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F8243" w14:textId="77777777" w:rsidR="00C82C1F" w:rsidRPr="00E10912" w:rsidRDefault="00C82C1F" w:rsidP="00C82C1F">
      <w:pPr>
        <w:spacing w:line="220" w:lineRule="exact"/>
        <w:ind w:left="462"/>
        <w:jc w:val="center"/>
        <w:rPr>
          <w:rFonts w:ascii="Times New Roman" w:hAnsi="Times New Roman" w:cs="Times New Roman"/>
          <w:b/>
          <w:sz w:val="24"/>
          <w:szCs w:val="20"/>
          <w:lang w:val="en-GB"/>
        </w:rPr>
      </w:pPr>
      <w:r w:rsidRPr="00E10912">
        <w:rPr>
          <w:rFonts w:ascii="Times New Roman" w:hAnsi="Times New Roman" w:cs="Times New Roman"/>
          <w:b/>
          <w:sz w:val="24"/>
          <w:szCs w:val="20"/>
          <w:lang w:val="en-GB"/>
        </w:rPr>
        <w:t xml:space="preserve">“Assessment of the Applications of Agriculturally Important Microorganism in Food, Pharmaceutical, and Agricultural Sectors” </w:t>
      </w:r>
    </w:p>
    <w:p w14:paraId="56D53A33" w14:textId="77777777" w:rsidR="00C82C1F" w:rsidRPr="004255CD" w:rsidRDefault="00C82C1F" w:rsidP="00C82C1F">
      <w:pPr>
        <w:spacing w:after="0" w:line="360" w:lineRule="auto"/>
        <w:jc w:val="center"/>
        <w:rPr>
          <w:rFonts w:ascii="Times New Roman" w:eastAsia="Times New Roman" w:hAnsi="Times New Roman" w:cs="Times New Roman"/>
          <w:b/>
          <w:sz w:val="24"/>
          <w:szCs w:val="24"/>
          <w:lang w:eastAsia="en-IN"/>
        </w:rPr>
      </w:pPr>
      <w:r w:rsidRPr="004255CD">
        <w:rPr>
          <w:rFonts w:ascii="Times New Roman" w:eastAsia="Times New Roman" w:hAnsi="Times New Roman" w:cs="Times New Roman"/>
          <w:b/>
          <w:sz w:val="24"/>
          <w:szCs w:val="24"/>
          <w:lang w:eastAsia="en-IN"/>
        </w:rPr>
        <w:t>Abstract</w:t>
      </w:r>
    </w:p>
    <w:p w14:paraId="4D26AC04" w14:textId="77777777" w:rsidR="00C82C1F" w:rsidRDefault="00C82C1F" w:rsidP="00C82C1F">
      <w:pPr>
        <w:pStyle w:val="NormalWeb"/>
        <w:spacing w:before="0" w:beforeAutospacing="0" w:after="0" w:afterAutospacing="0" w:line="360" w:lineRule="auto"/>
        <w:jc w:val="both"/>
      </w:pPr>
      <w:r>
        <w:tab/>
      </w:r>
      <w:r w:rsidRPr="004255CD">
        <w:t>Microorganisms are a cornerstone of sustainable development due to their versatility and adaptability across diverse ecological niches. Their applications span agriculture, food processing, and pharmaceuticals, where they provide scalable, eco-friendly alt</w:t>
      </w:r>
      <w:r>
        <w:t>ernatives to chemical</w:t>
      </w:r>
      <w:r w:rsidRPr="004255CD">
        <w:t xml:space="preserve"> and resource-intensive practices. In agriculture, beneficial microbes such as nitrogen-fixers, phosphate</w:t>
      </w:r>
      <w:r>
        <w:t xml:space="preserve">-solubilizers, and plant growth </w:t>
      </w:r>
      <w:r w:rsidRPr="004255CD">
        <w:t>promoting rhizobacteria (PGPRs) enhance soil fertility, nutrient cycling, and plant health while reducing dependence on chemical fertilizers and pesticides. Biopesticides and bioinsecticides derived from microbial metabolites offer targeted action against pests and pathogens with minimal ecological disruption, supporting long-term sustainability. However, the field-level translation of microbial inoculants remains a challenge due to variable colonization efficiency and environmental interactions, prompting new directions in microbiome engineering and inoculant formulation.</w:t>
      </w:r>
      <w:r>
        <w:t xml:space="preserve"> </w:t>
      </w:r>
      <w:r w:rsidRPr="004255CD">
        <w:t>In the food sector, microorganisms are central to fermentation processes for yoghurt, cheese, bread, cocoa, and beverages. Lactic acid bacteria, yeasts, and other microbial communities improve taste, texture, and shelf life while also synthesizing vitamins and bioactive compounds. Probiotic-rich foods further support gut health, immunity, and overall well-being, reinforcing the nutritional and functional value of microbial food systems.</w:t>
      </w:r>
      <w:r>
        <w:t xml:space="preserve"> </w:t>
      </w:r>
      <w:r w:rsidRPr="004255CD">
        <w:t>The pharmaceutical industry relies heavily on microbial innovations, with microbes serving as sources of antibiotics, probiotics, vitamins, enzymes, and bacteriocins. Vaccine production illustrates their essential role in global public health. Prepared from inactivated, attenuated, or recombinant microorganisms, vaccines stimulate immune memory and have drastically reduced infectious disease burdens. Routine immunization campaigns against measles, polio, and diphtheria highlight their life-saving impact. Emerging approaches such as phage therapy also offer promise against antibiotic resistance, a major medical challenge.</w:t>
      </w:r>
      <w:r>
        <w:t xml:space="preserve"> </w:t>
      </w:r>
      <w:r w:rsidRPr="004255CD">
        <w:t>Advances in metagenomics, synthetic biology, and genome editing are unlocking the potential of uncultured microbes, enabling the design of stable microbial consortia for agriculture, novel fermentation strategies, and next-generation therapeutics. Altogether, microorganisms enhance industrial productivity while advancing sustainability goals by reducing environmental footprints, improving food security, and safeguarding human health.</w:t>
      </w:r>
    </w:p>
    <w:p w14:paraId="5FA1E819" w14:textId="77777777" w:rsidR="00C82C1F" w:rsidRPr="004255CD" w:rsidRDefault="00C82C1F" w:rsidP="00C82C1F">
      <w:pPr>
        <w:pStyle w:val="NormalWeb"/>
        <w:spacing w:before="0" w:beforeAutospacing="0" w:after="0" w:afterAutospacing="0" w:line="360" w:lineRule="auto"/>
        <w:jc w:val="both"/>
      </w:pPr>
      <w:r w:rsidRPr="004255CD">
        <w:rPr>
          <w:rStyle w:val="Strong"/>
        </w:rPr>
        <w:t>Keywords:</w:t>
      </w:r>
      <w:r w:rsidRPr="004255CD">
        <w:t xml:space="preserve"> Biofertilizers, Fermentation, Probiotics, Antibiotics, Metagenomics</w:t>
      </w:r>
    </w:p>
    <w:p w14:paraId="6151EE55" w14:textId="77777777" w:rsidR="00C82C1F" w:rsidRDefault="00C82C1F" w:rsidP="00C82C1F">
      <w:pPr>
        <w:spacing w:after="0" w:line="360" w:lineRule="auto"/>
        <w:jc w:val="both"/>
        <w:rPr>
          <w:rFonts w:ascii="Times New Roman" w:hAnsi="Times New Roman" w:cs="Times New Roman"/>
          <w:b/>
          <w:sz w:val="24"/>
          <w:szCs w:val="24"/>
        </w:rPr>
      </w:pPr>
    </w:p>
    <w:p w14:paraId="1F311842" w14:textId="77777777" w:rsidR="00C82C1F" w:rsidRDefault="00C82C1F" w:rsidP="00C82C1F">
      <w:pPr>
        <w:spacing w:after="0" w:line="360" w:lineRule="auto"/>
        <w:jc w:val="both"/>
        <w:rPr>
          <w:rFonts w:ascii="Times New Roman" w:hAnsi="Times New Roman" w:cs="Times New Roman"/>
          <w:b/>
          <w:sz w:val="24"/>
          <w:szCs w:val="24"/>
        </w:rPr>
      </w:pPr>
    </w:p>
    <w:p w14:paraId="397C6C9A" w14:textId="77777777" w:rsidR="00C82C1F" w:rsidRPr="00516237" w:rsidRDefault="00C82C1F" w:rsidP="00C82C1F">
      <w:pPr>
        <w:spacing w:after="0" w:line="360" w:lineRule="auto"/>
        <w:jc w:val="both"/>
        <w:rPr>
          <w:rFonts w:ascii="Times New Roman" w:hAnsi="Times New Roman" w:cs="Times New Roman"/>
          <w:b/>
          <w:sz w:val="24"/>
          <w:szCs w:val="24"/>
        </w:rPr>
      </w:pPr>
      <w:r w:rsidRPr="00516237">
        <w:rPr>
          <w:rFonts w:ascii="Times New Roman" w:hAnsi="Times New Roman" w:cs="Times New Roman"/>
          <w:b/>
          <w:sz w:val="24"/>
          <w:szCs w:val="24"/>
        </w:rPr>
        <w:lastRenderedPageBreak/>
        <w:t>1. Introduction</w:t>
      </w:r>
    </w:p>
    <w:p w14:paraId="755F1480"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r>
      <w:r>
        <w:rPr>
          <w:rFonts w:ascii="Times New Roman" w:eastAsia="Times New Roman" w:hAnsi="Times New Roman" w:cs="Times New Roman"/>
          <w:sz w:val="24"/>
          <w:szCs w:val="24"/>
          <w:lang w:eastAsia="en-IN"/>
        </w:rPr>
        <w:t>T</w:t>
      </w:r>
      <w:r w:rsidRPr="00516237">
        <w:rPr>
          <w:rFonts w:ascii="Times New Roman" w:eastAsia="Times New Roman" w:hAnsi="Times New Roman" w:cs="Times New Roman"/>
          <w:sz w:val="24"/>
          <w:szCs w:val="24"/>
          <w:lang w:eastAsia="en-IN"/>
        </w:rPr>
        <w:t>he biological sciences, biotechnology are a fast-developing discipline that has significant uses in sustainable agriculture through products like microbial-based insecticides, biopesticides, and biofertilizers. Increasing agricultural yields and reducing the demand for chemical inputs are made possible by microorganisms. They are also necessary for the fermentation processes used in the pharmaceutical and agricultural industries to produce drugs. This paper demonstrates the industrial significance of microorganisms by illustrating their numerous uses in food production, agriculture, and the pharmaceutical industry [1].</w:t>
      </w:r>
      <w:r w:rsidRPr="00516237">
        <w:rPr>
          <w:rFonts w:ascii="Times New Roman" w:hAnsi="Times New Roman" w:cs="Times New Roman"/>
          <w:sz w:val="24"/>
          <w:szCs w:val="24"/>
        </w:rPr>
        <w:t xml:space="preserve"> </w:t>
      </w:r>
      <w:r w:rsidRPr="00516237">
        <w:rPr>
          <w:rFonts w:ascii="Times New Roman" w:eastAsia="Times New Roman" w:hAnsi="Times New Roman" w:cs="Times New Roman"/>
          <w:sz w:val="24"/>
          <w:szCs w:val="24"/>
          <w:lang w:eastAsia="en-IN"/>
        </w:rPr>
        <w:t>In the developing area of metagenomics, the genomes of uncultured microorganisms are examined in order to uncover new biomolecules and get a more comprehensive comprehension of microbial ecology. Microbes have a great deal of opportunity for microbiological uses, such as the creation of novel genes, enzymes, and bioactive substances, because the majority of them are still uncultured. This area tackles two primary issues: finding really innovative biocatalysts for environmentally conscious industrial chemistry and incorporating found genes and enzymes into useful manufacturing procedures [2]. For decades, classical digestion methods have employed microorganisms to create a wide range of food products. The production of bread, vinegar, beer, wine, cheese, yoghurt, and fermented meats, fish, and vegetables all depend on yeasts, moulds, and bacteria. These microorganisms spontaneously transform unprocessed ingredients into tasty, preserved delicacies. Over time, specific or altered strains have improved fermentation's effectiveness and quality, advan</w:t>
      </w:r>
      <w:r>
        <w:rPr>
          <w:rFonts w:ascii="Times New Roman" w:eastAsia="Times New Roman" w:hAnsi="Times New Roman" w:cs="Times New Roman"/>
          <w:sz w:val="24"/>
          <w:szCs w:val="24"/>
          <w:lang w:eastAsia="en-IN"/>
        </w:rPr>
        <w:t xml:space="preserve">cing food safety and innovation. </w:t>
      </w:r>
      <w:r w:rsidRPr="00516237">
        <w:rPr>
          <w:rFonts w:ascii="Times New Roman" w:eastAsia="Times New Roman" w:hAnsi="Times New Roman" w:cs="Times New Roman"/>
          <w:sz w:val="24"/>
          <w:szCs w:val="24"/>
          <w:lang w:eastAsia="en-IN"/>
        </w:rPr>
        <w:t>Microbes are ubiquitous and hold great potential for enhancing human health in the pharmaceutical sector. In order to develop treatments for diseases and metabolic disorders, pharmaceutical microbiology studies the variety of bacteria. Its primary objective is to guarantee the safety and efficacy of medicinal products by acknowledging the existence of microorganisms in pharmaceuticals, raw materials, and industrial settings. The discipline has grown to encompass the creation of anti-infective agents, the microbial synthesis of insulin and other hormones, and the testing of medications for mutagenesis consequences. Because microbial fermentation is an affordable way to produce biologically active substances, microorganisms serve as crucial to both pharmaceutical innovation and human health</w:t>
      </w:r>
      <w:r>
        <w:rPr>
          <w:rFonts w:ascii="Times New Roman" w:eastAsia="Times New Roman" w:hAnsi="Times New Roman" w:cs="Times New Roman"/>
          <w:sz w:val="24"/>
          <w:szCs w:val="24"/>
          <w:lang w:eastAsia="en-IN"/>
        </w:rPr>
        <w:t xml:space="preserve"> [3</w:t>
      </w:r>
      <w:r w:rsidRPr="00516237">
        <w:rPr>
          <w:rFonts w:ascii="Times New Roman" w:eastAsia="Times New Roman" w:hAnsi="Times New Roman" w:cs="Times New Roman"/>
          <w:sz w:val="24"/>
          <w:szCs w:val="24"/>
          <w:lang w:eastAsia="en-IN"/>
        </w:rPr>
        <w:t>].</w:t>
      </w:r>
    </w:p>
    <w:p w14:paraId="5BA27A6B" w14:textId="77777777" w:rsidR="00C82C1F" w:rsidRDefault="00C82C1F" w:rsidP="00C82C1F">
      <w:pPr>
        <w:spacing w:after="0" w:line="360" w:lineRule="auto"/>
        <w:jc w:val="both"/>
        <w:rPr>
          <w:rFonts w:ascii="Times New Roman" w:hAnsi="Times New Roman" w:cs="Times New Roman"/>
          <w:b/>
          <w:sz w:val="24"/>
          <w:szCs w:val="24"/>
        </w:rPr>
      </w:pPr>
    </w:p>
    <w:p w14:paraId="033F47BF" w14:textId="77777777" w:rsidR="00C82C1F" w:rsidRDefault="00C82C1F" w:rsidP="00C82C1F">
      <w:pPr>
        <w:spacing w:after="0" w:line="360" w:lineRule="auto"/>
        <w:jc w:val="both"/>
        <w:rPr>
          <w:rFonts w:ascii="Times New Roman" w:hAnsi="Times New Roman" w:cs="Times New Roman"/>
          <w:b/>
          <w:sz w:val="24"/>
          <w:szCs w:val="24"/>
        </w:rPr>
      </w:pPr>
    </w:p>
    <w:p w14:paraId="2DB01AF1" w14:textId="77777777" w:rsidR="00C82C1F" w:rsidRDefault="00C82C1F" w:rsidP="00C82C1F">
      <w:pPr>
        <w:spacing w:after="0" w:line="360" w:lineRule="auto"/>
        <w:jc w:val="both"/>
        <w:rPr>
          <w:rFonts w:ascii="Times New Roman" w:hAnsi="Times New Roman" w:cs="Times New Roman"/>
          <w:b/>
          <w:sz w:val="24"/>
          <w:szCs w:val="24"/>
        </w:rPr>
      </w:pPr>
    </w:p>
    <w:p w14:paraId="58065E00" w14:textId="77777777" w:rsidR="00C82C1F" w:rsidRDefault="00C82C1F" w:rsidP="00C82C1F">
      <w:pPr>
        <w:spacing w:after="0" w:line="360" w:lineRule="auto"/>
        <w:jc w:val="both"/>
        <w:rPr>
          <w:rFonts w:ascii="Times New Roman" w:hAnsi="Times New Roman" w:cs="Times New Roman"/>
          <w:b/>
          <w:sz w:val="24"/>
          <w:szCs w:val="24"/>
        </w:rPr>
      </w:pPr>
    </w:p>
    <w:p w14:paraId="07511DAA" w14:textId="77777777" w:rsidR="00C82C1F" w:rsidRPr="00516237" w:rsidRDefault="00C82C1F" w:rsidP="00C82C1F">
      <w:pPr>
        <w:spacing w:after="0" w:line="360" w:lineRule="auto"/>
        <w:jc w:val="both"/>
        <w:rPr>
          <w:rFonts w:ascii="Times New Roman" w:hAnsi="Times New Roman" w:cs="Times New Roman"/>
          <w:b/>
          <w:sz w:val="24"/>
          <w:szCs w:val="24"/>
        </w:rPr>
      </w:pPr>
      <w:r w:rsidRPr="00516237">
        <w:rPr>
          <w:rFonts w:ascii="Times New Roman" w:hAnsi="Times New Roman" w:cs="Times New Roman"/>
          <w:b/>
          <w:sz w:val="24"/>
          <w:szCs w:val="24"/>
        </w:rPr>
        <w:lastRenderedPageBreak/>
        <w:t>2. Agricultural industry</w:t>
      </w:r>
    </w:p>
    <w:p w14:paraId="4DEBB94E"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In modern agriculture, microbes are increasingly being used as natural fertilisers in place of hybrid seeds and chemical inputs since they are economical and sustainable. Chemical fertilisers are not only expensive but also have negative environmental effects. According to projections, 321 million tonnes of grain output will need 28.8 million tonnes of nutrients by 2020, but only 21.6 million tonnes will be available because of the growing demand for food, creating a nutritional deficit of 7.2 million tonnes</w:t>
      </w:r>
      <w:r>
        <w:rPr>
          <w:rFonts w:ascii="Times New Roman" w:eastAsia="Times New Roman" w:hAnsi="Times New Roman" w:cs="Times New Roman"/>
          <w:sz w:val="24"/>
          <w:szCs w:val="24"/>
          <w:lang w:eastAsia="en-IN"/>
        </w:rPr>
        <w:t xml:space="preserve"> [4].</w:t>
      </w:r>
      <w:r w:rsidRPr="00516237">
        <w:rPr>
          <w:rFonts w:ascii="Times New Roman" w:eastAsia="Times New Roman" w:hAnsi="Times New Roman" w:cs="Times New Roman"/>
          <w:sz w:val="24"/>
          <w:szCs w:val="24"/>
          <w:lang w:eastAsia="en-IN"/>
        </w:rPr>
        <w:t xml:space="preserve"> Microbial fertilisers are an effective and sustainabl</w:t>
      </w:r>
      <w:r>
        <w:rPr>
          <w:rFonts w:ascii="Times New Roman" w:eastAsia="Times New Roman" w:hAnsi="Times New Roman" w:cs="Times New Roman"/>
          <w:sz w:val="24"/>
          <w:szCs w:val="24"/>
          <w:lang w:eastAsia="en-IN"/>
        </w:rPr>
        <w:t>e solution to bridge this gap [5</w:t>
      </w:r>
      <w:r w:rsidRPr="00516237">
        <w:rPr>
          <w:rFonts w:ascii="Times New Roman" w:eastAsia="Times New Roman" w:hAnsi="Times New Roman" w:cs="Times New Roman"/>
          <w:sz w:val="24"/>
          <w:szCs w:val="24"/>
          <w:lang w:eastAsia="en-IN"/>
        </w:rPr>
        <w:t>]. In order to increase agricultural output, soil microorganisms are necessary since they recycle nutrients entirely and sustainably. These days, environmentally friendly biological products that promote crop development and soil health are made using naturally occurring bacteria. These include composting agents, biopesticides, and biofertilizers that support enviro</w:t>
      </w:r>
      <w:r>
        <w:rPr>
          <w:rFonts w:ascii="Times New Roman" w:eastAsia="Times New Roman" w:hAnsi="Times New Roman" w:cs="Times New Roman"/>
          <w:sz w:val="24"/>
          <w:szCs w:val="24"/>
          <w:lang w:eastAsia="en-IN"/>
        </w:rPr>
        <w:t xml:space="preserve">nmentally friendly agricultural </w:t>
      </w:r>
      <w:r w:rsidRPr="00516237">
        <w:rPr>
          <w:rFonts w:ascii="Times New Roman" w:eastAsia="Times New Roman" w:hAnsi="Times New Roman" w:cs="Times New Roman"/>
          <w:sz w:val="24"/>
          <w:szCs w:val="24"/>
          <w:lang w:eastAsia="en-IN"/>
        </w:rPr>
        <w:t>methods.</w:t>
      </w:r>
    </w:p>
    <w:p w14:paraId="6730C82A"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Pr="00516237">
        <w:rPr>
          <w:rFonts w:ascii="Times New Roman" w:hAnsi="Times New Roman" w:cs="Times New Roman"/>
          <w:b/>
          <w:sz w:val="24"/>
          <w:szCs w:val="24"/>
        </w:rPr>
        <w:t>Biofertilizers</w:t>
      </w:r>
    </w:p>
    <w:p w14:paraId="557BE380"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An essential part of sustainable agriculture is the use of natural fertilisers made mostly of living microbial inoculants, such as bacteria, fungi, and algae, either separately or in combination. These biofertilizers increase the availability of vital nutrients to plants, hence improving soil fertility. They enhance the cycling of nutrients, encourage the growth of plants, and lessen the need for chemical fertilisers. Because they are environmentally benign, they are the best option for preserving the</w:t>
      </w:r>
      <w:r>
        <w:rPr>
          <w:rFonts w:ascii="Times New Roman" w:eastAsia="Times New Roman" w:hAnsi="Times New Roman" w:cs="Times New Roman"/>
          <w:sz w:val="24"/>
          <w:szCs w:val="24"/>
          <w:lang w:eastAsia="en-IN"/>
        </w:rPr>
        <w:t xml:space="preserve"> long-term health of the soil [6</w:t>
      </w:r>
      <w:r w:rsidRPr="00516237">
        <w:rPr>
          <w:rFonts w:ascii="Times New Roman" w:eastAsia="Times New Roman" w:hAnsi="Times New Roman" w:cs="Times New Roman"/>
          <w:sz w:val="24"/>
          <w:szCs w:val="24"/>
          <w:lang w:eastAsia="en-IN"/>
        </w:rPr>
        <w:t>]. By transforming vital nutrients from unusable forms into usable forms through microbial processes such phosphate solubilisation, nitrogen fixation, biodegradation, and the production of plant growth hormones, biofertilizers improve soil fertility. These procedures enhance the availability of nutrients and encourage robust plant development. Because of their accessibility and simplicity of use, biofertilizers are economical, environmentally friendly, and especially advantageous for marginal farmers. Their use promotes sustainable farming methods and lessens reliance on artificial fertili</w:t>
      </w:r>
      <w:r>
        <w:rPr>
          <w:rFonts w:ascii="Times New Roman" w:eastAsia="Times New Roman" w:hAnsi="Times New Roman" w:cs="Times New Roman"/>
          <w:sz w:val="24"/>
          <w:szCs w:val="24"/>
          <w:lang w:eastAsia="en-IN"/>
        </w:rPr>
        <w:t>sers [7</w:t>
      </w:r>
      <w:r w:rsidRPr="00516237">
        <w:rPr>
          <w:rFonts w:ascii="Times New Roman" w:eastAsia="Times New Roman" w:hAnsi="Times New Roman" w:cs="Times New Roman"/>
          <w:sz w:val="24"/>
          <w:szCs w:val="24"/>
          <w:lang w:eastAsia="en-IN"/>
        </w:rPr>
        <w:t>]. Utilising microorganisms and their connections to produce biofertilizers has been the subject of extensive investigation. These microorganisms are grouped according to their traits and roles, which include promoting plant development, fixing nitrogen, and solubilising phosphate. In sustainable agriculture, their classification aids in focused application to increase crop production and soil fertility.</w:t>
      </w:r>
    </w:p>
    <w:p w14:paraId="0CD38317" w14:textId="77777777" w:rsidR="00C82C1F" w:rsidRDefault="00C82C1F" w:rsidP="00C82C1F">
      <w:pPr>
        <w:spacing w:after="0" w:line="360" w:lineRule="auto"/>
        <w:jc w:val="both"/>
        <w:rPr>
          <w:rFonts w:ascii="Times New Roman" w:hAnsi="Times New Roman" w:cs="Times New Roman"/>
          <w:b/>
          <w:sz w:val="24"/>
          <w:szCs w:val="24"/>
        </w:rPr>
      </w:pPr>
    </w:p>
    <w:p w14:paraId="2958B7D0" w14:textId="77777777" w:rsidR="00C82C1F" w:rsidRDefault="00C82C1F" w:rsidP="00C82C1F">
      <w:pPr>
        <w:spacing w:after="0" w:line="360" w:lineRule="auto"/>
        <w:jc w:val="both"/>
        <w:rPr>
          <w:rFonts w:ascii="Times New Roman" w:hAnsi="Times New Roman" w:cs="Times New Roman"/>
          <w:b/>
          <w:sz w:val="24"/>
          <w:szCs w:val="24"/>
        </w:rPr>
      </w:pPr>
    </w:p>
    <w:p w14:paraId="4B9071B7" w14:textId="77777777" w:rsidR="00C82C1F" w:rsidRDefault="00C82C1F" w:rsidP="00C82C1F">
      <w:pPr>
        <w:spacing w:after="0" w:line="360" w:lineRule="auto"/>
        <w:jc w:val="both"/>
        <w:rPr>
          <w:rFonts w:ascii="Times New Roman" w:hAnsi="Times New Roman" w:cs="Times New Roman"/>
          <w:b/>
          <w:sz w:val="24"/>
          <w:szCs w:val="24"/>
        </w:rPr>
      </w:pPr>
    </w:p>
    <w:p w14:paraId="7F675A6F"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hAnsi="Times New Roman" w:cs="Times New Roman"/>
          <w:b/>
          <w:sz w:val="24"/>
          <w:szCs w:val="24"/>
        </w:rPr>
        <w:lastRenderedPageBreak/>
        <w:t xml:space="preserve">B. </w:t>
      </w:r>
      <w:r w:rsidRPr="00516237">
        <w:rPr>
          <w:rFonts w:ascii="Times New Roman" w:hAnsi="Times New Roman" w:cs="Times New Roman"/>
          <w:b/>
          <w:sz w:val="24"/>
          <w:szCs w:val="24"/>
        </w:rPr>
        <w:t>Rhizobium</w:t>
      </w:r>
    </w:p>
    <w:p w14:paraId="3B05562D"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The ability of soil-dwelling bacteria called rhizobia to colonise legume plant root nodules and fix atmospheric nitrogen is well-known</w:t>
      </w:r>
      <w:r>
        <w:rPr>
          <w:rFonts w:ascii="Times New Roman" w:eastAsia="Times New Roman" w:hAnsi="Times New Roman" w:cs="Times New Roman"/>
          <w:sz w:val="24"/>
          <w:szCs w:val="24"/>
          <w:lang w:eastAsia="en-IN"/>
        </w:rPr>
        <w:t xml:space="preserve"> [8]</w:t>
      </w:r>
      <w:r w:rsidRPr="00516237">
        <w:rPr>
          <w:rFonts w:ascii="Times New Roman" w:eastAsia="Times New Roman" w:hAnsi="Times New Roman" w:cs="Times New Roman"/>
          <w:sz w:val="24"/>
          <w:szCs w:val="24"/>
          <w:lang w:eastAsia="en-IN"/>
        </w:rPr>
        <w:t>. By forming symbiotic relationships with legumes, they transform free nitrogen into a form that plants can use to develop. Rhizobia are thought to contribute nitrogen at the highest efficient rate of any nitrogen-fixing biofertilizer. Their application promotes sustainable crop development and drastically lowers the need for s</w:t>
      </w:r>
      <w:r>
        <w:rPr>
          <w:rFonts w:ascii="Times New Roman" w:eastAsia="Times New Roman" w:hAnsi="Times New Roman" w:cs="Times New Roman"/>
          <w:sz w:val="24"/>
          <w:szCs w:val="24"/>
          <w:lang w:eastAsia="en-IN"/>
        </w:rPr>
        <w:t>ynthetic nitrogen fertilisers [9</w:t>
      </w:r>
      <w:r w:rsidRPr="00516237">
        <w:rPr>
          <w:rFonts w:ascii="Times New Roman" w:eastAsia="Times New Roman" w:hAnsi="Times New Roman" w:cs="Times New Roman"/>
          <w:sz w:val="24"/>
          <w:szCs w:val="24"/>
          <w:lang w:eastAsia="en-IN"/>
        </w:rPr>
        <w:t xml:space="preserve">]. </w:t>
      </w:r>
    </w:p>
    <w:p w14:paraId="56C7CDF2"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Pr="00516237">
        <w:rPr>
          <w:rFonts w:ascii="Times New Roman" w:hAnsi="Times New Roman" w:cs="Times New Roman"/>
          <w:b/>
          <w:sz w:val="24"/>
          <w:szCs w:val="24"/>
        </w:rPr>
        <w:t>Arbuscular mycorrhizal fungi</w:t>
      </w:r>
    </w:p>
    <w:p w14:paraId="4A348F56"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Higher plants' root cortex and intracellular obligatory microorganisms, primarily those in the genus Glomus, develop symbiotic interactions. These microorganisms are vital to the process by which vital nutrients like sulphur, zinc, and phosphorus are taken up from the soil and made available to plants. They provide a substantial contribution to soil fertility and plant growth by improving nitrogen uptake. By functioning as organic fertilisers, they lessen reliance on synthetic inputs. Their application promotes environmentally responsible and sustainable farming methods. These microorganisms are particularly beneficial</w:t>
      </w:r>
      <w:r>
        <w:rPr>
          <w:rFonts w:ascii="Times New Roman" w:eastAsia="Times New Roman" w:hAnsi="Times New Roman" w:cs="Times New Roman"/>
          <w:sz w:val="24"/>
          <w:szCs w:val="24"/>
          <w:lang w:eastAsia="en-IN"/>
        </w:rPr>
        <w:t xml:space="preserve"> in soils that lack nutrients [10</w:t>
      </w:r>
      <w:r w:rsidRPr="00516237">
        <w:rPr>
          <w:rFonts w:ascii="Times New Roman" w:eastAsia="Times New Roman" w:hAnsi="Times New Roman" w:cs="Times New Roman"/>
          <w:sz w:val="24"/>
          <w:szCs w:val="24"/>
          <w:lang w:eastAsia="en-IN"/>
        </w:rPr>
        <w:t xml:space="preserve">]. </w:t>
      </w:r>
    </w:p>
    <w:p w14:paraId="5D6BA896"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 </w:t>
      </w:r>
      <w:r w:rsidRPr="00516237">
        <w:rPr>
          <w:rFonts w:ascii="Times New Roman" w:hAnsi="Times New Roman" w:cs="Times New Roman"/>
          <w:b/>
          <w:sz w:val="24"/>
          <w:szCs w:val="24"/>
        </w:rPr>
        <w:t>Azotobacter</w:t>
      </w:r>
    </w:p>
    <w:p w14:paraId="062F743D" w14:textId="77777777" w:rsidR="00C82C1F" w:rsidRPr="00516237" w:rsidRDefault="00C82C1F" w:rsidP="00C82C1F">
      <w:pPr>
        <w:spacing w:after="0" w:line="360" w:lineRule="auto"/>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Rhizobium, Azotobacter is a significant nitrogen-fixing bacterium that is abundant in soil. It can fix air nitrogen on its own without a symbiotic host, adding this vital nutrient to the soil. By increasing soil fertility and encouraging plant growth, a number of Azotobacter species function as efficient biofertilizers. Additionally, they create hormones and vitamins that aid in growth. They are especially helpful when applied to non-leguminous crops. Azotobacter promotes sustainable agriculture by providing an environmentally benign substitute for c</w:t>
      </w:r>
      <w:r>
        <w:rPr>
          <w:rFonts w:ascii="Times New Roman" w:eastAsia="Times New Roman" w:hAnsi="Times New Roman" w:cs="Times New Roman"/>
          <w:sz w:val="24"/>
          <w:szCs w:val="24"/>
          <w:lang w:eastAsia="en-IN"/>
        </w:rPr>
        <w:t>hemical nitrogen fertilisers [11</w:t>
      </w:r>
      <w:r w:rsidRPr="00516237">
        <w:rPr>
          <w:rFonts w:ascii="Times New Roman" w:eastAsia="Times New Roman" w:hAnsi="Times New Roman" w:cs="Times New Roman"/>
          <w:sz w:val="24"/>
          <w:szCs w:val="24"/>
          <w:lang w:eastAsia="en-IN"/>
        </w:rPr>
        <w:t>].</w:t>
      </w:r>
    </w:p>
    <w:p w14:paraId="658AF14B"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 </w:t>
      </w:r>
      <w:r w:rsidRPr="00516237">
        <w:rPr>
          <w:rFonts w:ascii="Times New Roman" w:hAnsi="Times New Roman" w:cs="Times New Roman"/>
          <w:b/>
          <w:sz w:val="24"/>
          <w:szCs w:val="24"/>
        </w:rPr>
        <w:t>Cyanobacteria</w:t>
      </w:r>
    </w:p>
    <w:p w14:paraId="1E57BFBC"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Commonly referred to as blue-green algae, cyanobacteria can coexist with rice crops symbiotically or as free-living organisms. They have the innate capacity to fix nitrogen from the atmosphere and transform it into a form that plants can use. They c</w:t>
      </w:r>
      <w:r>
        <w:rPr>
          <w:rFonts w:ascii="Times New Roman" w:eastAsia="Times New Roman" w:hAnsi="Times New Roman" w:cs="Times New Roman"/>
          <w:sz w:val="24"/>
          <w:szCs w:val="24"/>
          <w:lang w:eastAsia="en-IN"/>
        </w:rPr>
        <w:t>an provide about 20-</w:t>
      </w:r>
      <w:r w:rsidRPr="00516237">
        <w:rPr>
          <w:rFonts w:ascii="Times New Roman" w:eastAsia="Times New Roman" w:hAnsi="Times New Roman" w:cs="Times New Roman"/>
          <w:sz w:val="24"/>
          <w:szCs w:val="24"/>
          <w:lang w:eastAsia="en-IN"/>
        </w:rPr>
        <w:t xml:space="preserve">30 kg of nitrogen per acre in the right agricultural conditions. </w:t>
      </w:r>
      <w:r w:rsidRPr="00516237">
        <w:rPr>
          <w:rFonts w:ascii="Times New Roman" w:eastAsia="Times New Roman" w:hAnsi="Times New Roman" w:cs="Times New Roman"/>
          <w:sz w:val="24"/>
          <w:szCs w:val="24"/>
          <w:lang w:eastAsia="en-IN"/>
        </w:rPr>
        <w:br/>
        <w:t>They are becoming more and more popular as biofertilizers, particularly in rice farming, because of their ability to fix nitrogen. Their use enhances soil health, lowers production costs, and lessens the requirement for chemical nitrogen fertilisers. Additionally, cyanobacteria promote a sustainable and environmentally friendly farming method, which makes them useful for f</w:t>
      </w:r>
      <w:r>
        <w:rPr>
          <w:rFonts w:ascii="Times New Roman" w:eastAsia="Times New Roman" w:hAnsi="Times New Roman" w:cs="Times New Roman"/>
          <w:sz w:val="24"/>
          <w:szCs w:val="24"/>
          <w:lang w:eastAsia="en-IN"/>
        </w:rPr>
        <w:t>arming systems of the future [12</w:t>
      </w:r>
      <w:r w:rsidRPr="00516237">
        <w:rPr>
          <w:rFonts w:ascii="Times New Roman" w:eastAsia="Times New Roman" w:hAnsi="Times New Roman" w:cs="Times New Roman"/>
          <w:sz w:val="24"/>
          <w:szCs w:val="24"/>
          <w:lang w:eastAsia="en-IN"/>
        </w:rPr>
        <w:t xml:space="preserve">]. </w:t>
      </w:r>
    </w:p>
    <w:p w14:paraId="276361F2"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 </w:t>
      </w:r>
      <w:r w:rsidRPr="00516237">
        <w:rPr>
          <w:rFonts w:ascii="Times New Roman" w:hAnsi="Times New Roman" w:cs="Times New Roman"/>
          <w:b/>
          <w:sz w:val="24"/>
          <w:szCs w:val="24"/>
        </w:rPr>
        <w:t>Aspergillus</w:t>
      </w:r>
    </w:p>
    <w:p w14:paraId="2AB141CE"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The rhizosphere and the intracellular compartments of the root cortex of graminaceous (grass family) plants are home to these advantageous microorganisms. They improve the resilience and growth of plants, making them efficient biofertilizers. Their presence increases drought tolerance, boosts disease resistance, and encourages the synthesis of growth-enhancing compounds. These bacteria promote stress reduction and nutrient uptake, which results in healthier crops and more environmentally friendly farming methods. They have a particularly important function in boosting cereal crop outpu</w:t>
      </w:r>
      <w:r>
        <w:rPr>
          <w:rFonts w:ascii="Times New Roman" w:eastAsia="Times New Roman" w:hAnsi="Times New Roman" w:cs="Times New Roman"/>
          <w:sz w:val="24"/>
          <w:szCs w:val="24"/>
          <w:lang w:eastAsia="en-IN"/>
        </w:rPr>
        <w:t>t in difficult circumstances [13</w:t>
      </w:r>
      <w:r w:rsidRPr="00516237">
        <w:rPr>
          <w:rFonts w:ascii="Times New Roman" w:eastAsia="Times New Roman" w:hAnsi="Times New Roman" w:cs="Times New Roman"/>
          <w:sz w:val="24"/>
          <w:szCs w:val="24"/>
          <w:lang w:eastAsia="en-IN"/>
        </w:rPr>
        <w:t xml:space="preserve">]. </w:t>
      </w:r>
    </w:p>
    <w:p w14:paraId="6D363AD9"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 </w:t>
      </w:r>
      <w:r w:rsidRPr="00516237">
        <w:rPr>
          <w:rFonts w:ascii="Times New Roman" w:hAnsi="Times New Roman" w:cs="Times New Roman"/>
          <w:b/>
          <w:sz w:val="24"/>
          <w:szCs w:val="24"/>
        </w:rPr>
        <w:t>Plant growth promoting rhizobacteria</w:t>
      </w:r>
    </w:p>
    <w:p w14:paraId="547C8DD1"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Beneficial soil bacteria known as Plant Growth Promoting Rhizobacteria (PGPR) can colonise plant tissues and flourish in the rhizosphere. Through a variety of processes, including nitrogen fixation, increased nutrient availability, root growth stimulation, and the development of advantageous plant–microbe interactions, they improve plant growth. Both endophytic (found inside plant tissues) and rhizosphere (found surrounding roots) PGPR are possible. They are being investigated more and more for commercial usage as biofertilizers in sustainable agriculture because of their many advantages. The paper discusses the difficulties in applying PGPR more broadly while highlighting its potential and demon</w:t>
      </w:r>
      <w:r>
        <w:rPr>
          <w:rFonts w:ascii="Times New Roman" w:eastAsia="Times New Roman" w:hAnsi="Times New Roman" w:cs="Times New Roman"/>
          <w:sz w:val="24"/>
          <w:szCs w:val="24"/>
          <w:lang w:eastAsia="en-IN"/>
        </w:rPr>
        <w:t>strated modalities of action [14</w:t>
      </w:r>
      <w:r w:rsidRPr="00516237">
        <w:rPr>
          <w:rFonts w:ascii="Times New Roman" w:eastAsia="Times New Roman" w:hAnsi="Times New Roman" w:cs="Times New Roman"/>
          <w:sz w:val="24"/>
          <w:szCs w:val="24"/>
          <w:lang w:eastAsia="en-IN"/>
        </w:rPr>
        <w:t>].</w:t>
      </w:r>
    </w:p>
    <w:p w14:paraId="495975D9"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 </w:t>
      </w:r>
      <w:r w:rsidRPr="00516237">
        <w:rPr>
          <w:rFonts w:ascii="Times New Roman" w:hAnsi="Times New Roman" w:cs="Times New Roman"/>
          <w:b/>
          <w:sz w:val="24"/>
          <w:szCs w:val="24"/>
        </w:rPr>
        <w:t>Biopesticides</w:t>
      </w:r>
    </w:p>
    <w:p w14:paraId="080AE764"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 xml:space="preserve">A significant obstacle in crop production is weed control, and integrated weed management, which includes the application of bioherbicides, is showing promise as a long-term remedy. Phytotoxic plant chemicals or microorganisms that prevent weed development and seed germination are the source of bioherbicides. They damage cell membranes and interfere with vital physiological functions such as hormone synthesis, root cell division, and nutrition uptake in weeds. The plant experiences oxidative stress and aberrant antioxidant activity as a result of these impacts. Nonetheless, a significant drawback of bioherbicides is their uneven effectiveness. Their efficacy is influenced by various factors, including the concentration of bioactive chemicals, formulation type, weed spectrum, and application techniques. To increase their dependability and commercial utilisation, more research </w:t>
      </w:r>
      <w:r>
        <w:rPr>
          <w:rFonts w:ascii="Times New Roman" w:eastAsia="Times New Roman" w:hAnsi="Times New Roman" w:cs="Times New Roman"/>
          <w:sz w:val="24"/>
          <w:szCs w:val="24"/>
          <w:lang w:eastAsia="en-IN"/>
        </w:rPr>
        <w:t>and development is essential [15</w:t>
      </w:r>
      <w:r w:rsidRPr="00516237">
        <w:rPr>
          <w:rFonts w:ascii="Times New Roman" w:eastAsia="Times New Roman" w:hAnsi="Times New Roman" w:cs="Times New Roman"/>
          <w:sz w:val="24"/>
          <w:szCs w:val="24"/>
          <w:lang w:eastAsia="en-IN"/>
        </w:rPr>
        <w:t xml:space="preserve">]. Bioinsecticides are environmentally benign microbial agents that reduce the need for toxic synthetic insecticides by controlling insect pests. They are short-lived in the environment and selectively target pests, frequently employing fungus that </w:t>
      </w:r>
      <w:r w:rsidRPr="00516237">
        <w:rPr>
          <w:rFonts w:ascii="Times New Roman" w:eastAsia="Times New Roman" w:hAnsi="Times New Roman" w:cs="Times New Roman"/>
          <w:sz w:val="24"/>
          <w:szCs w:val="24"/>
          <w:lang w:eastAsia="en-IN"/>
        </w:rPr>
        <w:lastRenderedPageBreak/>
        <w:t>cause more than 200 documented insect diseases. Their application promotes less environmentally harmful, safer,</w:t>
      </w:r>
      <w:r>
        <w:rPr>
          <w:rFonts w:ascii="Times New Roman" w:eastAsia="Times New Roman" w:hAnsi="Times New Roman" w:cs="Times New Roman"/>
          <w:sz w:val="24"/>
          <w:szCs w:val="24"/>
          <w:lang w:eastAsia="en-IN"/>
        </w:rPr>
        <w:t xml:space="preserve"> and sustainable agriculture [16</w:t>
      </w:r>
      <w:r w:rsidRPr="00516237">
        <w:rPr>
          <w:rFonts w:ascii="Times New Roman" w:eastAsia="Times New Roman" w:hAnsi="Times New Roman" w:cs="Times New Roman"/>
          <w:sz w:val="24"/>
          <w:szCs w:val="24"/>
          <w:lang w:eastAsia="en-IN"/>
        </w:rPr>
        <w:t>].</w:t>
      </w:r>
    </w:p>
    <w:p w14:paraId="255BADD6"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p>
    <w:p w14:paraId="4928C1A9"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noProof/>
          <w:sz w:val="24"/>
          <w:szCs w:val="24"/>
          <w:lang w:eastAsia="en-IN"/>
        </w:rPr>
        <w:drawing>
          <wp:inline distT="0" distB="0" distL="0" distR="0" wp14:anchorId="21C76C1B" wp14:editId="7A8AFC1B">
            <wp:extent cx="5178340" cy="314416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Sep 2, 2025, 03_45_32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9199" cy="3144689"/>
                    </a:xfrm>
                    <a:prstGeom prst="rect">
                      <a:avLst/>
                    </a:prstGeom>
                  </pic:spPr>
                </pic:pic>
              </a:graphicData>
            </a:graphic>
          </wp:inline>
        </w:drawing>
      </w:r>
    </w:p>
    <w:p w14:paraId="3B9A3ED8" w14:textId="77777777" w:rsidR="00C82C1F" w:rsidRPr="00E43CCD" w:rsidRDefault="00C82C1F" w:rsidP="00C82C1F">
      <w:pPr>
        <w:spacing w:after="0" w:line="360" w:lineRule="auto"/>
        <w:jc w:val="both"/>
        <w:outlineLvl w:val="1"/>
        <w:rPr>
          <w:rFonts w:ascii="Times New Roman" w:eastAsia="Times New Roman" w:hAnsi="Times New Roman" w:cs="Times New Roman"/>
          <w:b/>
          <w:bCs/>
          <w:sz w:val="24"/>
          <w:szCs w:val="36"/>
          <w:lang w:eastAsia="en-IN"/>
        </w:rPr>
      </w:pPr>
      <w:r w:rsidRPr="00E43CCD">
        <w:rPr>
          <w:rFonts w:ascii="Times New Roman" w:eastAsia="Times New Roman" w:hAnsi="Times New Roman" w:cs="Times New Roman"/>
          <w:b/>
          <w:bCs/>
          <w:sz w:val="24"/>
          <w:szCs w:val="36"/>
          <w:lang w:eastAsia="en-IN"/>
        </w:rPr>
        <w:t>Figer 1.</w:t>
      </w:r>
      <w:r>
        <w:rPr>
          <w:rFonts w:ascii="Times New Roman" w:eastAsia="Times New Roman" w:hAnsi="Times New Roman" w:cs="Times New Roman"/>
          <w:bCs/>
          <w:sz w:val="24"/>
          <w:szCs w:val="36"/>
          <w:lang w:eastAsia="en-IN"/>
        </w:rPr>
        <w:t xml:space="preserve"> </w:t>
      </w:r>
      <w:r w:rsidRPr="00E43CCD">
        <w:rPr>
          <w:rFonts w:ascii="Times New Roman" w:eastAsia="Times New Roman" w:hAnsi="Times New Roman" w:cs="Times New Roman"/>
          <w:b/>
          <w:bCs/>
          <w:sz w:val="24"/>
          <w:szCs w:val="36"/>
          <w:lang w:eastAsia="en-IN"/>
        </w:rPr>
        <w:t>Role of agriculturally important micro-organisms in agriculture</w:t>
      </w:r>
    </w:p>
    <w:p w14:paraId="2769C521" w14:textId="77777777" w:rsidR="00C82C1F" w:rsidRPr="008B679C" w:rsidRDefault="00C82C1F" w:rsidP="00C82C1F">
      <w:pPr>
        <w:spacing w:after="0" w:line="360" w:lineRule="auto"/>
        <w:jc w:val="both"/>
        <w:outlineLvl w:val="1"/>
        <w:rPr>
          <w:rFonts w:ascii="Times New Roman" w:eastAsia="Times New Roman" w:hAnsi="Times New Roman" w:cs="Times New Roman"/>
          <w:bCs/>
          <w:sz w:val="24"/>
          <w:szCs w:val="36"/>
          <w:lang w:eastAsia="en-IN"/>
        </w:rPr>
      </w:pPr>
      <w:r w:rsidRPr="00C82C1F">
        <w:rPr>
          <w:rFonts w:ascii="Times New Roman" w:eastAsia="Times New Roman" w:hAnsi="Times New Roman" w:cs="Times New Roman"/>
          <w:b/>
          <w:bCs/>
          <w:sz w:val="24"/>
          <w:szCs w:val="36"/>
          <w:lang w:eastAsia="en-IN"/>
        </w:rPr>
        <w:t>Table 1</w:t>
      </w:r>
      <w:r w:rsidRPr="005F16AC">
        <w:rPr>
          <w:rFonts w:ascii="Times New Roman" w:eastAsia="Times New Roman" w:hAnsi="Times New Roman" w:cs="Times New Roman"/>
          <w:bCs/>
          <w:sz w:val="24"/>
          <w:szCs w:val="36"/>
          <w:lang w:eastAsia="en-IN"/>
        </w:rPr>
        <w:t xml:space="preserve">. </w:t>
      </w:r>
      <w:r w:rsidRPr="008B679C">
        <w:rPr>
          <w:rFonts w:ascii="Times New Roman" w:eastAsia="Times New Roman" w:hAnsi="Times New Roman" w:cs="Times New Roman"/>
          <w:bCs/>
          <w:sz w:val="24"/>
          <w:szCs w:val="36"/>
          <w:lang w:eastAsia="en-IN"/>
        </w:rPr>
        <w:t xml:space="preserve">Innovative Agricultural Applications </w:t>
      </w:r>
    </w:p>
    <w:tbl>
      <w:tblPr>
        <w:tblStyle w:val="TableGrid"/>
        <w:tblW w:w="0" w:type="auto"/>
        <w:tblLook w:val="04A0" w:firstRow="1" w:lastRow="0" w:firstColumn="1" w:lastColumn="0" w:noHBand="0" w:noVBand="1"/>
      </w:tblPr>
      <w:tblGrid>
        <w:gridCol w:w="2166"/>
        <w:gridCol w:w="2346"/>
        <w:gridCol w:w="4730"/>
      </w:tblGrid>
      <w:tr w:rsidR="00C82C1F" w:rsidRPr="008D00C6" w14:paraId="0DC704C7" w14:textId="77777777" w:rsidTr="00A65AB7">
        <w:tc>
          <w:tcPr>
            <w:tcW w:w="0" w:type="auto"/>
            <w:hideMark/>
          </w:tcPr>
          <w:p w14:paraId="1FBC429B" w14:textId="77777777" w:rsidR="00C82C1F" w:rsidRPr="008D00C6" w:rsidRDefault="00C82C1F" w:rsidP="00A65AB7">
            <w:pPr>
              <w:rPr>
                <w:rFonts w:ascii="Times New Roman" w:eastAsia="Times New Roman" w:hAnsi="Times New Roman" w:cs="Times New Roman"/>
                <w:b/>
                <w:bCs/>
                <w:szCs w:val="24"/>
                <w:lang w:eastAsia="en-IN"/>
              </w:rPr>
            </w:pPr>
            <w:r w:rsidRPr="008D00C6">
              <w:rPr>
                <w:rFonts w:ascii="Times New Roman" w:eastAsia="Times New Roman" w:hAnsi="Times New Roman" w:cs="Times New Roman"/>
                <w:b/>
                <w:bCs/>
                <w:szCs w:val="24"/>
                <w:lang w:eastAsia="en-IN"/>
              </w:rPr>
              <w:t>Application</w:t>
            </w:r>
          </w:p>
        </w:tc>
        <w:tc>
          <w:tcPr>
            <w:tcW w:w="0" w:type="auto"/>
            <w:hideMark/>
          </w:tcPr>
          <w:p w14:paraId="1453EFF4" w14:textId="77777777" w:rsidR="00C82C1F" w:rsidRPr="008D00C6" w:rsidRDefault="00C82C1F" w:rsidP="00A65AB7">
            <w:pPr>
              <w:rPr>
                <w:rFonts w:ascii="Times New Roman" w:eastAsia="Times New Roman" w:hAnsi="Times New Roman" w:cs="Times New Roman"/>
                <w:b/>
                <w:bCs/>
                <w:szCs w:val="24"/>
                <w:lang w:eastAsia="en-IN"/>
              </w:rPr>
            </w:pPr>
            <w:r w:rsidRPr="008D00C6">
              <w:rPr>
                <w:rFonts w:ascii="Times New Roman" w:eastAsia="Times New Roman" w:hAnsi="Times New Roman" w:cs="Times New Roman"/>
                <w:b/>
                <w:bCs/>
                <w:szCs w:val="24"/>
                <w:lang w:eastAsia="en-IN"/>
              </w:rPr>
              <w:t>Microbial Solution</w:t>
            </w:r>
          </w:p>
        </w:tc>
        <w:tc>
          <w:tcPr>
            <w:tcW w:w="0" w:type="auto"/>
            <w:hideMark/>
          </w:tcPr>
          <w:p w14:paraId="73292D98" w14:textId="77777777" w:rsidR="00C82C1F" w:rsidRPr="008D00C6" w:rsidRDefault="00C82C1F" w:rsidP="00A65AB7">
            <w:pPr>
              <w:rPr>
                <w:rFonts w:ascii="Times New Roman" w:eastAsia="Times New Roman" w:hAnsi="Times New Roman" w:cs="Times New Roman"/>
                <w:b/>
                <w:bCs/>
                <w:szCs w:val="24"/>
                <w:lang w:eastAsia="en-IN"/>
              </w:rPr>
            </w:pPr>
            <w:r w:rsidRPr="008D00C6">
              <w:rPr>
                <w:rFonts w:ascii="Times New Roman" w:eastAsia="Times New Roman" w:hAnsi="Times New Roman" w:cs="Times New Roman"/>
                <w:b/>
                <w:bCs/>
                <w:szCs w:val="24"/>
                <w:lang w:eastAsia="en-IN"/>
              </w:rPr>
              <w:t>Impact &amp; Notes</w:t>
            </w:r>
          </w:p>
        </w:tc>
      </w:tr>
      <w:tr w:rsidR="00C82C1F" w:rsidRPr="008D00C6" w14:paraId="539ACBB6" w14:textId="77777777" w:rsidTr="00A65AB7">
        <w:tc>
          <w:tcPr>
            <w:tcW w:w="0" w:type="auto"/>
            <w:hideMark/>
          </w:tcPr>
          <w:p w14:paraId="270EF0A1" w14:textId="77777777" w:rsidR="00C82C1F" w:rsidRPr="004D4B43" w:rsidRDefault="00C82C1F" w:rsidP="00A65AB7">
            <w:pPr>
              <w:ind w:left="142"/>
              <w:rPr>
                <w:rFonts w:ascii="Times New Roman" w:eastAsia="Times New Roman" w:hAnsi="Times New Roman" w:cs="Times New Roman"/>
                <w:szCs w:val="24"/>
                <w:lang w:eastAsia="en-IN"/>
              </w:rPr>
            </w:pPr>
            <w:r w:rsidRPr="004D4B43">
              <w:rPr>
                <w:rFonts w:ascii="Times New Roman" w:eastAsia="Times New Roman" w:hAnsi="Times New Roman" w:cs="Times New Roman"/>
                <w:bCs/>
                <w:szCs w:val="24"/>
                <w:lang w:eastAsia="en-IN"/>
              </w:rPr>
              <w:t>Soil Food Web Restoration via Compost Extracts</w:t>
            </w:r>
          </w:p>
        </w:tc>
        <w:tc>
          <w:tcPr>
            <w:tcW w:w="0" w:type="auto"/>
            <w:hideMark/>
          </w:tcPr>
          <w:p w14:paraId="03321C05"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Diverse soil microbes from compost tea-nematodes, fungi, bacteria</w:t>
            </w:r>
          </w:p>
        </w:tc>
        <w:tc>
          <w:tcPr>
            <w:tcW w:w="0" w:type="auto"/>
            <w:hideMark/>
          </w:tcPr>
          <w:p w14:paraId="3469A2E4" w14:textId="77777777" w:rsidR="00C82C1F" w:rsidRPr="00E43CCD" w:rsidRDefault="00C82C1F" w:rsidP="00A65AB7">
            <w:pPr>
              <w:pStyle w:val="ListParagraph"/>
              <w:ind w:left="32"/>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Used in regenerative farming (e.g., Wild Ken Hill) to boost soil biodiversity, improve nutrient absorption, and restore degraded soils; emerging evidence of yield gains but long-term efficacy still under study.</w:t>
            </w:r>
          </w:p>
        </w:tc>
      </w:tr>
      <w:tr w:rsidR="00C82C1F" w:rsidRPr="008D00C6" w14:paraId="4BCD1B11" w14:textId="77777777" w:rsidTr="00A65AB7">
        <w:tc>
          <w:tcPr>
            <w:tcW w:w="0" w:type="auto"/>
            <w:hideMark/>
          </w:tcPr>
          <w:p w14:paraId="7485EF83" w14:textId="77777777" w:rsidR="00C82C1F" w:rsidRPr="004D4B43" w:rsidRDefault="00C82C1F" w:rsidP="00A65AB7">
            <w:pPr>
              <w:ind w:left="142"/>
              <w:rPr>
                <w:rFonts w:ascii="Times New Roman" w:eastAsia="Times New Roman" w:hAnsi="Times New Roman" w:cs="Times New Roman"/>
                <w:szCs w:val="24"/>
                <w:lang w:eastAsia="en-IN"/>
              </w:rPr>
            </w:pPr>
            <w:r w:rsidRPr="004D4B43">
              <w:rPr>
                <w:rFonts w:ascii="Times New Roman" w:eastAsia="Times New Roman" w:hAnsi="Times New Roman" w:cs="Times New Roman"/>
                <w:bCs/>
                <w:szCs w:val="24"/>
                <w:lang w:eastAsia="en-IN"/>
              </w:rPr>
              <w:t>Microbial Fungus for Carbon Sequestration</w:t>
            </w:r>
          </w:p>
        </w:tc>
        <w:tc>
          <w:tcPr>
            <w:tcW w:w="0" w:type="auto"/>
            <w:hideMark/>
          </w:tcPr>
          <w:p w14:paraId="51427218"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Specialized fungal strains (Loam Bio)</w:t>
            </w:r>
          </w:p>
        </w:tc>
        <w:tc>
          <w:tcPr>
            <w:tcW w:w="0" w:type="auto"/>
            <w:hideMark/>
          </w:tcPr>
          <w:p w14:paraId="7D1FE625"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Doubles soil carbon storage compared to conventional methods while improving water retention and crop productivity-also facilitating carbon credit sales.</w:t>
            </w:r>
          </w:p>
        </w:tc>
      </w:tr>
      <w:tr w:rsidR="00C82C1F" w:rsidRPr="008D00C6" w14:paraId="05279D6B" w14:textId="77777777" w:rsidTr="00A65AB7">
        <w:tc>
          <w:tcPr>
            <w:tcW w:w="0" w:type="auto"/>
            <w:hideMark/>
          </w:tcPr>
          <w:p w14:paraId="16943E29" w14:textId="77777777" w:rsidR="00C82C1F" w:rsidRPr="004D4B43" w:rsidRDefault="00C82C1F" w:rsidP="00A65AB7">
            <w:pPr>
              <w:ind w:left="142"/>
              <w:rPr>
                <w:rFonts w:ascii="Times New Roman" w:eastAsia="Times New Roman" w:hAnsi="Times New Roman" w:cs="Times New Roman"/>
                <w:szCs w:val="24"/>
                <w:lang w:eastAsia="en-IN"/>
              </w:rPr>
            </w:pPr>
            <w:r w:rsidRPr="004D4B43">
              <w:rPr>
                <w:rFonts w:ascii="Times New Roman" w:eastAsia="Times New Roman" w:hAnsi="Times New Roman" w:cs="Times New Roman"/>
                <w:bCs/>
                <w:szCs w:val="24"/>
                <w:lang w:eastAsia="en-IN"/>
              </w:rPr>
              <w:t>Discovery of New Rhizosphere Bacterium</w:t>
            </w:r>
          </w:p>
        </w:tc>
        <w:tc>
          <w:tcPr>
            <w:tcW w:w="0" w:type="auto"/>
            <w:hideMark/>
          </w:tcPr>
          <w:p w14:paraId="50215C59"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i/>
                <w:iCs/>
                <w:szCs w:val="24"/>
                <w:lang w:eastAsia="en-IN"/>
              </w:rPr>
              <w:t>Bacillus ayatagriensis</w:t>
            </w:r>
          </w:p>
        </w:tc>
        <w:tc>
          <w:tcPr>
            <w:tcW w:w="0" w:type="auto"/>
            <w:hideMark/>
          </w:tcPr>
          <w:p w14:paraId="2AE097AD"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Newly identified species enhances seed germination and possesses strong antimicrobial traits-potential eco-friendly agricultural inoculant.</w:t>
            </w:r>
          </w:p>
        </w:tc>
      </w:tr>
      <w:tr w:rsidR="00C82C1F" w:rsidRPr="008D00C6" w14:paraId="5BED2B5A" w14:textId="77777777" w:rsidTr="00A65AB7">
        <w:tc>
          <w:tcPr>
            <w:tcW w:w="0" w:type="auto"/>
            <w:hideMark/>
          </w:tcPr>
          <w:p w14:paraId="5BCED5FB" w14:textId="77777777" w:rsidR="00C82C1F" w:rsidRPr="004D4B43" w:rsidRDefault="00C82C1F" w:rsidP="00A65AB7">
            <w:pPr>
              <w:ind w:left="142"/>
              <w:rPr>
                <w:rFonts w:ascii="Times New Roman" w:eastAsia="Times New Roman" w:hAnsi="Times New Roman" w:cs="Times New Roman"/>
                <w:szCs w:val="24"/>
                <w:lang w:eastAsia="en-IN"/>
              </w:rPr>
            </w:pPr>
            <w:r w:rsidRPr="004D4B43">
              <w:rPr>
                <w:rFonts w:ascii="Times New Roman" w:eastAsia="Times New Roman" w:hAnsi="Times New Roman" w:cs="Times New Roman"/>
                <w:bCs/>
                <w:szCs w:val="24"/>
                <w:lang w:eastAsia="en-IN"/>
              </w:rPr>
              <w:t>Nano-capsulated Microbial Fertilizer</w:t>
            </w:r>
          </w:p>
        </w:tc>
        <w:tc>
          <w:tcPr>
            <w:tcW w:w="0" w:type="auto"/>
            <w:hideMark/>
          </w:tcPr>
          <w:p w14:paraId="28F3DC4C"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i/>
                <w:iCs/>
                <w:szCs w:val="24"/>
                <w:lang w:eastAsia="en-IN"/>
              </w:rPr>
              <w:t>Pseudomonas chlororaphis</w:t>
            </w:r>
            <w:r w:rsidRPr="00E43CCD">
              <w:rPr>
                <w:rFonts w:ascii="Times New Roman" w:eastAsia="Times New Roman" w:hAnsi="Times New Roman" w:cs="Times New Roman"/>
                <w:szCs w:val="24"/>
                <w:lang w:eastAsia="en-IN"/>
              </w:rPr>
              <w:t xml:space="preserve"> with protective nano-layer</w:t>
            </w:r>
          </w:p>
        </w:tc>
        <w:tc>
          <w:tcPr>
            <w:tcW w:w="0" w:type="auto"/>
            <w:hideMark/>
          </w:tcPr>
          <w:p w14:paraId="2E57087B" w14:textId="77777777" w:rsidR="00C82C1F" w:rsidRPr="00E43CCD" w:rsidRDefault="00C82C1F" w:rsidP="00A65AB7">
            <w:pPr>
              <w:pStyle w:val="ListParagraph"/>
              <w:ind w:left="0"/>
              <w:rPr>
                <w:rFonts w:ascii="Times New Roman" w:eastAsia="Times New Roman" w:hAnsi="Times New Roman" w:cs="Times New Roman"/>
                <w:szCs w:val="24"/>
                <w:lang w:eastAsia="en-IN"/>
              </w:rPr>
            </w:pPr>
            <w:r w:rsidRPr="00E43CCD">
              <w:rPr>
                <w:rFonts w:ascii="Times New Roman" w:eastAsia="Times New Roman" w:hAnsi="Times New Roman" w:cs="Times New Roman"/>
                <w:szCs w:val="24"/>
                <w:lang w:eastAsia="en-IN"/>
              </w:rPr>
              <w:t>Nano encapsulation improves survival under stress and increases seed germination rates by up to 150% (crops: corn, dill, radish, bok choy).</w:t>
            </w:r>
          </w:p>
        </w:tc>
      </w:tr>
    </w:tbl>
    <w:p w14:paraId="34A4FF47" w14:textId="77777777" w:rsidR="00C82C1F" w:rsidRDefault="00C82C1F" w:rsidP="00C82C1F">
      <w:pPr>
        <w:spacing w:after="0" w:line="360" w:lineRule="auto"/>
        <w:jc w:val="both"/>
        <w:rPr>
          <w:rFonts w:ascii="Times New Roman" w:hAnsi="Times New Roman" w:cs="Times New Roman"/>
          <w:b/>
          <w:sz w:val="24"/>
          <w:szCs w:val="24"/>
        </w:rPr>
      </w:pPr>
    </w:p>
    <w:p w14:paraId="40F68FC5" w14:textId="77777777" w:rsidR="00C82C1F" w:rsidRDefault="00C82C1F" w:rsidP="00C82C1F">
      <w:pPr>
        <w:spacing w:after="0" w:line="360" w:lineRule="auto"/>
        <w:jc w:val="both"/>
        <w:rPr>
          <w:rFonts w:ascii="Times New Roman" w:hAnsi="Times New Roman" w:cs="Times New Roman"/>
          <w:b/>
          <w:sz w:val="24"/>
          <w:szCs w:val="24"/>
        </w:rPr>
      </w:pPr>
    </w:p>
    <w:p w14:paraId="38E209A1" w14:textId="77777777" w:rsidR="00C82C1F" w:rsidRPr="00516237" w:rsidRDefault="00C82C1F" w:rsidP="00C82C1F">
      <w:pPr>
        <w:spacing w:after="0" w:line="360" w:lineRule="auto"/>
        <w:jc w:val="both"/>
        <w:rPr>
          <w:rFonts w:ascii="Times New Roman" w:hAnsi="Times New Roman" w:cs="Times New Roman"/>
          <w:b/>
          <w:sz w:val="24"/>
          <w:szCs w:val="24"/>
        </w:rPr>
      </w:pPr>
      <w:r w:rsidRPr="00516237">
        <w:rPr>
          <w:rFonts w:ascii="Times New Roman" w:hAnsi="Times New Roman" w:cs="Times New Roman"/>
          <w:b/>
          <w:sz w:val="24"/>
          <w:szCs w:val="24"/>
        </w:rPr>
        <w:lastRenderedPageBreak/>
        <w:t>3. FOOD INDUSTRY</w:t>
      </w:r>
    </w:p>
    <w:p w14:paraId="5298403A"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Through fermentation, microorganisms improve the quantity and quality of food items, which is why they are so important to the food business. They are employed to turn basic materials into products like bread, cheese, wine, and yoghurt that are safe, nourishing, and tasty. For instance, certain bacterial cultures ferment milk to produce dairy products, and yeasts leaven bread and turn carbohydrates into alcohol. The texture, flavour, shelf life, and digestibility of food are all enhanced by these microbial processes. Microbes are crucial to contemporary food processing because of their controlled use, which also makes it possible to produce food in a safe, effective, and large-scale manner. Below is a description of a few significant industrial food products:</w:t>
      </w:r>
    </w:p>
    <w:p w14:paraId="35E4C9A3"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Pr="00516237">
        <w:rPr>
          <w:rFonts w:ascii="Times New Roman" w:hAnsi="Times New Roman" w:cs="Times New Roman"/>
          <w:b/>
          <w:sz w:val="24"/>
          <w:szCs w:val="24"/>
        </w:rPr>
        <w:t>Yoghurt production by bacteria</w:t>
      </w:r>
    </w:p>
    <w:p w14:paraId="25184084"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 xml:space="preserve">The probiotic bacteria's capacity to survive 35 days in yoghurt produced from four commercial starter cultures. During processing and storage, parameters such as dissolved oxygen, pH, and titratable acidity showed comparable patterns, although the presence of </w:t>
      </w:r>
      <w:r w:rsidRPr="00285FCC">
        <w:rPr>
          <w:rFonts w:ascii="Times New Roman" w:eastAsia="Times New Roman" w:hAnsi="Times New Roman" w:cs="Times New Roman"/>
          <w:sz w:val="24"/>
          <w:szCs w:val="24"/>
          <w:lang w:eastAsia="en-IN"/>
        </w:rPr>
        <w:t>L.</w:t>
      </w:r>
      <w:r w:rsidRPr="00285FCC">
        <w:rPr>
          <w:rFonts w:ascii="Times New Roman" w:eastAsia="Times New Roman" w:hAnsi="Times New Roman" w:cs="Times New Roman"/>
          <w:i/>
          <w:sz w:val="24"/>
          <w:szCs w:val="24"/>
          <w:lang w:eastAsia="en-IN"/>
        </w:rPr>
        <w:t xml:space="preserve"> delbrueckii ssp. bulgaricus </w:t>
      </w:r>
      <w:r w:rsidRPr="00516237">
        <w:rPr>
          <w:rFonts w:ascii="Times New Roman" w:eastAsia="Times New Roman" w:hAnsi="Times New Roman" w:cs="Times New Roman"/>
          <w:sz w:val="24"/>
          <w:szCs w:val="24"/>
          <w:lang w:eastAsia="en-IN"/>
        </w:rPr>
        <w:t xml:space="preserve">caused an increase in hydrogen peroxide. The species and strain of probiotics employed determined their survival. While bifidobacteria shown greater stability with L. delbrueckii, L. acidophilus viability declined in its presence. Both probiotics fared better when dissolved oxygen levels were lower. Bifidobacteria viability was impacted by storage temperature, whereas </w:t>
      </w:r>
      <w:r w:rsidRPr="00C82C1F">
        <w:rPr>
          <w:rFonts w:ascii="Times New Roman" w:eastAsia="Times New Roman" w:hAnsi="Times New Roman" w:cs="Times New Roman"/>
          <w:i/>
          <w:sz w:val="24"/>
          <w:szCs w:val="24"/>
          <w:lang w:eastAsia="en-IN"/>
        </w:rPr>
        <w:t>L. acidophilus</w:t>
      </w:r>
      <w:r w:rsidRPr="00516237">
        <w:rPr>
          <w:rFonts w:ascii="Times New Roman" w:eastAsia="Times New Roman" w:hAnsi="Times New Roman" w:cs="Times New Roman"/>
          <w:sz w:val="24"/>
          <w:szCs w:val="24"/>
          <w:lang w:eastAsia="en-IN"/>
        </w:rPr>
        <w:t xml:space="preserve"> was unaffected. Bifidobacteria in one culture displayed a 3-log d</w:t>
      </w:r>
      <w:r>
        <w:rPr>
          <w:rFonts w:ascii="Times New Roman" w:eastAsia="Times New Roman" w:hAnsi="Times New Roman" w:cs="Times New Roman"/>
          <w:sz w:val="24"/>
          <w:szCs w:val="24"/>
          <w:lang w:eastAsia="en-IN"/>
        </w:rPr>
        <w:t>ecrease from initial numbers [17</w:t>
      </w:r>
      <w:r w:rsidRPr="00516237">
        <w:rPr>
          <w:rFonts w:ascii="Times New Roman" w:eastAsia="Times New Roman" w:hAnsi="Times New Roman" w:cs="Times New Roman"/>
          <w:sz w:val="24"/>
          <w:szCs w:val="24"/>
          <w:lang w:eastAsia="en-IN"/>
        </w:rPr>
        <w:t xml:space="preserve">]. Certain bacteria, referred to as Lactic Acid Bacteria (LAB), including </w:t>
      </w:r>
      <w:r w:rsidRPr="008B679C">
        <w:rPr>
          <w:rFonts w:ascii="Times New Roman" w:eastAsia="Times New Roman" w:hAnsi="Times New Roman" w:cs="Times New Roman"/>
          <w:i/>
          <w:sz w:val="24"/>
          <w:szCs w:val="24"/>
          <w:lang w:eastAsia="en-IN"/>
        </w:rPr>
        <w:t>Streptococcus salivarius, Streptococcus thermophilus, and Lactobacillus bulgaricus</w:t>
      </w:r>
      <w:r w:rsidRPr="00516237">
        <w:rPr>
          <w:rFonts w:ascii="Times New Roman" w:eastAsia="Times New Roman" w:hAnsi="Times New Roman" w:cs="Times New Roman"/>
          <w:sz w:val="24"/>
          <w:szCs w:val="24"/>
          <w:lang w:eastAsia="en-IN"/>
        </w:rPr>
        <w:t>, ferment lactos</w:t>
      </w:r>
      <w:r>
        <w:rPr>
          <w:rFonts w:ascii="Times New Roman" w:eastAsia="Times New Roman" w:hAnsi="Times New Roman" w:cs="Times New Roman"/>
          <w:sz w:val="24"/>
          <w:szCs w:val="24"/>
          <w:lang w:eastAsia="en-IN"/>
        </w:rPr>
        <w:t>e, the natural sugar in milk [18</w:t>
      </w:r>
      <w:r w:rsidRPr="00516237">
        <w:rPr>
          <w:rFonts w:ascii="Times New Roman" w:eastAsia="Times New Roman" w:hAnsi="Times New Roman" w:cs="Times New Roman"/>
          <w:sz w:val="24"/>
          <w:szCs w:val="24"/>
          <w:lang w:eastAsia="en-IN"/>
        </w:rPr>
        <w:t xml:space="preserve">]. Lactic acid is a metabolic by product of the lactose that these bacteria consume. When the pH is lowered by the lactic acid, the milk protein casein coagulates, giving curd or yoghurt its solid consistency. Yoghurt gets its distinct flavour, texture, and tartness </w:t>
      </w:r>
      <w:r>
        <w:rPr>
          <w:rFonts w:ascii="Times New Roman" w:eastAsia="Times New Roman" w:hAnsi="Times New Roman" w:cs="Times New Roman"/>
          <w:sz w:val="24"/>
          <w:szCs w:val="24"/>
          <w:lang w:eastAsia="en-IN"/>
        </w:rPr>
        <w:t>from this fermenting process [19</w:t>
      </w:r>
      <w:r w:rsidRPr="00516237">
        <w:rPr>
          <w:rFonts w:ascii="Times New Roman" w:eastAsia="Times New Roman" w:hAnsi="Times New Roman" w:cs="Times New Roman"/>
          <w:sz w:val="24"/>
          <w:szCs w:val="24"/>
          <w:lang w:eastAsia="en-IN"/>
        </w:rPr>
        <w:t xml:space="preserve">]. The product's safety and shelf life are improved by the higher acidity, which also prevents the formation of dangerous microorganisms. It is possible to utilise both pasteurised and unpasteurised milk, and for full fermentation, a variety of bacterial cultures are frequently used. Yoghurt is frequently sweetened or flavoured after fermentation, and fruits are occasionally added at the bottom </w:t>
      </w:r>
      <w:r>
        <w:rPr>
          <w:rFonts w:ascii="Times New Roman" w:eastAsia="Times New Roman" w:hAnsi="Times New Roman" w:cs="Times New Roman"/>
          <w:sz w:val="24"/>
          <w:szCs w:val="24"/>
          <w:lang w:eastAsia="en-IN"/>
        </w:rPr>
        <w:t>for presentation and flavour [20</w:t>
      </w:r>
      <w:r w:rsidRPr="00516237">
        <w:rPr>
          <w:rFonts w:ascii="Times New Roman" w:eastAsia="Times New Roman" w:hAnsi="Times New Roman" w:cs="Times New Roman"/>
          <w:sz w:val="24"/>
          <w:szCs w:val="24"/>
          <w:lang w:eastAsia="en-IN"/>
        </w:rPr>
        <w:t>].</w:t>
      </w:r>
    </w:p>
    <w:p w14:paraId="2E6FDAAD" w14:textId="77777777" w:rsidR="00C82C1F" w:rsidRDefault="00C82C1F" w:rsidP="00C82C1F">
      <w:pPr>
        <w:spacing w:after="0" w:line="360" w:lineRule="auto"/>
        <w:jc w:val="both"/>
        <w:rPr>
          <w:rStyle w:val="Strong"/>
          <w:rFonts w:ascii="Times New Roman" w:hAnsi="Times New Roman" w:cs="Times New Roman"/>
          <w:sz w:val="24"/>
        </w:rPr>
      </w:pPr>
      <w:r>
        <w:rPr>
          <w:rStyle w:val="Strong"/>
          <w:rFonts w:ascii="Times New Roman" w:hAnsi="Times New Roman" w:cs="Times New Roman"/>
          <w:sz w:val="24"/>
        </w:rPr>
        <w:t xml:space="preserve">1. </w:t>
      </w:r>
      <w:r w:rsidRPr="00FF0729">
        <w:rPr>
          <w:rStyle w:val="Strong"/>
          <w:rFonts w:ascii="Times New Roman" w:hAnsi="Times New Roman" w:cs="Times New Roman"/>
          <w:sz w:val="24"/>
        </w:rPr>
        <w:t>Global Prevalence and Popularity</w:t>
      </w:r>
    </w:p>
    <w:p w14:paraId="1424E6B5" w14:textId="77777777" w:rsidR="00C82C1F" w:rsidRPr="00FF0729"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ab/>
      </w:r>
      <w:r w:rsidRPr="00FF0729">
        <w:rPr>
          <w:rFonts w:ascii="Times New Roman" w:hAnsi="Times New Roman" w:cs="Times New Roman"/>
          <w:sz w:val="24"/>
          <w:szCs w:val="24"/>
        </w:rPr>
        <w:t>Yoghurt is one of the most widely consumed fermented dairy products worldwide. Its consumption spans across cultures, making it a representative example of how microorganisms shape food production on a global scale.</w:t>
      </w:r>
    </w:p>
    <w:p w14:paraId="66B368A5" w14:textId="77777777" w:rsidR="00C82C1F" w:rsidRPr="00FF0729" w:rsidRDefault="00C82C1F" w:rsidP="00C82C1F">
      <w:pPr>
        <w:pStyle w:val="NormalWeb"/>
        <w:spacing w:before="0" w:beforeAutospacing="0" w:after="0" w:afterAutospacing="0"/>
      </w:pPr>
      <w:r w:rsidRPr="00FF0729">
        <w:rPr>
          <w:rFonts w:hAnsi="Symbol"/>
          <w:b/>
        </w:rPr>
        <w:lastRenderedPageBreak/>
        <w:t>2.</w:t>
      </w:r>
      <w:r w:rsidRPr="00FF0729">
        <w:rPr>
          <w:rFonts w:hAnsi="Symbol"/>
        </w:rPr>
        <w:t xml:space="preserve"> </w:t>
      </w:r>
      <w:r w:rsidRPr="00FF0729">
        <w:rPr>
          <w:rStyle w:val="Strong"/>
        </w:rPr>
        <w:t>Nutritional and Health Benefits</w:t>
      </w:r>
    </w:p>
    <w:p w14:paraId="0BC2794E" w14:textId="77777777" w:rsidR="00C82C1F" w:rsidRDefault="00C82C1F" w:rsidP="00C82C1F">
      <w:pPr>
        <w:pStyle w:val="NormalWeb"/>
        <w:spacing w:before="0" w:beforeAutospacing="0" w:after="0" w:afterAutospacing="0" w:line="360" w:lineRule="auto"/>
        <w:ind w:left="360"/>
        <w:jc w:val="both"/>
        <w:rPr>
          <w:i/>
        </w:rPr>
      </w:pPr>
      <w:r>
        <w:tab/>
        <w:t xml:space="preserve">Yoghurt is rich in proteins, vitamins, calcium, and probiotics, which enhance gut health. It exemplifies how microbial activity not only preserves food but also </w:t>
      </w:r>
      <w:r w:rsidRPr="004D4B43">
        <w:rPr>
          <w:rStyle w:val="Emphasis"/>
          <w:i w:val="0"/>
        </w:rPr>
        <w:t>improves its nutritional profile</w:t>
      </w:r>
      <w:r w:rsidRPr="004D4B43">
        <w:rPr>
          <w:i/>
        </w:rPr>
        <w:t>.</w:t>
      </w:r>
    </w:p>
    <w:p w14:paraId="29C83DD4" w14:textId="77777777" w:rsidR="00C82C1F" w:rsidRDefault="00C82C1F" w:rsidP="00C82C1F">
      <w:pPr>
        <w:pStyle w:val="NormalWeb"/>
        <w:spacing w:before="0" w:beforeAutospacing="0" w:after="0" w:afterAutospacing="0" w:line="360" w:lineRule="auto"/>
        <w:jc w:val="both"/>
      </w:pPr>
      <w:r w:rsidRPr="00FF0729">
        <w:rPr>
          <w:rFonts w:hAnsi="Symbol"/>
          <w:b/>
        </w:rPr>
        <w:t>3.</w:t>
      </w:r>
      <w:r>
        <w:t xml:space="preserve"> </w:t>
      </w:r>
      <w:r>
        <w:rPr>
          <w:rStyle w:val="Strong"/>
        </w:rPr>
        <w:t>Industrial and Scientific Relevance</w:t>
      </w:r>
    </w:p>
    <w:p w14:paraId="01F8B667" w14:textId="77777777" w:rsidR="00C82C1F" w:rsidRDefault="00C82C1F" w:rsidP="00C82C1F">
      <w:pPr>
        <w:pStyle w:val="NormalWeb"/>
        <w:spacing w:before="0" w:beforeAutospacing="0" w:after="0" w:afterAutospacing="0" w:line="360" w:lineRule="auto"/>
        <w:ind w:left="360"/>
        <w:jc w:val="both"/>
      </w:pPr>
      <w:r>
        <w:tab/>
        <w:t>Yoghurt production is a controlled fermentation process that has been extensively studied. It serves as a model system for understanding microbial interactions, survival, and probiotic viability during processing and storage.</w:t>
      </w:r>
    </w:p>
    <w:p w14:paraId="3D7A2C5D" w14:textId="77777777" w:rsidR="00C82C1F" w:rsidRDefault="00C82C1F" w:rsidP="00C82C1F">
      <w:pPr>
        <w:pStyle w:val="NormalWeb"/>
        <w:spacing w:before="0" w:beforeAutospacing="0" w:after="0" w:afterAutospacing="0"/>
      </w:pPr>
      <w:r w:rsidRPr="00FF0729">
        <w:rPr>
          <w:rFonts w:hAnsi="Symbol"/>
          <w:b/>
        </w:rPr>
        <w:t>4</w:t>
      </w:r>
      <w:r>
        <w:rPr>
          <w:rFonts w:hAnsi="Symbol"/>
        </w:rPr>
        <w:t xml:space="preserve">. </w:t>
      </w:r>
      <w:r>
        <w:rPr>
          <w:rStyle w:val="Strong"/>
        </w:rPr>
        <w:t>Probiotic Survival Studies</w:t>
      </w:r>
    </w:p>
    <w:p w14:paraId="1304C64E" w14:textId="77777777" w:rsidR="00C82C1F" w:rsidRDefault="00C82C1F" w:rsidP="00C82C1F">
      <w:pPr>
        <w:pStyle w:val="NormalWeb"/>
        <w:spacing w:before="0" w:beforeAutospacing="0" w:after="0" w:afterAutospacing="0" w:line="360" w:lineRule="auto"/>
        <w:ind w:left="360"/>
        <w:jc w:val="both"/>
      </w:pPr>
      <w:r>
        <w:tab/>
        <w:t xml:space="preserve">Yoghurt provides a practical medium for testing probiotic survival (e.g., bifidobacteria and </w:t>
      </w:r>
      <w:r w:rsidRPr="004D4B43">
        <w:rPr>
          <w:i/>
        </w:rPr>
        <w:t>L. acidophilus</w:t>
      </w:r>
      <w:r>
        <w:t>) under varying conditions of pH, oxygen, and temperature. The referenced study highlights how yoghurt acts as a carrier for probiotics, demonstrating microbial stress tolerance and product shelf life.</w:t>
      </w:r>
    </w:p>
    <w:p w14:paraId="393852A3" w14:textId="77777777" w:rsidR="00C82C1F" w:rsidRDefault="00C82C1F" w:rsidP="00C82C1F">
      <w:pPr>
        <w:pStyle w:val="NormalWeb"/>
        <w:spacing w:before="0" w:beforeAutospacing="0" w:after="0" w:afterAutospacing="0" w:line="360" w:lineRule="auto"/>
        <w:jc w:val="both"/>
      </w:pPr>
      <w:r>
        <w:t xml:space="preserve">5. </w:t>
      </w:r>
      <w:r>
        <w:rPr>
          <w:rStyle w:val="Strong"/>
        </w:rPr>
        <w:t>Economic Importance</w:t>
      </w:r>
    </w:p>
    <w:p w14:paraId="40C708D0" w14:textId="77777777" w:rsidR="00C82C1F" w:rsidRDefault="00C82C1F" w:rsidP="00C82C1F">
      <w:pPr>
        <w:pStyle w:val="NormalWeb"/>
        <w:spacing w:before="0" w:beforeAutospacing="0" w:after="0" w:afterAutospacing="0" w:line="360" w:lineRule="auto"/>
        <w:ind w:left="360"/>
        <w:jc w:val="both"/>
      </w:pPr>
      <w:r>
        <w:tab/>
        <w:t>The yoghurt industry is a billion-dollar sector, showing the large-scale economic contribution of microbial fermentation in foods. By choosing yoghurt, researchers can connect microbial biotechnology to tangible market impacts.</w:t>
      </w:r>
    </w:p>
    <w:p w14:paraId="2EA9E5FC"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Pr="00516237">
        <w:rPr>
          <w:rFonts w:ascii="Times New Roman" w:hAnsi="Times New Roman" w:cs="Times New Roman"/>
          <w:b/>
          <w:sz w:val="24"/>
          <w:szCs w:val="24"/>
        </w:rPr>
        <w:t>Cheese production by bacteria and fungi</w:t>
      </w:r>
    </w:p>
    <w:p w14:paraId="46E8C6E5"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Certain microbial cultures are added to milk for the fermentation of carbohydrates creating lactic acid, a substance that is how cheese is made. Milk separates into curd and whey as a result of this acidification, which also lowers pH and causes casein to coagulate. Although several kinds of milk can be used to make cheese, cow's milk is the most widely used. To acquire the desired flavour, texture, and scent, the curd is salted, matured, and pressed once it has formed. Depending on the kind of cheese, the ageing time varies. The ultimate quality and nutritional value of cheese are significantly influenced by the type of milk an</w:t>
      </w:r>
      <w:r>
        <w:rPr>
          <w:rFonts w:ascii="Times New Roman" w:eastAsia="Times New Roman" w:hAnsi="Times New Roman" w:cs="Times New Roman"/>
          <w:sz w:val="24"/>
          <w:szCs w:val="24"/>
          <w:lang w:eastAsia="en-IN"/>
        </w:rPr>
        <w:t>d microbial culture utilised [21</w:t>
      </w:r>
      <w:r w:rsidRPr="00516237">
        <w:rPr>
          <w:rFonts w:ascii="Times New Roman" w:eastAsia="Times New Roman" w:hAnsi="Times New Roman" w:cs="Times New Roman"/>
          <w:sz w:val="24"/>
          <w:szCs w:val="24"/>
          <w:lang w:eastAsia="en-IN"/>
        </w:rPr>
        <w:t>].</w:t>
      </w:r>
      <w:r w:rsidRPr="00516237">
        <w:rPr>
          <w:rFonts w:ascii="Times New Roman" w:hAnsi="Times New Roman" w:cs="Times New Roman"/>
          <w:sz w:val="24"/>
          <w:szCs w:val="24"/>
        </w:rPr>
        <w:t xml:space="preserve"> </w:t>
      </w:r>
      <w:r w:rsidRPr="00516237">
        <w:rPr>
          <w:rFonts w:ascii="Times New Roman" w:eastAsia="Times New Roman" w:hAnsi="Times New Roman" w:cs="Times New Roman"/>
          <w:sz w:val="24"/>
          <w:szCs w:val="24"/>
          <w:lang w:eastAsia="en-IN"/>
        </w:rPr>
        <w:t>The remaining liquid whey is utilised as a nutrient-rich source for protein supplements, livestock feed, and yeast after the curds are separated and formed into the appropriate shapes. The addition of particular bacterial, fungal, or both inoculums ripens the cheese. These microorganisms contribute to the cheese's development of its distinctive flavour, texture modification, and pH reduction. The final cheese's quality, flavour, and kind are all determ</w:t>
      </w:r>
      <w:r>
        <w:rPr>
          <w:rFonts w:ascii="Times New Roman" w:eastAsia="Times New Roman" w:hAnsi="Times New Roman" w:cs="Times New Roman"/>
          <w:sz w:val="24"/>
          <w:szCs w:val="24"/>
          <w:lang w:eastAsia="en-IN"/>
        </w:rPr>
        <w:t>ined by the ripening process [22</w:t>
      </w:r>
      <w:r w:rsidRPr="00516237">
        <w:rPr>
          <w:rFonts w:ascii="Times New Roman" w:eastAsia="Times New Roman" w:hAnsi="Times New Roman" w:cs="Times New Roman"/>
          <w:sz w:val="24"/>
          <w:szCs w:val="24"/>
          <w:lang w:eastAsia="en-IN"/>
        </w:rPr>
        <w:t xml:space="preserve">]. Rennet tablets, which contain the rennin (sometimes called chymosin) enzyme, can be added to milk to precisely control coagulation during the cheese-making process. This enzyme is essential for curdling milk because it selectively targets and breaks down casein, the primary milk protein, causing </w:t>
      </w:r>
      <w:r w:rsidRPr="00516237">
        <w:rPr>
          <w:rFonts w:ascii="Times New Roman" w:eastAsia="Times New Roman" w:hAnsi="Times New Roman" w:cs="Times New Roman"/>
          <w:sz w:val="24"/>
          <w:szCs w:val="24"/>
          <w:lang w:eastAsia="en-IN"/>
        </w:rPr>
        <w:lastRenderedPageBreak/>
        <w:t>the curds and whey to separate. Rennin was traditionally taken from the lining of the young calves' stomachs, where it naturally helps in the digestion of milk. However, current biotechnology has made it possible to produce rennin through genetically modified bacteria due to ethical concerns, limited availability, and increased demand in the cheese business. These bacteria can produce rennin in huge amounts under regulated settings because they have been altered to carry the gene that produces it. For cheese making, this microbial rennin is a sustainable substitute because it is widely used, reasonably priced, and functionally equivalent to r</w:t>
      </w:r>
      <w:r>
        <w:rPr>
          <w:rFonts w:ascii="Times New Roman" w:eastAsia="Times New Roman" w:hAnsi="Times New Roman" w:cs="Times New Roman"/>
          <w:sz w:val="24"/>
          <w:szCs w:val="24"/>
          <w:lang w:eastAsia="en-IN"/>
        </w:rPr>
        <w:t>ennin generated from animals [23</w:t>
      </w:r>
      <w:r w:rsidRPr="00516237">
        <w:rPr>
          <w:rFonts w:ascii="Times New Roman" w:eastAsia="Times New Roman" w:hAnsi="Times New Roman" w:cs="Times New Roman"/>
          <w:sz w:val="24"/>
          <w:szCs w:val="24"/>
          <w:lang w:eastAsia="en-IN"/>
        </w:rPr>
        <w:t xml:space="preserve">]. Lemon juice and vinegar are additional methods for coagulation. Cheese comes </w:t>
      </w:r>
      <w:r>
        <w:rPr>
          <w:rFonts w:ascii="Times New Roman" w:eastAsia="Times New Roman" w:hAnsi="Times New Roman" w:cs="Times New Roman"/>
          <w:sz w:val="24"/>
          <w:szCs w:val="24"/>
          <w:lang w:eastAsia="en-IN"/>
        </w:rPr>
        <w:t>in a variety of varieties [24</w:t>
      </w:r>
      <w:r w:rsidRPr="00516237">
        <w:rPr>
          <w:rFonts w:ascii="Times New Roman" w:eastAsia="Times New Roman" w:hAnsi="Times New Roman" w:cs="Times New Roman"/>
          <w:sz w:val="24"/>
          <w:szCs w:val="24"/>
          <w:lang w:eastAsia="en-IN"/>
        </w:rPr>
        <w:t>].</w:t>
      </w:r>
    </w:p>
    <w:p w14:paraId="6B230A91"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Cheese is classified into the following types b</w:t>
      </w:r>
      <w:r>
        <w:rPr>
          <w:rFonts w:ascii="Times New Roman" w:eastAsia="Times New Roman" w:hAnsi="Times New Roman" w:cs="Times New Roman"/>
          <w:sz w:val="24"/>
          <w:szCs w:val="24"/>
          <w:lang w:eastAsia="en-IN"/>
        </w:rPr>
        <w:t xml:space="preserve">ased on the bacteria added: </w:t>
      </w:r>
      <w:r>
        <w:rPr>
          <w:rFonts w:ascii="Times New Roman" w:eastAsia="Times New Roman" w:hAnsi="Times New Roman" w:cs="Times New Roman"/>
          <w:sz w:val="24"/>
          <w:szCs w:val="24"/>
          <w:lang w:eastAsia="en-IN"/>
        </w:rPr>
        <w:br/>
        <w:t xml:space="preserve">a. </w:t>
      </w:r>
      <w:r w:rsidRPr="00516237">
        <w:rPr>
          <w:rFonts w:ascii="Times New Roman" w:eastAsia="Times New Roman" w:hAnsi="Times New Roman" w:cs="Times New Roman"/>
          <w:sz w:val="24"/>
          <w:szCs w:val="24"/>
          <w:lang w:eastAsia="en-IN"/>
        </w:rPr>
        <w:t>Bacteria is used to enhance the flavour an</w:t>
      </w:r>
      <w:r>
        <w:rPr>
          <w:rFonts w:ascii="Times New Roman" w:eastAsia="Times New Roman" w:hAnsi="Times New Roman" w:cs="Times New Roman"/>
          <w:sz w:val="24"/>
          <w:szCs w:val="24"/>
          <w:lang w:eastAsia="en-IN"/>
        </w:rPr>
        <w:t>d texture of cheddar cheese.</w:t>
      </w:r>
      <w:r>
        <w:rPr>
          <w:rFonts w:ascii="Times New Roman" w:eastAsia="Times New Roman" w:hAnsi="Times New Roman" w:cs="Times New Roman"/>
          <w:sz w:val="24"/>
          <w:szCs w:val="24"/>
          <w:lang w:eastAsia="en-IN"/>
        </w:rPr>
        <w:br/>
        <w:t xml:space="preserve">b. </w:t>
      </w:r>
      <w:r w:rsidRPr="00516237">
        <w:rPr>
          <w:rFonts w:ascii="Times New Roman" w:eastAsia="Times New Roman" w:hAnsi="Times New Roman" w:cs="Times New Roman"/>
          <w:sz w:val="24"/>
          <w:szCs w:val="24"/>
          <w:lang w:eastAsia="en-IN"/>
        </w:rPr>
        <w:t xml:space="preserve">Mould fungus is used to make blue cheese and Roquefort cheese. </w:t>
      </w:r>
      <w:r w:rsidRPr="00516237">
        <w:rPr>
          <w:rFonts w:ascii="Times New Roman" w:eastAsia="Times New Roman" w:hAnsi="Times New Roman" w:cs="Times New Roman"/>
          <w:sz w:val="24"/>
          <w:szCs w:val="24"/>
          <w:lang w:eastAsia="en-IN"/>
        </w:rPr>
        <w:br/>
        <w:t xml:space="preserve">c. </w:t>
      </w:r>
      <w:r>
        <w:rPr>
          <w:rFonts w:ascii="Times New Roman" w:eastAsia="Times New Roman" w:hAnsi="Times New Roman" w:cs="Times New Roman"/>
          <w:sz w:val="24"/>
          <w:szCs w:val="24"/>
          <w:lang w:eastAsia="en-IN"/>
        </w:rPr>
        <w:t xml:space="preserve">   </w:t>
      </w:r>
      <w:r w:rsidRPr="00516237">
        <w:rPr>
          <w:rFonts w:ascii="Times New Roman" w:eastAsia="Times New Roman" w:hAnsi="Times New Roman" w:cs="Times New Roman"/>
          <w:sz w:val="24"/>
          <w:szCs w:val="24"/>
          <w:lang w:eastAsia="en-IN"/>
        </w:rPr>
        <w:t>Both bacteria and fungi are used in the production of Camembert cheese</w:t>
      </w:r>
      <w:r>
        <w:rPr>
          <w:rFonts w:ascii="Times New Roman" w:eastAsia="Times New Roman" w:hAnsi="Times New Roman" w:cs="Times New Roman"/>
          <w:sz w:val="24"/>
          <w:szCs w:val="24"/>
          <w:lang w:eastAsia="en-IN"/>
        </w:rPr>
        <w:t>.</w:t>
      </w:r>
      <w:r w:rsidRPr="00516237">
        <w:rPr>
          <w:rFonts w:ascii="Times New Roman" w:eastAsia="Times New Roman" w:hAnsi="Times New Roman" w:cs="Times New Roman"/>
          <w:sz w:val="24"/>
          <w:szCs w:val="24"/>
          <w:lang w:eastAsia="en-IN"/>
        </w:rPr>
        <w:t xml:space="preserve"> </w:t>
      </w:r>
    </w:p>
    <w:p w14:paraId="3A59528A"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D.  </w:t>
      </w:r>
      <w:r w:rsidRPr="00516237">
        <w:rPr>
          <w:rFonts w:ascii="Times New Roman" w:eastAsia="Times New Roman" w:hAnsi="Times New Roman" w:cs="Times New Roman"/>
          <w:sz w:val="24"/>
          <w:szCs w:val="24"/>
          <w:lang w:eastAsia="en-IN"/>
        </w:rPr>
        <w:t>Propionibacterium shermanii</w:t>
      </w:r>
      <w:r>
        <w:rPr>
          <w:rFonts w:ascii="Times New Roman" w:eastAsia="Times New Roman" w:hAnsi="Times New Roman" w:cs="Times New Roman"/>
          <w:sz w:val="24"/>
          <w:szCs w:val="24"/>
          <w:lang w:eastAsia="en-IN"/>
        </w:rPr>
        <w:t xml:space="preserve"> is used to make Swiss cheese. </w:t>
      </w:r>
    </w:p>
    <w:p w14:paraId="0FC04756"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Pr="00516237">
        <w:rPr>
          <w:rFonts w:ascii="Times New Roman" w:eastAsia="Times New Roman" w:hAnsi="Times New Roman" w:cs="Times New Roman"/>
          <w:sz w:val="24"/>
          <w:szCs w:val="24"/>
          <w:lang w:eastAsia="en-IN"/>
        </w:rPr>
        <w:t>Cheese typically has off-white to yellow natural colour. The cheese can also be fla</w:t>
      </w:r>
      <w:r>
        <w:rPr>
          <w:rFonts w:ascii="Times New Roman" w:eastAsia="Times New Roman" w:hAnsi="Times New Roman" w:cs="Times New Roman"/>
          <w:sz w:val="24"/>
          <w:szCs w:val="24"/>
          <w:lang w:eastAsia="en-IN"/>
        </w:rPr>
        <w:t>voured with herbs and spices [25</w:t>
      </w:r>
      <w:r w:rsidRPr="00516237">
        <w:rPr>
          <w:rFonts w:ascii="Times New Roman" w:eastAsia="Times New Roman" w:hAnsi="Times New Roman" w:cs="Times New Roman"/>
          <w:sz w:val="24"/>
          <w:szCs w:val="24"/>
          <w:lang w:eastAsia="en-IN"/>
        </w:rPr>
        <w:t xml:space="preserve">]. Various cheeses have various flavours and characteristics due to a variety of other elements, such as variations in the amount of fat in the milk, manufacturing methods, ageing duration, and mammal breeds. </w:t>
      </w:r>
    </w:p>
    <w:p w14:paraId="5E7D617E"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Pr="00516237">
        <w:rPr>
          <w:rFonts w:ascii="Times New Roman" w:hAnsi="Times New Roman" w:cs="Times New Roman"/>
          <w:b/>
          <w:sz w:val="24"/>
          <w:szCs w:val="24"/>
        </w:rPr>
        <w:t>Bread production by yeast</w:t>
      </w:r>
    </w:p>
    <w:p w14:paraId="0B1201E8"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r>
      <w:r w:rsidRPr="004D4B43">
        <w:rPr>
          <w:rFonts w:ascii="Times New Roman" w:eastAsia="Times New Roman" w:hAnsi="Times New Roman" w:cs="Times New Roman"/>
          <w:i/>
          <w:sz w:val="24"/>
          <w:szCs w:val="24"/>
          <w:lang w:eastAsia="en-IN"/>
        </w:rPr>
        <w:t>Saccharomyces cerevisiae</w:t>
      </w:r>
      <w:r w:rsidRPr="00516237">
        <w:rPr>
          <w:rFonts w:ascii="Times New Roman" w:eastAsia="Times New Roman" w:hAnsi="Times New Roman" w:cs="Times New Roman"/>
          <w:sz w:val="24"/>
          <w:szCs w:val="24"/>
          <w:lang w:eastAsia="en-IN"/>
        </w:rPr>
        <w:t xml:space="preserve"> is the most commonly used species of yeast, a single-celled, saprotrophic fungus that is used extensively in fermentation and baking. It breaks down sugars through the secretion of enzymes and anaerobic respiration, producing ethanol and carbon dioxide, which, in the process of making bread, improves the flavour and aroma of bread and is a necessary natural leavening </w:t>
      </w:r>
      <w:r>
        <w:rPr>
          <w:rFonts w:ascii="Times New Roman" w:eastAsia="Times New Roman" w:hAnsi="Times New Roman" w:cs="Times New Roman"/>
          <w:sz w:val="24"/>
          <w:szCs w:val="24"/>
          <w:lang w:eastAsia="en-IN"/>
        </w:rPr>
        <w:t>agent in the baking industry [26</w:t>
      </w:r>
      <w:r w:rsidRPr="00516237">
        <w:rPr>
          <w:rFonts w:ascii="Times New Roman" w:eastAsia="Times New Roman" w:hAnsi="Times New Roman" w:cs="Times New Roman"/>
          <w:sz w:val="24"/>
          <w:szCs w:val="24"/>
          <w:lang w:eastAsia="en-IN"/>
        </w:rPr>
        <w:t>].</w:t>
      </w:r>
      <w:r w:rsidRPr="00516237">
        <w:rPr>
          <w:rFonts w:ascii="Times New Roman" w:hAnsi="Times New Roman" w:cs="Times New Roman"/>
          <w:sz w:val="24"/>
          <w:szCs w:val="24"/>
        </w:rPr>
        <w:t xml:space="preserve"> </w:t>
      </w:r>
      <w:r w:rsidRPr="00516237">
        <w:rPr>
          <w:rFonts w:ascii="Times New Roman" w:eastAsia="Times New Roman" w:hAnsi="Times New Roman" w:cs="Times New Roman"/>
          <w:sz w:val="24"/>
          <w:szCs w:val="24"/>
          <w:lang w:eastAsia="en-IN"/>
        </w:rPr>
        <w:t>Because wheat flour contains both starch, which feeds the yeast, and gluten, which gives it elasticity, the addition of yeast to a flour and water mixture causes the starch to ferment into sugars, producing ethanol and carbon dioxide, which is trapped in the dough by the gluten network and gives bread its soft, airy texture, as well as improving t</w:t>
      </w:r>
      <w:r>
        <w:rPr>
          <w:rFonts w:ascii="Times New Roman" w:eastAsia="Times New Roman" w:hAnsi="Times New Roman" w:cs="Times New Roman"/>
          <w:sz w:val="24"/>
          <w:szCs w:val="24"/>
          <w:lang w:eastAsia="en-IN"/>
        </w:rPr>
        <w:t>he bread's flavour and aroma [27</w:t>
      </w:r>
      <w:r w:rsidRPr="00516237">
        <w:rPr>
          <w:rFonts w:ascii="Times New Roman" w:eastAsia="Times New Roman" w:hAnsi="Times New Roman" w:cs="Times New Roman"/>
          <w:sz w:val="24"/>
          <w:szCs w:val="24"/>
          <w:lang w:eastAsia="en-IN"/>
        </w:rPr>
        <w:t>]. This biological leavening process is crucial for modern bread production.</w:t>
      </w:r>
      <w:r w:rsidRPr="00516237">
        <w:rPr>
          <w:rFonts w:ascii="Times New Roman" w:hAnsi="Times New Roman" w:cs="Times New Roman"/>
          <w:sz w:val="24"/>
          <w:szCs w:val="24"/>
        </w:rPr>
        <w:t xml:space="preserve"> </w:t>
      </w:r>
      <w:r w:rsidRPr="00516237">
        <w:rPr>
          <w:rFonts w:ascii="Times New Roman" w:eastAsia="Times New Roman" w:hAnsi="Times New Roman" w:cs="Times New Roman"/>
          <w:sz w:val="24"/>
          <w:szCs w:val="24"/>
          <w:lang w:eastAsia="en-IN"/>
        </w:rPr>
        <w:t xml:space="preserve">The most popular type of yeast for leavening in baking is </w:t>
      </w:r>
      <w:r w:rsidRPr="004D4B43">
        <w:rPr>
          <w:rFonts w:ascii="Times New Roman" w:eastAsia="Times New Roman" w:hAnsi="Times New Roman" w:cs="Times New Roman"/>
          <w:i/>
          <w:sz w:val="24"/>
          <w:szCs w:val="24"/>
          <w:lang w:eastAsia="en-IN"/>
        </w:rPr>
        <w:t>Saccharomyces cerevisiae</w:t>
      </w:r>
      <w:r w:rsidRPr="00516237">
        <w:rPr>
          <w:rFonts w:ascii="Times New Roman" w:eastAsia="Times New Roman" w:hAnsi="Times New Roman" w:cs="Times New Roman"/>
          <w:sz w:val="24"/>
          <w:szCs w:val="24"/>
          <w:lang w:eastAsia="en-IN"/>
        </w:rPr>
        <w:t xml:space="preserve">, which has been used for a long time. The dough rises as a result of the quick fermentation of the dough's carbohydrates, which releases ethanol and carbon dioxide. It is perfect for baking because of its quick growth and fermentation. Yeast is necessary for bread manufacture because of this process, which also adds flavour and aroma and </w:t>
      </w:r>
      <w:r>
        <w:rPr>
          <w:rFonts w:ascii="Times New Roman" w:eastAsia="Times New Roman" w:hAnsi="Times New Roman" w:cs="Times New Roman"/>
          <w:sz w:val="24"/>
          <w:szCs w:val="24"/>
          <w:lang w:eastAsia="en-IN"/>
        </w:rPr>
        <w:t>gives bread its soft texture [28</w:t>
      </w:r>
      <w:r w:rsidRPr="00516237">
        <w:rPr>
          <w:rFonts w:ascii="Times New Roman" w:eastAsia="Times New Roman" w:hAnsi="Times New Roman" w:cs="Times New Roman"/>
          <w:sz w:val="24"/>
          <w:szCs w:val="24"/>
          <w:lang w:eastAsia="en-IN"/>
        </w:rPr>
        <w:t>].</w:t>
      </w:r>
      <w:r w:rsidRPr="00516237">
        <w:rPr>
          <w:rFonts w:ascii="Times New Roman" w:hAnsi="Times New Roman" w:cs="Times New Roman"/>
          <w:sz w:val="24"/>
          <w:szCs w:val="24"/>
        </w:rPr>
        <w:t xml:space="preserve"> </w:t>
      </w:r>
      <w:r w:rsidRPr="00516237">
        <w:rPr>
          <w:rFonts w:ascii="Times New Roman" w:eastAsia="Times New Roman" w:hAnsi="Times New Roman" w:cs="Times New Roman"/>
          <w:sz w:val="24"/>
          <w:szCs w:val="24"/>
          <w:lang w:eastAsia="en-IN"/>
        </w:rPr>
        <w:t xml:space="preserve">Bread gets its light </w:t>
      </w:r>
      <w:r w:rsidRPr="00516237">
        <w:rPr>
          <w:rFonts w:ascii="Times New Roman" w:eastAsia="Times New Roman" w:hAnsi="Times New Roman" w:cs="Times New Roman"/>
          <w:sz w:val="24"/>
          <w:szCs w:val="24"/>
          <w:lang w:eastAsia="en-IN"/>
        </w:rPr>
        <w:lastRenderedPageBreak/>
        <w:t>texture from the carbon dioxide (CO₂) created during yeast fermentation, which enables dough to rise by creating air pockets. Baker's yeast is mass-produced under carefully regulated pH, temperature, humidity, and aeration conditions to satisfy the demands of the baking business. These circumstances maximise the effectiveness of fermentation and yeast development. The procedure guarantees reliable, superior yeast production. After that, the yeast is collected and transformed into other forms, such as dry or fresh yeast. In both home and industrial baking, this dependable l</w:t>
      </w:r>
      <w:r>
        <w:rPr>
          <w:rFonts w:ascii="Times New Roman" w:eastAsia="Times New Roman" w:hAnsi="Times New Roman" w:cs="Times New Roman"/>
          <w:sz w:val="24"/>
          <w:szCs w:val="24"/>
          <w:lang w:eastAsia="en-IN"/>
        </w:rPr>
        <w:t>eavening chemical is crucial [29</w:t>
      </w:r>
      <w:r w:rsidRPr="00516237">
        <w:rPr>
          <w:rFonts w:ascii="Times New Roman" w:eastAsia="Times New Roman" w:hAnsi="Times New Roman" w:cs="Times New Roman"/>
          <w:sz w:val="24"/>
          <w:szCs w:val="24"/>
          <w:lang w:eastAsia="en-IN"/>
        </w:rPr>
        <w:t>].</w:t>
      </w:r>
    </w:p>
    <w:p w14:paraId="4CDFE0AC"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 </w:t>
      </w:r>
      <w:r w:rsidRPr="00516237">
        <w:rPr>
          <w:rFonts w:ascii="Times New Roman" w:hAnsi="Times New Roman" w:cs="Times New Roman"/>
          <w:b/>
          <w:sz w:val="24"/>
          <w:szCs w:val="24"/>
        </w:rPr>
        <w:t>Chocolate production by yeast and bacteria</w:t>
      </w:r>
    </w:p>
    <w:p w14:paraId="43BAF396"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A vital fermentation phase in the making of chocolate is powered by naturally occurring bacteria and yeasts. Yeasts initially ferment the cocoa pulp's sugars to produce ethanol throughout this process. The ethanol is subsequently transformed into organic acids such as lactic and acetic acids by lactic acid bacteria and acetic acid bacteria. The heat and chemical changes produced by these microbial activities destroy the cacao seeds and provide the flavour precursors that are necessary for chocolate. Enhancing the final chocolate's flavour, fragrance, and quality requires p</w:t>
      </w:r>
      <w:r>
        <w:rPr>
          <w:rFonts w:ascii="Times New Roman" w:eastAsia="Times New Roman" w:hAnsi="Times New Roman" w:cs="Times New Roman"/>
          <w:sz w:val="24"/>
          <w:szCs w:val="24"/>
          <w:lang w:eastAsia="en-IN"/>
        </w:rPr>
        <w:t>roper microbial fermentation [30</w:t>
      </w:r>
      <w:r w:rsidRPr="00516237">
        <w:rPr>
          <w:rFonts w:ascii="Times New Roman" w:eastAsia="Times New Roman" w:hAnsi="Times New Roman" w:cs="Times New Roman"/>
          <w:sz w:val="24"/>
          <w:szCs w:val="24"/>
          <w:lang w:eastAsia="en-IN"/>
        </w:rPr>
        <w:t>]. Lactobacilli and Acetobacter, two naturally occurring yeasts and bacteria, are used to ferment cacao pods in order to extract the seeds and enhance their flavour. Ethanol is produced by yeasts and subsequently transformed into acids by bacteria. By increasing the temperature and killing the beans, this microbial activity prevents germination. These alterations are essential to the quality of chocolate and start the creation of</w:t>
      </w:r>
      <w:r>
        <w:rPr>
          <w:rFonts w:ascii="Times New Roman" w:eastAsia="Times New Roman" w:hAnsi="Times New Roman" w:cs="Times New Roman"/>
          <w:sz w:val="24"/>
          <w:szCs w:val="24"/>
          <w:lang w:eastAsia="en-IN"/>
        </w:rPr>
        <w:t xml:space="preserve"> flavour [31</w:t>
      </w:r>
      <w:r w:rsidRPr="00516237">
        <w:rPr>
          <w:rFonts w:ascii="Times New Roman" w:eastAsia="Times New Roman" w:hAnsi="Times New Roman" w:cs="Times New Roman"/>
          <w:sz w:val="24"/>
          <w:szCs w:val="24"/>
          <w:lang w:eastAsia="en-IN"/>
        </w:rPr>
        <w:t>]. For chocolate to develop its flavour, aroma, and colour, fermentation is essential. There are two steps involved: first, yeasts turn the sugars in the cocoa pulp into ethanol. This alcohol is subsequently converted to acetic acid by acetic acid bacteria. The beans are killed by the heat and acid created, which also causes chemical reactions that give chocolate its f</w:t>
      </w:r>
      <w:r>
        <w:rPr>
          <w:rFonts w:ascii="Times New Roman" w:eastAsia="Times New Roman" w:hAnsi="Times New Roman" w:cs="Times New Roman"/>
          <w:sz w:val="24"/>
          <w:szCs w:val="24"/>
          <w:lang w:eastAsia="en-IN"/>
        </w:rPr>
        <w:t>lavour and colour precursors [32</w:t>
      </w:r>
      <w:r w:rsidRPr="00516237">
        <w:rPr>
          <w:rFonts w:ascii="Times New Roman" w:eastAsia="Times New Roman" w:hAnsi="Times New Roman" w:cs="Times New Roman"/>
          <w:sz w:val="24"/>
          <w:szCs w:val="24"/>
          <w:lang w:eastAsia="en-IN"/>
        </w:rPr>
        <w:t>].</w:t>
      </w:r>
    </w:p>
    <w:p w14:paraId="761F97CE"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hAnsi="Times New Roman" w:cs="Times New Roman"/>
          <w:b/>
          <w:sz w:val="24"/>
          <w:szCs w:val="24"/>
        </w:rPr>
        <w:t>Advantages of use of microbes in food industry</w:t>
      </w:r>
    </w:p>
    <w:p w14:paraId="350FC3A1" w14:textId="77777777" w:rsidR="00C82C1F" w:rsidRPr="00516237" w:rsidRDefault="00C82C1F" w:rsidP="00C82C1F">
      <w:p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The benefits of using microbes as a food source</w:t>
      </w:r>
      <w:r>
        <w:rPr>
          <w:rFonts w:ascii="Times New Roman" w:hAnsi="Times New Roman" w:cs="Times New Roman"/>
          <w:sz w:val="24"/>
          <w:szCs w:val="24"/>
        </w:rPr>
        <w:t xml:space="preserve"> are [33</w:t>
      </w:r>
      <w:r w:rsidRPr="00516237">
        <w:rPr>
          <w:rFonts w:ascii="Times New Roman" w:hAnsi="Times New Roman" w:cs="Times New Roman"/>
          <w:sz w:val="24"/>
          <w:szCs w:val="24"/>
        </w:rPr>
        <w:t>]:</w:t>
      </w:r>
    </w:p>
    <w:p w14:paraId="38D0D2D4"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Extended Shelf Life</w:t>
      </w:r>
      <w:r w:rsidRPr="00516237">
        <w:rPr>
          <w:rFonts w:ascii="Times New Roman" w:hAnsi="Times New Roman" w:cs="Times New Roman"/>
          <w:sz w:val="24"/>
          <w:szCs w:val="24"/>
        </w:rPr>
        <w:t>: Microbial fermentation preserves food by producing acids and antimicrobial compounds that prevent spoilage.</w:t>
      </w:r>
    </w:p>
    <w:p w14:paraId="3E34D29A"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Enhanced Food Safety</w:t>
      </w:r>
      <w:r w:rsidRPr="00516237">
        <w:rPr>
          <w:rFonts w:ascii="Times New Roman" w:hAnsi="Times New Roman" w:cs="Times New Roman"/>
          <w:sz w:val="24"/>
          <w:szCs w:val="24"/>
        </w:rPr>
        <w:t>: Beneficial microbes inhibit harmful pathogens through competition and production of bacteriocins.</w:t>
      </w:r>
    </w:p>
    <w:p w14:paraId="0B8031A5"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Improved Digestibility</w:t>
      </w:r>
      <w:r w:rsidRPr="00516237">
        <w:rPr>
          <w:rFonts w:ascii="Times New Roman" w:hAnsi="Times New Roman" w:cs="Times New Roman"/>
          <w:sz w:val="24"/>
          <w:szCs w:val="24"/>
        </w:rPr>
        <w:t>: Microbes break down complex food components (like lactose or gluten), making them easier to digest.</w:t>
      </w:r>
    </w:p>
    <w:p w14:paraId="4FFD364C"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lastRenderedPageBreak/>
        <w:t>Nutritional Enrichment</w:t>
      </w:r>
      <w:r w:rsidRPr="00516237">
        <w:rPr>
          <w:rFonts w:ascii="Times New Roman" w:hAnsi="Times New Roman" w:cs="Times New Roman"/>
          <w:sz w:val="24"/>
          <w:szCs w:val="24"/>
        </w:rPr>
        <w:t>: Microbial activities increase the availability of vitamins (like B12, K) in some microorganisms, mainly yeasts, have high content of vitamins and improves protein quality. The protein content of microbe’s cells is very high. They have a p</w:t>
      </w:r>
      <w:r>
        <w:rPr>
          <w:rFonts w:ascii="Times New Roman" w:hAnsi="Times New Roman" w:cs="Times New Roman"/>
          <w:sz w:val="24"/>
          <w:szCs w:val="24"/>
        </w:rPr>
        <w:t>rotein content that is about 40-50% in bacteria and 20-</w:t>
      </w:r>
      <w:r w:rsidRPr="00516237">
        <w:rPr>
          <w:rFonts w:ascii="Times New Roman" w:hAnsi="Times New Roman" w:cs="Times New Roman"/>
          <w:sz w:val="24"/>
          <w:szCs w:val="24"/>
        </w:rPr>
        <w:t>40% in algae.</w:t>
      </w:r>
    </w:p>
    <w:p w14:paraId="4018D3A8"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Flavor and Aroma Development</w:t>
      </w:r>
      <w:r w:rsidRPr="00516237">
        <w:rPr>
          <w:rFonts w:ascii="Times New Roman" w:hAnsi="Times New Roman" w:cs="Times New Roman"/>
          <w:sz w:val="24"/>
          <w:szCs w:val="24"/>
        </w:rPr>
        <w:t>: Microbes contribute to the unique taste and aroma of fermented foods such as cheese, yogurt, and sauerkraut.</w:t>
      </w:r>
    </w:p>
    <w:p w14:paraId="137CA9E7"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Detoxification of Substrates</w:t>
      </w:r>
      <w:r w:rsidRPr="00516237">
        <w:rPr>
          <w:rFonts w:ascii="Times New Roman" w:hAnsi="Times New Roman" w:cs="Times New Roman"/>
          <w:sz w:val="24"/>
          <w:szCs w:val="24"/>
        </w:rPr>
        <w:t>: Fermentation can neutralize or reduce natural toxins (e.g., cyanide in cassava).</w:t>
      </w:r>
    </w:p>
    <w:p w14:paraId="308EBC8A" w14:textId="77777777" w:rsidR="00C82C1F" w:rsidRPr="00516237" w:rsidRDefault="00C82C1F" w:rsidP="00C82C1F">
      <w:pPr>
        <w:pStyle w:val="ListParagraph"/>
        <w:numPr>
          <w:ilvl w:val="0"/>
          <w:numId w:val="1"/>
        </w:numPr>
        <w:spacing w:after="0" w:line="360" w:lineRule="auto"/>
        <w:jc w:val="both"/>
        <w:rPr>
          <w:rFonts w:ascii="Times New Roman" w:hAnsi="Times New Roman" w:cs="Times New Roman"/>
          <w:sz w:val="24"/>
          <w:szCs w:val="24"/>
        </w:rPr>
      </w:pPr>
      <w:r w:rsidRPr="00516237">
        <w:rPr>
          <w:rStyle w:val="Strong"/>
          <w:rFonts w:ascii="Times New Roman" w:hAnsi="Times New Roman" w:cs="Times New Roman"/>
          <w:sz w:val="24"/>
          <w:szCs w:val="24"/>
        </w:rPr>
        <w:t>Probiotic Effects</w:t>
      </w:r>
      <w:r w:rsidRPr="00516237">
        <w:rPr>
          <w:rFonts w:ascii="Times New Roman" w:hAnsi="Times New Roman" w:cs="Times New Roman"/>
          <w:sz w:val="24"/>
          <w:szCs w:val="24"/>
        </w:rPr>
        <w:t>: Some microbes promote gut health and boost the immune system when consumed in fermented foods.</w:t>
      </w:r>
    </w:p>
    <w:p w14:paraId="6EE3C7C2" w14:textId="77777777" w:rsidR="00C82C1F" w:rsidRPr="004D4B43" w:rsidRDefault="00C82C1F" w:rsidP="00C82C1F">
      <w:pPr>
        <w:pStyle w:val="ListParagraph"/>
        <w:numPr>
          <w:ilvl w:val="0"/>
          <w:numId w:val="1"/>
        </w:numPr>
        <w:spacing w:after="0" w:line="360" w:lineRule="auto"/>
        <w:jc w:val="both"/>
        <w:rPr>
          <w:rFonts w:ascii="Times New Roman" w:hAnsi="Times New Roman" w:cs="Times New Roman"/>
          <w:b/>
          <w:sz w:val="24"/>
          <w:szCs w:val="24"/>
        </w:rPr>
      </w:pPr>
      <w:r w:rsidRPr="00516237">
        <w:rPr>
          <w:rStyle w:val="Strong"/>
          <w:rFonts w:ascii="Times New Roman" w:hAnsi="Times New Roman" w:cs="Times New Roman"/>
          <w:sz w:val="24"/>
          <w:szCs w:val="24"/>
        </w:rPr>
        <w:t>Consistency in Production</w:t>
      </w:r>
      <w:r w:rsidRPr="00516237">
        <w:rPr>
          <w:rFonts w:ascii="Times New Roman" w:hAnsi="Times New Roman" w:cs="Times New Roman"/>
          <w:sz w:val="24"/>
          <w:szCs w:val="24"/>
        </w:rPr>
        <w:t>: Use of microbial starter cultures ensures uniformity and quality control in large-scale food processing.</w:t>
      </w:r>
      <w:r w:rsidRPr="005F16AC">
        <w:t xml:space="preserve"> </w:t>
      </w:r>
    </w:p>
    <w:p w14:paraId="33733E36" w14:textId="77777777" w:rsidR="00C82C1F" w:rsidRPr="004D4B43" w:rsidRDefault="00C82C1F" w:rsidP="00C82C1F">
      <w:pPr>
        <w:pStyle w:val="ListParagraph"/>
        <w:spacing w:after="0" w:line="360" w:lineRule="auto"/>
        <w:jc w:val="both"/>
        <w:rPr>
          <w:rFonts w:ascii="Times New Roman" w:hAnsi="Times New Roman" w:cs="Times New Roman"/>
          <w:b/>
          <w:sz w:val="28"/>
          <w:szCs w:val="24"/>
        </w:rPr>
      </w:pPr>
      <w:r w:rsidRPr="004D4B43">
        <w:rPr>
          <w:rFonts w:ascii="Times New Roman" w:hAnsi="Times New Roman" w:cs="Times New Roman"/>
          <w:b/>
          <w:sz w:val="24"/>
        </w:rPr>
        <w:t xml:space="preserve">Table 2. </w:t>
      </w:r>
      <w:r w:rsidRPr="004D4B43">
        <w:rPr>
          <w:rStyle w:val="Strong"/>
          <w:rFonts w:ascii="Times New Roman" w:hAnsi="Times New Roman" w:cs="Times New Roman"/>
          <w:b w:val="0"/>
          <w:sz w:val="24"/>
        </w:rPr>
        <w:t xml:space="preserve">Emerging Food Industry Applications </w:t>
      </w:r>
    </w:p>
    <w:tbl>
      <w:tblPr>
        <w:tblStyle w:val="TableGrid"/>
        <w:tblW w:w="0" w:type="auto"/>
        <w:tblLook w:val="04A0" w:firstRow="1" w:lastRow="0" w:firstColumn="1" w:lastColumn="0" w:noHBand="0" w:noVBand="1"/>
      </w:tblPr>
      <w:tblGrid>
        <w:gridCol w:w="2517"/>
        <w:gridCol w:w="2977"/>
        <w:gridCol w:w="3748"/>
      </w:tblGrid>
      <w:tr w:rsidR="00C82C1F" w:rsidRPr="005F16AC" w14:paraId="0C5FC4FB" w14:textId="77777777" w:rsidTr="00A65AB7">
        <w:tc>
          <w:tcPr>
            <w:tcW w:w="0" w:type="auto"/>
            <w:hideMark/>
          </w:tcPr>
          <w:p w14:paraId="67266446"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Application</w:t>
            </w:r>
          </w:p>
        </w:tc>
        <w:tc>
          <w:tcPr>
            <w:tcW w:w="0" w:type="auto"/>
            <w:hideMark/>
          </w:tcPr>
          <w:p w14:paraId="46E1B648"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Microbial Innovation</w:t>
            </w:r>
          </w:p>
        </w:tc>
        <w:tc>
          <w:tcPr>
            <w:tcW w:w="0" w:type="auto"/>
            <w:hideMark/>
          </w:tcPr>
          <w:p w14:paraId="5C1AD4BA"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Key Advantages</w:t>
            </w:r>
          </w:p>
        </w:tc>
      </w:tr>
      <w:tr w:rsidR="00C82C1F" w:rsidRPr="005F16AC" w14:paraId="16C828B1" w14:textId="77777777" w:rsidTr="00A65AB7">
        <w:tc>
          <w:tcPr>
            <w:tcW w:w="0" w:type="auto"/>
            <w:hideMark/>
          </w:tcPr>
          <w:p w14:paraId="511489C1" w14:textId="77777777" w:rsidR="00C82C1F" w:rsidRPr="004D4B43" w:rsidRDefault="00C82C1F" w:rsidP="00A65AB7">
            <w:pPr>
              <w:ind w:left="142"/>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Para probiotics &amp; Non-Saccharomyces Yeasts</w:t>
            </w:r>
          </w:p>
        </w:tc>
        <w:tc>
          <w:tcPr>
            <w:tcW w:w="0" w:type="auto"/>
            <w:hideMark/>
          </w:tcPr>
          <w:p w14:paraId="1BF59046" w14:textId="77777777" w:rsidR="00C82C1F" w:rsidRPr="005F16AC" w:rsidRDefault="00C82C1F" w:rsidP="00A65AB7">
            <w:pPr>
              <w:pStyle w:val="ListParagraph"/>
              <w:ind w:left="231"/>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 xml:space="preserve">Inactivated microbial components &amp; novel yeasts (e.g., </w:t>
            </w:r>
            <w:r w:rsidRPr="005F16AC">
              <w:rPr>
                <w:rFonts w:ascii="Times New Roman" w:eastAsia="Times New Roman" w:hAnsi="Times New Roman" w:cs="Times New Roman"/>
                <w:i/>
                <w:iCs/>
                <w:sz w:val="24"/>
                <w:szCs w:val="24"/>
                <w:lang w:eastAsia="en-IN"/>
              </w:rPr>
              <w:t>S. cerevisiae</w:t>
            </w:r>
            <w:r w:rsidRPr="005F16AC">
              <w:rPr>
                <w:rFonts w:ascii="Times New Roman" w:eastAsia="Times New Roman" w:hAnsi="Times New Roman" w:cs="Times New Roman"/>
                <w:sz w:val="24"/>
                <w:szCs w:val="24"/>
                <w:lang w:eastAsia="en-IN"/>
              </w:rPr>
              <w:t xml:space="preserve"> var. boulardii)</w:t>
            </w:r>
          </w:p>
        </w:tc>
        <w:tc>
          <w:tcPr>
            <w:tcW w:w="0" w:type="auto"/>
            <w:hideMark/>
          </w:tcPr>
          <w:p w14:paraId="36AC9B22" w14:textId="77777777" w:rsidR="00C82C1F" w:rsidRPr="005F16AC" w:rsidRDefault="00C82C1F" w:rsidP="00A65AB7">
            <w:pPr>
              <w:pStyle w:val="ListParagraph"/>
              <w:ind w:left="124"/>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 xml:space="preserve">Offer health benefits similar to live </w:t>
            </w:r>
            <w:r>
              <w:rPr>
                <w:rFonts w:ascii="Times New Roman" w:eastAsia="Times New Roman" w:hAnsi="Times New Roman" w:cs="Times New Roman"/>
                <w:sz w:val="24"/>
                <w:szCs w:val="24"/>
                <w:lang w:eastAsia="en-IN"/>
              </w:rPr>
              <w:t xml:space="preserve">probiotics with improved safety </w:t>
            </w:r>
            <w:r w:rsidRPr="005F16AC">
              <w:rPr>
                <w:rFonts w:ascii="Times New Roman" w:eastAsia="Times New Roman" w:hAnsi="Times New Roman" w:cs="Times New Roman"/>
                <w:sz w:val="24"/>
                <w:szCs w:val="24"/>
                <w:lang w:eastAsia="en-IN"/>
              </w:rPr>
              <w:t>useful in fermented juices and sauerkraut.</w:t>
            </w:r>
          </w:p>
        </w:tc>
      </w:tr>
      <w:tr w:rsidR="00C82C1F" w:rsidRPr="005F16AC" w14:paraId="2B39250B" w14:textId="77777777" w:rsidTr="00A65AB7">
        <w:tc>
          <w:tcPr>
            <w:tcW w:w="0" w:type="auto"/>
            <w:hideMark/>
          </w:tcPr>
          <w:p w14:paraId="17CDD0C4" w14:textId="77777777" w:rsidR="00C82C1F" w:rsidRPr="004D4B43" w:rsidRDefault="00C82C1F" w:rsidP="00A65AB7">
            <w:pPr>
              <w:ind w:left="142"/>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Single-Cell Proteins via Precision Fermentation</w:t>
            </w:r>
          </w:p>
        </w:tc>
        <w:tc>
          <w:tcPr>
            <w:tcW w:w="0" w:type="auto"/>
            <w:hideMark/>
          </w:tcPr>
          <w:p w14:paraId="4DCEA719" w14:textId="77777777" w:rsidR="00C82C1F" w:rsidRPr="005F16AC" w:rsidRDefault="00C82C1F" w:rsidP="00A65AB7">
            <w:pPr>
              <w:pStyle w:val="ListParagraph"/>
              <w:ind w:left="231"/>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Engineered microbes using waste feedstocks</w:t>
            </w:r>
          </w:p>
        </w:tc>
        <w:tc>
          <w:tcPr>
            <w:tcW w:w="0" w:type="auto"/>
            <w:hideMark/>
          </w:tcPr>
          <w:p w14:paraId="0BED5742" w14:textId="77777777" w:rsidR="00C82C1F" w:rsidRPr="005F16AC" w:rsidRDefault="00C82C1F" w:rsidP="00A65AB7">
            <w:pPr>
              <w:pStyle w:val="ListParagraph"/>
              <w:ind w:left="124"/>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Provide scalable, low-emission alternative proteins (cultivated meat, precision fermentation) for sustainable food production.</w:t>
            </w:r>
          </w:p>
        </w:tc>
      </w:tr>
      <w:tr w:rsidR="00C82C1F" w:rsidRPr="005F16AC" w14:paraId="335C945A" w14:textId="77777777" w:rsidTr="00A65AB7">
        <w:tc>
          <w:tcPr>
            <w:tcW w:w="0" w:type="auto"/>
            <w:hideMark/>
          </w:tcPr>
          <w:p w14:paraId="4A4ED4F6" w14:textId="77777777" w:rsidR="00C82C1F" w:rsidRPr="004D4B43" w:rsidRDefault="00C82C1F" w:rsidP="00A65AB7">
            <w:pPr>
              <w:ind w:left="142"/>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Synthetic Biology for Improved Flavor &amp; Sustainability</w:t>
            </w:r>
          </w:p>
        </w:tc>
        <w:tc>
          <w:tcPr>
            <w:tcW w:w="0" w:type="auto"/>
            <w:hideMark/>
          </w:tcPr>
          <w:p w14:paraId="4D4CC386" w14:textId="77777777" w:rsidR="00C82C1F" w:rsidRPr="005F16AC" w:rsidRDefault="00C82C1F" w:rsidP="00A65AB7">
            <w:pPr>
              <w:pStyle w:val="ListParagraph"/>
              <w:ind w:left="231"/>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Engineered strains optimized for fermentation</w:t>
            </w:r>
          </w:p>
        </w:tc>
        <w:tc>
          <w:tcPr>
            <w:tcW w:w="0" w:type="auto"/>
            <w:hideMark/>
          </w:tcPr>
          <w:p w14:paraId="14F5C393" w14:textId="77777777" w:rsidR="00C82C1F" w:rsidRPr="005F16AC" w:rsidRDefault="00C82C1F" w:rsidP="00A65AB7">
            <w:pPr>
              <w:pStyle w:val="ListParagraph"/>
              <w:ind w:left="124"/>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Enhance food flavor and nutrition using waste-based feed, accelerating the “microbial food revolution”.</w:t>
            </w:r>
          </w:p>
        </w:tc>
      </w:tr>
      <w:tr w:rsidR="00C82C1F" w:rsidRPr="005F16AC" w14:paraId="6CF4C891" w14:textId="77777777" w:rsidTr="00A65AB7">
        <w:tc>
          <w:tcPr>
            <w:tcW w:w="0" w:type="auto"/>
            <w:hideMark/>
          </w:tcPr>
          <w:p w14:paraId="01B41226" w14:textId="77777777" w:rsidR="00C82C1F" w:rsidRPr="004D4B43" w:rsidRDefault="00C82C1F" w:rsidP="00A65AB7">
            <w:pPr>
              <w:ind w:left="142"/>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Plant-Protein Microcapsules for Bioactive Delivery</w:t>
            </w:r>
          </w:p>
        </w:tc>
        <w:tc>
          <w:tcPr>
            <w:tcW w:w="0" w:type="auto"/>
            <w:hideMark/>
          </w:tcPr>
          <w:p w14:paraId="7428D9EC" w14:textId="77777777" w:rsidR="00C82C1F" w:rsidRPr="005F16AC" w:rsidRDefault="00C82C1F" w:rsidP="00A65AB7">
            <w:pPr>
              <w:pStyle w:val="ListParagraph"/>
              <w:ind w:left="231"/>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Biodegradable microcapsules from plant proteins</w:t>
            </w:r>
          </w:p>
        </w:tc>
        <w:tc>
          <w:tcPr>
            <w:tcW w:w="0" w:type="auto"/>
            <w:hideMark/>
          </w:tcPr>
          <w:p w14:paraId="5E3D33B0" w14:textId="77777777" w:rsidR="00C82C1F" w:rsidRPr="005F16AC" w:rsidRDefault="00C82C1F" w:rsidP="00A65AB7">
            <w:pPr>
              <w:pStyle w:val="ListParagraph"/>
              <w:ind w:left="124"/>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Controlled release of nutraceutical or active ingredients in food, pharma, cosmetics, agriculture; 98% biodegradability.</w:t>
            </w:r>
          </w:p>
        </w:tc>
      </w:tr>
    </w:tbl>
    <w:p w14:paraId="4DF64B10" w14:textId="77777777" w:rsidR="00C82C1F" w:rsidRDefault="00C82C1F" w:rsidP="00C82C1F">
      <w:pPr>
        <w:spacing w:after="0" w:line="360" w:lineRule="auto"/>
        <w:jc w:val="both"/>
        <w:rPr>
          <w:rFonts w:ascii="Times New Roman" w:hAnsi="Times New Roman" w:cs="Times New Roman"/>
          <w:b/>
          <w:sz w:val="24"/>
          <w:szCs w:val="24"/>
        </w:rPr>
      </w:pPr>
    </w:p>
    <w:p w14:paraId="1866D8C0"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Pr="00516237">
        <w:rPr>
          <w:rFonts w:ascii="Times New Roman" w:hAnsi="Times New Roman" w:cs="Times New Roman"/>
          <w:b/>
          <w:sz w:val="24"/>
          <w:szCs w:val="24"/>
        </w:rPr>
        <w:t>PHARMACEUTICAL INDUSTRY</w:t>
      </w:r>
    </w:p>
    <w:p w14:paraId="3C960C93"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 xml:space="preserve">Microorganisms are essential for the development of pharmaceutical and medical technologies as well as for the aetiology and treatment of diseases. While certain microbes promote digestive and immunological health, others cause illnesses like HIV. In order to </w:t>
      </w:r>
      <w:r w:rsidRPr="00516237">
        <w:rPr>
          <w:rFonts w:ascii="Times New Roman" w:eastAsia="Times New Roman" w:hAnsi="Times New Roman" w:cs="Times New Roman"/>
          <w:sz w:val="24"/>
          <w:szCs w:val="24"/>
          <w:lang w:eastAsia="en-IN"/>
        </w:rPr>
        <w:lastRenderedPageBreak/>
        <w:t>eradicate disease-causing microorganisms without endangering human cells, researchers concentrate on creating tailored medicines. Enzymes, antibiotics, and vaccines are among the significant medicinal proteins that are produced by microbes. For instance, the biotechnologically useful protein Bacteriorhodopsin is produced by Halobacterium salinarum. Overall, the creation of new drugs and the management o</w:t>
      </w:r>
      <w:r>
        <w:rPr>
          <w:rFonts w:ascii="Times New Roman" w:eastAsia="Times New Roman" w:hAnsi="Times New Roman" w:cs="Times New Roman"/>
          <w:sz w:val="24"/>
          <w:szCs w:val="24"/>
          <w:lang w:eastAsia="en-IN"/>
        </w:rPr>
        <w:t>f disease depend on bacteria [34</w:t>
      </w:r>
      <w:r w:rsidRPr="00516237">
        <w:rPr>
          <w:rFonts w:ascii="Times New Roman" w:eastAsia="Times New Roman" w:hAnsi="Times New Roman" w:cs="Times New Roman"/>
          <w:sz w:val="24"/>
          <w:szCs w:val="24"/>
          <w:lang w:eastAsia="en-IN"/>
        </w:rPr>
        <w:t>].</w:t>
      </w:r>
    </w:p>
    <w:p w14:paraId="682C9BBE" w14:textId="77777777" w:rsidR="00C82C1F"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Pr="00516237">
        <w:rPr>
          <w:rFonts w:ascii="Times New Roman" w:hAnsi="Times New Roman" w:cs="Times New Roman"/>
          <w:b/>
          <w:sz w:val="24"/>
          <w:szCs w:val="24"/>
        </w:rPr>
        <w:t>Vaccine production</w:t>
      </w:r>
    </w:p>
    <w:p w14:paraId="125FA6D0" w14:textId="77777777" w:rsidR="00C82C1F" w:rsidRPr="001C0402" w:rsidRDefault="00C82C1F" w:rsidP="00C82C1F">
      <w:pPr>
        <w:spacing w:after="0" w:line="360" w:lineRule="auto"/>
        <w:jc w:val="both"/>
        <w:rPr>
          <w:rFonts w:ascii="Times New Roman" w:hAnsi="Times New Roman" w:cs="Times New Roman"/>
          <w:b/>
          <w:sz w:val="28"/>
          <w:szCs w:val="24"/>
        </w:rPr>
      </w:pPr>
      <w:r>
        <w:rPr>
          <w:rFonts w:ascii="Times New Roman" w:hAnsi="Times New Roman" w:cs="Times New Roman"/>
          <w:b/>
          <w:sz w:val="24"/>
          <w:szCs w:val="24"/>
        </w:rPr>
        <w:tab/>
      </w:r>
      <w:r w:rsidRPr="001C0402">
        <w:rPr>
          <w:rFonts w:ascii="Times New Roman" w:hAnsi="Times New Roman" w:cs="Times New Roman"/>
          <w:sz w:val="24"/>
        </w:rPr>
        <w:t xml:space="preserve">In pharmaceuticals, </w:t>
      </w:r>
      <w:r w:rsidRPr="001C0402">
        <w:rPr>
          <w:rFonts w:ascii="Times New Roman" w:hAnsi="Times New Roman" w:cs="Times New Roman"/>
          <w:bCs/>
          <w:sz w:val="24"/>
        </w:rPr>
        <w:t>therapeutic microbes</w:t>
      </w:r>
      <w:r w:rsidRPr="001C0402">
        <w:rPr>
          <w:rFonts w:ascii="Times New Roman" w:hAnsi="Times New Roman" w:cs="Times New Roman"/>
          <w:sz w:val="24"/>
        </w:rPr>
        <w:t xml:space="preserve"> are utilized to produce vaccines, antibiotics, and other bioactive compounds. Vaccines rely on live, inactivated, or recombinant microorganisms to elicit protective immunity. </w:t>
      </w:r>
      <w:r w:rsidRPr="001C0402">
        <w:rPr>
          <w:rFonts w:ascii="Times New Roman" w:hAnsi="Times New Roman" w:cs="Times New Roman"/>
          <w:bCs/>
          <w:sz w:val="24"/>
        </w:rPr>
        <w:t>The term "vaccine" refers to a biological preparation made from disease-causing microorganisms or their components that help provide immunity against specific diseases; it may contain inactivated or weakened pathogens or parts such as proteins or genetic material that mimic the microbe; when administered, it stimulates the immune system to recognise and respond to the pathogen, which helps the body "remember" the disease and react quickly if exposed in the future. Vaccines are extensively tested for safety and effectiveness; they are essential in stopping the spread of infectious diseases, and they have helped control or eradicate a number of seriou</w:t>
      </w:r>
      <w:r>
        <w:rPr>
          <w:rFonts w:ascii="Times New Roman" w:hAnsi="Times New Roman" w:cs="Times New Roman"/>
          <w:bCs/>
          <w:sz w:val="24"/>
        </w:rPr>
        <w:t>s illnesses around the world [35</w:t>
      </w:r>
      <w:r w:rsidRPr="001C0402">
        <w:rPr>
          <w:rFonts w:ascii="Times New Roman" w:hAnsi="Times New Roman" w:cs="Times New Roman"/>
          <w:bCs/>
          <w:sz w:val="24"/>
        </w:rPr>
        <w:t>]. Frequently, weakened or dead microorganisms or components of disease-causing organisms, such as surface proteins or toxins, are used to make vaccines. Without producing disease, these substances safely boost the immune system. The majority of immunisations are safe and only have minor adverse effects, including discomfort or a slight fever. By providing protection against numerous dangerous infectious diseases, routine immunisation programs have significantly decreased childhood mortality. Widespread vaccination campaigns have saved millions of lives. Measles, polio, and diphtheria have all been considerably reduced. Vaccines continue to be a vital component of disease prevention</w:t>
      </w:r>
      <w:r>
        <w:rPr>
          <w:rFonts w:ascii="Times New Roman" w:hAnsi="Times New Roman" w:cs="Times New Roman"/>
          <w:bCs/>
          <w:sz w:val="24"/>
        </w:rPr>
        <w:t xml:space="preserve"> and worldwide public health [36</w:t>
      </w:r>
      <w:r w:rsidRPr="001C0402">
        <w:rPr>
          <w:rFonts w:ascii="Times New Roman" w:hAnsi="Times New Roman" w:cs="Times New Roman"/>
          <w:bCs/>
          <w:sz w:val="24"/>
        </w:rPr>
        <w:t>]. There are various vaccines available to reduce risk and improve immunisation effectiveness.</w:t>
      </w:r>
      <w:r w:rsidRPr="001C0402">
        <w:rPr>
          <w:rFonts w:ascii="Times New Roman" w:hAnsi="Times New Roman" w:cs="Times New Roman"/>
          <w:sz w:val="24"/>
        </w:rPr>
        <w:t xml:space="preserve"> Classic antibiotics such as penicillin arise from microbial metabolites, while additional microbial products include probiotics, vitamins, bacteriocins, and enzymes. Innovative approaches such as </w:t>
      </w:r>
      <w:r w:rsidRPr="001C0402">
        <w:rPr>
          <w:rFonts w:ascii="Times New Roman" w:hAnsi="Times New Roman" w:cs="Times New Roman"/>
          <w:bCs/>
          <w:sz w:val="24"/>
        </w:rPr>
        <w:t>phage therapy</w:t>
      </w:r>
      <w:r w:rsidRPr="001C0402">
        <w:rPr>
          <w:rFonts w:ascii="Times New Roman" w:hAnsi="Times New Roman" w:cs="Times New Roman"/>
          <w:sz w:val="24"/>
        </w:rPr>
        <w:t xml:space="preserve"> offer promising strategies against antibiotic-resistant infections.</w:t>
      </w:r>
    </w:p>
    <w:p w14:paraId="7A8F246B"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Pr="00516237">
        <w:rPr>
          <w:rFonts w:ascii="Times New Roman" w:hAnsi="Times New Roman" w:cs="Times New Roman"/>
          <w:b/>
          <w:sz w:val="24"/>
          <w:szCs w:val="24"/>
        </w:rPr>
        <w:t>Vaccine from killed microorganisms</w:t>
      </w:r>
    </w:p>
    <w:p w14:paraId="6075192D" w14:textId="77777777" w:rsidR="00C82C1F"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 xml:space="preserve">Inactivated vaccinations are manufactured from microorganisms that have been killed. The microorganisms in these vaccinations have been rendered incapable of reproducing or causing illness by heat, chemicals, or radiation. They have enough structural integrity to elicit </w:t>
      </w:r>
      <w:r w:rsidRPr="00516237">
        <w:rPr>
          <w:rFonts w:ascii="Times New Roman" w:eastAsia="Times New Roman" w:hAnsi="Times New Roman" w:cs="Times New Roman"/>
          <w:sz w:val="24"/>
          <w:szCs w:val="24"/>
          <w:lang w:eastAsia="en-IN"/>
        </w:rPr>
        <w:lastRenderedPageBreak/>
        <w:t>a protective immune response even after being inactivated. Hepatitis A, rabies, and polio (IPV) vaccines are a few examples. Although inactivated vaccinations are usually stable and safe, booster shots are frequently necessary to sustain immunity over the long term. Those with compromised immune systems can use them. Around the world, these vaccines are essential for preventing deadly infectious diseases.</w:t>
      </w:r>
    </w:p>
    <w:p w14:paraId="3221C559"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Pr="00516237">
        <w:rPr>
          <w:rFonts w:ascii="Times New Roman" w:hAnsi="Times New Roman" w:cs="Times New Roman"/>
          <w:b/>
          <w:sz w:val="24"/>
          <w:szCs w:val="24"/>
        </w:rPr>
        <w:t>Vaccines from live microorganisms</w:t>
      </w:r>
    </w:p>
    <w:p w14:paraId="549CC451"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Weakened strains of disease-causing bacteria that can still multiply but cannot infect healthy people are used to make live attenuated vaccines. With one or two doses, they typically offer robust, long-lasting protection and closely resemble real infections. The BCG, chickenpox, oral polio, and MMR (measles, mumps, and rubella) vaccines are a few examples. Even though they work quite well, those with compromised immune systems shouldn't use them. Despite frequently needing to be refrigerated, these vaccinations are essential to internat</w:t>
      </w:r>
      <w:r>
        <w:rPr>
          <w:rFonts w:ascii="Times New Roman" w:eastAsia="Times New Roman" w:hAnsi="Times New Roman" w:cs="Times New Roman"/>
          <w:sz w:val="24"/>
          <w:szCs w:val="24"/>
          <w:lang w:eastAsia="en-IN"/>
        </w:rPr>
        <w:t>ional immunisation campaigns [37</w:t>
      </w:r>
      <w:r w:rsidRPr="00516237">
        <w:rPr>
          <w:rFonts w:ascii="Times New Roman" w:eastAsia="Times New Roman" w:hAnsi="Times New Roman" w:cs="Times New Roman"/>
          <w:sz w:val="24"/>
          <w:szCs w:val="24"/>
          <w:lang w:eastAsia="en-IN"/>
        </w:rPr>
        <w:t>].</w:t>
      </w:r>
    </w:p>
    <w:p w14:paraId="1D24413A"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 </w:t>
      </w:r>
      <w:r w:rsidRPr="00516237">
        <w:rPr>
          <w:rFonts w:ascii="Times New Roman" w:hAnsi="Times New Roman" w:cs="Times New Roman"/>
          <w:b/>
          <w:sz w:val="24"/>
          <w:szCs w:val="24"/>
        </w:rPr>
        <w:t>Vaccines from the different products of microorganisms</w:t>
      </w:r>
    </w:p>
    <w:p w14:paraId="12E713D5"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Microbial products are used to make subunit, conjugate, and toxoid vaccines. Instead of using entire microorganisms, these employ certain elements such as surface proteins, polysaccharides, or inactivated toxins. Subunit vaccinations, like hepatitis B, employ refined antigens, whereas toxoid vaccines, like tetanus and diphtheria, neutralise toxins. To increase immunity, conjugate vaccines (like Hib) attach bacterial carbohydrates to proteins. Although booster doses may be required, these vaccines are extremely safe, appropriate for all age</w:t>
      </w:r>
      <w:r>
        <w:rPr>
          <w:rFonts w:ascii="Times New Roman" w:eastAsia="Times New Roman" w:hAnsi="Times New Roman" w:cs="Times New Roman"/>
          <w:sz w:val="24"/>
          <w:szCs w:val="24"/>
          <w:lang w:eastAsia="en-IN"/>
        </w:rPr>
        <w:t>s, and cannot spread illness [38</w:t>
      </w:r>
      <w:r w:rsidRPr="00516237">
        <w:rPr>
          <w:rFonts w:ascii="Times New Roman" w:eastAsia="Times New Roman" w:hAnsi="Times New Roman" w:cs="Times New Roman"/>
          <w:sz w:val="24"/>
          <w:szCs w:val="24"/>
          <w:lang w:eastAsia="en-IN"/>
        </w:rPr>
        <w:t>].</w:t>
      </w:r>
    </w:p>
    <w:p w14:paraId="45F089FA" w14:textId="77777777" w:rsidR="00C82C1F" w:rsidRPr="00516237" w:rsidRDefault="00C82C1F" w:rsidP="00C82C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516237">
        <w:rPr>
          <w:rFonts w:ascii="Times New Roman" w:hAnsi="Times New Roman" w:cs="Times New Roman"/>
          <w:b/>
          <w:sz w:val="24"/>
          <w:szCs w:val="24"/>
        </w:rPr>
        <w:t>Antibiotics</w:t>
      </w:r>
    </w:p>
    <w:p w14:paraId="37EA0D1E"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Antibiotics are chemicals that are either naturally occurring from microorganisms or artificially made that are used to either kill or stop the growth of germs. They function by going after bacterial components like protein synthesis or cell walls. Tetracyclines, macrolides, and penicillins are common varieties. Antibiotics don't work on viral infections; they only work on bacterial ones. Antibiotic resistance brought on by abuse or misuse can make infections more difficult to cure. Maintaining their efficacy requires responsible use and taking medicatio</w:t>
      </w:r>
      <w:r>
        <w:rPr>
          <w:rFonts w:ascii="Times New Roman" w:eastAsia="Times New Roman" w:hAnsi="Times New Roman" w:cs="Times New Roman"/>
          <w:sz w:val="24"/>
          <w:szCs w:val="24"/>
          <w:lang w:eastAsia="en-IN"/>
        </w:rPr>
        <w:t>ns as directed [39</w:t>
      </w:r>
      <w:r w:rsidRPr="00516237">
        <w:rPr>
          <w:rFonts w:ascii="Times New Roman" w:eastAsia="Times New Roman" w:hAnsi="Times New Roman" w:cs="Times New Roman"/>
          <w:sz w:val="24"/>
          <w:szCs w:val="24"/>
          <w:lang w:eastAsia="en-IN"/>
        </w:rPr>
        <w:t>].</w:t>
      </w:r>
    </w:p>
    <w:p w14:paraId="290614D0"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Pr>
          <w:rFonts w:ascii="Times New Roman" w:hAnsi="Times New Roman" w:cs="Times New Roman"/>
          <w:b/>
          <w:sz w:val="24"/>
          <w:szCs w:val="24"/>
        </w:rPr>
        <w:t xml:space="preserve">2. </w:t>
      </w:r>
      <w:r w:rsidRPr="00516237">
        <w:rPr>
          <w:rFonts w:ascii="Times New Roman" w:hAnsi="Times New Roman" w:cs="Times New Roman"/>
          <w:b/>
          <w:sz w:val="24"/>
          <w:szCs w:val="24"/>
        </w:rPr>
        <w:t>Probiotics</w:t>
      </w:r>
    </w:p>
    <w:p w14:paraId="69592C07" w14:textId="77777777" w:rsidR="00C82C1F" w:rsidRPr="00516237" w:rsidRDefault="00C82C1F" w:rsidP="00C82C1F">
      <w:pPr>
        <w:spacing w:after="0" w:line="360" w:lineRule="auto"/>
        <w:jc w:val="both"/>
        <w:rPr>
          <w:rFonts w:ascii="Times New Roman" w:eastAsia="Times New Roman" w:hAnsi="Times New Roman" w:cs="Times New Roman"/>
          <w:sz w:val="24"/>
          <w:szCs w:val="24"/>
          <w:lang w:eastAsia="en-IN"/>
        </w:rPr>
      </w:pPr>
      <w:r w:rsidRPr="00516237">
        <w:rPr>
          <w:rFonts w:ascii="Times New Roman" w:eastAsia="Times New Roman" w:hAnsi="Times New Roman" w:cs="Times New Roman"/>
          <w:sz w:val="24"/>
          <w:szCs w:val="24"/>
          <w:lang w:eastAsia="en-IN"/>
        </w:rPr>
        <w:tab/>
        <w:t xml:space="preserve">In aquaculture, probiotics such as Enterococcus faecium are utilised to improve fish development, increase immunity, and lessen the need for antibiotics. Continuous probiotic feeding increased the tilapia's resistance to </w:t>
      </w:r>
      <w:r w:rsidRPr="004D4B43">
        <w:rPr>
          <w:rFonts w:ascii="Times New Roman" w:eastAsia="Times New Roman" w:hAnsi="Times New Roman" w:cs="Times New Roman"/>
          <w:i/>
          <w:sz w:val="24"/>
          <w:szCs w:val="24"/>
          <w:lang w:eastAsia="en-IN"/>
        </w:rPr>
        <w:t>Aeromonas hydrophila</w:t>
      </w:r>
      <w:r w:rsidRPr="00516237">
        <w:rPr>
          <w:rFonts w:ascii="Times New Roman" w:eastAsia="Times New Roman" w:hAnsi="Times New Roman" w:cs="Times New Roman"/>
          <w:sz w:val="24"/>
          <w:szCs w:val="24"/>
          <w:lang w:eastAsia="en-IN"/>
        </w:rPr>
        <w:t xml:space="preserve">. Better growth was encouraged by a 7-day pulse feeding technique; however respiratory function was impacted </w:t>
      </w:r>
      <w:r w:rsidRPr="00516237">
        <w:rPr>
          <w:rFonts w:ascii="Times New Roman" w:eastAsia="Times New Roman" w:hAnsi="Times New Roman" w:cs="Times New Roman"/>
          <w:sz w:val="24"/>
          <w:szCs w:val="24"/>
          <w:lang w:eastAsia="en-IN"/>
        </w:rPr>
        <w:lastRenderedPageBreak/>
        <w:t>by a 14-day cycle. Blood chemistry and body composition did not significantly change. Probiotics are often successful in managing fish he</w:t>
      </w:r>
      <w:r>
        <w:rPr>
          <w:rFonts w:ascii="Times New Roman" w:eastAsia="Times New Roman" w:hAnsi="Times New Roman" w:cs="Times New Roman"/>
          <w:sz w:val="24"/>
          <w:szCs w:val="24"/>
          <w:lang w:eastAsia="en-IN"/>
        </w:rPr>
        <w:t>alth in a sustainable manner [40</w:t>
      </w:r>
      <w:r w:rsidRPr="00516237">
        <w:rPr>
          <w:rFonts w:ascii="Times New Roman" w:eastAsia="Times New Roman" w:hAnsi="Times New Roman" w:cs="Times New Roman"/>
          <w:sz w:val="24"/>
          <w:szCs w:val="24"/>
          <w:lang w:eastAsia="en-IN"/>
        </w:rPr>
        <w:t>]. Probiotics are living microbes that boost immunity and gut health. Bifidobacteria and lactic acid bacteria are common strains. They are added to foods like vitamins and yoghurt, including soy yoghurt. Probiotics aid in better digestion and gut flora balance. Regular consumption of these enhances general health.</w:t>
      </w:r>
    </w:p>
    <w:p w14:paraId="1CFAF8CA" w14:textId="77777777" w:rsidR="00C82C1F" w:rsidRPr="00516237" w:rsidRDefault="00C82C1F" w:rsidP="00C82C1F">
      <w:p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In addition to the products mentioned above, a wide range of other valuable products are also derived from microorganisms. Some of these include:</w:t>
      </w:r>
    </w:p>
    <w:p w14:paraId="6327149A" w14:textId="77777777" w:rsidR="00C82C1F" w:rsidRPr="00516237" w:rsidRDefault="00C82C1F" w:rsidP="00C82C1F">
      <w:pPr>
        <w:pStyle w:val="ListParagraph"/>
        <w:numPr>
          <w:ilvl w:val="0"/>
          <w:numId w:val="2"/>
        </w:num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 xml:space="preserve">Protease enzymes, which break down proteins, are commonly produced by microbes like </w:t>
      </w:r>
      <w:r w:rsidRPr="00516237">
        <w:rPr>
          <w:rStyle w:val="Emphasis"/>
          <w:rFonts w:ascii="Times New Roman" w:hAnsi="Times New Roman" w:cs="Times New Roman"/>
          <w:sz w:val="24"/>
          <w:szCs w:val="24"/>
        </w:rPr>
        <w:t>Aspergillus flavus</w:t>
      </w:r>
      <w:r w:rsidRPr="00516237">
        <w:rPr>
          <w:rFonts w:ascii="Times New Roman" w:hAnsi="Times New Roman" w:cs="Times New Roman"/>
          <w:sz w:val="24"/>
          <w:szCs w:val="24"/>
        </w:rPr>
        <w:t>. These enzymes have wide applications in food processing, detergents, and pharmaceuticals. Microbial proteases are favored for their high yield, stabilit</w:t>
      </w:r>
      <w:r>
        <w:rPr>
          <w:rFonts w:ascii="Times New Roman" w:hAnsi="Times New Roman" w:cs="Times New Roman"/>
          <w:sz w:val="24"/>
          <w:szCs w:val="24"/>
        </w:rPr>
        <w:t>y, and cost-effectiveness [41</w:t>
      </w:r>
      <w:r w:rsidRPr="00516237">
        <w:rPr>
          <w:rFonts w:ascii="Times New Roman" w:hAnsi="Times New Roman" w:cs="Times New Roman"/>
          <w:sz w:val="24"/>
          <w:szCs w:val="24"/>
        </w:rPr>
        <w:t>].</w:t>
      </w:r>
    </w:p>
    <w:p w14:paraId="6D4E5320" w14:textId="77777777" w:rsidR="00C82C1F" w:rsidRPr="00516237" w:rsidRDefault="00C82C1F" w:rsidP="00C82C1F">
      <w:pPr>
        <w:pStyle w:val="ListParagraph"/>
        <w:numPr>
          <w:ilvl w:val="0"/>
          <w:numId w:val="2"/>
        </w:num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 xml:space="preserve">Microbes are used to produce both fat- and water-soluble vitamins through enzymatic processes. For example, </w:t>
      </w:r>
      <w:r w:rsidRPr="00516237">
        <w:rPr>
          <w:rStyle w:val="Emphasis"/>
          <w:rFonts w:ascii="Times New Roman" w:hAnsi="Times New Roman" w:cs="Times New Roman"/>
          <w:sz w:val="24"/>
          <w:szCs w:val="24"/>
        </w:rPr>
        <w:t>Flavobacterium</w:t>
      </w:r>
      <w:r w:rsidRPr="00516237">
        <w:rPr>
          <w:rFonts w:ascii="Times New Roman" w:hAnsi="Times New Roman" w:cs="Times New Roman"/>
          <w:sz w:val="24"/>
          <w:szCs w:val="24"/>
        </w:rPr>
        <w:t xml:space="preserve"> species help synthesize Vitamin K2 by converting quinone precursors. Microbial vitamin production is efficient and widely used in food a</w:t>
      </w:r>
      <w:r>
        <w:rPr>
          <w:rFonts w:ascii="Times New Roman" w:hAnsi="Times New Roman" w:cs="Times New Roman"/>
          <w:sz w:val="24"/>
          <w:szCs w:val="24"/>
        </w:rPr>
        <w:t>nd pharmaceutical industries [42</w:t>
      </w:r>
      <w:r w:rsidRPr="00516237">
        <w:rPr>
          <w:rFonts w:ascii="Times New Roman" w:hAnsi="Times New Roman" w:cs="Times New Roman"/>
          <w:sz w:val="24"/>
          <w:szCs w:val="24"/>
        </w:rPr>
        <w:t>].</w:t>
      </w:r>
    </w:p>
    <w:p w14:paraId="70D7E424" w14:textId="77777777" w:rsidR="00C82C1F" w:rsidRPr="00516237" w:rsidRDefault="00C82C1F" w:rsidP="00C82C1F">
      <w:pPr>
        <w:pStyle w:val="ListParagraph"/>
        <w:numPr>
          <w:ilvl w:val="0"/>
          <w:numId w:val="2"/>
        </w:num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Bacteriocins are antimicrobial peptides produced mainly by bacteria and serve as alternatives to traditional antibiotics. They are easily engineered, highly specific, and effective in targeting harmful microbes. Bacteriocins are widely used in food preservation and hold prom</w:t>
      </w:r>
      <w:r>
        <w:rPr>
          <w:rFonts w:ascii="Times New Roman" w:hAnsi="Times New Roman" w:cs="Times New Roman"/>
          <w:sz w:val="24"/>
          <w:szCs w:val="24"/>
        </w:rPr>
        <w:t>ise for medical applications [43</w:t>
      </w:r>
      <w:r w:rsidRPr="00516237">
        <w:rPr>
          <w:rFonts w:ascii="Times New Roman" w:hAnsi="Times New Roman" w:cs="Times New Roman"/>
          <w:sz w:val="24"/>
          <w:szCs w:val="24"/>
        </w:rPr>
        <w:t>].</w:t>
      </w:r>
    </w:p>
    <w:p w14:paraId="25581A1D" w14:textId="77777777" w:rsidR="00C82C1F" w:rsidRPr="004D4B43" w:rsidRDefault="00C82C1F" w:rsidP="00C82C1F">
      <w:pPr>
        <w:pStyle w:val="ListParagraph"/>
        <w:numPr>
          <w:ilvl w:val="0"/>
          <w:numId w:val="2"/>
        </w:numPr>
        <w:spacing w:after="0" w:line="360" w:lineRule="auto"/>
        <w:jc w:val="both"/>
        <w:rPr>
          <w:rFonts w:ascii="Times New Roman" w:hAnsi="Times New Roman" w:cs="Times New Roman"/>
          <w:sz w:val="24"/>
          <w:szCs w:val="24"/>
        </w:rPr>
      </w:pPr>
      <w:r w:rsidRPr="00516237">
        <w:rPr>
          <w:rFonts w:ascii="Times New Roman" w:hAnsi="Times New Roman" w:cs="Times New Roman"/>
          <w:sz w:val="24"/>
          <w:szCs w:val="24"/>
        </w:rPr>
        <w:t>Ph</w:t>
      </w:r>
      <w:r>
        <w:rPr>
          <w:rFonts w:ascii="Times New Roman" w:hAnsi="Times New Roman" w:cs="Times New Roman"/>
          <w:sz w:val="24"/>
          <w:szCs w:val="24"/>
        </w:rPr>
        <w:t xml:space="preserve">age therapy uses bacteriophages </w:t>
      </w:r>
      <w:r w:rsidRPr="00516237">
        <w:rPr>
          <w:rFonts w:ascii="Times New Roman" w:hAnsi="Times New Roman" w:cs="Times New Roman"/>
          <w:sz w:val="24"/>
          <w:szCs w:val="24"/>
        </w:rPr>
        <w:t>viruse</w:t>
      </w:r>
      <w:r>
        <w:rPr>
          <w:rFonts w:ascii="Times New Roman" w:hAnsi="Times New Roman" w:cs="Times New Roman"/>
          <w:sz w:val="24"/>
          <w:szCs w:val="24"/>
        </w:rPr>
        <w:t xml:space="preserve">s that infect and kill bacteria </w:t>
      </w:r>
      <w:r w:rsidRPr="00516237">
        <w:rPr>
          <w:rFonts w:ascii="Times New Roman" w:hAnsi="Times New Roman" w:cs="Times New Roman"/>
          <w:sz w:val="24"/>
          <w:szCs w:val="24"/>
        </w:rPr>
        <w:t>as a targeted treatment for bacterial infections. It is a promising alternative to antibiotics, especially for drug-resistant strains. This method is highly specific and p</w:t>
      </w:r>
      <w:r>
        <w:rPr>
          <w:rFonts w:ascii="Times New Roman" w:hAnsi="Times New Roman" w:cs="Times New Roman"/>
          <w:sz w:val="24"/>
          <w:szCs w:val="24"/>
        </w:rPr>
        <w:t>reserves beneficial bacteria [44</w:t>
      </w:r>
      <w:r w:rsidRPr="00516237">
        <w:rPr>
          <w:rFonts w:ascii="Times New Roman" w:hAnsi="Times New Roman" w:cs="Times New Roman"/>
          <w:sz w:val="24"/>
          <w:szCs w:val="24"/>
        </w:rPr>
        <w:t>].</w:t>
      </w:r>
    </w:p>
    <w:p w14:paraId="3FEE86B4" w14:textId="77777777" w:rsidR="00C82C1F" w:rsidRPr="004D4B43" w:rsidRDefault="00C82C1F" w:rsidP="00C82C1F">
      <w:pPr>
        <w:spacing w:after="0" w:line="360" w:lineRule="auto"/>
        <w:jc w:val="both"/>
        <w:rPr>
          <w:rFonts w:ascii="Times New Roman" w:hAnsi="Times New Roman" w:cs="Times New Roman"/>
          <w:b/>
          <w:sz w:val="28"/>
          <w:szCs w:val="24"/>
        </w:rPr>
      </w:pPr>
      <w:r w:rsidRPr="004D4B43">
        <w:rPr>
          <w:rFonts w:ascii="Times New Roman" w:hAnsi="Times New Roman" w:cs="Times New Roman"/>
          <w:b/>
          <w:sz w:val="24"/>
        </w:rPr>
        <w:t xml:space="preserve">Table 3. </w:t>
      </w:r>
      <w:r w:rsidRPr="004D4B43">
        <w:rPr>
          <w:rStyle w:val="Strong"/>
          <w:rFonts w:ascii="Times New Roman" w:hAnsi="Times New Roman" w:cs="Times New Roman"/>
          <w:b w:val="0"/>
          <w:sz w:val="24"/>
        </w:rPr>
        <w:t>Advanced Pharmaceutical &amp; Bioproduct Applications</w:t>
      </w:r>
    </w:p>
    <w:tbl>
      <w:tblPr>
        <w:tblStyle w:val="TableGrid"/>
        <w:tblW w:w="0" w:type="auto"/>
        <w:tblLook w:val="04A0" w:firstRow="1" w:lastRow="0" w:firstColumn="1" w:lastColumn="0" w:noHBand="0" w:noVBand="1"/>
      </w:tblPr>
      <w:tblGrid>
        <w:gridCol w:w="2446"/>
        <w:gridCol w:w="3030"/>
        <w:gridCol w:w="3766"/>
      </w:tblGrid>
      <w:tr w:rsidR="00C82C1F" w:rsidRPr="005F16AC" w14:paraId="517DFAF3" w14:textId="77777777" w:rsidTr="00A65AB7">
        <w:tc>
          <w:tcPr>
            <w:tcW w:w="0" w:type="auto"/>
            <w:hideMark/>
          </w:tcPr>
          <w:p w14:paraId="3CB27BC3"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Application</w:t>
            </w:r>
          </w:p>
        </w:tc>
        <w:tc>
          <w:tcPr>
            <w:tcW w:w="0" w:type="auto"/>
            <w:hideMark/>
          </w:tcPr>
          <w:p w14:paraId="2642AF8C"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Microbial / Biotech Innovation</w:t>
            </w:r>
          </w:p>
        </w:tc>
        <w:tc>
          <w:tcPr>
            <w:tcW w:w="0" w:type="auto"/>
            <w:hideMark/>
          </w:tcPr>
          <w:p w14:paraId="6755612D" w14:textId="77777777" w:rsidR="00C82C1F" w:rsidRPr="005F16AC" w:rsidRDefault="00C82C1F" w:rsidP="00A65AB7">
            <w:pPr>
              <w:jc w:val="center"/>
              <w:rPr>
                <w:rFonts w:ascii="Times New Roman" w:eastAsia="Times New Roman" w:hAnsi="Times New Roman" w:cs="Times New Roman"/>
                <w:b/>
                <w:bCs/>
                <w:sz w:val="24"/>
                <w:szCs w:val="24"/>
                <w:lang w:eastAsia="en-IN"/>
              </w:rPr>
            </w:pPr>
            <w:r w:rsidRPr="005F16AC">
              <w:rPr>
                <w:rFonts w:ascii="Times New Roman" w:eastAsia="Times New Roman" w:hAnsi="Times New Roman" w:cs="Times New Roman"/>
                <w:b/>
                <w:bCs/>
                <w:sz w:val="24"/>
                <w:szCs w:val="24"/>
                <w:lang w:eastAsia="en-IN"/>
              </w:rPr>
              <w:t>Benefits</w:t>
            </w:r>
          </w:p>
        </w:tc>
      </w:tr>
      <w:tr w:rsidR="00C82C1F" w:rsidRPr="005F16AC" w14:paraId="137DACDD" w14:textId="77777777" w:rsidTr="00A65AB7">
        <w:tc>
          <w:tcPr>
            <w:tcW w:w="0" w:type="auto"/>
            <w:hideMark/>
          </w:tcPr>
          <w:p w14:paraId="691122ED" w14:textId="77777777" w:rsidR="00C82C1F" w:rsidRPr="004D4B43" w:rsidRDefault="00C82C1F" w:rsidP="00A65AB7">
            <w:pPr>
              <w:jc w:val="both"/>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Microbial Bioproducts via AI &amp; Synthetic Biology</w:t>
            </w:r>
          </w:p>
        </w:tc>
        <w:tc>
          <w:tcPr>
            <w:tcW w:w="0" w:type="auto"/>
            <w:hideMark/>
          </w:tcPr>
          <w:p w14:paraId="5175D874" w14:textId="77777777" w:rsidR="00C82C1F" w:rsidRPr="005F16AC" w:rsidRDefault="00C82C1F" w:rsidP="00A65AB7">
            <w:pPr>
              <w:ind w:left="16"/>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Engineered microbes producing biofuels, bioplastics, biosurfactants, nutraceuticals</w:t>
            </w:r>
          </w:p>
        </w:tc>
        <w:tc>
          <w:tcPr>
            <w:tcW w:w="0" w:type="auto"/>
            <w:hideMark/>
          </w:tcPr>
          <w:p w14:paraId="30FDCBBC" w14:textId="77777777" w:rsidR="00C82C1F" w:rsidRPr="005F16AC" w:rsidRDefault="00C82C1F" w:rsidP="00A65AB7">
            <w:pPr>
              <w:ind w:left="42"/>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Supports a circular economy with sustainable, scalable production of green</w:t>
            </w:r>
            <w:r>
              <w:rPr>
                <w:rFonts w:ascii="Times New Roman" w:eastAsia="Times New Roman" w:hAnsi="Times New Roman" w:cs="Times New Roman"/>
                <w:sz w:val="24"/>
                <w:szCs w:val="24"/>
                <w:lang w:eastAsia="en-IN"/>
              </w:rPr>
              <w:t xml:space="preserve"> chemicals.</w:t>
            </w:r>
          </w:p>
        </w:tc>
      </w:tr>
      <w:tr w:rsidR="00C82C1F" w:rsidRPr="005F16AC" w14:paraId="3EA2C1B8" w14:textId="77777777" w:rsidTr="00A65AB7">
        <w:tc>
          <w:tcPr>
            <w:tcW w:w="0" w:type="auto"/>
            <w:hideMark/>
          </w:tcPr>
          <w:p w14:paraId="575D4B4A" w14:textId="77777777" w:rsidR="00C82C1F" w:rsidRPr="004D4B43" w:rsidRDefault="00C82C1F" w:rsidP="00A65AB7">
            <w:pPr>
              <w:jc w:val="both"/>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t>Extremotolerant Bacteria with Bioactive Compounds</w:t>
            </w:r>
          </w:p>
        </w:tc>
        <w:tc>
          <w:tcPr>
            <w:tcW w:w="0" w:type="auto"/>
            <w:hideMark/>
          </w:tcPr>
          <w:p w14:paraId="311E27C8" w14:textId="77777777" w:rsidR="00C82C1F" w:rsidRPr="005F16AC" w:rsidRDefault="00C82C1F" w:rsidP="00A65AB7">
            <w:pPr>
              <w:ind w:left="16"/>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New bacteria producing paeninodin, alkylresorcinols, bacillopaline</w:t>
            </w:r>
          </w:p>
        </w:tc>
        <w:tc>
          <w:tcPr>
            <w:tcW w:w="0" w:type="auto"/>
            <w:hideMark/>
          </w:tcPr>
          <w:p w14:paraId="6CE8EB96" w14:textId="77777777" w:rsidR="00C82C1F" w:rsidRPr="005F16AC" w:rsidRDefault="00C82C1F" w:rsidP="00A65AB7">
            <w:pPr>
              <w:ind w:left="42"/>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Serve as natural biocontrols, preservatives, and therapeutic agent</w:t>
            </w:r>
            <w:bookmarkStart w:id="0" w:name="_GoBack"/>
            <w:bookmarkEnd w:id="0"/>
            <w:r w:rsidRPr="005F16AC">
              <w:rPr>
                <w:rFonts w:ascii="Times New Roman" w:eastAsia="Times New Roman" w:hAnsi="Times New Roman" w:cs="Times New Roman"/>
                <w:sz w:val="24"/>
                <w:szCs w:val="24"/>
                <w:lang w:eastAsia="en-IN"/>
              </w:rPr>
              <w:t>s in agricultu</w:t>
            </w:r>
            <w:r>
              <w:rPr>
                <w:rFonts w:ascii="Times New Roman" w:eastAsia="Times New Roman" w:hAnsi="Times New Roman" w:cs="Times New Roman"/>
                <w:sz w:val="24"/>
                <w:szCs w:val="24"/>
                <w:lang w:eastAsia="en-IN"/>
              </w:rPr>
              <w:t xml:space="preserve">re, food, </w:t>
            </w:r>
            <w:r>
              <w:rPr>
                <w:rFonts w:ascii="Times New Roman" w:eastAsia="Times New Roman" w:hAnsi="Times New Roman" w:cs="Times New Roman"/>
                <w:sz w:val="24"/>
                <w:szCs w:val="24"/>
                <w:lang w:eastAsia="en-IN"/>
              </w:rPr>
              <w:lastRenderedPageBreak/>
              <w:t>cosmetics, and pharma.</w:t>
            </w:r>
          </w:p>
        </w:tc>
      </w:tr>
      <w:tr w:rsidR="00C82C1F" w:rsidRPr="005F16AC" w14:paraId="425DC124" w14:textId="77777777" w:rsidTr="00A65AB7">
        <w:tc>
          <w:tcPr>
            <w:tcW w:w="0" w:type="auto"/>
            <w:hideMark/>
          </w:tcPr>
          <w:p w14:paraId="04EE7CCD" w14:textId="77777777" w:rsidR="00C82C1F" w:rsidRPr="004D4B43" w:rsidRDefault="00C82C1F" w:rsidP="00A65AB7">
            <w:pPr>
              <w:jc w:val="both"/>
              <w:rPr>
                <w:rFonts w:ascii="Times New Roman" w:eastAsia="Times New Roman" w:hAnsi="Times New Roman" w:cs="Times New Roman"/>
                <w:sz w:val="24"/>
                <w:szCs w:val="24"/>
                <w:lang w:eastAsia="en-IN"/>
              </w:rPr>
            </w:pPr>
            <w:r w:rsidRPr="004D4B43">
              <w:rPr>
                <w:rFonts w:ascii="Times New Roman" w:eastAsia="Times New Roman" w:hAnsi="Times New Roman" w:cs="Times New Roman"/>
                <w:bCs/>
                <w:sz w:val="24"/>
                <w:szCs w:val="24"/>
                <w:lang w:eastAsia="en-IN"/>
              </w:rPr>
              <w:lastRenderedPageBreak/>
              <w:t>Genetically Modified Microbial Inputs</w:t>
            </w:r>
          </w:p>
        </w:tc>
        <w:tc>
          <w:tcPr>
            <w:tcW w:w="0" w:type="auto"/>
            <w:hideMark/>
          </w:tcPr>
          <w:p w14:paraId="4C36667D" w14:textId="77777777" w:rsidR="00C82C1F" w:rsidRPr="005F16AC" w:rsidRDefault="00C82C1F" w:rsidP="00A65AB7">
            <w:pPr>
              <w:ind w:left="16"/>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Engineered bacterial strains tailored for plant performance</w:t>
            </w:r>
          </w:p>
        </w:tc>
        <w:tc>
          <w:tcPr>
            <w:tcW w:w="0" w:type="auto"/>
            <w:hideMark/>
          </w:tcPr>
          <w:p w14:paraId="5E06B515" w14:textId="77777777" w:rsidR="00C82C1F" w:rsidRPr="005F16AC" w:rsidRDefault="00C82C1F" w:rsidP="00A65AB7">
            <w:pPr>
              <w:ind w:left="42"/>
              <w:jc w:val="both"/>
              <w:rPr>
                <w:rFonts w:ascii="Times New Roman" w:eastAsia="Times New Roman" w:hAnsi="Times New Roman" w:cs="Times New Roman"/>
                <w:sz w:val="24"/>
                <w:szCs w:val="24"/>
                <w:lang w:eastAsia="en-IN"/>
              </w:rPr>
            </w:pPr>
            <w:r w:rsidRPr="005F16AC">
              <w:rPr>
                <w:rFonts w:ascii="Times New Roman" w:eastAsia="Times New Roman" w:hAnsi="Times New Roman" w:cs="Times New Roman"/>
                <w:sz w:val="24"/>
                <w:szCs w:val="24"/>
                <w:lang w:eastAsia="en-IN"/>
              </w:rPr>
              <w:t>Aims to improve efficacy of biofertilizers and biostimulants; on-going efforts to adapt biosafety ass</w:t>
            </w:r>
            <w:r>
              <w:rPr>
                <w:rFonts w:ascii="Times New Roman" w:eastAsia="Times New Roman" w:hAnsi="Times New Roman" w:cs="Times New Roman"/>
                <w:sz w:val="24"/>
                <w:szCs w:val="24"/>
                <w:lang w:eastAsia="en-IN"/>
              </w:rPr>
              <w:t>essment regulations accordingly.</w:t>
            </w:r>
          </w:p>
        </w:tc>
      </w:tr>
    </w:tbl>
    <w:p w14:paraId="5A4F0471" w14:textId="77777777" w:rsidR="00AC32A1" w:rsidRDefault="00AC32A1" w:rsidP="00AC32A1">
      <w:pPr>
        <w:spacing w:after="0" w:line="360" w:lineRule="auto"/>
        <w:jc w:val="both"/>
        <w:rPr>
          <w:rFonts w:ascii="Times New Roman" w:hAnsi="Times New Roman" w:cs="Times New Roman"/>
          <w:sz w:val="24"/>
          <w:szCs w:val="24"/>
        </w:rPr>
      </w:pPr>
    </w:p>
    <w:p w14:paraId="437D9AD1" w14:textId="77777777" w:rsidR="00C82C1F" w:rsidRDefault="00C82C1F" w:rsidP="00C82C1F">
      <w:pPr>
        <w:pStyle w:val="Heading3"/>
        <w:spacing w:before="0" w:line="360" w:lineRule="auto"/>
        <w:rPr>
          <w:rFonts w:ascii="Times New Roman" w:hAnsi="Times New Roman" w:cs="Times New Roman"/>
          <w:color w:val="000000" w:themeColor="text1"/>
          <w:sz w:val="24"/>
        </w:rPr>
      </w:pPr>
      <w:r w:rsidRPr="00430900">
        <w:rPr>
          <w:rFonts w:ascii="Times New Roman" w:hAnsi="Times New Roman" w:cs="Times New Roman"/>
          <w:color w:val="000000" w:themeColor="text1"/>
          <w:sz w:val="24"/>
        </w:rPr>
        <w:t>Conclusion</w:t>
      </w:r>
    </w:p>
    <w:p w14:paraId="44A90AE2" w14:textId="1FBE0089" w:rsidR="00C82C1F" w:rsidRDefault="00C82C1F" w:rsidP="00C82C1F">
      <w:pPr>
        <w:pStyle w:val="Heading3"/>
        <w:spacing w:before="0" w:line="360" w:lineRule="auto"/>
        <w:jc w:val="both"/>
        <w:rPr>
          <w:rFonts w:ascii="Times New Roman" w:hAnsi="Times New Roman" w:cs="Times New Roman"/>
          <w:b w:val="0"/>
          <w:color w:val="000000" w:themeColor="text1"/>
          <w:sz w:val="24"/>
          <w:szCs w:val="24"/>
        </w:rPr>
      </w:pPr>
      <w:r>
        <w:rPr>
          <w:b w:val="0"/>
          <w:color w:val="000000" w:themeColor="text1"/>
        </w:rPr>
        <w:tab/>
      </w:r>
      <w:r w:rsidRPr="004D4B43">
        <w:rPr>
          <w:rFonts w:ascii="Times New Roman" w:hAnsi="Times New Roman" w:cs="Times New Roman"/>
          <w:b w:val="0"/>
          <w:color w:val="000000" w:themeColor="text1"/>
          <w:sz w:val="24"/>
          <w:szCs w:val="24"/>
        </w:rPr>
        <w:t>Microorganisms play a pivotal role in advancing sustainability within agriculture, food, and pharmaceutical industries. They enhance soil fertility, crop productivity, and plant health through biofertilizers and biopesticides while improving food quality, safety, and shelf life via fermentation products such as bread, cheese, yogurt, and chocolate. In pharmaceuticals, microbes are central to antibiotics, vaccines, probiotics, and bioactive compounds, ensuring human health and therapeutic innovation. Emerging fields like metagenomics, synthetic biology, and precision fermentation expand their applications to biofuels, nutraceuticals, and bioplastics. Harnessing microbial potential through innovation and safe commercialization is essential to achieving global food security, environmental sustainability, and human well-being.</w:t>
      </w:r>
    </w:p>
    <w:p w14:paraId="57273B3F" w14:textId="1718B190" w:rsidR="00C03E70" w:rsidRDefault="00C03E70" w:rsidP="00C03E70"/>
    <w:p w14:paraId="504B81CB" w14:textId="77777777" w:rsidR="00C03E70" w:rsidRDefault="00C03E70" w:rsidP="00C03E70">
      <w:r>
        <w:t>Disclaimer (Artificial intelligence)</w:t>
      </w:r>
    </w:p>
    <w:p w14:paraId="7BBF2E45" w14:textId="77777777" w:rsidR="00C03E70" w:rsidRDefault="00C03E70" w:rsidP="00C03E70">
      <w:r>
        <w:t xml:space="preserve">Option 1: </w:t>
      </w:r>
    </w:p>
    <w:p w14:paraId="705F11FD" w14:textId="77777777" w:rsidR="00C03E70" w:rsidRDefault="00C03E70" w:rsidP="00C03E70">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A41F9BF" w14:textId="77777777" w:rsidR="00C03E70" w:rsidRDefault="00C03E70" w:rsidP="00C03E70">
      <w:r>
        <w:t xml:space="preserve">Option 2: </w:t>
      </w:r>
    </w:p>
    <w:p w14:paraId="2016B7FB" w14:textId="77777777" w:rsidR="00C03E70" w:rsidRDefault="00C03E70" w:rsidP="00C03E70">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29CD660" w14:textId="77777777" w:rsidR="00C03E70" w:rsidRDefault="00C03E70" w:rsidP="00C03E70">
      <w:r>
        <w:t>Details of the AI usage are given below:</w:t>
      </w:r>
    </w:p>
    <w:p w14:paraId="75D8F192" w14:textId="77777777" w:rsidR="00C03E70" w:rsidRDefault="00C03E70" w:rsidP="00C03E70">
      <w:r>
        <w:t>1.</w:t>
      </w:r>
    </w:p>
    <w:p w14:paraId="1EB85FEF" w14:textId="77777777" w:rsidR="00C03E70" w:rsidRDefault="00C03E70" w:rsidP="00C03E70">
      <w:r>
        <w:t>2.</w:t>
      </w:r>
    </w:p>
    <w:p w14:paraId="22450AE6" w14:textId="77777777" w:rsidR="00C03E70" w:rsidRDefault="00C03E70" w:rsidP="00C03E70">
      <w:r>
        <w:t>3.</w:t>
      </w:r>
    </w:p>
    <w:p w14:paraId="4DBFE070" w14:textId="77777777" w:rsidR="00C03E70" w:rsidRDefault="00C03E70" w:rsidP="00C03E70"/>
    <w:p w14:paraId="5511FC15" w14:textId="77777777" w:rsidR="00C03E70" w:rsidRDefault="00C03E70" w:rsidP="00C03E70"/>
    <w:p w14:paraId="29609457" w14:textId="77777777" w:rsidR="00C03E70" w:rsidRPr="00C03E70" w:rsidRDefault="00C03E70" w:rsidP="00C03E70"/>
    <w:p w14:paraId="24135A78" w14:textId="77777777" w:rsidR="00C82C1F" w:rsidRDefault="00C82C1F" w:rsidP="00C82C1F">
      <w:pPr>
        <w:spacing w:after="0" w:line="360" w:lineRule="auto"/>
        <w:rPr>
          <w:rFonts w:ascii="Times New Roman" w:hAnsi="Times New Roman" w:cs="Times New Roman"/>
          <w:b/>
          <w:sz w:val="24"/>
          <w:szCs w:val="24"/>
        </w:rPr>
      </w:pPr>
      <w:r w:rsidRPr="00516237">
        <w:rPr>
          <w:rFonts w:ascii="Times New Roman" w:hAnsi="Times New Roman" w:cs="Times New Roman"/>
          <w:b/>
          <w:sz w:val="24"/>
          <w:szCs w:val="24"/>
        </w:rPr>
        <w:t>References</w:t>
      </w:r>
    </w:p>
    <w:p w14:paraId="15826352" w14:textId="0B39BCD9" w:rsidR="00C82C1F" w:rsidRPr="00430900" w:rsidRDefault="00C82C1F" w:rsidP="00C82C1F">
      <w:pPr>
        <w:spacing w:after="0" w:line="360" w:lineRule="auto"/>
        <w:ind w:left="720" w:hanging="720"/>
        <w:rPr>
          <w:rFonts w:ascii="Times New Roman" w:hAnsi="Times New Roman" w:cs="Times New Roman"/>
          <w:b/>
          <w:sz w:val="24"/>
          <w:szCs w:val="24"/>
        </w:rPr>
      </w:pPr>
      <w:r w:rsidRPr="00516237">
        <w:rPr>
          <w:rFonts w:ascii="Times New Roman" w:hAnsi="Times New Roman" w:cs="Times New Roman"/>
          <w:sz w:val="24"/>
          <w:szCs w:val="24"/>
        </w:rPr>
        <w:t xml:space="preserve">1. </w:t>
      </w:r>
      <w:r>
        <w:rPr>
          <w:rFonts w:ascii="Times New Roman" w:hAnsi="Times New Roman" w:cs="Times New Roman"/>
          <w:color w:val="222222"/>
          <w:sz w:val="24"/>
          <w:szCs w:val="24"/>
          <w:shd w:val="clear" w:color="auto" w:fill="FFFFFF"/>
        </w:rPr>
        <w:t xml:space="preserve">Kumar, D., Kumar, R., Sakshi and </w:t>
      </w:r>
      <w:r w:rsidRPr="00430900">
        <w:rPr>
          <w:rFonts w:ascii="Times New Roman" w:hAnsi="Times New Roman" w:cs="Times New Roman"/>
          <w:color w:val="222222"/>
          <w:sz w:val="24"/>
          <w:szCs w:val="24"/>
          <w:shd w:val="clear" w:color="auto" w:fill="FFFFFF"/>
        </w:rPr>
        <w:t>Kumar, A. (2025). Ethical Implications and Regulatory Frameworks for Microbial Products and Processes: Microbial Contributions to a Circular Economy. </w:t>
      </w:r>
      <w:r w:rsidRPr="00430900">
        <w:rPr>
          <w:rFonts w:ascii="Times New Roman" w:hAnsi="Times New Roman" w:cs="Times New Roman"/>
          <w:i/>
          <w:iCs/>
          <w:color w:val="222222"/>
          <w:sz w:val="24"/>
          <w:szCs w:val="24"/>
          <w:shd w:val="clear" w:color="auto" w:fill="FFFFFF"/>
        </w:rPr>
        <w:t>Microbial Metabolomics: Recent Developments, Challenges and Future Opportunities</w:t>
      </w:r>
      <w:r w:rsidRPr="00430900">
        <w:rPr>
          <w:rFonts w:ascii="Times New Roman" w:hAnsi="Times New Roman" w:cs="Times New Roman"/>
          <w:color w:val="222222"/>
          <w:sz w:val="24"/>
          <w:szCs w:val="24"/>
          <w:shd w:val="clear" w:color="auto" w:fill="FFFFFF"/>
        </w:rPr>
        <w:t>, 401-418.</w:t>
      </w:r>
    </w:p>
    <w:p w14:paraId="4628FD55" w14:textId="77777777" w:rsidR="00C82C1F" w:rsidRPr="00516237" w:rsidRDefault="00C82C1F" w:rsidP="00C82C1F">
      <w:pPr>
        <w:spacing w:after="0" w:line="360" w:lineRule="auto"/>
        <w:ind w:left="720" w:hanging="720"/>
        <w:jc w:val="both"/>
        <w:rPr>
          <w:rFonts w:ascii="Times New Roman" w:hAnsi="Times New Roman" w:cs="Times New Roman"/>
          <w:sz w:val="24"/>
          <w:szCs w:val="24"/>
        </w:rPr>
      </w:pPr>
      <w:r w:rsidRPr="00430900">
        <w:rPr>
          <w:rFonts w:ascii="Times New Roman" w:hAnsi="Times New Roman" w:cs="Times New Roman"/>
          <w:sz w:val="24"/>
          <w:szCs w:val="24"/>
        </w:rPr>
        <w:t xml:space="preserve"> 2. </w:t>
      </w:r>
      <w:r>
        <w:rPr>
          <w:rFonts w:ascii="Times New Roman" w:hAnsi="Times New Roman" w:cs="Times New Roman"/>
          <w:color w:val="222222"/>
          <w:sz w:val="24"/>
          <w:szCs w:val="24"/>
          <w:shd w:val="clear" w:color="auto" w:fill="FFFFFF"/>
        </w:rPr>
        <w:t>Mitra, P., Mandal, A. and</w:t>
      </w:r>
      <w:r w:rsidRPr="00430900">
        <w:rPr>
          <w:rFonts w:ascii="Times New Roman" w:hAnsi="Times New Roman" w:cs="Times New Roman"/>
          <w:color w:val="222222"/>
          <w:sz w:val="24"/>
          <w:szCs w:val="24"/>
          <w:shd w:val="clear" w:color="auto" w:fill="FFFFFF"/>
        </w:rPr>
        <w:t xml:space="preserve"> Chatterjee, S. (2025). Exploring Intestinal Microbiome of </w:t>
      </w:r>
      <w:r w:rsidRPr="00D8387B">
        <w:rPr>
          <w:rFonts w:ascii="Times New Roman" w:hAnsi="Times New Roman" w:cs="Times New Roman"/>
          <w:i/>
          <w:color w:val="222222"/>
          <w:sz w:val="24"/>
          <w:szCs w:val="24"/>
          <w:shd w:val="clear" w:color="auto" w:fill="FFFFFF"/>
        </w:rPr>
        <w:t>Heteropneustes fossilis</w:t>
      </w:r>
      <w:r w:rsidRPr="00430900">
        <w:rPr>
          <w:rFonts w:ascii="Times New Roman" w:hAnsi="Times New Roman" w:cs="Times New Roman"/>
          <w:color w:val="222222"/>
          <w:sz w:val="24"/>
          <w:szCs w:val="24"/>
          <w:shd w:val="clear" w:color="auto" w:fill="FFFFFF"/>
        </w:rPr>
        <w:t xml:space="preserve"> (Bloch): A Metagenomic Approach.</w:t>
      </w:r>
      <w:r w:rsidRPr="00516237">
        <w:rPr>
          <w:rFonts w:ascii="Times New Roman" w:hAnsi="Times New Roman" w:cs="Times New Roman"/>
          <w:sz w:val="24"/>
          <w:szCs w:val="24"/>
        </w:rPr>
        <w:t xml:space="preserve"> </w:t>
      </w:r>
    </w:p>
    <w:p w14:paraId="2D8B76BA"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0"/>
          <w:shd w:val="clear" w:color="auto" w:fill="FFFFFF"/>
        </w:rPr>
      </w:pPr>
      <w:r>
        <w:rPr>
          <w:rFonts w:ascii="Times New Roman" w:hAnsi="Times New Roman" w:cs="Times New Roman"/>
          <w:sz w:val="24"/>
          <w:szCs w:val="24"/>
        </w:rPr>
        <w:t xml:space="preserve"> 3</w:t>
      </w:r>
      <w:r w:rsidRPr="00516237">
        <w:rPr>
          <w:rFonts w:ascii="Times New Roman" w:hAnsi="Times New Roman" w:cs="Times New Roman"/>
          <w:sz w:val="24"/>
          <w:szCs w:val="24"/>
        </w:rPr>
        <w:t xml:space="preserve">. </w:t>
      </w:r>
      <w:r w:rsidRPr="00D8387B">
        <w:rPr>
          <w:rFonts w:ascii="Times New Roman" w:hAnsi="Times New Roman" w:cs="Times New Roman"/>
          <w:color w:val="222222"/>
          <w:sz w:val="24"/>
          <w:szCs w:val="20"/>
          <w:shd w:val="clear" w:color="auto" w:fill="FFFFFF"/>
        </w:rPr>
        <w:t>Chunduri, A., Donthula, N., Jahanavi, M., Gol</w:t>
      </w:r>
      <w:r>
        <w:rPr>
          <w:rFonts w:ascii="Times New Roman" w:hAnsi="Times New Roman" w:cs="Times New Roman"/>
          <w:color w:val="222222"/>
          <w:sz w:val="24"/>
          <w:szCs w:val="20"/>
          <w:shd w:val="clear" w:color="auto" w:fill="FFFFFF"/>
        </w:rPr>
        <w:t xml:space="preserve">la, S., Aich, P., Sahithya, K. and </w:t>
      </w:r>
      <w:r w:rsidRPr="00D8387B">
        <w:rPr>
          <w:rFonts w:ascii="Times New Roman" w:hAnsi="Times New Roman" w:cs="Times New Roman"/>
          <w:color w:val="222222"/>
          <w:sz w:val="24"/>
          <w:szCs w:val="20"/>
          <w:shd w:val="clear" w:color="auto" w:fill="FFFFFF"/>
        </w:rPr>
        <w:t>Anuranjeeta. (2022). Role of Microbes in the Pharmaceutical Industry. </w:t>
      </w:r>
      <w:r w:rsidRPr="00D8387B">
        <w:rPr>
          <w:rFonts w:ascii="Times New Roman" w:hAnsi="Times New Roman" w:cs="Times New Roman"/>
          <w:i/>
          <w:iCs/>
          <w:color w:val="222222"/>
          <w:sz w:val="24"/>
          <w:szCs w:val="20"/>
          <w:shd w:val="clear" w:color="auto" w:fill="FFFFFF"/>
        </w:rPr>
        <w:t>Role of microbes in industrial products and processes</w:t>
      </w:r>
      <w:r w:rsidRPr="00D8387B">
        <w:rPr>
          <w:rFonts w:ascii="Times New Roman" w:hAnsi="Times New Roman" w:cs="Times New Roman"/>
          <w:color w:val="222222"/>
          <w:sz w:val="24"/>
          <w:szCs w:val="20"/>
          <w:shd w:val="clear" w:color="auto" w:fill="FFFFFF"/>
        </w:rPr>
        <w:t>, 1-34.</w:t>
      </w:r>
    </w:p>
    <w:p w14:paraId="5A569709" w14:textId="77777777" w:rsidR="00C82C1F" w:rsidRDefault="00C82C1F" w:rsidP="00C82C1F">
      <w:pPr>
        <w:spacing w:after="0" w:line="360" w:lineRule="auto"/>
        <w:ind w:left="720" w:hanging="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 Anonymous.</w:t>
      </w:r>
      <w:r w:rsidRPr="009A1FE1">
        <w:rPr>
          <w:rFonts w:ascii="Times New Roman" w:eastAsia="Times New Roman" w:hAnsi="Times New Roman" w:cs="Times New Roman"/>
          <w:sz w:val="24"/>
          <w:szCs w:val="24"/>
          <w:lang w:eastAsia="en-IN"/>
        </w:rPr>
        <w:t xml:space="preserve"> (2023). https://www.pib.gov.in/PressReleasePage.aspx?PRID=1894899 31 JAN 2023 1:20PM by PIB Delhi</w:t>
      </w:r>
      <w:r w:rsidRPr="00516237">
        <w:rPr>
          <w:rFonts w:ascii="Times New Roman" w:eastAsia="Times New Roman" w:hAnsi="Times New Roman" w:cs="Times New Roman"/>
          <w:sz w:val="24"/>
          <w:szCs w:val="24"/>
          <w:lang w:eastAsia="en-IN"/>
        </w:rPr>
        <w:t>.</w:t>
      </w:r>
    </w:p>
    <w:p w14:paraId="46ED0977"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5</w:t>
      </w:r>
      <w:r w:rsidRPr="00516237">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 xml:space="preserve">Kumar, R., Kumawat, </w:t>
      </w:r>
      <w:r>
        <w:rPr>
          <w:rFonts w:ascii="Times New Roman" w:hAnsi="Times New Roman" w:cs="Times New Roman"/>
          <w:color w:val="222222"/>
          <w:sz w:val="24"/>
          <w:szCs w:val="24"/>
          <w:shd w:val="clear" w:color="auto" w:fill="FFFFFF"/>
        </w:rPr>
        <w:t xml:space="preserve">N. and </w:t>
      </w:r>
      <w:r w:rsidRPr="00D8387B">
        <w:rPr>
          <w:rFonts w:ascii="Times New Roman" w:hAnsi="Times New Roman" w:cs="Times New Roman"/>
          <w:color w:val="222222"/>
          <w:sz w:val="24"/>
          <w:szCs w:val="24"/>
          <w:shd w:val="clear" w:color="auto" w:fill="FFFFFF"/>
        </w:rPr>
        <w:t>Sahu, Y. K. (2017). Role of biofertilizers in agriculture. </w:t>
      </w:r>
      <w:r w:rsidRPr="00D8387B">
        <w:rPr>
          <w:rFonts w:ascii="Times New Roman" w:hAnsi="Times New Roman" w:cs="Times New Roman"/>
          <w:i/>
          <w:iCs/>
          <w:color w:val="222222"/>
          <w:sz w:val="24"/>
          <w:szCs w:val="24"/>
          <w:shd w:val="clear" w:color="auto" w:fill="FFFFFF"/>
        </w:rPr>
        <w:t>Popular kheti</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b/>
          <w:iCs/>
          <w:color w:val="222222"/>
          <w:sz w:val="24"/>
          <w:szCs w:val="24"/>
          <w:shd w:val="clear" w:color="auto" w:fill="FFFFFF"/>
        </w:rPr>
        <w:t>5</w:t>
      </w:r>
      <w:r w:rsidRPr="00D8387B">
        <w:rPr>
          <w:rFonts w:ascii="Times New Roman" w:hAnsi="Times New Roman" w:cs="Times New Roman"/>
          <w:b/>
          <w:color w:val="222222"/>
          <w:sz w:val="24"/>
          <w:szCs w:val="24"/>
          <w:shd w:val="clear" w:color="auto" w:fill="FFFFFF"/>
        </w:rPr>
        <w:t>(4),</w:t>
      </w:r>
      <w:r w:rsidRPr="00D8387B">
        <w:rPr>
          <w:rFonts w:ascii="Times New Roman" w:hAnsi="Times New Roman" w:cs="Times New Roman"/>
          <w:color w:val="222222"/>
          <w:sz w:val="24"/>
          <w:szCs w:val="24"/>
          <w:shd w:val="clear" w:color="auto" w:fill="FFFFFF"/>
        </w:rPr>
        <w:t xml:space="preserve"> 63-66.</w:t>
      </w:r>
    </w:p>
    <w:p w14:paraId="0E90E1DE"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6</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KUMARI, S. (2023). </w:t>
      </w:r>
      <w:r w:rsidRPr="00D8387B">
        <w:rPr>
          <w:rFonts w:ascii="Times New Roman" w:hAnsi="Times New Roman" w:cs="Times New Roman"/>
          <w:i/>
          <w:iCs/>
          <w:color w:val="222222"/>
          <w:sz w:val="24"/>
          <w:szCs w:val="24"/>
          <w:shd w:val="clear" w:color="auto" w:fill="FFFFFF"/>
        </w:rPr>
        <w:t>EFFECT OF INORGANIC FERTILIZERS AND PLANT GROWTH PROMOTING BACTERIA ON GROWTH, YIELD AND QUALITY OF PEACH CV. SHAN-i-PUNJAB</w:t>
      </w:r>
      <w:r w:rsidRPr="00D8387B">
        <w:rPr>
          <w:rFonts w:ascii="Times New Roman" w:hAnsi="Times New Roman" w:cs="Times New Roman"/>
          <w:color w:val="222222"/>
          <w:sz w:val="24"/>
          <w:szCs w:val="24"/>
          <w:shd w:val="clear" w:color="auto" w:fill="FFFFFF"/>
        </w:rPr>
        <w:t> (Doctoral dissertation, DR. YASHWANT SINGH PARMAR UNIVERSITY OF HORTICULTURE AND FORESTRY).</w:t>
      </w:r>
    </w:p>
    <w:p w14:paraId="6735A7A3"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7</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Sandle, T. (2019). Use of hazard analysis and critical control points. Part 2: Determining environmental monitoring locations. </w:t>
      </w:r>
      <w:r w:rsidRPr="00D8387B">
        <w:rPr>
          <w:rFonts w:ascii="Times New Roman" w:hAnsi="Times New Roman" w:cs="Times New Roman"/>
          <w:i/>
          <w:iCs/>
          <w:color w:val="222222"/>
          <w:sz w:val="24"/>
          <w:szCs w:val="24"/>
          <w:shd w:val="clear" w:color="auto" w:fill="FFFFFF"/>
        </w:rPr>
        <w:t>Eur J Parenteral Pharm Sci</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i/>
          <w:iCs/>
          <w:color w:val="222222"/>
          <w:sz w:val="24"/>
          <w:szCs w:val="24"/>
          <w:shd w:val="clear" w:color="auto" w:fill="FFFFFF"/>
        </w:rPr>
        <w:t>24</w:t>
      </w:r>
      <w:r w:rsidRPr="00D8387B">
        <w:rPr>
          <w:rFonts w:ascii="Times New Roman" w:hAnsi="Times New Roman" w:cs="Times New Roman"/>
          <w:color w:val="222222"/>
          <w:sz w:val="24"/>
          <w:szCs w:val="24"/>
          <w:shd w:val="clear" w:color="auto" w:fill="FFFFFF"/>
        </w:rPr>
        <w:t>, 32.</w:t>
      </w:r>
    </w:p>
    <w:p w14:paraId="106CF594" w14:textId="77777777" w:rsidR="00C82C1F" w:rsidRPr="00D838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8</w:t>
      </w:r>
      <w:r w:rsidRPr="00D8387B">
        <w:rPr>
          <w:rFonts w:ascii="Times New Roman" w:hAnsi="Times New Roman" w:cs="Times New Roman"/>
          <w:color w:val="222222"/>
          <w:sz w:val="24"/>
          <w:szCs w:val="24"/>
          <w:shd w:val="clear" w:color="auto" w:fill="FFFFFF"/>
        </w:rPr>
        <w:t>. Mathesius, U. (2022). Humboldt review: are legumes different? Origins and consequences of evolving nitrogen fixing symbioses. </w:t>
      </w:r>
      <w:r w:rsidRPr="00D8387B">
        <w:rPr>
          <w:rFonts w:ascii="Times New Roman" w:hAnsi="Times New Roman" w:cs="Times New Roman"/>
          <w:i/>
          <w:iCs/>
          <w:color w:val="222222"/>
          <w:sz w:val="24"/>
          <w:szCs w:val="24"/>
          <w:shd w:val="clear" w:color="auto" w:fill="FFFFFF"/>
        </w:rPr>
        <w:t>Journal of Plant Physiology</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i/>
          <w:iCs/>
          <w:color w:val="222222"/>
          <w:sz w:val="24"/>
          <w:szCs w:val="24"/>
          <w:shd w:val="clear" w:color="auto" w:fill="FFFFFF"/>
        </w:rPr>
        <w:t>276</w:t>
      </w:r>
      <w:r w:rsidRPr="00D8387B">
        <w:rPr>
          <w:rFonts w:ascii="Times New Roman" w:hAnsi="Times New Roman" w:cs="Times New Roman"/>
          <w:color w:val="222222"/>
          <w:sz w:val="24"/>
          <w:szCs w:val="24"/>
          <w:shd w:val="clear" w:color="auto" w:fill="FFFFFF"/>
        </w:rPr>
        <w:t>, 153765.</w:t>
      </w:r>
    </w:p>
    <w:p w14:paraId="3F15EEAE"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9</w:t>
      </w:r>
      <w:r w:rsidRPr="00D838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Díez-Méndez, A. and</w:t>
      </w:r>
      <w:r w:rsidRPr="00D8387B">
        <w:rPr>
          <w:rFonts w:ascii="Times New Roman" w:hAnsi="Times New Roman" w:cs="Times New Roman"/>
          <w:color w:val="222222"/>
          <w:sz w:val="24"/>
          <w:szCs w:val="24"/>
          <w:shd w:val="clear" w:color="auto" w:fill="FFFFFF"/>
        </w:rPr>
        <w:t xml:space="preserve"> Menéndez, E. (2020). Rhizobium presence and functions in microbiomes of non-leguminous plants. In </w:t>
      </w:r>
      <w:r w:rsidRPr="00D8387B">
        <w:rPr>
          <w:rFonts w:ascii="Times New Roman" w:hAnsi="Times New Roman" w:cs="Times New Roman"/>
          <w:i/>
          <w:iCs/>
          <w:color w:val="222222"/>
          <w:sz w:val="24"/>
          <w:szCs w:val="24"/>
          <w:shd w:val="clear" w:color="auto" w:fill="FFFFFF"/>
        </w:rPr>
        <w:t>Symbiotic Soil Microorganisms: Biology and Applications</w:t>
      </w:r>
      <w:r w:rsidRPr="00D8387B">
        <w:rPr>
          <w:rFonts w:ascii="Times New Roman" w:hAnsi="Times New Roman" w:cs="Times New Roman"/>
          <w:color w:val="222222"/>
          <w:sz w:val="24"/>
          <w:szCs w:val="24"/>
          <w:shd w:val="clear" w:color="auto" w:fill="FFFFFF"/>
        </w:rPr>
        <w:t> (pp. 241-266). Cham: Springer International Publishing.</w:t>
      </w:r>
    </w:p>
    <w:p w14:paraId="477260BA"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10</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Wu, X., Liu, Y., Jia, B., Tao, L., Li, H., Wang, J.</w:t>
      </w:r>
      <w:r>
        <w:rPr>
          <w:rFonts w:ascii="Times New Roman" w:hAnsi="Times New Roman" w:cs="Times New Roman"/>
          <w:color w:val="222222"/>
          <w:sz w:val="24"/>
          <w:szCs w:val="24"/>
          <w:shd w:val="clear" w:color="auto" w:fill="FFFFFF"/>
        </w:rPr>
        <w:t xml:space="preserve"> and</w:t>
      </w:r>
      <w:r w:rsidRPr="00D8387B">
        <w:rPr>
          <w:rFonts w:ascii="Times New Roman" w:hAnsi="Times New Roman" w:cs="Times New Roman"/>
          <w:color w:val="222222"/>
          <w:sz w:val="24"/>
          <w:szCs w:val="24"/>
          <w:shd w:val="clear" w:color="auto" w:fill="FFFFFF"/>
        </w:rPr>
        <w:t xml:space="preserve"> Yao, Y. (2025). Four decades of Bacillus biofertilizers: A</w:t>
      </w:r>
      <w:r>
        <w:rPr>
          <w:rFonts w:ascii="Times New Roman" w:hAnsi="Times New Roman" w:cs="Times New Roman"/>
          <w:color w:val="222222"/>
          <w:sz w:val="24"/>
          <w:szCs w:val="24"/>
          <w:shd w:val="clear" w:color="auto" w:fill="FFFFFF"/>
        </w:rPr>
        <w:t xml:space="preserve">dvances and future prospects in </w:t>
      </w:r>
      <w:r w:rsidRPr="00D8387B">
        <w:rPr>
          <w:rFonts w:ascii="Times New Roman" w:hAnsi="Times New Roman" w:cs="Times New Roman"/>
          <w:color w:val="222222"/>
          <w:sz w:val="24"/>
          <w:szCs w:val="24"/>
          <w:shd w:val="clear" w:color="auto" w:fill="FFFFFF"/>
        </w:rPr>
        <w:t>agriculture. </w:t>
      </w:r>
      <w:r w:rsidRPr="00D8387B">
        <w:rPr>
          <w:rFonts w:ascii="Times New Roman" w:hAnsi="Times New Roman" w:cs="Times New Roman"/>
          <w:i/>
          <w:iCs/>
          <w:color w:val="222222"/>
          <w:sz w:val="24"/>
          <w:szCs w:val="24"/>
          <w:shd w:val="clear" w:color="auto" w:fill="FFFFFF"/>
        </w:rPr>
        <w:t>Microorganisms</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b/>
          <w:iCs/>
          <w:color w:val="222222"/>
          <w:sz w:val="24"/>
          <w:szCs w:val="24"/>
          <w:shd w:val="clear" w:color="auto" w:fill="FFFFFF"/>
        </w:rPr>
        <w:t>13</w:t>
      </w:r>
      <w:r w:rsidRPr="00D8387B">
        <w:rPr>
          <w:rFonts w:ascii="Times New Roman" w:hAnsi="Times New Roman" w:cs="Times New Roman"/>
          <w:color w:val="222222"/>
          <w:sz w:val="24"/>
          <w:szCs w:val="24"/>
          <w:shd w:val="clear" w:color="auto" w:fill="FFFFFF"/>
        </w:rPr>
        <w:t>(1), 187.</w:t>
      </w:r>
    </w:p>
    <w:p w14:paraId="09F59F68" w14:textId="77777777" w:rsidR="00C82C1F" w:rsidRPr="00D838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11</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 xml:space="preserve">Kalsoom, M., Rehman, F. U., Shafique, T. A. L. H. A., Junaid, S. A. N. W. A. L., Khalid, N., Adnan, M., ... &amp; Ali, H. (2020). Biological importance of microbes in agriculture, </w:t>
      </w:r>
      <w:r w:rsidRPr="00D8387B">
        <w:rPr>
          <w:rFonts w:ascii="Times New Roman" w:hAnsi="Times New Roman" w:cs="Times New Roman"/>
          <w:color w:val="222222"/>
          <w:sz w:val="24"/>
          <w:szCs w:val="24"/>
          <w:shd w:val="clear" w:color="auto" w:fill="FFFFFF"/>
        </w:rPr>
        <w:lastRenderedPageBreak/>
        <w:t>food and pharmaceutical industry: A review. </w:t>
      </w:r>
      <w:r w:rsidRPr="00D8387B">
        <w:rPr>
          <w:rFonts w:ascii="Times New Roman" w:hAnsi="Times New Roman" w:cs="Times New Roman"/>
          <w:i/>
          <w:iCs/>
          <w:color w:val="222222"/>
          <w:sz w:val="24"/>
          <w:szCs w:val="24"/>
          <w:shd w:val="clear" w:color="auto" w:fill="FFFFFF"/>
        </w:rPr>
        <w:t>Innovare Journal of Life Sciences</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b/>
          <w:iCs/>
          <w:color w:val="222222"/>
          <w:sz w:val="24"/>
          <w:szCs w:val="24"/>
          <w:shd w:val="clear" w:color="auto" w:fill="FFFFFF"/>
        </w:rPr>
        <w:t>8</w:t>
      </w:r>
      <w:r w:rsidRPr="00D8387B">
        <w:rPr>
          <w:rFonts w:ascii="Times New Roman" w:hAnsi="Times New Roman" w:cs="Times New Roman"/>
          <w:b/>
          <w:color w:val="222222"/>
          <w:sz w:val="24"/>
          <w:szCs w:val="24"/>
          <w:shd w:val="clear" w:color="auto" w:fill="FFFFFF"/>
        </w:rPr>
        <w:t>(6),</w:t>
      </w:r>
      <w:r w:rsidRPr="00D8387B">
        <w:rPr>
          <w:rFonts w:ascii="Times New Roman" w:hAnsi="Times New Roman" w:cs="Times New Roman"/>
          <w:color w:val="222222"/>
          <w:sz w:val="24"/>
          <w:szCs w:val="24"/>
          <w:shd w:val="clear" w:color="auto" w:fill="FFFFFF"/>
        </w:rPr>
        <w:t xml:space="preserve"> 1-4.</w:t>
      </w:r>
    </w:p>
    <w:p w14:paraId="2EF11879"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12</w:t>
      </w:r>
      <w:r w:rsidRPr="00D838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Kuraganti, G., Edla, S. and</w:t>
      </w:r>
      <w:r w:rsidRPr="00D8387B">
        <w:rPr>
          <w:rFonts w:ascii="Times New Roman" w:hAnsi="Times New Roman" w:cs="Times New Roman"/>
          <w:color w:val="222222"/>
          <w:sz w:val="24"/>
          <w:szCs w:val="24"/>
          <w:shd w:val="clear" w:color="auto" w:fill="FFFFFF"/>
        </w:rPr>
        <w:t xml:space="preserve"> Pallaval, V. B. (2020). Cyanobacteria as biofertilizers: current research, commercial aspects, and future challenges. </w:t>
      </w:r>
      <w:r w:rsidRPr="00D8387B">
        <w:rPr>
          <w:rFonts w:ascii="Times New Roman" w:hAnsi="Times New Roman" w:cs="Times New Roman"/>
          <w:i/>
          <w:iCs/>
          <w:color w:val="222222"/>
          <w:sz w:val="24"/>
          <w:szCs w:val="24"/>
          <w:shd w:val="clear" w:color="auto" w:fill="FFFFFF"/>
        </w:rPr>
        <w:t>Advances in plant microbiome and sustainable agriculture: functional annotation and future challenges</w:t>
      </w:r>
      <w:r w:rsidRPr="00D8387B">
        <w:rPr>
          <w:rFonts w:ascii="Times New Roman" w:hAnsi="Times New Roman" w:cs="Times New Roman"/>
          <w:color w:val="222222"/>
          <w:sz w:val="24"/>
          <w:szCs w:val="24"/>
          <w:shd w:val="clear" w:color="auto" w:fill="FFFFFF"/>
        </w:rPr>
        <w:t>, 259-278.</w:t>
      </w:r>
    </w:p>
    <w:p w14:paraId="72449C91" w14:textId="77777777" w:rsidR="00C82C1F" w:rsidRPr="00D838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13</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Giri, B. R., Chattaraj, S., Rath, S</w:t>
      </w:r>
      <w:r>
        <w:rPr>
          <w:rFonts w:ascii="Times New Roman" w:hAnsi="Times New Roman" w:cs="Times New Roman"/>
          <w:color w:val="222222"/>
          <w:sz w:val="24"/>
          <w:szCs w:val="24"/>
          <w:shd w:val="clear" w:color="auto" w:fill="FFFFFF"/>
        </w:rPr>
        <w:t>., Pattnaik, M. M., Mitra, D. and</w:t>
      </w:r>
      <w:r w:rsidRPr="00D8387B">
        <w:rPr>
          <w:rFonts w:ascii="Times New Roman" w:hAnsi="Times New Roman" w:cs="Times New Roman"/>
          <w:color w:val="222222"/>
          <w:sz w:val="24"/>
          <w:szCs w:val="24"/>
          <w:shd w:val="clear" w:color="auto" w:fill="FFFFFF"/>
        </w:rPr>
        <w:t xml:space="preserve"> Thatoi, H. (2025). </w:t>
      </w:r>
      <w:r w:rsidRPr="00D8387B">
        <w:rPr>
          <w:rFonts w:ascii="Times New Roman" w:hAnsi="Times New Roman" w:cs="Times New Roman"/>
          <w:i/>
          <w:iCs/>
          <w:color w:val="222222"/>
          <w:sz w:val="24"/>
          <w:szCs w:val="24"/>
          <w:shd w:val="clear" w:color="auto" w:fill="FFFFFF"/>
        </w:rPr>
        <w:t xml:space="preserve">Unveiling the Molecular Mechanism of Azospirillum in Plant Growth Promotion. Bacteria 2025, </w:t>
      </w:r>
      <w:r w:rsidRPr="00116994">
        <w:rPr>
          <w:rFonts w:ascii="Times New Roman" w:hAnsi="Times New Roman" w:cs="Times New Roman"/>
          <w:b/>
          <w:iCs/>
          <w:color w:val="222222"/>
          <w:sz w:val="24"/>
          <w:szCs w:val="24"/>
          <w:shd w:val="clear" w:color="auto" w:fill="FFFFFF"/>
        </w:rPr>
        <w:t>4</w:t>
      </w:r>
      <w:r w:rsidRPr="00D8387B">
        <w:rPr>
          <w:rFonts w:ascii="Times New Roman" w:hAnsi="Times New Roman" w:cs="Times New Roman"/>
          <w:i/>
          <w:iCs/>
          <w:color w:val="222222"/>
          <w:sz w:val="24"/>
          <w:szCs w:val="24"/>
          <w:shd w:val="clear" w:color="auto" w:fill="FFFFFF"/>
        </w:rPr>
        <w:t>, 36</w:t>
      </w:r>
      <w:r w:rsidRPr="00D8387B">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T</w:t>
      </w:r>
      <w:r w:rsidRPr="00D8387B">
        <w:rPr>
          <w:rFonts w:ascii="Times New Roman" w:hAnsi="Times New Roman" w:cs="Times New Roman"/>
          <w:color w:val="222222"/>
          <w:sz w:val="24"/>
          <w:szCs w:val="24"/>
          <w:shd w:val="clear" w:color="auto" w:fill="FFFFFF"/>
        </w:rPr>
        <w:t>ransport.</w:t>
      </w:r>
    </w:p>
    <w:p w14:paraId="4D3752DF"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14</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Basu, A., Prasad, P., Das, S. N., Kalam, S.</w:t>
      </w:r>
      <w:r>
        <w:rPr>
          <w:rFonts w:ascii="Times New Roman" w:hAnsi="Times New Roman" w:cs="Times New Roman"/>
          <w:color w:val="222222"/>
          <w:sz w:val="24"/>
          <w:szCs w:val="24"/>
          <w:shd w:val="clear" w:color="auto" w:fill="FFFFFF"/>
        </w:rPr>
        <w:t>, Sayyed, R. Z., Reddy, M. S. and</w:t>
      </w:r>
      <w:r w:rsidRPr="00D8387B">
        <w:rPr>
          <w:rFonts w:ascii="Times New Roman" w:hAnsi="Times New Roman" w:cs="Times New Roman"/>
          <w:color w:val="222222"/>
          <w:sz w:val="24"/>
          <w:szCs w:val="24"/>
          <w:shd w:val="clear" w:color="auto" w:fill="FFFFFF"/>
        </w:rPr>
        <w:t xml:space="preserve"> El Enshasy, H. (2021). Plant growth promoting rhizobacteria (PGPR) as green bioinoculants: recent developments, constraints, and prospects. </w:t>
      </w:r>
      <w:r w:rsidRPr="00D8387B">
        <w:rPr>
          <w:rFonts w:ascii="Times New Roman" w:hAnsi="Times New Roman" w:cs="Times New Roman"/>
          <w:i/>
          <w:iCs/>
          <w:color w:val="222222"/>
          <w:sz w:val="24"/>
          <w:szCs w:val="24"/>
          <w:shd w:val="clear" w:color="auto" w:fill="FFFFFF"/>
        </w:rPr>
        <w:t>Sustainability</w:t>
      </w:r>
      <w:r w:rsidRPr="00D8387B">
        <w:rPr>
          <w:rFonts w:ascii="Times New Roman" w:hAnsi="Times New Roman" w:cs="Times New Roman"/>
          <w:color w:val="222222"/>
          <w:sz w:val="24"/>
          <w:szCs w:val="24"/>
          <w:shd w:val="clear" w:color="auto" w:fill="FFFFFF"/>
        </w:rPr>
        <w:t>, </w:t>
      </w:r>
      <w:r w:rsidRPr="00116994">
        <w:rPr>
          <w:rFonts w:ascii="Times New Roman" w:hAnsi="Times New Roman" w:cs="Times New Roman"/>
          <w:b/>
          <w:iCs/>
          <w:color w:val="222222"/>
          <w:sz w:val="24"/>
          <w:szCs w:val="24"/>
          <w:shd w:val="clear" w:color="auto" w:fill="FFFFFF"/>
        </w:rPr>
        <w:t>13</w:t>
      </w:r>
      <w:r w:rsidRPr="00116994">
        <w:rPr>
          <w:rFonts w:ascii="Times New Roman" w:hAnsi="Times New Roman" w:cs="Times New Roman"/>
          <w:b/>
          <w:color w:val="222222"/>
          <w:sz w:val="24"/>
          <w:szCs w:val="24"/>
          <w:shd w:val="clear" w:color="auto" w:fill="FFFFFF"/>
        </w:rPr>
        <w:t>(3),</w:t>
      </w:r>
      <w:r w:rsidRPr="00D8387B">
        <w:rPr>
          <w:rFonts w:ascii="Times New Roman" w:hAnsi="Times New Roman" w:cs="Times New Roman"/>
          <w:color w:val="222222"/>
          <w:sz w:val="24"/>
          <w:szCs w:val="24"/>
          <w:shd w:val="clear" w:color="auto" w:fill="FFFFFF"/>
        </w:rPr>
        <w:t xml:space="preserve"> 1140.</w:t>
      </w:r>
    </w:p>
    <w:p w14:paraId="5E7319F0" w14:textId="77777777" w:rsidR="00C82C1F" w:rsidRPr="00D838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15</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Duke, S. O.</w:t>
      </w:r>
      <w:r>
        <w:rPr>
          <w:rFonts w:ascii="Times New Roman" w:hAnsi="Times New Roman" w:cs="Times New Roman"/>
          <w:color w:val="222222"/>
          <w:sz w:val="24"/>
          <w:szCs w:val="24"/>
          <w:shd w:val="clear" w:color="auto" w:fill="FFFFFF"/>
        </w:rPr>
        <w:t>, Pan, Z., Bajsa-Hirschel, J. and</w:t>
      </w:r>
      <w:r w:rsidRPr="00D8387B">
        <w:rPr>
          <w:rFonts w:ascii="Times New Roman" w:hAnsi="Times New Roman" w:cs="Times New Roman"/>
          <w:color w:val="222222"/>
          <w:sz w:val="24"/>
          <w:szCs w:val="24"/>
          <w:shd w:val="clear" w:color="auto" w:fill="FFFFFF"/>
        </w:rPr>
        <w:t xml:space="preserve"> Boyette, C. D. (2022). The potential future roles of natural compounds and microbial bioherbicides in weed management in crops. </w:t>
      </w:r>
      <w:r w:rsidRPr="00D8387B">
        <w:rPr>
          <w:rFonts w:ascii="Times New Roman" w:hAnsi="Times New Roman" w:cs="Times New Roman"/>
          <w:i/>
          <w:iCs/>
          <w:color w:val="222222"/>
          <w:sz w:val="24"/>
          <w:szCs w:val="24"/>
          <w:shd w:val="clear" w:color="auto" w:fill="FFFFFF"/>
        </w:rPr>
        <w:t>Advances in Weed Science</w:t>
      </w:r>
      <w:r w:rsidRPr="00D8387B">
        <w:rPr>
          <w:rFonts w:ascii="Times New Roman" w:hAnsi="Times New Roman" w:cs="Times New Roman"/>
          <w:color w:val="222222"/>
          <w:sz w:val="24"/>
          <w:szCs w:val="24"/>
          <w:shd w:val="clear" w:color="auto" w:fill="FFFFFF"/>
        </w:rPr>
        <w:t>, </w:t>
      </w:r>
      <w:r w:rsidRPr="00D8387B">
        <w:rPr>
          <w:rFonts w:ascii="Times New Roman" w:hAnsi="Times New Roman" w:cs="Times New Roman"/>
          <w:i/>
          <w:iCs/>
          <w:color w:val="222222"/>
          <w:sz w:val="24"/>
          <w:szCs w:val="24"/>
          <w:shd w:val="clear" w:color="auto" w:fill="FFFFFF"/>
        </w:rPr>
        <w:t>40</w:t>
      </w:r>
      <w:r w:rsidRPr="00D8387B">
        <w:rPr>
          <w:rFonts w:ascii="Times New Roman" w:hAnsi="Times New Roman" w:cs="Times New Roman"/>
          <w:color w:val="222222"/>
          <w:sz w:val="24"/>
          <w:szCs w:val="24"/>
          <w:shd w:val="clear" w:color="auto" w:fill="FFFFFF"/>
        </w:rPr>
        <w:t>(spe1), e020210054.</w:t>
      </w:r>
    </w:p>
    <w:p w14:paraId="00B6FFBB" w14:textId="77777777" w:rsidR="00C82C1F" w:rsidRPr="00D838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16</w:t>
      </w:r>
      <w:r w:rsidRPr="00D8387B">
        <w:rPr>
          <w:rFonts w:ascii="Times New Roman" w:hAnsi="Times New Roman" w:cs="Times New Roman"/>
          <w:sz w:val="24"/>
          <w:szCs w:val="24"/>
        </w:rPr>
        <w:t xml:space="preserve">. </w:t>
      </w:r>
      <w:r w:rsidRPr="00D8387B">
        <w:rPr>
          <w:rFonts w:ascii="Times New Roman" w:hAnsi="Times New Roman" w:cs="Times New Roman"/>
          <w:color w:val="222222"/>
          <w:sz w:val="24"/>
          <w:szCs w:val="24"/>
          <w:shd w:val="clear" w:color="auto" w:fill="FFFFFF"/>
        </w:rPr>
        <w:t xml:space="preserve">Osman, M. E., Abo </w:t>
      </w:r>
      <w:r>
        <w:rPr>
          <w:rFonts w:ascii="Times New Roman" w:hAnsi="Times New Roman" w:cs="Times New Roman"/>
          <w:color w:val="222222"/>
          <w:sz w:val="24"/>
          <w:szCs w:val="24"/>
          <w:shd w:val="clear" w:color="auto" w:fill="FFFFFF"/>
        </w:rPr>
        <w:t>Elnasr, A. A., Nawar, M. A. and</w:t>
      </w:r>
      <w:r w:rsidRPr="00D8387B">
        <w:rPr>
          <w:rFonts w:ascii="Times New Roman" w:hAnsi="Times New Roman" w:cs="Times New Roman"/>
          <w:color w:val="222222"/>
          <w:sz w:val="24"/>
          <w:szCs w:val="24"/>
          <w:shd w:val="clear" w:color="auto" w:fill="FFFFFF"/>
        </w:rPr>
        <w:t xml:space="preserve"> Hefnawy, G. A. (2019). Myco-metabolites as biological control agents against the two-spotted spider mite, Tetranychus urticae Koch (Acari: Tetranychidae). </w:t>
      </w:r>
      <w:r w:rsidRPr="00D8387B">
        <w:rPr>
          <w:rFonts w:ascii="Times New Roman" w:hAnsi="Times New Roman" w:cs="Times New Roman"/>
          <w:i/>
          <w:iCs/>
          <w:color w:val="222222"/>
          <w:sz w:val="24"/>
          <w:szCs w:val="24"/>
          <w:shd w:val="clear" w:color="auto" w:fill="FFFFFF"/>
        </w:rPr>
        <w:t>Egyptian Journal of Biological Pest Control</w:t>
      </w:r>
      <w:r w:rsidRPr="00D838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29</w:t>
      </w:r>
      <w:r w:rsidRPr="00851E59">
        <w:rPr>
          <w:rFonts w:ascii="Times New Roman" w:hAnsi="Times New Roman" w:cs="Times New Roman"/>
          <w:b/>
          <w:color w:val="222222"/>
          <w:sz w:val="24"/>
          <w:szCs w:val="24"/>
          <w:shd w:val="clear" w:color="auto" w:fill="FFFFFF"/>
        </w:rPr>
        <w:t>(1),</w:t>
      </w:r>
      <w:r w:rsidRPr="00D8387B">
        <w:rPr>
          <w:rFonts w:ascii="Times New Roman" w:hAnsi="Times New Roman" w:cs="Times New Roman"/>
          <w:color w:val="222222"/>
          <w:sz w:val="24"/>
          <w:szCs w:val="24"/>
          <w:shd w:val="clear" w:color="auto" w:fill="FFFFFF"/>
        </w:rPr>
        <w:t xml:space="preserve"> 64.</w:t>
      </w:r>
    </w:p>
    <w:p w14:paraId="077D5FDC"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17. </w:t>
      </w:r>
      <w:r w:rsidRPr="009E197B">
        <w:rPr>
          <w:rFonts w:ascii="Times New Roman" w:hAnsi="Times New Roman" w:cs="Times New Roman"/>
          <w:color w:val="222222"/>
          <w:sz w:val="24"/>
          <w:szCs w:val="24"/>
          <w:shd w:val="clear" w:color="auto" w:fill="FFFFFF"/>
        </w:rPr>
        <w:t>Gu, L., Ta</w:t>
      </w:r>
      <w:r>
        <w:rPr>
          <w:rFonts w:ascii="Times New Roman" w:hAnsi="Times New Roman" w:cs="Times New Roman"/>
          <w:color w:val="222222"/>
          <w:sz w:val="24"/>
          <w:szCs w:val="24"/>
          <w:shd w:val="clear" w:color="auto" w:fill="FFFFFF"/>
        </w:rPr>
        <w:t>desse, B. T., Solem, C. and</w:t>
      </w:r>
      <w:r w:rsidRPr="009E197B">
        <w:rPr>
          <w:rFonts w:ascii="Times New Roman" w:hAnsi="Times New Roman" w:cs="Times New Roman"/>
          <w:color w:val="222222"/>
          <w:sz w:val="24"/>
          <w:szCs w:val="24"/>
          <w:shd w:val="clear" w:color="auto" w:fill="FFFFFF"/>
        </w:rPr>
        <w:t xml:space="preserve"> Zhao, S. (2025). Smoking hot–Heat-induced uncoupling of growth &amp; acidification in yoghurt production helps save costs and results in reduced post-acidification and improved shelf life. </w:t>
      </w:r>
      <w:r w:rsidRPr="009E197B">
        <w:rPr>
          <w:rFonts w:ascii="Times New Roman" w:hAnsi="Times New Roman" w:cs="Times New Roman"/>
          <w:i/>
          <w:iCs/>
          <w:color w:val="222222"/>
          <w:sz w:val="24"/>
          <w:szCs w:val="24"/>
          <w:shd w:val="clear" w:color="auto" w:fill="FFFFFF"/>
        </w:rPr>
        <w:t>Food Bioscience</w:t>
      </w:r>
      <w:r w:rsidRPr="009E197B">
        <w:rPr>
          <w:rFonts w:ascii="Times New Roman" w:hAnsi="Times New Roman" w:cs="Times New Roman"/>
          <w:color w:val="222222"/>
          <w:sz w:val="24"/>
          <w:szCs w:val="24"/>
          <w:shd w:val="clear" w:color="auto" w:fill="FFFFFF"/>
        </w:rPr>
        <w:t>, 107046.</w:t>
      </w:r>
    </w:p>
    <w:p w14:paraId="6FD333DE" w14:textId="77777777" w:rsidR="00C82C1F" w:rsidRPr="009E19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19</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Monsalve-Atencio, R., Sánchez, K., Chica, J.</w:t>
      </w:r>
      <w:r>
        <w:rPr>
          <w:rFonts w:ascii="Times New Roman" w:hAnsi="Times New Roman" w:cs="Times New Roman"/>
          <w:color w:val="222222"/>
          <w:sz w:val="24"/>
          <w:szCs w:val="24"/>
          <w:shd w:val="clear" w:color="auto" w:fill="FFFFFF"/>
        </w:rPr>
        <w:t>, Camaño, J., Saldarriaga, J. and</w:t>
      </w:r>
      <w:r w:rsidRPr="009E197B">
        <w:rPr>
          <w:rFonts w:ascii="Times New Roman" w:hAnsi="Times New Roman" w:cs="Times New Roman"/>
          <w:color w:val="222222"/>
          <w:sz w:val="24"/>
          <w:szCs w:val="24"/>
          <w:shd w:val="clear" w:color="auto" w:fill="FFFFFF"/>
        </w:rPr>
        <w:t xml:space="preserve"> Quintero-Quiroz, J. (2021). Effect of the drying method and texture improvers on reconstitution behavior of yogurt powder: physical and microbiological properties. </w:t>
      </w:r>
      <w:r w:rsidRPr="009E197B">
        <w:rPr>
          <w:rFonts w:ascii="Times New Roman" w:hAnsi="Times New Roman" w:cs="Times New Roman"/>
          <w:i/>
          <w:iCs/>
          <w:color w:val="222222"/>
          <w:sz w:val="24"/>
          <w:szCs w:val="24"/>
          <w:shd w:val="clear" w:color="auto" w:fill="FFFFFF"/>
        </w:rPr>
        <w:t>Vitae</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i/>
          <w:iCs/>
          <w:color w:val="222222"/>
          <w:sz w:val="24"/>
          <w:szCs w:val="24"/>
          <w:shd w:val="clear" w:color="auto" w:fill="FFFFFF"/>
        </w:rPr>
        <w:t>28</w:t>
      </w:r>
      <w:r w:rsidRPr="009E197B">
        <w:rPr>
          <w:rFonts w:ascii="Times New Roman" w:hAnsi="Times New Roman" w:cs="Times New Roman"/>
          <w:color w:val="222222"/>
          <w:sz w:val="24"/>
          <w:szCs w:val="24"/>
          <w:shd w:val="clear" w:color="auto" w:fill="FFFFFF"/>
        </w:rPr>
        <w:t>(2).</w:t>
      </w:r>
    </w:p>
    <w:p w14:paraId="1479B2CA"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20</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Oliveira, A. A. A., Andrade, A. C., Bastos, S. C., Con</w:t>
      </w:r>
      <w:r>
        <w:rPr>
          <w:rFonts w:ascii="Times New Roman" w:hAnsi="Times New Roman" w:cs="Times New Roman"/>
          <w:color w:val="222222"/>
          <w:sz w:val="24"/>
          <w:szCs w:val="24"/>
          <w:shd w:val="clear" w:color="auto" w:fill="FFFFFF"/>
        </w:rPr>
        <w:t>dino, J. P. F., Júnior, A. C. and</w:t>
      </w:r>
      <w:r w:rsidRPr="009E197B">
        <w:rPr>
          <w:rFonts w:ascii="Times New Roman" w:hAnsi="Times New Roman" w:cs="Times New Roman"/>
          <w:color w:val="222222"/>
          <w:sz w:val="24"/>
          <w:szCs w:val="24"/>
          <w:shd w:val="clear" w:color="auto" w:fill="FFFFFF"/>
        </w:rPr>
        <w:t xml:space="preserve"> Pinheiro, A. C. M. (2021). Use of strawberry and vanilla natural flavors for sugar reduction: A dynamic sensory study with yogurt. </w:t>
      </w:r>
      <w:r w:rsidRPr="009E197B">
        <w:rPr>
          <w:rFonts w:ascii="Times New Roman" w:hAnsi="Times New Roman" w:cs="Times New Roman"/>
          <w:i/>
          <w:iCs/>
          <w:color w:val="222222"/>
          <w:sz w:val="24"/>
          <w:szCs w:val="24"/>
          <w:shd w:val="clear" w:color="auto" w:fill="FFFFFF"/>
        </w:rPr>
        <w:t>Food Research International</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i/>
          <w:iCs/>
          <w:color w:val="222222"/>
          <w:sz w:val="24"/>
          <w:szCs w:val="24"/>
          <w:shd w:val="clear" w:color="auto" w:fill="FFFFFF"/>
        </w:rPr>
        <w:t>139</w:t>
      </w:r>
      <w:r w:rsidRPr="009E197B">
        <w:rPr>
          <w:rFonts w:ascii="Times New Roman" w:hAnsi="Times New Roman" w:cs="Times New Roman"/>
          <w:color w:val="222222"/>
          <w:sz w:val="24"/>
          <w:szCs w:val="24"/>
          <w:shd w:val="clear" w:color="auto" w:fill="FFFFFF"/>
        </w:rPr>
        <w:t>, 109972.</w:t>
      </w:r>
    </w:p>
    <w:p w14:paraId="1BCCB717"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21</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Kethi</w:t>
      </w:r>
      <w:r>
        <w:rPr>
          <w:rFonts w:ascii="Times New Roman" w:hAnsi="Times New Roman" w:cs="Times New Roman"/>
          <w:color w:val="222222"/>
          <w:sz w:val="24"/>
          <w:szCs w:val="24"/>
          <w:shd w:val="clear" w:color="auto" w:fill="FFFFFF"/>
        </w:rPr>
        <w:t>reddipalli, P. and</w:t>
      </w:r>
      <w:r w:rsidRPr="009E197B">
        <w:rPr>
          <w:rFonts w:ascii="Times New Roman" w:hAnsi="Times New Roman" w:cs="Times New Roman"/>
          <w:color w:val="222222"/>
          <w:sz w:val="24"/>
          <w:szCs w:val="24"/>
          <w:shd w:val="clear" w:color="auto" w:fill="FFFFFF"/>
        </w:rPr>
        <w:t xml:space="preserve"> Hill, A. R. (2015). Rennet coagulation and cheesemaking properties of thermally processed milk: Overview and recent developments. </w:t>
      </w:r>
      <w:r w:rsidRPr="009E197B">
        <w:rPr>
          <w:rFonts w:ascii="Times New Roman" w:hAnsi="Times New Roman" w:cs="Times New Roman"/>
          <w:i/>
          <w:iCs/>
          <w:color w:val="222222"/>
          <w:sz w:val="24"/>
          <w:szCs w:val="24"/>
          <w:shd w:val="clear" w:color="auto" w:fill="FFFFFF"/>
        </w:rPr>
        <w:t>Journal of Agricultural and Food chemistry</w:t>
      </w:r>
      <w:r w:rsidRPr="009E19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63</w:t>
      </w:r>
      <w:r w:rsidRPr="00851E59">
        <w:rPr>
          <w:rFonts w:ascii="Times New Roman" w:hAnsi="Times New Roman" w:cs="Times New Roman"/>
          <w:b/>
          <w:color w:val="222222"/>
          <w:sz w:val="24"/>
          <w:szCs w:val="24"/>
          <w:shd w:val="clear" w:color="auto" w:fill="FFFFFF"/>
        </w:rPr>
        <w:t>(43),</w:t>
      </w:r>
      <w:r w:rsidRPr="009E197B">
        <w:rPr>
          <w:rFonts w:ascii="Times New Roman" w:hAnsi="Times New Roman" w:cs="Times New Roman"/>
          <w:color w:val="222222"/>
          <w:sz w:val="24"/>
          <w:szCs w:val="24"/>
          <w:shd w:val="clear" w:color="auto" w:fill="FFFFFF"/>
        </w:rPr>
        <w:t xml:space="preserve"> 9389-9403.</w:t>
      </w:r>
    </w:p>
    <w:p w14:paraId="1798C0AE"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lastRenderedPageBreak/>
        <w:t>22</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Boivin-Piché, J. (2014). </w:t>
      </w:r>
      <w:r w:rsidRPr="009E197B">
        <w:rPr>
          <w:rFonts w:ascii="Times New Roman" w:hAnsi="Times New Roman" w:cs="Times New Roman"/>
          <w:i/>
          <w:iCs/>
          <w:color w:val="222222"/>
          <w:sz w:val="24"/>
          <w:szCs w:val="24"/>
          <w:shd w:val="clear" w:color="auto" w:fill="FFFFFF"/>
        </w:rPr>
        <w:t>Fabrication de fromages de type Cheddar à partir de laits de fromagerie concentrés en protéines et fortifiés en vitamine D [Mémoire, Université Laval]</w:t>
      </w:r>
      <w:r w:rsidRPr="009E197B">
        <w:rPr>
          <w:rFonts w:ascii="Times New Roman" w:hAnsi="Times New Roman" w:cs="Times New Roman"/>
          <w:color w:val="222222"/>
          <w:sz w:val="24"/>
          <w:szCs w:val="24"/>
          <w:shd w:val="clear" w:color="auto" w:fill="FFFFFF"/>
        </w:rPr>
        <w:t>.</w:t>
      </w:r>
    </w:p>
    <w:p w14:paraId="5A248616" w14:textId="77777777" w:rsidR="00C82C1F" w:rsidRPr="009E19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23</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 xml:space="preserve">Esteghlal, S., Gahruie, H. H., Niakousari, M., Barba, F. J., Bekhit, A. E. D., </w:t>
      </w:r>
      <w:r>
        <w:rPr>
          <w:rFonts w:ascii="Times New Roman" w:hAnsi="Times New Roman" w:cs="Times New Roman"/>
          <w:color w:val="222222"/>
          <w:sz w:val="24"/>
          <w:szCs w:val="24"/>
          <w:shd w:val="clear" w:color="auto" w:fill="FFFFFF"/>
        </w:rPr>
        <w:t xml:space="preserve">Mallikarjunan, K. and </w:t>
      </w:r>
      <w:r w:rsidRPr="009E197B">
        <w:rPr>
          <w:rFonts w:ascii="Times New Roman" w:hAnsi="Times New Roman" w:cs="Times New Roman"/>
          <w:color w:val="222222"/>
          <w:sz w:val="24"/>
          <w:szCs w:val="24"/>
          <w:shd w:val="clear" w:color="auto" w:fill="FFFFFF"/>
        </w:rPr>
        <w:t>Roohinejad, S. (2019). Bridging the knowledge gap for the impact of non-thermal processing on proteins and amino acids. </w:t>
      </w:r>
      <w:r w:rsidRPr="009E197B">
        <w:rPr>
          <w:rFonts w:ascii="Times New Roman" w:hAnsi="Times New Roman" w:cs="Times New Roman"/>
          <w:i/>
          <w:iCs/>
          <w:color w:val="222222"/>
          <w:sz w:val="24"/>
          <w:szCs w:val="24"/>
          <w:shd w:val="clear" w:color="auto" w:fill="FFFFFF"/>
        </w:rPr>
        <w:t>Foods</w:t>
      </w:r>
      <w:r w:rsidRPr="009E19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8</w:t>
      </w:r>
      <w:r w:rsidRPr="00851E59">
        <w:rPr>
          <w:rFonts w:ascii="Times New Roman" w:hAnsi="Times New Roman" w:cs="Times New Roman"/>
          <w:b/>
          <w:color w:val="222222"/>
          <w:sz w:val="24"/>
          <w:szCs w:val="24"/>
          <w:shd w:val="clear" w:color="auto" w:fill="FFFFFF"/>
        </w:rPr>
        <w:t>(7),</w:t>
      </w:r>
      <w:r w:rsidRPr="009E197B">
        <w:rPr>
          <w:rFonts w:ascii="Times New Roman" w:hAnsi="Times New Roman" w:cs="Times New Roman"/>
          <w:color w:val="222222"/>
          <w:sz w:val="24"/>
          <w:szCs w:val="24"/>
          <w:shd w:val="clear" w:color="auto" w:fill="FFFFFF"/>
        </w:rPr>
        <w:t xml:space="preserve"> 262.</w:t>
      </w:r>
    </w:p>
    <w:p w14:paraId="4638E0A5"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24</w:t>
      </w:r>
      <w:r w:rsidRPr="009E19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Mustfa, W. M. and</w:t>
      </w:r>
      <w:r w:rsidRPr="009E197B">
        <w:rPr>
          <w:rFonts w:ascii="Times New Roman" w:hAnsi="Times New Roman" w:cs="Times New Roman"/>
          <w:color w:val="222222"/>
          <w:sz w:val="24"/>
          <w:szCs w:val="24"/>
          <w:shd w:val="clear" w:color="auto" w:fill="FFFFFF"/>
        </w:rPr>
        <w:t xml:space="preserve"> Habeeb, S. A. (2023). Evaluation of the physical properties and filtration efficiency of PVDF/PAN nanofiber membranes by using dry milk protein. </w:t>
      </w:r>
      <w:r w:rsidRPr="009E197B">
        <w:rPr>
          <w:rFonts w:ascii="Times New Roman" w:hAnsi="Times New Roman" w:cs="Times New Roman"/>
          <w:i/>
          <w:iCs/>
          <w:color w:val="222222"/>
          <w:sz w:val="24"/>
          <w:szCs w:val="24"/>
          <w:shd w:val="clear" w:color="auto" w:fill="FFFFFF"/>
        </w:rPr>
        <w:t>Materials Research Express</w:t>
      </w:r>
      <w:r w:rsidRPr="009E19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10</w:t>
      </w:r>
      <w:r w:rsidRPr="00851E59">
        <w:rPr>
          <w:rFonts w:ascii="Times New Roman" w:hAnsi="Times New Roman" w:cs="Times New Roman"/>
          <w:b/>
          <w:color w:val="222222"/>
          <w:sz w:val="24"/>
          <w:szCs w:val="24"/>
          <w:shd w:val="clear" w:color="auto" w:fill="FFFFFF"/>
        </w:rPr>
        <w:t xml:space="preserve">(9), </w:t>
      </w:r>
      <w:r w:rsidRPr="009E197B">
        <w:rPr>
          <w:rFonts w:ascii="Times New Roman" w:hAnsi="Times New Roman" w:cs="Times New Roman"/>
          <w:color w:val="222222"/>
          <w:sz w:val="24"/>
          <w:szCs w:val="24"/>
          <w:shd w:val="clear" w:color="auto" w:fill="FFFFFF"/>
        </w:rPr>
        <w:t>095306.</w:t>
      </w:r>
    </w:p>
    <w:p w14:paraId="0F0EEDF0" w14:textId="77777777" w:rsidR="00C82C1F" w:rsidRPr="009E19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25</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 xml:space="preserve">Rangel, A. H. D. N., Bezerra, D. A. F. V. D. A., Sales, D. C., Araújo, E. D. O. M., Lucena, </w:t>
      </w:r>
      <w:r>
        <w:rPr>
          <w:rFonts w:ascii="Times New Roman" w:hAnsi="Times New Roman" w:cs="Times New Roman"/>
          <w:color w:val="222222"/>
          <w:sz w:val="24"/>
          <w:szCs w:val="24"/>
          <w:shd w:val="clear" w:color="auto" w:fill="FFFFFF"/>
        </w:rPr>
        <w:t>L. M. D., Porto, A. L. F. and</w:t>
      </w:r>
      <w:r w:rsidRPr="009E197B">
        <w:rPr>
          <w:rFonts w:ascii="Times New Roman" w:hAnsi="Times New Roman" w:cs="Times New Roman"/>
          <w:color w:val="222222"/>
          <w:sz w:val="24"/>
          <w:szCs w:val="24"/>
          <w:shd w:val="clear" w:color="auto" w:fill="FFFFFF"/>
        </w:rPr>
        <w:t xml:space="preserve"> Anaya, K. (2023). An overview of the occurrence of bioactive peptides in different types of cheeses. </w:t>
      </w:r>
      <w:r w:rsidRPr="009E197B">
        <w:rPr>
          <w:rFonts w:ascii="Times New Roman" w:hAnsi="Times New Roman" w:cs="Times New Roman"/>
          <w:i/>
          <w:iCs/>
          <w:color w:val="222222"/>
          <w:sz w:val="24"/>
          <w:szCs w:val="24"/>
          <w:shd w:val="clear" w:color="auto" w:fill="FFFFFF"/>
        </w:rPr>
        <w:t>Foods</w:t>
      </w:r>
      <w:r w:rsidRPr="009E19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12</w:t>
      </w:r>
      <w:r w:rsidRPr="00851E59">
        <w:rPr>
          <w:rFonts w:ascii="Times New Roman" w:hAnsi="Times New Roman" w:cs="Times New Roman"/>
          <w:b/>
          <w:color w:val="222222"/>
          <w:sz w:val="24"/>
          <w:szCs w:val="24"/>
          <w:shd w:val="clear" w:color="auto" w:fill="FFFFFF"/>
        </w:rPr>
        <w:t>(23),</w:t>
      </w:r>
      <w:r w:rsidRPr="009E197B">
        <w:rPr>
          <w:rFonts w:ascii="Times New Roman" w:hAnsi="Times New Roman" w:cs="Times New Roman"/>
          <w:color w:val="222222"/>
          <w:sz w:val="24"/>
          <w:szCs w:val="24"/>
          <w:shd w:val="clear" w:color="auto" w:fill="FFFFFF"/>
        </w:rPr>
        <w:t xml:space="preserve"> 4261.</w:t>
      </w:r>
    </w:p>
    <w:p w14:paraId="4ACADB6A"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26</w:t>
      </w:r>
      <w:r w:rsidRPr="009E19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Alemu, T. T. and</w:t>
      </w:r>
      <w:r w:rsidRPr="009E197B">
        <w:rPr>
          <w:rFonts w:ascii="Times New Roman" w:hAnsi="Times New Roman" w:cs="Times New Roman"/>
          <w:color w:val="222222"/>
          <w:sz w:val="24"/>
          <w:szCs w:val="24"/>
          <w:shd w:val="clear" w:color="auto" w:fill="FFFFFF"/>
        </w:rPr>
        <w:t xml:space="preserve"> Kuyu, C. G. Review on the Role of Soy Bean and Cassava Root Flour to Enhance Nutritional Value, Anti-Nutritional Factors, Antioxidants and Sensory Properties of Wheat Flour-Based Bread. </w:t>
      </w:r>
      <w:r w:rsidRPr="009E197B">
        <w:rPr>
          <w:rFonts w:ascii="Times New Roman" w:hAnsi="Times New Roman" w:cs="Times New Roman"/>
          <w:i/>
          <w:iCs/>
          <w:color w:val="222222"/>
          <w:sz w:val="24"/>
          <w:szCs w:val="24"/>
          <w:shd w:val="clear" w:color="auto" w:fill="FFFFFF"/>
        </w:rPr>
        <w:t>Anti-Nutritional Factors, Antioxidants and Sensory Properties of Wheat Flour-Based Bread</w:t>
      </w:r>
      <w:r w:rsidRPr="009E197B">
        <w:rPr>
          <w:rFonts w:ascii="Times New Roman" w:hAnsi="Times New Roman" w:cs="Times New Roman"/>
          <w:color w:val="222222"/>
          <w:sz w:val="24"/>
          <w:szCs w:val="24"/>
          <w:shd w:val="clear" w:color="auto" w:fill="FFFFFF"/>
        </w:rPr>
        <w:t>.</w:t>
      </w:r>
    </w:p>
    <w:p w14:paraId="6350596E" w14:textId="77777777" w:rsidR="00C82C1F" w:rsidRPr="009E19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27</w:t>
      </w:r>
      <w:r w:rsidRPr="009E19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Abedfar, A. and</w:t>
      </w:r>
      <w:r w:rsidRPr="009E197B">
        <w:rPr>
          <w:rFonts w:ascii="Times New Roman" w:hAnsi="Times New Roman" w:cs="Times New Roman"/>
          <w:color w:val="222222"/>
          <w:sz w:val="24"/>
          <w:szCs w:val="24"/>
          <w:shd w:val="clear" w:color="auto" w:fill="FFFFFF"/>
        </w:rPr>
        <w:t xml:space="preserve"> Nikoo, A. M. (2025). Evaluation of the technical-functional, antifungal and sensory properties of semi-bulk bread with rice husk flour sourdough in the presence of commercial starter L. acidophilus (LA5) during shelf-life. </w:t>
      </w:r>
      <w:r w:rsidRPr="009E197B">
        <w:rPr>
          <w:rFonts w:ascii="Times New Roman" w:hAnsi="Times New Roman" w:cs="Times New Roman"/>
          <w:i/>
          <w:iCs/>
          <w:color w:val="222222"/>
          <w:sz w:val="24"/>
          <w:szCs w:val="24"/>
          <w:shd w:val="clear" w:color="auto" w:fill="FFFFFF"/>
        </w:rPr>
        <w:t>Journal of Food Science &amp; Technology (2008-8787)</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i/>
          <w:iCs/>
          <w:color w:val="222222"/>
          <w:sz w:val="24"/>
          <w:szCs w:val="24"/>
          <w:shd w:val="clear" w:color="auto" w:fill="FFFFFF"/>
        </w:rPr>
        <w:t>22</w:t>
      </w:r>
      <w:r w:rsidRPr="009E197B">
        <w:rPr>
          <w:rFonts w:ascii="Times New Roman" w:hAnsi="Times New Roman" w:cs="Times New Roman"/>
          <w:color w:val="222222"/>
          <w:sz w:val="24"/>
          <w:szCs w:val="24"/>
          <w:shd w:val="clear" w:color="auto" w:fill="FFFFFF"/>
        </w:rPr>
        <w:t>(161).</w:t>
      </w:r>
    </w:p>
    <w:p w14:paraId="1C83CEB1" w14:textId="77777777" w:rsidR="00C82C1F" w:rsidRPr="009E197B"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28</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 xml:space="preserve">Gherbi, </w:t>
      </w:r>
      <w:r>
        <w:rPr>
          <w:rFonts w:ascii="Times New Roman" w:hAnsi="Times New Roman" w:cs="Times New Roman"/>
          <w:color w:val="222222"/>
          <w:sz w:val="24"/>
          <w:szCs w:val="24"/>
          <w:shd w:val="clear" w:color="auto" w:fill="FFFFFF"/>
        </w:rPr>
        <w:t>Y., Boudjema, K., Djeziri, M. and</w:t>
      </w:r>
      <w:r w:rsidRPr="009E197B">
        <w:rPr>
          <w:rFonts w:ascii="Times New Roman" w:hAnsi="Times New Roman" w:cs="Times New Roman"/>
          <w:color w:val="222222"/>
          <w:sz w:val="24"/>
          <w:szCs w:val="24"/>
          <w:shd w:val="clear" w:color="auto" w:fill="FFFFFF"/>
        </w:rPr>
        <w:t xml:space="preserve"> Fazouane–Naimi, F. (2024). Isolation and identification of thermotolerant yeast strains producing bioethanol from agro-food wastes. </w:t>
      </w:r>
      <w:r w:rsidRPr="009E197B">
        <w:rPr>
          <w:rFonts w:ascii="Times New Roman" w:hAnsi="Times New Roman" w:cs="Times New Roman"/>
          <w:i/>
          <w:iCs/>
          <w:color w:val="222222"/>
          <w:sz w:val="24"/>
          <w:szCs w:val="24"/>
          <w:shd w:val="clear" w:color="auto" w:fill="FFFFFF"/>
        </w:rPr>
        <w:t>Biomass Conversion and Biorefinery</w:t>
      </w:r>
      <w:r w:rsidRPr="009E197B">
        <w:rPr>
          <w:rFonts w:ascii="Times New Roman" w:hAnsi="Times New Roman" w:cs="Times New Roman"/>
          <w:color w:val="222222"/>
          <w:sz w:val="24"/>
          <w:szCs w:val="24"/>
          <w:shd w:val="clear" w:color="auto" w:fill="FFFFFF"/>
        </w:rPr>
        <w:t>, </w:t>
      </w:r>
      <w:r w:rsidRPr="00851E59">
        <w:rPr>
          <w:rFonts w:ascii="Times New Roman" w:hAnsi="Times New Roman" w:cs="Times New Roman"/>
          <w:b/>
          <w:iCs/>
          <w:color w:val="222222"/>
          <w:sz w:val="24"/>
          <w:szCs w:val="24"/>
          <w:shd w:val="clear" w:color="auto" w:fill="FFFFFF"/>
        </w:rPr>
        <w:t>14</w:t>
      </w:r>
      <w:r w:rsidRPr="00851E59">
        <w:rPr>
          <w:rFonts w:ascii="Times New Roman" w:hAnsi="Times New Roman" w:cs="Times New Roman"/>
          <w:b/>
          <w:color w:val="222222"/>
          <w:sz w:val="24"/>
          <w:szCs w:val="24"/>
          <w:shd w:val="clear" w:color="auto" w:fill="FFFFFF"/>
        </w:rPr>
        <w:t>(19),</w:t>
      </w:r>
      <w:r w:rsidRPr="009E197B">
        <w:rPr>
          <w:rFonts w:ascii="Times New Roman" w:hAnsi="Times New Roman" w:cs="Times New Roman"/>
          <w:color w:val="222222"/>
          <w:sz w:val="24"/>
          <w:szCs w:val="24"/>
          <w:shd w:val="clear" w:color="auto" w:fill="FFFFFF"/>
        </w:rPr>
        <w:t xml:space="preserve"> 24497-24513.</w:t>
      </w:r>
    </w:p>
    <w:p w14:paraId="079D2E34"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29</w:t>
      </w:r>
      <w:r w:rsidRPr="009E197B">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Horak-Kaziz, F. F. and</w:t>
      </w:r>
      <w:r w:rsidRPr="009E197B">
        <w:rPr>
          <w:rFonts w:ascii="Times New Roman" w:hAnsi="Times New Roman" w:cs="Times New Roman"/>
          <w:color w:val="222222"/>
          <w:sz w:val="24"/>
          <w:szCs w:val="24"/>
          <w:shd w:val="clear" w:color="auto" w:fill="FFFFFF"/>
        </w:rPr>
        <w:t xml:space="preserve"> Wien, F. C. (2025). Master Thesis Title.</w:t>
      </w:r>
    </w:p>
    <w:p w14:paraId="34022276"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30</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Imán, S. A., Samanamud, A. F., Ramirez, J. F.,</w:t>
      </w:r>
      <w:r>
        <w:rPr>
          <w:rFonts w:ascii="Times New Roman" w:hAnsi="Times New Roman" w:cs="Times New Roman"/>
          <w:color w:val="222222"/>
          <w:sz w:val="24"/>
          <w:szCs w:val="24"/>
          <w:shd w:val="clear" w:color="auto" w:fill="FFFFFF"/>
        </w:rPr>
        <w:t xml:space="preserve"> Cobos, M., Paredes, C. and</w:t>
      </w:r>
      <w:r w:rsidRPr="009E197B">
        <w:rPr>
          <w:rFonts w:ascii="Times New Roman" w:hAnsi="Times New Roman" w:cs="Times New Roman"/>
          <w:color w:val="222222"/>
          <w:sz w:val="24"/>
          <w:szCs w:val="24"/>
          <w:shd w:val="clear" w:color="auto" w:fill="FFFFFF"/>
        </w:rPr>
        <w:t xml:space="preserve"> Castro, J. C. (2025). Development and phenotypic characterization of a native Theobroma cacao L. germplasm bank from the Loreto region of the Peruvian Amazon: implications for Ex situ conservation and genetic improvement. </w:t>
      </w:r>
      <w:r w:rsidRPr="009E197B">
        <w:rPr>
          <w:rFonts w:ascii="Times New Roman" w:hAnsi="Times New Roman" w:cs="Times New Roman"/>
          <w:i/>
          <w:iCs/>
          <w:color w:val="222222"/>
          <w:sz w:val="24"/>
          <w:szCs w:val="24"/>
          <w:shd w:val="clear" w:color="auto" w:fill="FFFFFF"/>
        </w:rPr>
        <w:t>Frontiers in Conservation Science</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i/>
          <w:iCs/>
          <w:color w:val="222222"/>
          <w:sz w:val="24"/>
          <w:szCs w:val="24"/>
          <w:shd w:val="clear" w:color="auto" w:fill="FFFFFF"/>
        </w:rPr>
        <w:t>6</w:t>
      </w:r>
      <w:r w:rsidRPr="009E197B">
        <w:rPr>
          <w:rFonts w:ascii="Times New Roman" w:hAnsi="Times New Roman" w:cs="Times New Roman"/>
          <w:color w:val="222222"/>
          <w:sz w:val="24"/>
          <w:szCs w:val="24"/>
          <w:shd w:val="clear" w:color="auto" w:fill="FFFFFF"/>
        </w:rPr>
        <w:t>, 1576239.</w:t>
      </w:r>
    </w:p>
    <w:p w14:paraId="50F0CABA"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31</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López-Palestino, A., Gómez-Vargas, R., Suárez-Quiroz, M., González-Ríos, O., Hernández-Estrada, Z. J., Castellanos-Onorio, O. P. and Figueroa-Hernández, C. Y. (2025). Probiotic Potential of Lactic Acid Bacteria and Yeast Isolated from Cocoa and Coffee Bean Fermentation: A Review. </w:t>
      </w:r>
      <w:r w:rsidRPr="009E197B">
        <w:rPr>
          <w:rFonts w:ascii="Times New Roman" w:hAnsi="Times New Roman" w:cs="Times New Roman"/>
          <w:i/>
          <w:iCs/>
          <w:color w:val="222222"/>
          <w:sz w:val="24"/>
          <w:szCs w:val="24"/>
          <w:shd w:val="clear" w:color="auto" w:fill="FFFFFF"/>
        </w:rPr>
        <w:t>Fermentation</w:t>
      </w:r>
      <w:r w:rsidRPr="009E197B">
        <w:rPr>
          <w:rFonts w:ascii="Times New Roman" w:hAnsi="Times New Roman" w:cs="Times New Roman"/>
          <w:color w:val="222222"/>
          <w:sz w:val="24"/>
          <w:szCs w:val="24"/>
          <w:shd w:val="clear" w:color="auto" w:fill="FFFFFF"/>
        </w:rPr>
        <w:t>, </w:t>
      </w:r>
      <w:r w:rsidRPr="002F18D5">
        <w:rPr>
          <w:rFonts w:ascii="Times New Roman" w:hAnsi="Times New Roman" w:cs="Times New Roman"/>
          <w:b/>
          <w:iCs/>
          <w:color w:val="222222"/>
          <w:sz w:val="24"/>
          <w:szCs w:val="24"/>
          <w:shd w:val="clear" w:color="auto" w:fill="FFFFFF"/>
        </w:rPr>
        <w:t>11</w:t>
      </w:r>
      <w:r w:rsidRPr="002F18D5">
        <w:rPr>
          <w:rFonts w:ascii="Times New Roman" w:hAnsi="Times New Roman" w:cs="Times New Roman"/>
          <w:b/>
          <w:color w:val="222222"/>
          <w:sz w:val="24"/>
          <w:szCs w:val="24"/>
          <w:shd w:val="clear" w:color="auto" w:fill="FFFFFF"/>
        </w:rPr>
        <w:t>(2),</w:t>
      </w:r>
      <w:r w:rsidRPr="009E197B">
        <w:rPr>
          <w:rFonts w:ascii="Times New Roman" w:hAnsi="Times New Roman" w:cs="Times New Roman"/>
          <w:color w:val="222222"/>
          <w:sz w:val="24"/>
          <w:szCs w:val="24"/>
          <w:shd w:val="clear" w:color="auto" w:fill="FFFFFF"/>
        </w:rPr>
        <w:t xml:space="preserve"> 95.</w:t>
      </w:r>
    </w:p>
    <w:p w14:paraId="409E34CF"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lastRenderedPageBreak/>
        <w:t>32</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Campos, S. D. M., Martínez-Burgos, W. J., dos Reis, G. A., Ocán-Torres, D. Y., dos Santos Costa, G., Rosas Vega, F. and Soccol, C. R. (2025). The Role of Microbial Dynamics, Sensorial Compounds, and Producing Regions in Cocoa Fermentation. </w:t>
      </w:r>
      <w:r w:rsidRPr="009E197B">
        <w:rPr>
          <w:rFonts w:ascii="Times New Roman" w:hAnsi="Times New Roman" w:cs="Times New Roman"/>
          <w:i/>
          <w:iCs/>
          <w:color w:val="222222"/>
          <w:sz w:val="24"/>
          <w:szCs w:val="24"/>
          <w:shd w:val="clear" w:color="auto" w:fill="FFFFFF"/>
        </w:rPr>
        <w:t>Microbiology Research</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b/>
          <w:iCs/>
          <w:color w:val="222222"/>
          <w:sz w:val="24"/>
          <w:szCs w:val="24"/>
          <w:shd w:val="clear" w:color="auto" w:fill="FFFFFF"/>
        </w:rPr>
        <w:t>16</w:t>
      </w:r>
      <w:r w:rsidRPr="002F18D5">
        <w:rPr>
          <w:rFonts w:ascii="Times New Roman" w:hAnsi="Times New Roman" w:cs="Times New Roman"/>
          <w:b/>
          <w:color w:val="222222"/>
          <w:sz w:val="24"/>
          <w:szCs w:val="24"/>
          <w:shd w:val="clear" w:color="auto" w:fill="FFFFFF"/>
        </w:rPr>
        <w:t>(4),</w:t>
      </w:r>
      <w:r w:rsidRPr="009E197B">
        <w:rPr>
          <w:rFonts w:ascii="Times New Roman" w:hAnsi="Times New Roman" w:cs="Times New Roman"/>
          <w:color w:val="222222"/>
          <w:sz w:val="24"/>
          <w:szCs w:val="24"/>
          <w:shd w:val="clear" w:color="auto" w:fill="FFFFFF"/>
        </w:rPr>
        <w:t xml:space="preserve"> 75.</w:t>
      </w:r>
    </w:p>
    <w:p w14:paraId="105CD0FA" w14:textId="77777777" w:rsidR="00C82C1F" w:rsidRPr="009E197B"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33</w:t>
      </w:r>
      <w:r w:rsidRPr="009E197B">
        <w:rPr>
          <w:rFonts w:ascii="Times New Roman" w:hAnsi="Times New Roman" w:cs="Times New Roman"/>
          <w:sz w:val="24"/>
          <w:szCs w:val="24"/>
        </w:rPr>
        <w:t xml:space="preserve">. </w:t>
      </w:r>
      <w:r w:rsidRPr="009E197B">
        <w:rPr>
          <w:rFonts w:ascii="Times New Roman" w:hAnsi="Times New Roman" w:cs="Times New Roman"/>
          <w:color w:val="222222"/>
          <w:sz w:val="24"/>
          <w:szCs w:val="24"/>
          <w:shd w:val="clear" w:color="auto" w:fill="FFFFFF"/>
        </w:rPr>
        <w:t>Praveen, M. and Brogi, S. (2025). Microbial fermentation in food and beverage industries: innovations, challenges, and opportunities. </w:t>
      </w:r>
      <w:r w:rsidRPr="009E197B">
        <w:rPr>
          <w:rFonts w:ascii="Times New Roman" w:hAnsi="Times New Roman" w:cs="Times New Roman"/>
          <w:i/>
          <w:iCs/>
          <w:color w:val="222222"/>
          <w:sz w:val="24"/>
          <w:szCs w:val="24"/>
          <w:shd w:val="clear" w:color="auto" w:fill="FFFFFF"/>
        </w:rPr>
        <w:t>Foods</w:t>
      </w:r>
      <w:r w:rsidRPr="009E197B">
        <w:rPr>
          <w:rFonts w:ascii="Times New Roman" w:hAnsi="Times New Roman" w:cs="Times New Roman"/>
          <w:color w:val="222222"/>
          <w:sz w:val="24"/>
          <w:szCs w:val="24"/>
          <w:shd w:val="clear" w:color="auto" w:fill="FFFFFF"/>
        </w:rPr>
        <w:t>, </w:t>
      </w:r>
      <w:r w:rsidRPr="009E197B">
        <w:rPr>
          <w:rFonts w:ascii="Times New Roman" w:hAnsi="Times New Roman" w:cs="Times New Roman"/>
          <w:b/>
          <w:iCs/>
          <w:color w:val="222222"/>
          <w:sz w:val="24"/>
          <w:szCs w:val="24"/>
          <w:shd w:val="clear" w:color="auto" w:fill="FFFFFF"/>
        </w:rPr>
        <w:t>14</w:t>
      </w:r>
      <w:r w:rsidRPr="002F18D5">
        <w:rPr>
          <w:rFonts w:ascii="Times New Roman" w:hAnsi="Times New Roman" w:cs="Times New Roman"/>
          <w:b/>
          <w:color w:val="222222"/>
          <w:sz w:val="24"/>
          <w:szCs w:val="24"/>
          <w:shd w:val="clear" w:color="auto" w:fill="FFFFFF"/>
        </w:rPr>
        <w:t>(1),</w:t>
      </w:r>
      <w:r w:rsidRPr="009E197B">
        <w:rPr>
          <w:rFonts w:ascii="Times New Roman" w:hAnsi="Times New Roman" w:cs="Times New Roman"/>
          <w:color w:val="222222"/>
          <w:sz w:val="24"/>
          <w:szCs w:val="24"/>
          <w:shd w:val="clear" w:color="auto" w:fill="FFFFFF"/>
        </w:rPr>
        <w:t xml:space="preserve"> 114.</w:t>
      </w:r>
    </w:p>
    <w:p w14:paraId="53C9D040" w14:textId="77777777" w:rsidR="00C82C1F" w:rsidRPr="00F963BF"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34</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Forenzo, C., Arnold, N. and Larsen, J. (2025). Emerging polymeric nanocarriers for mRNA and protein therapeutics: design, challenges, and clinical outlook. </w:t>
      </w:r>
      <w:r w:rsidRPr="00F963BF">
        <w:rPr>
          <w:rFonts w:ascii="Times New Roman" w:hAnsi="Times New Roman" w:cs="Times New Roman"/>
          <w:i/>
          <w:iCs/>
          <w:color w:val="222222"/>
          <w:sz w:val="24"/>
          <w:szCs w:val="24"/>
          <w:shd w:val="clear" w:color="auto" w:fill="FFFFFF"/>
        </w:rPr>
        <w:t>Nanomedicine</w:t>
      </w:r>
      <w:r w:rsidRPr="00F963BF">
        <w:rPr>
          <w:rFonts w:ascii="Times New Roman" w:hAnsi="Times New Roman" w:cs="Times New Roman"/>
          <w:color w:val="222222"/>
          <w:sz w:val="24"/>
          <w:szCs w:val="24"/>
          <w:shd w:val="clear" w:color="auto" w:fill="FFFFFF"/>
        </w:rPr>
        <w:t>, 1-18.</w:t>
      </w:r>
    </w:p>
    <w:p w14:paraId="00470165" w14:textId="77777777" w:rsidR="00C82C1F" w:rsidRPr="00F963BF"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35</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Guddi</w:t>
      </w:r>
      <w:r>
        <w:rPr>
          <w:rFonts w:ascii="Times New Roman" w:hAnsi="Times New Roman" w:cs="Times New Roman"/>
          <w:color w:val="222222"/>
          <w:sz w:val="24"/>
          <w:szCs w:val="24"/>
          <w:shd w:val="clear" w:color="auto" w:fill="FFFFFF"/>
        </w:rPr>
        <w:t>, K., Bhoi, R., Sensharma, S. and</w:t>
      </w:r>
      <w:r w:rsidRPr="00F963BF">
        <w:rPr>
          <w:rFonts w:ascii="Times New Roman" w:hAnsi="Times New Roman" w:cs="Times New Roman"/>
          <w:color w:val="222222"/>
          <w:sz w:val="24"/>
          <w:szCs w:val="24"/>
          <w:shd w:val="clear" w:color="auto" w:fill="FFFFFF"/>
        </w:rPr>
        <w:t xml:space="preserve"> Sarkar, A. (2024). Significant Influence of Microbial Biodiversity in the Biotechnological and Industrial Sectors. In </w:t>
      </w:r>
      <w:r w:rsidRPr="00F963BF">
        <w:rPr>
          <w:rFonts w:ascii="Times New Roman" w:hAnsi="Times New Roman" w:cs="Times New Roman"/>
          <w:i/>
          <w:iCs/>
          <w:color w:val="222222"/>
          <w:sz w:val="24"/>
          <w:szCs w:val="24"/>
          <w:shd w:val="clear" w:color="auto" w:fill="FFFFFF"/>
        </w:rPr>
        <w:t>Industrial Microbiology and Biotechnology: An Insight into Current Trends</w:t>
      </w:r>
      <w:r w:rsidRPr="00F963BF">
        <w:rPr>
          <w:rFonts w:ascii="Times New Roman" w:hAnsi="Times New Roman" w:cs="Times New Roman"/>
          <w:color w:val="222222"/>
          <w:sz w:val="24"/>
          <w:szCs w:val="24"/>
          <w:shd w:val="clear" w:color="auto" w:fill="FFFFFF"/>
        </w:rPr>
        <w:t> (pp. 1-23). Singapore: Springer Nature Singapore.</w:t>
      </w:r>
    </w:p>
    <w:p w14:paraId="3F0D2083" w14:textId="77777777" w:rsidR="00C82C1F" w:rsidRPr="00F963BF"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36</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Otani, N., Okuno, T., Tsuchida, T., Ishikawa, K., Ichiki, K., Ueda, T. and Nakajima, K. (2025). A Comparison of Vaccination Policies and Immunity Assessment for Measles Control: Insights from the United States and Japan. </w:t>
      </w:r>
      <w:r w:rsidRPr="00F963BF">
        <w:rPr>
          <w:rFonts w:ascii="Times New Roman" w:hAnsi="Times New Roman" w:cs="Times New Roman"/>
          <w:i/>
          <w:iCs/>
          <w:color w:val="222222"/>
          <w:sz w:val="24"/>
          <w:szCs w:val="24"/>
          <w:shd w:val="clear" w:color="auto" w:fill="FFFFFF"/>
        </w:rPr>
        <w:t>Viruses</w:t>
      </w:r>
      <w:r w:rsidRPr="00F963BF">
        <w:rPr>
          <w:rFonts w:ascii="Times New Roman" w:hAnsi="Times New Roman" w:cs="Times New Roman"/>
          <w:color w:val="222222"/>
          <w:sz w:val="24"/>
          <w:szCs w:val="24"/>
          <w:shd w:val="clear" w:color="auto" w:fill="FFFFFF"/>
        </w:rPr>
        <w:t>, </w:t>
      </w:r>
      <w:r w:rsidRPr="002F18D5">
        <w:rPr>
          <w:rFonts w:ascii="Times New Roman" w:hAnsi="Times New Roman" w:cs="Times New Roman"/>
          <w:b/>
          <w:iCs/>
          <w:color w:val="222222"/>
          <w:sz w:val="24"/>
          <w:szCs w:val="24"/>
          <w:shd w:val="clear" w:color="auto" w:fill="FFFFFF"/>
        </w:rPr>
        <w:t>17</w:t>
      </w:r>
      <w:r w:rsidRPr="002F18D5">
        <w:rPr>
          <w:rFonts w:ascii="Times New Roman" w:hAnsi="Times New Roman" w:cs="Times New Roman"/>
          <w:b/>
          <w:color w:val="222222"/>
          <w:sz w:val="24"/>
          <w:szCs w:val="24"/>
          <w:shd w:val="clear" w:color="auto" w:fill="FFFFFF"/>
        </w:rPr>
        <w:t>(6),</w:t>
      </w:r>
      <w:r w:rsidRPr="00F963BF">
        <w:rPr>
          <w:rFonts w:ascii="Times New Roman" w:hAnsi="Times New Roman" w:cs="Times New Roman"/>
          <w:color w:val="222222"/>
          <w:sz w:val="24"/>
          <w:szCs w:val="24"/>
          <w:shd w:val="clear" w:color="auto" w:fill="FFFFFF"/>
        </w:rPr>
        <w:t xml:space="preserve"> 861.</w:t>
      </w:r>
    </w:p>
    <w:p w14:paraId="75A50A7E" w14:textId="77777777" w:rsidR="00C82C1F" w:rsidRPr="00F963BF"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37</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Kalsoom, M., Rehman, F. U., Shafique, T. A. L. H. A., Junaid, S. A. N. W. A. L., Khalid, N., Adnan, M., ... &amp; Ali, H. (2020). Biological importance of microbes in agriculture, food and pharmaceutical industry: A review. </w:t>
      </w:r>
      <w:r w:rsidRPr="00F963BF">
        <w:rPr>
          <w:rFonts w:ascii="Times New Roman" w:hAnsi="Times New Roman" w:cs="Times New Roman"/>
          <w:i/>
          <w:iCs/>
          <w:color w:val="222222"/>
          <w:sz w:val="24"/>
          <w:szCs w:val="24"/>
          <w:shd w:val="clear" w:color="auto" w:fill="FFFFFF"/>
        </w:rPr>
        <w:t>Innovare Journal of Life Sciences</w:t>
      </w:r>
      <w:r w:rsidRPr="00F963BF">
        <w:rPr>
          <w:rFonts w:ascii="Times New Roman" w:hAnsi="Times New Roman" w:cs="Times New Roman"/>
          <w:color w:val="222222"/>
          <w:sz w:val="24"/>
          <w:szCs w:val="24"/>
          <w:shd w:val="clear" w:color="auto" w:fill="FFFFFF"/>
        </w:rPr>
        <w:t>, </w:t>
      </w:r>
      <w:r w:rsidRPr="002F18D5">
        <w:rPr>
          <w:rFonts w:ascii="Times New Roman" w:hAnsi="Times New Roman" w:cs="Times New Roman"/>
          <w:b/>
          <w:i/>
          <w:iCs/>
          <w:color w:val="222222"/>
          <w:sz w:val="24"/>
          <w:szCs w:val="24"/>
          <w:shd w:val="clear" w:color="auto" w:fill="FFFFFF"/>
        </w:rPr>
        <w:t>8</w:t>
      </w:r>
      <w:r w:rsidRPr="002F18D5">
        <w:rPr>
          <w:rFonts w:ascii="Times New Roman" w:hAnsi="Times New Roman" w:cs="Times New Roman"/>
          <w:b/>
          <w:color w:val="222222"/>
          <w:sz w:val="24"/>
          <w:szCs w:val="24"/>
          <w:shd w:val="clear" w:color="auto" w:fill="FFFFFF"/>
        </w:rPr>
        <w:t>(6),</w:t>
      </w:r>
      <w:r w:rsidRPr="00F963BF">
        <w:rPr>
          <w:rFonts w:ascii="Times New Roman" w:hAnsi="Times New Roman" w:cs="Times New Roman"/>
          <w:color w:val="222222"/>
          <w:sz w:val="24"/>
          <w:szCs w:val="24"/>
          <w:shd w:val="clear" w:color="auto" w:fill="FFFFFF"/>
        </w:rPr>
        <w:t xml:space="preserve"> 1-4.</w:t>
      </w:r>
    </w:p>
    <w:p w14:paraId="5790883F" w14:textId="77777777" w:rsidR="00C82C1F" w:rsidRPr="00F963BF"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38</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Ozisik, L. (2025). The New Era of Pneumococcal Vaccination in Adults: What Is Next? </w:t>
      </w:r>
      <w:r w:rsidRPr="00F963BF">
        <w:rPr>
          <w:rFonts w:ascii="Times New Roman" w:hAnsi="Times New Roman" w:cs="Times New Roman"/>
          <w:i/>
          <w:iCs/>
          <w:color w:val="222222"/>
          <w:sz w:val="24"/>
          <w:szCs w:val="24"/>
          <w:shd w:val="clear" w:color="auto" w:fill="FFFFFF"/>
        </w:rPr>
        <w:t>Vaccines</w:t>
      </w:r>
      <w:r w:rsidRPr="00F963BF">
        <w:rPr>
          <w:rFonts w:ascii="Times New Roman" w:hAnsi="Times New Roman" w:cs="Times New Roman"/>
          <w:color w:val="222222"/>
          <w:sz w:val="24"/>
          <w:szCs w:val="24"/>
          <w:shd w:val="clear" w:color="auto" w:fill="FFFFFF"/>
        </w:rPr>
        <w:t>, </w:t>
      </w:r>
      <w:r w:rsidRPr="002F18D5">
        <w:rPr>
          <w:rFonts w:ascii="Times New Roman" w:hAnsi="Times New Roman" w:cs="Times New Roman"/>
          <w:b/>
          <w:iCs/>
          <w:color w:val="222222"/>
          <w:sz w:val="24"/>
          <w:szCs w:val="24"/>
          <w:shd w:val="clear" w:color="auto" w:fill="FFFFFF"/>
        </w:rPr>
        <w:t>13</w:t>
      </w:r>
      <w:r w:rsidRPr="002F18D5">
        <w:rPr>
          <w:rFonts w:ascii="Times New Roman" w:hAnsi="Times New Roman" w:cs="Times New Roman"/>
          <w:b/>
          <w:color w:val="222222"/>
          <w:sz w:val="24"/>
          <w:szCs w:val="24"/>
          <w:shd w:val="clear" w:color="auto" w:fill="FFFFFF"/>
        </w:rPr>
        <w:t>(5),</w:t>
      </w:r>
      <w:r w:rsidRPr="00F963BF">
        <w:rPr>
          <w:rFonts w:ascii="Times New Roman" w:hAnsi="Times New Roman" w:cs="Times New Roman"/>
          <w:color w:val="222222"/>
          <w:sz w:val="24"/>
          <w:szCs w:val="24"/>
          <w:shd w:val="clear" w:color="auto" w:fill="FFFFFF"/>
        </w:rPr>
        <w:t xml:space="preserve"> 498.</w:t>
      </w:r>
    </w:p>
    <w:p w14:paraId="5EC7B81E" w14:textId="77777777" w:rsidR="00C82C1F" w:rsidRPr="00F963BF"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39</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Reis-Oliveira, J., Cruz, A. J. S., Guimarães, N. S. and Abreu, M. H. N. (2025, June). Presence of Drug Interaction between Penicillin and Hormonal Contraceptives in Women: A Scoping Review. In </w:t>
      </w:r>
      <w:r w:rsidRPr="00F963BF">
        <w:rPr>
          <w:rFonts w:ascii="Times New Roman" w:hAnsi="Times New Roman" w:cs="Times New Roman"/>
          <w:i/>
          <w:iCs/>
          <w:color w:val="222222"/>
          <w:sz w:val="24"/>
          <w:szCs w:val="24"/>
          <w:shd w:val="clear" w:color="auto" w:fill="FFFFFF"/>
        </w:rPr>
        <w:t>Healthcare</w:t>
      </w:r>
      <w:r w:rsidRPr="00F963BF">
        <w:rPr>
          <w:rFonts w:ascii="Times New Roman" w:hAnsi="Times New Roman" w:cs="Times New Roman"/>
          <w:color w:val="222222"/>
          <w:sz w:val="24"/>
          <w:szCs w:val="24"/>
          <w:shd w:val="clear" w:color="auto" w:fill="FFFFFF"/>
        </w:rPr>
        <w:t> (Vol. 13, No. 12, p. 1364).</w:t>
      </w:r>
    </w:p>
    <w:p w14:paraId="2EEF51EF" w14:textId="77777777" w:rsidR="00C82C1F" w:rsidRPr="00F963BF" w:rsidRDefault="00C82C1F" w:rsidP="00C82C1F">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40</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4"/>
          <w:shd w:val="clear" w:color="auto" w:fill="FFFFFF"/>
        </w:rPr>
        <w:t>Tachibana, L., Telli, G. S., de Carla Dias, D., Goncalves, G. S., Ishikawa,</w:t>
      </w:r>
      <w:r>
        <w:rPr>
          <w:rFonts w:ascii="Times New Roman" w:hAnsi="Times New Roman" w:cs="Times New Roman"/>
          <w:color w:val="222222"/>
          <w:sz w:val="24"/>
          <w:szCs w:val="24"/>
          <w:shd w:val="clear" w:color="auto" w:fill="FFFFFF"/>
        </w:rPr>
        <w:t xml:space="preserve"> C. M., Cavalcante, R. B. and</w:t>
      </w:r>
      <w:r w:rsidRPr="00F963BF">
        <w:rPr>
          <w:rFonts w:ascii="Times New Roman" w:hAnsi="Times New Roman" w:cs="Times New Roman"/>
          <w:color w:val="222222"/>
          <w:sz w:val="24"/>
          <w:szCs w:val="24"/>
          <w:shd w:val="clear" w:color="auto" w:fill="FFFFFF"/>
        </w:rPr>
        <w:t xml:space="preserve"> Ranzani-Paiva, M. J. T. (2020). Effect of feeding strategy of probiotic Enterococcus faecium on growth performance, hematologic, biochemical parameters and non-specific immune response of Nile tilapia. </w:t>
      </w:r>
      <w:r w:rsidRPr="00F963BF">
        <w:rPr>
          <w:rFonts w:ascii="Times New Roman" w:hAnsi="Times New Roman" w:cs="Times New Roman"/>
          <w:i/>
          <w:iCs/>
          <w:color w:val="222222"/>
          <w:sz w:val="24"/>
          <w:szCs w:val="24"/>
          <w:shd w:val="clear" w:color="auto" w:fill="FFFFFF"/>
        </w:rPr>
        <w:t>Aquaculture Reports</w:t>
      </w:r>
      <w:r w:rsidRPr="00F963BF">
        <w:rPr>
          <w:rFonts w:ascii="Times New Roman" w:hAnsi="Times New Roman" w:cs="Times New Roman"/>
          <w:color w:val="222222"/>
          <w:sz w:val="24"/>
          <w:szCs w:val="24"/>
          <w:shd w:val="clear" w:color="auto" w:fill="FFFFFF"/>
        </w:rPr>
        <w:t>, </w:t>
      </w:r>
      <w:r w:rsidRPr="002F18D5">
        <w:rPr>
          <w:rFonts w:ascii="Times New Roman" w:hAnsi="Times New Roman" w:cs="Times New Roman"/>
          <w:b/>
          <w:iCs/>
          <w:color w:val="222222"/>
          <w:sz w:val="24"/>
          <w:szCs w:val="24"/>
          <w:shd w:val="clear" w:color="auto" w:fill="FFFFFF"/>
        </w:rPr>
        <w:t>16</w:t>
      </w:r>
      <w:r w:rsidRPr="002F18D5">
        <w:rPr>
          <w:rFonts w:ascii="Times New Roman" w:hAnsi="Times New Roman" w:cs="Times New Roman"/>
          <w:b/>
          <w:color w:val="222222"/>
          <w:sz w:val="24"/>
          <w:szCs w:val="24"/>
          <w:shd w:val="clear" w:color="auto" w:fill="FFFFFF"/>
        </w:rPr>
        <w:t xml:space="preserve">, </w:t>
      </w:r>
      <w:r w:rsidRPr="00F963BF">
        <w:rPr>
          <w:rFonts w:ascii="Times New Roman" w:hAnsi="Times New Roman" w:cs="Times New Roman"/>
          <w:color w:val="222222"/>
          <w:sz w:val="24"/>
          <w:szCs w:val="24"/>
          <w:shd w:val="clear" w:color="auto" w:fill="FFFFFF"/>
        </w:rPr>
        <w:t>100277.</w:t>
      </w:r>
    </w:p>
    <w:p w14:paraId="2E26FB0B" w14:textId="77777777" w:rsidR="00C82C1F" w:rsidRPr="00F963BF" w:rsidRDefault="00C82C1F" w:rsidP="00C82C1F">
      <w:pPr>
        <w:spacing w:after="0" w:line="360" w:lineRule="auto"/>
        <w:ind w:left="720" w:hanging="720"/>
        <w:jc w:val="both"/>
        <w:rPr>
          <w:rFonts w:ascii="Times New Roman" w:hAnsi="Times New Roman" w:cs="Times New Roman"/>
          <w:sz w:val="32"/>
          <w:szCs w:val="24"/>
        </w:rPr>
      </w:pPr>
      <w:r>
        <w:rPr>
          <w:rFonts w:ascii="Times New Roman" w:hAnsi="Times New Roman" w:cs="Times New Roman"/>
          <w:sz w:val="24"/>
          <w:szCs w:val="24"/>
        </w:rPr>
        <w:t>41</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0"/>
          <w:shd w:val="clear" w:color="auto" w:fill="FFFFFF"/>
        </w:rPr>
        <w:t>Behera, P. and Balaji, S. (2025, August). Melezitose degrading microorganisms from fermented bamboo shoots. In </w:t>
      </w:r>
      <w:r w:rsidRPr="00F963BF">
        <w:rPr>
          <w:rFonts w:ascii="Times New Roman" w:hAnsi="Times New Roman" w:cs="Times New Roman"/>
          <w:i/>
          <w:iCs/>
          <w:color w:val="222222"/>
          <w:sz w:val="24"/>
          <w:szCs w:val="20"/>
          <w:shd w:val="clear" w:color="auto" w:fill="FFFFFF"/>
        </w:rPr>
        <w:t>AIP Conference Proceedings</w:t>
      </w:r>
      <w:r w:rsidRPr="00F963BF">
        <w:rPr>
          <w:rFonts w:ascii="Times New Roman" w:hAnsi="Times New Roman" w:cs="Times New Roman"/>
          <w:color w:val="222222"/>
          <w:sz w:val="24"/>
          <w:szCs w:val="20"/>
          <w:shd w:val="clear" w:color="auto" w:fill="FFFFFF"/>
        </w:rPr>
        <w:t> (Vol. 3263, No. 1, p. 040019). AIP Publishing LLC.</w:t>
      </w:r>
    </w:p>
    <w:p w14:paraId="287997D5" w14:textId="77777777" w:rsidR="00C82C1F" w:rsidRPr="00F963BF" w:rsidRDefault="00C82C1F" w:rsidP="00C82C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42</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0"/>
          <w:shd w:val="clear" w:color="auto" w:fill="FFFFFF"/>
        </w:rPr>
        <w:t>Madhusoodanan, K., Mooventhan, H., M</w:t>
      </w:r>
      <w:r>
        <w:rPr>
          <w:rFonts w:ascii="Times New Roman" w:hAnsi="Times New Roman" w:cs="Times New Roman"/>
          <w:color w:val="222222"/>
          <w:sz w:val="24"/>
          <w:szCs w:val="20"/>
          <w:shd w:val="clear" w:color="auto" w:fill="FFFFFF"/>
        </w:rPr>
        <w:t xml:space="preserve">ohanan, M., Vaithilingam, M. and </w:t>
      </w:r>
      <w:r w:rsidRPr="00F963BF">
        <w:rPr>
          <w:rFonts w:ascii="Times New Roman" w:hAnsi="Times New Roman" w:cs="Times New Roman"/>
          <w:color w:val="222222"/>
          <w:sz w:val="24"/>
          <w:szCs w:val="20"/>
          <w:shd w:val="clear" w:color="auto" w:fill="FFFFFF"/>
        </w:rPr>
        <w:t xml:space="preserve">Chandrasekaran, S. D. (2025). Production of menaquinone–7 by </w:t>
      </w:r>
      <w:r w:rsidRPr="00F963BF">
        <w:rPr>
          <w:rFonts w:ascii="Times New Roman" w:hAnsi="Times New Roman" w:cs="Times New Roman"/>
          <w:i/>
          <w:color w:val="222222"/>
          <w:sz w:val="24"/>
          <w:szCs w:val="20"/>
          <w:shd w:val="clear" w:color="auto" w:fill="FFFFFF"/>
        </w:rPr>
        <w:t>Bacillus cereus</w:t>
      </w:r>
      <w:r w:rsidRPr="00F963BF">
        <w:rPr>
          <w:rFonts w:ascii="Times New Roman" w:hAnsi="Times New Roman" w:cs="Times New Roman"/>
          <w:color w:val="222222"/>
          <w:sz w:val="24"/>
          <w:szCs w:val="20"/>
          <w:shd w:val="clear" w:color="auto" w:fill="FFFFFF"/>
        </w:rPr>
        <w:t xml:space="preserve"> KMV07: a strain isolated from fermented Glycine max. </w:t>
      </w:r>
      <w:r w:rsidRPr="00F963BF">
        <w:rPr>
          <w:rFonts w:ascii="Times New Roman" w:hAnsi="Times New Roman" w:cs="Times New Roman"/>
          <w:i/>
          <w:iCs/>
          <w:color w:val="222222"/>
          <w:sz w:val="24"/>
          <w:szCs w:val="20"/>
          <w:shd w:val="clear" w:color="auto" w:fill="FFFFFF"/>
        </w:rPr>
        <w:t>Journal of Food Science and Technology</w:t>
      </w:r>
      <w:r w:rsidRPr="00F963BF">
        <w:rPr>
          <w:rFonts w:ascii="Times New Roman" w:hAnsi="Times New Roman" w:cs="Times New Roman"/>
          <w:color w:val="222222"/>
          <w:sz w:val="24"/>
          <w:szCs w:val="20"/>
          <w:shd w:val="clear" w:color="auto" w:fill="FFFFFF"/>
        </w:rPr>
        <w:t>, </w:t>
      </w:r>
      <w:r w:rsidRPr="00F963BF">
        <w:rPr>
          <w:rFonts w:ascii="Times New Roman" w:hAnsi="Times New Roman" w:cs="Times New Roman"/>
          <w:b/>
          <w:iCs/>
          <w:color w:val="222222"/>
          <w:sz w:val="24"/>
          <w:szCs w:val="20"/>
          <w:shd w:val="clear" w:color="auto" w:fill="FFFFFF"/>
        </w:rPr>
        <w:t>62</w:t>
      </w:r>
      <w:r w:rsidRPr="002F18D5">
        <w:rPr>
          <w:rFonts w:ascii="Times New Roman" w:hAnsi="Times New Roman" w:cs="Times New Roman"/>
          <w:b/>
          <w:color w:val="222222"/>
          <w:sz w:val="24"/>
          <w:szCs w:val="20"/>
          <w:shd w:val="clear" w:color="auto" w:fill="FFFFFF"/>
        </w:rPr>
        <w:t>(4),</w:t>
      </w:r>
      <w:r w:rsidRPr="00F963BF">
        <w:rPr>
          <w:rFonts w:ascii="Times New Roman" w:hAnsi="Times New Roman" w:cs="Times New Roman"/>
          <w:color w:val="222222"/>
          <w:sz w:val="24"/>
          <w:szCs w:val="20"/>
          <w:shd w:val="clear" w:color="auto" w:fill="FFFFFF"/>
        </w:rPr>
        <w:t xml:space="preserve"> 697-705.</w:t>
      </w:r>
    </w:p>
    <w:p w14:paraId="5BC2A11E" w14:textId="77777777" w:rsidR="00C82C1F" w:rsidRPr="00F963BF" w:rsidRDefault="00C82C1F" w:rsidP="00C82C1F">
      <w:pPr>
        <w:spacing w:after="0" w:line="360" w:lineRule="auto"/>
        <w:ind w:left="720" w:hanging="720"/>
        <w:jc w:val="both"/>
        <w:rPr>
          <w:rFonts w:ascii="Times New Roman" w:hAnsi="Times New Roman" w:cs="Times New Roman"/>
          <w:sz w:val="32"/>
          <w:szCs w:val="24"/>
        </w:rPr>
      </w:pPr>
      <w:r>
        <w:rPr>
          <w:rFonts w:ascii="Times New Roman" w:hAnsi="Times New Roman" w:cs="Times New Roman"/>
          <w:sz w:val="24"/>
          <w:szCs w:val="24"/>
        </w:rPr>
        <w:t>43</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0"/>
          <w:shd w:val="clear" w:color="auto" w:fill="FFFFFF"/>
        </w:rPr>
        <w:t>Yashaswini, D. M. and Ravi, L. (2025). Postbiotics food packing using bacteriocin. In </w:t>
      </w:r>
      <w:r w:rsidRPr="00F963BF">
        <w:rPr>
          <w:rFonts w:ascii="Times New Roman" w:hAnsi="Times New Roman" w:cs="Times New Roman"/>
          <w:i/>
          <w:iCs/>
          <w:color w:val="222222"/>
          <w:sz w:val="24"/>
          <w:szCs w:val="20"/>
          <w:shd w:val="clear" w:color="auto" w:fill="FFFFFF"/>
        </w:rPr>
        <w:t>Postbiotics</w:t>
      </w:r>
      <w:r w:rsidRPr="00F963BF">
        <w:rPr>
          <w:rFonts w:ascii="Times New Roman" w:hAnsi="Times New Roman" w:cs="Times New Roman"/>
          <w:color w:val="222222"/>
          <w:sz w:val="24"/>
          <w:szCs w:val="20"/>
          <w:shd w:val="clear" w:color="auto" w:fill="FFFFFF"/>
        </w:rPr>
        <w:t> (pp. 667-672). Academic Press.</w:t>
      </w:r>
    </w:p>
    <w:p w14:paraId="54ABD476" w14:textId="77777777" w:rsidR="00C82C1F" w:rsidRPr="002610C2" w:rsidRDefault="00C82C1F" w:rsidP="00C82C1F">
      <w:pPr>
        <w:spacing w:after="0" w:line="360" w:lineRule="auto"/>
        <w:ind w:left="720" w:hanging="720"/>
        <w:jc w:val="both"/>
        <w:rPr>
          <w:rFonts w:ascii="Times New Roman" w:hAnsi="Times New Roman" w:cs="Times New Roman"/>
          <w:sz w:val="32"/>
          <w:szCs w:val="24"/>
        </w:rPr>
      </w:pPr>
      <w:r>
        <w:rPr>
          <w:rFonts w:ascii="Times New Roman" w:hAnsi="Times New Roman" w:cs="Times New Roman"/>
          <w:sz w:val="24"/>
          <w:szCs w:val="24"/>
        </w:rPr>
        <w:t>44</w:t>
      </w:r>
      <w:r w:rsidRPr="00F963BF">
        <w:rPr>
          <w:rFonts w:ascii="Times New Roman" w:hAnsi="Times New Roman" w:cs="Times New Roman"/>
          <w:sz w:val="24"/>
          <w:szCs w:val="24"/>
        </w:rPr>
        <w:t xml:space="preserve">. </w:t>
      </w:r>
      <w:r w:rsidRPr="00F963BF">
        <w:rPr>
          <w:rFonts w:ascii="Times New Roman" w:hAnsi="Times New Roman" w:cs="Times New Roman"/>
          <w:color w:val="222222"/>
          <w:sz w:val="24"/>
          <w:szCs w:val="20"/>
          <w:shd w:val="clear" w:color="auto" w:fill="FFFFFF"/>
        </w:rPr>
        <w:t>Niazi, S. K. (2025). Bacteriophage Therapy: Discovery, Development, and FDA Approval Pathways. </w:t>
      </w:r>
      <w:r w:rsidRPr="00F963BF">
        <w:rPr>
          <w:rFonts w:ascii="Times New Roman" w:hAnsi="Times New Roman" w:cs="Times New Roman"/>
          <w:i/>
          <w:iCs/>
          <w:color w:val="222222"/>
          <w:sz w:val="24"/>
          <w:szCs w:val="20"/>
          <w:shd w:val="clear" w:color="auto" w:fill="FFFFFF"/>
        </w:rPr>
        <w:t>Pharmaceuticals</w:t>
      </w:r>
      <w:r w:rsidRPr="00F963BF">
        <w:rPr>
          <w:rFonts w:ascii="Times New Roman" w:hAnsi="Times New Roman" w:cs="Times New Roman"/>
          <w:color w:val="222222"/>
          <w:sz w:val="24"/>
          <w:szCs w:val="20"/>
          <w:shd w:val="clear" w:color="auto" w:fill="FFFFFF"/>
        </w:rPr>
        <w:t>, </w:t>
      </w:r>
      <w:r w:rsidRPr="00F963BF">
        <w:rPr>
          <w:rFonts w:ascii="Times New Roman" w:hAnsi="Times New Roman" w:cs="Times New Roman"/>
          <w:b/>
          <w:iCs/>
          <w:color w:val="222222"/>
          <w:sz w:val="24"/>
          <w:szCs w:val="20"/>
          <w:shd w:val="clear" w:color="auto" w:fill="FFFFFF"/>
        </w:rPr>
        <w:t>18</w:t>
      </w:r>
      <w:r w:rsidRPr="002F18D5">
        <w:rPr>
          <w:rFonts w:ascii="Times New Roman" w:hAnsi="Times New Roman" w:cs="Times New Roman"/>
          <w:b/>
          <w:color w:val="222222"/>
          <w:sz w:val="24"/>
          <w:szCs w:val="20"/>
          <w:shd w:val="clear" w:color="auto" w:fill="FFFFFF"/>
        </w:rPr>
        <w:t>(8),</w:t>
      </w:r>
      <w:r w:rsidRPr="00F963BF">
        <w:rPr>
          <w:rFonts w:ascii="Times New Roman" w:hAnsi="Times New Roman" w:cs="Times New Roman"/>
          <w:color w:val="222222"/>
          <w:sz w:val="24"/>
          <w:szCs w:val="20"/>
          <w:shd w:val="clear" w:color="auto" w:fill="FFFFFF"/>
        </w:rPr>
        <w:t xml:space="preserve"> 1115.</w:t>
      </w:r>
    </w:p>
    <w:p w14:paraId="48193BFC" w14:textId="77777777" w:rsidR="000C1B39" w:rsidRPr="00D047BB" w:rsidRDefault="000C1B39" w:rsidP="000C1B39"/>
    <w:p w14:paraId="021A4F4D" w14:textId="77777777" w:rsidR="000C1B39" w:rsidRDefault="000C1B39" w:rsidP="00AC32A1"/>
    <w:p w14:paraId="417B5395" w14:textId="77777777" w:rsidR="00AC32A1" w:rsidRPr="00AC32A1" w:rsidRDefault="00AC32A1" w:rsidP="00AC32A1">
      <w:pPr>
        <w:spacing w:after="0" w:line="360" w:lineRule="auto"/>
        <w:jc w:val="both"/>
        <w:rPr>
          <w:rFonts w:ascii="Times New Roman" w:hAnsi="Times New Roman" w:cs="Times New Roman"/>
          <w:sz w:val="24"/>
          <w:szCs w:val="24"/>
        </w:rPr>
      </w:pPr>
    </w:p>
    <w:p w14:paraId="6E3E7F91" w14:textId="7CAA7E20" w:rsidR="0040441F" w:rsidRDefault="0040441F">
      <w:pPr>
        <w:spacing w:after="0" w:line="360" w:lineRule="auto"/>
        <w:jc w:val="both"/>
        <w:rPr>
          <w:rFonts w:ascii="Times New Roman" w:hAnsi="Times New Roman" w:cs="Times New Roman"/>
          <w:sz w:val="24"/>
          <w:szCs w:val="24"/>
        </w:rPr>
      </w:pPr>
    </w:p>
    <w:sectPr w:rsidR="0040441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BF4A7" w14:textId="77777777" w:rsidR="004A27CD" w:rsidRDefault="004A27CD">
      <w:pPr>
        <w:spacing w:line="240" w:lineRule="auto"/>
      </w:pPr>
      <w:r>
        <w:separator/>
      </w:r>
    </w:p>
  </w:endnote>
  <w:endnote w:type="continuationSeparator" w:id="0">
    <w:p w14:paraId="0E03E295" w14:textId="77777777" w:rsidR="004A27CD" w:rsidRDefault="004A27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D13C5" w14:textId="77777777" w:rsidR="004F385E" w:rsidRDefault="004F3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5CB0C" w14:textId="77777777" w:rsidR="004F385E" w:rsidRDefault="004F38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791A3" w14:textId="77777777" w:rsidR="004F385E" w:rsidRDefault="004F3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DF419" w14:textId="77777777" w:rsidR="004A27CD" w:rsidRDefault="004A27CD">
      <w:pPr>
        <w:spacing w:after="0"/>
      </w:pPr>
      <w:r>
        <w:separator/>
      </w:r>
    </w:p>
  </w:footnote>
  <w:footnote w:type="continuationSeparator" w:id="0">
    <w:p w14:paraId="6DA007B5" w14:textId="77777777" w:rsidR="004A27CD" w:rsidRDefault="004A27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D975D" w14:textId="02A2B07A" w:rsidR="004F385E" w:rsidRDefault="004A27CD">
    <w:pPr>
      <w:pStyle w:val="Header"/>
    </w:pPr>
    <w:r>
      <w:rPr>
        <w:noProof/>
      </w:rPr>
      <w:pict w14:anchorId="25B74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40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A3CB2" w14:textId="3AD5A1B9" w:rsidR="004F385E" w:rsidRDefault="004A27CD">
    <w:pPr>
      <w:pStyle w:val="Header"/>
    </w:pPr>
    <w:r>
      <w:rPr>
        <w:noProof/>
      </w:rPr>
      <w:pict w14:anchorId="50FDF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406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B89EB" w14:textId="67A212B5" w:rsidR="004F385E" w:rsidRDefault="004A27CD">
    <w:pPr>
      <w:pStyle w:val="Header"/>
    </w:pPr>
    <w:r>
      <w:rPr>
        <w:noProof/>
      </w:rPr>
      <w:pict w14:anchorId="5AB18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40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B4CD53"/>
    <w:multiLevelType w:val="singleLevel"/>
    <w:tmpl w:val="EFB4CD53"/>
    <w:lvl w:ilvl="0">
      <w:start w:val="1"/>
      <w:numFmt w:val="decimal"/>
      <w:suff w:val="space"/>
      <w:lvlText w:val="%1."/>
      <w:lvlJc w:val="left"/>
      <w:pPr>
        <w:ind w:left="469" w:firstLine="0"/>
      </w:pPr>
    </w:lvl>
  </w:abstractNum>
  <w:abstractNum w:abstractNumId="1" w15:restartNumberingAfterBreak="0">
    <w:nsid w:val="12C704DC"/>
    <w:multiLevelType w:val="multilevel"/>
    <w:tmpl w:val="12C704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1194032"/>
    <w:multiLevelType w:val="multilevel"/>
    <w:tmpl w:val="611940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221"/>
    <w:rsid w:val="00095B09"/>
    <w:rsid w:val="000C1B39"/>
    <w:rsid w:val="00101221"/>
    <w:rsid w:val="002311B1"/>
    <w:rsid w:val="002D4315"/>
    <w:rsid w:val="00307FAA"/>
    <w:rsid w:val="00367396"/>
    <w:rsid w:val="003C2094"/>
    <w:rsid w:val="0040441F"/>
    <w:rsid w:val="004562B7"/>
    <w:rsid w:val="004A27CD"/>
    <w:rsid w:val="004D008B"/>
    <w:rsid w:val="004F385E"/>
    <w:rsid w:val="00516237"/>
    <w:rsid w:val="00524562"/>
    <w:rsid w:val="00582BAC"/>
    <w:rsid w:val="0058506A"/>
    <w:rsid w:val="00586D2E"/>
    <w:rsid w:val="005A0255"/>
    <w:rsid w:val="005F78D3"/>
    <w:rsid w:val="00680ED5"/>
    <w:rsid w:val="006B37BF"/>
    <w:rsid w:val="006C25E4"/>
    <w:rsid w:val="006E1F2B"/>
    <w:rsid w:val="00796D19"/>
    <w:rsid w:val="007A0B7A"/>
    <w:rsid w:val="00825B73"/>
    <w:rsid w:val="00882AF0"/>
    <w:rsid w:val="008B4312"/>
    <w:rsid w:val="008D49DC"/>
    <w:rsid w:val="009D176A"/>
    <w:rsid w:val="009D4CA9"/>
    <w:rsid w:val="009E465B"/>
    <w:rsid w:val="00A43C4A"/>
    <w:rsid w:val="00AC32A1"/>
    <w:rsid w:val="00B05207"/>
    <w:rsid w:val="00B52F96"/>
    <w:rsid w:val="00B7628C"/>
    <w:rsid w:val="00B907E8"/>
    <w:rsid w:val="00BB6CCC"/>
    <w:rsid w:val="00BC00C3"/>
    <w:rsid w:val="00C03E70"/>
    <w:rsid w:val="00C13D29"/>
    <w:rsid w:val="00C8148A"/>
    <w:rsid w:val="00C82C1F"/>
    <w:rsid w:val="00C91FDF"/>
    <w:rsid w:val="00CA646C"/>
    <w:rsid w:val="00D00B9B"/>
    <w:rsid w:val="00E01685"/>
    <w:rsid w:val="00E62546"/>
    <w:rsid w:val="00EE7923"/>
    <w:rsid w:val="00F01B80"/>
    <w:rsid w:val="00F068DE"/>
    <w:rsid w:val="00F31836"/>
    <w:rsid w:val="00FA3ADB"/>
    <w:rsid w:val="00FC13FE"/>
    <w:rsid w:val="17281164"/>
    <w:rsid w:val="26CE0003"/>
    <w:rsid w:val="37E512D2"/>
    <w:rsid w:val="3C0D0E14"/>
    <w:rsid w:val="69D93558"/>
    <w:rsid w:val="7D1A4DC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7507C7"/>
  <w15:docId w15:val="{70540D6F-C992-4E24-AF7C-F97B191C3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IN" w:eastAsia="en-US"/>
    </w:rPr>
  </w:style>
  <w:style w:type="paragraph" w:styleId="Heading3">
    <w:name w:val="heading 3"/>
    <w:basedOn w:val="Normal"/>
    <w:next w:val="Normal"/>
    <w:link w:val="Heading3Char"/>
    <w:uiPriority w:val="9"/>
    <w:unhideWhenUsed/>
    <w:qFormat/>
    <w:rsid w:val="00C82C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sr-only">
    <w:name w:val="sr-only"/>
    <w:basedOn w:val="DefaultParagraphFont"/>
    <w:qFormat/>
  </w:style>
  <w:style w:type="character" w:styleId="Hyperlink">
    <w:name w:val="Hyperlink"/>
    <w:basedOn w:val="DefaultParagraphFont"/>
    <w:uiPriority w:val="99"/>
    <w:unhideWhenUsed/>
    <w:rsid w:val="00524562"/>
    <w:rPr>
      <w:color w:val="0000FF" w:themeColor="hyperlink"/>
      <w:u w:val="single"/>
    </w:rPr>
  </w:style>
  <w:style w:type="character" w:customStyle="1" w:styleId="UnresolvedMention1">
    <w:name w:val="Unresolved Mention1"/>
    <w:basedOn w:val="DefaultParagraphFont"/>
    <w:uiPriority w:val="99"/>
    <w:semiHidden/>
    <w:unhideWhenUsed/>
    <w:rsid w:val="00524562"/>
    <w:rPr>
      <w:color w:val="605E5C"/>
      <w:shd w:val="clear" w:color="auto" w:fill="E1DFDD"/>
    </w:rPr>
  </w:style>
  <w:style w:type="paragraph" w:styleId="Header">
    <w:name w:val="header"/>
    <w:basedOn w:val="Normal"/>
    <w:link w:val="HeaderChar"/>
    <w:uiPriority w:val="99"/>
    <w:unhideWhenUsed/>
    <w:rsid w:val="004F38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85E"/>
    <w:rPr>
      <w:sz w:val="22"/>
      <w:szCs w:val="22"/>
      <w:lang w:val="en-IN" w:eastAsia="en-US"/>
    </w:rPr>
  </w:style>
  <w:style w:type="paragraph" w:styleId="Footer">
    <w:name w:val="footer"/>
    <w:basedOn w:val="Normal"/>
    <w:link w:val="FooterChar"/>
    <w:uiPriority w:val="99"/>
    <w:unhideWhenUsed/>
    <w:rsid w:val="004F38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85E"/>
    <w:rPr>
      <w:sz w:val="22"/>
      <w:szCs w:val="22"/>
      <w:lang w:val="en-IN" w:eastAsia="en-US"/>
    </w:rPr>
  </w:style>
  <w:style w:type="table" w:styleId="TableGrid">
    <w:name w:val="Table Grid"/>
    <w:basedOn w:val="TableNormal"/>
    <w:uiPriority w:val="59"/>
    <w:rsid w:val="00C82C1F"/>
    <w:rPr>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2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C1F"/>
    <w:rPr>
      <w:rFonts w:ascii="Tahoma" w:hAnsi="Tahoma" w:cs="Tahoma"/>
      <w:sz w:val="16"/>
      <w:szCs w:val="16"/>
      <w:lang w:val="en-IN" w:eastAsia="en-US"/>
    </w:rPr>
  </w:style>
  <w:style w:type="character" w:customStyle="1" w:styleId="Heading3Char">
    <w:name w:val="Heading 3 Char"/>
    <w:basedOn w:val="DefaultParagraphFont"/>
    <w:link w:val="Heading3"/>
    <w:uiPriority w:val="9"/>
    <w:rsid w:val="00C82C1F"/>
    <w:rPr>
      <w:rFonts w:asciiTheme="majorHAnsi" w:eastAsiaTheme="majorEastAsia" w:hAnsiTheme="majorHAnsi" w:cstheme="majorBidi"/>
      <w:b/>
      <w:bCs/>
      <w:color w:val="4F81BD" w:themeColor="accent1"/>
      <w:sz w:val="22"/>
      <w:szCs w:val="22"/>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478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6933</Words>
  <Characters>39524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dc:creator>
  <cp:lastModifiedBy>SDI 1186</cp:lastModifiedBy>
  <cp:revision>5</cp:revision>
  <dcterms:created xsi:type="dcterms:W3CDTF">2025-09-02T18:59:00Z</dcterms:created>
  <dcterms:modified xsi:type="dcterms:W3CDTF">2025-09-03T11:14:00Z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14E42ED4C4824975B9F4FD6C9F95797F_12</vt:lpwstr>
  </property>
</Properties>
</file>