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E959D" w14:textId="035435A5" w:rsidR="000B1385" w:rsidRDefault="000B1385" w:rsidP="000B138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Antifungal Resistance: An Emerging Global Health Crisis Beyond Bacteria</w:t>
      </w:r>
    </w:p>
    <w:p w14:paraId="666DB7C1" w14:textId="77777777" w:rsidR="00C35EE5" w:rsidRDefault="00C35EE5" w:rsidP="000B1385">
      <w:pPr>
        <w:pStyle w:val="Heading3"/>
      </w:pPr>
    </w:p>
    <w:p w14:paraId="08969FB6" w14:textId="2FEB06B9" w:rsidR="000B1385" w:rsidRDefault="000B1385" w:rsidP="000B1385">
      <w:pPr>
        <w:pStyle w:val="Heading3"/>
      </w:pPr>
      <w:r>
        <w:t>Abstract</w:t>
      </w:r>
    </w:p>
    <w:p w14:paraId="2F64EEC2" w14:textId="77777777" w:rsidR="006E01C9" w:rsidRDefault="006E01C9" w:rsidP="000B1385">
      <w:pPr>
        <w:pStyle w:val="Heading3"/>
      </w:pPr>
    </w:p>
    <w:p w14:paraId="41225FDB" w14:textId="77777777" w:rsidR="003F168C" w:rsidRPr="003F168C" w:rsidRDefault="003F168C" w:rsidP="003F168C">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Antifungal resistance (AFR) is rapidly emerging as a significant global health issue that poses a growing threat to public health, particularly for individuals with compromised immune systems. Fungal resistance has been considerably neglected, despite its increasing incidence and severity, while antimicrobial resistance (AMR) has been primarily focused on bacterial infections. AFR impedes the management of numerous infections caused by multidrug-resistant fungi, such as Candida auris, Aspergillus fumigatus, and Trichophyton indotineae, which leads to the escalation of healthcare expenses, increased mortality rates, and protracted hospital stays. This study discusses the mechanisms by which antifungal resistance is achieved, including the modification of the target, the utilization of efflux pumps, the formation of biofilms, and the degradation of enzymes. It also investigates the primary causes of resistance, including the misuse and abuse of antifungals, the use of fungicides in agriculture, climate change, and globalization. Despite the ongoing efforts of antifungal stewardship groups to address AFR, the sluggish development of novel antifungal medicines and the limited research available continue to pose significant challenges. Furthermore, the issue is further exacerbated by the absence of rapid diagnostic methods, which impedes the timely identification of resistant strains. We recommend a variety of global measures to combat AFR, including the implementation of enhanced surveillance systems, increased funding for research and development, the establishment of more robust stewardship programs, the promotion of public awareness, and the promotion of international cooperation through a "One Health" approach. Prompt and coordinated global measures are required to mitigate the effects of AFR, protect public health, and preserve the efficacy of antifungal therapies for future generations, in response to the growing threat.</w:t>
      </w:r>
    </w:p>
    <w:p w14:paraId="1BE9FC40" w14:textId="77777777" w:rsidR="000B1385" w:rsidRPr="000B1385" w:rsidRDefault="000B1385" w:rsidP="000B1385">
      <w:pPr>
        <w:spacing w:before="100" w:beforeAutospacing="1" w:after="100" w:afterAutospacing="1" w:line="240" w:lineRule="auto"/>
        <w:outlineLvl w:val="2"/>
        <w:rPr>
          <w:rFonts w:ascii="Times New Roman" w:eastAsia="Times New Roman" w:hAnsi="Times New Roman" w:cs="Times New Roman"/>
          <w:b/>
          <w:bCs/>
          <w:sz w:val="27"/>
          <w:szCs w:val="27"/>
        </w:rPr>
      </w:pPr>
      <w:r w:rsidRPr="000B1385">
        <w:rPr>
          <w:rFonts w:ascii="Times New Roman" w:eastAsia="Times New Roman" w:hAnsi="Times New Roman" w:cs="Times New Roman"/>
          <w:b/>
          <w:bCs/>
          <w:sz w:val="27"/>
          <w:szCs w:val="27"/>
        </w:rPr>
        <w:t>I. Introduction</w:t>
      </w:r>
    </w:p>
    <w:p w14:paraId="7A7ED1ED" w14:textId="77777777" w:rsidR="000B1385" w:rsidRPr="000B1385" w:rsidRDefault="000B1385" w:rsidP="000B1385">
      <w:pPr>
        <w:spacing w:before="100" w:beforeAutospacing="1" w:after="100" w:afterAutospacing="1" w:line="240" w:lineRule="auto"/>
        <w:outlineLvl w:val="3"/>
        <w:rPr>
          <w:rFonts w:ascii="Times New Roman" w:eastAsia="Times New Roman" w:hAnsi="Times New Roman" w:cs="Times New Roman"/>
          <w:b/>
          <w:bCs/>
          <w:sz w:val="24"/>
          <w:szCs w:val="24"/>
        </w:rPr>
      </w:pPr>
      <w:r w:rsidRPr="000B1385">
        <w:rPr>
          <w:rFonts w:ascii="Times New Roman" w:eastAsia="Times New Roman" w:hAnsi="Times New Roman" w:cs="Times New Roman"/>
          <w:b/>
          <w:bCs/>
          <w:sz w:val="24"/>
          <w:szCs w:val="24"/>
        </w:rPr>
        <w:t>Contextualizing the Issue:</w:t>
      </w:r>
    </w:p>
    <w:p w14:paraId="11017A85" w14:textId="77777777" w:rsidR="00980EBD" w:rsidRDefault="003F168C" w:rsidP="002A5280">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Antimicrobial resistance (AMR) has been primarily studied and characterized from the perspective of bacterial pathogens, with a particular emphasis on drug resistance. The global conversation on AMR has primarily concentrated on the advent of drug-resistant microorganisms, such as </w:t>
      </w:r>
      <w:commentRangeStart w:id="0"/>
      <w:r w:rsidRPr="0023377C">
        <w:rPr>
          <w:rFonts w:ascii="Times New Roman" w:eastAsia="Times New Roman" w:hAnsi="Times New Roman" w:cs="Times New Roman"/>
          <w:color w:val="FF0000"/>
          <w:sz w:val="24"/>
          <w:szCs w:val="24"/>
        </w:rPr>
        <w:t>Escherichia coli</w:t>
      </w:r>
      <w:commentRangeEnd w:id="0"/>
      <w:r w:rsidR="0023377C">
        <w:rPr>
          <w:rStyle w:val="CommentReference"/>
        </w:rPr>
        <w:commentReference w:id="0"/>
      </w:r>
      <w:r w:rsidRPr="003F168C">
        <w:rPr>
          <w:rFonts w:ascii="Times New Roman" w:eastAsia="Times New Roman" w:hAnsi="Times New Roman" w:cs="Times New Roman"/>
          <w:sz w:val="24"/>
          <w:szCs w:val="24"/>
        </w:rPr>
        <w:t xml:space="preserve"> and Mycobacterium TB, which are responsible for significant global illness and mortality. However, this emphasis has resulted in the neglect of an equally significant issue: antifungal resistance (AFR). Fungi, although less frequently discussed, are becoming significant pathogens, particularly in immunocompromised patients. Their ability to resist antifungal therapies is becoming a more critical concern</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{"citationID":"2QZi4M0J","properties":{"formattedCitation":"[1,2]","plainCitation":"[1,2]","noteIndex":0},"citationItems":[{"id":4850,"uris":["http://zotero.org/users/16652950/items/P38DK888"],"itemData":{"id":4850,"type":"article-journal","abstract":"Antibiotics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resistance.","container-title":"Healthcare","DOI":"10.3390/healthcare11131946","ISSN":"2227-9032","issue":"13","journalAbbreviation":"Healthcare (Basel)","note":"PMID: 37444780\nPMCID: PMC10340576","page":"1946","source":"PubMed Central","title":"Antimicrobial Resistance: A Growing Serious Threat for Global Public Health","title-short":"Antimicrobial Resistance","volume":"11","author":[{"family":"Salam","given":"Md. Abdus"},{"family":"Al-Amin","given":"Md. Yusuf"},{"family":"Salam","given":"Moushumi Tabassoom"},{"family":"Pawar","given":"Jogendra Singh"},{"family":"Akhter","given":"Naseem"},{"family":"Rabaan","given":"Ali A."},{"family":"Alqumber","given":"Mohammed A. A."}],"issued":{"date-parts":[["2023",7,5]]}}},{"id":6123,"uris":["http://zotero.org/users/16652950/items/NNEE4NUP"],"itemData":{"id":6123,"type":"article-journal","abstract":"Antimicrobial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The prominent cause contributing to the current crisis remains to be the overuse and misuse of antimicrobials, particularly the inappropriate usage of antibiotics, increasing the global burden of antimicrobial resistance. The global consumption and usage of antibiotics are therefore closely monitored at all times. This review provides a current overview of the implications of strategies used by international governmental organisations, including the UN’s 17 Sustainable Development Goals (SDGs), to address the problem of antibiotic resistance, as well as the “One Health Approach,” a system incorporating a multidisciplinary effort to achieve the best possible health outcome by acknowledging the clear connections between humans, animals and their shared environment. The importance of public awareness and health literacy of lay audiences still needs to be further emphasised as part of global and local action plans. Antimicrobial resistance continues to be a major global public health dilemma of the 21st century. Already this topic is receiving substantial political input from the G7 countries and continues to be on the agenda of numerous political conferences. The consequences of failure to adequately address AMR are profound, with estimations of a return to the pre-antibiotic era, where everyday infections relating to childbirth, surgery and open fractured limbs could be potentially life-threatening. AMR itself represents a microcosm of factors, including social anthropology, civil unrest/war, diasporas, ethnic displacement, political systems, healthcare, economics, societal behaviour both at a population and individual level, health literacy, geoclimatic events, global travel and pharmaceutical innovation and investment, thus finding a solution that adequately addresses AMR and which helps stem further AMR emergence is complicated. Success will involve individuals, communities and nations all working together to ensure that the world continues to possess a sufficient armamentarium of effective antimicrobials that will sustain human and animal health, both now and in the future.","container-title":"British Journal of Biomedical Science","DOI":"10.3389/bjbs.2023.11387","ISSN":"0967-4845","journalAbbreviation":"Br J Biomed Sci","note":"PMID: 37448857\nPMCID: PMC10336207","page":"11387","source":"PubMed Central","title":"Antimicrobial Resistance (AMR)","volume":"80","author":[{"family":"Tang","given":"Ka Wah Kelly"},{"family":"Millar","given":"Beverley C."},{"family":"Moore","given":"John E."}],"issued":{"date-parts":[["2023",6,28]]}}}],"schema":"https://github.com/citation-style-language/schema/raw/master/csl-citation.json"}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[1,2]</w:t>
      </w:r>
      <w:r w:rsidR="00980EBD">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w:t>
      </w:r>
    </w:p>
    <w:p w14:paraId="11438533" w14:textId="0223F57B" w:rsidR="002A5280" w:rsidRPr="002A5280" w:rsidRDefault="003F168C" w:rsidP="002A5280">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 </w:t>
      </w:r>
      <w:r w:rsidRPr="003F168C">
        <w:rPr>
          <w:rFonts w:ascii="Times New Roman" w:eastAsia="Times New Roman" w:hAnsi="Times New Roman" w:cs="Times New Roman"/>
          <w:sz w:val="24"/>
          <w:szCs w:val="24"/>
        </w:rPr>
        <w:br/>
        <w:t xml:space="preserve">The potential for fungi to develop resistance to antifungal medications is a significant concern for public health worldwide, as we increasingly depend on these medications to treat a variety of maladies. The treatment of infections caused by fungi, including Candida spp., Aspergillus, and </w:t>
      </w:r>
      <w:r w:rsidRPr="003F168C">
        <w:rPr>
          <w:rFonts w:ascii="Times New Roman" w:eastAsia="Times New Roman" w:hAnsi="Times New Roman" w:cs="Times New Roman"/>
          <w:sz w:val="24"/>
          <w:szCs w:val="24"/>
        </w:rPr>
        <w:lastRenderedPageBreak/>
        <w:t>Cryptococcus, is more difficult, leading to prolonged illness, increased mortality rates, and increased healthcare expenses. The issue is further exacerbated by the lag in the release of novel antifungal medications, which has increased the vulnerability of healthcare systems to these evolving threats</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{"citationID":"XPmuemhb","properties":{"formattedCitation":"[3]","plainCitation":"[3]","noteIndex":0},"citationItems":[{"id":6922,"uris":["http://zotero.org/users/16652950/items/2ZD8DA6W"],"itemData":{"id":6922,"type":"article-journal","abstract":"Fungal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[3]</w:t>
      </w:r>
      <w:r w:rsidR="00980EBD">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32A87013" w14:textId="630DBAD9" w:rsidR="000B1385" w:rsidRPr="000B1385" w:rsidRDefault="000B1385" w:rsidP="000B1385">
      <w:pPr>
        <w:spacing w:before="100" w:beforeAutospacing="1" w:after="100" w:afterAutospacing="1" w:line="240" w:lineRule="auto"/>
        <w:outlineLvl w:val="3"/>
        <w:rPr>
          <w:rFonts w:ascii="Times New Roman" w:eastAsia="Times New Roman" w:hAnsi="Times New Roman" w:cs="Times New Roman"/>
          <w:b/>
          <w:bCs/>
          <w:sz w:val="24"/>
          <w:szCs w:val="24"/>
        </w:rPr>
      </w:pPr>
      <w:r w:rsidRPr="000B1385">
        <w:rPr>
          <w:rFonts w:ascii="Times New Roman" w:eastAsia="Times New Roman" w:hAnsi="Times New Roman" w:cs="Times New Roman"/>
          <w:b/>
          <w:bCs/>
          <w:sz w:val="24"/>
          <w:szCs w:val="24"/>
        </w:rPr>
        <w:t>Significance of the Topic:</w:t>
      </w:r>
    </w:p>
    <w:p w14:paraId="531B82D4" w14:textId="77777777" w:rsidR="00980EBD"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Fungal infections kill about 3.8 million people each year, and fungi constitute the main cause of 2.5 million of those fatalities. People with weakened immune systems, such those with HIV/AIDS, cancer patients getting chemotherapy, or people getting organ transplants, are especially at risk of dying from these illnesses. The clinical burden is significant, as certain fungal infections can cause fast systemic dissemination, resulting in invasive illnesses that are difficult to manage</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{"citationID":"o7Vze52Y","properties":{"formattedCitation":"[4]","plainCitation":"[4]","noteIndex":0},"citationItems":[{"id":6925,"uris":["http://zotero.org/users/16652950/items/2YXQZGIR"],"itemData":{"id":6925,"type":"article-journal","abstract":"Fungal infections significantly increase the morbidity, mortality, and treatment costs in hospitalized patients. As the healthcare burden of fungal infections continues to grow, substantial improvement is needed in surveillance, standardized treatment guidelines, and diagnostics and therapeutics.","container-title":"Open Forum Infectious Diseases","DOI":"10.1093/ofid/ofab593","ISSN":"2328-8957","issue":"1","journalAbbreviation":"Open Forum Infect Dis","note":"PMID: 35036461\nPMCID: PMC8754384","page":"ofab593","source":"PubMed Central","title":"Prevalence and Healthcare Burden of Fungal Infections in the United States, 2018","volume":"9","author":[{"family":"Rayens","given":"Emily"},{"family":"Norris","given":"Karen A"}],"issued":{"date-parts":[["2022",1,10]]}}}],"schema":"https://github.com/citation-style-language/schema/raw/master/csl-citation.json"}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[4]</w:t>
      </w:r>
      <w:r w:rsidR="00980EBD">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w:t>
      </w:r>
    </w:p>
    <w:p w14:paraId="28C710F7" w14:textId="77777777" w:rsidR="00980EBD"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 </w:t>
      </w:r>
      <w:r w:rsidRPr="002A5280">
        <w:rPr>
          <w:rFonts w:ascii="Times New Roman" w:eastAsia="Times New Roman" w:hAnsi="Times New Roman" w:cs="Times New Roman"/>
          <w:sz w:val="24"/>
          <w:szCs w:val="24"/>
        </w:rPr>
        <w:br/>
        <w:t>The emergence of antifungal resistance (AFR) has intensified the public health concern, especially with the introduction of multidrug-resistant fungus strains. For example, Candida auris is a yeast that is resistant to several types of antifungal drugs. It has spread quickly in healthcare settings around the world, putting vulnerable groups at great risk. Aspergillus fumigatus and Cryptococcus neoformans are two more pathogens that are becoming more resistant to current antifungal therapies. This makes it harder to control and cure these infections</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{"citationID":"sZPq32CZ","properties":{"formattedCitation":"[5]","plainCitation":"[5]","noteIndex":0},"citationItems":[{"id":6928,"uris":["http://zotero.org/users/16652950/items/CZJBUNMD"],"itemData":{"id":6928,"type":"article-journal","abstract":"During recent decades, the emergence of pathogenic fungi has posed an increasing public health threat, particularly given the limited number of antifungal drugs available to treat invasive infections. In this Review, we discuss the global emergence and spread of three antifungal-resistant emerging fungi: Candida auris, driven by global healthcare transmission and possibly facilitated by climate change; azole-resistant Aspergillus fumigatus, driven by the selection facilitated by azole fungicide use in agricultural and other settings; and Trichophyton indotineae, driven by the underregulated use of over-the-counter high potency corticosteroid-containing antifungal creams. The diversity of the fungi themselves and the drivers of their emergence make it clear that we cannot predict what might emerge next. Therefore, vigilance is critical to monitoring for fungal emergence, as well as the rise in overall antifungal resistance., In this Review, Lockhart, Chowdhary and Gold discuss the global emergence and spread of three antifungal-resistant emerging fungi: Candida auris, azole-resistant Aspergillus fumigatus and Trichophyton indotineae, with the common thread that all three are currently emerging across the globe and have a high rate of acquired resistance.","container-title":"Nature reviews. Microbiology","DOI":"10.1038/s41579-023-00960-9","ISSN":"1740-1526","issue":"12","journalAbbreviation":"Nat Rev Microbiol","note":"PMID: 37648790\nPMCID: PMC10859884","page":"818-832","source":"PubMed Central","title":"The rapid emergence of antifungal resistant human-pathogenic fungi","volume":"21","author":[{"family":"Lockhart","given":"Shawn R."},{"family":"Chowdhary","given":"Anuradha"},{"family":"Gold","given":"Jeremy A.W."}],"issued":{"date-parts":[["2023",12]]}}}],"schema":"https://github.com/citation-style-language/schema/raw/master/csl-citation.json"}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[5]</w:t>
      </w:r>
      <w:r w:rsidR="00980EBD">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w:t>
      </w:r>
    </w:p>
    <w:p w14:paraId="1E7F92D9" w14:textId="7A5EFAC3"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br/>
        <w:t>The growing problem of antifungal resistance is bad for both health and the economy. Hospital stays are getting longer, pharmaceuticals are getting more expensive, and current therapies aren't working, which puts a pressure on healthcare systems around the world. The rising rates of resistance require immediate action to stop our ability to treat fungal diseases from getting worse.</w:t>
      </w:r>
    </w:p>
    <w:p w14:paraId="0869B9FA" w14:textId="77777777" w:rsidR="000B1385" w:rsidRPr="000B1385" w:rsidRDefault="000B1385" w:rsidP="000B1385">
      <w:pPr>
        <w:spacing w:before="100" w:beforeAutospacing="1" w:after="100" w:afterAutospacing="1" w:line="240" w:lineRule="auto"/>
        <w:outlineLvl w:val="3"/>
        <w:rPr>
          <w:rFonts w:ascii="Times New Roman" w:eastAsia="Times New Roman" w:hAnsi="Times New Roman" w:cs="Times New Roman"/>
          <w:b/>
          <w:bCs/>
          <w:sz w:val="24"/>
          <w:szCs w:val="24"/>
        </w:rPr>
      </w:pPr>
      <w:r w:rsidRPr="000B1385">
        <w:rPr>
          <w:rFonts w:ascii="Times New Roman" w:eastAsia="Times New Roman" w:hAnsi="Times New Roman" w:cs="Times New Roman"/>
          <w:b/>
          <w:bCs/>
          <w:sz w:val="24"/>
          <w:szCs w:val="24"/>
        </w:rPr>
        <w:t>Objective:</w:t>
      </w:r>
    </w:p>
    <w:p w14:paraId="4938C49D" w14:textId="77777777" w:rsidR="00980EBD"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This research intends to highlight the increasing issue of antifungal resistance (AFR), illuminating its escalating prevalence and the difficulties it presents to world health. We will examine the methods via which fungi acquire resistance to existing therapies, the factors that contribute to this occurrence, and its effects on persons and healthcare systems. The goal is to stress how important it is to deal with antifungal resistance and to push for a coordinated worldwide response. This response must include money for developing new drugs, better diagnostic tools, better monitoring of resistance patterns, and tougher rules for how antifungal medications can be used. </w:t>
      </w:r>
      <w:r w:rsidRPr="002A5280">
        <w:rPr>
          <w:rFonts w:ascii="Times New Roman" w:eastAsia="Times New Roman" w:hAnsi="Times New Roman" w:cs="Times New Roman"/>
          <w:sz w:val="24"/>
          <w:szCs w:val="24"/>
        </w:rPr>
        <w:br/>
      </w:r>
    </w:p>
    <w:p w14:paraId="39EFF1DB" w14:textId="5DAB943E"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This re</w:t>
      </w:r>
      <w:r w:rsidR="00980EBD">
        <w:rPr>
          <w:rFonts w:ascii="Times New Roman" w:eastAsia="Times New Roman" w:hAnsi="Times New Roman" w:cs="Times New Roman"/>
          <w:sz w:val="24"/>
          <w:szCs w:val="24"/>
        </w:rPr>
        <w:t xml:space="preserve">view </w:t>
      </w:r>
      <w:r w:rsidRPr="002A5280">
        <w:rPr>
          <w:rFonts w:ascii="Times New Roman" w:eastAsia="Times New Roman" w:hAnsi="Times New Roman" w:cs="Times New Roman"/>
          <w:sz w:val="24"/>
          <w:szCs w:val="24"/>
        </w:rPr>
        <w:t xml:space="preserve"> will underscore the necessity for a cohesive strategy to address antifungal resistance, engaging researchers, doctors, public health officials, and legislators. This paper aims to highlight the rising problem of antimicrobial resistance (AFR) to encourage additional research and instigate global efforts in combating this issue.</w:t>
      </w:r>
    </w:p>
    <w:p w14:paraId="17BDC097" w14:textId="77777777" w:rsidR="000B1385" w:rsidRDefault="000B1385" w:rsidP="000B1385">
      <w:pPr>
        <w:pStyle w:val="Heading3"/>
      </w:pPr>
      <w:r>
        <w:t>II. Understanding Antifungal Resistance</w:t>
      </w:r>
    </w:p>
    <w:p w14:paraId="65922C15" w14:textId="77777777" w:rsidR="000B1385" w:rsidRDefault="000B1385" w:rsidP="000B1385">
      <w:pPr>
        <w:pStyle w:val="Heading4"/>
      </w:pPr>
      <w:r>
        <w:t>Definition and Mechanisms:</w:t>
      </w:r>
    </w:p>
    <w:p w14:paraId="5AFB0272" w14:textId="3D1DB8BF"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lastRenderedPageBreak/>
        <w:t>Antifungal resistance (AFR) happens when fungi learn to resist antifungal medications, making these treatments less effective or useless. This tendency results in chronic infections, extended treatment durations, and, in certain instances, heightened fatality rates. AFR can occur by various methods that enable fungus to endure and multiply despite antifungal treatments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{"citationID":"wFN35Vsx","properties":{"formattedCitation":"[6]","plainCitation":"[6]","noteIndex":0},"citationItems":[{"id":6931,"uris":["http://zotero.org/users/16652950/items/NKPE4CBI"],"itemData":{"id":6931,"type":"article-journal","abstract":"Invasive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[6]</w:t>
      </w:r>
      <w:r w:rsidR="0052099E">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 These mechanisms can differ among fungal species, however they often belong to the following categories:</w:t>
      </w:r>
    </w:p>
    <w:p w14:paraId="4D805CEF" w14:textId="4FEA6507" w:rsidR="002A5280"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Target Modification</w:t>
      </w:r>
      <w:r>
        <w:t>:</w:t>
      </w:r>
      <w:r>
        <w:br/>
      </w:r>
      <w:r w:rsidR="002A5280" w:rsidRPr="002A5280">
        <w:rPr>
          <w:rFonts w:ascii="Times New Roman" w:eastAsia="Times New Roman" w:hAnsi="Times New Roman" w:cs="Times New Roman"/>
          <w:sz w:val="24"/>
          <w:szCs w:val="24"/>
        </w:rPr>
        <w:t>One of the most typical ways that fungi become resistant to antifungal drugs is by changing the drug's target site. Azoles and other antifungal drugs work by blocking enzymes that make ergosterol, which is an important part of fungal cell membranes. Changes in the genes that code for these enzymes can make the medicine less effective by lowering its affinity for its target. For example, mutations in the ERG11 gene, which codes for the enzyme lanosterol 14α-demethylase, have been seen in a number of fungi, especially Candida albicans and Aspergillus fumigatus. These changes make the fungi resistant to azoles like fluconazole and itraconazole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{"citationID":"GGn5EXyW","properties":{"formattedCitation":"[7]","plainCitation":"[7]","noteIndex":0},"citationItems":[{"id":6934,"uris":["http://zotero.org/users/16652950/items/CJ5MCTYL"],"itemData":{"id":6934,"type":"article-journal","abstract":"Antifungal drugs prevent topical or invasive fungal infections (mycoses) either by stopping growth of fungi (termed fungistatic) or by killing the fungal cells (termed fungicidal). Antibiotics also prevent bacterial infections through either bacteriostatic or bactericidal mechanisms. These microorganisms successfully develop resistance against conventional drugs that are designed to kill or stop them from multiplying. When a fungus no longer responds to antifungal drug treatments and continues to grow, this is known as antifungal drug resistance. Bacteria have an amazing capacity to become resistant to antibiotic action as well, and the effectiveness of the scarce antifungal arsenal is jeopardised by this antibiotic resistance, which poses a severe threat to public health.","container-title":"Encyclopedia","DOI":"10.3390/encyclopedia2040118","ISSN":"2673-8392","issue":"4","language":"en","license":"http://creativecommons.org/licenses/by/3.0/","note":"publisher: Multidisciplinary Digital Publishing Institute","page":"1722-1737","source":"www.mdpi.com","title":"Antifungals and Drug Resistance","volume":"2","author":[{"family":"Hossain","given":"Chowdhury Mobaswar"},{"family":"Ryan","given":"Lisa Kathleen"},{"family":"Gera","given":"Meeta"},{"family":"Choudhuri","given":"Sabyasachi"},{"family":"Lyle","given":"Nazmun"},{"family":"Ali","given":"Kazi Asraf"},{"family":"Diamond","given":"Gill"}],"issued":{"date-parts":[["2022",12]]}}}],"schema":"https://github.com/citation-style-language/schema/raw/master/csl-citation.json"}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[7]</w:t>
      </w:r>
      <w:r w:rsidR="0052099E">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4578598A" w14:textId="347B2CBE" w:rsidR="000B1385"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Efflux Pumps</w:t>
      </w:r>
      <w:r>
        <w:t>:</w:t>
      </w:r>
      <w:r>
        <w:br/>
      </w:r>
      <w:r w:rsidR="002A5280" w:rsidRPr="002A5280">
        <w:rPr>
          <w:rFonts w:ascii="Times New Roman" w:eastAsia="Times New Roman" w:hAnsi="Times New Roman" w:cs="Times New Roman"/>
          <w:sz w:val="24"/>
          <w:szCs w:val="24"/>
        </w:rPr>
        <w:t>Fungi can make more of efflux pumps, which are proteins that actively pump antifungal medicines out of fungal cells. This lowers the amount of the medicine inside the cell, making it useless. In resistant strains, these pumps, like the ATP-binding cassette (ABC) transporters and major facilitator superfamily (MFS) transporters, are commonly overexpressed. Efflux pump-mediated resistance is particularly significant in species such as Candida and Aspergillus, where elevated resistance to azoles has been associated with enhanced efflux pump activity</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{"citationID":"gK7uSu4K","properties":{"formattedCitation":"[8]","plainCitation":"[8]","noteIndex":0},"citationItems":[{"id":6936,"uris":["http://zotero.org/users/16652950/items/EZNNJM38"],"itemData":{"id":6936,"type":"article-journal","abstract":"Fungal pathogens are a severe public health problem. The leading causative agents of systemic fungal infections include species from the Candida, Cryptococcus, and Aspergillus genera. As opportunistic pathogens, these fungi are generally harmless in healthy hosts; however, they can cause significant morbidity and mortality in immunocompromised patients. Despite the profound impact of pathogenic fungi on global human health, the current antifungal armamentarium is limited to only three major classes of drugs, all of which face complications, including host toxicity, unfavourable pharmacokinetics, or limited spectrum of activity. Further exacerbating this issue is the growing prevalence of antifungal-resistant infections and the emergence of multidrug-resistant pathogens. In this review, we discuss the diverse strategies employed by leading fungal pathogens to evolve antifungal resistance, including drug target alterations, enhanced drug efflux, and induction of cellular stress response pathways. Such mechanisms of resistance occur through diverse genetic alterations, including point mutations, aneuploidy formation, and epigenetic changes given the significant plasticity observed in many fungal genomes. Additionally, we highlight recent literature surrounding the mechanisms governing resistance in emerging multidrug-resistant pathogens including Candida auris and Candida glabrata. Advancing our knowledge of the molecular mechanisms by which fungi adapt to the challenge of antifungal exposure is imperative for designing therapeutic strategies to tackle the emerging threat of antifungal resistance.","container-title":"npj Antimicrobials and Resistance","DOI":"10.1038/s44259-023-00007-2","ISSN":"2731-8745","issue":"1","journalAbbreviation":"npj Antimicrob Resist","language":"en","license":"2023 The Author(s)","note":"publisher: Nature Publishing Group","page":"5","source":"www.nature.com","title":"Molecular mechanisms governing antifungal drug resistance","volume":"1","author":[{"family":"Lee","given":"Yunjin"},{"family":"Robbins","given":"Nicole"},{"family":"Cowen","given":"Leah E."}],"issued":{"date-parts":[["2023",7,17]]}}}],"schema":"https://github.com/citation-style-language/schema/raw/master/csl-citation.json"}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[8]</w:t>
      </w:r>
      <w:r w:rsidR="0052099E">
        <w:rPr>
          <w:rFonts w:ascii="Times New Roman" w:eastAsia="Times New Roman" w:hAnsi="Times New Roman" w:cs="Times New Roman"/>
          <w:sz w:val="24"/>
          <w:szCs w:val="24"/>
        </w:rPr>
        <w:fldChar w:fldCharType="end"/>
      </w:r>
    </w:p>
    <w:p w14:paraId="60E30898" w14:textId="5998EC50" w:rsidR="002A5280"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Biofilm Formation</w:t>
      </w:r>
      <w:r>
        <w:t>:</w:t>
      </w:r>
      <w:r>
        <w:br/>
      </w:r>
      <w:r w:rsidR="002A5280" w:rsidRPr="002A5280">
        <w:rPr>
          <w:rFonts w:ascii="Times New Roman" w:eastAsia="Times New Roman" w:hAnsi="Times New Roman" w:cs="Times New Roman"/>
          <w:sz w:val="24"/>
          <w:szCs w:val="24"/>
        </w:rPr>
        <w:t>Biofilms are thick, protective layers made up of fungus cells that stick to surfaces like host tissues or medical devices. Extracellular polymeric compounds surround fungal cells in a biofilm, which protects them from antifungal drugs. The biofilm structure makes it harder for medications to get through, which makes them less effective and makes treatment harder. Biofilm production plays a crucial role in infections produced by Candida spp., especially in catheter-associated and prosthetic device-related infections. Biofilm-associated infections that don't go away often need longer or more intensive treatment plans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{"citationID":"sHClE270","properties":{"formattedCitation":"[9]","plainCitation":"[9]","noteIndex":0},"citationItems":[{"id":6938,"uris":["http://zotero.org/users/16652950/items/2VGC2TXF"],"itemData":{"id":6938,"type":"article-journal","abstract":"Background/Objectives: There is an increasing incidence of fungal infections in conjunction with the rise in resistance to medical treatment. Antimicrobial resistance is frequently associated with virulence factors such as adherence and the capacity of biofilm formation, which facilitates the evasion of the host immune response and resistance to drug action. Novel therapeutic strategies have been developed to overcome antimicrobial resistance, including the use of different type of nanomaterials: metallic (Au, Ag, Fe3O4 and ZnO), organic (e.g., chitosan, liposomes and lactic acid) or carbon-based (e.g., quantum dots, nanotubes and graphene) materials. The objective of this study was to evaluate the action of nanoparticles of different synthesis and with different coatings on fungi of medical interest. Methods: Literature research was conducted using PubMed and Google Scholar databases, and the following terms were employed in articles published up to June 2025: ‘nanoparticles’ in combination with ‘fungal biofilm’, ‘Candida biofilm’, ‘Aspergillus biofilm’, ‘Cryptococcus biofilm’, ‘Fusarium biofilm’ and ‘dermatophytes biofilm’. Results: The utilization of nanoparticles was found to exert a substantial impact on the reduction in fungal biofilm, despite the presence of substantial variability in minimum inhibitory concentration (MIC) values attributable to variations in nanoparticle type and the presence of capping agents. It was observed that the MIC values were lower for metallic nanoparticles, particularly silver, and for those synthesized with polylactic acid compared to the others. Conclusions: Despite the limited availability of data concerning the stability and biocompatibility of nanoparticles employed in the treatment of fungal biofilms, it can be posited that these results constitute a significant initial step.","container-title":"Antibiotics","DOI":"10.3390/antibiotics14070718","ISSN":"2079-6382","issue":"7","language":"en","license":"http://creativecommons.org/licenses/by/3.0/","note":"publisher: Multidisciplinary Digital Publishing Institute","page":"718","source":"www.mdpi.com","title":"Fungal Biofilm: An Overview of the Latest Nano-Strategies","title-short":"Fungal Biofilm","volume":"14","author":[{"family":"Giammarino","given":"Andrea"},{"family":"Verdolini","given":"Laura"},{"family":"Simonetti","given":"Giovanna"},{"family":"Angiolella","given":"Letizia"}],"issued":{"date-parts":[["2025",7]]}}}],"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[9]</w:t>
      </w:r>
      <w:r w:rsidR="0052099E">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39EE0D0A" w14:textId="2E58C204" w:rsidR="000B1385"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Enzymatic Degradation</w:t>
      </w:r>
      <w:r>
        <w:t>:</w:t>
      </w:r>
      <w:r>
        <w:br/>
      </w:r>
      <w:r w:rsidR="002A5280" w:rsidRPr="002A5280">
        <w:rPr>
          <w:rFonts w:ascii="Times New Roman" w:eastAsia="Times New Roman" w:hAnsi="Times New Roman" w:cs="Times New Roman"/>
          <w:sz w:val="24"/>
          <w:szCs w:val="24"/>
        </w:rPr>
        <w:t>Some fungus have learned how to make enzymes that break down antifungal drugs, which stops them from working. Before antifungal medications like echinocandins or polyenes can reach their target areas in the fungal cell, these enzymes can break them down. For instance, some types of Candida have been shown to make β-lactamase-like enzymes that can stop echinocandins from working. Echinocandins are a type of antifungal medicine that stops cell wall formation</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{"citationID":"rD6o7mJM","properties":{"formattedCitation":"[10]","plainCitation":"[10]","noteIndex":0},"citationItems":[{"id":6940,"uris":["http://zotero.org/users/16652950/items/QH2MQ479"],"itemData":{"id":6940,"type":"article-journal","abstract":"Invasive fungal infections (IFIs) pose significant challenges in clinical settings, particularly due to their high morbidity and mortality rates. The rising incidence of these infections, coupled with increasing antifungal resistance, underscores the urgent need for novel therapeutic strategies. Current antifungal drugs target the fungal cell membrane, cell wall, or intracellular components, but resistance mechanisms such as altered drug-target interactions, enhanced efflux, and adaptive cellular responses have diminished their efficacy. Recent research has highlighted the potential of dual inhibitors that simultaneously target multiple pathways or enzymes involved in fungal growth and survival. Combining pharmacophores, such as lanosterol 14α-demethylase (CYP51), heat shock protein 90 (HSP90), histone deacetylase (HDAC), and squalene epoxidase (SE) inhibitors, has led to the development of compounds with enhanced antifungal activity and reduced resistance. This dual-target approach, along with novel chemical scaffolds, not only represents a promising strategy for combating antifungal resistance but is also being utilized in the development of anticancer agents. This review explores the development of new antifungal agents that employ mono-, dual-, or multi-target strategies to combat IFIs. We discuss emerging antifungal targets, resistance mechanisms, and innovative therapeutic approaches that offer hope in managing these challenging infections.","container-title":"Chemical Biology &amp; Drug Design","DOI":"10.1111/cbdd.70045","ISSN":"1747-0285","issue":"1","language":"en","license":"© 2025 The Author(s). Chemical Biology &amp; Drug Design published by John Wiley &amp; Sons Ltd.","note":"_eprint: https://onlinelibrary.wiley.com/doi/pdf/10.1111/cbdd.70045","page":"e70045","source":"Wiley Online Library","title":"The Significance of Mono- and Dual-Effective Agents in the Development of New Antifungal Strategies","volume":"105","author":[{"family":"Zobi","given":"Cengiz"},{"family":"Algul","given":"Oztekin"}],"issued":{"date-parts":[["2025"]]}}}],"schema":"https://github.com/citation-style-language/schema/raw/master/csl-citation.json"}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[10]</w:t>
      </w:r>
      <w:r w:rsidR="0052099E">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678FDD54" w14:textId="77777777" w:rsidR="000D7299" w:rsidRDefault="00E41AA2" w:rsidP="00E41AA2">
      <w:pPr>
        <w:spacing w:before="100" w:beforeAutospacing="1" w:after="100" w:afterAutospacing="1" w:line="240" w:lineRule="auto"/>
        <w:rPr>
          <w:rFonts w:ascii="Times New Roman" w:eastAsia="Times New Roman" w:hAnsi="Times New Roman" w:cs="Times New Roman"/>
          <w:sz w:val="24"/>
          <w:szCs w:val="24"/>
        </w:rPr>
      </w:pPr>
      <w:r w:rsidRPr="00E41AA2">
        <w:rPr>
          <w:rFonts w:ascii="Times New Roman" w:eastAsia="Times New Roman" w:hAnsi="Times New Roman" w:cs="Times New Roman"/>
          <w:sz w:val="24"/>
          <w:szCs w:val="24"/>
        </w:rPr>
        <w:t>To illustrate the complex mechanisms by which fungi develop resistance to antifungal treatments,</w:t>
      </w:r>
    </w:p>
    <w:p w14:paraId="21730EE3" w14:textId="26DB7E47" w:rsidR="00E41AA2" w:rsidRDefault="00E41AA2" w:rsidP="00E41AA2">
      <w:pPr>
        <w:spacing w:before="100" w:beforeAutospacing="1" w:after="100" w:afterAutospacing="1" w:line="240" w:lineRule="auto"/>
        <w:rPr>
          <w:rFonts w:ascii="Times New Roman" w:eastAsia="Times New Roman" w:hAnsi="Times New Roman" w:cs="Times New Roman"/>
          <w:sz w:val="24"/>
          <w:szCs w:val="24"/>
        </w:rPr>
      </w:pPr>
      <w:r w:rsidRPr="00E41AA2">
        <w:rPr>
          <w:rFonts w:ascii="Times New Roman" w:eastAsia="Times New Roman" w:hAnsi="Times New Roman" w:cs="Times New Roman"/>
          <w:sz w:val="24"/>
          <w:szCs w:val="24"/>
        </w:rPr>
        <w:lastRenderedPageBreak/>
        <w:t xml:space="preserve"> </w:t>
      </w:r>
      <w:commentRangeStart w:id="1"/>
      <w:r w:rsidRPr="00C92047">
        <w:rPr>
          <w:rFonts w:ascii="Times New Roman" w:eastAsia="Times New Roman" w:hAnsi="Times New Roman" w:cs="Times New Roman"/>
          <w:color w:val="FF0000"/>
          <w:sz w:val="24"/>
          <w:szCs w:val="24"/>
        </w:rPr>
        <w:t>fig</w:t>
      </w:r>
      <w:r w:rsidR="000D7299" w:rsidRPr="00C92047">
        <w:rPr>
          <w:rFonts w:ascii="Times New Roman" w:eastAsia="Times New Roman" w:hAnsi="Times New Roman" w:cs="Times New Roman"/>
          <w:color w:val="FF0000"/>
          <w:sz w:val="24"/>
          <w:szCs w:val="24"/>
        </w:rPr>
        <w:t>ure</w:t>
      </w:r>
      <w:r w:rsidRPr="00C92047">
        <w:rPr>
          <w:rFonts w:ascii="Times New Roman" w:eastAsia="Times New Roman" w:hAnsi="Times New Roman" w:cs="Times New Roman"/>
          <w:color w:val="FF0000"/>
          <w:sz w:val="24"/>
          <w:szCs w:val="24"/>
        </w:rPr>
        <w:t xml:space="preserve"> </w:t>
      </w:r>
      <w:commentRangeEnd w:id="1"/>
      <w:r w:rsidR="00C92047">
        <w:rPr>
          <w:rStyle w:val="CommentReference"/>
        </w:rPr>
        <w:commentReference w:id="1"/>
      </w:r>
      <w:r>
        <w:rPr>
          <w:rFonts w:ascii="Times New Roman" w:eastAsia="Times New Roman" w:hAnsi="Times New Roman" w:cs="Times New Roman"/>
          <w:sz w:val="24"/>
          <w:szCs w:val="24"/>
        </w:rPr>
        <w:t xml:space="preserve">1 </w:t>
      </w:r>
      <w:r w:rsidRPr="00E41AA2">
        <w:rPr>
          <w:rFonts w:ascii="Times New Roman" w:eastAsia="Times New Roman" w:hAnsi="Times New Roman" w:cs="Times New Roman"/>
          <w:sz w:val="24"/>
          <w:szCs w:val="24"/>
        </w:rPr>
        <w:t xml:space="preserve"> </w:t>
      </w:r>
      <w:r w:rsidR="000D7299">
        <w:rPr>
          <w:rFonts w:ascii="Times New Roman" w:eastAsia="Times New Roman" w:hAnsi="Times New Roman" w:cs="Times New Roman"/>
          <w:sz w:val="24"/>
          <w:szCs w:val="24"/>
        </w:rPr>
        <w:t xml:space="preserve">: </w:t>
      </w:r>
      <w:commentRangeStart w:id="2"/>
      <w:r w:rsidRPr="003021E8">
        <w:rPr>
          <w:rFonts w:ascii="Times New Roman" w:eastAsia="Times New Roman" w:hAnsi="Times New Roman" w:cs="Times New Roman"/>
          <w:color w:val="FF0000"/>
          <w:sz w:val="24"/>
          <w:szCs w:val="24"/>
        </w:rPr>
        <w:t xml:space="preserve">below </w:t>
      </w:r>
      <w:commentRangeEnd w:id="2"/>
      <w:r w:rsidR="003021E8">
        <w:rPr>
          <w:rStyle w:val="CommentReference"/>
        </w:rPr>
        <w:commentReference w:id="2"/>
      </w:r>
      <w:r w:rsidRPr="00E41AA2">
        <w:rPr>
          <w:rFonts w:ascii="Times New Roman" w:eastAsia="Times New Roman" w:hAnsi="Times New Roman" w:cs="Times New Roman"/>
          <w:sz w:val="24"/>
          <w:szCs w:val="24"/>
        </w:rPr>
        <w:t>provides a visual representation of the key strategies employed by pathogenic fungi.</w:t>
      </w:r>
    </w:p>
    <w:p w14:paraId="4C9D5597" w14:textId="35067BE6" w:rsidR="00E41AA2" w:rsidRDefault="00E41AA2" w:rsidP="00E41A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4AEB59F" wp14:editId="6C9BEE01">
            <wp:extent cx="6364319" cy="384678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three-basic-resistance-mechanisms-to-antifungal-drugs-They-include-as-listed-in-the_W640.jpg"/>
                    <pic:cNvPicPr/>
                  </pic:nvPicPr>
                  <pic:blipFill>
                    <a:blip r:embed="rId9">
                      <a:extLst>
                        <a:ext uri="{28A0092B-C50C-407E-A947-70E740481C1C}">
                          <a14:useLocalDpi xmlns:a14="http://schemas.microsoft.com/office/drawing/2010/main" val="0"/>
                        </a:ext>
                      </a:extLst>
                    </a:blip>
                    <a:stretch>
                      <a:fillRect/>
                    </a:stretch>
                  </pic:blipFill>
                  <pic:spPr>
                    <a:xfrm>
                      <a:off x="0" y="0"/>
                      <a:ext cx="6451828" cy="3899679"/>
                    </a:xfrm>
                    <a:prstGeom prst="rect">
                      <a:avLst/>
                    </a:prstGeom>
                  </pic:spPr>
                </pic:pic>
              </a:graphicData>
            </a:graphic>
          </wp:inline>
        </w:drawing>
      </w:r>
    </w:p>
    <w:p w14:paraId="25F965D8" w14:textId="68C6446E" w:rsidR="00E41AA2" w:rsidRDefault="00E41AA2" w:rsidP="00E41A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diagram, adapted from Sanglard (2016), outlines the primary mechanisms of antifungal resistance in pathogenic fungi. It highlights processes such as target modification, efflux pump overexpression, biofilm formation, and enzymatic degradation, which contribute to the reduced efficacy of antifungal therapies. Understanding these mechanisms is crucial for developing strategies to combat the growing threat of antifungal resistance. Sanglard, D. (2016). </w:t>
      </w:r>
      <w:r>
        <w:rPr>
          <w:rFonts w:ascii="Times New Roman" w:eastAsia="Times New Roman" w:hAnsi="Times New Roman" w:cs="Times New Roman"/>
          <w:i/>
          <w:iCs/>
          <w:sz w:val="24"/>
          <w:szCs w:val="24"/>
        </w:rPr>
        <w:t>Emerging threats in antifungal-resistant fungal pathogens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Frontiers in Medicine</w:t>
      </w:r>
      <w:r>
        <w:rPr>
          <w:rFonts w:ascii="Times New Roman" w:eastAsia="Times New Roman" w:hAnsi="Times New Roman" w:cs="Times New Roman"/>
          <w:sz w:val="24"/>
          <w:szCs w:val="24"/>
        </w:rPr>
        <w:t xml:space="preserve">, 3, Article 11. </w:t>
      </w:r>
      <w:hyperlink r:id="rId10" w:history="1">
        <w:r>
          <w:rPr>
            <w:rStyle w:val="Hyperlink"/>
          </w:rPr>
          <w:t>https://doi.org/10.3389/fmed.2016.00011</w:t>
        </w:r>
      </w:hyperlink>
    </w:p>
    <w:p w14:paraId="7C770582" w14:textId="7A84D8D7" w:rsidR="000B1385" w:rsidRPr="005E21D2" w:rsidRDefault="00E41AA2" w:rsidP="005E21D2">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0B1385" w:rsidRPr="005E21D2">
        <w:rPr>
          <w:b/>
          <w:bCs/>
        </w:rPr>
        <w:t>Comparison with Bacterial Resistance:</w:t>
      </w:r>
    </w:p>
    <w:p w14:paraId="102CFCA5" w14:textId="77777777" w:rsidR="0052099E" w:rsidRDefault="003F168C" w:rsidP="003F168C">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The mechanisms of antifungal resistance remain poorly understood, despite the extensive investigation of bacterial resistance. Resistance is frequently generated in bacteria as a result of modifications that offer survival advantages under selective pressure. This is demonstrated by the advent of β-lactamase enzymes that degrade penicillins or the modification of target sites to impede drug binding. Because scientists have conducted extensive research on the mechanisms by which bacteria develop antibiotic resistance over the course of decades, we are frequently able to more accurately predict and document bacterial resistance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{"citationID":"aiFOXORt","properties":{"formattedCitation":"[11]","plainCitation":"[11]","noteIndex":0},"citationItems":[{"id":6944,"uris":["http://zotero.org/users/16652950/items/H5LUTL6M"],"itemData":{"id":6944,"type":"article-journal","abstract":"Antibacterial drug resistance poses a significant challenge to modern healthcare systems, threatening our ability to effectively treat bacterial infections. This review aims to provide a comprehensive overview of the types and mechanisms of antibacterial drug resistance. To achieve this aim, a thorough literature search was conducted to identify key studies and reviews on antibacterial resistance mechanisms, strategies and next-generation antimicrobials to contain antimicrobial resistance. In this review, types of resistance and major mechanisms of antibacterial resistance with examples including target site modifications, decreased influx, increased efflux pumps, and enzymatic inactivation of antibacterials has been discussed. Moreover, biofilm formation, and horizontal gene transfer methods has also been included. Furthermore, measures (interventions) taken to control antimicrobial resistance and next-generation antimicrobials have been discussed in detail. Overall, this review provides valuable insights into the diverse mechanisms employed by bacteria to resist the effects of antibacterial drugs, with the aim of informing future research and guiding antimicrobial stewardship efforts.","container-title":"Frontiers in Pharmacology","DOI":"10.3389/fphar.2024.1444781","ISSN":"1663-9812","journalAbbreviation":"Front Pharmacol","note":"PMID: 39221153\nPMCID: PMC11362070","page":"1444781","source":"PubMed Central","title":"Mechanism of antibacterial resistance, strategies and next-generation antimicrobials to contain antimicrobial resistance: a review","title-short":"Mechanism of antibacterial resistance, strategies and next-generation antimicrobials to contain antimicrobial resistance","volume":"15","author":[{"family":"Belay","given":"Wubetu Yihunie"},{"family":"Getachew","given":"Melese"},{"family":"Tegegne","given":"Bantayehu Addis"},{"family":"Teffera","given":"Zigale Hibstu"},{"family":"Dagne","given":"Abebe"},{"family":"Zeleke","given":"Tirsit Ketsela"},{"family":"Abebe","given":"Rahel Belete"},{"family":"Gedif","given":"Abebaw Abie"},{"family":"Fenta","given":"Abebe"},{"family":"Yirdaw","given":"Getasew"},{"family":"Tilahun","given":"Adane"},{"family":"Aschale","given":"Yibeltal"}],"issued":{"date-parts":[["2024",8,16]]}}}],"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[11]</w:t>
      </w:r>
      <w:r w:rsidR="0052099E">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w:t>
      </w:r>
    </w:p>
    <w:p w14:paraId="494B1350" w14:textId="7F39CB5A" w:rsidR="003F168C" w:rsidRPr="003F168C" w:rsidRDefault="003F168C" w:rsidP="003F168C">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 </w:t>
      </w:r>
      <w:r w:rsidRPr="003F168C">
        <w:rPr>
          <w:rFonts w:ascii="Times New Roman" w:eastAsia="Times New Roman" w:hAnsi="Times New Roman" w:cs="Times New Roman"/>
          <w:sz w:val="24"/>
          <w:szCs w:val="24"/>
        </w:rPr>
        <w:br/>
        <w:t xml:space="preserve">On the other hand, fungal resistance is a relatively new field of research that presents its own set of challenges. Fungi are eukaryotic organisms, which implies that their cells are analogous to </w:t>
      </w:r>
      <w:r w:rsidRPr="003F168C">
        <w:rPr>
          <w:rFonts w:ascii="Times New Roman" w:eastAsia="Times New Roman" w:hAnsi="Times New Roman" w:cs="Times New Roman"/>
          <w:sz w:val="24"/>
          <w:szCs w:val="24"/>
        </w:rPr>
        <w:lastRenderedPageBreak/>
        <w:t>those of humans. This complicates the identification of antifungal targets that are effective and do not cause damage to the host. Additionally, fungi have the capacity to exhibit multiple resistance mechanisms simultaneously, which complicates the treatment process and underscores the necessity of having a variety of treatment options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{"citationID":"BKheSfM7","properties":{"formattedCitation":"[12]","plainCitation":"[12]","noteIndex":0},"citationItems":[{"id":6947,"uris":["http://zotero.org/users/16652950/items/TQR7Z6FL"],"itemData":{"id":6947,"type":"chapter","abstract":"Fungi are eukaryotic organisms found in nearly every environment, with only a limited subset contributing to human disease. These pathogenic fungi can cause infections ranging from mild cutaneous conditions to invasive, life-threatening diseases such as cryptococcal meningitis. Antifungal agents serve as a critical therapeutic class for managing these infections. Understanding the pharmacologic characteristics of antifungal medications—including spectrum of activity, mechanism of action, and pharmacokinetics—is essential for effective treatment selection.","call-number":"NBK538168","container-title":"StatPearls","event-place":"Treasure Island (FL)","language":"eng","license":"Copyright © 2025, StatPearls Publishing LLC.","note":"PMID: 30844195","publisher":"StatPearls Publishing","publisher-place":"Treasure Island (FL)","source":"PubMed","title":"Antifungal Agents","URL":"http://www.ncbi.nlm.nih.gov/books/NBK538168/","author":[{"family":"Patel","given":"Preeti"},{"family":"Zito","given":"Patrick M."}],"accessed":{"date-parts":[["2025",8,23]]},"issued":{"date-parts":[["2025"]]}}}],"schema":"https://github.com/citation-style-language/schema/raw/master/csl-citation.json"}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[12]</w:t>
      </w:r>
      <w:r w:rsidR="0052099E">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w:t>
      </w:r>
      <w:r w:rsidRPr="003F168C">
        <w:rPr>
          <w:rFonts w:ascii="Times New Roman" w:eastAsia="Times New Roman" w:hAnsi="Times New Roman" w:cs="Times New Roman"/>
          <w:sz w:val="24"/>
          <w:szCs w:val="24"/>
        </w:rPr>
        <w:br/>
        <w:t>The development of novel antifungal pharmaceuticals and efficient diagnostic instruments is impeded by the incomplete understanding of fungal resistance pathways. For bacterial infections, rapid molecular diagnostic assays have been developed; however, fungal infections are typically identified through culturing and microscopy, which can require days or weeks. This implies that treatment may be postponed. The situation is further exacerbated by the limited number of antifungal classes in comparison to the numerous antibiotics that are employed to treat bacterial infections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{"citationID":"le3Z3qIf","properties":{"formattedCitation":"[13]","plainCitation":"[13]","noteIndex":0},"citationItems":[{"id":6950,"uris":["http://zotero.org/users/16652950/items/U3XMWYW8"],"itemData":{"id":6950,"type":"article-journal","abstract":"Invasive fungal infections are increasingly recognized in immunocompromised hosts. Current diagnostic techniques are limited by low sensitivity and prolonged turnaround times. We review emerging diagnostic technologies and platforms for diagnosing the clinically invasive disease caused by Candida, Aspergillus, and Mucorales.","container-title":"Journal of Fungi","DOI":"10.3390/jof7020127","ISSN":"2309-608X","issue":"2","journalAbbreviation":"J Fungi (Basel)","note":"PMID: 33572400\nPMCID: PMC7916227","page":"127","source":"PubMed Central","title":"The Evolving Landscape of Fungal Diagnostics, Current and Emerging Microbiological Approaches","volume":"7","author":[{"family":"Freeman Weiss","given":"Zoe"},{"family":"Leon","given":"Armando"},{"family":"Koo","given":"Sophia"}],"issued":{"date-parts":[["2021",2,9]]}}}],"schema":"https://github.com/citation-style-language/schema/raw/master/csl-citation.json"}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[13]</w:t>
      </w:r>
      <w:r w:rsidR="0052099E">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 xml:space="preserve">. </w:t>
      </w:r>
      <w:r w:rsidRPr="003F168C">
        <w:rPr>
          <w:rFonts w:ascii="Times New Roman" w:eastAsia="Times New Roman" w:hAnsi="Times New Roman" w:cs="Times New Roman"/>
          <w:sz w:val="24"/>
          <w:szCs w:val="24"/>
        </w:rPr>
        <w:br/>
      </w:r>
      <w:r w:rsidRPr="003F168C">
        <w:rPr>
          <w:rFonts w:ascii="Times New Roman" w:eastAsia="Times New Roman" w:hAnsi="Times New Roman" w:cs="Times New Roman"/>
          <w:sz w:val="24"/>
          <w:szCs w:val="24"/>
        </w:rPr>
        <w:br/>
        <w:t>Therefore, while there is a wealth of information regarding the evolution of drug resistance in bacteria, there is a dearth of information regarding the evolution of drug resistance in fungi. This complicates the development of effective strategies for the treatment and management of fungal diseases. The demand for innovative antifungal agents, monitoring, and enhanced comprehension has reached an unprecedented level of urgency as resistance to conventional antifungal medications continues to rise.</w:t>
      </w:r>
    </w:p>
    <w:p w14:paraId="34440C9C" w14:textId="35E2650A"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w:t>
      </w:r>
    </w:p>
    <w:p w14:paraId="50E19FD0" w14:textId="77777777" w:rsidR="000B1385" w:rsidRDefault="000B1385" w:rsidP="000B1385">
      <w:pPr>
        <w:pStyle w:val="Heading3"/>
      </w:pPr>
      <w:r>
        <w:t>III. Major Fungal Pathogens Exhibiting Resistance</w:t>
      </w:r>
    </w:p>
    <w:p w14:paraId="69E1732D" w14:textId="0B235CE8"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As antifungal resistance continues to emerge as a global problem, various fungal infections have showed substantial resistance to frequently used antifungal medications. These fungi cause serious infections, especially in people with weak immune systems, and their capacity to resist therapy shows how important it is to deal with antifungal resistance right now</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{"citationID":"edpauKx6","properties":{"formattedCitation":"[3]","plainCitation":"[3]","noteIndex":0},"citationItems":[{"id":6922,"uris":["http://zotero.org/users/16652950/items/2ZD8DA6W"],"itemData":{"id":6922,"type":"article-journal","abstract":"Fungal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[3]</w:t>
      </w:r>
      <w:r w:rsidR="0052099E">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 Here are some of the most important fungal infections that are resistant:</w:t>
      </w:r>
    </w:p>
    <w:p w14:paraId="3A6EC5EA" w14:textId="77777777" w:rsidR="000B1385" w:rsidRDefault="000B1385" w:rsidP="000B1385">
      <w:pPr>
        <w:pStyle w:val="Heading4"/>
      </w:pPr>
      <w:r>
        <w:rPr>
          <w:rStyle w:val="Strong"/>
          <w:b/>
          <w:bCs/>
        </w:rPr>
        <w:t>1. Candida auris (formerly Candida auris)</w:t>
      </w:r>
    </w:p>
    <w:p w14:paraId="3432CEA5" w14:textId="77777777" w:rsidR="0052099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Candida auris is a yeast that has emerged as a significant global health concern in recent years due to its resistance to a variety of medications. C. auris was initially identified in 2009 and has since rapidly disseminated throughout healthcare facilities worldwide, resulting in infections that are challenging to eradicate. C. auris is distinct from other Candida species in that it is resistant to multiple types of antifungal treatment, including azoles, echinocandins, and polyene. Certain strains of C. auris are actually resistant to all three primary types of antifungal medications, which renders them exceedingly challenging to manage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{"citationID":"xBFcw5Gr","properties":{"formattedCitation":"[14]","plainCitation":"[14]","noteIndex":0},"citationItems":[{"id":6953,"uris":["http://zotero.org/users/16652950/items/JUWPLCLM"],"itemData":{"id":6953,"type":"article-journal","abstract":"The rise of Candida auris, a multidrug-resistant fungal pathogen, across more than 40 countries, has signaled an alarming threat to global health due to its significant resistance to existing antifungal therapies. Characterized by its rapid spread and robust drug resistance, C. auris presents a critical challenge in managing infections, particularly in healthcare settings. With research on its biological traits and genetic basis of virulence and resistance still in the early stages, there is a pressing need for a concerted effort to understand and counteract this pathogen. This review synthesizes current knowledge on the epidemiology, biology, genetic manipulation, pathogenicity, diagnostics, and resistance mechanisms of C. auris, and discusses future directions in research and therapeutic development. By exploring the complexities surrounding C. auris, we aim to underscore the importance of advancing research to devise effective control and treatment strategies.","container-title":"Journal of Microbiology and Biotechnology","DOI":"10.4014/jmb.2404.04040","ISSN":"1017-7825","issue":"7","journalAbbreviation":"J Microbiol Biotechnol","note":"PMID: 38881183\nPMCID: PMC11294645","page":"1365-1375","source":"PubMed Central","title":"Comprehensive Overview of Candida auris: An Emerging Multidrug-Resistant Fungal Pathogen","title-short":"Comprehensive Overview of Candida auris","volume":"34","author":[{"family":"Kim","given":"Ji-Seok"},{"family":"Cha","given":"Hyunjin"},{"family":"Bahn","given":"Yong-Sun"}],"issued":{"date-parts":[["2024",7,28]]}}}],"schema":"https://github.com/citation-style-language/schema/raw/master/csl-citation.json"}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[14]</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3F4A08A5" w14:textId="1686CF2F"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The fungus is associated with elevated mortality rates, particularly in individuals who are severely ill or have compromised immune systems, such as those who are undergoing surgery, receiving organ transplants, or taking immunosuppressive medications. Biofilms can be formed on medical devices, such as catheters and prosthetic devices, by C. auris, which complicates the therapeutic process. This is a significant factor contributing to the prevalence of epidemics in nursing homes and hospitals, as the fungus can also be transmitted from person to person in healthcare settings. Because of its resistance profile and its ability to circumvent conventional </w:t>
      </w:r>
      <w:r w:rsidRPr="0020314A">
        <w:rPr>
          <w:rFonts w:ascii="Times New Roman" w:eastAsia="Times New Roman" w:hAnsi="Times New Roman" w:cs="Times New Roman"/>
          <w:sz w:val="24"/>
          <w:szCs w:val="24"/>
        </w:rPr>
        <w:lastRenderedPageBreak/>
        <w:t>diagnostic procedures, Candida auris is one of the most concerning fungal diseases in terms of antifungal resistance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{"citationID":"TXAVdATs","properties":{"formattedCitation":"[15]","plainCitation":"[15]","noteIndex":0},"citationItems":[{"id":6956,"uris":["http://zotero.org/users/16652950/items/JNQWCPU4"],"itemData":{"id":6956,"type":"article-journal","abstract":"Biofilms are structurally organized communities of microorganisms that adhere to a variety of surfaces. These communities produce protective matrices consisting of polymeric polysaccharides, proteins, nucleic acids, and/or lipids that promote shared resistance to various environmental threats, including chemical, antibiotic, and immune insults. While algal and bacterial biofilms are more apparent in the scientific zeitgeist, many fungal pathogens also form biofilms. These surprisingly common biofilms are morphologically distinct from the multicellular molds and mushrooms normally associated with fungi and are instead an assemblage of single-celled organisms. As a collection of yeast and filamentous cells cloaked in an extracellular matrix, fungal biofilms are an extreme threat to public health, especially in conjunction with surgical implants. The encapsulated yeast, Cryptococcus neoformans, is an opportunistic pathogen that causes both pulmonary and disseminated infections, particularly in immunocompromised individuals. However, there is an emerging trend of cryptococcosis among otherwise healthy individuals. C. neoformans forms biofilms in diverse environments, including within human hosts. Notably, biofilm association correlates with increased expression of multiple virulence factors and increased resistance to both host defenses and antifungal treatments. Thus, it is crucial to develop novel strategies to combat fungal biofilms. In this review, we discuss the development and treatment of fungal biofilms, with a particular focus on C. neoformans.","container-title":"Journal of Fungi","DOI":"10.3390/jof11030236","ISSN":"2309-608X","issue":"3","language":"en","license":"http://creativecommons.org/licenses/by/3.0/","note":"publisher: Multidisciplinary Digital Publishing Institute","page":"236","source":"www.mdpi.com","title":"The Hidden Fortress: A Comprehensive Review of Fungal Biofilms with Emphasis on Cryptococcus neoformans","title-short":"The Hidden Fortress","volume":"11","author":[{"family":"Pruitt","given":"Hope M."},{"family":"Zhu","given":"Jinyi C."},{"family":"Riley","given":"Sean P."},{"family":"Shi","given":"Meiqing"}],"issued":{"date-parts":[["2025",3]]}}}],"schema":"https://github.com/citation-style-language/schema/raw/master/csl-citation.json"}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[15]</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A245DC2" w14:textId="77777777" w:rsidR="0052099E" w:rsidRDefault="0052099E" w:rsidP="000B1385">
      <w:pPr>
        <w:pStyle w:val="Heading4"/>
        <w:rPr>
          <w:rStyle w:val="Strong"/>
          <w:b/>
          <w:bCs/>
        </w:rPr>
      </w:pPr>
    </w:p>
    <w:p w14:paraId="18E703F0" w14:textId="4CC70555" w:rsidR="000B1385" w:rsidRDefault="000B1385" w:rsidP="000B1385">
      <w:pPr>
        <w:pStyle w:val="Heading4"/>
      </w:pPr>
      <w:r>
        <w:rPr>
          <w:rStyle w:val="Strong"/>
          <w:b/>
          <w:bCs/>
        </w:rPr>
        <w:t xml:space="preserve">2. </w:t>
      </w:r>
      <w:commentRangeStart w:id="3"/>
      <w:r w:rsidRPr="005A1DB0">
        <w:rPr>
          <w:rStyle w:val="Strong"/>
          <w:b/>
          <w:bCs/>
          <w:color w:val="FF0000"/>
        </w:rPr>
        <w:t xml:space="preserve">Aspergillus </w:t>
      </w:r>
      <w:commentRangeEnd w:id="3"/>
      <w:r w:rsidR="005A1DB0">
        <w:rPr>
          <w:rStyle w:val="CommentReference"/>
          <w:rFonts w:asciiTheme="minorHAnsi" w:eastAsiaTheme="minorHAnsi" w:hAnsiTheme="minorHAnsi" w:cstheme="minorBidi"/>
          <w:b w:val="0"/>
          <w:bCs w:val="0"/>
        </w:rPr>
        <w:commentReference w:id="3"/>
      </w:r>
      <w:r>
        <w:rPr>
          <w:rStyle w:val="Strong"/>
          <w:b/>
          <w:bCs/>
        </w:rPr>
        <w:t>fumigatus</w:t>
      </w:r>
    </w:p>
    <w:p w14:paraId="09A9CB27" w14:textId="77777777" w:rsidR="0052099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A number of respiratory diseases, including allergic bronchopulmonary aspergillosis (ABPA) and invasive aspergillosis (IA), are caused by Aspergillus fumigatus, a widely distributed filamentous fungus. Individuals with compromised immune systems, such as those who undergo chemotherapy or organ transplantation, are at an increased risk. In recent years, A. fumigatus has developed resistance to azole antifungals, such as voriconazole, posaconazole, and itraconazole. These medications are frequently the initial treatment for invasive aspergillosis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{"citationID":"Q8MXSCXT","properties":{"formattedCitation":"[16]","plainCitation":"[16]","noteIndex":0},"citationItems":[{"id":6958,"uris":["http://zotero.org/users/16652950/items/AJSRPVV2"],"itemData":{"id":6958,"type":"article-journal","abstract":"The filamentous fungus\nAspergillus\ncauses a wide spectrum of diseases in the human lung, with\nAspergillus fumigatus\nbeing the most pathogenic and allergenic subspecies. The broad range of clinical syndromes that can develop from the presence of\nAspergillus\nin the respiratory tract is determined by the interaction between host and pathogen. In this review, an oversight of the different clinical entities of pulmonary aspergillosis is given, categorized by their main pathophysiological mechanisms. The underlying immune processes are discussed, and the main clinical, radiological, biochemical, microbiological, and histopathological findings are summarized.","container-title":"Seminars in Respiratory and Critical Care Medicine","DOI":"10.1055/s-0043-1777259","ISSN":"1069-3424","issue":"1","journalAbbreviation":"Semin Respir Crit Care Med","note":"PMID: 38286136\nPMCID: PMC10857890","page":"3-20","source":"PubMed Central","title":"Aspergillus and the Lung","volume":"45","author":[{"family":"Janssens","given":"Iris"},{"family":"Lambrecht","given":"Bart N."},{"family":"Van Braeckel","given":"Eva"}],"issued":{"date-parts":[["2024",1,29]]}}}],"schema":"https://github.com/citation-style-language/schema/raw/master/csl-citation.json"}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[16]</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8EF0E1D" w14:textId="67E0045A"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The Cyp51A gene, which encodes the enzyme that azoles target, is the primary reason for A. fumigatus' resistance to azoles. The enzyme's structure is altered by these modifications, which reduces the likelihood of the antifungal medication attaching to it. A. fumigatus may develop resistance to environmental factors, such as the extensive use of agricultural fungicides, in addition to mutations, as these compounds can render the fungus resistant. Resistance to azoles is a significant issue in the treatment of A. fumigatus, as these medications are frequently the sole effective treatment for invasive infections. The diagnosis and treatment of A. fumigatus infections are impeded by resistance, necessitating the use of more costly and ineffective treatments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{"citationID":"Y6OFVuVu","properties":{"formattedCitation":"[17]","plainCitation":"[17]","noteIndex":0},"citationItems":[{"id":6961,"uris":["http://zotero.org/users/16652950/items/N6BBMJDN"],"itemData":{"id":6961,"type":"article-journal","abstract":"Aspergilli are ubiquitous fungal pathogens associated with severe life-threatening infections, especially in immunocompromised patients. Azoles are the first line of defence in the fight against most Aspergillus-related infections. However, resistance to these therapeutic compounds has developed, which is mainly due to the existence of mutations in lanosterol 14 alpha-demethylase (Cyp51A), a crucial enzyme in the pathway that produces ergosterol and is the target of azole antifungals. Azole-based antifungal medications are ineffective because of infections brought on by azole-resistant Aspergillus species, leading to a high fatality rate. However, resistant Aspergillus isolates have also been isolated from azole-naïve patients. Global agricultural practices promote the use of azole fungicides to protect crops from phytopathogens. Usage of azole fungicides on a large scale has been linked to the development of resistance among Aspergillus species prevalent in the environment. The infections caused by these azole-resistant Aspergillus species cannot be treated by the available azole drugs, in turn leading to high morbidity and mortality rates. Thus, knowledge of the environmental drivers and comprehending the genetic basis of fungal drug resistance evolution is pertinent, considering increasing numbers of patients with COVID-19 infections who are sensitive to opportunistic fungal infections. This article emphasises the prevalence and underlying mechanisms of azole resistance in Aspergillus species, with a focus on environmental triggers and resistance development. It also highlights the need for regular surveillance of pesticide use in agriculture, detection of triazole-resistant Aspergillus species in environmental and clinical settings and development of new antifungal drugs.","container-title":"Drug Target Insights","DOI":"10.33393/dti.2022.2476","ISSN":"1177-3928","journalAbbreviation":"Drug Target Insights","note":"PMID: 36458152\nPMCID: PMC9685629","page":"25-35","source":"PubMed Central","title":"Understanding the environmental drivers of clinical azole resistance in Aspergillus species","volume":"16","author":[{"family":"Sen","given":"Pooja"},{"family":"Vijay","given":"Mukund"},{"family":"Singh","given":"Shweta"},{"family":"Hameed","given":"Saif"},{"family":"Vijayaraghavan","given":"Pooja"}],"issued":{"date-parts":[["2022",11,22]]}}}],"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[17]</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3138A7D4" w14:textId="77777777" w:rsidR="000B1385" w:rsidRDefault="000B1385" w:rsidP="000B1385">
      <w:pPr>
        <w:pStyle w:val="Heading4"/>
      </w:pPr>
      <w:r>
        <w:rPr>
          <w:rStyle w:val="Strong"/>
          <w:b/>
          <w:bCs/>
        </w:rPr>
        <w:t>3. Trichophyton indotineae</w:t>
      </w:r>
    </w:p>
    <w:p w14:paraId="3887848F" w14:textId="77777777" w:rsidR="0052099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Dermatophytes, such as Trichophyton indotineae, are responsible for the development of skin infections such as tinea corporis (ringworm), tinea cruris (jock pruritus), and tinea pedis (athlete's foot). The escalating resistance of this species to terbinafine, a primary therapy for dermatophyte infections, has recently piqued interest. Terbinafine functions by inhibiting squalene epoxidase, an enzyme that is essential for the production of ergosterol, a component of fungal cell membranes. The fungus's resistance to the treatment has been associated with mutations in the squalene epoxidase gene that impede the attachment of terbinafine to T. indotineae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{"citationID":"hP4UnXZX","properties":{"formattedCitation":"[18]","plainCitation":"[18]","noteIndex":0},"citationItems":[{"id":6964,"uris":["http://zotero.org/users/16652950/items/FBB9FXFL"],"itemData":{"id":6964,"type":"article-journal","abstract":"The increase in incidence of superficial fungal infections combined with the emergence of antifungal resistance represents both a global health challenge and a considerable economic burden. Recently, dermatophytes, the main culprit causing superficial fungal infections, have started to exhibit antifungal resistance. This can be observed in some of the most common species such as Trichophyton rubrum and Trichophyton mentagrophytes. Importantly, the new subspecies, known as Trichophyton indotineae, has been reported to show high resistance to terbinafine, a first-line treatment for dermatophyte infections. Compounding these issues is the realization that diagnosing the causative infectious agents requires using molecular analysis that goes beyond the conventional macroscopic and microscopic methods. These findings emphasize the importance of conducting antifungal susceptibility testing to select the appropriate antifungal necessary for successful treatment. Implementing these changes may improve clinical practices that combat resistant dermatophyte infections.","container-title":"Life","DOI":"10.3390/life14010001","ISSN":"2075-1729","issue":"1","language":"en","license":"http://creativecommons.org/licenses/by/3.0/","note":"publisher: Multidisciplinary Digital Publishing Institute","page":"1","source":"www.mdpi.com","title":"Dermatophyte Infections Worldwide: Increase in Incidence and Associated Antifungal Resistance","title-short":"Dermatophyte Infections Worldwide","volume":"14","author":[{"family":"Kruithoff","given":"Caroline"},{"family":"Gamal","given":"Ahmed"},{"family":"McCormick","given":"Thomas S."},{"family":"Ghannoum","given":"Mahmoud A."}],"issued":{"date-parts":[["2024",1]]}}}],"schema":"https://github.com/citation-style-language/schema/raw/master/csl-citation.json"}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[18]</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746BDA0E" w14:textId="75538195"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The treatment of dermatophyte infections is significantly complicated by the evolution of terbinafine resistance in T. indotineae, particularly in regions where the fungus is prevalent. The treatment of infections caused by resistant strains is more challenging, and they frequently necessitate extended courses of antifungal therapy or second-line medications. Healthcare practitioners will be required to consider alternative treatments that may be more costly, more hazardous, or less effective as antifungal resistance becomes more prevalent</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{"citationID":"iWmUrdct","properties":{"formattedCitation":"[19]","plainCitation":"[19]","noteIndex":0},"citationItems":[{"id":6966,"uris":["http://zotero.org/users/16652950/items/AI4IFPNQ"],"itemData":{"id":6966,"type":"article-journal","abstract":"Trichophyton indotineae is a recently discovered dermatophyte species that causes recalcitrant dermatophytosis. It was first reported from India and has quickly spread across the globe. The exact prevalence of T. indotineae remains unknown due to limited surveillance. It has reached epidemic proportions in the Indian subcontinent. In India, this new species has largely replaced other previously common dermatophytes. Reports from Western countries suggest most cases are imported, with some reports of local transmission. A recent report from the United Kingdom indicates that T. indotineae now accounts for 38% of dermatophyte isolates tested in their national referral laboratory. T. indotineae causes widespread, inflammatory dermatophytosis affecting large areas of the body. Dermatophytosis caused by T. indotineae is difficult to manage due to the limited availability of mycology laboratories capable of reliably identifying and performing antifungal susceptibility testing, and because of its resistance to commonly used antifungals. Culture and physiological characteristics cannot confirm identification to the species level, requiring species-level confirmation by molecular methods like internal transcribed spacer sequencing. It is important for clinicians and mycology laboratories to be aware of and consider the possibility of T. indotineae infection in patients with relevant demographic, clinical, and travel history. This would decrease delay in diagnosis, prevent inappropriate use of medications like steroids and ineffective antifungal agents, and provide opportunities to make recommendations for good hygiene practices to prevent transmission. In this mini review, we describe the emergence of T. indotineae, its diagnostic and treatment challenges, and the current state, and provide recommendations for future direction.","container-title":"Journal of Clinical Microbiology","DOI":"10.1128/jcm.01407-24","ISSN":"0095-1137","issue":"6","journalAbbreviation":"J Clin Microbiol","note":"PMID: 40497720\nPMCID: PMC12153305","page":"e01407-24","source":"PubMed Central","title":"Treatment and diagnostic challenges associated with the novel and rapidly emerging antifungal-resistant dermatophyte, Trichophyton indotineae","volume":"63","author":[{"family":"Marbaniang","given":"Yasmeen Vincent"},{"family":"Leto","given":"Daniela"},{"family":"Almohri","given":"Huda"},{"family":"Hasan","given":"Mohammad Rubayet"}]}}],"schema":"https://github.com/citation-style-language/schema/raw/master/csl-citation.json"}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[19]</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F07EF8D" w14:textId="77777777" w:rsidR="000B1385" w:rsidRDefault="000B1385" w:rsidP="000B1385">
      <w:pPr>
        <w:pStyle w:val="Heading4"/>
      </w:pPr>
      <w:r>
        <w:rPr>
          <w:rStyle w:val="Strong"/>
          <w:b/>
          <w:bCs/>
        </w:rPr>
        <w:t>4. Rhodosporidiobolus fluvialis</w:t>
      </w:r>
    </w:p>
    <w:p w14:paraId="043E21ED" w14:textId="77777777" w:rsidR="00F244F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Rhodosporidiobolus fluvialis is a newly recognized fungal infection that poses a risk to immunocompromised patients. This disease, classified under the basidiomycetes group, was initially identified as an environmental fungus present in aquatic and terrestrial ecosystems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{"citationID":"aUqvquyp","properties":{"formattedCitation":"[20]","plainCitation":"[20]","noteIndex":0},"citationItems":[{"id":6969,"uris":["http://zotero.org/users/16652950/items/8ANLVJG8"],"itemData":{"id":6969,"type":"article-journal","abstract":"The continuing emergence of invasive fungal pathogens poses an increasing threat to public health. Here, through the China Hospital Invasive Fungal Surveillance Net programme, we identified two independent cases of human infection with a previously undescribed invasive fungal pathogen, Rhodosporidiobolus fluvialis, from a genus in which many species are highly resistant to fluconazole and caspofungin. We demonstrate that R. fluvialis can undergo yeast-to-pseudohyphal transition and that pseudohyphal growth enhances its virulence, revealed by the development of a mouse model. Furthermore, we show that mouse infection or mammalian body temperature induces its mutagenesis, allowing the emergence of hypervirulent mutants favouring pseudohyphal growth. Temperature-induced mutagenesis can also elicit the development of pan-resistance to three of the most commonly used first-line antifungals (fluconazole, caspofungin and amphotericin B) in different Rhodosporidiobolus species. Furthermore, polymyxin B was found to exhibit potent activity against the pan-resistant Rhodosporidiobolus mutants. Collectively, by identifying and characterizing a fungal pathogen in the drug-resistant genus Rhodosporidiobolus, we provide evidence that temperature-dependent mutagenesis can enable the development of pan-drug resistance and hypervirulence in fungi, and support the idea that global warming can promote the evolution of new fungal pathogens.","container-title":"Nature Microbiology","DOI":"10.1038/s41564-024-01720-y","ISSN":"2058-5276","issue":"7","journalAbbreviation":"Nat Microbiol","language":"eng","note":"PMID: 38898217","page":"1686-1699","source":"PubMed","title":"Pan-drug resistance and hypervirulence in a human fungal pathogen are enabled by mutagenesis induced by mammalian body temperature","volume":"9","author":[{"family":"Huang","given":"Jingjing"},{"family":"Hu","given":"Pengjie"},{"family":"Ye","given":"Leixin"},{"family":"Shen","given":"Zhenghao"},{"family":"Chen","given":"Xinfei"},{"family":"Liu","given":"Fang"},{"family":"Xie","given":"Yuyan"},{"family":"Yu","given":"Jinhan"},{"family":"Fan","given":"Xin"},{"family":"Xiao","given":"Meng"},{"family":"Tsui","given":"Clement K. M."},{"family":"Wang","given":"Weiping"},{"family":"Li","given":"Yingxing"},{"family":"Zhang","given":"Ge"},{"family":"Wong","given":"Koon Ho"},{"family":"Cai","given":"Lei"},{"family":"Bai","given":"Feng-Yan"},{"family":"Xu","given":"Yingchun"},{"family":"Wang","given":"Linqi"}],"issued":{"date-parts":[["2024",7]]}}}],"schema":"https://github.com/citation-style-language/schema/raw/master/csl-citation.json"}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[20]</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lastRenderedPageBreak/>
        <w:t>Nonetheless, it has become progressively linked to invasive infections, especially in those with compromised immune systems, such as cancer patients receiving chemotherapy or those with HIV/AIDS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{"citationID":"uqW3casT","properties":{"formattedCitation":"[21]","plainCitation":"[21]","noteIndex":0},"citationItems":[{"id":861,"uris":["http://zotero.org/users/16652950/items/XNWDCXIS"],"itemData":{"id":861,"type":"article-journal","container-title":"Asian Journal of Research in Medical and Pharmaceutical Sciences","DOI":"10.9734/ajrimps/2024/v13i4270","ISSN":"2457-0745","issue":"4","language":"en","page":"9-27","source":"journalajrimps.com","title":"The Impact of Antimicrobial Resistance on Cancer Treatment: A Systematic Review of Current Evidence and Future Directions","title-short":"The Impact of Antimicrobial Resistance on Cancer Treatment","volume":"13","author":[{"family":"Lawal","given":"Olabisi Promise"},{"family":"Ahmed","given":"Nurain Kehinde"},{"family":"Ilesanmi","given":"Taiwo Ayomide"},{"family":"Anthony","given":"Godswill Imolele"},{"family":"Nwosu","given":"Samuel Nzube"},{"family":"Ogungbemiro","given":"Festus Oladayo"},{"family":"Olaide","given":"Zainab"},{"family":"Adeniyi","given":"Muritadoh Muritadoh"},{"family":"Okoye","given":"Uchechukwu Lilian"},{"family":"Olufunmilayo","given":"Adebiyi Mutiat"},{"family":"Christopher","given":"Adegbesan Abiodun"},{"family":"Oseghale","given":"Ikalo David"}],"issued":{"date-parts":[["2024",9,16]]}}}],"schema":"https://github.com/citation-style-language/schema/raw/master/csl-citation.json"}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[21]</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64FE89D1" w14:textId="77777777" w:rsidR="00F244F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R. fluvialis can induce various illnesses, including septicemia and widespread infections, which are frequently challenging to manage. The fungus has exhibited resistance to multiple antifungal treatments, such as fluconazole and amphotericin B, rendering it a burgeoning hazard in clinical environments. Owing to its scarcity and the absence of extensive research on its resistance mechanisms, therapeutic alternatives for R. fluvialis infections are constrained. The growing acknowledgment of this disease underscores the necessity for enhanced awareness and superior diagnostic skills to identify and manage infections caused by emerging and resistant fungal pathogens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{"citationID":"sww6a08m","properties":{"formattedCitation":"[22]","plainCitation":"[22]","noteIndex":0},"citationItems":[{"id":6971,"uris":["http://zotero.org/users/16652950/items/MBFVQJYG"],"itemData":{"id":6971,"type":"chapter","abstract":"Fungi are eukaryotic organisms found in nearly every environment, with only a limited subset contributing to human disease. These pathogenic fungi can cause infections ranging from mild cutaneous conditions to invasive, life-threatening diseases such as cryptococcal meningitis. Antifungal agents serve as a critical therapeutic class for managing these infections. Understanding the pharmacologic characteristics of antifungal medications—including spectrum of activity, mechanism of action, and pharmacokinetics—is essential for effective treatment selection.","call-number":"NBK538168","container-title":"StatPearls","event-place":"Treasure Island (FL)","language":"eng","license":"Copyright © 2025, StatPearls Publishing LLC.","note":"PMID: 30844195","publisher":"StatPearls Publishing","publisher-place":"Treasure Island (FL)","source":"PubMed","title":"Antifungal Agents","URL":"http://www.ncbi.nlm.nih.gov/books/NBK538168/","author":[{"family":"Patel","given":"Preeti"},{"family":"Zito","given":"Patrick M."}],"accessed":{"date-parts":[["2025",8,23]]},"issued":{"date-parts":[["2025"]]}}}],"schema":"https://github.com/citation-style-language/schema/raw/master/csl-citation.json"}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[22]</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B210F8F" w14:textId="4619569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The prominent fungal pathogens—Candida auris, Aspergillus fumigatus, Trichophyton indotineae, and Rhodosporidiobolus fluvialis—constitute but a minor subset of the fungal species demonstrating antifungal resistance. Their capacity to circumvent treatment highlights the intricacy of handling fungal infections throughout rising resistance. With the escalation of antifungal resistance, global healthcare systems must prioritize research, surveillance, and the formulation of novel antifungal medications to combat these rising dangers. The escalating resistance of these infections underscores the imperative for immediate worldwide action to address the antifungal resistance challenge</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{"citationID":"KgugMzEo","properties":{"formattedCitation":"[5]","plainCitation":"[5]","noteIndex":0},"citationItems":[{"id":6928,"uris":["http://zotero.org/users/16652950/items/CZJBUNMD"],"itemData":{"id":6928,"type":"article-journal","abstract":"During recent decades, the emergence of pathogenic fungi has posed an increasing public health threat, particularly given the limited number of antifungal drugs available to treat invasive infections. In this Review, we discuss the global emergence and spread of three antifungal-resistant emerging fungi: Candida auris, driven by global healthcare transmission and possibly facilitated by climate change; azole-resistant Aspergillus fumigatus, driven by the selection facilitated by azole fungicide use in agricultural and other settings; and Trichophyton indotineae, driven by the underregulated use of over-the-counter high potency corticosteroid-containing antifungal creams. The diversity of the fungi themselves and the drivers of their emergence make it clear that we cannot predict what might emerge next. Therefore, vigilance is critical to monitoring for fungal emergence, as well as the rise in overall antifungal resistance., In this Review, Lockhart, Chowdhary and Gold discuss the global emergence and spread of three antifungal-resistant emerging fungi: Candida auris, azole-resistant Aspergillus fumigatus and Trichophyton indotineae, with the common thread that all three are currently emerging across the globe and have a high rate of acquired resistance.","container-title":"Nature reviews. Microbiology","DOI":"10.1038/s41579-023-00960-9","ISSN":"1740-1526","issue":"12","journalAbbreviation":"Nat Rev Microbiol","note":"PMID: 37648790\nPMCID: PMC10859884","page":"818-832","source":"PubMed Central","title":"The rapid emergence of antifungal resistant human-pathogenic fungi","volume":"21","author":[{"family":"Lockhart","given":"Shawn R."},{"family":"Chowdhary","given":"Anuradha"},{"family":"Gold","given":"Jeremy A.W."}],"issued":{"date-parts":[["2023",12]]}}}],"schema":"https://github.com/citation-style-language/schema/raw/master/csl-citation.json"}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[5]</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Table 1 below presents a concise summary of the resistance profiles of significant fungal pathogens associated with antifungal resistance, including Candida auris, Aspergillus fumigatus, Trichophyton indotineae, and Rhodosporidiobolus fluvialis. It emphasizes the particular antifungal classes impacted and the therapeutic difficulties presented by these resistant bacteria, highlighting the imperative to tackle antifungal resistance globally.</w:t>
      </w:r>
    </w:p>
    <w:p w14:paraId="0FB558CF" w14:textId="64A9CD6C" w:rsidR="005E21D2" w:rsidRPr="005E21D2" w:rsidRDefault="000D7299" w:rsidP="005E21D2">
      <w:pPr>
        <w:pStyle w:val="NormalWeb"/>
        <w:rPr>
          <w:b/>
          <w:bCs/>
        </w:rPr>
      </w:pPr>
      <w:r>
        <w:rPr>
          <w:b/>
          <w:bCs/>
        </w:rPr>
        <w:t xml:space="preserve">Table 1 : </w:t>
      </w:r>
      <w:r w:rsidR="005E21D2" w:rsidRPr="005E21D2">
        <w:rPr>
          <w:b/>
          <w:bCs/>
        </w:rPr>
        <w:t>Major Fungal Pathogens and Their Resistance Profiles</w:t>
      </w:r>
    </w:p>
    <w:tbl>
      <w:tblPr>
        <w:tblStyle w:val="TableGrid"/>
        <w:tblW w:w="0" w:type="auto"/>
        <w:tblInd w:w="0" w:type="dxa"/>
        <w:tblLook w:val="04A0" w:firstRow="1" w:lastRow="0" w:firstColumn="1" w:lastColumn="0" w:noHBand="0" w:noVBand="1"/>
      </w:tblPr>
      <w:tblGrid>
        <w:gridCol w:w="2160"/>
        <w:gridCol w:w="2160"/>
        <w:gridCol w:w="2160"/>
        <w:gridCol w:w="2196"/>
      </w:tblGrid>
      <w:tr w:rsidR="005E21D2" w14:paraId="2FDBEA9C"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3B1CBC97" w14:textId="77777777" w:rsidR="005E21D2" w:rsidRDefault="005E21D2">
            <w:r>
              <w:t>Fungal Pathogen</w:t>
            </w:r>
          </w:p>
        </w:tc>
        <w:tc>
          <w:tcPr>
            <w:tcW w:w="2160" w:type="dxa"/>
            <w:tcBorders>
              <w:top w:val="single" w:sz="4" w:space="0" w:color="auto"/>
              <w:left w:val="single" w:sz="4" w:space="0" w:color="auto"/>
              <w:bottom w:val="single" w:sz="4" w:space="0" w:color="auto"/>
              <w:right w:val="single" w:sz="4" w:space="0" w:color="auto"/>
            </w:tcBorders>
            <w:hideMark/>
          </w:tcPr>
          <w:p w14:paraId="587BB9F5" w14:textId="77777777" w:rsidR="005E21D2" w:rsidRDefault="005E21D2">
            <w:r>
              <w:t>Resistance Profile</w:t>
            </w:r>
          </w:p>
        </w:tc>
        <w:tc>
          <w:tcPr>
            <w:tcW w:w="2160" w:type="dxa"/>
            <w:tcBorders>
              <w:top w:val="single" w:sz="4" w:space="0" w:color="auto"/>
              <w:left w:val="single" w:sz="4" w:space="0" w:color="auto"/>
              <w:bottom w:val="single" w:sz="4" w:space="0" w:color="auto"/>
              <w:right w:val="single" w:sz="4" w:space="0" w:color="auto"/>
            </w:tcBorders>
            <w:hideMark/>
          </w:tcPr>
          <w:p w14:paraId="1D99C253" w14:textId="77777777" w:rsidR="005E21D2" w:rsidRDefault="005E21D2">
            <w:r>
              <w:t>Antifungal Classes Affected</w:t>
            </w:r>
          </w:p>
        </w:tc>
        <w:tc>
          <w:tcPr>
            <w:tcW w:w="2196" w:type="dxa"/>
            <w:tcBorders>
              <w:top w:val="single" w:sz="4" w:space="0" w:color="auto"/>
              <w:left w:val="single" w:sz="4" w:space="0" w:color="auto"/>
              <w:bottom w:val="single" w:sz="4" w:space="0" w:color="auto"/>
              <w:right w:val="single" w:sz="4" w:space="0" w:color="auto"/>
            </w:tcBorders>
            <w:hideMark/>
          </w:tcPr>
          <w:p w14:paraId="2EC0A738" w14:textId="77777777" w:rsidR="005E21D2" w:rsidRDefault="005E21D2">
            <w:r>
              <w:t>Clinical Challenges</w:t>
            </w:r>
          </w:p>
        </w:tc>
      </w:tr>
      <w:tr w:rsidR="005E21D2" w14:paraId="77BA50BC"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22C41F4A" w14:textId="3BB5F4B7" w:rsidR="005E21D2" w:rsidRDefault="005E21D2">
            <w:r>
              <w:t>Candida auris</w:t>
            </w:r>
            <w:r w:rsidR="00F244FE">
              <w:fldChar w:fldCharType="begin"/>
            </w:r>
            <w:r w:rsidR="00F244FE">
              <w:instrText xml:space="preserve"> ADDIN ZOTERO_ITEM CSL_CITATION {"citationID":"Da2gunZP","properties":{"formattedCitation":"[14]","plainCitation":"[14]","noteIndex":0},"citationItems":[{"id":6953,"uris":["http://zotero.org/users/16652950/items/JUWPLCLM"],"itemData":{"id":6953,"type":"article-journal","abstract":"The rise of Candida auris, a multidrug-resistant fungal pathogen, across more than 40 countries, has signaled an alarming threat to global health due to its significant resistance to existing antifungal therapies. Characterized by its rapid spread and robust drug resistance, C. auris presents a critical challenge in managing infections, particularly in healthcare settings. With research on its biological traits and genetic basis of virulence and resistance still in the early stages, there is a pressing need for a concerted effort to understand and counteract this pathogen. This review synthesizes current knowledge on the epidemiology, biology, genetic manipulation, pathogenicity, diagnostics, and resistance mechanisms of C. auris, and discusses future directions in research and therapeutic development. By exploring the complexities surrounding C. auris, we aim to underscore the importance of advancing research to devise effective control and treatment strategies.","container-title":"Journal of Microbiology and Biotechnology","DOI":"10.4014/jmb.2404.04040","ISSN":"1017-7825","issue":"7","journalAbbreviation":"J Microbiol Biotechnol","note":"PMID: 38881183\nPMCID: PMC11294645","page":"1365-1375","source":"PubMed Central","title":"Comprehensive Overview of Candida auris: An Emerging Multidrug-Resistant Fungal Pathogen","title-short":"Comprehensive Overview of Candida auris","volume":"34","author":[{"family":"Kim","given":"Ji-Seok"},{"family":"Cha","given":"Hyunjin"},{"family":"Bahn","given":"Yong-Sun"}],"issued":{"date-parts":[["2024",7,28]]}}}],"schema":"https://github.com/citation-style-language/schema/raw/master/csl-citation.json"} </w:instrText>
            </w:r>
            <w:r w:rsidR="00F244FE">
              <w:fldChar w:fldCharType="separate"/>
            </w:r>
            <w:r w:rsidR="00F244FE" w:rsidRPr="00F244FE">
              <w:rPr>
                <w:rFonts w:ascii="Calibri" w:hAnsi="Calibri" w:cs="Calibri"/>
              </w:rPr>
              <w:t>[14]</w:t>
            </w:r>
            <w:r w:rsidR="00F244FE">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58F131B3" w14:textId="77777777" w:rsidR="005E21D2" w:rsidRDefault="005E21D2">
            <w:r>
              <w:t>Resistance to azoles, echinocandins, polyenes. Resistant to all three major classes.</w:t>
            </w:r>
          </w:p>
        </w:tc>
        <w:tc>
          <w:tcPr>
            <w:tcW w:w="2160" w:type="dxa"/>
            <w:tcBorders>
              <w:top w:val="single" w:sz="4" w:space="0" w:color="auto"/>
              <w:left w:val="single" w:sz="4" w:space="0" w:color="auto"/>
              <w:bottom w:val="single" w:sz="4" w:space="0" w:color="auto"/>
              <w:right w:val="single" w:sz="4" w:space="0" w:color="auto"/>
            </w:tcBorders>
            <w:hideMark/>
          </w:tcPr>
          <w:p w14:paraId="380C755F" w14:textId="77777777" w:rsidR="005E21D2" w:rsidRDefault="005E21D2">
            <w:r>
              <w:t>Azoles, Echinocandins, Polyenes</w:t>
            </w:r>
          </w:p>
        </w:tc>
        <w:tc>
          <w:tcPr>
            <w:tcW w:w="2196" w:type="dxa"/>
            <w:tcBorders>
              <w:top w:val="single" w:sz="4" w:space="0" w:color="auto"/>
              <w:left w:val="single" w:sz="4" w:space="0" w:color="auto"/>
              <w:bottom w:val="single" w:sz="4" w:space="0" w:color="auto"/>
              <w:right w:val="single" w:sz="4" w:space="0" w:color="auto"/>
            </w:tcBorders>
            <w:hideMark/>
          </w:tcPr>
          <w:p w14:paraId="50FF9314" w14:textId="77777777" w:rsidR="005E21D2" w:rsidRDefault="005E21D2">
            <w:r>
              <w:t>High mortality rates, spread in healthcare settings, difficult to diagnose, forms biofilms on medical devices.</w:t>
            </w:r>
          </w:p>
        </w:tc>
      </w:tr>
      <w:tr w:rsidR="005E21D2" w14:paraId="31E5273B"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41B840C5" w14:textId="2453D05D" w:rsidR="005E21D2" w:rsidRDefault="005E21D2">
            <w:r>
              <w:t>Aspergillus fumigatus</w:t>
            </w:r>
            <w:r w:rsidR="00F244FE">
              <w:fldChar w:fldCharType="begin"/>
            </w:r>
            <w:r w:rsidR="00F244FE">
              <w:instrText xml:space="preserve"> ADDIN ZOTERO_ITEM CSL_CITATION {"citationID":"m231kfq4","properties":{"formattedCitation":"[17]","plainCitation":"[17]","noteIndex":0},"citationItems":[{"id":6961,"uris":["http://zotero.org/users/16652950/items/N6BBMJDN"],"itemData":{"id":6961,"type":"article-journal","abstract":"Aspergilli are ubiquitous fungal pathogens associated with severe life-threatening infections, especially in immunocompromised patients. Azoles are the first line of defence in the fight against most Aspergillus-related infections. However, resistance to these therapeutic compounds has developed, which is mainly due to the existence of mutations in lanosterol 14 alpha-demethylase (Cyp51A), a crucial enzyme in the pathway that produces ergosterol and is the target of azole antifungals. Azole-based antifungal medications are ineffective because of infections brought on by azole-resistant Aspergillus species, leading to a high fatality rate. However, resistant Aspergillus isolates have also been isolated from azole-naïve patients. Global agricultural practices promote the use of azole fungicides to protect crops from phytopathogens. Usage of azole fungicides on a large scale has been linked to the development of resistance among Aspergillus species prevalent in the environment. The infections caused by these azole-resistant Aspergillus species cannot be treated by the available azole drugs, in turn leading to high morbidity and mortality rates. Thus, knowledge of the environmental drivers and comprehending the genetic basis of fungal drug resistance evolution is pertinent, considering increasing numbers of patients with COVID-19 infections who are sensitive to opportunistic fungal infections. This article emphasises the prevalence and underlying mechanisms of azole resistance in Aspergillus species, with a focus on environmental triggers and resistance development. It also highlights the need for regular surveillance of pesticide use in agriculture, detection of triazole-resistant Aspergillus species in environmental and clinical settings and development of new antifungal drugs.","container-title":"Drug Target Insights","DOI":"10.33393/dti.2022.2476","ISSN":"1177-3928","journalAbbreviation":"Drug Target Insights","note":"PMID: 36458152\nPMCID: PMC9685629","page":"25-35","source":"PubMed Central","title":"Understanding the environmental drivers of clinical azole resistance in Aspergillus species","volume":"16","author":[{"family":"Sen","given":"Pooja"},{"family":"Vijay","given":"Mukund"},{"family":"Singh","given":"Shweta"},{"family":"Hameed","given":"Saif"},{"family":"Vijayaraghavan","given":"Pooja"}],"issued":{"date-parts":[["2022",11,22]]}}}],"schema":"https://github.com/citation-style-language/schema/raw/master/csl-citation.json"} </w:instrText>
            </w:r>
            <w:r w:rsidR="00F244FE">
              <w:fldChar w:fldCharType="separate"/>
            </w:r>
            <w:r w:rsidR="00F244FE" w:rsidRPr="00F244FE">
              <w:rPr>
                <w:rFonts w:ascii="Calibri" w:hAnsi="Calibri" w:cs="Calibri"/>
              </w:rPr>
              <w:t>[17]</w:t>
            </w:r>
            <w:r w:rsidR="00F244FE">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5499A4CD" w14:textId="77777777" w:rsidR="005E21D2" w:rsidRDefault="005E21D2">
            <w:r>
              <w:t>Azole resistance due to mutations in Cyp51A gene.</w:t>
            </w:r>
          </w:p>
        </w:tc>
        <w:tc>
          <w:tcPr>
            <w:tcW w:w="2160" w:type="dxa"/>
            <w:tcBorders>
              <w:top w:val="single" w:sz="4" w:space="0" w:color="auto"/>
              <w:left w:val="single" w:sz="4" w:space="0" w:color="auto"/>
              <w:bottom w:val="single" w:sz="4" w:space="0" w:color="auto"/>
              <w:right w:val="single" w:sz="4" w:space="0" w:color="auto"/>
            </w:tcBorders>
            <w:hideMark/>
          </w:tcPr>
          <w:p w14:paraId="25542125" w14:textId="77777777" w:rsidR="005E21D2" w:rsidRDefault="005E21D2">
            <w:r>
              <w:t>Azoles (e.g., itraconazole, voriconazole)</w:t>
            </w:r>
          </w:p>
        </w:tc>
        <w:tc>
          <w:tcPr>
            <w:tcW w:w="2196" w:type="dxa"/>
            <w:tcBorders>
              <w:top w:val="single" w:sz="4" w:space="0" w:color="auto"/>
              <w:left w:val="single" w:sz="4" w:space="0" w:color="auto"/>
              <w:bottom w:val="single" w:sz="4" w:space="0" w:color="auto"/>
              <w:right w:val="single" w:sz="4" w:space="0" w:color="auto"/>
            </w:tcBorders>
            <w:hideMark/>
          </w:tcPr>
          <w:p w14:paraId="278845A9" w14:textId="78E5491A" w:rsidR="005E21D2" w:rsidRDefault="005E21D2">
            <w:r>
              <w:t>Difficult to treat invasive aspergillosis, increased morbidity and mortality,</w:t>
            </w:r>
            <w:r w:rsidR="00F244FE" w:rsidRPr="00F244FE">
              <w:rPr>
                <w:rFonts w:ascii="Calibri" w:hAnsi="Calibri" w:cs="Calibri"/>
              </w:rPr>
              <w:t>[19]</w:t>
            </w:r>
            <w:r>
              <w:t xml:space="preserve"> exposure to agricultural fungicides.</w:t>
            </w:r>
          </w:p>
        </w:tc>
      </w:tr>
      <w:tr w:rsidR="005E21D2" w14:paraId="1E706647"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3F1EDD2C" w14:textId="41109E48" w:rsidR="005E21D2" w:rsidRDefault="005E21D2">
            <w:r>
              <w:t>Trichophyton indotineae</w:t>
            </w:r>
            <w:r w:rsidR="00F244FE">
              <w:fldChar w:fldCharType="begin"/>
            </w:r>
            <w:r w:rsidR="00F244FE">
              <w:instrText xml:space="preserve"> ADDIN ZOTERO_ITEM CSL_CITATION {"citationID":"amT0oSXZ","properties":{"formattedCitation":"[19]","plainCitation":"[19]","noteIndex":0},"citationItems":[{"id":6966,"uris":["http://zotero.org/users/16652950/items/AI4IFPNQ"],"itemData":{"id":6966,"type":"article-journal","abstract":"Trichophyton indotineae is a recently discovered dermatophyte species that causes recalcitrant dermatophytosis. It was first reported from India and has quickly spread across the globe. The exact prevalence of T. indotineae remains unknown due to limited surveillance. It has reached epidemic proportions in the Indian subcontinent. In India, this new species has largely replaced other previously common dermatophytes. Reports from Western countries suggest most cases are imported, with some reports of local transmission. A recent report from the United Kingdom indicates that T. indotineae now accounts for 38% of dermatophyte isolates tested in their national referral laboratory. T. indotineae causes widespread, inflammatory dermatophytosis affecting large areas of the body. Dermatophytosis caused by T. indotineae is difficult to manage due to the limited availability of mycology laboratories capable of reliably identifying and performing antifungal susceptibility testing, and because of its resistance to commonly used antifungals. Culture and physiological characteristics cannot confirm identification to the species level, requiring species-level confirmation by molecular methods like internal transcribed spacer sequencing. It is important for clinicians and mycology laboratories to be aware of and consider the possibility of T. indotineae infection in patients with relevant demographic, clinical, and travel history. This would decrease delay in diagnosis, prevent inappropriate use of medications like steroids and ineffective antifungal agents, and provide opportunities to make recommendations for good hygiene practices to prevent transmission. In this mini review, we describe the emergence of T. indotineae, its diagnostic and treatment challenges, and the current state, and provide recommendations for future direction.","container-title":"Journal of Clinical Microbiology","DOI":"10.1128/jcm.01407-24","ISSN":"0095-1137","issue":"6","journalAbbreviation":"J Clin Microbiol","note":"PMID: 40497720\nPMCID: PMC12153305","page":"e01407-24","source":"PubMed Central","title":"Treatment and diagnostic challenges associated with the novel and rapidly emerging antifungal-resistant dermatophyte, Trichophyton indotineae","volume":"63","author":[{"family":"Marbaniang","given":"Yasmeen Vincent"},{"family":"Leto","given":"Daniela"},{"family":"Almohri","given":"Huda"},{"family":"Hasan","given":"Mohammad Rubayet"}]}}],"schema":"https://github.com/citation-style-language/schema/raw/master/csl-citation.json"} </w:instrText>
            </w:r>
            <w:r w:rsidR="00F244FE">
              <w:fldChar w:fldCharType="separate"/>
            </w:r>
            <w:r w:rsidR="00F244FE" w:rsidRPr="00F244FE">
              <w:rPr>
                <w:rFonts w:ascii="Calibri" w:hAnsi="Calibri" w:cs="Calibri"/>
              </w:rPr>
              <w:t>[19]</w:t>
            </w:r>
            <w:r w:rsidR="00F244FE">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1E17B98D" w14:textId="77777777" w:rsidR="005E21D2" w:rsidRDefault="005E21D2">
            <w:r>
              <w:t xml:space="preserve">Resistance to terbinafine due to mutations in </w:t>
            </w:r>
            <w:r>
              <w:lastRenderedPageBreak/>
              <w:t>squalene epoxidase gene.</w:t>
            </w:r>
          </w:p>
        </w:tc>
        <w:tc>
          <w:tcPr>
            <w:tcW w:w="2160" w:type="dxa"/>
            <w:tcBorders>
              <w:top w:val="single" w:sz="4" w:space="0" w:color="auto"/>
              <w:left w:val="single" w:sz="4" w:space="0" w:color="auto"/>
              <w:bottom w:val="single" w:sz="4" w:space="0" w:color="auto"/>
              <w:right w:val="single" w:sz="4" w:space="0" w:color="auto"/>
            </w:tcBorders>
            <w:hideMark/>
          </w:tcPr>
          <w:p w14:paraId="0F362487" w14:textId="77777777" w:rsidR="005E21D2" w:rsidRDefault="005E21D2">
            <w:r>
              <w:lastRenderedPageBreak/>
              <w:t>Terbinafine</w:t>
            </w:r>
          </w:p>
        </w:tc>
        <w:tc>
          <w:tcPr>
            <w:tcW w:w="2196" w:type="dxa"/>
            <w:tcBorders>
              <w:top w:val="single" w:sz="4" w:space="0" w:color="auto"/>
              <w:left w:val="single" w:sz="4" w:space="0" w:color="auto"/>
              <w:bottom w:val="single" w:sz="4" w:space="0" w:color="auto"/>
              <w:right w:val="single" w:sz="4" w:space="0" w:color="auto"/>
            </w:tcBorders>
            <w:hideMark/>
          </w:tcPr>
          <w:p w14:paraId="2B23FB67" w14:textId="77777777" w:rsidR="005E21D2" w:rsidRDefault="005E21D2">
            <w:r>
              <w:t xml:space="preserve">Difficult to treat dermatophyte infections (e.g., </w:t>
            </w:r>
            <w:r>
              <w:lastRenderedPageBreak/>
              <w:t>athlete's foot, ringworm), prolonged treatment courses.</w:t>
            </w:r>
          </w:p>
        </w:tc>
      </w:tr>
      <w:tr w:rsidR="005E21D2" w14:paraId="42C908A3"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59106CAF" w14:textId="6724C904" w:rsidR="005E21D2" w:rsidRDefault="005E21D2">
            <w:r>
              <w:lastRenderedPageBreak/>
              <w:t>Rhodosporidiobolus fluvialis</w:t>
            </w:r>
            <w:r w:rsidR="00F244FE">
              <w:fldChar w:fldCharType="begin"/>
            </w:r>
            <w:r w:rsidR="00F244FE">
              <w:instrText xml:space="preserve"> ADDIN ZOTERO_ITEM CSL_CITATION {"citationID":"ehuTQ5dl","properties":{"formattedCitation":"[23]","plainCitation":"[23]","noteIndex":0},"citationItems":[{"id":6974,"uris":["http://zotero.org/users/16652950/items/DLI5IING"],"itemData":{"id":6974,"type":"article-journal","abstract":"Fungal pathogens cause a wide range of infections in humans, from superficial to disfiguring, allergic syndromes, and life-threatening invasive infections, affecting over a billion individuals globally. With an estimated 1.5 million deaths annually attributable to them, fungal pathogens are a major cause of mortality in humans, especially people with underlying immunosuppression. The continuous increase in the population of individuals at risk of fungal infections in sub-Saharan Africa, such as HIV patients, tuberculosis patients, intensive care patients, patients with haematological malignancies, transplant (haematopoietic stem cell and organ) recipients and the growing global threat of multidrug-resistant fungal strains, raise the need for an appreciation of the region’s perspective on antifungal usage and resistance. In addition, the unavailability of recently introduced novel antifungal drugs in sub-Saharan Africa further calls for regular evaluation of resistance to antifungal agents in these settings. This is critical for ensuring appropriate and optimal use of the limited available arsenal to minimise antifungal resistance. This review, therefore, elaborates on the multifaceted nature of fungal resistance to the available antifungal drugs on the market and further provides insights into the prevalence of fungal infections and the use of antifungal agents in sub-Saharan Africa.","container-title":"Therapeutic Advances in Infectious Disease","DOI":"10.1177/20499361241297525","ISSN":"2049-9361","journalAbbreviation":"Ther Adv Infect Dis","note":"PMID: 39544852\nPMCID: PMC11562003","page":"20499361241297525","source":"PubMed Central","title":"Fungal Infections, Treatment and Antifungal Resistance: The Sub-Saharan African Context","title-short":"Fungal Infections, Treatment and Antifungal Resistance","volume":"11","author":[{"family":"Boakye-Yiadom","given":"Emily"},{"family":"Odoom","given":"Alex"},{"family":"Osman","given":"Abdul-Halim"},{"family":"Ntim","given":"Onyansaniba K."},{"family":"Kotey","given":"Fleischer C. N."},{"family":"Ocansey","given":"Bright K."},{"family":"Donkor","given":"Eric S."}],"issued":{"date-parts":[["2024",11,13]]}}}],"schema":"https://github.com/citation-style-language/schema/raw/master/csl-citation.json"} </w:instrText>
            </w:r>
            <w:r w:rsidR="00F244FE">
              <w:fldChar w:fldCharType="separate"/>
            </w:r>
            <w:r w:rsidR="00F244FE" w:rsidRPr="00F244FE">
              <w:rPr>
                <w:rFonts w:ascii="Calibri" w:hAnsi="Calibri" w:cs="Calibri"/>
              </w:rPr>
              <w:t>[23]</w:t>
            </w:r>
            <w:r w:rsidR="00F244FE">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66266CEF" w14:textId="77777777" w:rsidR="005E21D2" w:rsidRDefault="005E21D2">
            <w:r>
              <w:t>Resistance to fluconazole and amphotericin B.</w:t>
            </w:r>
          </w:p>
        </w:tc>
        <w:tc>
          <w:tcPr>
            <w:tcW w:w="2160" w:type="dxa"/>
            <w:tcBorders>
              <w:top w:val="single" w:sz="4" w:space="0" w:color="auto"/>
              <w:left w:val="single" w:sz="4" w:space="0" w:color="auto"/>
              <w:bottom w:val="single" w:sz="4" w:space="0" w:color="auto"/>
              <w:right w:val="single" w:sz="4" w:space="0" w:color="auto"/>
            </w:tcBorders>
            <w:hideMark/>
          </w:tcPr>
          <w:p w14:paraId="6B2DF439" w14:textId="77777777" w:rsidR="005E21D2" w:rsidRDefault="005E21D2">
            <w:r>
              <w:t>Fluconazole, Amphotericin B</w:t>
            </w:r>
          </w:p>
        </w:tc>
        <w:tc>
          <w:tcPr>
            <w:tcW w:w="2196" w:type="dxa"/>
            <w:tcBorders>
              <w:top w:val="single" w:sz="4" w:space="0" w:color="auto"/>
              <w:left w:val="single" w:sz="4" w:space="0" w:color="auto"/>
              <w:bottom w:val="single" w:sz="4" w:space="0" w:color="auto"/>
              <w:right w:val="single" w:sz="4" w:space="0" w:color="auto"/>
            </w:tcBorders>
            <w:hideMark/>
          </w:tcPr>
          <w:p w14:paraId="5CFF2205" w14:textId="77777777" w:rsidR="005E21D2" w:rsidRDefault="005E21D2">
            <w:r>
              <w:t>Emerging pathogen, difficult to treat invasive infections, particularly in immunocompromised individuals.</w:t>
            </w:r>
          </w:p>
        </w:tc>
      </w:tr>
    </w:tbl>
    <w:p w14:paraId="463B8D8B" w14:textId="77777777" w:rsidR="005E21D2" w:rsidRDefault="005E21D2" w:rsidP="005E21D2">
      <w:pPr>
        <w:pStyle w:val="NormalWeb"/>
      </w:pPr>
      <w:r>
        <w:t>This table provides an overview of the major fungal pathogens exhibiting antifungal resistance. Each pathogen's resistance to key antifungal drug classes (azoles, echinocandins, polyenes) is listed, along with the specific challenges these resistant strains present in clinical settings. Understanding the resistance profiles of these pathogens is crucial for developing effective treatment strategies and combating the growing antifungal resistance (AFR) crisis.</w:t>
      </w:r>
    </w:p>
    <w:p w14:paraId="2C98964D" w14:textId="77777777" w:rsidR="000B1385" w:rsidRDefault="000B1385" w:rsidP="000B1385">
      <w:pPr>
        <w:pStyle w:val="Heading3"/>
      </w:pPr>
      <w:r>
        <w:t>IV. Drivers of Antifungal Resistance</w:t>
      </w:r>
    </w:p>
    <w:p w14:paraId="74CAE2DC" w14:textId="77777777" w:rsidR="000B1385" w:rsidRDefault="000B1385" w:rsidP="000B1385">
      <w:pPr>
        <w:pStyle w:val="NormalWeb"/>
      </w:pPr>
      <w:r>
        <w:t>The development and spread of antifungal resistance (AFR) is driven by a complex interplay of factors that amplify the selection and persistence of resistant fungal strains. These drivers not only contribute to the growing burden of antifungal resistance but also complicate efforts to control and mitigate the spread of resistant infections. Below, we explore the key drivers of AFR:</w:t>
      </w:r>
    </w:p>
    <w:p w14:paraId="266DF86D" w14:textId="77777777" w:rsidR="000B1385" w:rsidRDefault="000B1385" w:rsidP="000B1385">
      <w:pPr>
        <w:pStyle w:val="Heading4"/>
      </w:pPr>
      <w:r>
        <w:rPr>
          <w:rStyle w:val="Strong"/>
          <w:b/>
          <w:bCs/>
        </w:rPr>
        <w:t>1. Overuse and Misuse of Antifungals</w:t>
      </w:r>
    </w:p>
    <w:p w14:paraId="2B2A8781" w14:textId="087E16B3" w:rsidR="000B1385"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The overuse and misuse of antifungal medications are among the primary factors contributing to antifungal resistance. The development of resistance is significantly influenced by inappropriate prescribing practices, such as the unnecessary or excessive use of antifungals. Healthcare providers may occasionally prescribe antifungals for non-fungal infections, thereby subjecting fungi to treatment without any therapeutic benefit. In the same way, resistance can be facilitated by incorrect dosage or duration of antifungal therapy, as incomplete or suboptimal treatment enables surviving fungi to adapt and develop mechanisms to evade the drug's effects. </w:t>
      </w:r>
      <w:r w:rsidRPr="002A5280">
        <w:rPr>
          <w:rFonts w:ascii="Times New Roman" w:eastAsia="Times New Roman" w:hAnsi="Times New Roman" w:cs="Times New Roman"/>
          <w:sz w:val="24"/>
          <w:szCs w:val="24"/>
        </w:rPr>
        <w:br/>
        <w:t>Another factor that contributes to antifungal resistance is self-medication. Incorrect usage and inadequate dosing may result from patients' use of over-the-counter antifungal remedies for minor skin infections or self-diagnosed conditions. The treatment of fungal infections in the future may be further complicated by the development of resistance within the fungal population as a result of the improper use of antifungal agents. In addition, the persistence of resistant fungal strains can be a consequence of noncompliance with prescribed treatment regimens, particularly in the case of chronic infections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{"citationID":"uoSQuDlc","properties":{"formattedCitation":"[3]","plainCitation":"[3]","noteIndex":0},"citationItems":[{"id":6922,"uris":["http://zotero.org/users/16652950/items/2ZD8DA6W"],"itemData":{"id":6922,"type":"article-journal","abstract":"Fungal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[3]</w:t>
      </w:r>
      <w:r w:rsidR="00F244FE">
        <w:rPr>
          <w:rFonts w:ascii="Times New Roman" w:eastAsia="Times New Roman" w:hAnsi="Times New Roman" w:cs="Times New Roman"/>
          <w:sz w:val="24"/>
          <w:szCs w:val="24"/>
        </w:rPr>
        <w:fldChar w:fldCharType="end"/>
      </w:r>
      <w:r w:rsidR="000B1385">
        <w:t>.</w:t>
      </w:r>
    </w:p>
    <w:p w14:paraId="199D20AE" w14:textId="77777777" w:rsidR="000B1385" w:rsidRDefault="000B1385" w:rsidP="000B1385">
      <w:pPr>
        <w:pStyle w:val="Heading4"/>
      </w:pPr>
      <w:r>
        <w:rPr>
          <w:rStyle w:val="Strong"/>
          <w:b/>
          <w:bCs/>
        </w:rPr>
        <w:t>2. Agricultural Practices</w:t>
      </w:r>
    </w:p>
    <w:p w14:paraId="364AA40F" w14:textId="788336D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Fungicides have become a significant contributor to antifungal resistance in the environment due to their pervasive use in agriculture. Fungicides are frequently employed by farmers to eradicate fungal maladies from their crops. However, the improper application or excessive use of these </w:t>
      </w:r>
      <w:r w:rsidRPr="0020314A">
        <w:rPr>
          <w:rFonts w:ascii="Times New Roman" w:eastAsia="Times New Roman" w:hAnsi="Times New Roman" w:cs="Times New Roman"/>
          <w:sz w:val="24"/>
          <w:szCs w:val="24"/>
        </w:rPr>
        <w:lastRenderedPageBreak/>
        <w:t xml:space="preserve">chemicals may result in the development of resistance among environmental fungal populations. Subsequently, these resistant strains may transmit resistance characteristics to human maladies through direct contact or environmental exposure. </w:t>
      </w:r>
      <w:r w:rsidRPr="0020314A">
        <w:rPr>
          <w:rFonts w:ascii="Times New Roman" w:eastAsia="Times New Roman" w:hAnsi="Times New Roman" w:cs="Times New Roman"/>
          <w:sz w:val="24"/>
          <w:szCs w:val="24"/>
        </w:rPr>
        <w:br/>
        <w:t>In farms, environmental fungi that are resistant to fungicides can survive and thrive, and their genetic resistance can be transmitted through spores or other means. The management of human fungal diseases may be complicated by the development of mechanisms that induce cross-resistance to medicinal antifungal drugs in fungal species that acquire resistance to agricultural fungicides. For instance, Aspergillus fumigatus, a prevalent fungus in the environment, has demonstrated its ability to resist azole fungicides utilized in agriculture. This resistance has resulted in clinical resistance in A. fumigatus infections, which has made it more difficult to treat infections of the lungs and other regions of the body caused by this organism.</w:t>
      </w:r>
      <w:r w:rsidRPr="0020314A">
        <w:rPr>
          <w:rFonts w:ascii="Times New Roman" w:eastAsia="Times New Roman" w:hAnsi="Times New Roman" w:cs="Times New Roman"/>
          <w:sz w:val="24"/>
          <w:szCs w:val="24"/>
        </w:rPr>
        <w:br/>
        <w:t>The necessity for improved control of fungicide application and integrated pest management strategies is underscored by the growing concern regarding the transfer of antifungal resistance from agricultural to clinical settings. By employing fewer fungicides in agriculture, it is feasible to mitigate the probability of resistance development and prevent its dissemination to human infections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{"citationID":"zUXGQDTB","properties":{"formattedCitation":"[24]","plainCitation":"[24]","noteIndex":0},"citationItems":[{"id":6977,"uris":["http://zotero.org/users/16652950/items/C5PQMS8B"],"itemData":{"id":6977,"type":"article-journal","abstract":"Fungicide resistance is an alarming challenge for the Brazilian tropical agricultural systems, with major implications for food safety, human and animal health, as well as for the environment. This review explores strategies to address fungicide resistance within the Brazilian agroecosystem context. We examined historical and current scenarios of fungicide resistance in the Brazilian agroecosystems and the approaches to delay the emergence and mitigate the selection of resistant variants. Our review indicates that the prevalence of resistance in field populations of key plant pathogens in Brazil was due to failures in the implementation of preventive measures. To address this issue, alternative evolutionary-smart strategies against fungicide resistance are proposed, emphasizing institutional actions and public policies. Crucial steps involve strengthening national networks for large-scale foliar and seed fungicide efficacy testing and resistance monitoring, as well as imposing tighter restrictions on the labeling of high-risk single-active formulations. Additionally, the integration of non-chemical disease management strategies and the establishment of a centralized database and information system on fungicide resistance in Brazil are identified as essential for effective resistance monitoring and informed decision-making. To enhance fungicide resistance management, the adoption of a warning system (e.g., based on aerobiology- or on weather-monitoring) for predicting disease epidemics and minimizing fungicide applications is recommended. Increased funding, collaboration, mandatory reporting, and capacity building are required to overcome these challenges. In addition, promoting integrated disease management approaches is vital. By implementing these tailored strategies, Brazil can actively contribute to safeguarding its food safety, protecting human and animal health, and preserving the delicate balance of its unique agroecosystem. The adoption of evolutionary-smart strategies against fungicide resistance will prolong fungicide efficacy, reduce economic costs, and minimize environmental impacts, ensuring sustainable and resilient agriculture in Brazil.","container-title":"Tropical Plant Pathology","DOI":"10.1007/s40858-023-00632-2","ISSN":"1983-2052","issue":"1","journalAbbreviation":"Trop. plant pathol.","language":"en","page":"36-70","source":"Springer Link","title":"Strategies for managing fungicide resistance in the Brazilian tropical agroecosystem: Safeguarding food safety, health, and the environmental quality","title-short":"Strategies for managing fungicide resistance in the Brazilian tropical agroecosystem","volume":"49","author":[{"family":"Ceresini","given":"Paulo Cezar"},{"family":"Silva","given":"Tatiane Carla"},{"family":"Vicentini","given":"Samara Nunes Campos"},{"family":"Júnior","given":"Rui Pereira Leite"},{"family":"Moreira","given":"Silvino Intra"},{"family":"Castro-Ríos","given":"Katherin"},{"family":"Garcés-Fiallos","given":"Felipe Rafael"},{"family":"Krug","given":"Loane Dantas"},{"family":"Moura","given":"Suzany Santos","non-dropping-particle":"de"},{"family":"Silva","given":"Abimael Gomes","non-dropping-particle":"da"},{"family":"Paiva Custódio","given":"Adriano Augusto","non-dropping-particle":"de"},{"family":"May De Mio","given":"Louise Larissa"},{"family":"Godoy Gasparoto","given":"Maria Cândida","non-dropping-particle":"de"},{"family":"Portalanza","given":"Diego"},{"family":"Jesus Júnior","given":"Waldir Cintra","non-dropping-particle":"de"}],"issued":{"date-parts":[["2024",2,1]]}}}],"schema":"https://github.com/citation-style-language/schema/raw/master/csl-citation.json"}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[24]</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168ED969" w14:textId="77777777" w:rsidR="000B1385" w:rsidRDefault="000B1385" w:rsidP="000B1385">
      <w:pPr>
        <w:pStyle w:val="Heading4"/>
      </w:pPr>
      <w:r>
        <w:rPr>
          <w:rStyle w:val="Strong"/>
          <w:b/>
          <w:bCs/>
        </w:rPr>
        <w:t>3. Climate Change</w:t>
      </w:r>
    </w:p>
    <w:p w14:paraId="3FAF6A40" w14:textId="60030E22"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The spread and deterioration of antifungal resistance are significantly influenced by climate change. Pathogenic fungi are able to flourish as the world's temperatures increase, precipitation patterns shift, and environmental conditions evolve. These environmental changes can increase the prevalence of fungal diseases by allowing fungi that were previously restricted to specific locations or conditions to disseminate to new locations. </w:t>
      </w:r>
      <w:r w:rsidRPr="0020314A">
        <w:rPr>
          <w:rFonts w:ascii="Times New Roman" w:eastAsia="Times New Roman" w:hAnsi="Times New Roman" w:cs="Times New Roman"/>
          <w:sz w:val="24"/>
          <w:szCs w:val="24"/>
        </w:rPr>
        <w:br/>
        <w:t>For example, the proliferation of fungal pathogens in regions that were previously too frigid for them to exist can result from elevated temperatures, which can result in an increase in the number of fungal infections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{"citationID":"F1SzZNg6","properties":{"formattedCitation":"[25]","plainCitation":"[25]","noteIndex":0},"citationItems":[{"id":6979,"uris":["http://zotero.org/users/16652950/items/WHBCJYQA"],"itemData":{"id":6979,"type":"article-journal","abstract":"Anthropogenic climate change, primarily driven by greenhouse gas emissions, is reshaping ecosystems and creating conditions that affect 58% of all known human infectious diseases, including fungal infections. Specifically, increasing temperatures, changing precipitation patterns, and extreme weather events are influencing fungal growth, distribution, and virulence. These factors may expand the geographic range of pathogenic fungi, exposing populations to novel, potentially more virulent, or drug-resistant strains. Simultaneously, human factors such as declining immunity, aging populations, and increased use of immunosuppressive therapies are enhancing host susceptibility. This review explores the intricate relationship between climate change and fungal infections, highlighting pathogens that may demonstrate increased virulence and antifungal resistance, along with emerging novel pathogens. The clinical implications are profound, with increased morbidity, mortality, and the spread of fungal infections into new regions. Immediate action is required to develop policies, educational initiatives, and novel antifungal therapies, enhance early diagnostic capabilities, and address healthcare disparities to mitigate the growing burden of fungal infections.","container-title":"Therapeutic Advances in Infectious Disease","DOI":"10.1177/20499361251313841","ISSN":"2049-9361","journalAbbreviation":"Ther Adv Infect Dis","note":"PMID: 39944519\nPMCID: PMC11815821","page":"20499361251313841","source":"PubMed Central","title":"The impact of climate change on the epidemiology of fungal infections: implications for diagnosis, treatment, and public health strategies","title-short":"The impact of climate change on the epidemiology of fungal infections","volume":"12","author":[{"family":"George","given":"Mary E."},{"family":"Gaitor","given":"Tonisha T."},{"family":"Cluck","given":"David B."},{"family":"Henao-Martínez","given":"Andrés F."},{"family":"Sells","given":"Nicholas R."},{"family":"Chastain","given":"Daniel B."}],"issued":{"date-parts":[["2025",2,11]]}}}],"schema":"https://github.com/citation-style-language/schema/raw/master/csl-citation.json"}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[25]</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The quantity of moisture in the air can also be influenced by changes in precipitation patterns, which can facilitate the growth of fungi. This rise in fungal habitats is particularly concerning in environments such as hospitals, where the risk of nosocomial infections is elevated due to the high number of impaired individuals.</w:t>
      </w:r>
      <w:r w:rsidRPr="0020314A">
        <w:rPr>
          <w:rFonts w:ascii="Times New Roman" w:eastAsia="Times New Roman" w:hAnsi="Times New Roman" w:cs="Times New Roman"/>
          <w:sz w:val="24"/>
          <w:szCs w:val="24"/>
        </w:rPr>
        <w:br/>
        <w:t>The resistance of fungi to specific substances is also influenced by climate change. As fungal populations adapt to changing environmental conditions, they may develop resistance mechanisms that enable them to survive in the presence of antifungal agents and in the modified climate. This exacerbates the challenge of managing fungal infections and underscores the necessity of employing climate-friendly strategies to prevent and manage antifungal resistance</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{"citationID":"v2FyE1mj","properties":{"formattedCitation":"[26]","plainCitation":"[26]","noteIndex":0},"citationItems":[{"id":6982,"uris":["http://zotero.org/users/16652950/items/G8GPJ7ZY"],"itemData":{"id":6982,"type":"article-journal","abstract":"Climate change is changing how emerging infectious diseases (EIDs) spread over the world. The ecological conditions in which diseases, vectors, and hosts interact are changing because of rising temperatures, shifting patterns of rainfall, and increasingly frequent extreme weather events. This narrative review compiles existing research on climate-sensitive infectious illnesses and elucidates the principal mechanisms influencing observed changes. Food- and water-borne illnesses (e.g., cholera, leptospirosis) are increasingly linked to droughts, floods, and disruptions in infrastructure. Vector-borne diseases like dengue, chikungunya, malaria, and Lyme disease are spreading to highland and temperate areas. At the same time, zoonotic spillovers like Ebola, Nipah, and SARS-CoV-2 are happening more commonly in areas where the ecosystem has been altered. New worries are thermotolerant fungal infections and microorganisms that live in permafrost. This review does not offer new epidemiological modelling; instead, it puts recent Global Burden of Disease (GBD) estimates into context. These estimates reveal that the burden of infectious diseases is rising in regions that are sensitive to climate change, including sub-Saharan Africa, South Asia, and Latin America. Weak surveillance systems, health disparities caused by climate change, and broken data streams are some of the biggest gaps in response. Improvements in AI-based forecasting, satellite surveillance, pathogen genomes, and One Health methods provide useful tools for taking action before something happens. It is important to build public health systems that are climate-responsive, transdisciplinary, and fair in order to reduce the growing dangers posed by infectious illnesses connected to climate change.","container-title":"Epidemiology and Health Data Insights","DOI":"10.63946/ehdi/16744","ISSN":"3080-8111","issue":"3","language":"english","note":"publisher: Australasia Publishing Group","page":"ehdi009","source":"www.journalehdi.com","title":"Climate Change and Emerging Infectious Diseases: A Global Review of Shifting Patterns, Pathogens, and Public Health Risk","title-short":"Climate Change and Emerging Infectious Diseases","volume":"1","author":[{"family":"Wright","given":"Alliah Kris-Ann"},{"family":"Ezugwu","given":"Cyril Ifeanyichukwu"},{"family":"Iregbu","given":"John Kelenna"},{"family":"Chisom","given":"Ezeamii Patra"},{"family":"Ozigbo","given":"Adaobi Amelia"},{"family":"Ajobiewe","given":"Morayo Anne"},{"family":"Oyekanmi","given":"Ebenezer Oluwadamilare"},{"family":"Olaniyi","given":"Aliyu Olanrewaju"}],"issued":{"date-parts":[["2025",8,12]]}}}],"schema":"https://github.com/citation-style-language/schema/raw/master/csl-citation.json"}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44FC299E" w14:textId="77777777" w:rsidR="000B1385" w:rsidRDefault="000B1385" w:rsidP="000B1385">
      <w:pPr>
        <w:pStyle w:val="Heading4"/>
      </w:pPr>
      <w:r>
        <w:rPr>
          <w:rStyle w:val="Strong"/>
          <w:b/>
          <w:bCs/>
        </w:rPr>
        <w:t>4. Globalization and Urbanization</w:t>
      </w:r>
    </w:p>
    <w:p w14:paraId="5CD20FF5" w14:textId="77777777"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The rapid dissemination of resistant fungus strains across the globe is being facilitated by urbanization and globalization. The proliferation of resistant fungi is facilitated by the increased movement of people, animals, and objects between regions. Especially in cities with a high population or locations where a significant number of individuals travel internationally, such as airports and hospitals, fungal spores can move readily from one location to another. They can accomplish this by traveling on infected surfaces or by air</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{"citationID":"0KQWvjZo","properties":{"formattedCitation":"[27]","plainCitation":"[27]","noteIndex":0},"citationItems":[{"id":6984,"uris":["http://zotero.org/users/16652950/items/SDUG3VKS"],"itemData":{"id":6984,"type":"article-journal","abstract":"Antimicrobial resistance (AMR), frequently considered a major global public health threat, requires a comprehensive understanding of its emergence, mechanisms, advances, and implications. AMR’s epidemiological landscape is characterized by its widespread prevalence and constantly evolving patterns, with multidrug-resistant organisms (MDROs) creating new challenges every day. The most common mechanisms underlying AMR (i.e., genetic mutations, horizontal gene transfer, and selective pressure) contribute to the emergence and dissemination of new resistant strains. Therefore, mitigation strategies (e.g., antibiotic stewardship programs—ASPs—and infection prevention and control strategies—IPCs) emphasize the importance of responsible antimicrobial use and surveillance. A One Health approach (i.e., the interconnectedness of human, animal, and environmental health) highlights the necessity for interdisciplinary collaboration and holistic strategies in combating AMR. Advancements in novel therapeutics (e.g., alternative antimicrobial agents and vaccines) offer promising avenues in addressing AMR challenges. Policy interventions at the international and national levels also promote ASPs aiming to regulate antimicrobial use. Despite all of the observed progress, AMR remains a pressing concern, demanding sustained efforts to address emerging threats and promote antimicrobial sustainability. Future research must prioritize innovative approaches and address the complex socioecological dynamics underlying AMR. This manuscript is a comprehensive resource for researchers, policymakers, and healthcare professionals seeking to navigate the complex AMR landscape and develop effective strategies for its mitigation.","container-title":"Microorganisms","DOI":"10.3390/microorganisms12091920","ISSN":"2076-2607","issue":"9","language":"en","license":"http://creativecommons.org/licenses/by/3.0/","note":"publisher: Multidisciplinary Digital Publishing Institute","page":"1920","source":"www.mdpi.com","title":"An Overview of the Recent Advances in Antimicrobial Resistance","volume":"12","author":[{"family":"Oliveira","given":"Manuela"},{"family":"Antunes","given":"Wilson"},{"family":"Mota","given":"Salete"},{"family":"Madureira-Carvalho","given":"Áurea"},{"family":"Dinis-Oliveira","given":"Ricardo Jorge"},{"family":"Dias da Silva","given":"Diana"}],"issued":{"date-parts":[["2024",9]]}}}],"schema":"https://github.com/citation-style-language/schema/raw/master/csl-citation.json"}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[27]</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76F80A77" w14:textId="77777777"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lastRenderedPageBreak/>
        <w:t xml:space="preserve"> </w:t>
      </w:r>
      <w:r w:rsidRPr="0020314A">
        <w:rPr>
          <w:rFonts w:ascii="Times New Roman" w:eastAsia="Times New Roman" w:hAnsi="Times New Roman" w:cs="Times New Roman"/>
          <w:sz w:val="24"/>
          <w:szCs w:val="24"/>
        </w:rPr>
        <w:br/>
        <w:t>The facilitation of international commerce and travel has facilitated the movement of resistant fungal strains across borders, often before they are discovered or halted. For example, Candida auris, a yeast that is resistant to a variety of drugs, was initially discovered in Japan. It has since spread to numerous other countries on various continents, resulting in outbreaks in hospitals. Additionally, resistant strains can be further disseminated by Aspergillus species, which are present in the environment and can travel with individuals and objects</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{"citationID":"MbkaQxqq","properties":{"formattedCitation":"[14]","plainCitation":"[14]","noteIndex":0},"citationItems":[{"id":6953,"uris":["http://zotero.org/users/16652950/items/JUWPLCLM"],"itemData":{"id":6953,"type":"article-journal","abstract":"The rise of Candida auris, a multidrug-resistant fungal pathogen, across more than 40 countries, has signaled an alarming threat to global health due to its significant resistance to existing antifungal therapies. Characterized by its rapid spread and robust drug resistance, C. auris presents a critical challenge in managing infections, particularly in healthcare settings. With research on its biological traits and genetic basis of virulence and resistance still in the early stages, there is a pressing need for a concerted effort to understand and counteract this pathogen. This review synthesizes current knowledge on the epidemiology, biology, genetic manipulation, pathogenicity, diagnostics, and resistance mechanisms of C. auris, and discusses future directions in research and therapeutic development. By exploring the complexities surrounding C. auris, we aim to underscore the importance of advancing research to devise effective control and treatment strategies.","container-title":"Journal of Microbiology and Biotechnology","DOI":"10.4014/jmb.2404.04040","ISSN":"1017-7825","issue":"7","journalAbbreviation":"J Microbiol Biotechnol","note":"PMID: 38881183\nPMCID: PMC11294645","page":"1365-1375","source":"PubMed Central","title":"Comprehensive Overview of Candida auris: An Emerging Multidrug-Resistant Fungal Pathogen","title-short":"Comprehensive Overview of Candida auris","volume":"34","author":[{"family":"Kim","given":"Ji-Seok"},{"family":"Cha","given":"Hyunjin"},{"family":"Bahn","given":"Yong-Sun"}],"issued":{"date-parts":[["2024",7,28]]}}}],"schema":"https://github.com/citation-style-language/schema/raw/master/csl-citation.json"}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[14]</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ECD341A" w14:textId="454E928C"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Urbanization also creates environments that are conducive to the development of fungal infections. The proliferation of resistant fungal diseases can be facilitated by the presence of a high concentration of individuals with compromised immune systems, inadequate sanitation, and close living quarters in hospitals or long-term care facilities</w:t>
      </w:r>
      <w:r w:rsidR="00272495">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{"citationID":"x39daLbC","properties":{"formattedCitation":"[28]","plainCitation":"[28]","noteIndex":0},"citationItems":[{"id":2438,"uris":["http://zotero.org/users/16652950/items/J29BHYTM"],"itemData":{"id":2438,"type":"article-journal","container-title":"South Asian Journal of Research in Microbiology","DOI":"10.9734/sajrm/2024/v18i11396","ISSN":"2582-1989","issue":"11","language":"en","page":"12-24","source":"journalsajrm.com","title":"Prevalence of Extended-Spectrum- Beta-Lactamase-Producing Bacterial Species Isolated from Handbags of Women in Abeokuta, Nigeria","volume":"18","author":[{"family":"Lawal","given":"Olabisi Promise"},{"family":"Ayomide","given":"Ilesanmi Taiwo"},{"family":"Kwame","given":"Asare Bernard"},{"family":"Christopher","given":"Adegbesan Abiodun"},{"family":"Ogochukwu","given":"Dike Jennifer"},{"family":"Okoye","given":"Chrispin Arinze"},{"family":"Temitope","given":"Adefemi Oluwasegun"},{"family":"Obasi","given":"Daniel Ebubechi"},{"family":"Bemigho","given":"Adewoyin Peter"},{"family":"Andrew","given":"Igunma Aimuanmwosa"},{"family":"Obi","given":"Cynthia Ndidiamaka"},{"family":"Zainab","given":"Olaide"},{"family":"Eseohe","given":"Enaburekhan Gift"}],"issued":{"date-parts":[["2024",11,2]]}}}],"schema":"https://github.com/citation-style-language/schema/raw/master/csl-citation.json"} </w:instrText>
      </w:r>
      <w:r w:rsidR="00272495">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[28]</w:t>
      </w:r>
      <w:r w:rsidR="00272495">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Hospitals are particularly susceptible to the dissemination of resistant strains. This is due to the possibility of infections being transmitted to ill individuals through contaminated medical equipment, surfaces, or air</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{"citationID":"tI2861qp","properties":{"formattedCitation":"[26,29]","plainCitation":"[26,29]","noteIndex":0},"citationItems":[{"id":6982,"uris":["http://zotero.org/users/16652950/items/G8GPJ7ZY"],"itemData":{"id":6982,"type":"article-journal","abstract":"Climate change is changing how emerging infectious diseases (EIDs) spread over the world. The ecological conditions in which diseases, vectors, and hosts interact are changing because of rising temperatures, shifting patterns of rainfall, and increasingly frequent extreme weather events. This narrative review compiles existing research on climate-sensitive infectious illnesses and elucidates the principal mechanisms influencing observed changes. Food- and water-borne illnesses (e.g., cholera, leptospirosis) are increasingly linked to droughts, floods, and disruptions in infrastructure. Vector-borne diseases like dengue, chikungunya, malaria, and Lyme disease are spreading to highland and temperate areas. At the same time, zoonotic spillovers like Ebola, Nipah, and SARS-CoV-2 are happening more commonly in areas where the ecosystem has been altered. New worries are thermotolerant fungal infections and microorganisms that live in permafrost. This review does not offer new epidemiological modelling; instead, it puts recent Global Burden of Disease (GBD) estimates into context. These estimates reveal that the burden of infectious diseases is rising in regions that are sensitive to climate change, including sub-Saharan Africa, South Asia, and Latin America. Weak surveillance systems, health disparities caused by climate change, and broken data streams are some of the biggest gaps in response. Improvements in AI-based forecasting, satellite surveillance, pathogen genomes, and One Health methods provide useful tools for taking action before something happens. It is important to build public health systems that are climate-responsive, transdisciplinary, and fair in order to reduce the growing dangers posed by infectious illnesses connected to climate change.","container-title":"Epidemiology and Health Data Insights","DOI":"10.63946/ehdi/16744","ISSN":"3080-8111","issue":"3","language":"english","note":"publisher: Australasia Publishing Group","page":"ehdi009","source":"www.journalehdi.com","title":"Climate Change and Emerging Infectious Diseases: A Global Review of Shifting Patterns, Pathogens, and Public Health Risk","title-short":"Climate Change and Emerging Infectious Diseases","volume":"1","author":[{"family":"Wright","given":"Alliah Kris-Ann"},{"family":"Ezugwu","given":"Cyril Ifeanyichukwu"},{"family":"Iregbu","given":"John Kelenna"},{"family":"Chisom","given":"Ezeamii Patra"},{"family":"Ozigbo","given":"Adaobi Amelia"},{"family":"Ajobiewe","given":"Morayo Anne"},{"family":"Oyekanmi","given":"Ebenezer Oluwadamilare"},{"family":"Olaniyi","given":"Aliyu Olanrewaju"}],"issued":{"date-parts":[["2025",8,12]]}}},{"id":6986,"uris":["http://zotero.org/users/16652950/items/6T8XCNCB"],"itemData":{"id":6986,"type":"article-journal","abstract":"The effects of climate change and natural disasters on fungal pathogens and the risks for fungal diseases remain incompletely understood. In this literature review, we examined how fungi are adapting to an increase in the Earth’s temperature and are becoming more thermotolerant, which is enhancing fungal fitness and virulence. Climate change is creating conditions conducive to the emergence of new fungal pathogens and is priming fungi to adapt to previously inhospitable environments, such as polluted habitats and urban areas, leading to the geographical spread of some fungi to traditionally non-endemic areas. Climate change is also contributing to increases in the frequency and severity of natural disasters, which can trigger outbreaks of fungal diseases and increase the spread of fungal pathogens. The populations mostly affected are the socially vulnerable. More awareness, research, funding, and policies on the part of key stakeholders are needed to mitigate the effects of climate change and disaster-related fungal diseases.","container-title":"The Lancet Microbe","DOI":"10.1016/S2666-5247(24)00039-9","ISSN":"2666-5247","issue":"6","journalAbbreviation":"The Lancet Microbe","page":"e594-e605","source":"ScienceDirect","title":"Impact of climate change and natural disasters on fungal infections","volume":"5","author":[{"family":"Seidel","given":"Danila"},{"family":"Wurster","given":"Sebastian"},{"family":"Jenks","given":"Jeffrey D"},{"family":"Sati","given":"Hatim"},{"family":"Gangneux","given":"Jean-Pierre"},{"family":"Egger","given":"Matthias"},{"family":"Alastruey-Izquierdo","given":"Ana"},{"family":"Ford","given":"Nathan P"},{"family":"Chowdhary","given":"Anuradha"},{"family":"Sprute","given":"Rosanne"},{"family":"Cornely","given":"Oliver"},{"family":"Thompson","given":"George R"},{"family":"Hoenigl","given":"Martin"},{"family":"Kontoyiannis","given":"Dimitrios P"}],"issued":{"date-parts":[["2024",6,1]]}}}],"schema":"https://github.com/citation-style-language/schema/raw/master/csl-citation.json"}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[26,29]</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The etiology of antifungal resistance is multifaceted and intricate. The rise and spread of resistant fungus species are significantly influenced by the abuse and misuse of antifungal medicines, agricultural methods, climate change, and globalization. In order to effectively combat antifungal resistance, it is essential to address these causes through coordinated global initiatives, such as the development of novel diagnostic tools and antifungal medicines, sustainable agriculture practices, and greater antifungal management. By learning about and minimizing the factors that contribute to antifungal resistance, we can reduce the prevalence of fungal illnesses and ensure that effective therapies are available for future generations</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{"citationID":"RYFXN6Dm","properties":{"formattedCitation":"[26]","plainCitation":"[26]","noteIndex":0},"citationItems":[{"id":6982,"uris":["http://zotero.org/users/16652950/items/G8GPJ7ZY"],"itemData":{"id":6982,"type":"article-journal","abstract":"Climate change is changing how emerging infectious diseases (EIDs) spread over the world. The ecological conditions in which diseases, vectors, and hosts interact are changing because of rising temperatures, shifting patterns of rainfall, and increasingly frequent extreme weather events. This narrative review compiles existing research on climate-sensitive infectious illnesses and elucidates the principal mechanisms influencing observed changes. Food- and water-borne illnesses (e.g., cholera, leptospirosis) are increasingly linked to droughts, floods, and disruptions in infrastructure. Vector-borne diseases like dengue, chikungunya, malaria, and Lyme disease are spreading to highland and temperate areas. At the same time, zoonotic spillovers like Ebola, Nipah, and SARS-CoV-2 are happening more commonly in areas where the ecosystem has been altered. New worries are thermotolerant fungal infections and microorganisms that live in permafrost. This review does not offer new epidemiological modelling; instead, it puts recent Global Burden of Disease (GBD) estimates into context. These estimates reveal that the burden of infectious diseases is rising in regions that are sensitive to climate change, including sub-Saharan Africa, South Asia, and Latin America. Weak surveillance systems, health disparities caused by climate change, and broken data streams are some of the biggest gaps in response. Improvements in AI-based forecasting, satellite surveillance, pathogen genomes, and One Health methods provide useful tools for taking action before something happens. It is important to build public health systems that are climate-responsive, transdisciplinary, and fair in order to reduce the growing dangers posed by infectious illnesses connected to climate change.","container-title":"Epidemiology and Health Data Insights","DOI":"10.63946/ehdi/16744","ISSN":"3080-8111","issue":"3","language":"english","note":"publisher: Australasia Publishing Group","page":"ehdi009","source":"www.journalehdi.com","title":"Climate Change and Emerging Infectious Diseases: A Global Review of Shifting Patterns, Pathogens, and Public Health Risk","title-short":"Climate Change and Emerging Infectious Diseases","volume":"1","author":[{"family":"Wright","given":"Alliah Kris-Ann"},{"family":"Ezugwu","given":"Cyril Ifeanyichukwu"},{"family":"Iregbu","given":"John Kelenna"},{"family":"Chisom","given":"Ezeamii Patra"},{"family":"Ozigbo","given":"Adaobi Amelia"},{"family":"Ajobiewe","given":"Morayo Anne"},{"family":"Oyekanmi","given":"Ebenezer Oluwadamilare"},{"family":"Olaniyi","given":"Aliyu Olanrewaju"}],"issued":{"date-parts":[["2025",8,12]]}}}],"schema":"https://github.com/citation-style-language/schema/raw/master/csl-citation.json"}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8EDAA06" w14:textId="14DA4300" w:rsidR="000B1385" w:rsidRDefault="000B1385" w:rsidP="000B1385">
      <w:pPr>
        <w:pStyle w:val="NormalWeb"/>
      </w:pPr>
    </w:p>
    <w:p w14:paraId="5B1ED247" w14:textId="30A09F64" w:rsidR="000B1385" w:rsidRDefault="000B1385"/>
    <w:p w14:paraId="7D76A753" w14:textId="77777777" w:rsidR="000B1385" w:rsidRDefault="000B1385" w:rsidP="000B1385">
      <w:pPr>
        <w:pStyle w:val="Heading3"/>
      </w:pPr>
      <w:r>
        <w:t>V. Implications for Global Health</w:t>
      </w:r>
    </w:p>
    <w:p w14:paraId="28F0BB77" w14:textId="77777777"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Antifungal resistance (AFR) has dire implications for global health, impacting both individual individuals and healthcare systems collectively. When fungal pathogens become resistant to antifungal medications, it becomes harder to treat infections, which is a big problem for public health. AFR has many effects, including higher death and illness rates, problems with diagnosis and surveillance, and a very bad effect on people with weak immune systems.</w:t>
      </w:r>
    </w:p>
    <w:p w14:paraId="6E60C452" w14:textId="77777777" w:rsidR="000B1385" w:rsidRDefault="000B1385" w:rsidP="000B1385">
      <w:pPr>
        <w:pStyle w:val="Heading4"/>
      </w:pPr>
      <w:r>
        <w:rPr>
          <w:rStyle w:val="Strong"/>
          <w:b/>
          <w:bCs/>
        </w:rPr>
        <w:t>1. Increased Mortality and Morbidity</w:t>
      </w:r>
    </w:p>
    <w:p w14:paraId="0DB10D94" w14:textId="7A521972"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AFR directly contributes to an increase in the number of deaths and illnesses due to the fact that resistant fungal infections are more difficult to treat with the available antifungal medications. In the event that first-line medications are ineffective, patients are required to remain in the hospital for an extended period, require more intensive care, and frequently fail to recover, resulting in adverse health outcomes. Particularly in immunocompromised or hospitalized individuals, fungal infections, particularly those caused by multidrug-resistant organisms like Candida auris and Aspergillus fumigatus, can rapidly worsen if not adequately managed</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{"citationID":"e0WSYSvG","properties":{"formattedCitation":"[30]","plainCitation":"[30]","noteIndex":0},"citationItems":[{"id":6988,"uris":["http://zotero.org/users/16652950/items/FCWFR75K"],"itemData":{"id":6988,"type":"article-journal","abstract":"The high clinical mortality and economic burden posed by invasive fungal infections (IFIs), along with significant agricultural crop loss caused by various fungal species, has resulted in the widespread use of antifungal agents. Selective drug pressure, fungal attributes, and host- and drug-related factors have counteracted the efficacy of the limited systemic antifungal drugs and changed the epidemiological landscape of IFIs. Species belonging to Candida, Aspergillus, Cryptococcus, and Pneumocystis are among the fungal pathogens showing notable rates of antifungal resistance. Drug-resistant fungi from the environment are increasingly identified in clinical settings. Furthermore, we have a limited understanding of drug class-specific resistance mechanisms in emerging Candida species. The establishment of antifungal stewardship programs in both clinical and agricultural fields and the inclusion of species identification, antifungal susceptibility testing, and therapeutic drug monitoring practices in the clinic can minimize the emergence of drug-resistant fungi. New antifungal drugs featuring promising therapeutic profiles have great promise to treat drug-resistant fungi in the clinical setting. Mitigating antifungal tolerance, a prelude to the emergence of resistance, also requires the development of effective and fungal-specific adjuvants to be used in combination with systemic antifungals.","container-title":"Antibiotics","DOI":"10.3390/antibiotics9120877","ISSN":"2079-6382","issue":"12","journalAbbreviation":"Antibiotics (Basel)","note":"PMID: 33302565\nPMCID: PMC7764418","page":"877","source":"PubMed Central","title":"Drug-Resistant Fungi: An Emerging Challenge Threatening Our Limited Antifungal Armamentarium","title-short":"Drug-Resistant Fungi","volume":"9","author":[{"family":"Arastehfar","given":"Amir"},{"family":"Gabaldón","given":"Toni"},{"family":"Garcia-Rubio","given":"Rocio"},{"family":"Jenks","given":"Jeffrey D."},{"family":"Hoenigl","given":"Martin"},{"family":"Salzer","given":"Helmut J. F."},{"family":"Ilkit","given":"Macit"},{"family":"Lass-Flörl","given":"Cornelia"},{"family":"Perlin","given":"David S."}],"issued":{"date-parts":[["2020",12,8]]}}}],"schema":"https://github.com/citation-style-language/schema/raw/master/csl-citation.json"}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[30]</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D869F9D" w14:textId="0B612EB3"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 xml:space="preserve">Antifungal resistance poses a significant risk to individuals, particularly those who are already ill </w:t>
      </w:r>
      <w:r w:rsidRPr="0020314A">
        <w:rPr>
          <w:rFonts w:ascii="Times New Roman" w:eastAsia="Times New Roman" w:hAnsi="Times New Roman" w:cs="Times New Roman"/>
          <w:sz w:val="24"/>
          <w:szCs w:val="24"/>
        </w:rPr>
        <w:lastRenderedPageBreak/>
        <w:t>or are undergoing therapies that diminish their immune systems, such as chemotherapy or organ transplants. For instance, candidemia, an invasive Candida infection, has a mortality rate ranging from 30% to 60%. The escalation of antifungal drug resistance has only exacerbated these repercussions</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{"citationID":"8BIR6CfV","properties":{"formattedCitation":"[31]","plainCitation":"[31]","noteIndex":0},"citationItems":[{"id":6991,"uris":["http://zotero.org/users/16652950/items/9EWBMPCY"],"itemData":{"id":6991,"type":"article-journal","abstract":"Invasive fungal infections (IFIs) represent a growing global health threat, particularly for immunocompromised populations, with mortality exceeding 1.5 million deaths annually. Despite their clinical and economic burden—costing billions in healthcare expenditures—fungal infections remain underprioritized in public health agendas. This review examines the current landscape of antifungal therapy, focusing on advances, challenges, and future directions. Key drug classes (polyenes, azoles, echinocandins, and novel agents) are analyzed for their mechanisms of action, pharmacokinetics, and clinical applications, alongside emerging resistance patterns in pathogens like Candida auris and azole-resistant Aspergillus fumigatus. The rise of resistance, driven by agricultural fungicide use and nosocomial transmission, underscores the need for innovative antifungals, rapid diagnostics, and stewardship programs. Promising developments include next-generation echinocandins (e.g., rezafungin), triterpenoids (ibrexafungerp), and orotomides (olorofim), which target resistant strains and offer improved safety profiles. The review also highlights the critical role of “One Health” strategies to mitigate environmental and clinical resistance. Future success hinges on multidisciplinary collaboration, enhanced surveillance, and accelerated drug development to address unmet needs in antifungal therapy.","container-title":"Infectious Disease Reports","DOI":"10.3390/idr17040091","ISSN":"2036-7449","issue":"4","language":"en","license":"http://creativecommons.org/licenses/by/3.0/","note":"publisher: Multidisciplinary Digital Publishing Institute","page":"91","source":"www.mdpi.com","title":"Antifungal Agents in the 21st Century: Advances, Challenges, and Future Perspectives","title-short":"Antifungal Agents in the 21st Century","volume":"17","author":[{"family":"Branda","given":"Francesco"},{"family":"Petrosillo","given":"Nicola"},{"family":"Ceccarelli","given":"Giancarlo"},{"family":"Giovanetti","given":"Marta"},{"family":"De Vito","given":"Andrea"},{"family":"Madeddu","given":"Giordano"},{"family":"Scarpa","given":"Fabio"},{"family":"Ciccozzi","given":"Massimo"}],"issued":{"date-parts":[["2025",8]]}}}],"schema":"https://github.com/citation-style-language/schema/raw/master/csl-citation.json"}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[31]</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When resistant strains are present, aspergillus infections, particularly in patients with invasive aspergillosis, manifest a significantly elevated mortality rate.</w:t>
      </w:r>
      <w:r w:rsidRPr="0020314A">
        <w:rPr>
          <w:rFonts w:ascii="Times New Roman" w:eastAsia="Times New Roman" w:hAnsi="Times New Roman" w:cs="Times New Roman"/>
          <w:sz w:val="24"/>
          <w:szCs w:val="24"/>
        </w:rPr>
        <w:br/>
        <w:t>The healthcare system is further burdened by the increased number of treatment failures due to antifungal resistance, which results in extended hospital stays. In other instances, patients may require second- or third-line antifungal medications that are more costly and hazardous, which further compounds the risks. The increasing prevalence of fungal infections that are resistant to treatment is resulting in increased healthcare expenditures and the depletion of resources that could be allocated to address other pressing health issues</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{"citationID":"UUORvem8","properties":{"formattedCitation":"[6]","plainCitation":"[6]","noteIndex":0},"citationItems":[{"id":6931,"uris":["http://zotero.org/users/16652950/items/NKPE4CBI"],"itemData":{"id":6931,"type":"article-journal","abstract":"Invasive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4820BBC6" w14:textId="77777777" w:rsidR="000B1385" w:rsidRDefault="000B1385" w:rsidP="000B1385">
      <w:pPr>
        <w:pStyle w:val="Heading4"/>
      </w:pPr>
      <w:r>
        <w:rPr>
          <w:rStyle w:val="Strong"/>
          <w:b/>
          <w:bCs/>
        </w:rPr>
        <w:t>2. Challenges in Diagnosis and Surveillance</w:t>
      </w:r>
    </w:p>
    <w:p w14:paraId="2897C62D" w14:textId="488C5F3F" w:rsidR="00814792"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One of the main problems with fighting antifungal resistance is that many healthcare facilities don't have good enough diagnostic tools. There are many quick tests for bacterial infections, but for fungal infections, doctors usually use culture-based procedures or microscopic examination, which can take days or even weeks. This late identification lets resistant fungus strains grow without any problems, which makes treatment even harder</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{"citationID":"xhSOlppu","properties":{"formattedCitation":"[6]","plainCitation":"[6]","noteIndex":0},"citationItems":[{"id":6931,"uris":["http://zotero.org/users/16652950/items/NKPE4CBI"],"itemData":{"id":6931,"type":"article-journal","abstract":"Invasive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[6]</w:t>
      </w:r>
      <w:r w:rsidR="00814792">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 xml:space="preserve">. </w:t>
      </w:r>
      <w:r w:rsidRPr="002A5280">
        <w:rPr>
          <w:rFonts w:ascii="Times New Roman" w:eastAsia="Times New Roman" w:hAnsi="Times New Roman" w:cs="Times New Roman"/>
          <w:sz w:val="24"/>
          <w:szCs w:val="24"/>
        </w:rPr>
        <w:br/>
      </w:r>
    </w:p>
    <w:p w14:paraId="0851276B" w14:textId="25732510"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Many healthcare facilities, especially in low- and middle-income countries, also don't have the modern molecular diagnostic capabilities they need to find antifungal resistance early. Because of this, resistance may not be found until treatment fails, which makes the infection harder to cure. Not being able to immediately tell the difference between resistant and non-resistant strains leads to the wrong use of antifungal medications, which makes resistance worse.</w:t>
      </w:r>
      <w:r w:rsidRPr="002A5280">
        <w:rPr>
          <w:rFonts w:ascii="Times New Roman" w:eastAsia="Times New Roman" w:hAnsi="Times New Roman" w:cs="Times New Roman"/>
          <w:sz w:val="24"/>
          <w:szCs w:val="24"/>
        </w:rPr>
        <w:br/>
        <w:t>Along with problems with diagnosis, antifungal resistance surveillance systems are often not good enough. Fungal resistance surveillance is still new in many parts of the world, unlike bacterial surveillance networks, which are more established and commonly used. This lack of complete information on how common antifungal resistance is makes it harder to keep track of trends, guess when new outbreaks will happen, and come up with specific plans to reduce resistance. To find resistant strains more quickly and choose the right treatment plans, it is important to improve diagnostic tools and surveillance systems</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{"citationID":"yEtQnpu3","properties":{"formattedCitation":"[32]","plainCitation":"[32]","noteIndex":0},"citationItems":[{"id":6993,"uris":["http://zotero.org/users/16652950/items/XNY6IR6E"],"itemData":{"id":6993,"type":"article-journal","abstract":"Antimicrobial resistance is a serious threat, particularly in low- and middle-income countries (LMICs). Antifungal resistance is often underestimated in both healthcare and non-clinical settings. In LMICs, it is believed that the inappropriate use of antifungals, limited surveillance systems, and low diagnostic capacities are significant drivers of resistance. Like other LMICs, Lebanon lacks antifungal use and resistance surveillance programs, and the impact of antifungal resistance in the country remains unclear, especially during the unfolding economic crisis that has severely affected medical care and access to safe food and water. Interestingly, the widespread use of antifungals in medicine and agriculture has raised concerns about the development of antifungal resistance in Lebanon. In this light, we aimed to survey available antifungal drugs in the country and evaluate susceptibility patterns of prevalent fungal species to guide empiric treatments and develop antifungal stewardship programs in Lebanon. We noted that the economic crisis resulted in significant increases in antifungal drug prices. Additionally, a comprehensive literature search across PubMed, ScienceDirect, and Google Scholar databases identified 15 studies on fungal infections and antifungal resistance conducted from 1998 to 2023 in Lebanon. While data on antifungal resistance are limited, 87% of available studies in Lebanon focused on candidiasis, while the remaining 13% were on aspergillosis. Overall, we observed a marked antimicrobial resistance among Candida and Aspergillus species. Additionally, incidences of Candida auris infections have increased in Lebanese hospitals during the COVID-19 pandemic, with a uniform resistance to fluconazole and amphotericin-B. Taken together, a One Health approach, reliable diagnostics, and prudent antifungal use are required to control the spread of resistant fungal pathogens in healthcare and agricultural settings.","container-title":"Antibiotics","DOI":"10.3390/antibiotics12091413","ISSN":"2079-6382","issue":"9","journalAbbreviation":"Antibiotics (Basel)","note":"PMID: 37760710\nPMCID: PMC10525119","page":"1413","source":"PubMed Central","title":"Antifungal Use and Resistance in a Lower–Middle-Income Country: The Case of Lebanon","title-short":"Antifungal Use and Resistance in a Lower–Middle-Income Country","volume":"12","author":[{"family":"Hassoun","given":"Nesrine"},{"family":"Kassem","given":"Issmat I."},{"family":"Hamze","given":"Monzer"},{"family":"El Tom","given":"Jad"},{"family":"Papon","given":"Nicolas"},{"family":"Osman","given":"Marwan"}],"issued":{"date-parts":[["2023",9,6]]}}}],"schema":"https://github.com/citation-style-language/schema/raw/master/csl-citation.json"}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[32]</w:t>
      </w:r>
      <w:r w:rsidR="00814792">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w:t>
      </w:r>
    </w:p>
    <w:p w14:paraId="1FFC3C85" w14:textId="77777777" w:rsidR="000B1385" w:rsidRDefault="000B1385" w:rsidP="000B1385">
      <w:pPr>
        <w:pStyle w:val="Heading4"/>
      </w:pPr>
      <w:r>
        <w:rPr>
          <w:rStyle w:val="Strong"/>
          <w:b/>
          <w:bCs/>
        </w:rPr>
        <w:t>3. Impact on Immunocompromised Populations</w:t>
      </w:r>
    </w:p>
    <w:p w14:paraId="6BD71C99" w14:textId="7DEAEF27"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Individuals with compromised immune systems are susceptible to fungal infections, and the proliferation of antifungal resistance in this demographic has severe consequences. Severe and invasive fungal infections are more likely to affect individuals who are undergoing chemotherapy, organ transplantation, or infected with HIV/AIDS. These individuals' immune systems are either weakened or suppressed, which exacerbates their vulnerability to fungal infections. This is the reason why even common fungal infections can be fatal</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{"citationID":"uV7tFk7E","properties":{"formattedCitation":"[33]","plainCitation":"[33]","noteIndex":0},"citationItems":[{"id":6996,"uris":["http://zotero.org/users/16652950/items/FYXK4UQZ"],"itemData":{"id":6996,"type":"article-journal","abstract":"Candidemia and invasive candidiasis represent critical healthcare-associated fungal infections that pose substantial challenges to medical systems worldwide. These conditions arise when fungi from the Candida genus infiltrate the bloodstream or deeper tissues, leading to a range of clinical manifestations. Among the various species, Candida albicans continues to hold its position as the most frequently encountered causative agent, largely due to its prevalence and adaptability within human hosts. However, it is far from the only significant player; other Candida species, such as Candida glabrata, Candida parapsilosis, and the particularly concerning Candida auris, contribute significantly to the disease burden and exhibit varying dominance depending on geographic regions. The clinical presentation of these infections can differ widely, spanning from subtle, almost imperceptible symptoms in some patients to severe, life-threatening fulminant sepsis in others, often accompanied by alarmingly high mortality rates that underscore the urgency of effective management strategies. Several well-established risk factors predispose individuals to developing invasive candidiasis and candidemia. Breaches in the body’s natural barriers—such as the skin (cutaneous) or the gastrointestinal (GI) tract—provide entry points for these opportunistic pathogens. Additionally, deficiencies in the host’s immune responses, whether due to medical treatments, underlying diseases, or genetic predispositions, heighten vulnerability to infection. Among the diverse Candida species, Candida auris has emerged as an especially troubling entity in recent years. This multidrug-resistant species is notorious for its resistance to standard antifungal therapies, which complicates treatment efforts and contributes to elevated morbidity and mortality rates. Its rapid global spread has positioned it as a formidable public health threat, prompting heightened surveillance and research into its behavior and control.","container-title":"Diseases","DOI":"10.3390/diseases13040093","ISSN":"2079-9721","issue":"4","journalAbbreviation":"Diseases","note":"PMID: 40277804\nPMCID: PMC12026337","page":"93","source":"PubMed Central","title":"A Comprehensive Review of Candidemia and Invasive Candidiasis in Adults: Focus on the Emerging Multidrug-Resistant Fungus Candida auris","title-short":"A Comprehensive Review of Candidemia and Invasive Candidiasis in Adults","volume":"13","author":[{"family":"Mallick","given":"Deobrat Chandra"},{"family":"Kaushik","given":"Nayanjyoti"},{"family":"Goyal","given":"Lokesh"},{"family":"Mallick","given":"Lipika"},{"family":"Singh","given":"Prabhat"}],"issued":{"date-parts":[["2025",3,24]]}}}],"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[33]</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28E91A1C" w14:textId="20E08FDC"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 xml:space="preserve">Antifungal resistance is a particularly urgent issue for individuals who are immunocompromised. Antifungal medications are required by a significant number of these individuals to address chronic or opportunistic fungal infections, including Candida and Aspergillus. There are few alternative options that are both safe and effective for these categories of individuals who are </w:t>
      </w:r>
      <w:r w:rsidRPr="0020314A">
        <w:rPr>
          <w:rFonts w:ascii="Times New Roman" w:eastAsia="Times New Roman" w:hAnsi="Times New Roman" w:cs="Times New Roman"/>
          <w:sz w:val="24"/>
          <w:szCs w:val="24"/>
        </w:rPr>
        <w:lastRenderedPageBreak/>
        <w:t>already at risk when conventional antifungal treatments cease to function. It is crucial to identify antifungal medications that are both less toxic and more potent, as infections that fail to respond to treatment can rapidly deteriorate and result in severe complications, including sepsis and mortality</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{"citationID":"pTZ8KRQ9","properties":{"formattedCitation":"[3,6]","plainCitation":"[3,6]","noteIndex":0},"citationItems":[{"id":6922,"uris":["http://zotero.org/users/16652950/items/2ZD8DA6W"],"itemData":{"id":6922,"type":"article-journal","abstract":"Fungal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[3,6]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r w:rsidRPr="0020314A">
        <w:rPr>
          <w:rFonts w:ascii="Times New Roman" w:eastAsia="Times New Roman" w:hAnsi="Times New Roman" w:cs="Times New Roman"/>
          <w:sz w:val="24"/>
          <w:szCs w:val="24"/>
        </w:rPr>
        <w:br/>
        <w:t>Patients and their families are subjected to significant stress due to the escalating prevalence of antifungal resistance, in addition to the acute health risks. Especially when the outcomes of treatment are unclear, individuals may experience increased tension and anxiety due to their lack of awareness regarding the available treatment options and the potential for long-term illness and hospitalizations</w:t>
      </w:r>
      <w:r w:rsidR="00272495">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{"citationID":"AVrn2Hn4","properties":{"formattedCitation":"[34]","plainCitation":"[34]","noteIndex":0},"citationItems":[{"id":895,"uris":["http://zotero.org/users/16652950/items/GQKPY3KU"],"itemData":{"id":895,"type":"article-journal","container-title":"International Journal of Pathogen Research","DOI":"10.9734/ijpr/2024/v13i6326","ISSN":"2582-3876","issue":"6","language":"en","page":"117-128","source":"journalijpr.com","title":"The Impact of Antimicrobial Resistance on Co-INFECTIONS: Management Strategies for HIV, TB and Malaria","title-short":"The Impact of Antimicrobial Resistance on Co-INFECTIONS","volume":"13","author":[{"family":"Ayomide","given":"Ilesanmi Taiwo"},{"family":"Promise","given":"Lawal Olabisi"},{"family":"Christopher","given":"Adegbesan Abiodun"},{"family":"Okikiola","given":"Popoola Possible"},{"family":"Esther","given":"Akinola Dolapo"},{"family":"Favour","given":"Ani Charissa"},{"family":"Agbo","given":"Okabeonye Sunday"},{"family":"Sandra","given":"Owusu-Ansah"},{"family":"Chiagozie","given":"Okeke Jennifer"},{"family":"Precious","given":"Ani Chinaemerem"},{"family":"Ugonna","given":"Ugoagwu Kingsley"}],"issued":{"date-parts":[["2024",11,29]]}}}],"schema":"https://github.com/citation-style-language/schema/raw/master/csl-citation.json"} </w:instrText>
      </w:r>
      <w:r w:rsidR="00272495">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[34]</w:t>
      </w:r>
      <w:r w:rsidR="00272495">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The dissemination of antifungal resistance is substantially influenced by immunocompromised individuals. In healthcare settings, these patients may serve as reservoirs for resistant fungal strains, which can facilitate transmission to other patients, healthcare personnel, and visitors. As a result, the prevention and management of antifungal resistance in these susceptible populations require a comprehensive strategy that includes tailored treatment protocols, prompt identification, and enhanced infection control measures. Antifungal resistance has a variety of effects on patient health, healthcare systems, and groups of individuals who are already at risk. The increase in antifungal resistance is resulting in an increased number of fatalities and illnesses, which is making it more difficult to diagnose and monitor</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{"citationID":"dLU9BJ5s","properties":{"formattedCitation":"[27]","plainCitation":"[27]","noteIndex":0},"citationItems":[{"id":6984,"uris":["http://zotero.org/users/16652950/items/SDUG3VKS"],"itemData":{"id":6984,"type":"article-journal","abstract":"Antimicrobial resistance (AMR), frequently considered a major global public health threat, requires a comprehensive understanding of its emergence, mechanisms, advances, and implications. AMR’s epidemiological landscape is characterized by its widespread prevalence and constantly evolving patterns, with multidrug-resistant organisms (MDROs) creating new challenges every day. The most common mechanisms underlying AMR (i.e., genetic mutations, horizontal gene transfer, and selective pressure) contribute to the emergence and dissemination of new resistant strains. Therefore, mitigation strategies (e.g., antibiotic stewardship programs—ASPs—and infection prevention and control strategies—IPCs) emphasize the importance of responsible antimicrobial use and surveillance. A One Health approach (i.e., the interconnectedness of human, animal, and environmental health) highlights the necessity for interdisciplinary collaboration and holistic strategies in combating AMR. Advancements in novel therapeutics (e.g., alternative antimicrobial agents and vaccines) offer promising avenues in addressing AMR challenges. Policy interventions at the international and national levels also promote ASPs aiming to regulate antimicrobial use. Despite all of the observed progress, AMR remains a pressing concern, demanding sustained efforts to address emerging threats and promote antimicrobial sustainability. Future research must prioritize innovative approaches and address the complex socioecological dynamics underlying AMR. This manuscript is a comprehensive resource for researchers, policymakers, and healthcare professionals seeking to navigate the complex AMR landscape and develop effective strategies for its mitigation.","container-title":"Microorganisms","DOI":"10.3390/microorganisms12091920","ISSN":"2076-2607","issue":"9","language":"en","license":"http://creativecommons.org/licenses/by/3.0/","note":"publisher: Multidisciplinary Digital Publishing Institute","page":"1920","source":"www.mdpi.com","title":"An Overview of the Recent Advances in Antimicrobial Resistance","volume":"12","author":[{"family":"Oliveira","given":"Manuela"},{"family":"Antunes","given":"Wilson"},{"family":"Mota","given":"Salete"},{"family":"Madureira-Carvalho","given":"Áurea"},{"family":"Dinis-Oliveira","given":"Ricardo Jorge"},{"family":"Dias da Silva","given":"Diana"}],"issued":{"date-parts":[["2024",9]]}}}],"schema":"https://github.com/citation-style-language/schema/raw/master/csl-citation.json"}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[27]</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This is having a particularly significant impact on individuals with compromised immune systems. It is imperative that these matters are resolved promptly. In order to address AFR, it will be necessary for the global community to collaborate in the development of new diagnostic instruments, the enhancement of infection control methods, and the more effective management of antifungal medications. By reducing the factors that exacerbate antifungal resistance, we can decrease the prevalence of fungal infections and protect vulnerable populations from the increasing threat of resistance</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{"citationID":"Yd5090bQ","properties":{"formattedCitation":"[3,6]","plainCitation":"[3,6]","noteIndex":0},"citationItems":[{"id":6922,"uris":["http://zotero.org/users/16652950/items/2ZD8DA6W"],"itemData":{"id":6922,"type":"article-journal","abstract":"Fungal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[3,6]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17C5221" w14:textId="293D6C5E" w:rsidR="000B1385" w:rsidRDefault="000B1385" w:rsidP="000B1385">
      <w:pPr>
        <w:pStyle w:val="NormalWeb"/>
      </w:pPr>
    </w:p>
    <w:p w14:paraId="4D84CD6C" w14:textId="77777777" w:rsidR="000B1385" w:rsidRDefault="000B1385" w:rsidP="000B1385">
      <w:pPr>
        <w:pStyle w:val="Heading3"/>
      </w:pPr>
      <w:r>
        <w:t>VI. Current Strategies and Limitations</w:t>
      </w:r>
    </w:p>
    <w:p w14:paraId="7AC98D76" w14:textId="77777777" w:rsidR="000B1385" w:rsidRDefault="000B1385" w:rsidP="000B1385">
      <w:pPr>
        <w:pStyle w:val="NormalWeb"/>
      </w:pPr>
      <w:r>
        <w:t>In response to the growing threat of antifungal resistance (AFR), several strategies have been implemented to combat the rise of resistant fungal pathogens. These strategies focus on optimizing the use of antifungal drugs, developing new antifungal agents, and improving diagnostic capabilities. However, despite ongoing efforts, there are significant challenges and limitations in effectively addressing AFR. Below, we examine the current strategies and the barriers to their success.</w:t>
      </w:r>
    </w:p>
    <w:p w14:paraId="2144D0EB" w14:textId="77777777" w:rsidR="000B1385" w:rsidRDefault="000B1385" w:rsidP="000B1385">
      <w:pPr>
        <w:pStyle w:val="Heading4"/>
      </w:pPr>
      <w:r>
        <w:rPr>
          <w:rStyle w:val="Strong"/>
          <w:b/>
          <w:bCs/>
        </w:rPr>
        <w:t>1. Antifungal Stewardship Programs</w:t>
      </w:r>
    </w:p>
    <w:p w14:paraId="316CE079" w14:textId="28C34034"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Antifungal stewardship programs (ASPs) are designed to optimize the utilization of antifungal medications in order to reduce the likelihood of resistance. These programs are designed to ensure that antifungal medications are administered in the appropriate quantities, for the appropriate duration, and only when they are required. The abuse and overuse of antifungal medications, which are two of the primary causes of resistance, are reduced by ASPs through the </w:t>
      </w:r>
      <w:r w:rsidRPr="0020314A">
        <w:rPr>
          <w:rFonts w:ascii="Times New Roman" w:eastAsia="Times New Roman" w:hAnsi="Times New Roman" w:cs="Times New Roman"/>
          <w:sz w:val="24"/>
          <w:szCs w:val="24"/>
        </w:rPr>
        <w:lastRenderedPageBreak/>
        <w:t>promotion of appropriate prescribing</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{"citationID":"3pxi28UZ","properties":{"formattedCitation":"[35]","plainCitation":"[35]","noteIndex":0},"citationItems":[{"id":6999,"uris":["http://zotero.org/users/16652950/items/E8ZINS7V"],"itemData":{"id":6999,"type":"article-journal","abstract":"Introduction\nAntifungal resistance (AFR) is a growing global public health concern. Little is currently known about knowledge, attitudes and practices regarding AFR and antifungal stewardship (AFS) in Zambia, and across the globe. To address this evidence gap, we conducted a study through a questionnaire design starting with pharmacy students as they include the next generation of healthcare professionals.\n\nMethods\nA cross-sectional study among 412 pharmacy students from June 2023 to July 2023 using a structured questionnaire. Multivariable analysis was used to determine key factors of influence.\n\nResults\nOf the 412 participants, 55.8% were female, with 81.6% aged between 18 and 25 years. Most students had good knowledge (85.9%) and positive attitudes (86.7%) but sub-optimal practices (65.8%) towards AFR and AFS. Overall, 30.2% of students accessed antifungals without a prescription. Male students were less likely to report a good knowledge of AFR (adjusted OR, AOR = 0.55, 95% CI: 0.31–0.98). Similarly, students residing in urban areas were less likely to report a positive attitude (AOR = 0.35, 95% CI: 0.13–0.91). Fourth-year students were also less likely to report good practices compared with second-year students (AOR = 0.48, 95% CI: 0.27–0.85).\n\nConclusions\nGood knowledge and positive attitudes must translate into good practices toward AFR and AFS going forward. Consequently, there is a need to provide educational interventions where students have low scores regarding AFR and AFS. In addition, there is a need to implement strategies to reduce inappropriate dispensing of antifungals, especially without a prescription, to reduce AFR in Zambia.","container-title":"JAC-Antimicrobial Resistance","DOI":"10.1093/jacamr/dlad141","ISSN":"2632-1823","issue":"6","journalAbbreviation":"JAC Antimicrob Resist","note":"PMID: 38130703\nPMCID: PMC10733812","page":"dlad141","source":"PubMed Central","title":"Antifungal resistance and stewardship: a knowledge, attitudes and practices survey among pharmacy students at the University of Zambia; findings and implications","title-short":"Antifungal resistance and stewardship","volume":"5","author":[{"family":"Mudenda","given":"Steward"},{"family":"Matafwali","given":"Scott Kaba"},{"family":"Mukosha","given":"Moses"},{"family":"Daka","given":"Victor"},{"family":"Chabalenge","given":"Billy"},{"family":"Chizimu","given":"Joseph"},{"family":"Yamba","given":"Kaunda"},{"family":"Mufwambi","given":"Webrod"},{"family":"Banda","given":"Patrick"},{"family":"Chisha","given":"Patience"},{"family":"Mulenga","given":"Florence"},{"family":"Phiri","given":"McLawrence"},{"family":"Mfune","given":"Ruth Lindizyani"},{"family":"Kasanga","given":"Maisa"},{"family":"Sartelli","given":"Massimo"},{"family":"Saleem","given":"Zikria"},{"family":"Godman","given":"Brian"}],"issued":{"date-parts":[["2023",12,21]]}}}],"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[35]</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Antimicrobial Stewardship Programs (ASPs) have been effective in reducing antimicrobial resistance in bacterial pathogens; however, they are still in the early stages of being implemented for antifungals. One of the challenges in establishing effective antifungal stewardship is the scarcity of antifungal medications, particularly those that are effective in treating invasive fungal infections. This scarcity of treatment alternatives complicates the decision-making process for physicians, who may be compelled to incorporate broad-spectrum antifungals even when more targeted therapies are required</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{"citationID":"JS3lBQZB","properties":{"formattedCitation":"[36]","plainCitation":"[36]","noteIndex":0},"citationItems":[{"id":7002,"uris":["http://zotero.org/users/16652950/items/Q66GQ9GP"],"itemData":{"id":7002,"type":"article-journal","abstract":"Background\nThe sharp increase in fungal infections, insufficient diagnostic and treatment capabilities for fungal infections, poor prognosis of patients with fungal infections as well as the increasing drug resistance of fungi are serious clinical problems. It is necessary to explore the implementation and evaluation methods of antifungal stewardship (AFS) to promote the standardized use of antifungal drugs.\n\nMethods\nThe AFS programme was implemented at a tertiary first-class hospital in China using a plan-do-check-act (PDCA) quality management tool. A baseline investigation was carried out to determine the utilization of antifungal drugs in pilot hospitals, analyse the existing problems and causes, and propose corresponding solutions. The AFS programme was proposed and implemented beginning in 2021, and included various aspects, such as team building, establishment of regulations, information construction, prescription review and professional training. The management effectiveness was recorded from multiple perspectives, such as the consumption of antifungal drugs, the microbial inspection rate of clinical specimens, and the proportion of rational prescriptions. The PDCA management concept was used for continuous improvement to achieve closed-loop management.\n\nResults\nIn the first year after the implementation of the AFS programme, the consumption cost, use intensity and utilization rate of antifungal drugs decreased significantly (P &lt; 0.01). The proportion of rational antifungal drug prescriptions markedly increased, with the proportion of prescriptions with indications increasing from 86.4% in 2019 to 97.0% in 2022, and the proportion of prescriptions with appropriate usage and dosage increased from 51.9 to 87.1%. In addition, after the implementation of the AFS programme, physicians’ awareness of the need to complete microbial examinations improved, and the number of fungal cultures and serological examinations increased substantially. Statistics from drug susceptibility tests revealed a decrease in the resistance rate of Candida to fluconazole.\n\nConclusion\nThis study indicated that the combination of AFS and the PDCA cycle could effectively reduce antifungal consumption and promote the rational use of antifungal drugs, providing a reference for other health care systems to reduce the overuse of antifungal drugs and delay the progression of fungal resistance.\n\nSupplementary Information\nThe online version contains supplementary material available at 10.1186/s12879-024-09405-x.","container-title":"BMC Infectious Diseases","DOI":"10.1186/s12879-024-09405-x","ISSN":"1471-2334","journalAbbreviation":"BMC Infect Dis","note":"PMID: 38773459\nPMCID: PMC11106957","page":"506","source":"PubMed Central","title":"The practice and evaluation of antifungal stewardship programs at a tertiary first-class hospital in China","volume":"24","author":[{"family":"Zhang","given":"Huiyuan"},{"family":"Wang","given":"Yinglin"},{"family":"Diao","given":"Ruigang"},{"family":"Huo","given":"Xuechen"},{"family":"Zhao","given":"Quan"}],"issued":{"date-parts":[["2024",5,21]]}}}],"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58EED79" w14:textId="14980B3A"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 xml:space="preserve">Additionally, the rapid proliferation of resistant fungus strains such as Candida auris and Aspergillus fumigatus necessitates the development of innovative strategies to address them. Many healthcare systems, particularly those in low- and middle-income countries, continue to struggle with the implementation of comprehensive stewardship programs due to a lack of funding, personnel with the necessary qualifications, or access to antifungal agents.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Despite these challenges, it is crucial to persist in the effort to integrate ASPs into hospitals and other healthcare environments in order to combat AFR. It is crucial to collaborate with infectious disease specialists, microbiologists, and pharmacists in order to enhance the efficacy of antifungal treatments and prevent resistance</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{"citationID":"B5PqLfBJ","properties":{"formattedCitation":"[37]","plainCitation":"[37]","noteIndex":0},"citationItems":[{"id":7006,"uris":["http://zotero.org/users/16652950/items/LJ4PLZ2P"],"itemData":{"id":7006,"type":"article-journal","abstract":"Background: Antimicrobial stewardship programs (ASP) have been proposed as an opportunity to optimize antifungal use. The antifungal resistance is a significant and emerging threat. The literature on antifungal stewardship (AFS) and its influence on performance and clinical outcome measures is scarce. This study aimed to examine global evidence of the impact of AFS on patients and performance measures. Methods: The “Preferred Reporting Items for Systematic Reviews and Meta-Analyses” (PRISMA) was used for the flow of identification, screening, eligibility, and inclusion. PubMed and MEDLINE were searched using the term ‘‘antifungal stewardship’’ on 15 February 2023. Search terms included antifungal stewardship, antimicrobial stewardship, candida, candidemia, candiduria, and invasive fungal disease. Of the 1366 records, 1304 were removed since they did not describe an antifungal stewardship intervention. Among the 62 full texts assessed, 21 articles were excluded since they were non-interventional studies and did not include the outcome of interest. Thus, 41 articles were eligible for systematic review. Eligible studies were those that described an AFS program and evaluated clinical or performance measures. Results: Of the 41 included studies, the primary performance measure collected was antifungal consumption (22 of 41), and mortality (22 of 41), followed by length of stay (11 of 41) and cost (9 of 41). Most studies were single-center, quasi-experimental, with varying interventions across studies. The principal finding from most of the studies in this systematic review is a reduction in mortality expressed in different units and the use of antifungal agents (13 studies out of 22 reporting mortality). Antifungal consumption was significantly blunted or reduced following stewardship initiation (10 of 22). Comparing studies was impossible due to a lack of standard units, making conducting a meta-analysis unfeasible, which would be a limitation of our study. Conclusion: It has been shown that AFS interventions may improve antifungal consumption and other performance measures. According to available published studies, antifungal consumption and mortality appear to be the possible performance measures to evaluate the impact of AFS.","container-title":"Tropical Medicine and Infectious Disease","DOI":"10.3390/tropicalmed9010008","ISSN":"2414-6366","issue":"1","language":"en","license":"http://creativecommons.org/licenses/by/3.0/","note":"publisher: Multidisciplinary Digital Publishing Institute","page":"8","source":"www.mdpi.com","title":"The Impact of Antifungal Stewardship on Clinical and Performance Measures: A Global Systematic Review","title-short":"The Impact of Antifungal Stewardship on Clinical and Performance Measures","volume":"9","author":[{"family":"Albahar","given":"Fares"},{"family":"Alhamad","given":"Hamza"},{"family":"Abu Assab","given":"Mohammad"},{"family":"Abu-Farha","given":"Rana"},{"family":"Alawi","given":"Lina"},{"family":"Khaleel","given":"Sara"}],"issued":{"date-parts":[["2024",1]]}}}],"schema":"https://github.com/citation-style-language/schema/raw/master/csl-citation.json"}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[37]</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3CA2F251" w14:textId="77777777" w:rsidR="000B1385" w:rsidRDefault="000B1385" w:rsidP="000B1385">
      <w:pPr>
        <w:pStyle w:val="Heading4"/>
      </w:pPr>
      <w:r>
        <w:rPr>
          <w:rStyle w:val="Strong"/>
          <w:b/>
          <w:bCs/>
        </w:rPr>
        <w:t>2. Development of New Antifungal Agents</w:t>
      </w:r>
    </w:p>
    <w:p w14:paraId="36937D44" w14:textId="71CA4020"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imperative to develop innovative antifungal medications in order to address the increasing hazard of AFR. However, the development of novel antifungal medications has been sluggish, and there are not many new drugs in the pipeline. One of the primary causes for the slow pace of development is the high cost and complexity of manufacturing antifungal medications. The discovery, testing, and introduction of novel antifungal drugs to the market necessitates a significant investment of time and money</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{"citationID":"25TrQKH7","properties":{"formattedCitation":"[38]","plainCitation":"[38]","noteIndex":0},"citationItems":[{"id":7008,"uris":["http://zotero.org/users/16652950/items/C4F6YT7N"],"itemData":{"id":7008,"type":"article-journal","abstract":"Invasive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interventions.","container-title":"Nature Reviews Microbiology","DOI":"10.1038/s41579-022-00720-1","ISSN":"1740-1534","issue":"9","journalAbbreviation":"Nat Rev Microbiol","language":"en","license":"2022 Springer Nature Limited","note":"publisher: Nature Publishing Group","page":"557-571","source":"www.nature.com","title":"Tackling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E."}],"issued":{"date-parts":[["2022",9]]}}}],"schema":"https://github.com/citation-style-language/schema/raw/master/csl-citation.json"}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[38]</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4C56E0FF" w14:textId="6E061071"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Another issue is that fungi are eukaryotic organisms, which means they share many of the same structures and functions as human cells. This complicates the development of antifungal medications that are effective and do not cause damage to humans. Many antifungal medications function by targeting ergosterol, a component of the fungal cell membrane. This is a concern because ergosterol is similar to cholesterol in human cells, which raises concerns about the safety of the drugs</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{"citationID":"QwPxdth3","properties":{"formattedCitation":"[39]","plainCitation":"[39]","noteIndex":0},"citationItems":[{"id":7009,"uris":["http://zotero.org/users/16652950/items/ZB4GHHEE"],"itemData":{"id":7009,"type":"chapter","abstract":"Fungi are eukaryotic organisms found in nearly every environment, with only a limited subset contributing to human disease. These pathogenic fungi can cause infections ranging from mild cutaneous conditions to invasive, life-threatening diseases such as cryptococcal meningitis. Antifungal agents serve as a critical therapeutic class for managing these infections. Understanding the pharmacologic characteristics of antifungal medications—including spectrum of activity, mechanism of action, and pharmacokinetics—is essential for effective treatment selection.","call-number":"NBK538168","container-title":"StatPearls","event-place":"Treasure Island (FL)","language":"eng","license":"Copyright © 2025, StatPearls Publishing LLC.","note":"PMID: 30844195","publisher":"StatPearls Publishing","publisher-place":"Treasure Island (FL)","source":"PubMed","title":"Antifungal Agents","URL":"http://www.ncbi.nlm.nih.gov/books/NBK538168/","author":[{"family":"Patel","given":"Preeti"},{"family":"Zito","given":"Patrick M."}],"accessed":{"date-parts":[["2025",8,23]]},"issued":{"date-parts":[["2025"]]}}}],"schema":"https://github.com/citation-style-language/schema/raw/master/csl-citation.json"}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[39]</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r w:rsidRPr="0020314A">
        <w:rPr>
          <w:rFonts w:ascii="Times New Roman" w:eastAsia="Times New Roman" w:hAnsi="Times New Roman" w:cs="Times New Roman"/>
          <w:sz w:val="24"/>
          <w:szCs w:val="24"/>
        </w:rPr>
        <w:br/>
        <w:t xml:space="preserve">In recent years, there have been endeavors to identify novel targets for the development of antifungal medications. These targets include ion channel blockers and those that prevent the formation of cell walls. The clinical effectiveness and safety of these medications have not yet been thoroughly determined, as they are still in the early stages of development.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 xml:space="preserve">The lack of financial incentives for pharmaceutical corporations to conduct antifungal research exacerbates the slow pace of novel antifungal drug development. The market for antifungal medications is much smaller than that for antibiotics and antivirals, and many individuals believe that the revenue generated from them is insufficient to cover the substantial costs of drug </w:t>
      </w:r>
      <w:r w:rsidRPr="0020314A">
        <w:rPr>
          <w:rFonts w:ascii="Times New Roman" w:eastAsia="Times New Roman" w:hAnsi="Times New Roman" w:cs="Times New Roman"/>
          <w:sz w:val="24"/>
          <w:szCs w:val="24"/>
        </w:rPr>
        <w:lastRenderedPageBreak/>
        <w:t>research. It is crucial to establish public-private partnerships, allocate additional funding for antifungal research and development, and provide drug companies with incentives to invest in this field in order to guarantee a consistent supply of innovative antifungal medications</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{"citationID":"FloXtwvz","properties":{"formattedCitation":"[40]","plainCitation":"[40]","noteIndex":0},"citationItems":[{"id":850,"uris":["http://zotero.org/users/16652950/items/I3ZIX3HD"],"itemData":{"id":850,"type":"article-journal","abstract":"Antibiotics have revolutionized medicine, saving countless lives since their discovery in the early 20th century. However, the origin of antibiotics is now overshadowed by the alarming rise in antibiotic resistance. This global crisis stems from the relentless adaptability of microorganisms, driven by misuse and overuse of antibiotics. This article explores the origin of antibiotics and the subsequent emergence of antibiotic resistance. It delves into the mechanisms employed by bacteria to develop resistance, highlighting the dire consequences of drug resistance, including compromised patient care, increased mortality rates, and escalating healthcare costs. The article elucidates the latest strategies against drug-resistant microorganisms, encompassing innovative approaches such as phage therapy, CRISPR-Cas9 technology, and the exploration of natural compounds. Moreover, it examines the profound impact of antibiotic resistance on drug development, rendering the pursuit of new antibiotics economically challenging. The limitations and challenges in developing novel antibiotics are discussed, along with hurdles in the regulatory process that hinder progress in this critical field. Proposals for modifying the regulatory process to facilitate antibiotic development are presented. The withdrawal of major pharmaceutical firms from antibiotic research is examined, along with potential strategies to re-engage their interest. The article also outlines initiatives to overcome economic challenges and incentivize antibiotic development, emphasizing international collaborations and partnerships. Finally, the article sheds light on government-led initiatives against antibiotic resistance, with a specific focus on the Middle East. It discusses the proactive measures taken by governments in the region, such as Saudi Arabia and the United Arab Emirates, to combat this global threat. In the face of antibiotic resistance, a multifaceted approach is imperative. This article provides valuable insights into the complex landscape of antibiotic development, regulatory challenges, and collaborative efforts required to ensure a future where antibiotics remain effective tools in safeguarding public health.","container-title":"Pharmaceuticals","DOI":"10.3390/ph16111615","ISSN":"1424-8247","issue":"11","language":"en","license":"http://creativecommons.org/licenses/by/3.0/","note":"number: 11\npublisher: Multidisciplinary Digital Publishing Institute","page":"1615","source":"www.mdpi.com","title":"Origin of Antibiotics and Antibiotic Resistance, and Their Impacts on Drug Development: A Narrative Review","title-short":"Origin of Antibiotics and Antibiotic Resistance, and Their Impacts on Drug Development","volume":"16","author":[{"family":"Muteeb","given":"Ghazala"},{"family":"Rehman","given":"Md Tabish"},{"family":"Shahwan","given":"Moayad"},{"family":"Aatif","given":"Mohammad"}],"issued":{"date-parts":[["2023",11]]}}}],"schema":"https://github.com/citation-style-language/schema/raw/master/csl-citation.json"}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[40]</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99CBA47" w14:textId="77777777" w:rsidR="000B1385" w:rsidRDefault="000B1385" w:rsidP="000B1385">
      <w:pPr>
        <w:pStyle w:val="Heading4"/>
      </w:pPr>
      <w:r>
        <w:rPr>
          <w:rStyle w:val="Strong"/>
          <w:b/>
          <w:bCs/>
        </w:rPr>
        <w:t>3. Diagnostic Advancements</w:t>
      </w:r>
    </w:p>
    <w:p w14:paraId="7B445531" w14:textId="7082346B"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crucial to be able to diagnose fungal infections promptly and accurately in order to effectively treat them, particularly when antifungal resistance is a concern. Although there have been advancements in the instruments utilized to diagnose fungal infections, numerous regions continue to lack access to the appropriate technologies. Culturing and microscopy are two frequently employed methods for diagnosing infections; however, they may not provide a definitive response immediately, particularly in the case of invasive fungal diseases, and can be time-consuming</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{"citationID":"BznGy1HS","properties":{"formattedCitation":"[41]","plainCitation":"[41]","noteIndex":0},"citationItems":[{"id":7012,"uris":["http://zotero.org/users/16652950/items/WH4SZBJM"],"itemData":{"id":7012,"type":"article-journal","abstract":"Background\nThe global burden of invasive fungal infections (IFIs) has shown an upsurge in recent years due to the higher load of immunocompromised patients suffering from various diseases. The role of early and accurate diagnosis in the aggressive containment of the fungal infection at the initial stages becomes crucial thus, preventing the development of a life-threatening situation. With the changing demands of clinical mycology, the field of fungal diagnostics has evolved and come a long way from traditional methods of microscopy and culturing to more advanced non-culture-based tools. With the advent of more powerful approaches such as novel PCR assays, T2 Candida, microfluidic chip technology, next generation sequencing, new generation biosensors, nanotechnology-based tools, artificial intelligence-based models, the face of fungal diagnostics is constantly changing for the better. All these advances have been reviewed here giving the latest update to our readers in the most orderly flow.\n\nMain text\nA detailed literature survey was conducted by the team followed by data collection, pertinent data extraction, in-depth analysis, and composing the various sub-sections and the final review. The review is unique in its kind as it discusses the advances in molecular methods; advances in serology-based methods; advances in biosensor technology; and advances in machine learning-based models, all under one roof. To the best of our knowledge, there has been no review covering all of these fields (especially biosensor technology and machine learning using artificial intelligence) with relevance to invasive fungal infections.\n\nConclusion\nThe review will undoubtedly assist in updating the scientific community’s understanding of the most recent advancements that are on the horizon and that may be implemented as adjuncts to the traditional diagnostic algorithms.","container-title":"Journal of Biomedical Science","DOI":"10.1186/s12929-023-00926-2","ISSN":"1021-7770","journalAbbreviation":"J Biomed Sci","note":"PMID: 37337179\nPMCID: PMC10278348","page":"42","source":"PubMed Central","title":"Diagnosis of invasive fungal infections: challenges and recent developments","title-short":"Diagnosis of invasive fungal infections","volume":"30","author":[{"family":"Fang","given":"Wenjie"},{"family":"Wu","given":"Junqi"},{"family":"Cheng","given":"Mingrong"},{"family":"Zhu","given":"Xinlin"},{"family":"Du","given":"Mingwei"},{"family":"Chen","given":"Chang"},{"family":"Liao","given":"Wanqing"},{"family":"Zhi","given":"Kangkang"},{"family":"Pan","given":"Weihua"}],"issued":{"date-parts":[["2023",6,19]]}}}],"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[41]</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p>
    <w:p w14:paraId="7A5B123D" w14:textId="0FF9CEC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Prompt and dependable diagnostic instruments are crucial, particularly in hospitals, where treatment failures and elevated mortality rates may result from diagnostic delays. New molecular diagnostic methods, including polymerase chain reaction (PCR) and next-generation sequencing (NGS), have the potential to provide a more rapid and precise identification of fungal diseases, including resistant strains. These methods are capable of detecting fungal DNA in clinical samples, thereby enabling the early detection and more effective treatment of the disease.</w:t>
      </w:r>
      <w:r w:rsidRPr="0020314A">
        <w:rPr>
          <w:rFonts w:ascii="Times New Roman" w:eastAsia="Times New Roman" w:hAnsi="Times New Roman" w:cs="Times New Roman"/>
          <w:sz w:val="24"/>
          <w:szCs w:val="24"/>
        </w:rPr>
        <w:br/>
        <w:t>However, there are several factors that impede the widespread adoption of these new diagnostic instruments. Initially, molecular diagnostic tests for fungi are not as readily accessible or cost-effective as bacterial testing, which makes them more difficult to obtain in numerous healthcare environments. Additionally, certain molecular procedures are intricate and necessitate specialized knowledge and equipment that may not be accessible in regions with restricted resources. It may be more challenging to identify the most effective antifungal treatment for certain fungal diseases, such as Candida auris and Aspergillus fumigatus, due to their distinct methods of developing resistance</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{"citationID":"NiuefcXP","properties":{"formattedCitation":"[42]","plainCitation":"[42]","noteIndex":0},"citationItems":[{"id":7015,"uris":["http://zotero.org/users/16652950/items/DVWFJWTU"],"itemData":{"id":7015,"type":"article-journal","abstract":"Infectious diseases impose a significant burden on global health systems due to high morbidity and mortality rates. According to the World Health Organization, millions die from infectious diseases annually, often due to delays in accurate diagnosis. Traditional diagnostic methods in clinical microbiology, primarily culture-based techniques, are time-consuming and may fail with hard-to-culture pathogens. Molecular biology advancements, notably the polymerase chain reaction (PCR), have revolutionized infectious disease diagnostics by allowing rapid and sensitive detection of pathogens’ genetic material. PCR has become the gold standard for many infections, particularly highlighted during the COVID-19 pandemic. Following PCR, next-generation sequencing (NGS) has emerged, enabling comprehensive genomic analysis of pathogens, thus facilitating the detection of new strains and antibiotic resistance tracking. Innovative approaches like CRISPR technology are also enhancing diagnostic precision by identifying specific DNA/RNA sequences. However, the implementation of these methods faces challenges, particularly in low- and middle-income countries due to infrastructural and financial constraints. This review will explore the role of molecular diagnostic methods in infectious disease diagnosis, comparing their advantages and limitations, with a focus on PCR and NGS technologies and their future potential.","container-title":"Diagnostics","DOI":"10.3390/diagnostics14242876","ISSN":"2075-4418","issue":"24","journalAbbreviation":"Diagnostics (Basel)","note":"PMID: 39767237\nPMCID: PMC11674978","page":"2876","source":"PubMed Central","title":"From Tradition to Innovation: Diverse Molecular Techniques in the Fight Against Infectious Diseases","title-short":"From Tradition to Innovation","volume":"14","author":[{"family":"Alsharksi","given":"Ahmed Nouri"},{"family":"Sirekbasan","given":"Serhat"},{"family":"Gürkök-Tan","given":"Tuğba"},{"family":"Mustapha","given":"Adam"}],"issued":{"date-parts":[["2024",12,21]]}}}],"schema":"https://github.com/citation-style-language/schema/raw/master/csl-citation.json"}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[42]</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Although advancements are being made, there is an urgent need to simplify and reduce the cost of rapid diagnostic tests for fungal infections, particularly in regions where antifungal resistance is highly prevalent. It will be crucial to implement early detection and more targeted antifungal remedies in order to mitigate the effects of AFR and enhance the well-being of patients</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{"citationID":"5fhOhS8e","properties":{"formattedCitation":"[41]","plainCitation":"[41]","noteIndex":0},"citationItems":[{"id":7012,"uris":["http://zotero.org/users/16652950/items/WH4SZBJM"],"itemData":{"id":7012,"type":"article-journal","abstract":"Background\nThe global burden of invasive fungal infections (IFIs) has shown an upsurge in recent years due to the higher load of immunocompromised patients suffering from various diseases. The role of early and accurate diagnosis in the aggressive containment of the fungal infection at the initial stages becomes crucial thus, preventing the development of a life-threatening situation. With the changing demands of clinical mycology, the field of fungal diagnostics has evolved and come a long way from traditional methods of microscopy and culturing to more advanced non-culture-based tools. With the advent of more powerful approaches such as novel PCR assays, T2 Candida, microfluidic chip technology, next generation sequencing, new generation biosensors, nanotechnology-based tools, artificial intelligence-based models, the face of fungal diagnostics is constantly changing for the better. All these advances have been reviewed here giving the latest update to our readers in the most orderly flow.\n\nMain text\nA detailed literature survey was conducted by the team followed by data collection, pertinent data extraction, in-depth analysis, and composing the various sub-sections and the final review. The review is unique in its kind as it discusses the advances in molecular methods; advances in serology-based methods; advances in biosensor technology; and advances in machine learning-based models, all under one roof. To the best of our knowledge, there has been no review covering all of these fields (especially biosensor technology and machine learning using artificial intelligence) with relevance to invasive fungal infections.\n\nConclusion\nThe review will undoubtedly assist in updating the scientific community’s understanding of the most recent advancements that are on the horizon and that may be implemented as adjuncts to the traditional diagnostic algorithms.","container-title":"Journal of Biomedical Science","DOI":"10.1186/s12929-023-00926-2","ISSN":"1021-7770","journalAbbreviation":"J Biomed Sci","note":"PMID: 37337179\nPMCID: PMC10278348","page":"42","source":"PubMed Central","title":"Diagnosis of invasive fungal infections: challenges and recent developments","title-short":"Diagnosis of invasive fungal infections","volume":"30","author":[{"family":"Fang","given":"Wenjie"},{"family":"Wu","given":"Junqi"},{"family":"Cheng","given":"Mingrong"},{"family":"Zhu","given":"Xinlin"},{"family":"Du","given":"Mingwei"},{"family":"Chen","given":"Chang"},{"family":"Liao","given":"Wanqing"},{"family":"Zhi","given":"Kangkang"},{"family":"Pan","given":"Weihua"}],"issued":{"date-parts":[["2023",6,19]]}}}],"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[41]</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The fight against this expanding issue is a multifaceted endeavor that includes the development of novel antifungal medications, the implementation of antifungal stewardship programs, and the enhancement of diagnostic capabilities. However, each of these locations is confronted with significant challenges. The implementation of antifungal stewardship programs must be expanded, the development of innovative antifungal medicines necessitates additional funding, and the accessibility of new methods for infection diagnosis must be improved. In order to resolve these challenges, it will be necessary for the global community to collaborate in order to enhance research and development, optimize the utilization of stewardship programs, and simplify the process of obtaining rapid diagnostic tools. In order to safeguard public health and prevent the development of antifungal resistance, it is imperative that we confront these issues directly</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{"citationID":"1jSx5Jdp","properties":{"formattedCitation":"[30,42]","plainCitation":"[30,42]","noteIndex":0},"citationItems":[{"id":6988,"uris":["http://zotero.org/users/16652950/items/FCWFR75K"],"itemData":{"id":6988,"type":"article-journal","abstract":"The high clinical mortality and economic burden posed by invasive fungal infections (IFIs), along with significant agricultural crop loss caused by various fungal species, has resulted in the widespread use of antifungal agents. Selective drug pressure, fungal attributes, and host- and drug-related factors have counteracted the efficacy of the limited systemic antifungal drugs and changed the epidemiological landscape of IFIs. Species belonging to Candida, Aspergillus, Cryptococcus, and Pneumocystis are among the fungal pathogens showing notable rates of antifungal resistance. Drug-resistant fungi from the environment are increasingly identified in clinical settings. Furthermore, we have a limited understanding of drug class-specific resistance mechanisms in emerging Candida species. The establishment of antifungal stewardship programs in both clinical and agricultural fields and the inclusion of species identification, antifungal susceptibility testing, and therapeutic drug monitoring practices in the clinic can minimize the emergence of drug-resistant fungi. New antifungal drugs featuring promising therapeutic profiles have great promise to treat drug-resistant fungi in the clinical setting. Mitigating antifungal tolerance, a prelude to the emergence of resistance, also requires the development of effective and fungal-specific adjuvants to be used in combination with systemic antifungals.","container-title":"Antibiotics","DOI":"10.3390/antibiotics9120877","ISSN":"2079-6382","issue":"12","journalAbbreviation":"Antibiotics (Basel)","note":"PMID: 33302565\nPMCID: PMC7764418","page":"877","source":"PubMed Central","title":"Drug-Resistant Fungi: An Emerging Challenge Threatening Our Limited Antifungal Armamentarium","title-short":"Drug-Resistant Fungi","volume":"9","author":[{"family":"Arastehfar","given":"Amir"},{"family":"Gabaldón","given":"Toni"},{"family":"Garcia-Rubio","given":"Rocio"},{"family":"Jenks","given":"Jeffrey D."},{"family":"Hoenigl","given":"Martin"},{"family":"Salzer","given":"Helmut J. F."},{"family":"Ilkit","given":"Macit"},{"family":"Lass-Flörl","given":"Cornelia"},{"family":"Perlin","given":"David S."}],"issued":{"date-parts":[["2020",12,8]]}}},{"id":7015,"uris":["http://zotero.org/users/16652950/items/DVWFJWTU"],"itemData":{"id":7015,"type":"article-journal","abstract":"Infectious diseases impose a significant burden on global health systems due to high morbidity and mortality rates. According to the World Health Organization, millions die from infectious diseases annually, often due to delays in accurate diagnosis. Traditional diagnostic methods in clinical microbiology, primarily culture-based techniques, are time-consuming and may fail with hard-to-culture pathogens. Molecular biology advancements, notably the polymerase chain reaction (PCR), have revolutionized infectious disease diagnostics by allowing rapid and sensitive detection of pathogens’ genetic material. PCR has become the gold standard for many infections, particularly highlighted during the COVID-19 pandemic. Following PCR, next-generation sequencing (NGS) has emerged, enabling comprehensive genomic analysis of pathogens, thus facilitating the detection of new strains and antibiotic resistance tracking. Innovative approaches like CRISPR technology are also enhancing diagnostic precision by identifying specific DNA/RNA sequences. However, the implementation of these methods faces challenges, particularly in low- and middle-income countries due to infrastructural and financial constraints. This review will explore the role of molecular diagnostic methods in infectious disease diagnosis, comparing their advantages and limitations, with a focus on PCR and NGS technologies and their future potential.","container-title":"Diagnostics","DOI":"10.3390/diagnostics14242876","ISSN":"2075-4418","issue":"24","journalAbbreviation":"Diagnostics (Basel)","note":"PMID: 39767237\nPMCID: PMC11674978","page":"2876","source":"PubMed Central","title":"From Tradition to Innovation: Diverse Molecular Techniques in the Fight Against Infectious Diseases","title-short":"From Tradition to Innovation","volume":"14","author":[{"family":"Alsharksi","given":"Ahmed Nouri"},{"family":"Sirekbasan","given":"Serhat"},{"family":"Gürkök-Tan","given":"Tuğba"},{"family":"Mustapha","given":"Adam"}],"issued":{"date-parts":[["2024",12,21]]}}}],"schema":"https://github.com/citation-style-language/schema/raw/master/csl-citation.json"}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[30,42]</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1E2775F2" w14:textId="77777777" w:rsidR="000B1385" w:rsidRDefault="000B1385" w:rsidP="000B1385">
      <w:pPr>
        <w:pStyle w:val="Heading3"/>
      </w:pPr>
      <w:r>
        <w:lastRenderedPageBreak/>
        <w:t>VII. Proposed Global Actions</w:t>
      </w:r>
    </w:p>
    <w:p w14:paraId="6AE48BF2" w14:textId="77777777" w:rsidR="000B1385" w:rsidRDefault="000B1385" w:rsidP="000B1385">
      <w:pPr>
        <w:pStyle w:val="NormalWeb"/>
      </w:pPr>
      <w:r>
        <w:t>In response to the growing threat of antifungal resistance (AFR), global actions must be taken to mitigate its impact on public health. These actions should involve international cooperation, the allocation of resources for research and development, the implementation of antifungal stewardship, and heightened awareness efforts. Below are the key proposed global actions to address the rising challenge of antifungal resistance:</w:t>
      </w:r>
    </w:p>
    <w:p w14:paraId="5CD9A43F" w14:textId="77777777" w:rsidR="000B1385" w:rsidRDefault="000B1385" w:rsidP="000B1385">
      <w:pPr>
        <w:pStyle w:val="Heading4"/>
      </w:pPr>
      <w:r>
        <w:rPr>
          <w:rStyle w:val="Strong"/>
          <w:b/>
          <w:bCs/>
        </w:rPr>
        <w:t>1. Enhanced Surveillance Systems</w:t>
      </w:r>
    </w:p>
    <w:p w14:paraId="1FF0912A" w14:textId="53E8798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In order to gain a comprehensive understanding of the extent and evolution of antifungal resistance (AFR), it is crucial to establish global surveillance networks that monitor antifungal resistance patterns. It is crucial to have surveillance systems in place to monitor the number of resistant fungus strains, identify novel threats, and assist physicians in making treatment decisions. Currently, numerous countries, particularly those with low or moderate incomes, lack robust systems to monitor antifungal resistance. This discrepancy complicates the process of obtaining precise information and promptly taking action to safeguard against the threat. </w:t>
      </w:r>
      <w:r w:rsidRPr="0020314A">
        <w:rPr>
          <w:rFonts w:ascii="Times New Roman" w:eastAsia="Times New Roman" w:hAnsi="Times New Roman" w:cs="Times New Roman"/>
          <w:sz w:val="24"/>
          <w:szCs w:val="24"/>
        </w:rPr>
        <w:br/>
        <w:t>Establishing a global surveillance network could be facilitated by the collaboration of national health organizations, international organizations such as the World Health Organization (WHO), and research institutes. The data on fungal resistance from hospitals, farms, and the environment would be routinely collected and analyzed by this network. It would also enable the establishment of early warning systems for new resistant strains and the monitoring of resistance patterns over time. Public health policy would be improved, diagnoses would be more accurate, and treatment plans would be more focused with the implementation of effective surveillance</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{"citationID":"fdPiG0EX","properties":{"formattedCitation":"[38,42]","plainCitation":"[38,42]","noteIndex":0},"citationItems":[{"id":7008,"uris":["http://zotero.org/users/16652950/items/C4F6YT7N"],"itemData":{"id":7008,"type":"article-journal","abstract":"Invasive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interventions.","container-title":"Nature Reviews Microbiology","DOI":"10.1038/s41579-022-00720-1","ISSN":"1740-1534","issue":"9","journalAbbreviation":"Nat Rev Microbiol","language":"en","license":"2022 Springer Nature Limited","note":"publisher: Nature Publishing Group","page":"557-571","source":"www.nature.com","title":"Tackling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E."}],"issued":{"date-parts":[["2022",9]]}}},{"id":7015,"uris":["http://zotero.org/users/16652950/items/DVWFJWTU"],"itemData":{"id":7015,"type":"article-journal","abstract":"Infectious diseases impose a significant burden on global health systems due to high morbidity and mortality rates. According to the World Health Organization, millions die from infectious diseases annually, often due to delays in accurate diagnosis. Traditional diagnostic methods in clinical microbiology, primarily culture-based techniques, are time-consuming and may fail with hard-to-culture pathogens. Molecular biology advancements, notably the polymerase chain reaction (PCR), have revolutionized infectious disease diagnostics by allowing rapid and sensitive detection of pathogens’ genetic material. PCR has become the gold standard for many infections, particularly highlighted during the COVID-19 pandemic. Following PCR, next-generation sequencing (NGS) has emerged, enabling comprehensive genomic analysis of pathogens, thus facilitating the detection of new strains and antibiotic resistance tracking. Innovative approaches like CRISPR technology are also enhancing diagnostic precision by identifying specific DNA/RNA sequences. However, the implementation of these methods faces challenges, particularly in low- and middle-income countries due to infrastructural and financial constraints. This review will explore the role of molecular diagnostic methods in infectious disease diagnosis, comparing their advantages and limitations, with a focus on PCR and NGS technologies and their future potential.","container-title":"Diagnostics","DOI":"10.3390/diagnostics14242876","ISSN":"2075-4418","issue":"24","journalAbbreviation":"Diagnostics (Basel)","note":"PMID: 39767237\nPMCID: PMC11674978","page":"2876","source":"PubMed Central","title":"From Tradition to Innovation: Diverse Molecular Techniques in the Fight Against Infectious Diseases","title-short":"From Tradition to Innovation","volume":"14","author":[{"family":"Alsharksi","given":"Ahmed Nouri"},{"family":"Sirekbasan","given":"Serhat"},{"family":"Gürkök-Tan","given":"Tuğba"},{"family":"Mustapha","given":"Adam"}],"issued":{"date-parts":[["2024",12,21]]}}}],"schema":"https://github.com/citation-style-language/schema/raw/master/csl-citation.json"}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[38,42]</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200CD18A" w14:textId="77777777" w:rsidR="000B1385" w:rsidRDefault="000B1385" w:rsidP="000B1385">
      <w:pPr>
        <w:pStyle w:val="Heading4"/>
      </w:pPr>
      <w:r>
        <w:rPr>
          <w:rStyle w:val="Strong"/>
          <w:b/>
          <w:bCs/>
        </w:rPr>
        <w:t>2. Investment in Research and Development</w:t>
      </w:r>
    </w:p>
    <w:p w14:paraId="072BE021" w14:textId="2FB7F944"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It is crucial to allocate resources to research and development (R&amp;D) in order to combat antifungal resistance. The production of novel antifungal drugs is a time-consuming process, and the development of safe and effective therapies is a challenging endeavor. Consequently, additional funding is required for research and development. It is imperative that the public and private sectors collaborate to identify novel antifungal medications, particularly those that target pathways or fungi that have developed resistance to existing therapies. </w:t>
      </w:r>
      <w:r w:rsidRPr="0020314A">
        <w:rPr>
          <w:rFonts w:ascii="Times New Roman" w:eastAsia="Times New Roman" w:hAnsi="Times New Roman" w:cs="Times New Roman"/>
          <w:sz w:val="24"/>
          <w:szCs w:val="24"/>
        </w:rPr>
        <w:br/>
        <w:t>In addition to the development of novel antifungal medications, research must investigate the mechanisms by which fungi develop resistance to them. The discovery of the mechanism by which fungi develop resistance to antifungal medications will facilitate the identification of novel drug targets, the enhancement of existing drugs, and the development of combination therapies that can circumvent resistance. Additionally, additional research on the dissemination and evolution of antifungal resistance in environments such as hospitals, farms, and the natural world will facilitate our comprehension of the phenomenon</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{"citationID":"cgDC6WVy","properties":{"formattedCitation":"[43]","plainCitation":"[43]","noteIndex":0},"citationItems":[{"id":7024,"uris":["http://zotero.org/users/16652950/items/Z4X9GCZI"],"itemData":{"id":7024,"type":"article-journal","abstract":"Fungal infections are a major public health problem resulting from the lack of public policies addressing these diseases, toxic and/or expensive therapeutic tools, scarce diagnostic tests, and unavailable vaccines. In this Perspective, we discuss the need for novel antifungal alternatives, highlighting new initiatives based on drug repurposing and the development of novel antifungals.","container-title":"ACS Bio &amp; Med Chem Au","DOI":"10.1021/acsbiomedchemau.2c00055","issue":"2","journalAbbreviation":"ACS Bio Med Chem Au","note":"publisher: American Chemical Society","page":"137-146","source":"ACS Publications","title":"Antifungal Development and the Urgency of Minimizing the Impact of Fungal Diseases on Public Health","volume":"3","author":[{"family":"Oliveira","given":"Haroldo C.","non-dropping-particle":"de"},{"family":"Bezerra","given":"Bárbara T."},{"family":"Rodrigues","given":"Marcio L."}],"issued":{"date-parts":[["2023",4,19]]}}}],"schema":"https://github.com/citation-style-language/schema/raw/master/csl-citation.json"}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[43]</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3E44F755" w14:textId="1515FA31"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 xml:space="preserve">In addition to fostering the development of more effective treatments, investing in antifungal research and development will also foster the development of innovative diagnostic instruments, which will facilitate the identification of fungal diseases that are resistant to standard treatments. </w:t>
      </w:r>
      <w:r w:rsidRPr="0020314A">
        <w:rPr>
          <w:rFonts w:ascii="Times New Roman" w:eastAsia="Times New Roman" w:hAnsi="Times New Roman" w:cs="Times New Roman"/>
          <w:sz w:val="24"/>
          <w:szCs w:val="24"/>
        </w:rPr>
        <w:lastRenderedPageBreak/>
        <w:t>This will assist healthcare providers in promptly identifying resistant strains and initiating the appropriate treatment plans.</w:t>
      </w:r>
    </w:p>
    <w:p w14:paraId="35DDE4DA" w14:textId="77777777" w:rsidR="000B1385" w:rsidRDefault="000B1385" w:rsidP="000B1385">
      <w:pPr>
        <w:pStyle w:val="Heading4"/>
      </w:pPr>
      <w:r>
        <w:rPr>
          <w:rStyle w:val="Strong"/>
          <w:b/>
          <w:bCs/>
        </w:rPr>
        <w:t>3. Strengthening Antifungal Stewardship</w:t>
      </w:r>
    </w:p>
    <w:p w14:paraId="390FCEA1" w14:textId="3DA11C52"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Enhancing antifungal stewardship is a critical strategy for reducing the overuse and misuse of antifungal medications, which are the primary causes of antifungal resistance. Antifungal stewardship programs (ASPs) ensure that antifungal medications are administered correctly, in the appropriate quantities, and for the appropriate duration. Additionally, these programs underscore the necessity of consistent monitoring to assess the efficacy of the treatment and implement modifications to the regimen as necessary</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{"citationID":"3YCH7FJQ","properties":{"formattedCitation":"[35]","plainCitation":"[35]","noteIndex":0},"citationItems":[{"id":6999,"uris":["http://zotero.org/users/16652950/items/E8ZINS7V"],"itemData":{"id":6999,"type":"article-journal","abstract":"Introduction\nAntifungal resistance (AFR) is a growing global public health concern. Little is currently known about knowledge, attitudes and practices regarding AFR and antifungal stewardship (AFS) in Zambia, and across the globe. To address this evidence gap, we conducted a study through a questionnaire design starting with pharmacy students as they include the next generation of healthcare professionals.\n\nMethods\nA cross-sectional study among 412 pharmacy students from June 2023 to July 2023 using a structured questionnaire. Multivariable analysis was used to determine key factors of influence.\n\nResults\nOf the 412 participants, 55.8% were female, with 81.6% aged between 18 and 25 years. Most students had good knowledge (85.9%) and positive attitudes (86.7%) but sub-optimal practices (65.8%) towards AFR and AFS. Overall, 30.2% of students accessed antifungals without a prescription. Male students were less likely to report a good knowledge of AFR (adjusted OR, AOR = 0.55, 95% CI: 0.31–0.98). Similarly, students residing in urban areas were less likely to report a positive attitude (AOR = 0.35, 95% CI: 0.13–0.91). Fourth-year students were also less likely to report good practices compared with second-year students (AOR = 0.48, 95% CI: 0.27–0.85).\n\nConclusions\nGood knowledge and positive attitudes must translate into good practices toward AFR and AFS going forward. Consequently, there is a need to provide educational interventions where students have low scores regarding AFR and AFS. In addition, there is a need to implement strategies to reduce inappropriate dispensing of antifungals, especially without a prescription, to reduce AFR in Zambia.","container-title":"JAC-Antimicrobial Resistance","DOI":"10.1093/jacamr/dlad141","ISSN":"2632-1823","issue":"6","journalAbbreviation":"JAC Antimicrob Resist","note":"PMID: 38130703\nPMCID: PMC10733812","page":"dlad141","source":"PubMed Central","title":"Antifungal resistance and stewardship: a knowledge, attitudes and practices survey among pharmacy students at the University of Zambia; findings and implications","title-short":"Antifungal resistance and stewardship","volume":"5","author":[{"family":"Mudenda","given":"Steward"},{"family":"Matafwali","given":"Scott Kaba"},{"family":"Mukosha","given":"Moses"},{"family":"Daka","given":"Victor"},{"family":"Chabalenge","given":"Billy"},{"family":"Chizimu","given":"Joseph"},{"family":"Yamba","given":"Kaunda"},{"family":"Mufwambi","given":"Webrod"},{"family":"Banda","given":"Patrick"},{"family":"Chisha","given":"Patience"},{"family":"Mulenga","given":"Florence"},{"family":"Phiri","given":"McLawrence"},{"family":"Mfune","given":"Ruth Lindizyani"},{"family":"Kasanga","given":"Maisa"},{"family":"Sartelli","given":"Massimo"},{"family":"Saleem","given":"Zikria"},{"family":"Godman","given":"Brian"}],"issued":{"date-parts":[["2023",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[35]</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08A7B72C" w14:textId="6B3805F5"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crucial for healthcare facilities and hospitals to adhere to rigorous antifungal stewardship protocols. Healthcare professionals, including infectious disease specialists, pharmacists, and microbiologists, should collaborate to develop these guidelines. By educating physicians on the proper use of antifungals and establishing guidelines for their prescription, hospitals can mitigate the escalation of resistance and minimize the amount of antifungal waste.</w:t>
      </w:r>
      <w:r w:rsidRPr="0020314A">
        <w:rPr>
          <w:rFonts w:ascii="Times New Roman" w:eastAsia="Times New Roman" w:hAnsi="Times New Roman" w:cs="Times New Roman"/>
          <w:sz w:val="24"/>
          <w:szCs w:val="24"/>
        </w:rPr>
        <w:br/>
        <w:t>Stewardship should not be restricted to hospital-based ASPs; it should also extend to primary care settings. This is due to the fact that it is common for individuals to consume an excessive amount of antifungals for conditions that do not necessitate treatment. It is crucial for public health policies to encourage the development and implementation of these stewardship programs globally to ensure that antifungal medications are utilized responsibly at all levels of healthcare</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{"citationID":"ZDin0tt0","properties":{"formattedCitation":"[44]","plainCitation":"[44]","noteIndex":0},"citationItems":[{"id":7027,"uris":["http://zotero.org/users/16652950/items/YTN5S6C5"],"itemData":{"id":7027,"type":"article-journal","abstract":"Antifungal stewardship has been recognized as a significant component of any antimicrobial stewardship program. In this article, we aim to provide a review of recommendations and antifungal stewardship interventions in hematologic patients.","container-title":"Current Fungal Infection Reports","DOI":"10.1007/s12281-023-00465-1","ISSN":"1936-377X","issue":"2","journalAbbreviation":"Curr Fungal Infect Rep","language":"en","page":"108-118","source":"Springer Link","title":"Antifungal Stewardship Interventions in Patients with Hematologic Malignancies","volume":"17","author":[{"family":"Vergidis","given":"Paschalis"},{"family":"Stevens","given":"Ryan W."},{"family":"Agrawal","given":"Samir G."}],"issued":{"date-parts":[["2023",6,1]]}}}],"schema":"https://github.com/citation-style-language/schema/raw/master/csl-citation.json"}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[44]</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6F889B7" w14:textId="77777777" w:rsidR="000B1385" w:rsidRDefault="000B1385" w:rsidP="000B1385">
      <w:pPr>
        <w:pStyle w:val="Heading4"/>
      </w:pPr>
      <w:r>
        <w:rPr>
          <w:rStyle w:val="Strong"/>
          <w:b/>
          <w:bCs/>
        </w:rPr>
        <w:t>4. Public Awareness Campaigns</w:t>
      </w:r>
    </w:p>
    <w:p w14:paraId="32C2E24A" w14:textId="07ABC122"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crucial to implement public awareness campaigns in order to educate the general public and physicians regarding the risks associated with antifungal resistance and the importance of using antifungals responsibly. The incorrect use of antifungal drugs may result from the fact that a significant number of patients and healthcare professionals are unaware of the increasing prevalence of antifungal resistance</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{"citationID":"Q0rR5vyU","properties":{"formattedCitation":"[45]","plainCitation":"[45]","noteIndex":0},"citationItems":[{"id":7030,"uris":["http://zotero.org/users/16652950/items/9EAFIAMK"],"itemData":{"id":7030,"type":"article-journal","abstract":"Fungal infections are becoming one of the main causes of morbidity and mortality in people with weakened immune systems. Mycoses are becoming more common, despite greater knowledge and better treatment methods, due to the regular emergence of resistance to the antifungal medications used in clinical settings. Antifungal therapy is the mainstay of patient management for acute and chronic mycoses. However, the limited availability of antifungal drug classes limits the range of available treatments. Additionally, several drawbacks to treating mycoses include unfavourable side effects, a limited activity spectrum, a paucity of targets, and fungal resistance, all of which continue to be significant issues in developing antifungal drugs. The emergence of antifungal drug resistance has eliminated accessible drug classes as treatment choices, which significantly compromises the clinical management of fungal illnesses. In some situations, the emergence of strains resistant to many antifungal medications is a major concern. Although new medications have been developed to address this issue, antifungal drug resistance has grown more pronounced, particularly in patients who need long-term care or are undergoing antifungal prophylaxis. Moreover, the mechanisms that cause resistance must be well understood, including modifications in drug target affinities and abundances, along with biofilms and efflux pumps that diminish intracellular drug levels, to find novel antifungal drugs and drug targets. In this review, different classes of antifungal agents, and their resistance mechanisms, have been discussed. The latter part of the review focuses on the strategies by which we can overcome this serious issue of antifungal resistance in humans.","container-title":"Antibiotics","DOI":"10.3390/antibiotics12030608","ISSN":"2079-6382","issue":"3","journalAbbreviation":"Antibiotics (Basel)","note":"PMID: 36978475\nPMCID: PMC10045400","page":"608","source":"PubMed Central","title":"Potential Strategies to Control the Risk of Antifungal Resistance in Humans: A Comprehensive Review","title-short":"Potential Strategies to Control the Risk of Antifungal Resistance in Humans","volume":"12","author":[{"family":"Rabaan","given":"Ali A."},{"family":"Sulaiman","given":"Tarek"},{"family":"Al-Ahmed","given":"Shamsah H."},{"family":"Buhaliqah","given":"Zainab A."},{"family":"Buhaliqah","given":"Ali A."},{"family":"AlYuosof","given":"Buthina"},{"family":"Alfaresi","given":"Mubarak"},{"family":"Al Fares","given":"Mona A."},{"family":"Alwarthan","given":"Sara"},{"family":"Alkathlan","given":"Mohammed S."},{"family":"Almaghrabi","given":"Reem S."},{"family":"Abuzaid","given":"Abdulmonem A."},{"family":"Altowaileb","given":"Jaffar A."},{"family":"Al Ibrahim","given":"Maha"},{"family":"AlSalman","given":"Eman M."},{"family":"Alsalman","given":"Fatimah"},{"family":"Alghounaim","given":"Mohammad"},{"family":"Bueid","given":"Ahmed S."},{"family":"Al-Omari","given":"Awad"},{"family":"Mohapatra","given":"Ranjan K."}],"issued":{"date-parts":[["2023",3,18]]}}}],"schema":"https://github.com/citation-style-language/schema/raw/master/csl-citation.json"}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[45]</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Healthcare professionals must acquire the knowledge necessary to accurately compose prescriptions, understand the significance of diagnostics, and comprehend the implications of antifungal resistance on patient outcomes. Additionally, public campaigns should underscore the significance of patients adhering to their physician's orders and refraining from self-medicating with over-the-counter antifungals, a practice that is prevalent in numerous regions of the world.</w:t>
      </w:r>
      <w:r w:rsidRPr="0020314A">
        <w:rPr>
          <w:rFonts w:ascii="Times New Roman" w:eastAsia="Times New Roman" w:hAnsi="Times New Roman" w:cs="Times New Roman"/>
          <w:sz w:val="24"/>
          <w:szCs w:val="24"/>
        </w:rPr>
        <w:br/>
        <w:t>The importance of hygiene, sanitation, and the prevention of fungal infections should be emphasized in campaigns targeting the general public. This includes the appropriate care of wounds and the adherence to infection control regulations in hospital facilities. By increasing awareness of AFR, these programs can assist individuals in the responsible use of antifungal drugs and facilitate efforts to reduce resistance</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5g7rcLwN","properties":{"formattedCitation":"[35,45]","plainCitation":"[35,45]","noteIndex":0},"citationItems":[{"id":6999,"uris":["http://zotero.org/users/16652950/items/E8ZINS7V"],"itemData":{"id":6999,"type":"article-journal","abstract":"Introduction\nAntifungal resistance (AFR) is a growing global public health concern. Little is currently known about knowledge, attitudes and practices regarding AFR and antifungal stewardship (AFS) in Zambia, and across the globe. To address this evidence gap, we conducted a study through a questionnaire design starting with pharmacy students as they include the next generation of healthcare professionals.\n\nMethods\nA cross-sectional study among 412 pharmacy students from June 2023 to July 2023 using a structured questionnaire. Multivariable analysis was used to determine key factors of influence.\n\nResults\nOf the 412 participants, 55.8% were female, with 81.6% aged between 18 and 25 years. Most students had good knowledge (85.9%) and positive attitudes (86.7%) but sub-optimal practices (65.8%) towards AFR and AFS. Overall, 30.2% of students accessed antifungals without a prescription. Male students were less likely to report a good knowledge of AFR (adjusted OR, AOR = 0.55, 95% CI: 0.31–0.98). Similarly, students residing in urban areas were less likely to report a positive attitude (AOR = 0.35, 95% CI: 0.13–0.91). Fourth-year students were also less likely to report good practices compared with second-year students (AOR = 0.48, 95% CI: 0.27–0.85).\n\nConclusions\nGood knowledge and positive attitudes must translate into good practices toward AFR and AFS going forward. Consequently, there is a need to provide educational interventions where students have low scores regarding AFR and AFS. In addition, there is a need to implement strategies to reduce inappropriate dispensing of antifungals, especially without a prescription, to reduce AFR in Zambia.","container-title":"JAC-Antimicrobial Resistance","DOI":"10.1093/jacamr/dlad141","ISSN":"2632-1823","issue":"6","journalAbbreviation":"JAC Antimicrob Resist","note":"PMID: 38130703\nPMCID: PMC10733812","page":"dlad141","source":"PubMed Central","title":"Antifungal resistance and stewardship: a knowledge, attitudes and practices survey among pharmacy students at the University of Zambia; findings and implications","title-short":"Antifungal resistance and stewardship","volume":"5","author":[{"family":"Mudenda","given":"Steward"},{"family":"Matafwali","given":"Scott Kaba"},{"family":"Mukosha","given":"Moses"},{"family":"Daka","given":"Victor"},{"family":"Chabalenge","given":"Billy"},{"family":"Chizimu","given":"Joseph"},{"family":"Yamba","given":"Kaunda"},{"family":"Mufwambi","given":"Webrod"},{"family":"Banda","given":"Patrick"},{"family":"Chisha","given":"Patience"},{"family":"Mulenga","given":"Florence"},{"family":"Phiri","given":"McLawrence"},{"family":"Mfune","given":"Ruth Lindizyani"},{"family":"Kasanga","given":"Maisa"},{"family":"Sartelli","given":"Massimo"},{"family":"Saleem","given":"Zikria"},{"family":"Godman","given":"Brian"}],"issued":{"date-parts":[["2023",12,21]]}}},{"id":7030,"uris":["http://zotero.org/users/16652950/items/9EAFIAMK"],"itemData":{"id":7030,"type":"article-journal","abstract":"Fungal infections are becoming one of the main causes of morbidity and mortality in people with weakened immune systems. Mycoses are becoming more common, despite greater knowledge and better treatment methods, due to the regular emergence of resistance to the antifungal medications used in clinical settings. Antifungal therapy is the mainstay of patient management for acute and chronic mycoses. However, the limited availability of antifungal drug classes limits the range of available treatments. Additionally, several drawbacks to treating mycoses include unfavourable side effects, a limited activity spectrum, a paucity of targets, and fungal resistance, all of which continue to be significant issues in developing antifungal drugs. The emergence of antifungal drug resistance has eliminated accessible drug classes as treatment choices, which significantly compromises the clinical management of fungal illnesses. In some situations, the emergence of strains resistant to many antifungal medications is a major concern. Although new medications have been developed to address this issue, antifungal drug resistance has grown more pronounced, particularly in patients who need long-term care or are undergoing antifungal prophylaxis. Moreover, the mechanisms that cause resistance must be well understood, including modifications in drug target affinities and abundances, along with biofilms and efflux pumps that diminish intracellular drug levels, to find novel antifungal drugs and drug targets. In this review, different classes of antifungal agents, and their resistance mechanisms, have been discussed. The latter part of the review focuses on the strategies by which we can overcome this serious issue of antifungal resistance in humans.","container-title":"Antibiotics","DOI":"10.3390/antibiotics12030608","ISSN":"2079-6382","issue":"3","journalAbbreviation":"Antibiotics (Basel)","note":"PMID: 36978475\nPMCID: PMC10045400","page":"608","source":"PubMed Central","title":"Potential Strategies to Control the Risk of Antifungal Resistance in Humans: A Comprehensive Review","title-short":"Potential Strategies to Control the Risk of Antifungal Resistance in Humans","volume":"12","author":[{"family":"Rabaan","given":"Ali A."},{"family":"Sulaiman","given":"Tarek"},{"family":"Al-Ahmed","given":"Shamsah H."},{"family":"Buhaliqah","given":"Zainab A."},{"family":"Buhaliqah","given":"Ali A."},{"family":"AlYuosof","given":"Buthina"},{"family":"Alfaresi","given":"Mubarak"},{"family":"Al Fares","given":"Mona A."},{"family":"Alwarthan","given":"Sara"},{"family":"Alkathlan","given":"Mohammed S."},{"family":"Almaghrabi","given":"Reem S."},{"family":"Abuzaid","given":"Abdulmonem A."},{"family":"Altowaileb","given":"Jaffar A."},{"family":"Al Ibrahim","given":"Maha"},{"family":"AlSalman","given":"Eman M."},{"family":"Alsalman","given":"Fatimah"},{"family":"Alghounaim","given":"Mohammad"},{"family":"Bueid","given":"Ahmed S."},{"family":"Al-Omari","given":"Awad"},{"family":"Mohapatra","given":"Ranjan K."}],"issued":{"date-parts":[["2023",3,18]]}}}],"schema":"https://github.com/citation-style-language/schema/raw/master/csl-citation.json"}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[35,45]</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3AE57B1" w14:textId="77777777" w:rsidR="000B1385" w:rsidRDefault="000B1385" w:rsidP="000B1385">
      <w:pPr>
        <w:pStyle w:val="Heading4"/>
      </w:pPr>
      <w:r>
        <w:rPr>
          <w:rStyle w:val="Strong"/>
          <w:b/>
          <w:bCs/>
        </w:rPr>
        <w:t>5. International Collaboration</w:t>
      </w:r>
    </w:p>
    <w:p w14:paraId="6F9AF02F" w14:textId="5B77477E"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To combat antifungal resistance, a global initiative that encompasses numerous countries and sectors is required. It is crucial to advocate for a "One Health" approach, which integrates the </w:t>
      </w:r>
      <w:r w:rsidRPr="0020314A">
        <w:rPr>
          <w:rFonts w:ascii="Times New Roman" w:eastAsia="Times New Roman" w:hAnsi="Times New Roman" w:cs="Times New Roman"/>
          <w:sz w:val="24"/>
          <w:szCs w:val="24"/>
        </w:rPr>
        <w:lastRenderedPageBreak/>
        <w:t xml:space="preserve">health of humans, animals, and the environment, in order to address AFR. The interconnectedness of human, animal, and environmental health can result in the transmission of antifungal resistance. In order to address it, it is necessary to adopt a comprehensive perspective. </w:t>
      </w:r>
      <w:r w:rsidRPr="0020314A">
        <w:rPr>
          <w:rFonts w:ascii="Times New Roman" w:eastAsia="Times New Roman" w:hAnsi="Times New Roman" w:cs="Times New Roman"/>
          <w:sz w:val="24"/>
          <w:szCs w:val="24"/>
        </w:rPr>
        <w:br/>
        <w:t>The primary objective of international collaboration should be to establish standardized regulations for the use of antifungals, monitor resistance, and prevent the spread of infections. In order to develop global strategies and exchange data, resources, and knowledge, it is imperative that governments, international organizations, and universities collaborate. In the development of antifungal drugs and the discovery of novel resistance mechanisms, global research initiatives can stimulate innovation</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{"citationID":"Uhk4hdOG","properties":{"formattedCitation":"[46]","plainCitation":"[46]","noteIndex":0},"citationItems":[{"id":7033,"uris":["http://zotero.org/users/16652950/items/3PCUFS7P"],"itemData":{"id":7033,"type":"article-journal","abstract":"Fungal infections have emerged as a significant public health concern, especially with the increasing incidence of severe mycoses caused by pathogens such as Aspergillus fumigatus, Candida auris, Candida albicans, and Cryptococcus neoformans. These fungi, listed as critical priorities by the World Health Organization, pose a heightened risk due to rising antifungal resistance and their severe impact on immunocompromised individuals. This article, coordinated by the Portuguese Association of Medical Mycology, highlights the importance of adopting a One Health perspective to address fungal threats comprehensively. Drawing on interdisciplinary collaboration, the association aims to foster greater awareness, improve diagnostic capabilities, and stimulate research and public health policies in Portugal but also at global level. The paper outlines key strategies for surveillance, prevention, and innovation in fungal diagnostics and therapeutics. Moreover, it emphasizes the urgent need for national coordination and international cooperation in managing fungal infections, advocating for integrative approaches that link human, animal, and environmental health. By presenting a consolidated overview of current challenges and future priorities, this work seeks to enhance preparedness and response mechanisms in the face of escalating fungal threats.","container-title":"Mycopathologia","DOI":"10.1007/s11046-025-00981-3","ISSN":"0301-486X","issue":"5","journalAbbreviation":"Mycopathologia","note":"PMID: 40818022\nPMCID: PMC12357797","page":"73","source":"PubMed Central","title":"Addressing Critical Fungal Pathogens Under a One Health Perspective: Key Insights from the Portuguese Association of Medical Mycology","title-short":"Addressing Critical Fungal Pathogens Under a One Health Perspective","volume":"190","author":[{"family":"Sabino","given":"R."},{"family":"Antunes","given":"F."},{"family":"Araujo","given":"R."},{"family":"Bezerra","given":"A. R."},{"family":"Brandão","given":"J."},{"family":"Carneiro","given":"C."},{"family":"Carvalho","given":"A."},{"family":"Carvalho","given":"D."},{"family":"Conceição","given":"I. C."},{"family":"Cota Medeiros","given":"F."},{"family":"Cruz","given":"C."},{"family":"Duarte","given":"E."},{"family":"Holum","given":"S."},{"family":"Matos","given":"O."},{"family":"Maltez","given":"F."},{"family":"Mendonça","given":"A."},{"family":"Moura","given":"G."},{"family":"Pereira","given":"A."},{"family":"Fortuna Rodrigues","given":"C."},{"family":"Teixeira","given":"P."},{"family":"Valdoleiros","given":"S. R."},{"family":"Veríssimo","given":"C."},{"family":"Viegas","given":"C."}],"issued":{"date-parts":[["2025"]]}}}],"schema":"https://github.com/citation-style-language/schema/raw/master/csl-citation.json"}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[46]</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B1EC749" w14:textId="21521DD4"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International cooperation should also encompass agriculture, as the overuse of fungicides in crop cultivation increases the resistance of environmental fungus populations to antifungals. By employing integrated pest management strategies that minimize the use of fungicides, the agriculture sector can assist in the prevention of the transmission of resistant fungal strains to humans. The subsequent figure displays a global map of Candida auris outbreaks, as well as data on the environmental resistance, mortality rates, healthcare costs, and impact on individuals with compromised immune systems of Aspergillus fumigatus. This demonstrates the global dissemination of antifungal-resistant pathogens and their impact on individuals</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{"citationID":"tdzVM5BZ","properties":{"formattedCitation":"[47]","plainCitation":"[47]","noteIndex":0},"citationItems":[{"id":7036,"uris":["http://zotero.org/users/16652950/items/3WH5BW3K"],"itemData":{"id":7036,"type":"article-journal","abstract":"Fungi that spoil foods or infect crops can have major socioeconomic impacts, posing threats to food security. The strategies needed to manage these fungi are evolving, given the growing incidence of fungicide resistance, tightening regulations of chemicals use and market trends imposing new food-preservation challenges. For example, alternative methods for crop protection such as RNA-based fungicides, biocontrol, or stimulation of natural plant defences may lessen concerns like environmental toxicity of chemical fungicides. There is renewed focus on natural product preservatives and fungicides, which can bypass regulations for ‘clean label’ food products. These require investment to find effective, safe activities within complex mixtures such as plant extracts. Alternatively, physical measures may be one key for fungal control, such as polymer materials which passively resist attachment and colonization by fungi. Reducing or replacing traditional chlorine treatments (e.g. of post-harvest produce) is desirable to limit formation of disinfection by-products. In addition, the current growth in lower sugar food products can alter metabolic routing of carbon utilization in spoilage yeasts, with implications for efficacy of food preservatives acting via metabolism. The use of preservative or fungicide combinations, while involving more than one chemical, can reduce total chemicals usage where these act synergistically. Such approaches might also help target different subpopulations within heteroresistant fungal populations. These approaches are discussed in the context of current challenges for food preservation, focussing on pre-harvest fungal control, fresh produce and stored food preservation. Several strategies show growing potential for mitigating or reversing the risks posed by fungi in the food supply chain.","container-title":"Fungal Biology Reviews","DOI":"10.1016/j.fbr.2021.01.003","ISSN":"1749-4613","journalAbbreviation":"Fungal Biology Reviews","page":"15-26","source":"ScienceDirect","title":"Evolving challenges and strategies for fungal control in the food supply chain","volume":"36","author":[{"family":"Davies","given":"Catheryn R."},{"family":"Wohlgemuth","given":"Franziska"},{"family":"Young","given":"Taran"},{"family":"Violet","given":"Joseph"},{"family":"Dickinson","given":"Matthew"},{"family":"Sanders","given":"Jan-Willem"},{"family":"Vallieres","given":"Cindy"},{"family":"Avery","given":"Simon V."}],"issued":{"date-parts":[["2021",6,1]]}}}],"schema":"https://github.com/citation-style-language/schema/raw/master/csl-citation.json"}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[47]</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4581E48" w14:textId="711E3FC5" w:rsidR="000B1385" w:rsidRDefault="00CA1B35" w:rsidP="000B1385">
      <w:pPr>
        <w:pStyle w:val="NormalWeb"/>
      </w:pPr>
      <w:r>
        <w:rPr>
          <w:noProof/>
        </w:rPr>
        <w:drawing>
          <wp:inline distT="0" distB="0" distL="0" distR="0" wp14:anchorId="308149D3" wp14:editId="33FF3ACE">
            <wp:extent cx="594360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1.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495675"/>
                    </a:xfrm>
                    <a:prstGeom prst="rect">
                      <a:avLst/>
                    </a:prstGeom>
                  </pic:spPr>
                </pic:pic>
              </a:graphicData>
            </a:graphic>
          </wp:inline>
        </w:drawing>
      </w:r>
    </w:p>
    <w:p w14:paraId="4E9912EA" w14:textId="61777A8A" w:rsidR="00CA1B35" w:rsidRDefault="00CA1B35" w:rsidP="000B1385">
      <w:pPr>
        <w:pStyle w:val="NormalWeb"/>
      </w:pPr>
    </w:p>
    <w:p w14:paraId="76A9C0E3" w14:textId="77777777" w:rsidR="003021E8" w:rsidRDefault="00CA1B35" w:rsidP="00CA1B35">
      <w:pPr>
        <w:spacing w:before="100" w:beforeAutospacing="1" w:after="100" w:afterAutospacing="1" w:line="240" w:lineRule="auto"/>
        <w:outlineLvl w:val="2"/>
        <w:rPr>
          <w:rFonts w:ascii="Times New Roman" w:eastAsia="Times New Roman" w:hAnsi="Times New Roman" w:cs="Times New Roman"/>
          <w:b/>
          <w:bCs/>
          <w:sz w:val="27"/>
          <w:szCs w:val="27"/>
        </w:rPr>
      </w:pPr>
      <w:r w:rsidRPr="00CA1B35">
        <w:rPr>
          <w:rFonts w:ascii="Times New Roman" w:eastAsia="Times New Roman" w:hAnsi="Times New Roman" w:cs="Times New Roman"/>
          <w:b/>
          <w:bCs/>
          <w:sz w:val="27"/>
          <w:szCs w:val="27"/>
        </w:rPr>
        <w:t xml:space="preserve">Figure </w:t>
      </w:r>
      <w:r w:rsidR="000D7299">
        <w:rPr>
          <w:rFonts w:ascii="Times New Roman" w:eastAsia="Times New Roman" w:hAnsi="Times New Roman" w:cs="Times New Roman"/>
          <w:b/>
          <w:bCs/>
          <w:sz w:val="27"/>
          <w:szCs w:val="27"/>
        </w:rPr>
        <w:t>2</w:t>
      </w:r>
      <w:r w:rsidRPr="00CA1B35">
        <w:rPr>
          <w:rFonts w:ascii="Times New Roman" w:eastAsia="Times New Roman" w:hAnsi="Times New Roman" w:cs="Times New Roman"/>
          <w:b/>
          <w:bCs/>
          <w:sz w:val="27"/>
          <w:szCs w:val="27"/>
        </w:rPr>
        <w:t>: Global Spread and Impact of Antifungal Resistance</w:t>
      </w:r>
      <w:r>
        <w:rPr>
          <w:rFonts w:ascii="Times New Roman" w:eastAsia="Times New Roman" w:hAnsi="Times New Roman" w:cs="Times New Roman"/>
          <w:b/>
          <w:bCs/>
          <w:sz w:val="27"/>
          <w:szCs w:val="27"/>
        </w:rPr>
        <w:t xml:space="preserve">. </w:t>
      </w:r>
    </w:p>
    <w:p w14:paraId="7587C573" w14:textId="7998D17E" w:rsidR="00CA1B35" w:rsidRPr="00CA1B35" w:rsidRDefault="00CA1B35" w:rsidP="00CA1B35">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_GoBack"/>
      <w:bookmarkEnd w:id="4"/>
      <w:r w:rsidRPr="00CA1B35">
        <w:rPr>
          <w:rFonts w:ascii="Times New Roman" w:eastAsia="Times New Roman" w:hAnsi="Times New Roman" w:cs="Times New Roman"/>
          <w:sz w:val="24"/>
          <w:szCs w:val="24"/>
        </w:rPr>
        <w:t>This figure provides a comprehensive overview of the international scope of antifungal resistance (AFR). It includes:</w:t>
      </w:r>
    </w:p>
    <w:p w14:paraId="74AEC782" w14:textId="77777777"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lastRenderedPageBreak/>
        <w:t xml:space="preserve">Map of </w:t>
      </w:r>
      <w:r w:rsidRPr="00CA1B35">
        <w:rPr>
          <w:rFonts w:ascii="Times New Roman" w:eastAsia="Times New Roman" w:hAnsi="Times New Roman" w:cs="Times New Roman"/>
          <w:b/>
          <w:bCs/>
          <w:i/>
          <w:iCs/>
          <w:sz w:val="24"/>
          <w:szCs w:val="24"/>
        </w:rPr>
        <w:t>Candida auris</w:t>
      </w:r>
      <w:r w:rsidRPr="00CA1B35">
        <w:rPr>
          <w:rFonts w:ascii="Times New Roman" w:eastAsia="Times New Roman" w:hAnsi="Times New Roman" w:cs="Times New Roman"/>
          <w:b/>
          <w:bCs/>
          <w:sz w:val="24"/>
          <w:szCs w:val="24"/>
        </w:rPr>
        <w:t xml:space="preserve"> Outbreaks</w:t>
      </w:r>
      <w:r w:rsidRPr="00CA1B35">
        <w:rPr>
          <w:rFonts w:ascii="Times New Roman" w:eastAsia="Times New Roman" w:hAnsi="Times New Roman" w:cs="Times New Roman"/>
          <w:sz w:val="24"/>
          <w:szCs w:val="24"/>
        </w:rPr>
        <w:t xml:space="preserve">: Visual representation of the global spread of </w:t>
      </w:r>
      <w:r w:rsidRPr="00CA1B35">
        <w:rPr>
          <w:rFonts w:ascii="Times New Roman" w:eastAsia="Times New Roman" w:hAnsi="Times New Roman" w:cs="Times New Roman"/>
          <w:i/>
          <w:iCs/>
          <w:sz w:val="24"/>
          <w:szCs w:val="24"/>
        </w:rPr>
        <w:t>Candida auris</w:t>
      </w:r>
      <w:r w:rsidRPr="00CA1B35">
        <w:rPr>
          <w:rFonts w:ascii="Times New Roman" w:eastAsia="Times New Roman" w:hAnsi="Times New Roman" w:cs="Times New Roman"/>
          <w:sz w:val="24"/>
          <w:szCs w:val="24"/>
        </w:rPr>
        <w:t>, a multidrug-resistant fungal pathogen.</w:t>
      </w:r>
    </w:p>
    <w:p w14:paraId="7028B472" w14:textId="2E6907CA"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 xml:space="preserve">Environmental Resistance in </w:t>
      </w:r>
      <w:r w:rsidRPr="00CA1B35">
        <w:rPr>
          <w:rFonts w:ascii="Times New Roman" w:eastAsia="Times New Roman" w:hAnsi="Times New Roman" w:cs="Times New Roman"/>
          <w:b/>
          <w:bCs/>
          <w:i/>
          <w:iCs/>
          <w:sz w:val="24"/>
          <w:szCs w:val="24"/>
        </w:rPr>
        <w:t>Aspergillus fumigatus</w:t>
      </w:r>
      <w:r w:rsidRPr="00CA1B35">
        <w:rPr>
          <w:rFonts w:ascii="Times New Roman" w:eastAsia="Times New Roman" w:hAnsi="Times New Roman" w:cs="Times New Roman"/>
          <w:sz w:val="24"/>
          <w:szCs w:val="24"/>
        </w:rPr>
        <w:t xml:space="preserve">: Data illustrating the prevalence of azole-resistant </w:t>
      </w:r>
      <w:r w:rsidRPr="00CA1B35">
        <w:rPr>
          <w:rFonts w:ascii="Times New Roman" w:eastAsia="Times New Roman" w:hAnsi="Times New Roman" w:cs="Times New Roman"/>
          <w:i/>
          <w:iCs/>
          <w:sz w:val="24"/>
          <w:szCs w:val="24"/>
        </w:rPr>
        <w:t>Aspergillus fumigatus</w:t>
      </w:r>
      <w:r w:rsidRPr="00CA1B35">
        <w:rPr>
          <w:rFonts w:ascii="Times New Roman" w:eastAsia="Times New Roman" w:hAnsi="Times New Roman" w:cs="Times New Roman"/>
          <w:sz w:val="24"/>
          <w:szCs w:val="24"/>
        </w:rPr>
        <w:t xml:space="preserve"> in various regions</w:t>
      </w:r>
      <w:r>
        <w:rPr>
          <w:rFonts w:ascii="Times New Roman" w:eastAsia="Times New Roman" w:hAnsi="Times New Roman" w:cs="Times New Roman"/>
          <w:sz w:val="24"/>
          <w:szCs w:val="24"/>
        </w:rPr>
        <w:t xml:space="preserve">. </w:t>
      </w:r>
    </w:p>
    <w:p w14:paraId="649F5ABE" w14:textId="77777777"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Mortality Rates</w:t>
      </w:r>
      <w:r w:rsidRPr="00CA1B35">
        <w:rPr>
          <w:rFonts w:ascii="Times New Roman" w:eastAsia="Times New Roman" w:hAnsi="Times New Roman" w:cs="Times New Roman"/>
          <w:sz w:val="24"/>
          <w:szCs w:val="24"/>
        </w:rPr>
        <w:t>: Statistics highlighting the fatality rates associated with infections from these resistant pathogens.</w:t>
      </w:r>
    </w:p>
    <w:p w14:paraId="5069296D" w14:textId="77777777"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Healthcare Costs</w:t>
      </w:r>
      <w:r w:rsidRPr="00CA1B35">
        <w:rPr>
          <w:rFonts w:ascii="Times New Roman" w:eastAsia="Times New Roman" w:hAnsi="Times New Roman" w:cs="Times New Roman"/>
          <w:sz w:val="24"/>
          <w:szCs w:val="24"/>
        </w:rPr>
        <w:t>: Estimates of the economic burden posed by AFR on healthcare systems.</w:t>
      </w:r>
    </w:p>
    <w:p w14:paraId="2B09BED9" w14:textId="77777777" w:rsid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Implications for Immunocompromised Populations</w:t>
      </w:r>
      <w:r w:rsidRPr="00CA1B35">
        <w:rPr>
          <w:rFonts w:ascii="Times New Roman" w:eastAsia="Times New Roman" w:hAnsi="Times New Roman" w:cs="Times New Roman"/>
          <w:sz w:val="24"/>
          <w:szCs w:val="24"/>
        </w:rPr>
        <w:t>: Information on the increased risks and challenges faced by immunocompromised individuals due to AFR.</w:t>
      </w:r>
    </w:p>
    <w:p w14:paraId="1BA6DEF2" w14:textId="24CB6C62" w:rsidR="00CA1B35" w:rsidRPr="00CA1B35" w:rsidRDefault="00CA1B35" w:rsidP="00CA1B35">
      <w:p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sz w:val="24"/>
          <w:szCs w:val="24"/>
        </w:rPr>
        <w:t xml:space="preserve">Medical Realities. (n.d.). </w:t>
      </w:r>
      <w:r w:rsidRPr="00CA1B35">
        <w:rPr>
          <w:rFonts w:ascii="Times New Roman" w:eastAsia="Times New Roman" w:hAnsi="Times New Roman" w:cs="Times New Roman"/>
          <w:i/>
          <w:iCs/>
          <w:sz w:val="24"/>
          <w:szCs w:val="24"/>
        </w:rPr>
        <w:t>Candida auris: A multidrug-resistant fungal pathogen</w:t>
      </w:r>
      <w:r w:rsidRPr="00CA1B35">
        <w:rPr>
          <w:rFonts w:ascii="Times New Roman" w:eastAsia="Times New Roman" w:hAnsi="Times New Roman" w:cs="Times New Roman"/>
          <w:sz w:val="24"/>
          <w:szCs w:val="24"/>
        </w:rPr>
        <w:t xml:space="preserve">. Retrieved from </w:t>
      </w:r>
      <w:hyperlink r:id="rId12" w:history="1">
        <w:r w:rsidRPr="00CA1B35">
          <w:rPr>
            <w:rFonts w:ascii="Times New Roman" w:eastAsia="Times New Roman" w:hAnsi="Times New Roman" w:cs="Times New Roman"/>
            <w:color w:val="0000FF"/>
            <w:sz w:val="24"/>
            <w:szCs w:val="24"/>
            <w:u w:val="single"/>
          </w:rPr>
          <w:t>https://medicalrealities.com/candida-auris-a-multidrug-resistant-fungal-pathogen/</w:t>
        </w:r>
      </w:hyperlink>
    </w:p>
    <w:p w14:paraId="2BAFBF31" w14:textId="77777777" w:rsidR="00A3569A" w:rsidRPr="00A3569A" w:rsidRDefault="00A3569A" w:rsidP="00A3569A">
      <w:pPr>
        <w:spacing w:after="0" w:line="240" w:lineRule="auto"/>
        <w:rPr>
          <w:rFonts w:ascii="Times New Roman" w:eastAsia="Times New Roman" w:hAnsi="Times New Roman" w:cs="Times New Roman"/>
          <w:sz w:val="24"/>
          <w:szCs w:val="24"/>
        </w:rPr>
      </w:pPr>
      <w:r w:rsidRPr="00A3569A">
        <w:rPr>
          <w:rFonts w:ascii="Times New Roman" w:eastAsia="Times New Roman" w:hAnsi="Times New Roman" w:cs="Times New Roman"/>
          <w:sz w:val="24"/>
          <w:szCs w:val="24"/>
        </w:rPr>
        <w:t>To fight antifungal resistance, we need to take global actions like better surveillance systems, more money for research and development, stronger antifungal stewardship, public awareness campaigns, and working together across borders. AFR is a complicated problem that needs a coordinated, multi-faceted solution from healthcare institutions, researchers, legislators, and the general public. We can lessen the effects of antifungal resistance, safeguard at-risk groups, and make sure that effective medicines are still available for future generations by acting quickly and fully.</w:t>
      </w:r>
    </w:p>
    <w:p w14:paraId="1A03401D" w14:textId="77777777" w:rsidR="000B1385" w:rsidRDefault="000B1385" w:rsidP="000B1385">
      <w:pPr>
        <w:pStyle w:val="Heading3"/>
      </w:pPr>
      <w:r>
        <w:t>VIII. Conclusion</w:t>
      </w:r>
    </w:p>
    <w:p w14:paraId="09BF5947" w14:textId="77777777" w:rsidR="000B1385" w:rsidRDefault="000B1385" w:rsidP="000B1385">
      <w:pPr>
        <w:pStyle w:val="Heading4"/>
      </w:pPr>
      <w:r>
        <w:rPr>
          <w:rStyle w:val="Strong"/>
          <w:b/>
          <w:bCs/>
        </w:rPr>
        <w:t>Urgency of the Issue</w:t>
      </w:r>
    </w:p>
    <w:p w14:paraId="13749A71" w14:textId="7777777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Antifungal resistance (AFR) is rapidly evolving into a significant global health issue that necessitates a coordinated and urgent response from all sectors. The increasing prevalence of resistant fungus strains is resulting in the failure of treatments, extended hospital stays, and increased mortality rates, particularly among vulnerable populations such as those with compromised immune systems. The consequences of AFR are not limited to the health of individual patients; they also place significant pressure on global public health and entire healthcare systems. The consequences of AFR will only exacerbate if we fail to take action promptly, thereby complicating the treatment of fungal infections and causing significant harm to numerous individuals. </w:t>
      </w:r>
      <w:r w:rsidRPr="0020314A">
        <w:rPr>
          <w:rFonts w:ascii="Times New Roman" w:eastAsia="Times New Roman" w:hAnsi="Times New Roman" w:cs="Times New Roman"/>
          <w:sz w:val="24"/>
          <w:szCs w:val="24"/>
        </w:rPr>
        <w:br/>
        <w:t>The urgent necessity to address AFR is underscored by the emergence of multidrug-resistant fungal diseases, such as Candida auris and Aspergillus fumigatus. These infections have already demonstrated their ability to surpass the current treatments, which complicates the situation for both patients and physicians. Current antifungal remedies are becoming less effective, and there are no new ones in development. This underscores the urgency of the global community to address this issue promptly.</w:t>
      </w:r>
    </w:p>
    <w:p w14:paraId="0C88838D" w14:textId="77777777" w:rsidR="000B1385" w:rsidRDefault="000B1385" w:rsidP="000B1385">
      <w:pPr>
        <w:pStyle w:val="Heading4"/>
      </w:pPr>
      <w:r>
        <w:rPr>
          <w:rStyle w:val="Strong"/>
          <w:b/>
          <w:bCs/>
        </w:rPr>
        <w:t>Call to Action</w:t>
      </w:r>
    </w:p>
    <w:p w14:paraId="00E0D467" w14:textId="7777777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In order to effectively address AFR, stakeholders from all sectors must work together to develop and execute comprehensive solutions. This encompasses individuals employed in the fields of </w:t>
      </w:r>
      <w:r w:rsidRPr="0020314A">
        <w:rPr>
          <w:rFonts w:ascii="Times New Roman" w:eastAsia="Times New Roman" w:hAnsi="Times New Roman" w:cs="Times New Roman"/>
          <w:sz w:val="24"/>
          <w:szCs w:val="24"/>
        </w:rPr>
        <w:lastRenderedPageBreak/>
        <w:t xml:space="preserve">agriculture, government, research, public health, and health care. The key to defeating AFR is a coordinated strategy that encompasses prevention, treatment, and surveillance. </w:t>
      </w:r>
      <w:r w:rsidRPr="0020314A">
        <w:rPr>
          <w:rFonts w:ascii="Times New Roman" w:eastAsia="Times New Roman" w:hAnsi="Times New Roman" w:cs="Times New Roman"/>
          <w:sz w:val="24"/>
          <w:szCs w:val="24"/>
        </w:rPr>
        <w:br/>
        <w:t>Governments and international organizations should prioritize antifungal resistance as a public health concern. Additionally, they should allocate funds to the enhancement of surveillance systems, diagnostic instruments, and the research and development of innovative antifungal drugs. Healthcare professionals must also acquire knowledge regarding antifungal stewardship to ensure that they only administer antifungal medications when necessary and in the appropriate manner to prevent the development of resistance.</w:t>
      </w:r>
      <w:r w:rsidRPr="0020314A">
        <w:rPr>
          <w:rFonts w:ascii="Times New Roman" w:eastAsia="Times New Roman" w:hAnsi="Times New Roman" w:cs="Times New Roman"/>
          <w:sz w:val="24"/>
          <w:szCs w:val="24"/>
        </w:rPr>
        <w:br/>
        <w:t>It is also crucial to implement public awareness campaigns to educate both healthcare professionals and the general public regarding the hazards of AFR and the necessity of using antifungals responsibly. It is imperative to implement a "One Health" strategy that integrates the disciplines of human, animal, and environmental health in order to address the interrelated issues caused by AFR, particularly given the potential for resistance to cross these boundaries.</w:t>
      </w:r>
    </w:p>
    <w:p w14:paraId="116FC5EA" w14:textId="77777777" w:rsidR="000B1385" w:rsidRDefault="000B1385" w:rsidP="000B1385">
      <w:pPr>
        <w:pStyle w:val="Heading4"/>
      </w:pPr>
      <w:r>
        <w:rPr>
          <w:rStyle w:val="Strong"/>
          <w:b/>
          <w:bCs/>
        </w:rPr>
        <w:t>Future Outlook</w:t>
      </w:r>
    </w:p>
    <w:p w14:paraId="4DA057BF" w14:textId="7777777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However, there is hope for the mitigation of the effects of AFR through the implementation of coordinated global initiatives, despite the fact that it presents significant challenges. By enhancing surveillance, developing more effective diagnostic tools, developing new antifungal medications, and implementing effective stewardship programs, we can reduce the prevalence of antifungal-resistant infections and the spread of antifungal resistance. In order to ensure that resources are utilized effectively and that these endeavors are successful, it will be necessary for individuals from various countries to collaborate. </w:t>
      </w:r>
      <w:r w:rsidRPr="0020314A">
        <w:rPr>
          <w:rFonts w:ascii="Times New Roman" w:eastAsia="Times New Roman" w:hAnsi="Times New Roman" w:cs="Times New Roman"/>
          <w:sz w:val="24"/>
          <w:szCs w:val="24"/>
        </w:rPr>
        <w:br/>
        <w:t>By collaborating with stakeholders to implement the appropriate strategies and prioritize the fight against AFR, we can safeguard vulnerable populations, reduce healthcare expenses, and safeguard public health. The future may be challenging; however, by collaborating, we can ensure that antifungal resistance does not impede our ability to effectively treat fungal infections and maintain public health.</w:t>
      </w:r>
      <w:r w:rsidRPr="0020314A">
        <w:rPr>
          <w:rFonts w:ascii="Times New Roman" w:eastAsia="Times New Roman" w:hAnsi="Times New Roman" w:cs="Times New Roman"/>
          <w:sz w:val="24"/>
          <w:szCs w:val="24"/>
        </w:rPr>
        <w:br/>
        <w:t>A significant amount of effort, effective regulations, and international collaboration can mitigate the increasing threat of antifungal resistance. This will safeguard the health of the public for the benefit of future generations.</w:t>
      </w:r>
    </w:p>
    <w:p w14:paraId="02DEE075" w14:textId="2F3B4DE8" w:rsidR="000B1385" w:rsidRDefault="000B1385" w:rsidP="00A3569A">
      <w:pPr>
        <w:pStyle w:val="NormalWeb"/>
      </w:pPr>
    </w:p>
    <w:p w14:paraId="633FE0C8" w14:textId="77777777" w:rsidR="00111C61" w:rsidRPr="003A29C6" w:rsidRDefault="00111C61" w:rsidP="00111C61">
      <w:pPr>
        <w:jc w:val="both"/>
        <w:outlineLvl w:val="0"/>
        <w:rPr>
          <w:rFonts w:ascii="Arial" w:hAnsi="Arial" w:cs="Arial"/>
        </w:rPr>
      </w:pPr>
      <w:r w:rsidRPr="003A29C6">
        <w:rPr>
          <w:rFonts w:ascii="Arial" w:hAnsi="Arial" w:cs="Arial"/>
          <w:b/>
          <w:bCs/>
        </w:rPr>
        <w:t>COMPETING INTERESTS DISCLAIMER:</w:t>
      </w:r>
    </w:p>
    <w:p w14:paraId="249F4621" w14:textId="77777777" w:rsidR="00111C61" w:rsidRDefault="00111C61" w:rsidP="00111C61">
      <w:r w:rsidRPr="00A10EDE">
        <w:t>Authors have declared that they have no known competing financial interests OR non-financial interests OR personal relationships that could have appeared to influence the work reported in this paper.</w:t>
      </w:r>
    </w:p>
    <w:p w14:paraId="72A1EC54" w14:textId="77777777" w:rsidR="00111C61" w:rsidRDefault="00111C61" w:rsidP="00A3569A">
      <w:pPr>
        <w:pStyle w:val="NormalWeb"/>
      </w:pPr>
    </w:p>
    <w:p w14:paraId="1128988C" w14:textId="39F34EAB" w:rsidR="00F629F4" w:rsidRDefault="00F629F4" w:rsidP="00A3569A">
      <w:pPr>
        <w:pStyle w:val="NormalWeb"/>
      </w:pPr>
      <w:r>
        <w:t>REFERNCES</w:t>
      </w:r>
    </w:p>
    <w:p w14:paraId="461DD0DC" w14:textId="00E2607E" w:rsidR="00F629F4" w:rsidRDefault="00F629F4" w:rsidP="00A3569A">
      <w:pPr>
        <w:pStyle w:val="NormalWeb"/>
      </w:pPr>
    </w:p>
    <w:p w14:paraId="3919F24D" w14:textId="77777777" w:rsidR="00272495" w:rsidRPr="00272495" w:rsidRDefault="00F629F4" w:rsidP="00272495">
      <w:pPr>
        <w:pStyle w:val="Bibliography"/>
        <w:rPr>
          <w:rFonts w:ascii="Times New Roman" w:hAnsi="Times New Roman" w:cs="Times New Roman"/>
          <w:sz w:val="24"/>
        </w:rPr>
      </w:pPr>
      <w:r>
        <w:lastRenderedPageBreak/>
        <w:fldChar w:fldCharType="begin"/>
      </w:r>
      <w:r>
        <w:instrText xml:space="preserve"> ADDIN ZOTERO_BIBL {"uncited":[],"omitted":[],"custom":[]} CSL_BIBLIOGRAPHY </w:instrText>
      </w:r>
      <w:r>
        <w:fldChar w:fldCharType="separate"/>
      </w:r>
      <w:r w:rsidR="00272495" w:rsidRPr="00272495">
        <w:rPr>
          <w:rFonts w:ascii="Times New Roman" w:hAnsi="Times New Roman" w:cs="Times New Roman"/>
          <w:sz w:val="24"/>
        </w:rPr>
        <w:t xml:space="preserve">1. </w:t>
      </w:r>
      <w:r w:rsidR="00272495" w:rsidRPr="00272495">
        <w:rPr>
          <w:rFonts w:ascii="Times New Roman" w:hAnsi="Times New Roman" w:cs="Times New Roman"/>
          <w:sz w:val="24"/>
        </w:rPr>
        <w:tab/>
        <w:t xml:space="preserve">Salam MdA, Al-Amin MdY, Salam MT, Pawar JS, Akhter N, Rabaan AA, et al. Antimicrobial Resistance: A Growing Serious Threat for Global Public Health. Healthcare (Basel). 2023 Jul 5;11(13):1946. </w:t>
      </w:r>
    </w:p>
    <w:p w14:paraId="3371493E"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 </w:t>
      </w:r>
      <w:r w:rsidRPr="00272495">
        <w:rPr>
          <w:rFonts w:ascii="Times New Roman" w:hAnsi="Times New Roman" w:cs="Times New Roman"/>
          <w:sz w:val="24"/>
        </w:rPr>
        <w:tab/>
        <w:t xml:space="preserve">Tang KWK, Millar BC, Moore JE. Antimicrobial Resistance (AMR). Br J Biomed Sci. 2023 Jun 28;80:11387. </w:t>
      </w:r>
    </w:p>
    <w:p w14:paraId="1C139E20"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 </w:t>
      </w:r>
      <w:r w:rsidRPr="00272495">
        <w:rPr>
          <w:rFonts w:ascii="Times New Roman" w:hAnsi="Times New Roman" w:cs="Times New Roman"/>
          <w:sz w:val="24"/>
        </w:rPr>
        <w:tab/>
        <w:t xml:space="preserve">Vitiello A, Ferrara F, Boccellino M, Ponzo A, Cimmino C, Comberiati E, et al. Antifungal Drug Resistance: An Emergent Health Threat. Biomedicines. 2023 Mar 31;11(4):1063. </w:t>
      </w:r>
    </w:p>
    <w:p w14:paraId="37A5F9DB"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 </w:t>
      </w:r>
      <w:r w:rsidRPr="00272495">
        <w:rPr>
          <w:rFonts w:ascii="Times New Roman" w:hAnsi="Times New Roman" w:cs="Times New Roman"/>
          <w:sz w:val="24"/>
        </w:rPr>
        <w:tab/>
        <w:t xml:space="preserve">Rayens E, Norris KA. Prevalence and Healthcare Burden of Fungal Infections in the United States, 2018. Open Forum Infect Dis. 2022 Jan 10;9(1):ofab593. </w:t>
      </w:r>
    </w:p>
    <w:p w14:paraId="756F244A"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5. </w:t>
      </w:r>
      <w:r w:rsidRPr="00272495">
        <w:rPr>
          <w:rFonts w:ascii="Times New Roman" w:hAnsi="Times New Roman" w:cs="Times New Roman"/>
          <w:sz w:val="24"/>
        </w:rPr>
        <w:tab/>
        <w:t xml:space="preserve">Lockhart SR, Chowdhary A, Gold JAW. The rapid emergence of antifungal resistant human-pathogenic fungi. Nat Rev Microbiol. 2023 Dec;21(12):818–32. </w:t>
      </w:r>
    </w:p>
    <w:p w14:paraId="43D03400"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6. </w:t>
      </w:r>
      <w:r w:rsidRPr="00272495">
        <w:rPr>
          <w:rFonts w:ascii="Times New Roman" w:hAnsi="Times New Roman" w:cs="Times New Roman"/>
          <w:sz w:val="24"/>
        </w:rPr>
        <w:tab/>
        <w:t xml:space="preserve">Fisher MC, Alastruey-Izquierdo A, Berman J, Bicanic T, Bignell EM, Bowyer P, et al. Tackling the emerging threat of antifungal resistance to human health. Nat Rev Microbiol. 2022;20(9):557–71. </w:t>
      </w:r>
    </w:p>
    <w:p w14:paraId="2567CD6D"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7. </w:t>
      </w:r>
      <w:r w:rsidRPr="00272495">
        <w:rPr>
          <w:rFonts w:ascii="Times New Roman" w:hAnsi="Times New Roman" w:cs="Times New Roman"/>
          <w:sz w:val="24"/>
        </w:rPr>
        <w:tab/>
        <w:t xml:space="preserve">Hossain CM, Ryan LK, Gera M, Choudhuri S, Lyle N, Ali KA, et al. Antifungals and Drug Resistance. Encyclopedia. 2022 Dec;2(4):1722–37. </w:t>
      </w:r>
    </w:p>
    <w:p w14:paraId="1A4097E1"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8. </w:t>
      </w:r>
      <w:r w:rsidRPr="00272495">
        <w:rPr>
          <w:rFonts w:ascii="Times New Roman" w:hAnsi="Times New Roman" w:cs="Times New Roman"/>
          <w:sz w:val="24"/>
        </w:rPr>
        <w:tab/>
        <w:t xml:space="preserve">Lee Y, Robbins N, Cowen LE. Molecular mechanisms governing antifungal drug resistance. npj Antimicrob Resist. 2023 Jul 17;1(1):5. </w:t>
      </w:r>
    </w:p>
    <w:p w14:paraId="3B0F5EF1"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9. </w:t>
      </w:r>
      <w:r w:rsidRPr="00272495">
        <w:rPr>
          <w:rFonts w:ascii="Times New Roman" w:hAnsi="Times New Roman" w:cs="Times New Roman"/>
          <w:sz w:val="24"/>
        </w:rPr>
        <w:tab/>
        <w:t xml:space="preserve">Giammarino A, Verdolini L, Simonetti G, Angiolella L. Fungal Biofilm: An Overview of the Latest Nano-Strategies. Antibiotics. 2025 Jul;14(7):718. </w:t>
      </w:r>
    </w:p>
    <w:p w14:paraId="57BA12F9"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10. </w:t>
      </w:r>
      <w:r w:rsidRPr="00272495">
        <w:rPr>
          <w:rFonts w:ascii="Times New Roman" w:hAnsi="Times New Roman" w:cs="Times New Roman"/>
          <w:sz w:val="24"/>
        </w:rPr>
        <w:tab/>
        <w:t xml:space="preserve">Zobi C, Algul O. The Significance of Mono- and Dual-Effective Agents in the Development of New Antifungal Strategies. Chemical Biology &amp; Drug Design. 2025;105(1):e70045. </w:t>
      </w:r>
    </w:p>
    <w:p w14:paraId="1876C8FB"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11. </w:t>
      </w:r>
      <w:r w:rsidRPr="00272495">
        <w:rPr>
          <w:rFonts w:ascii="Times New Roman" w:hAnsi="Times New Roman" w:cs="Times New Roman"/>
          <w:sz w:val="24"/>
        </w:rPr>
        <w:tab/>
        <w:t xml:space="preserve">Belay WY, Getachew M, Tegegne BA, Teffera ZH, Dagne A, Zeleke TK, et al. Mechanism of antibacterial resistance, strategies and next-generation antimicrobials to contain antimicrobial resistance: a review. Front Pharmacol. 2024 Aug 16;15:1444781. </w:t>
      </w:r>
    </w:p>
    <w:p w14:paraId="2008F597"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12. </w:t>
      </w:r>
      <w:r w:rsidRPr="00272495">
        <w:rPr>
          <w:rFonts w:ascii="Times New Roman" w:hAnsi="Times New Roman" w:cs="Times New Roman"/>
          <w:sz w:val="24"/>
        </w:rPr>
        <w:tab/>
        <w:t>Patel P, Zito PM. Antifungal Agents. In: StatPearls [Internet]. Treasure Island (FL): StatPearls Publishing; 2025 [cited 2025 Aug 23]. Available from: http://www.ncbi.nlm.nih.gov/books/NBK538168/</w:t>
      </w:r>
    </w:p>
    <w:p w14:paraId="12C2625F"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13. </w:t>
      </w:r>
      <w:r w:rsidRPr="00272495">
        <w:rPr>
          <w:rFonts w:ascii="Times New Roman" w:hAnsi="Times New Roman" w:cs="Times New Roman"/>
          <w:sz w:val="24"/>
        </w:rPr>
        <w:tab/>
        <w:t xml:space="preserve">Freeman Weiss Z, Leon A, Koo S. The Evolving Landscape of Fungal Diagnostics, Current and Emerging Microbiological Approaches. J Fungi (Basel). 2021 Feb 9;7(2):127. </w:t>
      </w:r>
    </w:p>
    <w:p w14:paraId="4644990C"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14. </w:t>
      </w:r>
      <w:r w:rsidRPr="00272495">
        <w:rPr>
          <w:rFonts w:ascii="Times New Roman" w:hAnsi="Times New Roman" w:cs="Times New Roman"/>
          <w:sz w:val="24"/>
        </w:rPr>
        <w:tab/>
        <w:t xml:space="preserve">Kim JS, Cha H, Bahn YS. Comprehensive Overview of Candida auris: An Emerging Multidrug-Resistant Fungal Pathogen. J Microbiol Biotechnol. 2024 Jul 28;34(7):1365–75. </w:t>
      </w:r>
    </w:p>
    <w:p w14:paraId="50B04696"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lastRenderedPageBreak/>
        <w:t xml:space="preserve">15. </w:t>
      </w:r>
      <w:r w:rsidRPr="00272495">
        <w:rPr>
          <w:rFonts w:ascii="Times New Roman" w:hAnsi="Times New Roman" w:cs="Times New Roman"/>
          <w:sz w:val="24"/>
        </w:rPr>
        <w:tab/>
        <w:t xml:space="preserve">Pruitt HM, Zhu JC, Riley SP, Shi M. The Hidden Fortress: A Comprehensive Review of Fungal Biofilms with Emphasis on Cryptococcus neoformans. Journal of Fungi. 2025 Mar;11(3):236. </w:t>
      </w:r>
    </w:p>
    <w:p w14:paraId="1590D18B"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16. </w:t>
      </w:r>
      <w:r w:rsidRPr="00272495">
        <w:rPr>
          <w:rFonts w:ascii="Times New Roman" w:hAnsi="Times New Roman" w:cs="Times New Roman"/>
          <w:sz w:val="24"/>
        </w:rPr>
        <w:tab/>
        <w:t xml:space="preserve">Janssens I, Lambrecht BN, Van Braeckel E. Aspergillus and the Lung. Semin Respir Crit Care Med. 2024 Jan 29;45(1):3–20. </w:t>
      </w:r>
    </w:p>
    <w:p w14:paraId="6FC38E4C"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17. </w:t>
      </w:r>
      <w:r w:rsidRPr="00272495">
        <w:rPr>
          <w:rFonts w:ascii="Times New Roman" w:hAnsi="Times New Roman" w:cs="Times New Roman"/>
          <w:sz w:val="24"/>
        </w:rPr>
        <w:tab/>
        <w:t xml:space="preserve">Sen P, Vijay M, Singh S, Hameed S, Vijayaraghavan P. Understanding the environmental drivers of clinical azole resistance in Aspergillus species. Drug Target Insights. 2022 Nov 22;16:25–35. </w:t>
      </w:r>
    </w:p>
    <w:p w14:paraId="3C36DA6B"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18. </w:t>
      </w:r>
      <w:r w:rsidRPr="00272495">
        <w:rPr>
          <w:rFonts w:ascii="Times New Roman" w:hAnsi="Times New Roman" w:cs="Times New Roman"/>
          <w:sz w:val="24"/>
        </w:rPr>
        <w:tab/>
        <w:t xml:space="preserve">Kruithoff C, Gamal A, McCormick TS, Ghannoum MA. Dermatophyte Infections Worldwide: Increase in Incidence and Associated Antifungal Resistance. Life. 2024 Jan;14(1):1. </w:t>
      </w:r>
    </w:p>
    <w:p w14:paraId="1F66086D"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19. </w:t>
      </w:r>
      <w:r w:rsidRPr="00272495">
        <w:rPr>
          <w:rFonts w:ascii="Times New Roman" w:hAnsi="Times New Roman" w:cs="Times New Roman"/>
          <w:sz w:val="24"/>
        </w:rPr>
        <w:tab/>
        <w:t xml:space="preserve">Marbaniang YV, Leto D, Almohri H, Hasan MR. Treatment and diagnostic challenges associated with the novel and rapidly emerging antifungal-resistant dermatophyte, Trichophyton indotineae. J Clin Microbiol. 63(6):e01407-24. </w:t>
      </w:r>
    </w:p>
    <w:p w14:paraId="285DF100"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20. </w:t>
      </w:r>
      <w:r w:rsidRPr="00272495">
        <w:rPr>
          <w:rFonts w:ascii="Times New Roman" w:hAnsi="Times New Roman" w:cs="Times New Roman"/>
          <w:sz w:val="24"/>
        </w:rPr>
        <w:tab/>
        <w:t xml:space="preserve">Huang J, Hu P, Ye L, Shen Z, Chen X, Liu F, et al. Pan-drug resistance and hypervirulence in a human fungal pathogen are enabled by mutagenesis induced by mammalian body temperature. Nat Microbiol. 2024 Jul;9(7):1686–99. </w:t>
      </w:r>
    </w:p>
    <w:p w14:paraId="36F357B4"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21. </w:t>
      </w:r>
      <w:r w:rsidRPr="00272495">
        <w:rPr>
          <w:rFonts w:ascii="Times New Roman" w:hAnsi="Times New Roman" w:cs="Times New Roman"/>
          <w:sz w:val="24"/>
        </w:rPr>
        <w:tab/>
        <w:t xml:space="preserve">Lawal OP, Ahmed NK, Ilesanmi TA, Anthony GI, Nwosu SN, Ogungbemiro FO, et al. The Impact of Antimicrobial Resistance on Cancer Treatment: A Systematic Review of Current Evidence and Future Directions. Asian Journal of Research in Medical and Pharmaceutical Sciences. 2024 Sep 16;13(4):9–27. </w:t>
      </w:r>
    </w:p>
    <w:p w14:paraId="307871E7"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22. </w:t>
      </w:r>
      <w:r w:rsidRPr="00272495">
        <w:rPr>
          <w:rFonts w:ascii="Times New Roman" w:hAnsi="Times New Roman" w:cs="Times New Roman"/>
          <w:sz w:val="24"/>
        </w:rPr>
        <w:tab/>
        <w:t>Patel P, Zito PM. Antifungal Agents. In: StatPearls [Internet]. Treasure Island (FL): StatPearls Publishing; 2025 [cited 2025 Aug 23]. Available from: http://www.ncbi.nlm.nih.gov/books/NBK538168/</w:t>
      </w:r>
    </w:p>
    <w:p w14:paraId="17B678C5"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23. </w:t>
      </w:r>
      <w:r w:rsidRPr="00272495">
        <w:rPr>
          <w:rFonts w:ascii="Times New Roman" w:hAnsi="Times New Roman" w:cs="Times New Roman"/>
          <w:sz w:val="24"/>
        </w:rPr>
        <w:tab/>
        <w:t xml:space="preserve">Boakye-Yiadom E, Odoom A, Osman AH, Ntim OK, Kotey FCN, Ocansey BK, et al. Fungal Infections, Treatment and Antifungal Resistance: The Sub-Saharan African Context. Ther Adv Infect Dis. 2024 Nov 13;11:20499361241297525. </w:t>
      </w:r>
    </w:p>
    <w:p w14:paraId="4E43ECD7"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24. </w:t>
      </w:r>
      <w:r w:rsidRPr="00272495">
        <w:rPr>
          <w:rFonts w:ascii="Times New Roman" w:hAnsi="Times New Roman" w:cs="Times New Roman"/>
          <w:sz w:val="24"/>
        </w:rPr>
        <w:tab/>
        <w:t xml:space="preserve">Ceresini PC, Silva TC, Vicentini SNC, Júnior RPL, Moreira SI, Castro-Ríos K, et al. Strategies for managing fungicide resistance in the Brazilian tropical agroecosystem: Safeguarding food safety, health, and the environmental quality. Trop plant pathol. 2024 Feb 1;49(1):36–70. </w:t>
      </w:r>
    </w:p>
    <w:p w14:paraId="1EE1D4B1"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25. </w:t>
      </w:r>
      <w:r w:rsidRPr="00272495">
        <w:rPr>
          <w:rFonts w:ascii="Times New Roman" w:hAnsi="Times New Roman" w:cs="Times New Roman"/>
          <w:sz w:val="24"/>
        </w:rPr>
        <w:tab/>
        <w:t xml:space="preserve">George ME, Gaitor TT, Cluck DB, Henao-Martínez AF, Sells NR, Chastain DB. The impact of climate change on the epidemiology of fungal infections: implications for diagnosis, treatment, and public health strategies. Ther Adv Infect Dis. 2025 Feb 11;12:20499361251313841. </w:t>
      </w:r>
    </w:p>
    <w:p w14:paraId="58A942F2"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26. </w:t>
      </w:r>
      <w:r w:rsidRPr="00272495">
        <w:rPr>
          <w:rFonts w:ascii="Times New Roman" w:hAnsi="Times New Roman" w:cs="Times New Roman"/>
          <w:sz w:val="24"/>
        </w:rPr>
        <w:tab/>
        <w:t xml:space="preserve">Wright AKA, Ezugwu CI, Iregbu JK, Chisom EP, Ozigbo AA, Ajobiewe MA, et al. Climate Change and Emerging Infectious Diseases: A Global Review of Shifting Patterns, </w:t>
      </w:r>
      <w:r w:rsidRPr="00272495">
        <w:rPr>
          <w:rFonts w:ascii="Times New Roman" w:hAnsi="Times New Roman" w:cs="Times New Roman"/>
          <w:sz w:val="24"/>
        </w:rPr>
        <w:lastRenderedPageBreak/>
        <w:t xml:space="preserve">Pathogens, and Public Health Risk. Epidemiology and Health Data Insights. 2025 Aug 12;1(3):ehdi009. </w:t>
      </w:r>
    </w:p>
    <w:p w14:paraId="707A240A"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27. </w:t>
      </w:r>
      <w:r w:rsidRPr="00272495">
        <w:rPr>
          <w:rFonts w:ascii="Times New Roman" w:hAnsi="Times New Roman" w:cs="Times New Roman"/>
          <w:sz w:val="24"/>
        </w:rPr>
        <w:tab/>
        <w:t xml:space="preserve">Oliveira M, Antunes W, Mota S, Madureira-Carvalho Á, Dinis-Oliveira RJ, Dias da Silva D. An Overview of the Recent Advances in Antimicrobial Resistance. Microorganisms. 2024 Sep;12(9):1920. </w:t>
      </w:r>
    </w:p>
    <w:p w14:paraId="18C58394"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28. </w:t>
      </w:r>
      <w:r w:rsidRPr="00272495">
        <w:rPr>
          <w:rFonts w:ascii="Times New Roman" w:hAnsi="Times New Roman" w:cs="Times New Roman"/>
          <w:sz w:val="24"/>
        </w:rPr>
        <w:tab/>
        <w:t xml:space="preserve">Lawal OP, Ayomide IT, Kwame AB, Christopher AA, Ogochukwu DJ, Okoye CA, et al. Prevalence of Extended-Spectrum- Beta-Lactamase-Producing Bacterial Species Isolated from Handbags of Women in Abeokuta, Nigeria. South Asian Journal of Research in Microbiology. 2024 Nov 2;18(11):12–24. </w:t>
      </w:r>
    </w:p>
    <w:p w14:paraId="6C5586A0"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29. </w:t>
      </w:r>
      <w:r w:rsidRPr="00272495">
        <w:rPr>
          <w:rFonts w:ascii="Times New Roman" w:hAnsi="Times New Roman" w:cs="Times New Roman"/>
          <w:sz w:val="24"/>
        </w:rPr>
        <w:tab/>
        <w:t xml:space="preserve">Seidel D, Wurster S, Jenks JD, Sati H, Gangneux JP, Egger M, et al. Impact of climate change and natural disasters on fungal infections. The Lancet Microbe. 2024 Jun 1;5(6):e594–605. </w:t>
      </w:r>
    </w:p>
    <w:p w14:paraId="281A9B5E"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30. </w:t>
      </w:r>
      <w:r w:rsidRPr="00272495">
        <w:rPr>
          <w:rFonts w:ascii="Times New Roman" w:hAnsi="Times New Roman" w:cs="Times New Roman"/>
          <w:sz w:val="24"/>
        </w:rPr>
        <w:tab/>
        <w:t xml:space="preserve">Arastehfar A, Gabaldón T, Garcia-Rubio R, Jenks JD, Hoenigl M, Salzer HJF, et al. Drug-Resistant Fungi: An Emerging Challenge Threatening Our Limited Antifungal Armamentarium. Antibiotics (Basel). 2020 Dec 8;9(12):877. </w:t>
      </w:r>
    </w:p>
    <w:p w14:paraId="1FC726B7"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31. </w:t>
      </w:r>
      <w:r w:rsidRPr="00272495">
        <w:rPr>
          <w:rFonts w:ascii="Times New Roman" w:hAnsi="Times New Roman" w:cs="Times New Roman"/>
          <w:sz w:val="24"/>
        </w:rPr>
        <w:tab/>
        <w:t xml:space="preserve">Branda F, Petrosillo N, Ceccarelli G, Giovanetti M, De Vito A, Madeddu G, et al. Antifungal Agents in the 21st Century: Advances, Challenges, and Future Perspectives. Infectious Disease Reports. 2025 Aug;17(4):91. </w:t>
      </w:r>
    </w:p>
    <w:p w14:paraId="3624EB7C"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32. </w:t>
      </w:r>
      <w:r w:rsidRPr="00272495">
        <w:rPr>
          <w:rFonts w:ascii="Times New Roman" w:hAnsi="Times New Roman" w:cs="Times New Roman"/>
          <w:sz w:val="24"/>
        </w:rPr>
        <w:tab/>
        <w:t xml:space="preserve">Hassoun N, Kassem II, Hamze M, El Tom J, Papon N, Osman M. Antifungal Use and Resistance in a Lower–Middle-Income Country: The Case of Lebanon. Antibiotics (Basel). 2023 Sep 6;12(9):1413. </w:t>
      </w:r>
    </w:p>
    <w:p w14:paraId="416AC5F2"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33. </w:t>
      </w:r>
      <w:r w:rsidRPr="00272495">
        <w:rPr>
          <w:rFonts w:ascii="Times New Roman" w:hAnsi="Times New Roman" w:cs="Times New Roman"/>
          <w:sz w:val="24"/>
        </w:rPr>
        <w:tab/>
        <w:t xml:space="preserve">Mallick DC, Kaushik N, Goyal L, Mallick L, Singh P. A Comprehensive Review of Candidemia and Invasive Candidiasis in Adults: Focus on the Emerging Multidrug-Resistant Fungus Candida auris. Diseases. 2025 Mar 24;13(4):93. </w:t>
      </w:r>
    </w:p>
    <w:p w14:paraId="38389CD9"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34. </w:t>
      </w:r>
      <w:r w:rsidRPr="00272495">
        <w:rPr>
          <w:rFonts w:ascii="Times New Roman" w:hAnsi="Times New Roman" w:cs="Times New Roman"/>
          <w:sz w:val="24"/>
        </w:rPr>
        <w:tab/>
        <w:t xml:space="preserve">Ayomide IT, Promise LO, Christopher AA, Okikiola PP, Esther AD, Favour AC, et al. The Impact of Antimicrobial Resistance on Co-INFECTIONS: Management Strategies for HIV, TB and Malaria. International Journal of Pathogen Research. 2024 Nov 29;13(6):117–28. </w:t>
      </w:r>
    </w:p>
    <w:p w14:paraId="6EE5F2B1"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35. </w:t>
      </w:r>
      <w:r w:rsidRPr="00272495">
        <w:rPr>
          <w:rFonts w:ascii="Times New Roman" w:hAnsi="Times New Roman" w:cs="Times New Roman"/>
          <w:sz w:val="24"/>
        </w:rPr>
        <w:tab/>
        <w:t xml:space="preserve">Mudenda S, Matafwali SK, Mukosha M, Daka V, Chabalenge B, Chizimu J, et al. Antifungal resistance and stewardship: a knowledge, attitudes and practices survey among pharmacy students at the University of Zambia; findings and implications. JAC Antimicrob Resist. 2023 Dec 21;5(6):dlad141. </w:t>
      </w:r>
    </w:p>
    <w:p w14:paraId="069C638B"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36. </w:t>
      </w:r>
      <w:r w:rsidRPr="00272495">
        <w:rPr>
          <w:rFonts w:ascii="Times New Roman" w:hAnsi="Times New Roman" w:cs="Times New Roman"/>
          <w:sz w:val="24"/>
        </w:rPr>
        <w:tab/>
        <w:t xml:space="preserve">Zhang H, Wang Y, Diao R, Huo X, Zhao Q. The practice and evaluation of antifungal stewardship programs at a tertiary first-class hospital in China. BMC Infect Dis. 2024 May 21;24:506. </w:t>
      </w:r>
    </w:p>
    <w:p w14:paraId="38A38D0F"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37. </w:t>
      </w:r>
      <w:r w:rsidRPr="00272495">
        <w:rPr>
          <w:rFonts w:ascii="Times New Roman" w:hAnsi="Times New Roman" w:cs="Times New Roman"/>
          <w:sz w:val="24"/>
        </w:rPr>
        <w:tab/>
        <w:t xml:space="preserve">Albahar F, Alhamad H, Abu Assab M, Abu-Farha R, Alawi L, Khaleel S. The Impact of Antifungal Stewardship on Clinical and Performance Measures: A Global Systematic Review. Tropical Medicine and Infectious Disease. 2024 Jan;9(1):8. </w:t>
      </w:r>
    </w:p>
    <w:p w14:paraId="75674FD0"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lastRenderedPageBreak/>
        <w:t xml:space="preserve">38. </w:t>
      </w:r>
      <w:r w:rsidRPr="00272495">
        <w:rPr>
          <w:rFonts w:ascii="Times New Roman" w:hAnsi="Times New Roman" w:cs="Times New Roman"/>
          <w:sz w:val="24"/>
        </w:rPr>
        <w:tab/>
        <w:t xml:space="preserve">Fisher MC, Alastruey-Izquierdo A, Berman J, Bicanic T, Bignell EM, Bowyer P, et al. Tackling the emerging threat of antifungal resistance to human health. Nat Rev Microbiol. 2022 Sep;20(9):557–71. </w:t>
      </w:r>
    </w:p>
    <w:p w14:paraId="176DD6D3"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39. </w:t>
      </w:r>
      <w:r w:rsidRPr="00272495">
        <w:rPr>
          <w:rFonts w:ascii="Times New Roman" w:hAnsi="Times New Roman" w:cs="Times New Roman"/>
          <w:sz w:val="24"/>
        </w:rPr>
        <w:tab/>
        <w:t>Patel P, Zito PM. Antifungal Agents. In: StatPearls [Internet]. Treasure Island (FL): StatPearls Publishing; 2025 [cited 2025 Aug 23]. Available from: http://www.ncbi.nlm.nih.gov/books/NBK538168/</w:t>
      </w:r>
    </w:p>
    <w:p w14:paraId="6BD724A8"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40. </w:t>
      </w:r>
      <w:r w:rsidRPr="00272495">
        <w:rPr>
          <w:rFonts w:ascii="Times New Roman" w:hAnsi="Times New Roman" w:cs="Times New Roman"/>
          <w:sz w:val="24"/>
        </w:rPr>
        <w:tab/>
        <w:t xml:space="preserve">Muteeb G, Rehman MT, Shahwan M, Aatif M. Origin of Antibiotics and Antibiotic Resistance, and Their Impacts on Drug Development: A Narrative Review. Pharmaceuticals. 2023 Nov;16(11):1615. </w:t>
      </w:r>
    </w:p>
    <w:p w14:paraId="37A6303A"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41. </w:t>
      </w:r>
      <w:r w:rsidRPr="00272495">
        <w:rPr>
          <w:rFonts w:ascii="Times New Roman" w:hAnsi="Times New Roman" w:cs="Times New Roman"/>
          <w:sz w:val="24"/>
        </w:rPr>
        <w:tab/>
        <w:t xml:space="preserve">Fang W, Wu J, Cheng M, Zhu X, Du M, Chen C, et al. Diagnosis of invasive fungal infections: challenges and recent developments. J Biomed Sci. 2023 Jun 19;30:42. </w:t>
      </w:r>
    </w:p>
    <w:p w14:paraId="7D94E9D2"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42. </w:t>
      </w:r>
      <w:r w:rsidRPr="00272495">
        <w:rPr>
          <w:rFonts w:ascii="Times New Roman" w:hAnsi="Times New Roman" w:cs="Times New Roman"/>
          <w:sz w:val="24"/>
        </w:rPr>
        <w:tab/>
        <w:t xml:space="preserve">Alsharksi AN, Sirekbasan S, Gürkök-Tan T, Mustapha A. From Tradition to Innovation: Diverse Molecular Techniques in the Fight Against Infectious Diseases. Diagnostics (Basel). 2024 Dec 21;14(24):2876. </w:t>
      </w:r>
    </w:p>
    <w:p w14:paraId="54DB2BCD"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43. </w:t>
      </w:r>
      <w:r w:rsidRPr="00272495">
        <w:rPr>
          <w:rFonts w:ascii="Times New Roman" w:hAnsi="Times New Roman" w:cs="Times New Roman"/>
          <w:sz w:val="24"/>
        </w:rPr>
        <w:tab/>
        <w:t xml:space="preserve">de Oliveira HC, Bezerra BT, Rodrigues ML. Antifungal Development and the Urgency of Minimizing the Impact of Fungal Diseases on Public Health. ACS Bio Med Chem Au. 2023 Apr 19;3(2):137–46. </w:t>
      </w:r>
    </w:p>
    <w:p w14:paraId="772C43E4"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44. </w:t>
      </w:r>
      <w:r w:rsidRPr="00272495">
        <w:rPr>
          <w:rFonts w:ascii="Times New Roman" w:hAnsi="Times New Roman" w:cs="Times New Roman"/>
          <w:sz w:val="24"/>
        </w:rPr>
        <w:tab/>
        <w:t xml:space="preserve">Vergidis P, Stevens RW, Agrawal SG. Antifungal Stewardship Interventions in Patients with Hematologic Malignancies. Curr Fungal Infect Rep. 2023 Jun 1;17(2):108–18. </w:t>
      </w:r>
    </w:p>
    <w:p w14:paraId="78357BA9"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45. </w:t>
      </w:r>
      <w:r w:rsidRPr="00272495">
        <w:rPr>
          <w:rFonts w:ascii="Times New Roman" w:hAnsi="Times New Roman" w:cs="Times New Roman"/>
          <w:sz w:val="24"/>
        </w:rPr>
        <w:tab/>
        <w:t xml:space="preserve">Rabaan AA, Sulaiman T, Al-Ahmed SH, Buhaliqah ZA, Buhaliqah AA, AlYuosof B, et al. Potential Strategies to Control the Risk of Antifungal Resistance in Humans: A Comprehensive Review. Antibiotics (Basel). 2023 Mar 18;12(3):608. </w:t>
      </w:r>
    </w:p>
    <w:p w14:paraId="36D5E9B9"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46. </w:t>
      </w:r>
      <w:r w:rsidRPr="00272495">
        <w:rPr>
          <w:rFonts w:ascii="Times New Roman" w:hAnsi="Times New Roman" w:cs="Times New Roman"/>
          <w:sz w:val="24"/>
        </w:rPr>
        <w:tab/>
        <w:t xml:space="preserve">Sabino R, Antunes F, Araujo R, Bezerra AR, Brandão J, Carneiro C, et al. Addressing Critical Fungal Pathogens Under a One Health Perspective: Key Insights from the Portuguese Association of Medical Mycology. Mycopathologia. 2025;190(5):73. </w:t>
      </w:r>
    </w:p>
    <w:p w14:paraId="47742444"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47. </w:t>
      </w:r>
      <w:r w:rsidRPr="00272495">
        <w:rPr>
          <w:rFonts w:ascii="Times New Roman" w:hAnsi="Times New Roman" w:cs="Times New Roman"/>
          <w:sz w:val="24"/>
        </w:rPr>
        <w:tab/>
        <w:t xml:space="preserve">Davies CR, Wohlgemuth F, Young T, Violet J, Dickinson M, Sanders JW, et al. Evolving challenges and strategies for fungal control in the food supply chain. Fungal Biology Reviews. 2021 Jun 1;36:15–26. </w:t>
      </w:r>
    </w:p>
    <w:p w14:paraId="079C69B7" w14:textId="11CC372A" w:rsidR="00F629F4" w:rsidRDefault="00F629F4" w:rsidP="00A3569A">
      <w:pPr>
        <w:pStyle w:val="NormalWeb"/>
      </w:pPr>
      <w:r>
        <w:fldChar w:fldCharType="end"/>
      </w:r>
    </w:p>
    <w:sectPr w:rsidR="00F629F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5-08-27T09:59:00Z" w:initials="D">
    <w:p w14:paraId="7E79B50F" w14:textId="3F5C44E5" w:rsidR="0023377C" w:rsidRDefault="0023377C">
      <w:pPr>
        <w:pStyle w:val="CommentText"/>
      </w:pPr>
      <w:r>
        <w:rPr>
          <w:rStyle w:val="CommentReference"/>
        </w:rPr>
        <w:annotationRef/>
      </w:r>
      <w:r>
        <w:t>Bacteria name in italic bond</w:t>
      </w:r>
    </w:p>
  </w:comment>
  <w:comment w:id="1" w:author="Dell" w:date="2025-08-28T07:32:00Z" w:initials="D">
    <w:p w14:paraId="69EC3D61" w14:textId="74F53298" w:rsidR="00C92047" w:rsidRDefault="00C92047">
      <w:pPr>
        <w:pStyle w:val="CommentText"/>
      </w:pPr>
      <w:r>
        <w:rPr>
          <w:rStyle w:val="CommentReference"/>
        </w:rPr>
        <w:annotationRef/>
      </w:r>
      <w:r>
        <w:t xml:space="preserve">It is v. good figure which summarized mechanisms of resistance, therefore I suggest you to enlarge its size to make it clearly shown. </w:t>
      </w:r>
    </w:p>
  </w:comment>
  <w:comment w:id="2" w:author="Dell" w:date="2025-08-28T13:08:00Z" w:initials="D">
    <w:p w14:paraId="617FC893" w14:textId="764CC119" w:rsidR="003021E8" w:rsidRDefault="003021E8">
      <w:pPr>
        <w:pStyle w:val="CommentText"/>
      </w:pPr>
      <w:r>
        <w:rPr>
          <w:rStyle w:val="CommentReference"/>
        </w:rPr>
        <w:annotationRef/>
      </w:r>
      <w:r>
        <w:t>Figure caption should be under not above figure.</w:t>
      </w:r>
    </w:p>
  </w:comment>
  <w:comment w:id="3" w:author="Dell" w:date="2025-08-27T12:11:00Z" w:initials="D">
    <w:p w14:paraId="0E6EE9BA" w14:textId="49540665" w:rsidR="005A1DB0" w:rsidRDefault="005A1DB0">
      <w:pPr>
        <w:pStyle w:val="CommentText"/>
      </w:pPr>
      <w:r>
        <w:rPr>
          <w:rStyle w:val="CommentReference"/>
        </w:rPr>
        <w:annotationRef/>
      </w:r>
      <w:r>
        <w:t>Fungi name is written in italic bond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79B50F" w15:done="0"/>
  <w15:commentEx w15:paraId="69EC3D61" w15:done="0"/>
  <w15:commentEx w15:paraId="617FC893" w15:done="0"/>
  <w15:commentEx w15:paraId="0E6EE9B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D08F" w14:textId="77777777" w:rsidR="004F663E" w:rsidRDefault="004F663E" w:rsidP="00C35EE5">
      <w:pPr>
        <w:spacing w:after="0" w:line="240" w:lineRule="auto"/>
      </w:pPr>
      <w:r>
        <w:separator/>
      </w:r>
    </w:p>
  </w:endnote>
  <w:endnote w:type="continuationSeparator" w:id="0">
    <w:p w14:paraId="4CAFB7BF" w14:textId="77777777" w:rsidR="004F663E" w:rsidRDefault="004F663E" w:rsidP="00C3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9073" w14:textId="77777777" w:rsidR="00C35EE5" w:rsidRDefault="00C35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FE4B" w14:textId="77777777" w:rsidR="00C35EE5" w:rsidRDefault="00C35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D9A55" w14:textId="77777777" w:rsidR="00C35EE5" w:rsidRDefault="00C35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55382" w14:textId="77777777" w:rsidR="004F663E" w:rsidRDefault="004F663E" w:rsidP="00C35EE5">
      <w:pPr>
        <w:spacing w:after="0" w:line="240" w:lineRule="auto"/>
      </w:pPr>
      <w:r>
        <w:separator/>
      </w:r>
    </w:p>
  </w:footnote>
  <w:footnote w:type="continuationSeparator" w:id="0">
    <w:p w14:paraId="3873A7FB" w14:textId="77777777" w:rsidR="004F663E" w:rsidRDefault="004F663E" w:rsidP="00C35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2AF9A" w14:textId="5ED06B7D" w:rsidR="00C35EE5" w:rsidRDefault="004F663E">
    <w:pPr>
      <w:pStyle w:val="Header"/>
    </w:pPr>
    <w:r>
      <w:rPr>
        <w:noProof/>
      </w:rPr>
      <w:pict w14:anchorId="2411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83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693DD" w14:textId="3C07129F" w:rsidR="00C35EE5" w:rsidRDefault="004F663E">
    <w:pPr>
      <w:pStyle w:val="Header"/>
    </w:pPr>
    <w:r>
      <w:rPr>
        <w:noProof/>
      </w:rPr>
      <w:pict w14:anchorId="34870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83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13175" w14:textId="6DB98DB9" w:rsidR="00C35EE5" w:rsidRDefault="004F663E">
    <w:pPr>
      <w:pStyle w:val="Header"/>
    </w:pPr>
    <w:r>
      <w:rPr>
        <w:noProof/>
      </w:rPr>
      <w:pict w14:anchorId="034E4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83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D559B"/>
    <w:multiLevelType w:val="multilevel"/>
    <w:tmpl w:val="D4A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4455A"/>
    <w:multiLevelType w:val="multilevel"/>
    <w:tmpl w:val="494C6BF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85"/>
    <w:rsid w:val="000B1385"/>
    <w:rsid w:val="000D7299"/>
    <w:rsid w:val="00111C61"/>
    <w:rsid w:val="0020314A"/>
    <w:rsid w:val="0023377C"/>
    <w:rsid w:val="00272495"/>
    <w:rsid w:val="00291332"/>
    <w:rsid w:val="002A5280"/>
    <w:rsid w:val="003021E8"/>
    <w:rsid w:val="003269CB"/>
    <w:rsid w:val="00353EE2"/>
    <w:rsid w:val="003F168C"/>
    <w:rsid w:val="004B6683"/>
    <w:rsid w:val="004F663E"/>
    <w:rsid w:val="0052099E"/>
    <w:rsid w:val="005A1DB0"/>
    <w:rsid w:val="005C4281"/>
    <w:rsid w:val="005E21D2"/>
    <w:rsid w:val="005F58E9"/>
    <w:rsid w:val="006D02EC"/>
    <w:rsid w:val="006E01C9"/>
    <w:rsid w:val="00814792"/>
    <w:rsid w:val="00980EBD"/>
    <w:rsid w:val="00A3569A"/>
    <w:rsid w:val="00B40900"/>
    <w:rsid w:val="00C1608F"/>
    <w:rsid w:val="00C35EE5"/>
    <w:rsid w:val="00C92047"/>
    <w:rsid w:val="00CA1B35"/>
    <w:rsid w:val="00E41AA2"/>
    <w:rsid w:val="00F244FE"/>
    <w:rsid w:val="00F629F4"/>
    <w:rsid w:val="00F65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C454A4"/>
  <w15:chartTrackingRefBased/>
  <w15:docId w15:val="{C4BBC76B-68EB-4B88-B950-A618F210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B13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13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3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1385"/>
    <w:rPr>
      <w:rFonts w:ascii="Times New Roman" w:eastAsia="Times New Roman" w:hAnsi="Times New Roman" w:cs="Times New Roman"/>
      <w:b/>
      <w:bCs/>
      <w:sz w:val="24"/>
      <w:szCs w:val="24"/>
    </w:rPr>
  </w:style>
  <w:style w:type="paragraph" w:styleId="NormalWeb">
    <w:name w:val="Normal (Web)"/>
    <w:basedOn w:val="Normal"/>
    <w:uiPriority w:val="99"/>
    <w:unhideWhenUsed/>
    <w:rsid w:val="000B13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385"/>
    <w:rPr>
      <w:i/>
      <w:iCs/>
    </w:rPr>
  </w:style>
  <w:style w:type="character" w:styleId="Strong">
    <w:name w:val="Strong"/>
    <w:basedOn w:val="DefaultParagraphFont"/>
    <w:uiPriority w:val="22"/>
    <w:qFormat/>
    <w:rsid w:val="000B1385"/>
    <w:rPr>
      <w:b/>
      <w:bCs/>
    </w:rPr>
  </w:style>
  <w:style w:type="paragraph" w:styleId="ListParagraph">
    <w:name w:val="List Paragraph"/>
    <w:basedOn w:val="Normal"/>
    <w:uiPriority w:val="34"/>
    <w:qFormat/>
    <w:rsid w:val="00E41AA2"/>
    <w:pPr>
      <w:ind w:left="720"/>
      <w:contextualSpacing/>
    </w:pPr>
  </w:style>
  <w:style w:type="character" w:styleId="Hyperlink">
    <w:name w:val="Hyperlink"/>
    <w:basedOn w:val="DefaultParagraphFont"/>
    <w:uiPriority w:val="99"/>
    <w:unhideWhenUsed/>
    <w:rsid w:val="00E41AA2"/>
    <w:rPr>
      <w:color w:val="0000FF"/>
      <w:u w:val="single"/>
    </w:rPr>
  </w:style>
  <w:style w:type="paragraph" w:styleId="Title">
    <w:name w:val="Title"/>
    <w:basedOn w:val="Normal"/>
    <w:next w:val="Normal"/>
    <w:link w:val="TitleChar"/>
    <w:uiPriority w:val="10"/>
    <w:qFormat/>
    <w:rsid w:val="005E21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E21D2"/>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5E21D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629F4"/>
    <w:pPr>
      <w:tabs>
        <w:tab w:val="left" w:pos="504"/>
      </w:tabs>
      <w:spacing w:after="240" w:line="240" w:lineRule="auto"/>
      <w:ind w:left="504" w:hanging="504"/>
    </w:pPr>
  </w:style>
  <w:style w:type="character" w:customStyle="1" w:styleId="UnresolvedMention">
    <w:name w:val="Unresolved Mention"/>
    <w:basedOn w:val="DefaultParagraphFont"/>
    <w:uiPriority w:val="99"/>
    <w:semiHidden/>
    <w:unhideWhenUsed/>
    <w:rsid w:val="006E01C9"/>
    <w:rPr>
      <w:color w:val="605E5C"/>
      <w:shd w:val="clear" w:color="auto" w:fill="E1DFDD"/>
    </w:rPr>
  </w:style>
  <w:style w:type="paragraph" w:styleId="Header">
    <w:name w:val="header"/>
    <w:basedOn w:val="Normal"/>
    <w:link w:val="HeaderChar"/>
    <w:uiPriority w:val="99"/>
    <w:unhideWhenUsed/>
    <w:rsid w:val="00C35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E5"/>
  </w:style>
  <w:style w:type="paragraph" w:styleId="Footer">
    <w:name w:val="footer"/>
    <w:basedOn w:val="Normal"/>
    <w:link w:val="FooterChar"/>
    <w:uiPriority w:val="99"/>
    <w:unhideWhenUsed/>
    <w:rsid w:val="00C35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E5"/>
  </w:style>
  <w:style w:type="character" w:styleId="CommentReference">
    <w:name w:val="annotation reference"/>
    <w:basedOn w:val="DefaultParagraphFont"/>
    <w:uiPriority w:val="99"/>
    <w:semiHidden/>
    <w:unhideWhenUsed/>
    <w:rsid w:val="0023377C"/>
    <w:rPr>
      <w:sz w:val="16"/>
      <w:szCs w:val="16"/>
    </w:rPr>
  </w:style>
  <w:style w:type="paragraph" w:styleId="CommentText">
    <w:name w:val="annotation text"/>
    <w:basedOn w:val="Normal"/>
    <w:link w:val="CommentTextChar"/>
    <w:uiPriority w:val="99"/>
    <w:semiHidden/>
    <w:unhideWhenUsed/>
    <w:rsid w:val="0023377C"/>
    <w:pPr>
      <w:spacing w:line="240" w:lineRule="auto"/>
    </w:pPr>
    <w:rPr>
      <w:sz w:val="20"/>
      <w:szCs w:val="20"/>
    </w:rPr>
  </w:style>
  <w:style w:type="character" w:customStyle="1" w:styleId="CommentTextChar">
    <w:name w:val="Comment Text Char"/>
    <w:basedOn w:val="DefaultParagraphFont"/>
    <w:link w:val="CommentText"/>
    <w:uiPriority w:val="99"/>
    <w:semiHidden/>
    <w:rsid w:val="0023377C"/>
    <w:rPr>
      <w:sz w:val="20"/>
      <w:szCs w:val="20"/>
    </w:rPr>
  </w:style>
  <w:style w:type="paragraph" w:styleId="CommentSubject">
    <w:name w:val="annotation subject"/>
    <w:basedOn w:val="CommentText"/>
    <w:next w:val="CommentText"/>
    <w:link w:val="CommentSubjectChar"/>
    <w:uiPriority w:val="99"/>
    <w:semiHidden/>
    <w:unhideWhenUsed/>
    <w:rsid w:val="0023377C"/>
    <w:rPr>
      <w:b/>
      <w:bCs/>
    </w:rPr>
  </w:style>
  <w:style w:type="character" w:customStyle="1" w:styleId="CommentSubjectChar">
    <w:name w:val="Comment Subject Char"/>
    <w:basedOn w:val="CommentTextChar"/>
    <w:link w:val="CommentSubject"/>
    <w:uiPriority w:val="99"/>
    <w:semiHidden/>
    <w:rsid w:val="0023377C"/>
    <w:rPr>
      <w:b/>
      <w:bCs/>
      <w:sz w:val="20"/>
      <w:szCs w:val="20"/>
    </w:rPr>
  </w:style>
  <w:style w:type="paragraph" w:styleId="BalloonText">
    <w:name w:val="Balloon Text"/>
    <w:basedOn w:val="Normal"/>
    <w:link w:val="BalloonTextChar"/>
    <w:uiPriority w:val="99"/>
    <w:semiHidden/>
    <w:unhideWhenUsed/>
    <w:rsid w:val="00233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7165">
      <w:bodyDiv w:val="1"/>
      <w:marLeft w:val="0"/>
      <w:marRight w:val="0"/>
      <w:marTop w:val="0"/>
      <w:marBottom w:val="0"/>
      <w:divBdr>
        <w:top w:val="none" w:sz="0" w:space="0" w:color="auto"/>
        <w:left w:val="none" w:sz="0" w:space="0" w:color="auto"/>
        <w:bottom w:val="none" w:sz="0" w:space="0" w:color="auto"/>
        <w:right w:val="none" w:sz="0" w:space="0" w:color="auto"/>
      </w:divBdr>
    </w:div>
    <w:div w:id="22706830">
      <w:bodyDiv w:val="1"/>
      <w:marLeft w:val="0"/>
      <w:marRight w:val="0"/>
      <w:marTop w:val="0"/>
      <w:marBottom w:val="0"/>
      <w:divBdr>
        <w:top w:val="none" w:sz="0" w:space="0" w:color="auto"/>
        <w:left w:val="none" w:sz="0" w:space="0" w:color="auto"/>
        <w:bottom w:val="none" w:sz="0" w:space="0" w:color="auto"/>
        <w:right w:val="none" w:sz="0" w:space="0" w:color="auto"/>
      </w:divBdr>
    </w:div>
    <w:div w:id="72093325">
      <w:bodyDiv w:val="1"/>
      <w:marLeft w:val="0"/>
      <w:marRight w:val="0"/>
      <w:marTop w:val="0"/>
      <w:marBottom w:val="0"/>
      <w:divBdr>
        <w:top w:val="none" w:sz="0" w:space="0" w:color="auto"/>
        <w:left w:val="none" w:sz="0" w:space="0" w:color="auto"/>
        <w:bottom w:val="none" w:sz="0" w:space="0" w:color="auto"/>
        <w:right w:val="none" w:sz="0" w:space="0" w:color="auto"/>
      </w:divBdr>
    </w:div>
    <w:div w:id="150563767">
      <w:bodyDiv w:val="1"/>
      <w:marLeft w:val="0"/>
      <w:marRight w:val="0"/>
      <w:marTop w:val="0"/>
      <w:marBottom w:val="0"/>
      <w:divBdr>
        <w:top w:val="none" w:sz="0" w:space="0" w:color="auto"/>
        <w:left w:val="none" w:sz="0" w:space="0" w:color="auto"/>
        <w:bottom w:val="none" w:sz="0" w:space="0" w:color="auto"/>
        <w:right w:val="none" w:sz="0" w:space="0" w:color="auto"/>
      </w:divBdr>
    </w:div>
    <w:div w:id="162362113">
      <w:bodyDiv w:val="1"/>
      <w:marLeft w:val="0"/>
      <w:marRight w:val="0"/>
      <w:marTop w:val="0"/>
      <w:marBottom w:val="0"/>
      <w:divBdr>
        <w:top w:val="none" w:sz="0" w:space="0" w:color="auto"/>
        <w:left w:val="none" w:sz="0" w:space="0" w:color="auto"/>
        <w:bottom w:val="none" w:sz="0" w:space="0" w:color="auto"/>
        <w:right w:val="none" w:sz="0" w:space="0" w:color="auto"/>
      </w:divBdr>
    </w:div>
    <w:div w:id="165480237">
      <w:bodyDiv w:val="1"/>
      <w:marLeft w:val="0"/>
      <w:marRight w:val="0"/>
      <w:marTop w:val="0"/>
      <w:marBottom w:val="0"/>
      <w:divBdr>
        <w:top w:val="none" w:sz="0" w:space="0" w:color="auto"/>
        <w:left w:val="none" w:sz="0" w:space="0" w:color="auto"/>
        <w:bottom w:val="none" w:sz="0" w:space="0" w:color="auto"/>
        <w:right w:val="none" w:sz="0" w:space="0" w:color="auto"/>
      </w:divBdr>
    </w:div>
    <w:div w:id="166094103">
      <w:bodyDiv w:val="1"/>
      <w:marLeft w:val="0"/>
      <w:marRight w:val="0"/>
      <w:marTop w:val="0"/>
      <w:marBottom w:val="0"/>
      <w:divBdr>
        <w:top w:val="none" w:sz="0" w:space="0" w:color="auto"/>
        <w:left w:val="none" w:sz="0" w:space="0" w:color="auto"/>
        <w:bottom w:val="none" w:sz="0" w:space="0" w:color="auto"/>
        <w:right w:val="none" w:sz="0" w:space="0" w:color="auto"/>
      </w:divBdr>
    </w:div>
    <w:div w:id="169873262">
      <w:bodyDiv w:val="1"/>
      <w:marLeft w:val="0"/>
      <w:marRight w:val="0"/>
      <w:marTop w:val="0"/>
      <w:marBottom w:val="0"/>
      <w:divBdr>
        <w:top w:val="none" w:sz="0" w:space="0" w:color="auto"/>
        <w:left w:val="none" w:sz="0" w:space="0" w:color="auto"/>
        <w:bottom w:val="none" w:sz="0" w:space="0" w:color="auto"/>
        <w:right w:val="none" w:sz="0" w:space="0" w:color="auto"/>
      </w:divBdr>
    </w:div>
    <w:div w:id="242105725">
      <w:bodyDiv w:val="1"/>
      <w:marLeft w:val="0"/>
      <w:marRight w:val="0"/>
      <w:marTop w:val="0"/>
      <w:marBottom w:val="0"/>
      <w:divBdr>
        <w:top w:val="none" w:sz="0" w:space="0" w:color="auto"/>
        <w:left w:val="none" w:sz="0" w:space="0" w:color="auto"/>
        <w:bottom w:val="none" w:sz="0" w:space="0" w:color="auto"/>
        <w:right w:val="none" w:sz="0" w:space="0" w:color="auto"/>
      </w:divBdr>
    </w:div>
    <w:div w:id="321280904">
      <w:bodyDiv w:val="1"/>
      <w:marLeft w:val="0"/>
      <w:marRight w:val="0"/>
      <w:marTop w:val="0"/>
      <w:marBottom w:val="0"/>
      <w:divBdr>
        <w:top w:val="none" w:sz="0" w:space="0" w:color="auto"/>
        <w:left w:val="none" w:sz="0" w:space="0" w:color="auto"/>
        <w:bottom w:val="none" w:sz="0" w:space="0" w:color="auto"/>
        <w:right w:val="none" w:sz="0" w:space="0" w:color="auto"/>
      </w:divBdr>
    </w:div>
    <w:div w:id="344015846">
      <w:bodyDiv w:val="1"/>
      <w:marLeft w:val="0"/>
      <w:marRight w:val="0"/>
      <w:marTop w:val="0"/>
      <w:marBottom w:val="0"/>
      <w:divBdr>
        <w:top w:val="none" w:sz="0" w:space="0" w:color="auto"/>
        <w:left w:val="none" w:sz="0" w:space="0" w:color="auto"/>
        <w:bottom w:val="none" w:sz="0" w:space="0" w:color="auto"/>
        <w:right w:val="none" w:sz="0" w:space="0" w:color="auto"/>
      </w:divBdr>
    </w:div>
    <w:div w:id="393360119">
      <w:bodyDiv w:val="1"/>
      <w:marLeft w:val="0"/>
      <w:marRight w:val="0"/>
      <w:marTop w:val="0"/>
      <w:marBottom w:val="0"/>
      <w:divBdr>
        <w:top w:val="none" w:sz="0" w:space="0" w:color="auto"/>
        <w:left w:val="none" w:sz="0" w:space="0" w:color="auto"/>
        <w:bottom w:val="none" w:sz="0" w:space="0" w:color="auto"/>
        <w:right w:val="none" w:sz="0" w:space="0" w:color="auto"/>
      </w:divBdr>
    </w:div>
    <w:div w:id="417093212">
      <w:bodyDiv w:val="1"/>
      <w:marLeft w:val="0"/>
      <w:marRight w:val="0"/>
      <w:marTop w:val="0"/>
      <w:marBottom w:val="0"/>
      <w:divBdr>
        <w:top w:val="none" w:sz="0" w:space="0" w:color="auto"/>
        <w:left w:val="none" w:sz="0" w:space="0" w:color="auto"/>
        <w:bottom w:val="none" w:sz="0" w:space="0" w:color="auto"/>
        <w:right w:val="none" w:sz="0" w:space="0" w:color="auto"/>
      </w:divBdr>
    </w:div>
    <w:div w:id="455873858">
      <w:bodyDiv w:val="1"/>
      <w:marLeft w:val="0"/>
      <w:marRight w:val="0"/>
      <w:marTop w:val="0"/>
      <w:marBottom w:val="0"/>
      <w:divBdr>
        <w:top w:val="none" w:sz="0" w:space="0" w:color="auto"/>
        <w:left w:val="none" w:sz="0" w:space="0" w:color="auto"/>
        <w:bottom w:val="none" w:sz="0" w:space="0" w:color="auto"/>
        <w:right w:val="none" w:sz="0" w:space="0" w:color="auto"/>
      </w:divBdr>
    </w:div>
    <w:div w:id="488905730">
      <w:bodyDiv w:val="1"/>
      <w:marLeft w:val="0"/>
      <w:marRight w:val="0"/>
      <w:marTop w:val="0"/>
      <w:marBottom w:val="0"/>
      <w:divBdr>
        <w:top w:val="none" w:sz="0" w:space="0" w:color="auto"/>
        <w:left w:val="none" w:sz="0" w:space="0" w:color="auto"/>
        <w:bottom w:val="none" w:sz="0" w:space="0" w:color="auto"/>
        <w:right w:val="none" w:sz="0" w:space="0" w:color="auto"/>
      </w:divBdr>
    </w:div>
    <w:div w:id="493299646">
      <w:bodyDiv w:val="1"/>
      <w:marLeft w:val="0"/>
      <w:marRight w:val="0"/>
      <w:marTop w:val="0"/>
      <w:marBottom w:val="0"/>
      <w:divBdr>
        <w:top w:val="none" w:sz="0" w:space="0" w:color="auto"/>
        <w:left w:val="none" w:sz="0" w:space="0" w:color="auto"/>
        <w:bottom w:val="none" w:sz="0" w:space="0" w:color="auto"/>
        <w:right w:val="none" w:sz="0" w:space="0" w:color="auto"/>
      </w:divBdr>
    </w:div>
    <w:div w:id="650596647">
      <w:bodyDiv w:val="1"/>
      <w:marLeft w:val="0"/>
      <w:marRight w:val="0"/>
      <w:marTop w:val="0"/>
      <w:marBottom w:val="0"/>
      <w:divBdr>
        <w:top w:val="none" w:sz="0" w:space="0" w:color="auto"/>
        <w:left w:val="none" w:sz="0" w:space="0" w:color="auto"/>
        <w:bottom w:val="none" w:sz="0" w:space="0" w:color="auto"/>
        <w:right w:val="none" w:sz="0" w:space="0" w:color="auto"/>
      </w:divBdr>
    </w:div>
    <w:div w:id="653148085">
      <w:bodyDiv w:val="1"/>
      <w:marLeft w:val="0"/>
      <w:marRight w:val="0"/>
      <w:marTop w:val="0"/>
      <w:marBottom w:val="0"/>
      <w:divBdr>
        <w:top w:val="none" w:sz="0" w:space="0" w:color="auto"/>
        <w:left w:val="none" w:sz="0" w:space="0" w:color="auto"/>
        <w:bottom w:val="none" w:sz="0" w:space="0" w:color="auto"/>
        <w:right w:val="none" w:sz="0" w:space="0" w:color="auto"/>
      </w:divBdr>
    </w:div>
    <w:div w:id="681589090">
      <w:bodyDiv w:val="1"/>
      <w:marLeft w:val="0"/>
      <w:marRight w:val="0"/>
      <w:marTop w:val="0"/>
      <w:marBottom w:val="0"/>
      <w:divBdr>
        <w:top w:val="none" w:sz="0" w:space="0" w:color="auto"/>
        <w:left w:val="none" w:sz="0" w:space="0" w:color="auto"/>
        <w:bottom w:val="none" w:sz="0" w:space="0" w:color="auto"/>
        <w:right w:val="none" w:sz="0" w:space="0" w:color="auto"/>
      </w:divBdr>
    </w:div>
    <w:div w:id="699746531">
      <w:bodyDiv w:val="1"/>
      <w:marLeft w:val="0"/>
      <w:marRight w:val="0"/>
      <w:marTop w:val="0"/>
      <w:marBottom w:val="0"/>
      <w:divBdr>
        <w:top w:val="none" w:sz="0" w:space="0" w:color="auto"/>
        <w:left w:val="none" w:sz="0" w:space="0" w:color="auto"/>
        <w:bottom w:val="none" w:sz="0" w:space="0" w:color="auto"/>
        <w:right w:val="none" w:sz="0" w:space="0" w:color="auto"/>
      </w:divBdr>
    </w:div>
    <w:div w:id="718675386">
      <w:bodyDiv w:val="1"/>
      <w:marLeft w:val="0"/>
      <w:marRight w:val="0"/>
      <w:marTop w:val="0"/>
      <w:marBottom w:val="0"/>
      <w:divBdr>
        <w:top w:val="none" w:sz="0" w:space="0" w:color="auto"/>
        <w:left w:val="none" w:sz="0" w:space="0" w:color="auto"/>
        <w:bottom w:val="none" w:sz="0" w:space="0" w:color="auto"/>
        <w:right w:val="none" w:sz="0" w:space="0" w:color="auto"/>
      </w:divBdr>
    </w:div>
    <w:div w:id="745422072">
      <w:bodyDiv w:val="1"/>
      <w:marLeft w:val="0"/>
      <w:marRight w:val="0"/>
      <w:marTop w:val="0"/>
      <w:marBottom w:val="0"/>
      <w:divBdr>
        <w:top w:val="none" w:sz="0" w:space="0" w:color="auto"/>
        <w:left w:val="none" w:sz="0" w:space="0" w:color="auto"/>
        <w:bottom w:val="none" w:sz="0" w:space="0" w:color="auto"/>
        <w:right w:val="none" w:sz="0" w:space="0" w:color="auto"/>
      </w:divBdr>
    </w:div>
    <w:div w:id="764571746">
      <w:bodyDiv w:val="1"/>
      <w:marLeft w:val="0"/>
      <w:marRight w:val="0"/>
      <w:marTop w:val="0"/>
      <w:marBottom w:val="0"/>
      <w:divBdr>
        <w:top w:val="none" w:sz="0" w:space="0" w:color="auto"/>
        <w:left w:val="none" w:sz="0" w:space="0" w:color="auto"/>
        <w:bottom w:val="none" w:sz="0" w:space="0" w:color="auto"/>
        <w:right w:val="none" w:sz="0" w:space="0" w:color="auto"/>
      </w:divBdr>
    </w:div>
    <w:div w:id="834079029">
      <w:bodyDiv w:val="1"/>
      <w:marLeft w:val="0"/>
      <w:marRight w:val="0"/>
      <w:marTop w:val="0"/>
      <w:marBottom w:val="0"/>
      <w:divBdr>
        <w:top w:val="none" w:sz="0" w:space="0" w:color="auto"/>
        <w:left w:val="none" w:sz="0" w:space="0" w:color="auto"/>
        <w:bottom w:val="none" w:sz="0" w:space="0" w:color="auto"/>
        <w:right w:val="none" w:sz="0" w:space="0" w:color="auto"/>
      </w:divBdr>
    </w:div>
    <w:div w:id="838815023">
      <w:bodyDiv w:val="1"/>
      <w:marLeft w:val="0"/>
      <w:marRight w:val="0"/>
      <w:marTop w:val="0"/>
      <w:marBottom w:val="0"/>
      <w:divBdr>
        <w:top w:val="none" w:sz="0" w:space="0" w:color="auto"/>
        <w:left w:val="none" w:sz="0" w:space="0" w:color="auto"/>
        <w:bottom w:val="none" w:sz="0" w:space="0" w:color="auto"/>
        <w:right w:val="none" w:sz="0" w:space="0" w:color="auto"/>
      </w:divBdr>
    </w:div>
    <w:div w:id="859204183">
      <w:bodyDiv w:val="1"/>
      <w:marLeft w:val="0"/>
      <w:marRight w:val="0"/>
      <w:marTop w:val="0"/>
      <w:marBottom w:val="0"/>
      <w:divBdr>
        <w:top w:val="none" w:sz="0" w:space="0" w:color="auto"/>
        <w:left w:val="none" w:sz="0" w:space="0" w:color="auto"/>
        <w:bottom w:val="none" w:sz="0" w:space="0" w:color="auto"/>
        <w:right w:val="none" w:sz="0" w:space="0" w:color="auto"/>
      </w:divBdr>
    </w:div>
    <w:div w:id="872695926">
      <w:bodyDiv w:val="1"/>
      <w:marLeft w:val="0"/>
      <w:marRight w:val="0"/>
      <w:marTop w:val="0"/>
      <w:marBottom w:val="0"/>
      <w:divBdr>
        <w:top w:val="none" w:sz="0" w:space="0" w:color="auto"/>
        <w:left w:val="none" w:sz="0" w:space="0" w:color="auto"/>
        <w:bottom w:val="none" w:sz="0" w:space="0" w:color="auto"/>
        <w:right w:val="none" w:sz="0" w:space="0" w:color="auto"/>
      </w:divBdr>
    </w:div>
    <w:div w:id="884563057">
      <w:bodyDiv w:val="1"/>
      <w:marLeft w:val="0"/>
      <w:marRight w:val="0"/>
      <w:marTop w:val="0"/>
      <w:marBottom w:val="0"/>
      <w:divBdr>
        <w:top w:val="none" w:sz="0" w:space="0" w:color="auto"/>
        <w:left w:val="none" w:sz="0" w:space="0" w:color="auto"/>
        <w:bottom w:val="none" w:sz="0" w:space="0" w:color="auto"/>
        <w:right w:val="none" w:sz="0" w:space="0" w:color="auto"/>
      </w:divBdr>
    </w:div>
    <w:div w:id="921719983">
      <w:bodyDiv w:val="1"/>
      <w:marLeft w:val="0"/>
      <w:marRight w:val="0"/>
      <w:marTop w:val="0"/>
      <w:marBottom w:val="0"/>
      <w:divBdr>
        <w:top w:val="none" w:sz="0" w:space="0" w:color="auto"/>
        <w:left w:val="none" w:sz="0" w:space="0" w:color="auto"/>
        <w:bottom w:val="none" w:sz="0" w:space="0" w:color="auto"/>
        <w:right w:val="none" w:sz="0" w:space="0" w:color="auto"/>
      </w:divBdr>
    </w:div>
    <w:div w:id="938945550">
      <w:bodyDiv w:val="1"/>
      <w:marLeft w:val="0"/>
      <w:marRight w:val="0"/>
      <w:marTop w:val="0"/>
      <w:marBottom w:val="0"/>
      <w:divBdr>
        <w:top w:val="none" w:sz="0" w:space="0" w:color="auto"/>
        <w:left w:val="none" w:sz="0" w:space="0" w:color="auto"/>
        <w:bottom w:val="none" w:sz="0" w:space="0" w:color="auto"/>
        <w:right w:val="none" w:sz="0" w:space="0" w:color="auto"/>
      </w:divBdr>
    </w:div>
    <w:div w:id="954488090">
      <w:bodyDiv w:val="1"/>
      <w:marLeft w:val="0"/>
      <w:marRight w:val="0"/>
      <w:marTop w:val="0"/>
      <w:marBottom w:val="0"/>
      <w:divBdr>
        <w:top w:val="none" w:sz="0" w:space="0" w:color="auto"/>
        <w:left w:val="none" w:sz="0" w:space="0" w:color="auto"/>
        <w:bottom w:val="none" w:sz="0" w:space="0" w:color="auto"/>
        <w:right w:val="none" w:sz="0" w:space="0" w:color="auto"/>
      </w:divBdr>
    </w:div>
    <w:div w:id="955873251">
      <w:bodyDiv w:val="1"/>
      <w:marLeft w:val="0"/>
      <w:marRight w:val="0"/>
      <w:marTop w:val="0"/>
      <w:marBottom w:val="0"/>
      <w:divBdr>
        <w:top w:val="none" w:sz="0" w:space="0" w:color="auto"/>
        <w:left w:val="none" w:sz="0" w:space="0" w:color="auto"/>
        <w:bottom w:val="none" w:sz="0" w:space="0" w:color="auto"/>
        <w:right w:val="none" w:sz="0" w:space="0" w:color="auto"/>
      </w:divBdr>
    </w:div>
    <w:div w:id="1109619163">
      <w:bodyDiv w:val="1"/>
      <w:marLeft w:val="0"/>
      <w:marRight w:val="0"/>
      <w:marTop w:val="0"/>
      <w:marBottom w:val="0"/>
      <w:divBdr>
        <w:top w:val="none" w:sz="0" w:space="0" w:color="auto"/>
        <w:left w:val="none" w:sz="0" w:space="0" w:color="auto"/>
        <w:bottom w:val="none" w:sz="0" w:space="0" w:color="auto"/>
        <w:right w:val="none" w:sz="0" w:space="0" w:color="auto"/>
      </w:divBdr>
    </w:div>
    <w:div w:id="1163164479">
      <w:bodyDiv w:val="1"/>
      <w:marLeft w:val="0"/>
      <w:marRight w:val="0"/>
      <w:marTop w:val="0"/>
      <w:marBottom w:val="0"/>
      <w:divBdr>
        <w:top w:val="none" w:sz="0" w:space="0" w:color="auto"/>
        <w:left w:val="none" w:sz="0" w:space="0" w:color="auto"/>
        <w:bottom w:val="none" w:sz="0" w:space="0" w:color="auto"/>
        <w:right w:val="none" w:sz="0" w:space="0" w:color="auto"/>
      </w:divBdr>
    </w:div>
    <w:div w:id="1173034069">
      <w:bodyDiv w:val="1"/>
      <w:marLeft w:val="0"/>
      <w:marRight w:val="0"/>
      <w:marTop w:val="0"/>
      <w:marBottom w:val="0"/>
      <w:divBdr>
        <w:top w:val="none" w:sz="0" w:space="0" w:color="auto"/>
        <w:left w:val="none" w:sz="0" w:space="0" w:color="auto"/>
        <w:bottom w:val="none" w:sz="0" w:space="0" w:color="auto"/>
        <w:right w:val="none" w:sz="0" w:space="0" w:color="auto"/>
      </w:divBdr>
    </w:div>
    <w:div w:id="1217082519">
      <w:bodyDiv w:val="1"/>
      <w:marLeft w:val="0"/>
      <w:marRight w:val="0"/>
      <w:marTop w:val="0"/>
      <w:marBottom w:val="0"/>
      <w:divBdr>
        <w:top w:val="none" w:sz="0" w:space="0" w:color="auto"/>
        <w:left w:val="none" w:sz="0" w:space="0" w:color="auto"/>
        <w:bottom w:val="none" w:sz="0" w:space="0" w:color="auto"/>
        <w:right w:val="none" w:sz="0" w:space="0" w:color="auto"/>
      </w:divBdr>
    </w:div>
    <w:div w:id="1226261100">
      <w:bodyDiv w:val="1"/>
      <w:marLeft w:val="0"/>
      <w:marRight w:val="0"/>
      <w:marTop w:val="0"/>
      <w:marBottom w:val="0"/>
      <w:divBdr>
        <w:top w:val="none" w:sz="0" w:space="0" w:color="auto"/>
        <w:left w:val="none" w:sz="0" w:space="0" w:color="auto"/>
        <w:bottom w:val="none" w:sz="0" w:space="0" w:color="auto"/>
        <w:right w:val="none" w:sz="0" w:space="0" w:color="auto"/>
      </w:divBdr>
    </w:div>
    <w:div w:id="1273784840">
      <w:bodyDiv w:val="1"/>
      <w:marLeft w:val="0"/>
      <w:marRight w:val="0"/>
      <w:marTop w:val="0"/>
      <w:marBottom w:val="0"/>
      <w:divBdr>
        <w:top w:val="none" w:sz="0" w:space="0" w:color="auto"/>
        <w:left w:val="none" w:sz="0" w:space="0" w:color="auto"/>
        <w:bottom w:val="none" w:sz="0" w:space="0" w:color="auto"/>
        <w:right w:val="none" w:sz="0" w:space="0" w:color="auto"/>
      </w:divBdr>
    </w:div>
    <w:div w:id="1295064775">
      <w:bodyDiv w:val="1"/>
      <w:marLeft w:val="0"/>
      <w:marRight w:val="0"/>
      <w:marTop w:val="0"/>
      <w:marBottom w:val="0"/>
      <w:divBdr>
        <w:top w:val="none" w:sz="0" w:space="0" w:color="auto"/>
        <w:left w:val="none" w:sz="0" w:space="0" w:color="auto"/>
        <w:bottom w:val="none" w:sz="0" w:space="0" w:color="auto"/>
        <w:right w:val="none" w:sz="0" w:space="0" w:color="auto"/>
      </w:divBdr>
    </w:div>
    <w:div w:id="1297448511">
      <w:bodyDiv w:val="1"/>
      <w:marLeft w:val="0"/>
      <w:marRight w:val="0"/>
      <w:marTop w:val="0"/>
      <w:marBottom w:val="0"/>
      <w:divBdr>
        <w:top w:val="none" w:sz="0" w:space="0" w:color="auto"/>
        <w:left w:val="none" w:sz="0" w:space="0" w:color="auto"/>
        <w:bottom w:val="none" w:sz="0" w:space="0" w:color="auto"/>
        <w:right w:val="none" w:sz="0" w:space="0" w:color="auto"/>
      </w:divBdr>
    </w:div>
    <w:div w:id="1308626491">
      <w:bodyDiv w:val="1"/>
      <w:marLeft w:val="0"/>
      <w:marRight w:val="0"/>
      <w:marTop w:val="0"/>
      <w:marBottom w:val="0"/>
      <w:divBdr>
        <w:top w:val="none" w:sz="0" w:space="0" w:color="auto"/>
        <w:left w:val="none" w:sz="0" w:space="0" w:color="auto"/>
        <w:bottom w:val="none" w:sz="0" w:space="0" w:color="auto"/>
        <w:right w:val="none" w:sz="0" w:space="0" w:color="auto"/>
      </w:divBdr>
    </w:div>
    <w:div w:id="1308899016">
      <w:bodyDiv w:val="1"/>
      <w:marLeft w:val="0"/>
      <w:marRight w:val="0"/>
      <w:marTop w:val="0"/>
      <w:marBottom w:val="0"/>
      <w:divBdr>
        <w:top w:val="none" w:sz="0" w:space="0" w:color="auto"/>
        <w:left w:val="none" w:sz="0" w:space="0" w:color="auto"/>
        <w:bottom w:val="none" w:sz="0" w:space="0" w:color="auto"/>
        <w:right w:val="none" w:sz="0" w:space="0" w:color="auto"/>
      </w:divBdr>
    </w:div>
    <w:div w:id="1349327220">
      <w:bodyDiv w:val="1"/>
      <w:marLeft w:val="0"/>
      <w:marRight w:val="0"/>
      <w:marTop w:val="0"/>
      <w:marBottom w:val="0"/>
      <w:divBdr>
        <w:top w:val="none" w:sz="0" w:space="0" w:color="auto"/>
        <w:left w:val="none" w:sz="0" w:space="0" w:color="auto"/>
        <w:bottom w:val="none" w:sz="0" w:space="0" w:color="auto"/>
        <w:right w:val="none" w:sz="0" w:space="0" w:color="auto"/>
      </w:divBdr>
    </w:div>
    <w:div w:id="1357807417">
      <w:bodyDiv w:val="1"/>
      <w:marLeft w:val="0"/>
      <w:marRight w:val="0"/>
      <w:marTop w:val="0"/>
      <w:marBottom w:val="0"/>
      <w:divBdr>
        <w:top w:val="none" w:sz="0" w:space="0" w:color="auto"/>
        <w:left w:val="none" w:sz="0" w:space="0" w:color="auto"/>
        <w:bottom w:val="none" w:sz="0" w:space="0" w:color="auto"/>
        <w:right w:val="none" w:sz="0" w:space="0" w:color="auto"/>
      </w:divBdr>
    </w:div>
    <w:div w:id="1366255641">
      <w:bodyDiv w:val="1"/>
      <w:marLeft w:val="0"/>
      <w:marRight w:val="0"/>
      <w:marTop w:val="0"/>
      <w:marBottom w:val="0"/>
      <w:divBdr>
        <w:top w:val="none" w:sz="0" w:space="0" w:color="auto"/>
        <w:left w:val="none" w:sz="0" w:space="0" w:color="auto"/>
        <w:bottom w:val="none" w:sz="0" w:space="0" w:color="auto"/>
        <w:right w:val="none" w:sz="0" w:space="0" w:color="auto"/>
      </w:divBdr>
    </w:div>
    <w:div w:id="1415011558">
      <w:bodyDiv w:val="1"/>
      <w:marLeft w:val="0"/>
      <w:marRight w:val="0"/>
      <w:marTop w:val="0"/>
      <w:marBottom w:val="0"/>
      <w:divBdr>
        <w:top w:val="none" w:sz="0" w:space="0" w:color="auto"/>
        <w:left w:val="none" w:sz="0" w:space="0" w:color="auto"/>
        <w:bottom w:val="none" w:sz="0" w:space="0" w:color="auto"/>
        <w:right w:val="none" w:sz="0" w:space="0" w:color="auto"/>
      </w:divBdr>
    </w:div>
    <w:div w:id="1451900107">
      <w:bodyDiv w:val="1"/>
      <w:marLeft w:val="0"/>
      <w:marRight w:val="0"/>
      <w:marTop w:val="0"/>
      <w:marBottom w:val="0"/>
      <w:divBdr>
        <w:top w:val="none" w:sz="0" w:space="0" w:color="auto"/>
        <w:left w:val="none" w:sz="0" w:space="0" w:color="auto"/>
        <w:bottom w:val="none" w:sz="0" w:space="0" w:color="auto"/>
        <w:right w:val="none" w:sz="0" w:space="0" w:color="auto"/>
      </w:divBdr>
    </w:div>
    <w:div w:id="1481313963">
      <w:bodyDiv w:val="1"/>
      <w:marLeft w:val="0"/>
      <w:marRight w:val="0"/>
      <w:marTop w:val="0"/>
      <w:marBottom w:val="0"/>
      <w:divBdr>
        <w:top w:val="none" w:sz="0" w:space="0" w:color="auto"/>
        <w:left w:val="none" w:sz="0" w:space="0" w:color="auto"/>
        <w:bottom w:val="none" w:sz="0" w:space="0" w:color="auto"/>
        <w:right w:val="none" w:sz="0" w:space="0" w:color="auto"/>
      </w:divBdr>
    </w:div>
    <w:div w:id="1510213751">
      <w:bodyDiv w:val="1"/>
      <w:marLeft w:val="0"/>
      <w:marRight w:val="0"/>
      <w:marTop w:val="0"/>
      <w:marBottom w:val="0"/>
      <w:divBdr>
        <w:top w:val="none" w:sz="0" w:space="0" w:color="auto"/>
        <w:left w:val="none" w:sz="0" w:space="0" w:color="auto"/>
        <w:bottom w:val="none" w:sz="0" w:space="0" w:color="auto"/>
        <w:right w:val="none" w:sz="0" w:space="0" w:color="auto"/>
      </w:divBdr>
    </w:div>
    <w:div w:id="1525241278">
      <w:bodyDiv w:val="1"/>
      <w:marLeft w:val="0"/>
      <w:marRight w:val="0"/>
      <w:marTop w:val="0"/>
      <w:marBottom w:val="0"/>
      <w:divBdr>
        <w:top w:val="none" w:sz="0" w:space="0" w:color="auto"/>
        <w:left w:val="none" w:sz="0" w:space="0" w:color="auto"/>
        <w:bottom w:val="none" w:sz="0" w:space="0" w:color="auto"/>
        <w:right w:val="none" w:sz="0" w:space="0" w:color="auto"/>
      </w:divBdr>
    </w:div>
    <w:div w:id="1526483450">
      <w:bodyDiv w:val="1"/>
      <w:marLeft w:val="0"/>
      <w:marRight w:val="0"/>
      <w:marTop w:val="0"/>
      <w:marBottom w:val="0"/>
      <w:divBdr>
        <w:top w:val="none" w:sz="0" w:space="0" w:color="auto"/>
        <w:left w:val="none" w:sz="0" w:space="0" w:color="auto"/>
        <w:bottom w:val="none" w:sz="0" w:space="0" w:color="auto"/>
        <w:right w:val="none" w:sz="0" w:space="0" w:color="auto"/>
      </w:divBdr>
    </w:div>
    <w:div w:id="1534683057">
      <w:bodyDiv w:val="1"/>
      <w:marLeft w:val="0"/>
      <w:marRight w:val="0"/>
      <w:marTop w:val="0"/>
      <w:marBottom w:val="0"/>
      <w:divBdr>
        <w:top w:val="none" w:sz="0" w:space="0" w:color="auto"/>
        <w:left w:val="none" w:sz="0" w:space="0" w:color="auto"/>
        <w:bottom w:val="none" w:sz="0" w:space="0" w:color="auto"/>
        <w:right w:val="none" w:sz="0" w:space="0" w:color="auto"/>
      </w:divBdr>
    </w:div>
    <w:div w:id="1581870638">
      <w:bodyDiv w:val="1"/>
      <w:marLeft w:val="0"/>
      <w:marRight w:val="0"/>
      <w:marTop w:val="0"/>
      <w:marBottom w:val="0"/>
      <w:divBdr>
        <w:top w:val="none" w:sz="0" w:space="0" w:color="auto"/>
        <w:left w:val="none" w:sz="0" w:space="0" w:color="auto"/>
        <w:bottom w:val="none" w:sz="0" w:space="0" w:color="auto"/>
        <w:right w:val="none" w:sz="0" w:space="0" w:color="auto"/>
      </w:divBdr>
    </w:div>
    <w:div w:id="1620719310">
      <w:bodyDiv w:val="1"/>
      <w:marLeft w:val="0"/>
      <w:marRight w:val="0"/>
      <w:marTop w:val="0"/>
      <w:marBottom w:val="0"/>
      <w:divBdr>
        <w:top w:val="none" w:sz="0" w:space="0" w:color="auto"/>
        <w:left w:val="none" w:sz="0" w:space="0" w:color="auto"/>
        <w:bottom w:val="none" w:sz="0" w:space="0" w:color="auto"/>
        <w:right w:val="none" w:sz="0" w:space="0" w:color="auto"/>
      </w:divBdr>
    </w:div>
    <w:div w:id="1637221901">
      <w:bodyDiv w:val="1"/>
      <w:marLeft w:val="0"/>
      <w:marRight w:val="0"/>
      <w:marTop w:val="0"/>
      <w:marBottom w:val="0"/>
      <w:divBdr>
        <w:top w:val="none" w:sz="0" w:space="0" w:color="auto"/>
        <w:left w:val="none" w:sz="0" w:space="0" w:color="auto"/>
        <w:bottom w:val="none" w:sz="0" w:space="0" w:color="auto"/>
        <w:right w:val="none" w:sz="0" w:space="0" w:color="auto"/>
      </w:divBdr>
    </w:div>
    <w:div w:id="1672291727">
      <w:bodyDiv w:val="1"/>
      <w:marLeft w:val="0"/>
      <w:marRight w:val="0"/>
      <w:marTop w:val="0"/>
      <w:marBottom w:val="0"/>
      <w:divBdr>
        <w:top w:val="none" w:sz="0" w:space="0" w:color="auto"/>
        <w:left w:val="none" w:sz="0" w:space="0" w:color="auto"/>
        <w:bottom w:val="none" w:sz="0" w:space="0" w:color="auto"/>
        <w:right w:val="none" w:sz="0" w:space="0" w:color="auto"/>
      </w:divBdr>
    </w:div>
    <w:div w:id="1681005411">
      <w:bodyDiv w:val="1"/>
      <w:marLeft w:val="0"/>
      <w:marRight w:val="0"/>
      <w:marTop w:val="0"/>
      <w:marBottom w:val="0"/>
      <w:divBdr>
        <w:top w:val="none" w:sz="0" w:space="0" w:color="auto"/>
        <w:left w:val="none" w:sz="0" w:space="0" w:color="auto"/>
        <w:bottom w:val="none" w:sz="0" w:space="0" w:color="auto"/>
        <w:right w:val="none" w:sz="0" w:space="0" w:color="auto"/>
      </w:divBdr>
    </w:div>
    <w:div w:id="1721787113">
      <w:bodyDiv w:val="1"/>
      <w:marLeft w:val="0"/>
      <w:marRight w:val="0"/>
      <w:marTop w:val="0"/>
      <w:marBottom w:val="0"/>
      <w:divBdr>
        <w:top w:val="none" w:sz="0" w:space="0" w:color="auto"/>
        <w:left w:val="none" w:sz="0" w:space="0" w:color="auto"/>
        <w:bottom w:val="none" w:sz="0" w:space="0" w:color="auto"/>
        <w:right w:val="none" w:sz="0" w:space="0" w:color="auto"/>
      </w:divBdr>
    </w:div>
    <w:div w:id="1778520966">
      <w:bodyDiv w:val="1"/>
      <w:marLeft w:val="0"/>
      <w:marRight w:val="0"/>
      <w:marTop w:val="0"/>
      <w:marBottom w:val="0"/>
      <w:divBdr>
        <w:top w:val="none" w:sz="0" w:space="0" w:color="auto"/>
        <w:left w:val="none" w:sz="0" w:space="0" w:color="auto"/>
        <w:bottom w:val="none" w:sz="0" w:space="0" w:color="auto"/>
        <w:right w:val="none" w:sz="0" w:space="0" w:color="auto"/>
      </w:divBdr>
    </w:div>
    <w:div w:id="1818762198">
      <w:bodyDiv w:val="1"/>
      <w:marLeft w:val="0"/>
      <w:marRight w:val="0"/>
      <w:marTop w:val="0"/>
      <w:marBottom w:val="0"/>
      <w:divBdr>
        <w:top w:val="none" w:sz="0" w:space="0" w:color="auto"/>
        <w:left w:val="none" w:sz="0" w:space="0" w:color="auto"/>
        <w:bottom w:val="none" w:sz="0" w:space="0" w:color="auto"/>
        <w:right w:val="none" w:sz="0" w:space="0" w:color="auto"/>
      </w:divBdr>
    </w:div>
    <w:div w:id="1850020101">
      <w:bodyDiv w:val="1"/>
      <w:marLeft w:val="0"/>
      <w:marRight w:val="0"/>
      <w:marTop w:val="0"/>
      <w:marBottom w:val="0"/>
      <w:divBdr>
        <w:top w:val="none" w:sz="0" w:space="0" w:color="auto"/>
        <w:left w:val="none" w:sz="0" w:space="0" w:color="auto"/>
        <w:bottom w:val="none" w:sz="0" w:space="0" w:color="auto"/>
        <w:right w:val="none" w:sz="0" w:space="0" w:color="auto"/>
      </w:divBdr>
    </w:div>
    <w:div w:id="1866210198">
      <w:bodyDiv w:val="1"/>
      <w:marLeft w:val="0"/>
      <w:marRight w:val="0"/>
      <w:marTop w:val="0"/>
      <w:marBottom w:val="0"/>
      <w:divBdr>
        <w:top w:val="none" w:sz="0" w:space="0" w:color="auto"/>
        <w:left w:val="none" w:sz="0" w:space="0" w:color="auto"/>
        <w:bottom w:val="none" w:sz="0" w:space="0" w:color="auto"/>
        <w:right w:val="none" w:sz="0" w:space="0" w:color="auto"/>
      </w:divBdr>
    </w:div>
    <w:div w:id="1877424580">
      <w:bodyDiv w:val="1"/>
      <w:marLeft w:val="0"/>
      <w:marRight w:val="0"/>
      <w:marTop w:val="0"/>
      <w:marBottom w:val="0"/>
      <w:divBdr>
        <w:top w:val="none" w:sz="0" w:space="0" w:color="auto"/>
        <w:left w:val="none" w:sz="0" w:space="0" w:color="auto"/>
        <w:bottom w:val="none" w:sz="0" w:space="0" w:color="auto"/>
        <w:right w:val="none" w:sz="0" w:space="0" w:color="auto"/>
      </w:divBdr>
    </w:div>
    <w:div w:id="1879969270">
      <w:bodyDiv w:val="1"/>
      <w:marLeft w:val="0"/>
      <w:marRight w:val="0"/>
      <w:marTop w:val="0"/>
      <w:marBottom w:val="0"/>
      <w:divBdr>
        <w:top w:val="none" w:sz="0" w:space="0" w:color="auto"/>
        <w:left w:val="none" w:sz="0" w:space="0" w:color="auto"/>
        <w:bottom w:val="none" w:sz="0" w:space="0" w:color="auto"/>
        <w:right w:val="none" w:sz="0" w:space="0" w:color="auto"/>
      </w:divBdr>
    </w:div>
    <w:div w:id="1881089601">
      <w:bodyDiv w:val="1"/>
      <w:marLeft w:val="0"/>
      <w:marRight w:val="0"/>
      <w:marTop w:val="0"/>
      <w:marBottom w:val="0"/>
      <w:divBdr>
        <w:top w:val="none" w:sz="0" w:space="0" w:color="auto"/>
        <w:left w:val="none" w:sz="0" w:space="0" w:color="auto"/>
        <w:bottom w:val="none" w:sz="0" w:space="0" w:color="auto"/>
        <w:right w:val="none" w:sz="0" w:space="0" w:color="auto"/>
      </w:divBdr>
    </w:div>
    <w:div w:id="1896352474">
      <w:bodyDiv w:val="1"/>
      <w:marLeft w:val="0"/>
      <w:marRight w:val="0"/>
      <w:marTop w:val="0"/>
      <w:marBottom w:val="0"/>
      <w:divBdr>
        <w:top w:val="none" w:sz="0" w:space="0" w:color="auto"/>
        <w:left w:val="none" w:sz="0" w:space="0" w:color="auto"/>
        <w:bottom w:val="none" w:sz="0" w:space="0" w:color="auto"/>
        <w:right w:val="none" w:sz="0" w:space="0" w:color="auto"/>
      </w:divBdr>
    </w:div>
    <w:div w:id="1915973609">
      <w:bodyDiv w:val="1"/>
      <w:marLeft w:val="0"/>
      <w:marRight w:val="0"/>
      <w:marTop w:val="0"/>
      <w:marBottom w:val="0"/>
      <w:divBdr>
        <w:top w:val="none" w:sz="0" w:space="0" w:color="auto"/>
        <w:left w:val="none" w:sz="0" w:space="0" w:color="auto"/>
        <w:bottom w:val="none" w:sz="0" w:space="0" w:color="auto"/>
        <w:right w:val="none" w:sz="0" w:space="0" w:color="auto"/>
      </w:divBdr>
    </w:div>
    <w:div w:id="1961377791">
      <w:bodyDiv w:val="1"/>
      <w:marLeft w:val="0"/>
      <w:marRight w:val="0"/>
      <w:marTop w:val="0"/>
      <w:marBottom w:val="0"/>
      <w:divBdr>
        <w:top w:val="none" w:sz="0" w:space="0" w:color="auto"/>
        <w:left w:val="none" w:sz="0" w:space="0" w:color="auto"/>
        <w:bottom w:val="none" w:sz="0" w:space="0" w:color="auto"/>
        <w:right w:val="none" w:sz="0" w:space="0" w:color="auto"/>
      </w:divBdr>
    </w:div>
    <w:div w:id="1995064724">
      <w:bodyDiv w:val="1"/>
      <w:marLeft w:val="0"/>
      <w:marRight w:val="0"/>
      <w:marTop w:val="0"/>
      <w:marBottom w:val="0"/>
      <w:divBdr>
        <w:top w:val="none" w:sz="0" w:space="0" w:color="auto"/>
        <w:left w:val="none" w:sz="0" w:space="0" w:color="auto"/>
        <w:bottom w:val="none" w:sz="0" w:space="0" w:color="auto"/>
        <w:right w:val="none" w:sz="0" w:space="0" w:color="auto"/>
      </w:divBdr>
    </w:div>
    <w:div w:id="2042971233">
      <w:bodyDiv w:val="1"/>
      <w:marLeft w:val="0"/>
      <w:marRight w:val="0"/>
      <w:marTop w:val="0"/>
      <w:marBottom w:val="0"/>
      <w:divBdr>
        <w:top w:val="none" w:sz="0" w:space="0" w:color="auto"/>
        <w:left w:val="none" w:sz="0" w:space="0" w:color="auto"/>
        <w:bottom w:val="none" w:sz="0" w:space="0" w:color="auto"/>
        <w:right w:val="none" w:sz="0" w:space="0" w:color="auto"/>
      </w:divBdr>
    </w:div>
    <w:div w:id="2049984856">
      <w:bodyDiv w:val="1"/>
      <w:marLeft w:val="0"/>
      <w:marRight w:val="0"/>
      <w:marTop w:val="0"/>
      <w:marBottom w:val="0"/>
      <w:divBdr>
        <w:top w:val="none" w:sz="0" w:space="0" w:color="auto"/>
        <w:left w:val="none" w:sz="0" w:space="0" w:color="auto"/>
        <w:bottom w:val="none" w:sz="0" w:space="0" w:color="auto"/>
        <w:right w:val="none" w:sz="0" w:space="0" w:color="auto"/>
      </w:divBdr>
    </w:div>
    <w:div w:id="2050180789">
      <w:bodyDiv w:val="1"/>
      <w:marLeft w:val="0"/>
      <w:marRight w:val="0"/>
      <w:marTop w:val="0"/>
      <w:marBottom w:val="0"/>
      <w:divBdr>
        <w:top w:val="none" w:sz="0" w:space="0" w:color="auto"/>
        <w:left w:val="none" w:sz="0" w:space="0" w:color="auto"/>
        <w:bottom w:val="none" w:sz="0" w:space="0" w:color="auto"/>
        <w:right w:val="none" w:sz="0" w:space="0" w:color="auto"/>
      </w:divBdr>
    </w:div>
    <w:div w:id="2101830074">
      <w:bodyDiv w:val="1"/>
      <w:marLeft w:val="0"/>
      <w:marRight w:val="0"/>
      <w:marTop w:val="0"/>
      <w:marBottom w:val="0"/>
      <w:divBdr>
        <w:top w:val="none" w:sz="0" w:space="0" w:color="auto"/>
        <w:left w:val="none" w:sz="0" w:space="0" w:color="auto"/>
        <w:bottom w:val="none" w:sz="0" w:space="0" w:color="auto"/>
        <w:right w:val="none" w:sz="0" w:space="0" w:color="auto"/>
      </w:divBdr>
    </w:div>
    <w:div w:id="2121023801">
      <w:bodyDiv w:val="1"/>
      <w:marLeft w:val="0"/>
      <w:marRight w:val="0"/>
      <w:marTop w:val="0"/>
      <w:marBottom w:val="0"/>
      <w:divBdr>
        <w:top w:val="none" w:sz="0" w:space="0" w:color="auto"/>
        <w:left w:val="none" w:sz="0" w:space="0" w:color="auto"/>
        <w:bottom w:val="none" w:sz="0" w:space="0" w:color="auto"/>
        <w:right w:val="none" w:sz="0" w:space="0" w:color="auto"/>
      </w:divBdr>
    </w:div>
    <w:div w:id="21256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medicalrealities.com/candida-auris-a-multidrug-resistant-fungal-pathoge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89/fmed.2016.000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1</Pages>
  <Words>36610</Words>
  <Characters>208679</Characters>
  <Application>Microsoft Office Word</Application>
  <DocSecurity>0</DocSecurity>
  <Lines>1738</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Dell</cp:lastModifiedBy>
  <cp:revision>6</cp:revision>
  <dcterms:created xsi:type="dcterms:W3CDTF">2025-08-26T11:02:00Z</dcterms:created>
  <dcterms:modified xsi:type="dcterms:W3CDTF">2025-08-28T10:13:00Z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id="QRicCuyO"/&gt;&lt;style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