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888A" w14:textId="77777777" w:rsidR="005A5752" w:rsidRPr="005A5752" w:rsidRDefault="005A5752" w:rsidP="005A5752">
      <w:pPr>
        <w:spacing w:after="0" w:line="240" w:lineRule="auto"/>
        <w:jc w:val="right"/>
        <w:rPr>
          <w:rFonts w:asciiTheme="minorBidi" w:eastAsia="Times New Roman" w:hAnsiTheme="minorBidi"/>
          <w:b/>
          <w:bCs/>
          <w:i/>
          <w:iCs/>
          <w:kern w:val="28"/>
          <w:sz w:val="48"/>
          <w:szCs w:val="48"/>
          <w:u w:val="single"/>
        </w:rPr>
      </w:pPr>
      <w:r w:rsidRPr="005A5752">
        <w:rPr>
          <w:rFonts w:asciiTheme="minorBidi" w:eastAsia="Times New Roman" w:hAnsiTheme="minorBidi"/>
          <w:b/>
          <w:bCs/>
          <w:i/>
          <w:iCs/>
          <w:kern w:val="28"/>
          <w:sz w:val="48"/>
          <w:szCs w:val="48"/>
          <w:u w:val="single"/>
        </w:rPr>
        <w:t>Original Research Article</w:t>
      </w:r>
    </w:p>
    <w:p w14:paraId="680C1EC9" w14:textId="77777777" w:rsidR="005A5752" w:rsidRDefault="005A5752" w:rsidP="00C45209">
      <w:pPr>
        <w:spacing w:after="0" w:line="240" w:lineRule="auto"/>
        <w:jc w:val="right"/>
        <w:rPr>
          <w:rFonts w:asciiTheme="minorBidi" w:eastAsia="Times New Roman" w:hAnsiTheme="minorBidi"/>
          <w:b/>
          <w:bCs/>
          <w:kern w:val="28"/>
          <w:sz w:val="48"/>
          <w:szCs w:val="48"/>
          <w:lang w:val="en-IN"/>
        </w:rPr>
      </w:pPr>
    </w:p>
    <w:p w14:paraId="15E7B26E" w14:textId="2B11E1B1" w:rsidR="00A0231C" w:rsidRDefault="005F2761" w:rsidP="00C45209">
      <w:pPr>
        <w:spacing w:after="0" w:line="240" w:lineRule="auto"/>
        <w:jc w:val="right"/>
        <w:rPr>
          <w:rFonts w:asciiTheme="minorBidi" w:eastAsia="Times New Roman" w:hAnsiTheme="minorBidi"/>
          <w:b/>
          <w:bCs/>
          <w:kern w:val="28"/>
          <w:sz w:val="48"/>
          <w:szCs w:val="48"/>
          <w:lang w:val="en-IN"/>
        </w:rPr>
      </w:pPr>
      <w:r w:rsidRPr="00930321">
        <w:rPr>
          <w:rFonts w:asciiTheme="minorBidi" w:eastAsia="Times New Roman" w:hAnsiTheme="minorBidi"/>
          <w:b/>
          <w:bCs/>
          <w:kern w:val="28"/>
          <w:sz w:val="48"/>
          <w:szCs w:val="48"/>
          <w:lang w:val="en-IN"/>
        </w:rPr>
        <w:t>New Records of Testate Amoebae from the Vikramshila Gangetic Dolphin Sanctuary, Bihar</w:t>
      </w:r>
    </w:p>
    <w:p w14:paraId="33BD82E1" w14:textId="77777777" w:rsidR="00AB3716" w:rsidRPr="00930321" w:rsidRDefault="00AB3716" w:rsidP="00C45209">
      <w:pPr>
        <w:spacing w:after="0" w:line="240" w:lineRule="auto"/>
        <w:jc w:val="right"/>
        <w:rPr>
          <w:rFonts w:asciiTheme="minorBidi" w:eastAsia="Times New Roman" w:hAnsiTheme="minorBidi"/>
          <w:b/>
          <w:bCs/>
          <w:kern w:val="28"/>
          <w:sz w:val="48"/>
          <w:szCs w:val="48"/>
          <w:lang w:val="en-IN"/>
        </w:rPr>
      </w:pPr>
    </w:p>
    <w:p w14:paraId="22EACA50" w14:textId="77777777" w:rsidR="00023CB1" w:rsidRPr="00930321" w:rsidRDefault="00023CB1" w:rsidP="007968F8">
      <w:pPr>
        <w:spacing w:after="0" w:line="240" w:lineRule="auto"/>
        <w:jc w:val="right"/>
        <w:rPr>
          <w:rFonts w:asciiTheme="minorBidi" w:eastAsia="Times New Roman" w:hAnsiTheme="minorBidi"/>
          <w:i/>
          <w:sz w:val="20"/>
          <w:szCs w:val="20"/>
        </w:rPr>
      </w:pPr>
    </w:p>
    <w:p w14:paraId="424194FD" w14:textId="4965B55B" w:rsidR="00BD060A" w:rsidRPr="00930321" w:rsidRDefault="00BD060A" w:rsidP="007968F8">
      <w:pPr>
        <w:autoSpaceDE w:val="0"/>
        <w:autoSpaceDN w:val="0"/>
        <w:adjustRightInd w:val="0"/>
        <w:spacing w:after="0" w:line="240" w:lineRule="auto"/>
        <w:jc w:val="right"/>
        <w:rPr>
          <w:rFonts w:asciiTheme="minorBidi" w:eastAsia="Times New Roman" w:hAnsiTheme="minorBidi"/>
          <w:sz w:val="20"/>
          <w:szCs w:val="20"/>
        </w:rPr>
      </w:pPr>
    </w:p>
    <w:p w14:paraId="68FD7D42" w14:textId="6A620CB4" w:rsidR="00BD060A" w:rsidRPr="00930321" w:rsidRDefault="00D05FD3" w:rsidP="007968F8">
      <w:pPr>
        <w:keepNext/>
        <w:spacing w:after="0" w:line="240" w:lineRule="auto"/>
        <w:rPr>
          <w:rFonts w:asciiTheme="minorBidi" w:eastAsia="Times New Roman" w:hAnsiTheme="minorBidi"/>
          <w:b/>
          <w:caps/>
          <w:sz w:val="24"/>
          <w:szCs w:val="20"/>
        </w:rPr>
      </w:pPr>
      <w:r>
        <w:rPr>
          <w:rFonts w:asciiTheme="minorBidi" w:eastAsia="Times New Roman" w:hAnsiTheme="minorBidi"/>
          <w:b/>
          <w:caps/>
          <w:noProof/>
          <w:sz w:val="24"/>
          <w:szCs w:val="20"/>
        </w:rPr>
        <mc:AlternateContent>
          <mc:Choice Requires="wps">
            <w:drawing>
              <wp:inline distT="0" distB="0" distL="0" distR="0" wp14:anchorId="559C5ED3" wp14:editId="1ECE460C">
                <wp:extent cx="5723890" cy="635"/>
                <wp:effectExtent l="9525" t="16510" r="1016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C4A921" id="_x0000_t32" coordsize="21600,21600" o:spt="32" o:oned="t" path="m,l21600,21600e" filled="f">
                <v:path arrowok="t" fillok="f" o:connecttype="none"/>
                <o:lock v:ext="edit" shapetype="t"/>
              </v:shapetype>
              <v:shape id="AutoShape 2"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" strokeweight="1.5pt">
                <w10:anchorlock/>
              </v:shape>
            </w:pict>
          </mc:Fallback>
        </mc:AlternateContent>
      </w:r>
    </w:p>
    <w:p w14:paraId="5FBB3487" w14:textId="77777777" w:rsidR="00BD060A" w:rsidRPr="00930321" w:rsidRDefault="00BD060A" w:rsidP="007968F8">
      <w:pPr>
        <w:keepNext/>
        <w:tabs>
          <w:tab w:val="left" w:pos="3870"/>
        </w:tabs>
        <w:spacing w:after="0" w:line="240" w:lineRule="auto"/>
        <w:rPr>
          <w:rFonts w:asciiTheme="minorBidi" w:eastAsia="Times New Roman" w:hAnsiTheme="minorBidi"/>
          <w:b/>
          <w:caps/>
          <w:sz w:val="20"/>
          <w:szCs w:val="20"/>
        </w:rPr>
      </w:pPr>
    </w:p>
    <w:p w14:paraId="2BDAF9EF" w14:textId="77777777" w:rsidR="00BD060A" w:rsidRPr="00930321" w:rsidRDefault="00BD060A" w:rsidP="007968F8">
      <w:pPr>
        <w:pStyle w:val="Heading2"/>
        <w:rPr>
          <w:rFonts w:asciiTheme="minorBidi" w:eastAsia="Times New Roman" w:hAnsiTheme="minorBidi" w:cstheme="minorBidi"/>
        </w:rPr>
      </w:pPr>
      <w:r w:rsidRPr="00930321">
        <w:rPr>
          <w:rFonts w:asciiTheme="minorBidi" w:eastAsia="Times New Roman" w:hAnsiTheme="minorBidi" w:cstheme="minorBidi"/>
        </w:rPr>
        <w:t>ABSTRACT</w:t>
      </w:r>
    </w:p>
    <w:p w14:paraId="0AB305F7" w14:textId="77777777" w:rsidR="00BD060A" w:rsidRPr="00930321" w:rsidRDefault="00BD060A" w:rsidP="007968F8">
      <w:pPr>
        <w:keepNext/>
        <w:spacing w:after="0" w:line="240" w:lineRule="auto"/>
        <w:rPr>
          <w:rFonts w:asciiTheme="minorBidi" w:eastAsia="Times New Roman" w:hAnsiTheme="minorBidi"/>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930321" w14:paraId="22483460" w14:textId="77777777" w:rsidTr="0063202B">
        <w:trPr>
          <w:jc w:val="center"/>
        </w:trPr>
        <w:tc>
          <w:tcPr>
            <w:tcW w:w="9040" w:type="dxa"/>
          </w:tcPr>
          <w:p w14:paraId="2C570ADB" w14:textId="4297A9FF" w:rsidR="003F47A0" w:rsidRPr="00930321" w:rsidRDefault="0045571A" w:rsidP="007968F8">
            <w:pPr>
              <w:spacing w:after="0" w:line="240" w:lineRule="auto"/>
              <w:jc w:val="both"/>
              <w:rPr>
                <w:rFonts w:asciiTheme="minorBidi" w:eastAsia="Calibri" w:hAnsiTheme="minorBidi"/>
                <w:sz w:val="20"/>
              </w:rPr>
            </w:pPr>
            <w:r w:rsidRPr="00C033B0">
              <w:rPr>
                <w:rFonts w:asciiTheme="minorBidi" w:eastAsia="Calibri" w:hAnsiTheme="minorBidi"/>
                <w:sz w:val="20"/>
                <w:highlight w:val="yellow"/>
                <w:lang w:val="en-IN"/>
              </w:rPr>
              <w:t>The occurrence of testate amoebae inhabiting the moss habitats</w:t>
            </w:r>
            <w:r w:rsidRPr="00930321">
              <w:rPr>
                <w:rFonts w:asciiTheme="minorBidi" w:eastAsia="Calibri" w:hAnsiTheme="minorBidi"/>
                <w:sz w:val="20"/>
                <w:lang w:val="en-IN"/>
              </w:rPr>
              <w:t xml:space="preserve"> was not recorded in the </w:t>
            </w:r>
            <w:r w:rsidR="003443ED" w:rsidRPr="00930321">
              <w:rPr>
                <w:rFonts w:asciiTheme="minorBidi" w:eastAsia="Calibri" w:hAnsiTheme="minorBidi"/>
                <w:sz w:val="20"/>
                <w:lang w:val="en-IN"/>
              </w:rPr>
              <w:t>Vikramshila Gangetic Dolphin Sanctuary, Bihar</w:t>
            </w:r>
            <w:r w:rsidRPr="00930321">
              <w:rPr>
                <w:rFonts w:asciiTheme="minorBidi" w:eastAsia="Calibri" w:hAnsiTheme="minorBidi"/>
                <w:sz w:val="20"/>
                <w:lang w:val="en-IN"/>
              </w:rPr>
              <w:t xml:space="preserve"> earlier. </w:t>
            </w:r>
            <w:commentRangeStart w:id="0"/>
            <w:r w:rsidRPr="00930321">
              <w:rPr>
                <w:rFonts w:asciiTheme="minorBidi" w:eastAsia="Calibri" w:hAnsiTheme="minorBidi"/>
                <w:sz w:val="20"/>
                <w:lang w:val="en-IN"/>
              </w:rPr>
              <w:t>Therefore</w:t>
            </w:r>
            <w:commentRangeEnd w:id="0"/>
            <w:r w:rsidR="00C033B0">
              <w:rPr>
                <w:rStyle w:val="CommentReference"/>
              </w:rPr>
              <w:commentReference w:id="0"/>
            </w:r>
            <w:r w:rsidRPr="00930321">
              <w:rPr>
                <w:rFonts w:asciiTheme="minorBidi" w:eastAsia="Calibri" w:hAnsiTheme="minorBidi"/>
                <w:sz w:val="20"/>
                <w:lang w:val="en-IN"/>
              </w:rPr>
              <w:t xml:space="preserve">, this is the first </w:t>
            </w:r>
            <w:r w:rsidR="00C56498" w:rsidRPr="00930321">
              <w:rPr>
                <w:rFonts w:asciiTheme="minorBidi" w:eastAsia="Calibri" w:hAnsiTheme="minorBidi"/>
                <w:sz w:val="20"/>
                <w:lang w:val="en-IN"/>
              </w:rPr>
              <w:t>report</w:t>
            </w:r>
            <w:r w:rsidRPr="00930321">
              <w:rPr>
                <w:rFonts w:asciiTheme="minorBidi" w:eastAsia="Calibri" w:hAnsiTheme="minorBidi"/>
                <w:sz w:val="20"/>
                <w:lang w:val="en-IN"/>
              </w:rPr>
              <w:t xml:space="preserve"> of </w:t>
            </w:r>
            <w:r w:rsidR="00C56498" w:rsidRPr="00930321">
              <w:rPr>
                <w:rFonts w:asciiTheme="minorBidi" w:eastAsia="Calibri" w:hAnsiTheme="minorBidi"/>
                <w:sz w:val="20"/>
                <w:lang w:val="en-IN"/>
              </w:rPr>
              <w:t>the presence of testate amoebae</w:t>
            </w:r>
            <w:r w:rsidRPr="00930321">
              <w:rPr>
                <w:rFonts w:asciiTheme="minorBidi" w:eastAsia="Calibri" w:hAnsiTheme="minorBidi"/>
                <w:sz w:val="20"/>
                <w:lang w:val="en-IN"/>
              </w:rPr>
              <w:t xml:space="preserve"> diversity </w:t>
            </w:r>
            <w:r w:rsidRPr="00C033B0">
              <w:rPr>
                <w:rFonts w:asciiTheme="minorBidi" w:eastAsia="Calibri" w:hAnsiTheme="minorBidi"/>
                <w:sz w:val="20"/>
                <w:highlight w:val="yellow"/>
                <w:lang w:val="en-IN"/>
              </w:rPr>
              <w:t xml:space="preserve">in the </w:t>
            </w:r>
            <w:commentRangeStart w:id="1"/>
            <w:r w:rsidRPr="00C033B0">
              <w:rPr>
                <w:rFonts w:asciiTheme="minorBidi" w:eastAsia="Calibri" w:hAnsiTheme="minorBidi"/>
                <w:sz w:val="20"/>
                <w:highlight w:val="yellow"/>
                <w:lang w:val="en-IN"/>
              </w:rPr>
              <w:t>area</w:t>
            </w:r>
            <w:commentRangeEnd w:id="1"/>
            <w:r w:rsidR="00C033B0">
              <w:rPr>
                <w:rStyle w:val="CommentReference"/>
              </w:rPr>
              <w:commentReference w:id="1"/>
            </w:r>
            <w:r w:rsidRPr="00930321">
              <w:rPr>
                <w:rFonts w:asciiTheme="minorBidi" w:eastAsia="Calibri" w:hAnsiTheme="minorBidi"/>
                <w:sz w:val="20"/>
                <w:lang w:val="en-IN"/>
              </w:rPr>
              <w:t xml:space="preserve">. Testate amoebae are protists with protective external shells, </w:t>
            </w:r>
            <w:r w:rsidR="00CA060B" w:rsidRPr="00930321">
              <w:rPr>
                <w:rFonts w:asciiTheme="minorBidi" w:eastAsia="Calibri" w:hAnsiTheme="minorBidi"/>
                <w:sz w:val="20"/>
                <w:lang w:val="en-IN"/>
              </w:rPr>
              <w:t>u</w:t>
            </w:r>
            <w:r w:rsidRPr="00930321">
              <w:rPr>
                <w:rFonts w:asciiTheme="minorBidi" w:eastAsia="Calibri" w:hAnsiTheme="minorBidi"/>
                <w:sz w:val="20"/>
                <w:lang w:val="en-IN"/>
              </w:rPr>
              <w:t>nicellular free-living</w:t>
            </w:r>
            <w:r w:rsidR="00CA060B" w:rsidRPr="00930321">
              <w:rPr>
                <w:rFonts w:asciiTheme="minorBidi" w:eastAsia="Calibri" w:hAnsiTheme="minorBidi"/>
                <w:sz w:val="20"/>
                <w:lang w:val="en-IN"/>
              </w:rPr>
              <w:t xml:space="preserve"> and</w:t>
            </w:r>
            <w:r w:rsidRPr="00930321">
              <w:rPr>
                <w:rFonts w:asciiTheme="minorBidi" w:eastAsia="Calibri" w:hAnsiTheme="minorBidi"/>
                <w:sz w:val="20"/>
                <w:lang w:val="en-IN"/>
              </w:rPr>
              <w:t xml:space="preserve"> regarded as good bioindicators of environmental alteration. In this preliminary study, the samples of moss were taken out on the </w:t>
            </w:r>
            <w:r w:rsidR="004647ED" w:rsidRPr="00930321">
              <w:rPr>
                <w:rFonts w:asciiTheme="minorBidi" w:eastAsia="Calibri" w:hAnsiTheme="minorBidi"/>
                <w:sz w:val="20"/>
                <w:lang w:val="en-IN"/>
              </w:rPr>
              <w:t xml:space="preserve">banks </w:t>
            </w:r>
            <w:r w:rsidRPr="00930321">
              <w:rPr>
                <w:rFonts w:asciiTheme="minorBidi" w:eastAsia="Calibri" w:hAnsiTheme="minorBidi"/>
                <w:sz w:val="20"/>
                <w:lang w:val="en-IN"/>
              </w:rPr>
              <w:t xml:space="preserve">of the soil </w:t>
            </w:r>
            <w:r w:rsidR="004F5ADF" w:rsidRPr="00930321">
              <w:rPr>
                <w:rFonts w:asciiTheme="minorBidi" w:eastAsia="Calibri" w:hAnsiTheme="minorBidi"/>
                <w:sz w:val="20"/>
                <w:lang w:val="en-IN"/>
              </w:rPr>
              <w:t>around Vikramshila Gangetic Dolphin Sanctuary</w:t>
            </w:r>
            <w:r w:rsidRPr="00930321">
              <w:rPr>
                <w:rFonts w:asciiTheme="minorBidi" w:eastAsia="Calibri" w:hAnsiTheme="minorBidi"/>
                <w:sz w:val="20"/>
                <w:lang w:val="en-IN"/>
              </w:rPr>
              <w:t xml:space="preserve">. There were </w:t>
            </w:r>
            <w:r w:rsidR="004014CB" w:rsidRPr="00930321">
              <w:rPr>
                <w:rFonts w:asciiTheme="minorBidi" w:eastAsia="Calibri" w:hAnsiTheme="minorBidi"/>
                <w:sz w:val="20"/>
                <w:lang w:val="en-IN"/>
              </w:rPr>
              <w:t>9</w:t>
            </w:r>
            <w:r w:rsidRPr="00930321">
              <w:rPr>
                <w:rFonts w:asciiTheme="minorBidi" w:eastAsia="Calibri" w:hAnsiTheme="minorBidi"/>
                <w:sz w:val="20"/>
                <w:lang w:val="en-IN"/>
              </w:rPr>
              <w:t xml:space="preserve"> different species of testate amoebae found based on analysis which included </w:t>
            </w:r>
            <w:r w:rsidR="004014CB" w:rsidRPr="00930321">
              <w:rPr>
                <w:rFonts w:asciiTheme="minorBidi" w:eastAsia="Calibri" w:hAnsiTheme="minorBidi"/>
                <w:sz w:val="20"/>
                <w:lang w:val="en-IN"/>
              </w:rPr>
              <w:t>4</w:t>
            </w:r>
            <w:r w:rsidRPr="00930321">
              <w:rPr>
                <w:rFonts w:asciiTheme="minorBidi" w:eastAsia="Calibri" w:hAnsiTheme="minorBidi"/>
                <w:sz w:val="20"/>
                <w:lang w:val="en-IN"/>
              </w:rPr>
              <w:t xml:space="preserve"> genera and </w:t>
            </w:r>
            <w:r w:rsidR="004014CB" w:rsidRPr="00930321">
              <w:rPr>
                <w:rFonts w:asciiTheme="minorBidi" w:eastAsia="Calibri" w:hAnsiTheme="minorBidi"/>
                <w:sz w:val="20"/>
                <w:lang w:val="en-IN"/>
              </w:rPr>
              <w:t>4</w:t>
            </w:r>
            <w:r w:rsidRPr="00930321">
              <w:rPr>
                <w:rFonts w:asciiTheme="minorBidi" w:eastAsia="Calibri" w:hAnsiTheme="minorBidi"/>
                <w:sz w:val="20"/>
                <w:lang w:val="en-IN"/>
              </w:rPr>
              <w:t xml:space="preserve"> families. </w:t>
            </w:r>
            <w:r w:rsidR="00AE2FBD" w:rsidRPr="00930321">
              <w:rPr>
                <w:rFonts w:asciiTheme="minorBidi" w:eastAsia="Calibri" w:hAnsiTheme="minorBidi"/>
                <w:sz w:val="20"/>
                <w:lang w:val="en-IN"/>
              </w:rPr>
              <w:t>Testate amoebae</w:t>
            </w:r>
            <w:r w:rsidRPr="00930321">
              <w:rPr>
                <w:rFonts w:asciiTheme="minorBidi" w:eastAsia="Calibri" w:hAnsiTheme="minorBidi"/>
                <w:sz w:val="20"/>
                <w:lang w:val="en-IN"/>
              </w:rPr>
              <w:t xml:space="preserve"> species are known to be ecologically sensitive and are very useful in monitoring the environment, as they can provide indications on the health and quality of their immediate habitats. In general, the results can substantiate the usefulness of testate amoebae as bioindicators, the study also represented an important source of base data that can be used in future to comprehend the distribution and richness of testate amoebae in India and can demonstrating their importance in monitoring the ecosystem in understudied regions</w:t>
            </w:r>
            <w:r w:rsidR="00E61A7E">
              <w:rPr>
                <w:rFonts w:asciiTheme="minorBidi" w:eastAsia="Calibri" w:hAnsiTheme="minorBidi"/>
                <w:sz w:val="20"/>
                <w:lang w:val="en-IN"/>
              </w:rPr>
              <w:t xml:space="preserve">, especially </w:t>
            </w:r>
            <w:r w:rsidR="00E61A7E" w:rsidRPr="00E61A7E">
              <w:rPr>
                <w:rFonts w:asciiTheme="minorBidi" w:eastAsia="Calibri" w:hAnsiTheme="minorBidi"/>
                <w:sz w:val="20"/>
                <w:lang w:val="en-IN"/>
              </w:rPr>
              <w:t xml:space="preserve">the only </w:t>
            </w:r>
            <w:r w:rsidR="009A265D">
              <w:rPr>
                <w:rFonts w:asciiTheme="minorBidi" w:eastAsia="Calibri" w:hAnsiTheme="minorBidi"/>
                <w:sz w:val="20"/>
                <w:lang w:val="en-IN"/>
              </w:rPr>
              <w:t xml:space="preserve">designated </w:t>
            </w:r>
            <w:r w:rsidR="00E61A7E" w:rsidRPr="00E61A7E">
              <w:rPr>
                <w:rFonts w:asciiTheme="minorBidi" w:eastAsia="Calibri" w:hAnsiTheme="minorBidi"/>
                <w:sz w:val="20"/>
                <w:lang w:val="en-IN"/>
              </w:rPr>
              <w:t>Dolphin sanctuary in India</w:t>
            </w:r>
            <w:r w:rsidR="00E61A7E">
              <w:rPr>
                <w:rFonts w:asciiTheme="minorBidi" w:eastAsia="Calibri" w:hAnsiTheme="minorBidi"/>
                <w:sz w:val="20"/>
                <w:lang w:val="en-IN"/>
              </w:rPr>
              <w:t>.</w:t>
            </w:r>
          </w:p>
        </w:tc>
      </w:tr>
    </w:tbl>
    <w:p w14:paraId="470DFEEC" w14:textId="77777777" w:rsidR="00D851AD" w:rsidRPr="00930321" w:rsidRDefault="00D851AD" w:rsidP="007968F8">
      <w:pPr>
        <w:spacing w:after="0" w:line="240" w:lineRule="auto"/>
        <w:ind w:left="1080" w:hanging="1080"/>
        <w:jc w:val="both"/>
        <w:rPr>
          <w:rFonts w:asciiTheme="minorBidi" w:eastAsia="Times New Roman" w:hAnsiTheme="minorBidi"/>
          <w:i/>
          <w:sz w:val="20"/>
          <w:szCs w:val="20"/>
        </w:rPr>
      </w:pPr>
    </w:p>
    <w:p w14:paraId="7EF9787A" w14:textId="7C2E0D0F" w:rsidR="00BD060A" w:rsidRPr="00930321" w:rsidRDefault="00BD060A" w:rsidP="007968F8">
      <w:pPr>
        <w:spacing w:after="0" w:line="240" w:lineRule="auto"/>
        <w:ind w:left="1080" w:hanging="1080"/>
        <w:jc w:val="both"/>
        <w:rPr>
          <w:rFonts w:asciiTheme="minorBidi" w:eastAsia="Times New Roman" w:hAnsiTheme="minorBidi"/>
          <w:bCs/>
          <w:i/>
          <w:iCs/>
          <w:sz w:val="20"/>
          <w:szCs w:val="20"/>
        </w:rPr>
      </w:pPr>
      <w:r w:rsidRPr="00930321">
        <w:rPr>
          <w:rFonts w:asciiTheme="minorBidi" w:eastAsia="Times New Roman" w:hAnsiTheme="minorBidi"/>
          <w:i/>
          <w:sz w:val="20"/>
          <w:szCs w:val="20"/>
        </w:rPr>
        <w:t>Keywords:</w:t>
      </w:r>
      <w:r w:rsidR="0029771E" w:rsidRPr="00930321">
        <w:rPr>
          <w:rFonts w:asciiTheme="minorBidi" w:eastAsia="Times New Roman" w:hAnsiTheme="minorBidi"/>
          <w:bCs/>
          <w:i/>
          <w:iCs/>
          <w:sz w:val="20"/>
          <w:szCs w:val="20"/>
          <w:lang w:val="en-IN"/>
        </w:rPr>
        <w:t xml:space="preserve">; moss; pollution indicator; protozoa; </w:t>
      </w:r>
      <w:r w:rsidR="007968F8" w:rsidRPr="00930321">
        <w:rPr>
          <w:rFonts w:asciiTheme="minorBidi" w:eastAsia="Times New Roman" w:hAnsiTheme="minorBidi"/>
          <w:bCs/>
          <w:i/>
          <w:iCs/>
          <w:sz w:val="20"/>
          <w:szCs w:val="20"/>
          <w:lang w:val="en-IN"/>
        </w:rPr>
        <w:t xml:space="preserve">Testate amoebae; </w:t>
      </w:r>
      <w:r w:rsidR="00944836" w:rsidRPr="00930321">
        <w:rPr>
          <w:rFonts w:asciiTheme="minorBidi" w:eastAsia="Times New Roman" w:hAnsiTheme="minorBidi"/>
          <w:bCs/>
          <w:i/>
          <w:iCs/>
          <w:sz w:val="20"/>
          <w:szCs w:val="20"/>
          <w:lang w:val="en-IN"/>
        </w:rPr>
        <w:t>Vikramshila</w:t>
      </w:r>
      <w:r w:rsidR="0029771E" w:rsidRPr="00930321">
        <w:rPr>
          <w:rFonts w:asciiTheme="minorBidi" w:eastAsia="Times New Roman" w:hAnsiTheme="minorBidi"/>
          <w:bCs/>
          <w:i/>
          <w:iCs/>
          <w:sz w:val="20"/>
          <w:szCs w:val="20"/>
          <w:lang w:val="en-IN"/>
        </w:rPr>
        <w:t>; Gangetic Dolphin Sanctuary</w:t>
      </w:r>
    </w:p>
    <w:p w14:paraId="696E6546" w14:textId="77777777" w:rsidR="009B5370" w:rsidRPr="00930321" w:rsidRDefault="009B5370" w:rsidP="00490222">
      <w:pPr>
        <w:pStyle w:val="Heading2"/>
      </w:pPr>
    </w:p>
    <w:p w14:paraId="7E668BE0" w14:textId="01E5FCBF" w:rsidR="00F823A9" w:rsidRPr="00930321" w:rsidRDefault="00F823A9" w:rsidP="00F823A9">
      <w:pPr>
        <w:sectPr w:rsidR="00F823A9" w:rsidRPr="00930321" w:rsidSect="008E210A">
          <w:headerReference w:type="even" r:id="rId12"/>
          <w:headerReference w:type="default" r:id="rId13"/>
          <w:footerReference w:type="even" r:id="rId14"/>
          <w:footerReference w:type="default" r:id="rId15"/>
          <w:headerReference w:type="first" r:id="rId16"/>
          <w:footerReference w:type="first" r:id="rId17"/>
          <w:pgSz w:w="11909" w:h="16834" w:code="9"/>
          <w:pgMar w:top="851" w:right="1440" w:bottom="1440" w:left="1440" w:header="720" w:footer="864" w:gutter="0"/>
          <w:pgNumType w:start="1"/>
          <w:cols w:space="720"/>
          <w:titlePg/>
          <w:docGrid w:linePitch="360"/>
        </w:sectPr>
      </w:pPr>
    </w:p>
    <w:p w14:paraId="3F10F96D" w14:textId="77777777" w:rsidR="007968F8" w:rsidRPr="00930321" w:rsidRDefault="00490222" w:rsidP="00490222">
      <w:pPr>
        <w:pStyle w:val="Heading2"/>
      </w:pPr>
      <w:r w:rsidRPr="00930321">
        <w:t xml:space="preserve">1. </w:t>
      </w:r>
      <w:r w:rsidR="007968F8" w:rsidRPr="00930321">
        <w:t>INTRODUCTION</w:t>
      </w:r>
    </w:p>
    <w:p w14:paraId="74E7570C" w14:textId="71B21AA5" w:rsidR="00D7630D" w:rsidRPr="00930321" w:rsidRDefault="001E31C5" w:rsidP="00D7630D">
      <w:pPr>
        <w:tabs>
          <w:tab w:val="left" w:pos="3261"/>
        </w:tabs>
        <w:spacing w:after="0" w:line="240" w:lineRule="auto"/>
        <w:jc w:val="both"/>
        <w:rPr>
          <w:rFonts w:asciiTheme="minorBidi" w:hAnsiTheme="minorBidi"/>
          <w:sz w:val="20"/>
          <w:szCs w:val="20"/>
          <w:lang w:val="en-IN"/>
        </w:rPr>
      </w:pPr>
      <w:r w:rsidRPr="00930321">
        <w:rPr>
          <w:rFonts w:asciiTheme="minorBidi" w:hAnsiTheme="minorBidi"/>
          <w:sz w:val="20"/>
          <w:szCs w:val="20"/>
          <w:lang w:val="en-IN"/>
        </w:rPr>
        <w:t xml:space="preserve">The Vikramshila Gangetic Dolphin Sanctuary (VGDS) in the </w:t>
      </w:r>
      <w:r w:rsidR="00090202" w:rsidRPr="00930321">
        <w:rPr>
          <w:rFonts w:asciiTheme="minorBidi" w:hAnsiTheme="minorBidi"/>
          <w:sz w:val="20"/>
          <w:szCs w:val="20"/>
          <w:lang w:val="en-IN"/>
        </w:rPr>
        <w:t>central</w:t>
      </w:r>
      <w:r w:rsidRPr="00930321">
        <w:rPr>
          <w:rFonts w:asciiTheme="minorBidi" w:hAnsiTheme="minorBidi"/>
          <w:sz w:val="20"/>
          <w:szCs w:val="20"/>
          <w:lang w:val="en-IN"/>
        </w:rPr>
        <w:t xml:space="preserve"> Ganga at Bhagalpur, Bihar, is a 50–60-km riverine protected stretch </w:t>
      </w:r>
      <w:r w:rsidR="00633B3B" w:rsidRPr="00930321">
        <w:rPr>
          <w:rFonts w:asciiTheme="minorBidi" w:hAnsiTheme="minorBidi"/>
          <w:sz w:val="20"/>
          <w:szCs w:val="20"/>
          <w:lang w:val="en-IN"/>
        </w:rPr>
        <w:t>categorized</w:t>
      </w:r>
      <w:r w:rsidRPr="00930321">
        <w:rPr>
          <w:rFonts w:asciiTheme="minorBidi" w:hAnsiTheme="minorBidi"/>
          <w:sz w:val="20"/>
          <w:szCs w:val="20"/>
          <w:lang w:val="en-IN"/>
        </w:rPr>
        <w:t xml:space="preserve"> by a mosaic of mid-channel bars, rocky outcrops, marginal wetlands, and variable flow regimes that create extensive hard and soft substrates for periphyton and bryophyte growth</w:t>
      </w:r>
      <w:r w:rsidR="00001D1F" w:rsidRPr="00930321">
        <w:rPr>
          <w:rFonts w:asciiTheme="minorBidi" w:hAnsiTheme="minorBidi"/>
          <w:sz w:val="20"/>
          <w:szCs w:val="20"/>
          <w:lang w:val="en-IN"/>
        </w:rPr>
        <w:t xml:space="preserve">, </w:t>
      </w:r>
      <w:r w:rsidRPr="00930321">
        <w:rPr>
          <w:rFonts w:asciiTheme="minorBidi" w:hAnsiTheme="minorBidi"/>
          <w:sz w:val="20"/>
          <w:szCs w:val="20"/>
          <w:lang w:val="en-IN"/>
        </w:rPr>
        <w:t>the foundation for diverse microbial assemblages (Roy et al. 2013)</w:t>
      </w:r>
      <w:r w:rsidR="00001D1F" w:rsidRPr="00930321">
        <w:rPr>
          <w:rFonts w:asciiTheme="minorBidi" w:hAnsiTheme="minorBidi"/>
          <w:sz w:val="20"/>
          <w:szCs w:val="20"/>
          <w:lang w:val="en-IN"/>
        </w:rPr>
        <w:t xml:space="preserve">. </w:t>
      </w:r>
      <w:r w:rsidRPr="00930321">
        <w:rPr>
          <w:rFonts w:asciiTheme="minorBidi" w:hAnsiTheme="minorBidi"/>
          <w:sz w:val="20"/>
          <w:szCs w:val="20"/>
          <w:lang w:val="en-IN"/>
        </w:rPr>
        <w:t>Within VGDS itself, original floristic work documents a rich algal flora</w:t>
      </w:r>
      <w:r w:rsidR="00562D48" w:rsidRPr="00930321">
        <w:rPr>
          <w:rFonts w:asciiTheme="minorBidi" w:hAnsiTheme="minorBidi"/>
          <w:sz w:val="20"/>
          <w:szCs w:val="20"/>
          <w:lang w:val="en-IN"/>
        </w:rPr>
        <w:t>-</w:t>
      </w:r>
      <w:r w:rsidRPr="00930321">
        <w:rPr>
          <w:rFonts w:asciiTheme="minorBidi" w:hAnsiTheme="minorBidi"/>
          <w:sz w:val="20"/>
          <w:szCs w:val="20"/>
          <w:lang w:val="en-IN"/>
        </w:rPr>
        <w:t>including cyanobacteria and diatoms</w:t>
      </w:r>
      <w:r w:rsidR="00562D48" w:rsidRPr="00930321">
        <w:rPr>
          <w:rFonts w:asciiTheme="minorBidi" w:hAnsiTheme="minorBidi"/>
          <w:sz w:val="20"/>
          <w:szCs w:val="20"/>
          <w:lang w:val="en-IN"/>
        </w:rPr>
        <w:t>-</w:t>
      </w:r>
      <w:r w:rsidRPr="00930321">
        <w:rPr>
          <w:rFonts w:asciiTheme="minorBidi" w:hAnsiTheme="minorBidi"/>
          <w:sz w:val="20"/>
          <w:szCs w:val="20"/>
          <w:lang w:val="en-IN"/>
        </w:rPr>
        <w:t>colonizing stones and macrophytes along the sanctuary’s banks and islands, underscoring the sanctuary’s capacity to support complex microbial biofilms in lotic habitats (Das &amp; Maurya 2015)</w:t>
      </w:r>
      <w:r w:rsidR="00EF1874" w:rsidRPr="00930321">
        <w:rPr>
          <w:rFonts w:asciiTheme="minorBidi" w:hAnsiTheme="minorBidi"/>
          <w:sz w:val="20"/>
          <w:szCs w:val="20"/>
          <w:lang w:val="en-IN"/>
        </w:rPr>
        <w:t>.</w:t>
      </w:r>
      <w:r w:rsidRPr="00930321">
        <w:rPr>
          <w:rFonts w:asciiTheme="minorBidi" w:hAnsiTheme="minorBidi"/>
          <w:sz w:val="20"/>
          <w:szCs w:val="20"/>
          <w:lang w:val="en-IN"/>
        </w:rPr>
        <w:t xml:space="preserve"> Complementing this, a year-round zooplankton survey inside VGDS reported 35 species spanning bacterivores, detritivores, herbivores, </w:t>
      </w:r>
      <w:r w:rsidRPr="00930321">
        <w:rPr>
          <w:rFonts w:asciiTheme="minorBidi" w:hAnsiTheme="minorBidi"/>
          <w:sz w:val="20"/>
          <w:szCs w:val="20"/>
          <w:lang w:val="en-IN"/>
        </w:rPr>
        <w:t>and carnivores, indicating efficient microbial–metazoan coupling and bottom-up support from microbial production in the water column and on benthic surfaces (Roy et al. 2013)</w:t>
      </w:r>
      <w:r w:rsidR="0046499F" w:rsidRPr="00930321">
        <w:rPr>
          <w:rFonts w:asciiTheme="minorBidi" w:hAnsiTheme="minorBidi"/>
          <w:sz w:val="20"/>
          <w:szCs w:val="20"/>
          <w:lang w:val="en-IN"/>
        </w:rPr>
        <w:t>.</w:t>
      </w:r>
      <w:r w:rsidRPr="00930321">
        <w:rPr>
          <w:rFonts w:asciiTheme="minorBidi" w:hAnsiTheme="minorBidi"/>
          <w:sz w:val="20"/>
          <w:szCs w:val="20"/>
          <w:lang w:val="en-IN"/>
        </w:rPr>
        <w:t xml:space="preserve"> </w:t>
      </w:r>
      <w:r w:rsidR="00D7630D" w:rsidRPr="00930321">
        <w:rPr>
          <w:rFonts w:asciiTheme="minorBidi" w:hAnsiTheme="minorBidi"/>
          <w:sz w:val="20"/>
          <w:szCs w:val="20"/>
          <w:lang w:val="en-IN"/>
        </w:rPr>
        <w:t>Historical bacteriological analyses at Bhagalpur</w:t>
      </w:r>
      <w:r w:rsidR="00047B48" w:rsidRPr="00930321">
        <w:rPr>
          <w:rFonts w:asciiTheme="minorBidi" w:hAnsiTheme="minorBidi"/>
          <w:sz w:val="20"/>
          <w:szCs w:val="20"/>
          <w:lang w:val="en-IN"/>
        </w:rPr>
        <w:t xml:space="preserve"> </w:t>
      </w:r>
      <w:r w:rsidR="00D7630D" w:rsidRPr="00930321">
        <w:rPr>
          <w:rFonts w:asciiTheme="minorBidi" w:hAnsiTheme="minorBidi"/>
          <w:sz w:val="20"/>
          <w:szCs w:val="20"/>
          <w:lang w:val="en-IN"/>
        </w:rPr>
        <w:t>shared with the VGDS, positively indicated high faecal coliform loads and risk to human health, indicating strong anthropogenic forcing on microbial water quality in this Ganga corridor (Bilgrami and Kumar 1998).</w:t>
      </w:r>
      <w:r w:rsidR="008E6A9B" w:rsidRPr="00930321">
        <w:rPr>
          <w:rFonts w:asciiTheme="minorBidi" w:hAnsiTheme="minorBidi"/>
          <w:sz w:val="20"/>
          <w:szCs w:val="20"/>
          <w:lang w:val="en-IN"/>
        </w:rPr>
        <w:t xml:space="preserve"> </w:t>
      </w:r>
      <w:r w:rsidR="00D7630D" w:rsidRPr="00930321">
        <w:rPr>
          <w:rFonts w:asciiTheme="minorBidi" w:hAnsiTheme="minorBidi"/>
          <w:sz w:val="20"/>
          <w:szCs w:val="20"/>
          <w:lang w:val="en-IN"/>
        </w:rPr>
        <w:t xml:space="preserve">In spite of this evidence of microbial habitat diversity in VGDS, there is an apparent gap: no published, site-specific survey has so far been performed to document moss-associated testate amoeba (TA) in the sanctuary </w:t>
      </w:r>
      <w:r w:rsidR="00D740A2" w:rsidRPr="00930321">
        <w:rPr>
          <w:rFonts w:asciiTheme="minorBidi" w:hAnsiTheme="minorBidi"/>
          <w:sz w:val="20"/>
          <w:szCs w:val="20"/>
          <w:lang w:val="en-IN"/>
        </w:rPr>
        <w:t>to our knowledge</w:t>
      </w:r>
      <w:r w:rsidR="00D7630D" w:rsidRPr="00930321">
        <w:rPr>
          <w:rFonts w:asciiTheme="minorBidi" w:hAnsiTheme="minorBidi"/>
          <w:sz w:val="20"/>
          <w:szCs w:val="20"/>
          <w:lang w:val="en-IN"/>
        </w:rPr>
        <w:t>.</w:t>
      </w:r>
    </w:p>
    <w:p w14:paraId="3793EE66" w14:textId="77777777" w:rsidR="008E6A9B" w:rsidRPr="00930321" w:rsidRDefault="008E6A9B" w:rsidP="00D7630D">
      <w:pPr>
        <w:tabs>
          <w:tab w:val="left" w:pos="3261"/>
        </w:tabs>
        <w:spacing w:after="0" w:line="240" w:lineRule="auto"/>
        <w:jc w:val="both"/>
        <w:rPr>
          <w:rFonts w:asciiTheme="minorBidi" w:hAnsiTheme="minorBidi"/>
          <w:sz w:val="20"/>
          <w:szCs w:val="20"/>
          <w:lang w:val="en-IN"/>
        </w:rPr>
      </w:pPr>
    </w:p>
    <w:p w14:paraId="2D5A0149" w14:textId="22BAD689" w:rsidR="001E31C5" w:rsidRPr="00930321" w:rsidRDefault="001E31C5" w:rsidP="00D7630D">
      <w:pPr>
        <w:tabs>
          <w:tab w:val="left" w:pos="3261"/>
        </w:tabs>
        <w:spacing w:after="0" w:line="240" w:lineRule="auto"/>
        <w:jc w:val="both"/>
        <w:rPr>
          <w:rFonts w:asciiTheme="minorBidi" w:hAnsiTheme="minorBidi"/>
          <w:sz w:val="20"/>
          <w:szCs w:val="20"/>
          <w:lang w:val="en-IN"/>
        </w:rPr>
      </w:pPr>
      <w:r w:rsidRPr="00930321">
        <w:rPr>
          <w:rFonts w:asciiTheme="minorBidi" w:hAnsiTheme="minorBidi"/>
          <w:sz w:val="20"/>
          <w:szCs w:val="20"/>
          <w:lang w:val="en-IN"/>
        </w:rPr>
        <w:t>This is notable because TA</w:t>
      </w:r>
      <w:r w:rsidR="00FF52D5" w:rsidRPr="00930321">
        <w:rPr>
          <w:rFonts w:asciiTheme="minorBidi" w:hAnsiTheme="minorBidi"/>
          <w:sz w:val="20"/>
          <w:szCs w:val="20"/>
          <w:lang w:val="en-IN"/>
        </w:rPr>
        <w:t xml:space="preserve">, the </w:t>
      </w:r>
      <w:r w:rsidRPr="00930321">
        <w:rPr>
          <w:rFonts w:asciiTheme="minorBidi" w:hAnsiTheme="minorBidi"/>
          <w:sz w:val="20"/>
          <w:szCs w:val="20"/>
          <w:lang w:val="en-IN"/>
        </w:rPr>
        <w:t>shelled protists that thrive in bryophyte mats and periphyton</w:t>
      </w:r>
      <w:r w:rsidR="00FF52D5" w:rsidRPr="00930321">
        <w:rPr>
          <w:rFonts w:asciiTheme="minorBidi" w:hAnsiTheme="minorBidi"/>
          <w:sz w:val="20"/>
          <w:szCs w:val="20"/>
          <w:lang w:val="en-IN"/>
        </w:rPr>
        <w:t xml:space="preserve">; </w:t>
      </w:r>
      <w:r w:rsidRPr="00930321">
        <w:rPr>
          <w:rFonts w:asciiTheme="minorBidi" w:hAnsiTheme="minorBidi"/>
          <w:sz w:val="20"/>
          <w:szCs w:val="20"/>
          <w:lang w:val="en-IN"/>
        </w:rPr>
        <w:t xml:space="preserve">are sensitive bioindicators of moisture, pH, nutrients, </w:t>
      </w:r>
      <w:r w:rsidRPr="00930321">
        <w:rPr>
          <w:rFonts w:asciiTheme="minorBidi" w:hAnsiTheme="minorBidi"/>
          <w:sz w:val="20"/>
          <w:szCs w:val="20"/>
          <w:lang w:val="en-IN"/>
        </w:rPr>
        <w:lastRenderedPageBreak/>
        <w:t xml:space="preserve">and pollution, and they integrate hydro-ecological variability at spatial scales relevant to sanctuary management. Importantly, very recent original studies from within Bihar demonstrate that bryophyte-associated TA are present and diverse in the wider region. </w:t>
      </w:r>
      <w:r w:rsidR="00134A26" w:rsidRPr="00930321">
        <w:rPr>
          <w:rFonts w:asciiTheme="minorBidi" w:hAnsiTheme="minorBidi"/>
          <w:sz w:val="20"/>
          <w:szCs w:val="20"/>
          <w:lang w:val="en-IN"/>
        </w:rPr>
        <w:t xml:space="preserve">An innovative survey in the Nagi Bird Sanctuary (Ramsar-listed, Jamui district, c. 100 km south of Bhagalpur) identified 16 species of TA on moss substrates, with new state records, under non-flooded Petri dish conditions and curated voucher slides to confirm regional habitat suitability and methodological viability (Sathish Kumar et al. 2025). Likewise, a separate TA assemblage of mosses was obtained on rocky and forested substrates within the Bhimbandh Wildlife Sanctuary (Munger district) in the first report, which confirms that bryophyte cushions on rocky and forested substrates in south-eastern Bihar </w:t>
      </w:r>
      <w:r w:rsidR="00A02FDB" w:rsidRPr="00930321">
        <w:rPr>
          <w:rFonts w:asciiTheme="minorBidi" w:hAnsiTheme="minorBidi"/>
          <w:sz w:val="20"/>
          <w:szCs w:val="20"/>
          <w:lang w:val="en-IN"/>
        </w:rPr>
        <w:t>harbour</w:t>
      </w:r>
      <w:r w:rsidR="00134A26" w:rsidRPr="00930321">
        <w:rPr>
          <w:rFonts w:asciiTheme="minorBidi" w:hAnsiTheme="minorBidi"/>
          <w:sz w:val="20"/>
          <w:szCs w:val="20"/>
          <w:lang w:val="en-IN"/>
        </w:rPr>
        <w:t xml:space="preserve"> diagnosable TA communities (Sathish Kumar et al. 2024). </w:t>
      </w:r>
      <w:r w:rsidRPr="00930321">
        <w:rPr>
          <w:rFonts w:asciiTheme="minorBidi" w:hAnsiTheme="minorBidi"/>
          <w:sz w:val="20"/>
          <w:szCs w:val="20"/>
          <w:lang w:val="en-IN"/>
        </w:rPr>
        <w:t xml:space="preserve">Together, these original records from </w:t>
      </w:r>
      <w:r w:rsidR="00C451A1" w:rsidRPr="00930321">
        <w:rPr>
          <w:rFonts w:asciiTheme="minorBidi" w:hAnsiTheme="minorBidi"/>
          <w:sz w:val="20"/>
          <w:szCs w:val="20"/>
          <w:lang w:val="en-IN"/>
        </w:rPr>
        <w:t>neighbouring</w:t>
      </w:r>
      <w:r w:rsidRPr="00930321">
        <w:rPr>
          <w:rFonts w:asciiTheme="minorBidi" w:hAnsiTheme="minorBidi"/>
          <w:sz w:val="20"/>
          <w:szCs w:val="20"/>
          <w:lang w:val="en-IN"/>
        </w:rPr>
        <w:t xml:space="preserve"> protected areas strongly imply that riparian moss patches on VGDS boulder fields, bridge pilings, and shaded bank faces are likely to </w:t>
      </w:r>
      <w:r w:rsidR="00494564" w:rsidRPr="00930321">
        <w:rPr>
          <w:rFonts w:asciiTheme="minorBidi" w:hAnsiTheme="minorBidi"/>
          <w:sz w:val="20"/>
          <w:szCs w:val="20"/>
          <w:lang w:val="en-IN"/>
        </w:rPr>
        <w:t>harbour</w:t>
      </w:r>
      <w:r w:rsidRPr="00930321">
        <w:rPr>
          <w:rFonts w:asciiTheme="minorBidi" w:hAnsiTheme="minorBidi"/>
          <w:sz w:val="20"/>
          <w:szCs w:val="20"/>
          <w:lang w:val="en-IN"/>
        </w:rPr>
        <w:t xml:space="preserve"> TA assemblages responsive to riverine hydrology and pollution gradients, but they have simply not been inventoried yet.</w:t>
      </w:r>
    </w:p>
    <w:p w14:paraId="70F0117A" w14:textId="79ACF78E" w:rsidR="001E31C5" w:rsidRPr="00930321" w:rsidRDefault="001E31C5" w:rsidP="001E31C5">
      <w:pPr>
        <w:spacing w:after="0" w:line="240" w:lineRule="auto"/>
        <w:jc w:val="both"/>
        <w:rPr>
          <w:rFonts w:asciiTheme="minorBidi" w:hAnsiTheme="minorBidi"/>
          <w:sz w:val="20"/>
          <w:szCs w:val="20"/>
          <w:lang w:val="en-IN"/>
        </w:rPr>
      </w:pPr>
      <w:r w:rsidRPr="00930321">
        <w:rPr>
          <w:rFonts w:asciiTheme="minorBidi" w:hAnsiTheme="minorBidi"/>
          <w:sz w:val="20"/>
          <w:szCs w:val="20"/>
          <w:lang w:val="en-IN"/>
        </w:rPr>
        <w:t>Broader Ganga-basin microbiome research further motivates such work in VGDS. Shotgun metagenomics at major confluences and along upper-Ganga sediments reveals taxonomically and functionally rich microbiota (bacteria, archaea, viruses) with genes linked to carbohydrate-active enzymes, antimicrobial biosynthesis, and resistance, and shows that community composition shifts with allochthonous inputs and hydrological context (Reddy et al. 2019; Rajput et al. 2022)</w:t>
      </w:r>
      <w:r w:rsidR="00D06671" w:rsidRPr="00930321">
        <w:rPr>
          <w:rFonts w:asciiTheme="minorBidi" w:hAnsiTheme="minorBidi"/>
          <w:sz w:val="20"/>
          <w:szCs w:val="20"/>
          <w:lang w:val="en-IN"/>
        </w:rPr>
        <w:t xml:space="preserve">. </w:t>
      </w:r>
      <w:r w:rsidRPr="00930321">
        <w:rPr>
          <w:rFonts w:asciiTheme="minorBidi" w:hAnsiTheme="minorBidi"/>
          <w:sz w:val="20"/>
          <w:szCs w:val="20"/>
          <w:lang w:val="en-IN"/>
        </w:rPr>
        <w:t>Within such a dynamic microbial setting, moss-hosted TA offer a tractable, slide-based sentinel for integrating episodic disturbances (e.g., monsoon pulses, wastewater influx) with local microhabitat conditions along the VGDS banks. Given that VGDS already evidences periphytic algae, zooplankton feeding guilds linked to microbial production, and documented bacteriological pressures at Bhagalpur, establishing a standardized TA monitoring program on bryophyte substrates would fill a critical microbial bioindicator gap for this dolphin sanctuary (Das &amp; Maurya 2015; Roy et al. 2013; Bilgrami &amp; Kumar 1998)</w:t>
      </w:r>
      <w:r w:rsidR="003B4321" w:rsidRPr="00930321">
        <w:rPr>
          <w:rFonts w:asciiTheme="minorBidi" w:hAnsiTheme="minorBidi"/>
          <w:sz w:val="20"/>
          <w:szCs w:val="20"/>
          <w:lang w:val="en-IN"/>
        </w:rPr>
        <w:t>.</w:t>
      </w:r>
    </w:p>
    <w:p w14:paraId="5A8FDAC5" w14:textId="77777777" w:rsidR="007B67A6" w:rsidRPr="00930321" w:rsidRDefault="007B67A6" w:rsidP="007B67A6">
      <w:pPr>
        <w:spacing w:after="0" w:line="240" w:lineRule="auto"/>
        <w:jc w:val="both"/>
        <w:rPr>
          <w:rFonts w:asciiTheme="minorBidi" w:hAnsiTheme="minorBidi"/>
          <w:sz w:val="20"/>
          <w:szCs w:val="20"/>
        </w:rPr>
      </w:pPr>
    </w:p>
    <w:p w14:paraId="736B29FD" w14:textId="6504B822" w:rsidR="00BA7224" w:rsidRPr="00930321" w:rsidRDefault="00BA7224" w:rsidP="00BA7224">
      <w:pPr>
        <w:spacing w:after="0" w:line="240" w:lineRule="auto"/>
        <w:jc w:val="both"/>
        <w:rPr>
          <w:rFonts w:asciiTheme="minorBidi" w:hAnsiTheme="minorBidi"/>
          <w:sz w:val="20"/>
          <w:szCs w:val="20"/>
        </w:rPr>
      </w:pPr>
      <w:r w:rsidRPr="00930321">
        <w:rPr>
          <w:rFonts w:asciiTheme="minorBidi" w:hAnsiTheme="minorBidi"/>
          <w:sz w:val="20"/>
          <w:szCs w:val="20"/>
        </w:rPr>
        <w:t xml:space="preserve">Conventionally, testate amoebae have been divided based on the structure of their pseudopodia- </w:t>
      </w:r>
      <w:r w:rsidRPr="00930321">
        <w:rPr>
          <w:rFonts w:asciiTheme="minorBidi" w:hAnsiTheme="minorBidi"/>
          <w:i/>
          <w:iCs/>
          <w:sz w:val="20"/>
          <w:szCs w:val="20"/>
        </w:rPr>
        <w:t>Arcellinida</w:t>
      </w:r>
      <w:r w:rsidRPr="00930321">
        <w:rPr>
          <w:rFonts w:asciiTheme="minorBidi" w:hAnsiTheme="minorBidi"/>
          <w:sz w:val="20"/>
          <w:szCs w:val="20"/>
        </w:rPr>
        <w:t xml:space="preserve"> that develop wide, lobose extensions and </w:t>
      </w:r>
      <w:r w:rsidRPr="00930321">
        <w:rPr>
          <w:rFonts w:asciiTheme="minorBidi" w:hAnsiTheme="minorBidi"/>
          <w:i/>
          <w:iCs/>
          <w:sz w:val="20"/>
          <w:szCs w:val="20"/>
        </w:rPr>
        <w:t>Euglyphida</w:t>
      </w:r>
      <w:r w:rsidRPr="00930321">
        <w:rPr>
          <w:rFonts w:asciiTheme="minorBidi" w:hAnsiTheme="minorBidi"/>
          <w:sz w:val="20"/>
          <w:szCs w:val="20"/>
        </w:rPr>
        <w:t xml:space="preserve"> which develop slender thread-like filose pseudopodia </w:t>
      </w:r>
      <w:r w:rsidR="00CC721E" w:rsidRPr="00930321">
        <w:rPr>
          <w:rFonts w:asciiTheme="minorBidi" w:hAnsiTheme="minorBidi"/>
          <w:sz w:val="20"/>
          <w:szCs w:val="20"/>
        </w:rPr>
        <w:t xml:space="preserve">(Adl SM et </w:t>
      </w:r>
      <w:r w:rsidR="00CC721E" w:rsidRPr="00930321">
        <w:rPr>
          <w:rFonts w:asciiTheme="minorBidi" w:hAnsiTheme="minorBidi"/>
          <w:sz w:val="20"/>
          <w:szCs w:val="20"/>
        </w:rPr>
        <w:t>al 2012)</w:t>
      </w:r>
      <w:r w:rsidRPr="00930321">
        <w:rPr>
          <w:rFonts w:asciiTheme="minorBidi" w:hAnsiTheme="minorBidi"/>
          <w:sz w:val="20"/>
          <w:szCs w:val="20"/>
        </w:rPr>
        <w:t>. Their taxonomy has however been changed with modern developments in molecular phylogenetics, and phylogenomics. The use of DNA-based analysis in the modern era revealed that testate amoeba is no</w:t>
      </w:r>
      <w:r w:rsidR="00424DF0" w:rsidRPr="00930321">
        <w:rPr>
          <w:rFonts w:asciiTheme="minorBidi" w:hAnsiTheme="minorBidi"/>
          <w:sz w:val="20"/>
          <w:szCs w:val="20"/>
        </w:rPr>
        <w:t>t a</w:t>
      </w:r>
      <w:r w:rsidRPr="00930321">
        <w:rPr>
          <w:rFonts w:asciiTheme="minorBidi" w:hAnsiTheme="minorBidi"/>
          <w:sz w:val="20"/>
          <w:szCs w:val="20"/>
        </w:rPr>
        <w:t xml:space="preserve"> single evolutionary lineage. Rather, they contain several unrelated clades now assigned to the various eukaryotic groups, </w:t>
      </w:r>
      <w:r w:rsidRPr="00930321">
        <w:rPr>
          <w:rFonts w:asciiTheme="minorBidi" w:hAnsiTheme="minorBidi"/>
          <w:i/>
          <w:iCs/>
          <w:sz w:val="20"/>
          <w:szCs w:val="20"/>
        </w:rPr>
        <w:t>Amoebozoa, Cercozoa</w:t>
      </w:r>
      <w:r w:rsidRPr="00930321">
        <w:rPr>
          <w:rFonts w:asciiTheme="minorBidi" w:hAnsiTheme="minorBidi"/>
          <w:sz w:val="20"/>
          <w:szCs w:val="20"/>
        </w:rPr>
        <w:t xml:space="preserve"> and </w:t>
      </w:r>
      <w:r w:rsidRPr="00930321">
        <w:rPr>
          <w:rFonts w:asciiTheme="minorBidi" w:hAnsiTheme="minorBidi"/>
          <w:i/>
          <w:iCs/>
          <w:sz w:val="20"/>
          <w:szCs w:val="20"/>
        </w:rPr>
        <w:t>Stramenopiles</w:t>
      </w:r>
      <w:r w:rsidRPr="00930321">
        <w:rPr>
          <w:rFonts w:asciiTheme="minorBidi" w:hAnsiTheme="minorBidi"/>
          <w:sz w:val="20"/>
          <w:szCs w:val="20"/>
        </w:rPr>
        <w:t xml:space="preserve"> </w:t>
      </w:r>
      <w:r w:rsidR="005F698B" w:rsidRPr="00930321">
        <w:rPr>
          <w:rFonts w:asciiTheme="minorBidi" w:hAnsiTheme="minorBidi"/>
          <w:sz w:val="20"/>
          <w:szCs w:val="20"/>
        </w:rPr>
        <w:t>(</w:t>
      </w:r>
      <w:r w:rsidR="00D7107E" w:rsidRPr="00930321">
        <w:rPr>
          <w:rFonts w:asciiTheme="minorBidi" w:hAnsiTheme="minorBidi"/>
          <w:sz w:val="20"/>
          <w:szCs w:val="20"/>
        </w:rPr>
        <w:t>Adl SM et al, 2019;</w:t>
      </w:r>
      <w:r w:rsidR="00194362" w:rsidRPr="00930321">
        <w:t xml:space="preserve"> </w:t>
      </w:r>
      <w:r w:rsidR="00194362" w:rsidRPr="00930321">
        <w:rPr>
          <w:rFonts w:asciiTheme="minorBidi" w:hAnsiTheme="minorBidi"/>
          <w:sz w:val="20"/>
          <w:szCs w:val="20"/>
        </w:rPr>
        <w:t>Bindu L</w:t>
      </w:r>
      <w:r w:rsidR="00D7107E" w:rsidRPr="00930321">
        <w:rPr>
          <w:rFonts w:asciiTheme="minorBidi" w:hAnsiTheme="minorBidi"/>
          <w:sz w:val="20"/>
          <w:szCs w:val="20"/>
        </w:rPr>
        <w:t xml:space="preserve"> </w:t>
      </w:r>
      <w:r w:rsidR="00194362" w:rsidRPr="00930321">
        <w:rPr>
          <w:rFonts w:asciiTheme="minorBidi" w:hAnsiTheme="minorBidi"/>
          <w:sz w:val="20"/>
          <w:szCs w:val="20"/>
        </w:rPr>
        <w:t>et al, 2024)</w:t>
      </w:r>
      <w:r w:rsidRPr="00930321">
        <w:rPr>
          <w:rFonts w:asciiTheme="minorBidi" w:hAnsiTheme="minorBidi"/>
          <w:sz w:val="20"/>
          <w:szCs w:val="20"/>
        </w:rPr>
        <w:t>.</w:t>
      </w:r>
    </w:p>
    <w:p w14:paraId="24B1FC9E" w14:textId="77777777" w:rsidR="00490222" w:rsidRPr="00930321" w:rsidRDefault="00490222" w:rsidP="007968F8">
      <w:pPr>
        <w:spacing w:after="0" w:line="240" w:lineRule="auto"/>
        <w:jc w:val="both"/>
        <w:rPr>
          <w:rFonts w:asciiTheme="minorBidi" w:hAnsiTheme="minorBidi"/>
          <w:sz w:val="20"/>
          <w:szCs w:val="20"/>
        </w:rPr>
      </w:pPr>
    </w:p>
    <w:p w14:paraId="611A434D" w14:textId="00FCA833" w:rsidR="006073F8" w:rsidRPr="006073F8" w:rsidRDefault="007968F8" w:rsidP="000269BD">
      <w:pPr>
        <w:spacing w:after="0" w:line="240" w:lineRule="auto"/>
        <w:jc w:val="both"/>
        <w:rPr>
          <w:rFonts w:asciiTheme="minorBidi" w:hAnsiTheme="minorBidi"/>
          <w:sz w:val="20"/>
          <w:szCs w:val="20"/>
        </w:rPr>
      </w:pPr>
      <w:r w:rsidRPr="00930321">
        <w:rPr>
          <w:rFonts w:asciiTheme="minorBidi" w:hAnsiTheme="minorBidi"/>
          <w:sz w:val="20"/>
          <w:szCs w:val="20"/>
        </w:rPr>
        <w:t xml:space="preserve">However, </w:t>
      </w:r>
      <w:r w:rsidR="004059AE" w:rsidRPr="00930321">
        <w:rPr>
          <w:rFonts w:asciiTheme="minorBidi" w:hAnsiTheme="minorBidi"/>
          <w:sz w:val="20"/>
          <w:szCs w:val="20"/>
        </w:rPr>
        <w:t>VGDS</w:t>
      </w:r>
      <w:r w:rsidR="000269BD">
        <w:rPr>
          <w:rFonts w:asciiTheme="minorBidi" w:hAnsiTheme="minorBidi"/>
          <w:sz w:val="20"/>
          <w:szCs w:val="20"/>
        </w:rPr>
        <w:t xml:space="preserve"> as the only </w:t>
      </w:r>
      <w:r w:rsidR="000269BD" w:rsidRPr="000269BD">
        <w:rPr>
          <w:rFonts w:asciiTheme="minorBidi" w:hAnsiTheme="minorBidi"/>
          <w:sz w:val="20"/>
          <w:szCs w:val="20"/>
        </w:rPr>
        <w:t>Dolphin sanctuary in India</w:t>
      </w:r>
      <w:r w:rsidR="000269BD">
        <w:rPr>
          <w:rFonts w:asciiTheme="minorBidi" w:hAnsiTheme="minorBidi"/>
          <w:sz w:val="20"/>
          <w:szCs w:val="20"/>
        </w:rPr>
        <w:t xml:space="preserve">, </w:t>
      </w:r>
      <w:r w:rsidRPr="00930321">
        <w:rPr>
          <w:rFonts w:asciiTheme="minorBidi" w:hAnsiTheme="minorBidi"/>
          <w:sz w:val="20"/>
          <w:szCs w:val="20"/>
        </w:rPr>
        <w:t>studies on protozoan diversity, especially free-living protozoa such as testate amoebae have not been reported</w:t>
      </w:r>
      <w:r w:rsidR="002776F8" w:rsidRPr="00930321">
        <w:rPr>
          <w:rFonts w:asciiTheme="minorBidi" w:hAnsiTheme="minorBidi"/>
          <w:sz w:val="20"/>
          <w:szCs w:val="20"/>
        </w:rPr>
        <w:t>.</w:t>
      </w:r>
      <w:r w:rsidRPr="00930321">
        <w:rPr>
          <w:rFonts w:asciiTheme="minorBidi" w:hAnsiTheme="minorBidi"/>
          <w:sz w:val="20"/>
          <w:szCs w:val="20"/>
        </w:rPr>
        <w:t xml:space="preserve"> Therefore, some attempts have been made on this front. The first recorded account of the existence of testate amoebae </w:t>
      </w:r>
      <w:r w:rsidR="00D646E7" w:rsidRPr="00930321">
        <w:rPr>
          <w:rFonts w:asciiTheme="minorBidi" w:hAnsiTheme="minorBidi"/>
          <w:sz w:val="20"/>
          <w:szCs w:val="20"/>
        </w:rPr>
        <w:t xml:space="preserve">belonging to </w:t>
      </w:r>
      <w:r w:rsidR="00F76F8C" w:rsidRPr="00930321">
        <w:rPr>
          <w:rFonts w:asciiTheme="minorBidi" w:hAnsiTheme="minorBidi"/>
          <w:sz w:val="20"/>
          <w:szCs w:val="20"/>
        </w:rPr>
        <w:t>9</w:t>
      </w:r>
      <w:r w:rsidRPr="00930321">
        <w:rPr>
          <w:rFonts w:asciiTheme="minorBidi" w:hAnsiTheme="minorBidi"/>
          <w:sz w:val="20"/>
          <w:szCs w:val="20"/>
        </w:rPr>
        <w:t xml:space="preserve"> different species from </w:t>
      </w:r>
      <w:r w:rsidR="00F76F8C" w:rsidRPr="00930321">
        <w:rPr>
          <w:rFonts w:asciiTheme="minorBidi" w:hAnsiTheme="minorBidi"/>
          <w:sz w:val="20"/>
          <w:szCs w:val="20"/>
        </w:rPr>
        <w:t>4</w:t>
      </w:r>
      <w:r w:rsidRPr="00930321">
        <w:rPr>
          <w:rFonts w:asciiTheme="minorBidi" w:hAnsiTheme="minorBidi"/>
          <w:sz w:val="20"/>
          <w:szCs w:val="20"/>
        </w:rPr>
        <w:t xml:space="preserve"> genera and </w:t>
      </w:r>
      <w:r w:rsidR="00F76F8C" w:rsidRPr="00930321">
        <w:rPr>
          <w:rFonts w:asciiTheme="minorBidi" w:hAnsiTheme="minorBidi"/>
          <w:sz w:val="20"/>
          <w:szCs w:val="20"/>
        </w:rPr>
        <w:t>4</w:t>
      </w:r>
      <w:r w:rsidRPr="00930321">
        <w:rPr>
          <w:rFonts w:asciiTheme="minorBidi" w:hAnsiTheme="minorBidi"/>
          <w:sz w:val="20"/>
          <w:szCs w:val="20"/>
        </w:rPr>
        <w:t xml:space="preserve"> families of protozoans evidenced in the study, proving that there may be significant diversity of unexplored protozoan </w:t>
      </w:r>
      <w:r w:rsidR="00112965" w:rsidRPr="00930321">
        <w:rPr>
          <w:rFonts w:asciiTheme="minorBidi" w:hAnsiTheme="minorBidi"/>
          <w:sz w:val="20"/>
          <w:szCs w:val="20"/>
        </w:rPr>
        <w:t xml:space="preserve">probability </w:t>
      </w:r>
      <w:r w:rsidRPr="00930321">
        <w:rPr>
          <w:rFonts w:asciiTheme="minorBidi" w:hAnsiTheme="minorBidi"/>
          <w:sz w:val="20"/>
          <w:szCs w:val="20"/>
        </w:rPr>
        <w:t>in the moss ecosystems of th</w:t>
      </w:r>
      <w:r w:rsidR="006073F8">
        <w:rPr>
          <w:rFonts w:asciiTheme="minorBidi" w:hAnsiTheme="minorBidi"/>
          <w:sz w:val="20"/>
          <w:szCs w:val="20"/>
        </w:rPr>
        <w:t xml:space="preserve">is </w:t>
      </w:r>
      <w:r w:rsidR="006073F8" w:rsidRPr="006073F8">
        <w:rPr>
          <w:rFonts w:asciiTheme="minorBidi" w:hAnsiTheme="minorBidi"/>
          <w:sz w:val="20"/>
          <w:szCs w:val="20"/>
        </w:rPr>
        <w:t>unique sanctuary dedicated to the endangered Gangetic river dolphin</w:t>
      </w:r>
      <w:r w:rsidR="006073F8">
        <w:rPr>
          <w:rFonts w:asciiTheme="minorBidi" w:hAnsiTheme="minorBidi"/>
          <w:sz w:val="20"/>
          <w:szCs w:val="20"/>
        </w:rPr>
        <w:t xml:space="preserve"> protection.</w:t>
      </w:r>
    </w:p>
    <w:p w14:paraId="4794DBA1" w14:textId="77777777" w:rsidR="006073F8" w:rsidRPr="006073F8" w:rsidRDefault="006073F8" w:rsidP="006073F8">
      <w:pPr>
        <w:spacing w:after="0" w:line="240" w:lineRule="auto"/>
        <w:jc w:val="both"/>
        <w:rPr>
          <w:rFonts w:asciiTheme="minorBidi" w:hAnsiTheme="minorBidi"/>
          <w:sz w:val="20"/>
          <w:szCs w:val="20"/>
        </w:rPr>
      </w:pPr>
    </w:p>
    <w:p w14:paraId="1F5344F8" w14:textId="77777777" w:rsidR="007968F8" w:rsidRPr="00930321" w:rsidRDefault="00490222" w:rsidP="009B5370">
      <w:pPr>
        <w:spacing w:after="0" w:line="240" w:lineRule="auto"/>
        <w:ind w:left="360" w:hanging="360"/>
        <w:jc w:val="both"/>
        <w:rPr>
          <w:rFonts w:asciiTheme="minorBidi" w:hAnsiTheme="minorBidi"/>
          <w:b/>
          <w:bCs/>
        </w:rPr>
      </w:pPr>
      <w:r w:rsidRPr="00930321">
        <w:rPr>
          <w:rFonts w:asciiTheme="minorBidi" w:hAnsiTheme="minorBidi"/>
          <w:b/>
          <w:bCs/>
        </w:rPr>
        <w:t>1.1</w:t>
      </w:r>
      <w:r w:rsidR="009B5370" w:rsidRPr="00930321">
        <w:rPr>
          <w:rFonts w:asciiTheme="minorBidi" w:hAnsiTheme="minorBidi"/>
          <w:b/>
          <w:bCs/>
        </w:rPr>
        <w:tab/>
      </w:r>
      <w:r w:rsidRPr="00930321">
        <w:rPr>
          <w:rFonts w:asciiTheme="minorBidi" w:hAnsiTheme="minorBidi"/>
          <w:b/>
          <w:bCs/>
        </w:rPr>
        <w:t>Global and Indian Diversity of Testate Amoebae</w:t>
      </w:r>
    </w:p>
    <w:p w14:paraId="5889B0BD" w14:textId="77777777" w:rsidR="00490222" w:rsidRPr="00930321" w:rsidRDefault="00490222" w:rsidP="007968F8">
      <w:pPr>
        <w:spacing w:after="0" w:line="240" w:lineRule="auto"/>
        <w:jc w:val="both"/>
        <w:rPr>
          <w:rFonts w:asciiTheme="minorBidi" w:hAnsiTheme="minorBidi"/>
          <w:sz w:val="20"/>
          <w:szCs w:val="20"/>
        </w:rPr>
      </w:pPr>
    </w:p>
    <w:p w14:paraId="4AE65F73" w14:textId="0A2EC51F" w:rsidR="009F3309" w:rsidRPr="00930321" w:rsidRDefault="00A87A4C" w:rsidP="007968F8">
      <w:pPr>
        <w:spacing w:after="0" w:line="240" w:lineRule="auto"/>
        <w:jc w:val="both"/>
        <w:rPr>
          <w:rFonts w:asciiTheme="minorBidi" w:hAnsiTheme="minorBidi"/>
          <w:sz w:val="20"/>
          <w:szCs w:val="20"/>
        </w:rPr>
      </w:pPr>
      <w:r w:rsidRPr="00930321">
        <w:rPr>
          <w:rFonts w:asciiTheme="minorBidi" w:hAnsiTheme="minorBidi"/>
          <w:sz w:val="20"/>
          <w:szCs w:val="20"/>
        </w:rPr>
        <w:t>F</w:t>
      </w:r>
      <w:r w:rsidR="009F3309" w:rsidRPr="00930321">
        <w:rPr>
          <w:rFonts w:asciiTheme="minorBidi" w:hAnsiTheme="minorBidi"/>
          <w:sz w:val="20"/>
          <w:szCs w:val="20"/>
        </w:rPr>
        <w:t xml:space="preserve">ree-living testate amoebae have </w:t>
      </w:r>
      <w:r w:rsidRPr="00930321">
        <w:rPr>
          <w:rFonts w:asciiTheme="minorBidi" w:hAnsiTheme="minorBidi"/>
          <w:sz w:val="20"/>
          <w:szCs w:val="20"/>
        </w:rPr>
        <w:t>widespread</w:t>
      </w:r>
      <w:r w:rsidR="009F3309" w:rsidRPr="00930321">
        <w:rPr>
          <w:rFonts w:asciiTheme="minorBidi" w:hAnsiTheme="minorBidi"/>
          <w:sz w:val="20"/>
          <w:szCs w:val="20"/>
        </w:rPr>
        <w:t xml:space="preserve"> geographical distribution, with </w:t>
      </w:r>
      <w:r w:rsidR="00511A80" w:rsidRPr="00930321">
        <w:rPr>
          <w:rFonts w:asciiTheme="minorBidi" w:hAnsiTheme="minorBidi"/>
          <w:sz w:val="20"/>
          <w:szCs w:val="20"/>
        </w:rPr>
        <w:t>around 1000</w:t>
      </w:r>
      <w:r w:rsidR="009F3309" w:rsidRPr="00930321">
        <w:rPr>
          <w:rFonts w:asciiTheme="minorBidi" w:hAnsiTheme="minorBidi"/>
          <w:sz w:val="20"/>
          <w:szCs w:val="20"/>
        </w:rPr>
        <w:t xml:space="preserve"> species identified, even in high polar latitudes. The diversity in the Indian context where there are 2</w:t>
      </w:r>
      <w:r w:rsidR="007E5ECD" w:rsidRPr="00930321">
        <w:rPr>
          <w:rFonts w:asciiTheme="minorBidi" w:hAnsiTheme="minorBidi"/>
          <w:sz w:val="20"/>
          <w:szCs w:val="20"/>
        </w:rPr>
        <w:t>18</w:t>
      </w:r>
      <w:r w:rsidR="009F3309" w:rsidRPr="00930321">
        <w:rPr>
          <w:rFonts w:asciiTheme="minorBidi" w:hAnsiTheme="minorBidi"/>
          <w:sz w:val="20"/>
          <w:szCs w:val="20"/>
        </w:rPr>
        <w:t xml:space="preserve"> species that belong to 37 genera, and they fall under two classes, and two orders</w:t>
      </w:r>
      <w:r w:rsidR="003B324D" w:rsidRPr="00930321">
        <w:t xml:space="preserve"> (</w:t>
      </w:r>
      <w:r w:rsidR="003B324D" w:rsidRPr="00930321">
        <w:rPr>
          <w:rFonts w:asciiTheme="minorBidi" w:hAnsiTheme="minorBidi"/>
          <w:sz w:val="20"/>
          <w:szCs w:val="20"/>
        </w:rPr>
        <w:t>Bindu L et al, 2024).</w:t>
      </w:r>
      <w:r w:rsidR="009F3309" w:rsidRPr="00930321">
        <w:rPr>
          <w:rFonts w:asciiTheme="minorBidi" w:hAnsiTheme="minorBidi"/>
          <w:sz w:val="20"/>
          <w:szCs w:val="20"/>
        </w:rPr>
        <w:t xml:space="preserve"> This </w:t>
      </w:r>
      <w:r w:rsidR="000827B2" w:rsidRPr="00930321">
        <w:rPr>
          <w:rFonts w:asciiTheme="minorBidi" w:hAnsiTheme="minorBidi"/>
          <w:sz w:val="20"/>
          <w:szCs w:val="20"/>
        </w:rPr>
        <w:t>diversity</w:t>
      </w:r>
      <w:r w:rsidR="009F3309" w:rsidRPr="00930321">
        <w:rPr>
          <w:rFonts w:asciiTheme="minorBidi" w:hAnsiTheme="minorBidi"/>
          <w:sz w:val="20"/>
          <w:szCs w:val="20"/>
        </w:rPr>
        <w:t xml:space="preserve"> concisely shows the ecological flexibility of testate amoebae and argues in favor of the role of testate amoebae as bioindicators because they occur in many habitats and ecotypes</w:t>
      </w:r>
      <w:r w:rsidR="00941B54" w:rsidRPr="00930321">
        <w:rPr>
          <w:rFonts w:asciiTheme="minorBidi" w:hAnsiTheme="minorBidi"/>
          <w:sz w:val="20"/>
          <w:szCs w:val="20"/>
        </w:rPr>
        <w:t xml:space="preserve"> </w:t>
      </w:r>
      <w:r w:rsidR="009F3309" w:rsidRPr="00930321">
        <w:rPr>
          <w:rFonts w:asciiTheme="minorBidi" w:hAnsiTheme="minorBidi"/>
          <w:sz w:val="20"/>
          <w:szCs w:val="20"/>
        </w:rPr>
        <w:t>in India.</w:t>
      </w:r>
    </w:p>
    <w:p w14:paraId="12AAB507" w14:textId="77777777" w:rsidR="007968F8" w:rsidRPr="00930321" w:rsidRDefault="007968F8" w:rsidP="007968F8">
      <w:pPr>
        <w:spacing w:after="0" w:line="240" w:lineRule="auto"/>
        <w:jc w:val="both"/>
        <w:rPr>
          <w:rFonts w:asciiTheme="minorBidi" w:hAnsiTheme="minorBidi"/>
          <w:sz w:val="20"/>
          <w:szCs w:val="20"/>
        </w:rPr>
      </w:pPr>
    </w:p>
    <w:p w14:paraId="39EF77CE" w14:textId="77777777" w:rsidR="007968F8" w:rsidRPr="00930321" w:rsidRDefault="00490222" w:rsidP="00490222">
      <w:pPr>
        <w:pStyle w:val="Heading2"/>
      </w:pPr>
      <w:r w:rsidRPr="00930321">
        <w:t xml:space="preserve">2. </w:t>
      </w:r>
      <w:r w:rsidR="007968F8" w:rsidRPr="00930321">
        <w:t>MATERIAL</w:t>
      </w:r>
      <w:r w:rsidRPr="00930321">
        <w:t>S</w:t>
      </w:r>
      <w:r w:rsidR="007968F8" w:rsidRPr="00930321">
        <w:t xml:space="preserve"> AND METHODS</w:t>
      </w:r>
    </w:p>
    <w:p w14:paraId="32D3DE65" w14:textId="77777777" w:rsidR="00490222" w:rsidRPr="00930321" w:rsidRDefault="00490222" w:rsidP="007968F8">
      <w:pPr>
        <w:spacing w:after="0" w:line="240" w:lineRule="auto"/>
        <w:jc w:val="both"/>
        <w:rPr>
          <w:rFonts w:asciiTheme="minorBidi" w:hAnsiTheme="minorBidi"/>
          <w:sz w:val="20"/>
          <w:szCs w:val="20"/>
        </w:rPr>
      </w:pPr>
    </w:p>
    <w:p w14:paraId="0507AA41" w14:textId="4D43CE2D"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The moss samples for the present study were collected from </w:t>
      </w:r>
      <w:r w:rsidR="00134CC6" w:rsidRPr="00930321">
        <w:rPr>
          <w:rFonts w:asciiTheme="minorBidi" w:hAnsiTheme="minorBidi"/>
          <w:sz w:val="20"/>
          <w:szCs w:val="20"/>
        </w:rPr>
        <w:t xml:space="preserve">the soil banks of </w:t>
      </w:r>
      <w:r w:rsidR="008418AB" w:rsidRPr="00930321">
        <w:rPr>
          <w:rFonts w:asciiTheme="minorBidi" w:hAnsiTheme="minorBidi"/>
          <w:sz w:val="20"/>
          <w:szCs w:val="20"/>
        </w:rPr>
        <w:t xml:space="preserve">VGDS </w:t>
      </w:r>
      <w:r w:rsidRPr="00930321">
        <w:rPr>
          <w:rFonts w:asciiTheme="minorBidi" w:hAnsiTheme="minorBidi"/>
          <w:sz w:val="20"/>
          <w:szCs w:val="20"/>
        </w:rPr>
        <w:t xml:space="preserve">of on </w:t>
      </w:r>
      <w:r w:rsidR="00B51211" w:rsidRPr="00930321">
        <w:rPr>
          <w:rFonts w:asciiTheme="minorBidi" w:hAnsiTheme="minorBidi"/>
          <w:sz w:val="20"/>
          <w:szCs w:val="20"/>
        </w:rPr>
        <w:t>2</w:t>
      </w:r>
      <w:r w:rsidR="00010F16" w:rsidRPr="00930321">
        <w:rPr>
          <w:rFonts w:asciiTheme="minorBidi" w:hAnsiTheme="minorBidi"/>
          <w:sz w:val="20"/>
          <w:szCs w:val="20"/>
        </w:rPr>
        <w:t>3</w:t>
      </w:r>
      <w:r w:rsidR="00010F16" w:rsidRPr="00930321">
        <w:rPr>
          <w:rFonts w:asciiTheme="minorBidi" w:hAnsiTheme="minorBidi"/>
          <w:sz w:val="20"/>
          <w:szCs w:val="20"/>
          <w:vertAlign w:val="superscript"/>
        </w:rPr>
        <w:t>rd</w:t>
      </w:r>
      <w:r w:rsidR="00010F16" w:rsidRPr="00930321">
        <w:rPr>
          <w:rFonts w:asciiTheme="minorBidi" w:hAnsiTheme="minorBidi"/>
          <w:sz w:val="20"/>
          <w:szCs w:val="20"/>
        </w:rPr>
        <w:t xml:space="preserve"> </w:t>
      </w:r>
      <w:r w:rsidRPr="00930321">
        <w:rPr>
          <w:rFonts w:asciiTheme="minorBidi" w:hAnsiTheme="minorBidi"/>
          <w:sz w:val="20"/>
          <w:szCs w:val="20"/>
        </w:rPr>
        <w:t xml:space="preserve"> </w:t>
      </w:r>
      <w:r w:rsidR="00010F16" w:rsidRPr="00930321">
        <w:rPr>
          <w:rFonts w:asciiTheme="minorBidi" w:hAnsiTheme="minorBidi"/>
          <w:sz w:val="20"/>
          <w:szCs w:val="20"/>
        </w:rPr>
        <w:t xml:space="preserve">July </w:t>
      </w:r>
      <w:r w:rsidRPr="00930321">
        <w:rPr>
          <w:rFonts w:asciiTheme="minorBidi" w:hAnsiTheme="minorBidi"/>
          <w:sz w:val="20"/>
          <w:szCs w:val="20"/>
        </w:rPr>
        <w:t>202</w:t>
      </w:r>
      <w:r w:rsidR="00B51211" w:rsidRPr="00930321">
        <w:rPr>
          <w:rFonts w:asciiTheme="minorBidi" w:hAnsiTheme="minorBidi"/>
          <w:sz w:val="20"/>
          <w:szCs w:val="20"/>
        </w:rPr>
        <w:t>5</w:t>
      </w:r>
      <w:r w:rsidRPr="00930321">
        <w:rPr>
          <w:rFonts w:asciiTheme="minorBidi" w:hAnsiTheme="minorBidi"/>
          <w:sz w:val="20"/>
          <w:szCs w:val="20"/>
        </w:rPr>
        <w:t xml:space="preserve">. The </w:t>
      </w:r>
      <w:r w:rsidR="00351397" w:rsidRPr="00930321">
        <w:rPr>
          <w:rFonts w:asciiTheme="minorBidi" w:hAnsiTheme="minorBidi"/>
          <w:sz w:val="20"/>
          <w:szCs w:val="20"/>
        </w:rPr>
        <w:t xml:space="preserve">moss </w:t>
      </w:r>
      <w:r w:rsidRPr="00930321">
        <w:rPr>
          <w:rFonts w:asciiTheme="minorBidi" w:hAnsiTheme="minorBidi"/>
          <w:sz w:val="20"/>
          <w:szCs w:val="20"/>
        </w:rPr>
        <w:t>samples were obtained from soil (2</w:t>
      </w:r>
      <w:r w:rsidR="000A396F" w:rsidRPr="00930321">
        <w:rPr>
          <w:rFonts w:asciiTheme="minorBidi" w:hAnsiTheme="minorBidi"/>
          <w:sz w:val="20"/>
          <w:szCs w:val="20"/>
        </w:rPr>
        <w:t>5</w:t>
      </w:r>
      <w:r w:rsidRPr="00930321">
        <w:rPr>
          <w:rFonts w:asciiTheme="minorBidi" w:hAnsiTheme="minorBidi"/>
          <w:sz w:val="20"/>
          <w:szCs w:val="20"/>
        </w:rPr>
        <w:t>.</w:t>
      </w:r>
      <w:r w:rsidR="000A396F" w:rsidRPr="00930321">
        <w:rPr>
          <w:rFonts w:asciiTheme="minorBidi" w:hAnsiTheme="minorBidi"/>
          <w:sz w:val="20"/>
          <w:szCs w:val="20"/>
        </w:rPr>
        <w:t>23</w:t>
      </w:r>
      <w:r w:rsidRPr="00930321">
        <w:rPr>
          <w:rFonts w:asciiTheme="minorBidi" w:hAnsiTheme="minorBidi"/>
          <w:sz w:val="20"/>
          <w:szCs w:val="20"/>
        </w:rPr>
        <w:t>.</w:t>
      </w:r>
      <w:r w:rsidR="000A396F" w:rsidRPr="00930321">
        <w:rPr>
          <w:rFonts w:asciiTheme="minorBidi" w:hAnsiTheme="minorBidi"/>
          <w:sz w:val="20"/>
          <w:szCs w:val="20"/>
        </w:rPr>
        <w:t>4903</w:t>
      </w:r>
      <w:r w:rsidRPr="00930321">
        <w:rPr>
          <w:rFonts w:asciiTheme="minorBidi" w:hAnsiTheme="minorBidi"/>
          <w:sz w:val="20"/>
          <w:szCs w:val="20"/>
        </w:rPr>
        <w:t>° N and 8</w:t>
      </w:r>
      <w:r w:rsidR="00351397" w:rsidRPr="00930321">
        <w:rPr>
          <w:rFonts w:asciiTheme="minorBidi" w:hAnsiTheme="minorBidi"/>
          <w:sz w:val="20"/>
          <w:szCs w:val="20"/>
        </w:rPr>
        <w:t>7</w:t>
      </w:r>
      <w:r w:rsidRPr="00930321">
        <w:rPr>
          <w:rFonts w:asciiTheme="minorBidi" w:hAnsiTheme="minorBidi"/>
          <w:sz w:val="20"/>
          <w:szCs w:val="20"/>
        </w:rPr>
        <w:t>.</w:t>
      </w:r>
      <w:r w:rsidR="00351397" w:rsidRPr="00930321">
        <w:rPr>
          <w:rFonts w:asciiTheme="minorBidi" w:hAnsiTheme="minorBidi"/>
          <w:sz w:val="20"/>
          <w:szCs w:val="20"/>
        </w:rPr>
        <w:t>08</w:t>
      </w:r>
      <w:r w:rsidRPr="00930321">
        <w:rPr>
          <w:rFonts w:asciiTheme="minorBidi" w:hAnsiTheme="minorBidi"/>
          <w:sz w:val="20"/>
          <w:szCs w:val="20"/>
        </w:rPr>
        <w:t>.</w:t>
      </w:r>
      <w:r w:rsidR="00351397" w:rsidRPr="00930321">
        <w:rPr>
          <w:rFonts w:asciiTheme="minorBidi" w:hAnsiTheme="minorBidi"/>
          <w:sz w:val="20"/>
          <w:szCs w:val="20"/>
        </w:rPr>
        <w:t>487</w:t>
      </w:r>
      <w:r w:rsidRPr="00930321">
        <w:rPr>
          <w:rFonts w:asciiTheme="minorBidi" w:hAnsiTheme="minorBidi"/>
          <w:sz w:val="20"/>
          <w:szCs w:val="20"/>
        </w:rPr>
        <w:t xml:space="preserve">° E) by scraping with a spatula into polythene bags and brought to the laboratory for further processing. The processing of samples followed the non-flooded petri dish method outlined by </w:t>
      </w:r>
      <w:r w:rsidR="0063263D" w:rsidRPr="00930321">
        <w:rPr>
          <w:rFonts w:asciiTheme="minorBidi" w:hAnsiTheme="minorBidi"/>
          <w:sz w:val="20"/>
          <w:szCs w:val="20"/>
        </w:rPr>
        <w:t>(</w:t>
      </w:r>
      <w:r w:rsidR="0063263D" w:rsidRPr="00930321">
        <w:rPr>
          <w:rFonts w:ascii="Arial" w:eastAsia="Calibri" w:hAnsi="Arial" w:cs="Arial"/>
          <w:sz w:val="20"/>
          <w:szCs w:val="20"/>
        </w:rPr>
        <w:t>Foissner W, 1992).</w:t>
      </w:r>
      <w:r w:rsidRPr="00930321">
        <w:rPr>
          <w:rFonts w:asciiTheme="minorBidi" w:hAnsiTheme="minorBidi"/>
          <w:sz w:val="20"/>
          <w:szCs w:val="20"/>
        </w:rPr>
        <w:t xml:space="preserve"> All samples were air-dried and stored in plastic bags until investigated. The specimens were reactivated from resting cysts by the non-flooded Petri dish method. Samples (10–50 g) were placed in the petri dishes and were saturated with distilled water and the cultures were regularly inspected. Subsequently, </w:t>
      </w:r>
      <w:r w:rsidRPr="00930321">
        <w:rPr>
          <w:rFonts w:asciiTheme="minorBidi" w:hAnsiTheme="minorBidi"/>
          <w:sz w:val="20"/>
          <w:szCs w:val="20"/>
        </w:rPr>
        <w:lastRenderedPageBreak/>
        <w:t>permanent slide mounts were prepared from each sample and examined using Labomed (Lx 400) microscopes equipped with a Sony CMOS camera attachment for image capturing and species-level identification. All the registered permanent slides were deposited in the National Zoological collections of Gangetic Plains Regional Centre, Zoological Survey of India, Patna.</w:t>
      </w:r>
    </w:p>
    <w:p w14:paraId="121B1FC3" w14:textId="77777777" w:rsidR="007968F8" w:rsidRPr="00930321" w:rsidRDefault="007968F8" w:rsidP="007968F8">
      <w:pPr>
        <w:spacing w:after="0" w:line="240" w:lineRule="auto"/>
        <w:jc w:val="both"/>
        <w:rPr>
          <w:rFonts w:asciiTheme="minorBidi" w:hAnsiTheme="minorBidi"/>
          <w:sz w:val="16"/>
          <w:szCs w:val="16"/>
        </w:rPr>
      </w:pPr>
    </w:p>
    <w:p w14:paraId="359E2C65" w14:textId="3D269292" w:rsidR="007968F8" w:rsidRPr="00930321" w:rsidRDefault="00490222" w:rsidP="00490222">
      <w:pPr>
        <w:pStyle w:val="Heading2"/>
      </w:pPr>
      <w:r w:rsidRPr="00930321">
        <w:t xml:space="preserve">3. </w:t>
      </w:r>
      <w:r w:rsidR="007968F8" w:rsidRPr="00930321">
        <w:t xml:space="preserve">RESULTS </w:t>
      </w:r>
      <w:r w:rsidR="00E43A31">
        <w:t>AND DISCUSSION</w:t>
      </w:r>
    </w:p>
    <w:p w14:paraId="1019ED25" w14:textId="77777777" w:rsidR="00490222" w:rsidRPr="00930321" w:rsidRDefault="00490222" w:rsidP="007968F8">
      <w:pPr>
        <w:spacing w:after="0" w:line="240" w:lineRule="auto"/>
        <w:jc w:val="both"/>
        <w:rPr>
          <w:rFonts w:asciiTheme="minorBidi" w:hAnsiTheme="minorBidi"/>
          <w:sz w:val="16"/>
          <w:szCs w:val="16"/>
        </w:rPr>
      </w:pPr>
    </w:p>
    <w:p w14:paraId="4DAB5EBC" w14:textId="468488DD"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The study yielded the following new records to the </w:t>
      </w:r>
      <w:r w:rsidR="00712645" w:rsidRPr="00930321">
        <w:rPr>
          <w:rFonts w:asciiTheme="minorBidi" w:hAnsiTheme="minorBidi"/>
          <w:sz w:val="20"/>
          <w:szCs w:val="20"/>
        </w:rPr>
        <w:t xml:space="preserve">VGDS </w:t>
      </w:r>
      <w:r w:rsidRPr="00930321">
        <w:rPr>
          <w:rFonts w:asciiTheme="minorBidi" w:hAnsiTheme="minorBidi"/>
          <w:sz w:val="20"/>
          <w:szCs w:val="20"/>
        </w:rPr>
        <w:t xml:space="preserve">belonging to </w:t>
      </w:r>
      <w:r w:rsidR="00F76F8C" w:rsidRPr="00930321">
        <w:rPr>
          <w:rFonts w:asciiTheme="minorBidi" w:hAnsiTheme="minorBidi"/>
          <w:sz w:val="20"/>
          <w:szCs w:val="20"/>
        </w:rPr>
        <w:t>9</w:t>
      </w:r>
      <w:r w:rsidRPr="00930321">
        <w:rPr>
          <w:rFonts w:asciiTheme="minorBidi" w:hAnsiTheme="minorBidi"/>
          <w:sz w:val="20"/>
          <w:szCs w:val="20"/>
        </w:rPr>
        <w:t xml:space="preserve"> species of testate amoebae span over </w:t>
      </w:r>
      <w:r w:rsidR="00F76F8C" w:rsidRPr="00930321">
        <w:rPr>
          <w:rFonts w:asciiTheme="minorBidi" w:hAnsiTheme="minorBidi"/>
          <w:sz w:val="20"/>
          <w:szCs w:val="20"/>
        </w:rPr>
        <w:t>4</w:t>
      </w:r>
      <w:r w:rsidRPr="00930321">
        <w:rPr>
          <w:rFonts w:asciiTheme="minorBidi" w:hAnsiTheme="minorBidi"/>
          <w:sz w:val="20"/>
          <w:szCs w:val="20"/>
        </w:rPr>
        <w:t xml:space="preserve"> genera and </w:t>
      </w:r>
      <w:r w:rsidR="00F76F8C" w:rsidRPr="00930321">
        <w:rPr>
          <w:rFonts w:asciiTheme="minorBidi" w:hAnsiTheme="minorBidi"/>
          <w:sz w:val="20"/>
          <w:szCs w:val="20"/>
        </w:rPr>
        <w:t>4</w:t>
      </w:r>
      <w:r w:rsidRPr="00930321">
        <w:rPr>
          <w:rFonts w:asciiTheme="minorBidi" w:hAnsiTheme="minorBidi"/>
          <w:sz w:val="20"/>
          <w:szCs w:val="20"/>
        </w:rPr>
        <w:t xml:space="preserve"> families during this, preliminary investigation.</w:t>
      </w:r>
    </w:p>
    <w:p w14:paraId="425E3846" w14:textId="77777777" w:rsidR="00490222" w:rsidRPr="00930321" w:rsidRDefault="00490222" w:rsidP="007968F8">
      <w:pPr>
        <w:spacing w:after="0" w:line="240" w:lineRule="auto"/>
        <w:jc w:val="both"/>
        <w:rPr>
          <w:rFonts w:asciiTheme="minorBidi" w:hAnsiTheme="minorBidi"/>
          <w:sz w:val="20"/>
          <w:szCs w:val="20"/>
        </w:rPr>
      </w:pPr>
    </w:p>
    <w:p w14:paraId="33A1B770" w14:textId="0453D229"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Systematic list of Testate Amoebae </w:t>
      </w:r>
      <w:r w:rsidR="00712645" w:rsidRPr="00930321">
        <w:rPr>
          <w:rFonts w:asciiTheme="minorBidi" w:hAnsiTheme="minorBidi"/>
          <w:sz w:val="20"/>
          <w:szCs w:val="20"/>
        </w:rPr>
        <w:t>VGDS</w:t>
      </w:r>
      <w:r w:rsidRPr="00930321">
        <w:rPr>
          <w:rFonts w:asciiTheme="minorBidi" w:hAnsiTheme="minorBidi"/>
          <w:sz w:val="20"/>
          <w:szCs w:val="20"/>
        </w:rPr>
        <w:t xml:space="preserve">: Findings from the present study (Classification as per Adl </w:t>
      </w:r>
      <w:r w:rsidRPr="00930321">
        <w:rPr>
          <w:rFonts w:asciiTheme="minorBidi" w:hAnsiTheme="minorBidi"/>
          <w:i/>
          <w:iCs/>
          <w:sz w:val="20"/>
          <w:szCs w:val="20"/>
        </w:rPr>
        <w:t>et al</w:t>
      </w:r>
      <w:r w:rsidRPr="00930321">
        <w:rPr>
          <w:rFonts w:asciiTheme="minorBidi" w:hAnsiTheme="minorBidi"/>
          <w:sz w:val="20"/>
          <w:szCs w:val="20"/>
        </w:rPr>
        <w:t>.,</w:t>
      </w:r>
      <w:r w:rsidR="003968E5" w:rsidRPr="00930321">
        <w:rPr>
          <w:rFonts w:asciiTheme="minorBidi" w:hAnsiTheme="minorBidi"/>
          <w:sz w:val="20"/>
          <w:szCs w:val="20"/>
        </w:rPr>
        <w:t xml:space="preserve"> </w:t>
      </w:r>
      <w:r w:rsidR="008F7D6D" w:rsidRPr="00930321">
        <w:rPr>
          <w:rFonts w:asciiTheme="minorBidi" w:hAnsiTheme="minorBidi"/>
          <w:sz w:val="20"/>
          <w:szCs w:val="20"/>
        </w:rPr>
        <w:t>2019</w:t>
      </w:r>
      <w:r w:rsidRPr="00930321">
        <w:rPr>
          <w:rFonts w:asciiTheme="minorBidi" w:hAnsiTheme="minorBidi"/>
          <w:sz w:val="20"/>
          <w:szCs w:val="20"/>
        </w:rPr>
        <w:t>)</w:t>
      </w:r>
    </w:p>
    <w:p w14:paraId="5E070DA4" w14:textId="77777777" w:rsidR="00490222" w:rsidRPr="00930321" w:rsidRDefault="00490222" w:rsidP="007968F8">
      <w:pPr>
        <w:spacing w:after="0" w:line="240" w:lineRule="auto"/>
        <w:jc w:val="both"/>
        <w:rPr>
          <w:rFonts w:asciiTheme="minorBidi" w:hAnsiTheme="minorBidi"/>
          <w:sz w:val="20"/>
          <w:szCs w:val="20"/>
        </w:rPr>
      </w:pPr>
    </w:p>
    <w:p w14:paraId="52A60AEC" w14:textId="77777777" w:rsidR="00BA2741" w:rsidRPr="00930321" w:rsidRDefault="00BA2741" w:rsidP="00490222">
      <w:pPr>
        <w:spacing w:after="0" w:line="240" w:lineRule="auto"/>
        <w:ind w:left="360"/>
        <w:jc w:val="both"/>
        <w:rPr>
          <w:rFonts w:asciiTheme="minorBidi" w:hAnsiTheme="minorBidi"/>
          <w:sz w:val="20"/>
          <w:szCs w:val="20"/>
        </w:rPr>
      </w:pPr>
    </w:p>
    <w:p w14:paraId="4FA33122" w14:textId="0231FC3B" w:rsidR="007968F8" w:rsidRPr="00930321" w:rsidRDefault="007968F8" w:rsidP="00490222">
      <w:pPr>
        <w:spacing w:after="0" w:line="240" w:lineRule="auto"/>
        <w:ind w:left="360"/>
        <w:jc w:val="both"/>
        <w:rPr>
          <w:rFonts w:asciiTheme="minorBidi" w:hAnsiTheme="minorBidi"/>
          <w:sz w:val="20"/>
          <w:szCs w:val="20"/>
        </w:rPr>
      </w:pPr>
      <w:bookmarkStart w:id="2" w:name="_Hlk208327889"/>
      <w:r w:rsidRPr="00930321">
        <w:rPr>
          <w:rFonts w:asciiTheme="minorBidi" w:hAnsiTheme="minorBidi"/>
          <w:sz w:val="20"/>
          <w:szCs w:val="20"/>
        </w:rPr>
        <w:t xml:space="preserve">Domain Amorphea Adl </w:t>
      </w:r>
      <w:r w:rsidRPr="00930321">
        <w:rPr>
          <w:rFonts w:asciiTheme="minorBidi" w:hAnsiTheme="minorBidi"/>
          <w:i/>
          <w:iCs/>
          <w:sz w:val="20"/>
          <w:szCs w:val="20"/>
        </w:rPr>
        <w:t>et al</w:t>
      </w:r>
      <w:r w:rsidRPr="00930321">
        <w:rPr>
          <w:rFonts w:asciiTheme="minorBidi" w:hAnsiTheme="minorBidi"/>
          <w:sz w:val="20"/>
          <w:szCs w:val="20"/>
        </w:rPr>
        <w:t xml:space="preserve">., 2012 </w:t>
      </w:r>
    </w:p>
    <w:p w14:paraId="42A0B60D"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Supergroup Amoebozoa Lühe, 1913, sensu Cavalier-Smith, 1998</w:t>
      </w:r>
    </w:p>
    <w:p w14:paraId="2A74DC41"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Phylum Tubulinea Smirnov </w:t>
      </w:r>
      <w:r w:rsidRPr="00930321">
        <w:rPr>
          <w:rFonts w:asciiTheme="minorBidi" w:hAnsiTheme="minorBidi"/>
          <w:i/>
          <w:iCs/>
          <w:sz w:val="20"/>
          <w:szCs w:val="20"/>
        </w:rPr>
        <w:t>et al</w:t>
      </w:r>
      <w:r w:rsidRPr="00930321">
        <w:rPr>
          <w:rFonts w:asciiTheme="minorBidi" w:hAnsiTheme="minorBidi"/>
          <w:sz w:val="20"/>
          <w:szCs w:val="20"/>
        </w:rPr>
        <w:t>., 2005</w:t>
      </w:r>
    </w:p>
    <w:p w14:paraId="603260AF"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Class Elardia Kang </w:t>
      </w:r>
      <w:r w:rsidRPr="00930321">
        <w:rPr>
          <w:rFonts w:asciiTheme="minorBidi" w:hAnsiTheme="minorBidi"/>
          <w:i/>
          <w:iCs/>
          <w:sz w:val="20"/>
          <w:szCs w:val="20"/>
        </w:rPr>
        <w:t>et al</w:t>
      </w:r>
      <w:r w:rsidRPr="00930321">
        <w:rPr>
          <w:rFonts w:asciiTheme="minorBidi" w:hAnsiTheme="minorBidi"/>
          <w:sz w:val="20"/>
          <w:szCs w:val="20"/>
        </w:rPr>
        <w:t>., 2017</w:t>
      </w:r>
    </w:p>
    <w:p w14:paraId="07B406D3"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Order Arcellinida Kent, 1880</w:t>
      </w:r>
    </w:p>
    <w:p w14:paraId="207679B0"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Family Netzeliidae Kosakyan </w:t>
      </w:r>
      <w:r w:rsidRPr="00930321">
        <w:rPr>
          <w:rFonts w:asciiTheme="minorBidi" w:hAnsiTheme="minorBidi"/>
          <w:i/>
          <w:iCs/>
          <w:sz w:val="20"/>
          <w:szCs w:val="20"/>
        </w:rPr>
        <w:t>et al</w:t>
      </w:r>
      <w:r w:rsidRPr="00930321">
        <w:rPr>
          <w:rFonts w:asciiTheme="minorBidi" w:hAnsiTheme="minorBidi"/>
          <w:sz w:val="20"/>
          <w:szCs w:val="20"/>
        </w:rPr>
        <w:t>., 2016</w:t>
      </w:r>
    </w:p>
    <w:p w14:paraId="7C270EC7" w14:textId="77777777" w:rsidR="00490222" w:rsidRPr="00930321" w:rsidRDefault="00490222" w:rsidP="007968F8">
      <w:pPr>
        <w:pStyle w:val="ListParagraph"/>
        <w:spacing w:after="0" w:line="240" w:lineRule="auto"/>
        <w:ind w:left="0"/>
        <w:contextualSpacing w:val="0"/>
        <w:jc w:val="both"/>
        <w:rPr>
          <w:rFonts w:asciiTheme="minorBidi" w:hAnsiTheme="minorBidi"/>
          <w:i/>
          <w:iCs/>
          <w:sz w:val="20"/>
          <w:szCs w:val="20"/>
        </w:rPr>
      </w:pPr>
    </w:p>
    <w:p w14:paraId="7DAAF18B" w14:textId="77777777" w:rsidR="00744A6C" w:rsidRPr="00930321" w:rsidRDefault="00744A6C" w:rsidP="00744A6C">
      <w:pPr>
        <w:pStyle w:val="ListParagraph"/>
        <w:numPr>
          <w:ilvl w:val="0"/>
          <w:numId w:val="4"/>
        </w:numPr>
        <w:ind w:left="567"/>
        <w:rPr>
          <w:rFonts w:asciiTheme="minorBidi" w:hAnsiTheme="minorBidi"/>
          <w:sz w:val="20"/>
          <w:szCs w:val="20"/>
        </w:rPr>
      </w:pPr>
      <w:r w:rsidRPr="00930321">
        <w:rPr>
          <w:rFonts w:asciiTheme="minorBidi" w:hAnsiTheme="minorBidi"/>
          <w:i/>
          <w:iCs/>
          <w:sz w:val="20"/>
          <w:szCs w:val="20"/>
        </w:rPr>
        <w:t>Cyclopyxis aplanata</w:t>
      </w:r>
      <w:r w:rsidRPr="00930321">
        <w:rPr>
          <w:rFonts w:asciiTheme="minorBidi" w:hAnsiTheme="minorBidi"/>
          <w:sz w:val="20"/>
          <w:szCs w:val="20"/>
        </w:rPr>
        <w:t xml:space="preserve"> (Penard, 1911) Deflandre, 1929</w:t>
      </w:r>
    </w:p>
    <w:p w14:paraId="351914BF" w14:textId="77777777" w:rsidR="008649B2" w:rsidRPr="00930321" w:rsidRDefault="008649B2" w:rsidP="008649B2">
      <w:pPr>
        <w:tabs>
          <w:tab w:val="left" w:pos="1440"/>
        </w:tabs>
        <w:spacing w:after="0" w:line="240" w:lineRule="auto"/>
        <w:jc w:val="both"/>
        <w:rPr>
          <w:rFonts w:asciiTheme="minorBidi" w:hAnsiTheme="minorBidi"/>
          <w:sz w:val="20"/>
          <w:szCs w:val="20"/>
        </w:rPr>
      </w:pPr>
      <w:r w:rsidRPr="00930321">
        <w:rPr>
          <w:rFonts w:asciiTheme="minorBidi" w:hAnsiTheme="minorBidi"/>
          <w:sz w:val="20"/>
          <w:szCs w:val="20"/>
        </w:rPr>
        <w:t xml:space="preserve">1929. </w:t>
      </w:r>
      <w:r w:rsidRPr="00930321">
        <w:rPr>
          <w:rFonts w:asciiTheme="minorBidi" w:hAnsiTheme="minorBidi"/>
          <w:i/>
          <w:iCs/>
          <w:sz w:val="20"/>
          <w:szCs w:val="20"/>
        </w:rPr>
        <w:t>Cyclopyxis aplanata</w:t>
      </w:r>
      <w:r w:rsidRPr="00930321">
        <w:rPr>
          <w:rFonts w:asciiTheme="minorBidi" w:hAnsiTheme="minorBidi"/>
          <w:sz w:val="20"/>
          <w:szCs w:val="20"/>
        </w:rPr>
        <w:t xml:space="preserve"> Deflandre, Archiv fur Protistologie, 67: 322-375.</w:t>
      </w:r>
    </w:p>
    <w:p w14:paraId="366E52F3" w14:textId="5C5C194C" w:rsidR="00744A6C" w:rsidRPr="00930321" w:rsidRDefault="008649B2" w:rsidP="008649B2">
      <w:pPr>
        <w:tabs>
          <w:tab w:val="left" w:pos="1440"/>
        </w:tabs>
        <w:spacing w:after="0" w:line="240" w:lineRule="auto"/>
        <w:jc w:val="both"/>
        <w:rPr>
          <w:rFonts w:asciiTheme="minorBidi" w:hAnsiTheme="minorBidi"/>
          <w:sz w:val="20"/>
          <w:szCs w:val="20"/>
        </w:rPr>
      </w:pPr>
      <w:r w:rsidRPr="00930321">
        <w:rPr>
          <w:rFonts w:asciiTheme="minorBidi" w:hAnsiTheme="minorBidi"/>
          <w:sz w:val="20"/>
          <w:szCs w:val="20"/>
        </w:rPr>
        <w:t>Distribution : India: Uttarakhand, Bihar</w:t>
      </w:r>
    </w:p>
    <w:p w14:paraId="7DD30B88" w14:textId="77777777" w:rsidR="00483EDE" w:rsidRPr="00930321" w:rsidRDefault="00483EDE" w:rsidP="008649B2">
      <w:pPr>
        <w:tabs>
          <w:tab w:val="left" w:pos="1440"/>
        </w:tabs>
        <w:spacing w:after="0" w:line="240" w:lineRule="auto"/>
        <w:jc w:val="both"/>
        <w:rPr>
          <w:rFonts w:asciiTheme="minorBidi" w:hAnsiTheme="minorBidi"/>
          <w:sz w:val="20"/>
          <w:szCs w:val="20"/>
        </w:rPr>
      </w:pPr>
    </w:p>
    <w:p w14:paraId="39BB498A" w14:textId="171BBAE6" w:rsidR="008649B2" w:rsidRPr="00930321" w:rsidRDefault="002B65E8" w:rsidP="008649B2">
      <w:pPr>
        <w:tabs>
          <w:tab w:val="left" w:pos="1440"/>
        </w:tabs>
        <w:spacing w:after="0" w:line="240" w:lineRule="auto"/>
        <w:jc w:val="both"/>
        <w:rPr>
          <w:rFonts w:asciiTheme="minorBidi" w:hAnsiTheme="minorBidi"/>
          <w:sz w:val="20"/>
          <w:szCs w:val="20"/>
        </w:rPr>
      </w:pPr>
      <w:r w:rsidRPr="00930321">
        <w:rPr>
          <w:rFonts w:asciiTheme="minorBidi" w:hAnsiTheme="minorBidi"/>
          <w:i/>
          <w:iCs/>
          <w:sz w:val="20"/>
          <w:szCs w:val="20"/>
        </w:rPr>
        <w:t xml:space="preserve">Remarks: </w:t>
      </w:r>
      <w:r w:rsidRPr="00930321">
        <w:rPr>
          <w:rFonts w:asciiTheme="minorBidi" w:hAnsiTheme="minorBidi"/>
          <w:sz w:val="20"/>
          <w:szCs w:val="20"/>
        </w:rPr>
        <w:t>Present record from VGDS.</w:t>
      </w:r>
    </w:p>
    <w:p w14:paraId="6072B903" w14:textId="77777777" w:rsidR="002B65E8" w:rsidRPr="00930321" w:rsidRDefault="002B65E8" w:rsidP="008649B2">
      <w:pPr>
        <w:tabs>
          <w:tab w:val="left" w:pos="1440"/>
        </w:tabs>
        <w:spacing w:after="0" w:line="240" w:lineRule="auto"/>
        <w:jc w:val="both"/>
        <w:rPr>
          <w:rFonts w:asciiTheme="minorBidi" w:hAnsiTheme="minorBidi"/>
          <w:sz w:val="20"/>
          <w:szCs w:val="20"/>
        </w:rPr>
      </w:pPr>
    </w:p>
    <w:p w14:paraId="016EF131" w14:textId="6256C91D" w:rsidR="007968F8" w:rsidRPr="00930321" w:rsidRDefault="007968F8" w:rsidP="00490222">
      <w:pPr>
        <w:pStyle w:val="ListParagraph"/>
        <w:numPr>
          <w:ilvl w:val="0"/>
          <w:numId w:val="4"/>
        </w:numPr>
        <w:tabs>
          <w:tab w:val="left" w:pos="1440"/>
        </w:tabs>
        <w:spacing w:after="0" w:line="240" w:lineRule="auto"/>
        <w:ind w:left="540"/>
        <w:jc w:val="both"/>
        <w:rPr>
          <w:rFonts w:asciiTheme="minorBidi" w:hAnsiTheme="minorBidi"/>
          <w:sz w:val="20"/>
          <w:szCs w:val="20"/>
        </w:rPr>
      </w:pPr>
      <w:r w:rsidRPr="00930321">
        <w:rPr>
          <w:rFonts w:asciiTheme="minorBidi" w:hAnsiTheme="minorBidi"/>
          <w:i/>
          <w:iCs/>
          <w:sz w:val="20"/>
          <w:szCs w:val="20"/>
        </w:rPr>
        <w:t>Cyclopyxis arcelloides</w:t>
      </w:r>
      <w:r w:rsidRPr="00930321">
        <w:rPr>
          <w:rFonts w:asciiTheme="minorBidi" w:hAnsiTheme="minorBidi"/>
          <w:b/>
          <w:bCs/>
          <w:i/>
          <w:iCs/>
          <w:sz w:val="20"/>
          <w:szCs w:val="20"/>
        </w:rPr>
        <w:t xml:space="preserve"> </w:t>
      </w:r>
      <w:r w:rsidRPr="00930321">
        <w:rPr>
          <w:rFonts w:asciiTheme="minorBidi" w:hAnsiTheme="minorBidi"/>
          <w:sz w:val="20"/>
          <w:szCs w:val="20"/>
        </w:rPr>
        <w:t>(Penard, 1902) Deflandre, 1929</w:t>
      </w:r>
    </w:p>
    <w:p w14:paraId="182792E2" w14:textId="77777777" w:rsidR="00490222" w:rsidRPr="00930321" w:rsidRDefault="00490222" w:rsidP="007968F8">
      <w:pPr>
        <w:pStyle w:val="ListParagraph"/>
        <w:spacing w:after="0" w:line="240" w:lineRule="auto"/>
        <w:ind w:left="0"/>
        <w:contextualSpacing w:val="0"/>
        <w:jc w:val="both"/>
        <w:rPr>
          <w:rFonts w:asciiTheme="minorBidi" w:hAnsiTheme="minorBidi"/>
          <w:sz w:val="20"/>
          <w:szCs w:val="20"/>
        </w:rPr>
      </w:pPr>
    </w:p>
    <w:p w14:paraId="413AB6C7" w14:textId="77777777" w:rsidR="007968F8" w:rsidRPr="00930321" w:rsidRDefault="007968F8" w:rsidP="007968F8">
      <w:pPr>
        <w:pStyle w:val="ListParagraph"/>
        <w:spacing w:after="0" w:line="240" w:lineRule="auto"/>
        <w:ind w:left="0"/>
        <w:contextualSpacing w:val="0"/>
        <w:jc w:val="both"/>
        <w:rPr>
          <w:rFonts w:asciiTheme="minorBidi" w:hAnsiTheme="minorBidi"/>
          <w:sz w:val="20"/>
          <w:szCs w:val="20"/>
        </w:rPr>
      </w:pPr>
      <w:bookmarkStart w:id="3" w:name="_Hlk156986147"/>
      <w:r w:rsidRPr="00930321">
        <w:rPr>
          <w:rFonts w:asciiTheme="minorBidi" w:hAnsiTheme="minorBidi"/>
          <w:sz w:val="20"/>
          <w:szCs w:val="20"/>
        </w:rPr>
        <w:t xml:space="preserve">1902. </w:t>
      </w:r>
      <w:r w:rsidRPr="00930321">
        <w:rPr>
          <w:rFonts w:asciiTheme="minorBidi" w:hAnsiTheme="minorBidi"/>
          <w:i/>
          <w:iCs/>
          <w:sz w:val="20"/>
          <w:szCs w:val="20"/>
        </w:rPr>
        <w:t>Centropyxis arcelloides</w:t>
      </w:r>
      <w:r w:rsidRPr="00930321">
        <w:rPr>
          <w:rFonts w:asciiTheme="minorBidi" w:hAnsiTheme="minorBidi"/>
          <w:sz w:val="20"/>
          <w:szCs w:val="20"/>
        </w:rPr>
        <w:t xml:space="preserve"> Penard, </w:t>
      </w:r>
      <w:r w:rsidRPr="00930321">
        <w:rPr>
          <w:rFonts w:asciiTheme="minorBidi" w:hAnsiTheme="minorBidi"/>
          <w:i/>
          <w:iCs/>
          <w:sz w:val="20"/>
          <w:szCs w:val="20"/>
        </w:rPr>
        <w:t>Faune Rhizopodique du bassin du Léman, Geneve</w:t>
      </w:r>
      <w:r w:rsidRPr="00930321">
        <w:rPr>
          <w:rFonts w:asciiTheme="minorBidi" w:hAnsiTheme="minorBidi"/>
          <w:sz w:val="20"/>
          <w:szCs w:val="20"/>
        </w:rPr>
        <w:t>, p. 309.</w:t>
      </w:r>
    </w:p>
    <w:p w14:paraId="0482CAFF" w14:textId="77777777" w:rsidR="00490222" w:rsidRPr="00930321" w:rsidRDefault="00490222" w:rsidP="007968F8">
      <w:pPr>
        <w:pStyle w:val="ListParagraph"/>
        <w:spacing w:after="0" w:line="240" w:lineRule="auto"/>
        <w:ind w:left="0"/>
        <w:contextualSpacing w:val="0"/>
        <w:jc w:val="both"/>
        <w:rPr>
          <w:rFonts w:asciiTheme="minorBidi" w:hAnsiTheme="minorBidi"/>
          <w:sz w:val="20"/>
          <w:szCs w:val="20"/>
        </w:rPr>
      </w:pPr>
    </w:p>
    <w:p w14:paraId="28B25A93" w14:textId="77777777" w:rsidR="007968F8" w:rsidRPr="00930321" w:rsidRDefault="007968F8" w:rsidP="007968F8">
      <w:pPr>
        <w:pStyle w:val="ListParagraph"/>
        <w:spacing w:after="0" w:line="240" w:lineRule="auto"/>
        <w:ind w:left="0"/>
        <w:contextualSpacing w:val="0"/>
        <w:jc w:val="both"/>
        <w:rPr>
          <w:rFonts w:asciiTheme="minorBidi" w:hAnsiTheme="minorBidi"/>
          <w:sz w:val="20"/>
          <w:szCs w:val="20"/>
        </w:rPr>
      </w:pPr>
      <w:r w:rsidRPr="00930321">
        <w:rPr>
          <w:rFonts w:asciiTheme="minorBidi" w:hAnsiTheme="minorBidi"/>
          <w:sz w:val="20"/>
          <w:szCs w:val="20"/>
        </w:rPr>
        <w:t xml:space="preserve">1929. </w:t>
      </w:r>
      <w:r w:rsidRPr="00930321">
        <w:rPr>
          <w:rFonts w:asciiTheme="minorBidi" w:hAnsiTheme="minorBidi"/>
          <w:i/>
          <w:iCs/>
          <w:sz w:val="20"/>
          <w:szCs w:val="20"/>
        </w:rPr>
        <w:t xml:space="preserve">Centropyxis </w:t>
      </w:r>
      <w:r w:rsidRPr="00930321">
        <w:rPr>
          <w:rFonts w:asciiTheme="minorBidi" w:hAnsiTheme="minorBidi"/>
          <w:sz w:val="20"/>
          <w:szCs w:val="20"/>
        </w:rPr>
        <w:t>(</w:t>
      </w:r>
      <w:r w:rsidRPr="00930321">
        <w:rPr>
          <w:rFonts w:asciiTheme="minorBidi" w:hAnsiTheme="minorBidi"/>
          <w:i/>
          <w:iCs/>
          <w:sz w:val="20"/>
          <w:szCs w:val="20"/>
        </w:rPr>
        <w:t>Cyclopyxis</w:t>
      </w:r>
      <w:r w:rsidRPr="00930321">
        <w:rPr>
          <w:rFonts w:asciiTheme="minorBidi" w:hAnsiTheme="minorBidi"/>
          <w:sz w:val="20"/>
          <w:szCs w:val="20"/>
        </w:rPr>
        <w:t xml:space="preserve">) </w:t>
      </w:r>
      <w:r w:rsidRPr="00930321">
        <w:rPr>
          <w:rFonts w:asciiTheme="minorBidi" w:hAnsiTheme="minorBidi"/>
          <w:i/>
          <w:iCs/>
          <w:sz w:val="20"/>
          <w:szCs w:val="20"/>
        </w:rPr>
        <w:t>arcelloides</w:t>
      </w:r>
      <w:r w:rsidRPr="00930321">
        <w:rPr>
          <w:rFonts w:asciiTheme="minorBidi" w:hAnsiTheme="minorBidi"/>
          <w:sz w:val="20"/>
          <w:szCs w:val="20"/>
        </w:rPr>
        <w:t xml:space="preserve"> Deflandre, </w:t>
      </w:r>
      <w:r w:rsidRPr="00930321">
        <w:rPr>
          <w:rFonts w:asciiTheme="minorBidi" w:hAnsiTheme="minorBidi"/>
          <w:i/>
          <w:iCs/>
          <w:sz w:val="20"/>
          <w:szCs w:val="20"/>
        </w:rPr>
        <w:t>Arch. Protistenkd</w:t>
      </w:r>
      <w:r w:rsidRPr="00930321">
        <w:rPr>
          <w:rFonts w:asciiTheme="minorBidi" w:hAnsiTheme="minorBidi"/>
          <w:sz w:val="20"/>
          <w:szCs w:val="20"/>
        </w:rPr>
        <w:t>., 67, p.367.</w:t>
      </w:r>
    </w:p>
    <w:p w14:paraId="5D498D3F" w14:textId="6557512E" w:rsidR="0068406B" w:rsidRPr="00930321" w:rsidRDefault="0068406B" w:rsidP="0068406B">
      <w:pPr>
        <w:pStyle w:val="ListParagraph"/>
        <w:spacing w:after="0" w:line="240" w:lineRule="auto"/>
        <w:ind w:left="0"/>
        <w:contextualSpacing w:val="0"/>
        <w:jc w:val="both"/>
        <w:rPr>
          <w:rFonts w:asciiTheme="minorBidi" w:hAnsiTheme="minorBidi"/>
          <w:sz w:val="20"/>
          <w:szCs w:val="20"/>
        </w:rPr>
      </w:pPr>
      <w:bookmarkStart w:id="4" w:name="_Hlk156986215"/>
      <w:r w:rsidRPr="00930321">
        <w:rPr>
          <w:rFonts w:asciiTheme="minorBidi" w:hAnsiTheme="minorBidi"/>
          <w:i/>
          <w:iCs/>
          <w:sz w:val="20"/>
          <w:szCs w:val="20"/>
        </w:rPr>
        <w:t>Distribution</w:t>
      </w:r>
      <w:r w:rsidRPr="00930321">
        <w:rPr>
          <w:rFonts w:asciiTheme="minorBidi" w:hAnsiTheme="minorBidi"/>
          <w:sz w:val="20"/>
          <w:szCs w:val="20"/>
        </w:rPr>
        <w:t xml:space="preserve">: India: Andhra Pradesh, Arunachal Pradesh, </w:t>
      </w:r>
      <w:r w:rsidR="005C7116" w:rsidRPr="00930321">
        <w:rPr>
          <w:rFonts w:asciiTheme="minorBidi" w:hAnsiTheme="minorBidi"/>
          <w:sz w:val="20"/>
          <w:szCs w:val="20"/>
        </w:rPr>
        <w:t xml:space="preserve">Bihar, </w:t>
      </w:r>
      <w:r w:rsidRPr="00930321">
        <w:rPr>
          <w:rFonts w:asciiTheme="minorBidi" w:hAnsiTheme="minorBidi"/>
          <w:sz w:val="20"/>
          <w:szCs w:val="20"/>
        </w:rPr>
        <w:t>Himachal Pradesh, Kerala, Manipur, Meghalaya, Mizoram, Odisha, Sikkim, Tamil Nadu, Uttar Pradesh, Uttarakhand, West Bengal, Chandigarh, Punjab.</w:t>
      </w:r>
    </w:p>
    <w:p w14:paraId="748D99F7" w14:textId="77777777" w:rsidR="009517CE" w:rsidRPr="00930321" w:rsidRDefault="009517CE" w:rsidP="0068406B">
      <w:pPr>
        <w:spacing w:after="0" w:line="240" w:lineRule="auto"/>
        <w:jc w:val="both"/>
        <w:rPr>
          <w:rFonts w:asciiTheme="minorBidi" w:hAnsiTheme="minorBidi"/>
          <w:i/>
          <w:iCs/>
          <w:sz w:val="20"/>
          <w:szCs w:val="20"/>
        </w:rPr>
      </w:pPr>
    </w:p>
    <w:p w14:paraId="1B0CF04D" w14:textId="5C1EB5E7" w:rsidR="009517CE" w:rsidRPr="00930321" w:rsidRDefault="009517CE" w:rsidP="0068406B">
      <w:pPr>
        <w:spacing w:after="0" w:line="240" w:lineRule="auto"/>
        <w:jc w:val="both"/>
        <w:rPr>
          <w:rFonts w:asciiTheme="minorBidi" w:hAnsiTheme="minorBidi"/>
          <w:i/>
          <w:iCs/>
          <w:sz w:val="20"/>
          <w:szCs w:val="20"/>
        </w:rPr>
      </w:pPr>
      <w:r w:rsidRPr="00930321">
        <w:rPr>
          <w:rFonts w:asciiTheme="minorBidi" w:hAnsiTheme="minorBidi"/>
          <w:i/>
          <w:iCs/>
          <w:sz w:val="20"/>
          <w:szCs w:val="20"/>
        </w:rPr>
        <w:t>1929. Centropyxis constricta Penard, Faune Rhizopodique du basin du Leman, Geneve, 32 :299.</w:t>
      </w:r>
    </w:p>
    <w:p w14:paraId="136D2987" w14:textId="6F12FECB" w:rsidR="009517CE" w:rsidRPr="00930321" w:rsidRDefault="00C777DD" w:rsidP="0068406B">
      <w:pPr>
        <w:spacing w:after="0" w:line="240" w:lineRule="auto"/>
        <w:jc w:val="both"/>
        <w:rPr>
          <w:rFonts w:asciiTheme="minorBidi" w:hAnsiTheme="minorBidi"/>
          <w:i/>
          <w:iCs/>
          <w:sz w:val="20"/>
          <w:szCs w:val="20"/>
        </w:rPr>
      </w:pPr>
      <w:r w:rsidRPr="00930321">
        <w:rPr>
          <w:rFonts w:asciiTheme="minorBidi" w:hAnsiTheme="minorBidi"/>
          <w:i/>
          <w:iCs/>
          <w:sz w:val="20"/>
          <w:szCs w:val="20"/>
        </w:rPr>
        <w:t>Distribution: India: Andhra Pradesh, Assam, Bihar, Himachal Pradesh, Kerala. Manipur, Meghalaya, Mizoram, Nagaland, Odisha, Uttarpradesh, Uttarakhand, West Bengal, Chandigarh</w:t>
      </w:r>
      <w:r w:rsidR="00DA1DD8" w:rsidRPr="00930321">
        <w:rPr>
          <w:rFonts w:asciiTheme="minorBidi" w:hAnsiTheme="minorBidi"/>
          <w:i/>
          <w:iCs/>
          <w:sz w:val="20"/>
          <w:szCs w:val="20"/>
        </w:rPr>
        <w:t>.</w:t>
      </w:r>
    </w:p>
    <w:p w14:paraId="2637CC68" w14:textId="77777777" w:rsidR="00DA1DD8" w:rsidRPr="00930321" w:rsidRDefault="00DA1DD8" w:rsidP="0068406B">
      <w:pPr>
        <w:spacing w:after="0" w:line="240" w:lineRule="auto"/>
        <w:jc w:val="both"/>
        <w:rPr>
          <w:rFonts w:asciiTheme="minorBidi" w:hAnsiTheme="minorBidi"/>
          <w:i/>
          <w:iCs/>
          <w:sz w:val="20"/>
          <w:szCs w:val="20"/>
        </w:rPr>
      </w:pPr>
    </w:p>
    <w:p w14:paraId="018ED74E" w14:textId="77588C57" w:rsidR="0068406B" w:rsidRPr="00930321" w:rsidRDefault="0068406B" w:rsidP="0068406B">
      <w:pPr>
        <w:spacing w:after="0" w:line="240" w:lineRule="auto"/>
        <w:jc w:val="both"/>
        <w:rPr>
          <w:rFonts w:asciiTheme="minorBidi" w:hAnsiTheme="minorBidi"/>
          <w:sz w:val="20"/>
          <w:szCs w:val="20"/>
        </w:rPr>
      </w:pPr>
      <w:r w:rsidRPr="00930321">
        <w:rPr>
          <w:rFonts w:asciiTheme="minorBidi" w:hAnsiTheme="minorBidi"/>
          <w:i/>
          <w:iCs/>
          <w:sz w:val="20"/>
          <w:szCs w:val="20"/>
        </w:rPr>
        <w:t>Remarks</w:t>
      </w:r>
      <w:r w:rsidRPr="00930321">
        <w:rPr>
          <w:rFonts w:asciiTheme="minorBidi" w:hAnsiTheme="minorBidi"/>
          <w:sz w:val="20"/>
          <w:szCs w:val="20"/>
        </w:rPr>
        <w:t xml:space="preserve">: Present record from </w:t>
      </w:r>
      <w:r w:rsidR="004501FB" w:rsidRPr="00930321">
        <w:rPr>
          <w:rFonts w:asciiTheme="minorBidi" w:hAnsiTheme="minorBidi"/>
          <w:sz w:val="20"/>
          <w:szCs w:val="20"/>
        </w:rPr>
        <w:t>VGDS</w:t>
      </w:r>
    </w:p>
    <w:bookmarkEnd w:id="4"/>
    <w:p w14:paraId="5FE67B97" w14:textId="77777777" w:rsidR="0068406B" w:rsidRPr="00930321" w:rsidRDefault="0068406B" w:rsidP="0068406B">
      <w:pPr>
        <w:pStyle w:val="ListParagraph"/>
        <w:spacing w:after="0" w:line="240" w:lineRule="auto"/>
        <w:ind w:left="0"/>
        <w:contextualSpacing w:val="0"/>
        <w:jc w:val="both"/>
        <w:rPr>
          <w:rFonts w:asciiTheme="minorBidi" w:hAnsiTheme="minorBidi"/>
          <w:sz w:val="20"/>
          <w:szCs w:val="20"/>
        </w:rPr>
      </w:pPr>
    </w:p>
    <w:p w14:paraId="282028CC" w14:textId="77777777" w:rsidR="0068406B" w:rsidRPr="00930321" w:rsidRDefault="0068406B" w:rsidP="003F2F73">
      <w:pPr>
        <w:pStyle w:val="ListParagraph"/>
        <w:numPr>
          <w:ilvl w:val="0"/>
          <w:numId w:val="4"/>
        </w:numPr>
        <w:spacing w:after="0" w:line="240" w:lineRule="auto"/>
        <w:ind w:left="284"/>
        <w:contextualSpacing w:val="0"/>
        <w:jc w:val="both"/>
        <w:rPr>
          <w:rFonts w:asciiTheme="minorBidi" w:hAnsiTheme="minorBidi"/>
          <w:sz w:val="20"/>
          <w:szCs w:val="20"/>
        </w:rPr>
      </w:pPr>
      <w:r w:rsidRPr="00930321">
        <w:rPr>
          <w:rFonts w:asciiTheme="minorBidi" w:hAnsiTheme="minorBidi"/>
          <w:i/>
          <w:iCs/>
          <w:sz w:val="20"/>
          <w:szCs w:val="20"/>
        </w:rPr>
        <w:t>Cyclopyxis eurystoma</w:t>
      </w:r>
      <w:r w:rsidRPr="00930321">
        <w:rPr>
          <w:rFonts w:asciiTheme="minorBidi" w:hAnsiTheme="minorBidi"/>
          <w:sz w:val="20"/>
          <w:szCs w:val="20"/>
        </w:rPr>
        <w:t xml:space="preserve"> Deflandre, 1929  </w:t>
      </w:r>
    </w:p>
    <w:p w14:paraId="74C9F059" w14:textId="77777777" w:rsidR="0068406B" w:rsidRPr="00930321" w:rsidRDefault="0068406B" w:rsidP="0068406B">
      <w:pPr>
        <w:spacing w:after="0" w:line="240" w:lineRule="auto"/>
        <w:jc w:val="both"/>
        <w:rPr>
          <w:rFonts w:asciiTheme="minorBidi" w:hAnsiTheme="minorBidi"/>
          <w:sz w:val="20"/>
          <w:szCs w:val="20"/>
        </w:rPr>
      </w:pPr>
      <w:bookmarkStart w:id="5" w:name="_Hlk156988155"/>
    </w:p>
    <w:p w14:paraId="3598A311" w14:textId="3C69B6C0" w:rsidR="0068406B" w:rsidRPr="00930321" w:rsidRDefault="0068406B" w:rsidP="0068406B">
      <w:pPr>
        <w:spacing w:after="0" w:line="240" w:lineRule="auto"/>
        <w:jc w:val="both"/>
        <w:rPr>
          <w:rFonts w:asciiTheme="minorBidi" w:hAnsiTheme="minorBidi"/>
          <w:sz w:val="20"/>
          <w:szCs w:val="20"/>
        </w:rPr>
      </w:pPr>
      <w:r w:rsidRPr="00930321">
        <w:rPr>
          <w:rFonts w:asciiTheme="minorBidi" w:hAnsiTheme="minorBidi"/>
          <w:sz w:val="20"/>
          <w:szCs w:val="20"/>
        </w:rPr>
        <w:t xml:space="preserve">1929. </w:t>
      </w:r>
      <w:r w:rsidRPr="00930321">
        <w:rPr>
          <w:rFonts w:asciiTheme="minorBidi" w:hAnsiTheme="minorBidi"/>
          <w:i/>
          <w:iCs/>
          <w:sz w:val="20"/>
          <w:szCs w:val="20"/>
        </w:rPr>
        <w:t>Centropyxis</w:t>
      </w:r>
      <w:r w:rsidRPr="00930321">
        <w:rPr>
          <w:rFonts w:asciiTheme="minorBidi" w:hAnsiTheme="minorBidi"/>
          <w:sz w:val="20"/>
          <w:szCs w:val="20"/>
        </w:rPr>
        <w:t xml:space="preserve"> (</w:t>
      </w:r>
      <w:r w:rsidRPr="00930321">
        <w:rPr>
          <w:rFonts w:asciiTheme="minorBidi" w:hAnsiTheme="minorBidi"/>
          <w:i/>
          <w:iCs/>
          <w:sz w:val="20"/>
          <w:szCs w:val="20"/>
        </w:rPr>
        <w:t>Cyclopyxis) eurystoma</w:t>
      </w:r>
      <w:r w:rsidRPr="00930321">
        <w:rPr>
          <w:rFonts w:asciiTheme="minorBidi" w:hAnsiTheme="minorBidi"/>
          <w:sz w:val="20"/>
          <w:szCs w:val="20"/>
        </w:rPr>
        <w:t xml:space="preserve"> Deflandre, </w:t>
      </w:r>
      <w:r w:rsidRPr="00930321">
        <w:rPr>
          <w:rFonts w:asciiTheme="minorBidi" w:hAnsiTheme="minorBidi"/>
          <w:i/>
          <w:iCs/>
          <w:sz w:val="20"/>
          <w:szCs w:val="20"/>
        </w:rPr>
        <w:t>Arch. Protistenkd</w:t>
      </w:r>
      <w:r w:rsidRPr="00930321">
        <w:rPr>
          <w:rFonts w:asciiTheme="minorBidi" w:hAnsiTheme="minorBidi"/>
          <w:sz w:val="20"/>
          <w:szCs w:val="20"/>
        </w:rPr>
        <w:t>., 67: 370</w:t>
      </w:r>
      <w:bookmarkEnd w:id="5"/>
      <w:r w:rsidRPr="00930321">
        <w:rPr>
          <w:rFonts w:asciiTheme="minorBidi" w:hAnsiTheme="minorBidi"/>
          <w:sz w:val="20"/>
          <w:szCs w:val="20"/>
        </w:rPr>
        <w:t>.</w:t>
      </w:r>
      <w:bookmarkStart w:id="6" w:name="_Hlk156988171"/>
    </w:p>
    <w:p w14:paraId="16DA324D" w14:textId="77777777" w:rsidR="001633EC" w:rsidRPr="00930321" w:rsidRDefault="001633EC" w:rsidP="0068406B">
      <w:pPr>
        <w:spacing w:after="0" w:line="240" w:lineRule="auto"/>
        <w:jc w:val="both"/>
        <w:rPr>
          <w:rFonts w:asciiTheme="minorBidi" w:hAnsiTheme="minorBidi"/>
          <w:i/>
          <w:iCs/>
          <w:sz w:val="20"/>
          <w:szCs w:val="20"/>
        </w:rPr>
      </w:pPr>
    </w:p>
    <w:bookmarkEnd w:id="6"/>
    <w:p w14:paraId="17BAB702" w14:textId="77777777" w:rsidR="0068406B" w:rsidRPr="00930321" w:rsidRDefault="001633EC" w:rsidP="003F2F73">
      <w:pPr>
        <w:spacing w:after="0" w:line="240" w:lineRule="auto"/>
        <w:rPr>
          <w:rFonts w:asciiTheme="minorBidi" w:hAnsiTheme="minorBidi"/>
          <w:sz w:val="20"/>
          <w:szCs w:val="20"/>
        </w:rPr>
      </w:pPr>
      <w:r w:rsidRPr="00930321">
        <w:rPr>
          <w:rFonts w:asciiTheme="minorBidi" w:hAnsiTheme="minorBidi"/>
          <w:i/>
          <w:iCs/>
          <w:sz w:val="20"/>
          <w:szCs w:val="20"/>
        </w:rPr>
        <w:t>Distribution</w:t>
      </w:r>
      <w:r w:rsidRPr="00930321">
        <w:rPr>
          <w:rFonts w:asciiTheme="minorBidi" w:hAnsiTheme="minorBidi"/>
          <w:sz w:val="20"/>
          <w:szCs w:val="20"/>
        </w:rPr>
        <w:t>: India: Arunachal Pradesh, Assam, Bihar, Himachal Pradesh, Kerala, Maharashtra, Nagaland, Tamil Nadu, Telangana, Uttarakhand, West Bengal</w:t>
      </w:r>
      <w:r w:rsidR="003F2F73" w:rsidRPr="00930321">
        <w:rPr>
          <w:rFonts w:asciiTheme="minorBidi" w:hAnsiTheme="minorBidi"/>
          <w:sz w:val="20"/>
          <w:szCs w:val="20"/>
        </w:rPr>
        <w:t>.</w:t>
      </w:r>
    </w:p>
    <w:p w14:paraId="6E65F3EE" w14:textId="77777777" w:rsidR="00BA5E37" w:rsidRPr="00930321" w:rsidRDefault="00BA5E37" w:rsidP="003F2F73">
      <w:pPr>
        <w:spacing w:after="0" w:line="240" w:lineRule="auto"/>
        <w:rPr>
          <w:rFonts w:asciiTheme="minorBidi" w:hAnsiTheme="minorBidi"/>
          <w:sz w:val="20"/>
          <w:szCs w:val="20"/>
        </w:rPr>
      </w:pPr>
    </w:p>
    <w:p w14:paraId="72DC4B70" w14:textId="77777777" w:rsidR="00BA5E37" w:rsidRPr="00930321" w:rsidRDefault="00BA5E37" w:rsidP="003F2F73">
      <w:pPr>
        <w:spacing w:after="0" w:line="240" w:lineRule="auto"/>
        <w:rPr>
          <w:rFonts w:asciiTheme="minorBidi" w:hAnsiTheme="minorBidi"/>
          <w:sz w:val="20"/>
          <w:szCs w:val="20"/>
        </w:rPr>
      </w:pPr>
    </w:p>
    <w:p w14:paraId="26C1B644" w14:textId="77777777" w:rsidR="00BA5E37" w:rsidRPr="00930321" w:rsidRDefault="00BA5E37" w:rsidP="003F2F73">
      <w:pPr>
        <w:spacing w:after="0" w:line="240" w:lineRule="auto"/>
        <w:rPr>
          <w:rFonts w:asciiTheme="minorBidi" w:hAnsiTheme="minorBidi"/>
          <w:sz w:val="20"/>
          <w:szCs w:val="20"/>
        </w:rPr>
      </w:pPr>
    </w:p>
    <w:p w14:paraId="232B1466" w14:textId="3D6BE901" w:rsidR="00BA5E37" w:rsidRPr="00930321" w:rsidRDefault="00BA5E37" w:rsidP="003F2F73">
      <w:pPr>
        <w:spacing w:after="0" w:line="240" w:lineRule="auto"/>
        <w:rPr>
          <w:rFonts w:asciiTheme="minorBidi" w:hAnsiTheme="minorBidi"/>
          <w:sz w:val="20"/>
          <w:szCs w:val="20"/>
        </w:rPr>
        <w:sectPr w:rsidR="00BA5E37" w:rsidRPr="00930321" w:rsidSect="003F2F73">
          <w:type w:val="continuous"/>
          <w:pgSz w:w="11909" w:h="16834" w:code="9"/>
          <w:pgMar w:top="1440" w:right="1440" w:bottom="1276" w:left="1440" w:header="720" w:footer="864" w:gutter="0"/>
          <w:pgNumType w:start="2"/>
          <w:cols w:num="2" w:space="288"/>
          <w:titlePg/>
          <w:docGrid w:linePitch="360"/>
        </w:sectPr>
      </w:pPr>
    </w:p>
    <w:bookmarkEnd w:id="3"/>
    <w:p w14:paraId="49805AA4" w14:textId="51B64778" w:rsidR="0068406B" w:rsidRPr="00930321" w:rsidRDefault="003F2F73" w:rsidP="003F2F73">
      <w:pPr>
        <w:spacing w:after="0" w:line="240" w:lineRule="auto"/>
        <w:rPr>
          <w:rFonts w:asciiTheme="minorBidi" w:hAnsiTheme="minorBidi"/>
          <w:i/>
          <w:iCs/>
          <w:sz w:val="20"/>
          <w:szCs w:val="20"/>
        </w:rPr>
        <w:sectPr w:rsidR="0068406B" w:rsidRPr="00930321" w:rsidSect="0068406B">
          <w:type w:val="continuous"/>
          <w:pgSz w:w="11909" w:h="16834" w:code="9"/>
          <w:pgMar w:top="1440" w:right="1440" w:bottom="1440" w:left="1440" w:header="720" w:footer="864" w:gutter="0"/>
          <w:pgNumType w:start="4"/>
          <w:cols w:space="720"/>
          <w:docGrid w:linePitch="360"/>
        </w:sectPr>
      </w:pPr>
      <w:r w:rsidRPr="00930321">
        <w:rPr>
          <w:rFonts w:asciiTheme="minorBidi" w:hAnsiTheme="minorBidi"/>
          <w:i/>
          <w:iCs/>
          <w:sz w:val="20"/>
          <w:szCs w:val="20"/>
        </w:rPr>
        <w:t xml:space="preserve">Remarks: </w:t>
      </w:r>
      <w:r w:rsidRPr="00930321">
        <w:rPr>
          <w:rFonts w:asciiTheme="minorBidi" w:hAnsiTheme="minorBidi"/>
          <w:sz w:val="20"/>
          <w:szCs w:val="20"/>
        </w:rPr>
        <w:t>Present record from VGDS</w:t>
      </w:r>
    </w:p>
    <w:p w14:paraId="23C3018E" w14:textId="707A14FC" w:rsidR="0068406B" w:rsidRPr="00930321" w:rsidRDefault="00C53E57" w:rsidP="00BA5E37">
      <w:pPr>
        <w:tabs>
          <w:tab w:val="left" w:pos="1440"/>
        </w:tabs>
        <w:spacing w:after="0" w:line="240" w:lineRule="auto"/>
        <w:jc w:val="both"/>
        <w:rPr>
          <w:rFonts w:asciiTheme="minorBidi" w:hAnsiTheme="minorBidi"/>
          <w:i/>
          <w:iCs/>
          <w:sz w:val="20"/>
          <w:szCs w:val="20"/>
        </w:rPr>
      </w:pPr>
      <w:r w:rsidRPr="00930321">
        <w:rPr>
          <w:rFonts w:asciiTheme="minorBidi" w:hAnsiTheme="minorBidi"/>
          <w:sz w:val="20"/>
          <w:szCs w:val="20"/>
        </w:rPr>
        <w:t>.</w:t>
      </w:r>
      <w:bookmarkEnd w:id="2"/>
    </w:p>
    <w:p w14:paraId="0B1F6447" w14:textId="77777777" w:rsidR="0068406B" w:rsidRPr="00930321" w:rsidRDefault="0068406B" w:rsidP="0068406B">
      <w:pPr>
        <w:spacing w:after="0" w:line="240" w:lineRule="auto"/>
        <w:jc w:val="both"/>
        <w:rPr>
          <w:rFonts w:asciiTheme="minorBidi" w:hAnsiTheme="minorBidi"/>
          <w:sz w:val="20"/>
          <w:szCs w:val="20"/>
        </w:rPr>
      </w:pPr>
      <w:r w:rsidRPr="00930321">
        <w:rPr>
          <w:rFonts w:asciiTheme="minorBidi" w:hAnsiTheme="minorBidi"/>
          <w:sz w:val="20"/>
          <w:szCs w:val="20"/>
        </w:rPr>
        <w:t>Family Difflugiidae Wallich, 1864</w:t>
      </w:r>
    </w:p>
    <w:p w14:paraId="4E56BA67" w14:textId="77777777" w:rsidR="0068406B" w:rsidRPr="00930321" w:rsidRDefault="0068406B" w:rsidP="0068406B">
      <w:pPr>
        <w:spacing w:after="0" w:line="240" w:lineRule="auto"/>
        <w:jc w:val="both"/>
        <w:rPr>
          <w:rFonts w:asciiTheme="minorBidi" w:hAnsiTheme="minorBidi"/>
          <w:sz w:val="20"/>
          <w:szCs w:val="20"/>
        </w:rPr>
      </w:pPr>
    </w:p>
    <w:p w14:paraId="3091A274" w14:textId="77777777" w:rsidR="004C3EAD" w:rsidRPr="00930321" w:rsidRDefault="004C3EAD" w:rsidP="00BA5E37">
      <w:pPr>
        <w:pStyle w:val="ListParagraph"/>
        <w:numPr>
          <w:ilvl w:val="0"/>
          <w:numId w:val="4"/>
        </w:numPr>
        <w:ind w:left="284"/>
        <w:rPr>
          <w:rFonts w:asciiTheme="minorBidi" w:hAnsiTheme="minorBidi"/>
          <w:sz w:val="20"/>
          <w:szCs w:val="20"/>
        </w:rPr>
      </w:pPr>
      <w:r w:rsidRPr="00930321">
        <w:rPr>
          <w:rFonts w:asciiTheme="minorBidi" w:hAnsiTheme="minorBidi"/>
          <w:i/>
          <w:iCs/>
          <w:sz w:val="20"/>
          <w:szCs w:val="20"/>
        </w:rPr>
        <w:t>Difflugia globularis</w:t>
      </w:r>
      <w:r w:rsidRPr="00930321">
        <w:rPr>
          <w:rFonts w:asciiTheme="minorBidi" w:hAnsiTheme="minorBidi"/>
          <w:sz w:val="20"/>
          <w:szCs w:val="20"/>
        </w:rPr>
        <w:t xml:space="preserve"> (Wallich, 1864) Chardez, 1956</w:t>
      </w:r>
    </w:p>
    <w:p w14:paraId="27A360CF" w14:textId="77777777" w:rsidR="001B090C" w:rsidRPr="00930321" w:rsidRDefault="001B090C" w:rsidP="001B090C">
      <w:pPr>
        <w:rPr>
          <w:rFonts w:asciiTheme="minorBidi" w:hAnsiTheme="minorBidi"/>
          <w:sz w:val="20"/>
          <w:szCs w:val="20"/>
        </w:rPr>
      </w:pPr>
      <w:r w:rsidRPr="00930321">
        <w:rPr>
          <w:rFonts w:asciiTheme="minorBidi" w:hAnsiTheme="minorBidi"/>
          <w:sz w:val="20"/>
          <w:szCs w:val="20"/>
        </w:rPr>
        <w:t xml:space="preserve">1864. </w:t>
      </w:r>
      <w:r w:rsidRPr="00930321">
        <w:rPr>
          <w:rFonts w:asciiTheme="minorBidi" w:hAnsiTheme="minorBidi"/>
          <w:i/>
          <w:iCs/>
          <w:sz w:val="20"/>
          <w:szCs w:val="20"/>
        </w:rPr>
        <w:t>Difflugia globularis</w:t>
      </w:r>
      <w:r w:rsidRPr="00930321">
        <w:rPr>
          <w:rFonts w:asciiTheme="minorBidi" w:hAnsiTheme="minorBidi"/>
          <w:sz w:val="20"/>
          <w:szCs w:val="20"/>
        </w:rPr>
        <w:t xml:space="preserve"> Wallich, Ann. Mag. Nat. Hist., 3 (13): 215-245.</w:t>
      </w:r>
    </w:p>
    <w:p w14:paraId="50443C1C" w14:textId="5598A9D8" w:rsidR="004C3EAD" w:rsidRPr="00930321" w:rsidRDefault="001B090C" w:rsidP="001B090C">
      <w:pPr>
        <w:rPr>
          <w:rFonts w:asciiTheme="minorBidi" w:hAnsiTheme="minorBidi"/>
          <w:sz w:val="20"/>
          <w:szCs w:val="20"/>
        </w:rPr>
      </w:pPr>
      <w:r w:rsidRPr="00930321">
        <w:rPr>
          <w:rFonts w:asciiTheme="minorBidi" w:hAnsiTheme="minorBidi"/>
          <w:sz w:val="20"/>
          <w:szCs w:val="20"/>
        </w:rPr>
        <w:t>Distribution : India:  Kerala, Tamil Nadu</w:t>
      </w:r>
    </w:p>
    <w:p w14:paraId="4724F5FF" w14:textId="0BAA5925" w:rsidR="001B090C" w:rsidRPr="00930321" w:rsidRDefault="001B090C" w:rsidP="001B090C">
      <w:pPr>
        <w:rPr>
          <w:rFonts w:asciiTheme="minorBidi" w:hAnsiTheme="minorBidi"/>
          <w:sz w:val="20"/>
          <w:szCs w:val="20"/>
        </w:rPr>
      </w:pPr>
      <w:r w:rsidRPr="00930321">
        <w:rPr>
          <w:rFonts w:asciiTheme="minorBidi" w:hAnsiTheme="minorBidi"/>
          <w:sz w:val="20"/>
          <w:szCs w:val="20"/>
        </w:rPr>
        <w:t>Remarks: Present record from VGDS.</w:t>
      </w:r>
    </w:p>
    <w:p w14:paraId="7039ED9D" w14:textId="6095E1C3" w:rsidR="0068406B" w:rsidRPr="00930321" w:rsidRDefault="0068406B" w:rsidP="00BA5E37">
      <w:pPr>
        <w:pStyle w:val="ListParagraph"/>
        <w:numPr>
          <w:ilvl w:val="0"/>
          <w:numId w:val="4"/>
        </w:numPr>
        <w:spacing w:after="0" w:line="240" w:lineRule="auto"/>
        <w:ind w:left="284"/>
        <w:contextualSpacing w:val="0"/>
        <w:jc w:val="both"/>
        <w:rPr>
          <w:rFonts w:asciiTheme="minorBidi" w:hAnsiTheme="minorBidi"/>
          <w:sz w:val="20"/>
          <w:szCs w:val="20"/>
        </w:rPr>
      </w:pPr>
      <w:r w:rsidRPr="00930321">
        <w:rPr>
          <w:rFonts w:asciiTheme="minorBidi" w:hAnsiTheme="minorBidi"/>
          <w:i/>
          <w:iCs/>
          <w:sz w:val="20"/>
          <w:szCs w:val="20"/>
        </w:rPr>
        <w:t>Difflugia globulosa</w:t>
      </w:r>
      <w:r w:rsidRPr="00930321">
        <w:rPr>
          <w:rFonts w:asciiTheme="minorBidi" w:hAnsiTheme="minorBidi"/>
          <w:sz w:val="20"/>
          <w:szCs w:val="20"/>
        </w:rPr>
        <w:t xml:space="preserve"> (Dujardin, 1837) Penard, 1902 </w:t>
      </w:r>
    </w:p>
    <w:p w14:paraId="795D84F6" w14:textId="77777777" w:rsidR="0068406B" w:rsidRPr="00930321" w:rsidRDefault="0068406B" w:rsidP="0068406B">
      <w:pPr>
        <w:spacing w:after="0" w:line="240" w:lineRule="auto"/>
        <w:jc w:val="both"/>
        <w:rPr>
          <w:rFonts w:asciiTheme="minorBidi" w:hAnsiTheme="minorBidi"/>
          <w:sz w:val="20"/>
          <w:szCs w:val="20"/>
          <w:lang w:val="de-DE"/>
        </w:rPr>
      </w:pPr>
      <w:bookmarkStart w:id="7" w:name="_Hlk156986920"/>
    </w:p>
    <w:p w14:paraId="13C2C4FC" w14:textId="2760FCA5" w:rsidR="0068406B" w:rsidRPr="00930321" w:rsidRDefault="0068406B" w:rsidP="0068406B">
      <w:pPr>
        <w:spacing w:after="0" w:line="240" w:lineRule="auto"/>
        <w:jc w:val="both"/>
        <w:rPr>
          <w:rFonts w:asciiTheme="minorBidi" w:hAnsiTheme="minorBidi"/>
          <w:sz w:val="20"/>
          <w:szCs w:val="20"/>
          <w:lang w:val="de-DE"/>
        </w:rPr>
      </w:pPr>
      <w:r w:rsidRPr="00930321">
        <w:rPr>
          <w:rFonts w:asciiTheme="minorBidi" w:hAnsiTheme="minorBidi"/>
          <w:sz w:val="20"/>
          <w:szCs w:val="20"/>
          <w:lang w:val="de-DE"/>
        </w:rPr>
        <w:t xml:space="preserve">1837. </w:t>
      </w:r>
      <w:r w:rsidRPr="00930321">
        <w:rPr>
          <w:rFonts w:asciiTheme="minorBidi" w:hAnsiTheme="minorBidi"/>
          <w:i/>
          <w:iCs/>
          <w:sz w:val="20"/>
          <w:szCs w:val="20"/>
          <w:lang w:val="de-DE"/>
        </w:rPr>
        <w:t>Difflugia globosa</w:t>
      </w:r>
      <w:r w:rsidRPr="00930321">
        <w:rPr>
          <w:rFonts w:asciiTheme="minorBidi" w:hAnsiTheme="minorBidi"/>
          <w:sz w:val="20"/>
          <w:szCs w:val="20"/>
          <w:lang w:val="de-DE"/>
        </w:rPr>
        <w:t xml:space="preserve"> Dujardin, </w:t>
      </w:r>
      <w:r w:rsidRPr="00930321">
        <w:rPr>
          <w:rFonts w:asciiTheme="minorBidi" w:hAnsiTheme="minorBidi"/>
          <w:i/>
          <w:iCs/>
          <w:sz w:val="20"/>
          <w:szCs w:val="20"/>
          <w:lang w:val="de-DE"/>
        </w:rPr>
        <w:t>Ann. Sci. nat. Zool</w:t>
      </w:r>
      <w:r w:rsidRPr="00930321">
        <w:rPr>
          <w:rFonts w:asciiTheme="minorBidi" w:hAnsiTheme="minorBidi"/>
          <w:sz w:val="20"/>
          <w:szCs w:val="20"/>
          <w:lang w:val="de-DE"/>
        </w:rPr>
        <w:t xml:space="preserve">. (2) 8: 310, pl. 9. </w:t>
      </w:r>
    </w:p>
    <w:p w14:paraId="320BB584" w14:textId="77777777" w:rsidR="0068406B" w:rsidRPr="00930321" w:rsidRDefault="0068406B" w:rsidP="0068406B">
      <w:pPr>
        <w:spacing w:after="0" w:line="240" w:lineRule="auto"/>
        <w:jc w:val="both"/>
        <w:rPr>
          <w:rFonts w:asciiTheme="minorBidi" w:hAnsiTheme="minorBidi"/>
          <w:sz w:val="20"/>
          <w:szCs w:val="20"/>
          <w:lang w:val="de-DE"/>
        </w:rPr>
      </w:pPr>
      <w:r w:rsidRPr="00930321">
        <w:rPr>
          <w:rFonts w:asciiTheme="minorBidi" w:hAnsiTheme="minorBidi"/>
          <w:sz w:val="20"/>
          <w:szCs w:val="20"/>
          <w:lang w:val="de-DE"/>
        </w:rPr>
        <w:t xml:space="preserve">1902. Difflugia globulosa Penard, </w:t>
      </w:r>
      <w:r w:rsidRPr="00930321">
        <w:rPr>
          <w:rFonts w:asciiTheme="minorBidi" w:hAnsiTheme="minorBidi"/>
          <w:i/>
          <w:iCs/>
          <w:sz w:val="20"/>
          <w:szCs w:val="20"/>
          <w:lang w:val="de-DE"/>
        </w:rPr>
        <w:t>Faune Rhizopodique du Bassin de Leman. Geneve: Kundig</w:t>
      </w:r>
      <w:r w:rsidRPr="00930321">
        <w:rPr>
          <w:rFonts w:asciiTheme="minorBidi" w:hAnsiTheme="minorBidi"/>
          <w:sz w:val="20"/>
          <w:szCs w:val="20"/>
          <w:lang w:val="de-DE"/>
        </w:rPr>
        <w:t>, pp.714.</w:t>
      </w:r>
      <w:bookmarkEnd w:id="7"/>
    </w:p>
    <w:p w14:paraId="063F44C0" w14:textId="77777777" w:rsidR="00490222" w:rsidRPr="00930321" w:rsidRDefault="00490222" w:rsidP="007968F8">
      <w:pPr>
        <w:spacing w:after="0" w:line="240" w:lineRule="auto"/>
        <w:jc w:val="both"/>
        <w:rPr>
          <w:rFonts w:asciiTheme="minorBidi" w:hAnsiTheme="minorBidi"/>
          <w:sz w:val="14"/>
          <w:szCs w:val="14"/>
          <w:lang w:val="de-DE"/>
        </w:rPr>
      </w:pPr>
    </w:p>
    <w:p w14:paraId="443D2B47" w14:textId="5E3EF25C" w:rsidR="007968F8" w:rsidRPr="00930321" w:rsidRDefault="007968F8" w:rsidP="007968F8">
      <w:pPr>
        <w:spacing w:after="0" w:line="240" w:lineRule="auto"/>
        <w:jc w:val="both"/>
        <w:rPr>
          <w:rFonts w:asciiTheme="minorBidi" w:hAnsiTheme="minorBidi"/>
          <w:sz w:val="20"/>
          <w:szCs w:val="20"/>
          <w:lang w:val="de-DE"/>
        </w:rPr>
      </w:pPr>
      <w:bookmarkStart w:id="8" w:name="_Hlk156986947"/>
      <w:r w:rsidRPr="00930321">
        <w:rPr>
          <w:rFonts w:asciiTheme="minorBidi" w:hAnsiTheme="minorBidi"/>
          <w:i/>
          <w:iCs/>
          <w:sz w:val="20"/>
          <w:szCs w:val="20"/>
          <w:lang w:val="de-DE"/>
        </w:rPr>
        <w:t>Distribution</w:t>
      </w:r>
      <w:r w:rsidRPr="00930321">
        <w:rPr>
          <w:rFonts w:asciiTheme="minorBidi" w:hAnsiTheme="minorBidi"/>
          <w:sz w:val="20"/>
          <w:szCs w:val="20"/>
          <w:lang w:val="de-DE"/>
        </w:rPr>
        <w:t xml:space="preserve">: India: Andhra Pradesh, Assam, </w:t>
      </w:r>
      <w:r w:rsidR="00E576AA" w:rsidRPr="00930321">
        <w:rPr>
          <w:rFonts w:asciiTheme="minorBidi" w:hAnsiTheme="minorBidi"/>
          <w:sz w:val="20"/>
          <w:szCs w:val="20"/>
          <w:lang w:val="de-DE"/>
        </w:rPr>
        <w:t xml:space="preserve">Bihar, </w:t>
      </w:r>
      <w:r w:rsidRPr="00930321">
        <w:rPr>
          <w:rFonts w:asciiTheme="minorBidi" w:hAnsiTheme="minorBidi"/>
          <w:sz w:val="20"/>
          <w:szCs w:val="20"/>
          <w:lang w:val="de-DE"/>
        </w:rPr>
        <w:t>Himachal Pradesh, Meghalaya, Odisha, Rajasthan, Tamil Nadu, Uttar Pradesh, West Bengal, Punjab</w:t>
      </w:r>
      <w:r w:rsidR="0068406B" w:rsidRPr="00930321">
        <w:rPr>
          <w:rFonts w:asciiTheme="minorBidi" w:hAnsiTheme="minorBidi"/>
          <w:sz w:val="20"/>
          <w:szCs w:val="20"/>
          <w:lang w:val="de-DE"/>
        </w:rPr>
        <w:t>.</w:t>
      </w:r>
    </w:p>
    <w:p w14:paraId="79B21F1A" w14:textId="77777777" w:rsidR="00490222" w:rsidRPr="00930321" w:rsidRDefault="00490222" w:rsidP="007968F8">
      <w:pPr>
        <w:spacing w:after="0" w:line="240" w:lineRule="auto"/>
        <w:jc w:val="both"/>
        <w:rPr>
          <w:rFonts w:asciiTheme="minorBidi" w:hAnsiTheme="minorBidi"/>
          <w:sz w:val="14"/>
          <w:szCs w:val="14"/>
          <w:lang w:val="de-DE"/>
        </w:rPr>
      </w:pPr>
    </w:p>
    <w:p w14:paraId="41602042" w14:textId="4B25711F" w:rsidR="007968F8" w:rsidRPr="00930321" w:rsidRDefault="007968F8" w:rsidP="007968F8">
      <w:pPr>
        <w:spacing w:after="0" w:line="240" w:lineRule="auto"/>
        <w:jc w:val="both"/>
        <w:rPr>
          <w:rFonts w:asciiTheme="minorBidi" w:hAnsiTheme="minorBidi"/>
          <w:sz w:val="20"/>
          <w:szCs w:val="20"/>
        </w:rPr>
      </w:pPr>
      <w:bookmarkStart w:id="9" w:name="_Hlk177983023"/>
      <w:r w:rsidRPr="00930321">
        <w:rPr>
          <w:rFonts w:asciiTheme="minorBidi" w:hAnsiTheme="minorBidi"/>
          <w:sz w:val="20"/>
          <w:szCs w:val="20"/>
        </w:rPr>
        <w:t xml:space="preserve">Remarks: Present record from </w:t>
      </w:r>
      <w:r w:rsidR="00F81EC9" w:rsidRPr="00930321">
        <w:rPr>
          <w:rFonts w:asciiTheme="minorBidi" w:hAnsiTheme="minorBidi"/>
          <w:sz w:val="20"/>
          <w:szCs w:val="20"/>
        </w:rPr>
        <w:t>VGDS</w:t>
      </w:r>
      <w:r w:rsidR="001D38BE" w:rsidRPr="00930321">
        <w:rPr>
          <w:rFonts w:asciiTheme="minorBidi" w:hAnsiTheme="minorBidi"/>
          <w:sz w:val="20"/>
          <w:szCs w:val="20"/>
        </w:rPr>
        <w:t>.</w:t>
      </w:r>
    </w:p>
    <w:p w14:paraId="5500DC2A" w14:textId="77777777" w:rsidR="001D38BE" w:rsidRPr="00930321" w:rsidRDefault="001D38BE" w:rsidP="007968F8">
      <w:pPr>
        <w:spacing w:after="0" w:line="240" w:lineRule="auto"/>
        <w:jc w:val="both"/>
        <w:rPr>
          <w:rFonts w:asciiTheme="minorBidi" w:hAnsiTheme="minorBidi"/>
          <w:sz w:val="20"/>
          <w:szCs w:val="20"/>
        </w:rPr>
      </w:pPr>
    </w:p>
    <w:bookmarkEnd w:id="8"/>
    <w:bookmarkEnd w:id="9"/>
    <w:p w14:paraId="7B659153" w14:textId="38B525A4" w:rsidR="00490222" w:rsidRPr="00930321" w:rsidRDefault="005E7916" w:rsidP="007968F8">
      <w:pPr>
        <w:spacing w:after="0" w:line="240" w:lineRule="auto"/>
        <w:jc w:val="both"/>
        <w:rPr>
          <w:rFonts w:asciiTheme="minorBidi" w:hAnsiTheme="minorBidi"/>
          <w:sz w:val="20"/>
          <w:szCs w:val="20"/>
        </w:rPr>
      </w:pPr>
      <w:r w:rsidRPr="00930321">
        <w:rPr>
          <w:rFonts w:asciiTheme="minorBidi" w:hAnsiTheme="minorBidi"/>
          <w:sz w:val="20"/>
          <w:szCs w:val="20"/>
        </w:rPr>
        <w:t>Family Centropyxidae Jung, 1942</w:t>
      </w:r>
    </w:p>
    <w:p w14:paraId="649F32D5" w14:textId="77777777" w:rsidR="005E7916" w:rsidRPr="00930321" w:rsidRDefault="005E7916" w:rsidP="007968F8">
      <w:pPr>
        <w:spacing w:after="0" w:line="240" w:lineRule="auto"/>
        <w:jc w:val="both"/>
        <w:rPr>
          <w:rFonts w:asciiTheme="minorBidi" w:hAnsiTheme="minorBidi"/>
          <w:sz w:val="20"/>
          <w:szCs w:val="20"/>
        </w:rPr>
      </w:pPr>
    </w:p>
    <w:p w14:paraId="301148B9" w14:textId="77777777" w:rsidR="007968F8" w:rsidRPr="00930321" w:rsidRDefault="007968F8" w:rsidP="00BA5E37">
      <w:pPr>
        <w:pStyle w:val="ListParagraph"/>
        <w:numPr>
          <w:ilvl w:val="0"/>
          <w:numId w:val="4"/>
        </w:numPr>
        <w:spacing w:after="0" w:line="240" w:lineRule="auto"/>
        <w:ind w:left="284"/>
        <w:contextualSpacing w:val="0"/>
        <w:jc w:val="both"/>
        <w:rPr>
          <w:rFonts w:asciiTheme="minorBidi" w:hAnsiTheme="minorBidi"/>
          <w:sz w:val="20"/>
          <w:szCs w:val="20"/>
        </w:rPr>
      </w:pPr>
      <w:r w:rsidRPr="00930321">
        <w:rPr>
          <w:rFonts w:asciiTheme="minorBidi" w:hAnsiTheme="minorBidi"/>
          <w:i/>
          <w:iCs/>
          <w:sz w:val="20"/>
          <w:szCs w:val="20"/>
        </w:rPr>
        <w:t>Centropyxis aerophila</w:t>
      </w:r>
      <w:r w:rsidRPr="00930321">
        <w:rPr>
          <w:rFonts w:asciiTheme="minorBidi" w:hAnsiTheme="minorBidi"/>
          <w:sz w:val="20"/>
          <w:szCs w:val="20"/>
        </w:rPr>
        <w:t xml:space="preserve"> Deflandre, 1929  </w:t>
      </w:r>
    </w:p>
    <w:p w14:paraId="221F9EA6" w14:textId="77777777" w:rsidR="00490222" w:rsidRPr="00930321" w:rsidRDefault="00490222" w:rsidP="007968F8">
      <w:pPr>
        <w:spacing w:after="0" w:line="240" w:lineRule="auto"/>
        <w:jc w:val="both"/>
        <w:rPr>
          <w:rFonts w:asciiTheme="minorBidi" w:hAnsiTheme="minorBidi"/>
          <w:sz w:val="20"/>
          <w:szCs w:val="20"/>
        </w:rPr>
      </w:pPr>
    </w:p>
    <w:p w14:paraId="32161E0C" w14:textId="77777777"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1929. </w:t>
      </w:r>
      <w:r w:rsidRPr="00930321">
        <w:rPr>
          <w:rFonts w:asciiTheme="minorBidi" w:hAnsiTheme="minorBidi"/>
          <w:i/>
          <w:iCs/>
          <w:sz w:val="20"/>
          <w:szCs w:val="20"/>
        </w:rPr>
        <w:t>Centropyxis aerophila</w:t>
      </w:r>
      <w:r w:rsidRPr="00930321">
        <w:rPr>
          <w:rFonts w:asciiTheme="minorBidi" w:hAnsiTheme="minorBidi"/>
          <w:sz w:val="20"/>
          <w:szCs w:val="20"/>
        </w:rPr>
        <w:t xml:space="preserve"> Deflandre </w:t>
      </w:r>
      <w:r w:rsidRPr="00930321">
        <w:rPr>
          <w:rFonts w:asciiTheme="minorBidi" w:hAnsiTheme="minorBidi"/>
          <w:i/>
          <w:iCs/>
          <w:sz w:val="20"/>
          <w:szCs w:val="20"/>
        </w:rPr>
        <w:t>Arch. Protistenkd</w:t>
      </w:r>
      <w:r w:rsidRPr="00930321">
        <w:rPr>
          <w:rFonts w:asciiTheme="minorBidi" w:hAnsiTheme="minorBidi"/>
          <w:sz w:val="20"/>
          <w:szCs w:val="20"/>
        </w:rPr>
        <w:t>., 67:330.</w:t>
      </w:r>
    </w:p>
    <w:p w14:paraId="158B80BD" w14:textId="77777777" w:rsidR="00490222" w:rsidRPr="00930321" w:rsidRDefault="00490222" w:rsidP="007968F8">
      <w:pPr>
        <w:spacing w:after="0" w:line="240" w:lineRule="auto"/>
        <w:jc w:val="both"/>
        <w:rPr>
          <w:rFonts w:asciiTheme="minorBidi" w:hAnsiTheme="minorBidi"/>
          <w:i/>
          <w:iCs/>
          <w:sz w:val="20"/>
          <w:szCs w:val="20"/>
        </w:rPr>
      </w:pPr>
    </w:p>
    <w:p w14:paraId="23D685FD" w14:textId="1A91A571"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i/>
          <w:iCs/>
          <w:sz w:val="20"/>
          <w:szCs w:val="20"/>
        </w:rPr>
        <w:lastRenderedPageBreak/>
        <w:t>Distribution</w:t>
      </w:r>
      <w:r w:rsidRPr="00930321">
        <w:rPr>
          <w:rFonts w:asciiTheme="minorBidi" w:hAnsiTheme="minorBidi"/>
          <w:sz w:val="20"/>
          <w:szCs w:val="20"/>
        </w:rPr>
        <w:t xml:space="preserve">: India: Andhra Pradesh, Arunachal Pradesh, </w:t>
      </w:r>
      <w:r w:rsidR="00E576AA" w:rsidRPr="00930321">
        <w:rPr>
          <w:rFonts w:asciiTheme="minorBidi" w:hAnsiTheme="minorBidi"/>
          <w:sz w:val="20"/>
          <w:szCs w:val="20"/>
        </w:rPr>
        <w:t xml:space="preserve">Bihar, </w:t>
      </w:r>
      <w:r w:rsidRPr="00930321">
        <w:rPr>
          <w:rFonts w:asciiTheme="minorBidi" w:hAnsiTheme="minorBidi"/>
          <w:sz w:val="20"/>
          <w:szCs w:val="20"/>
        </w:rPr>
        <w:t>Himachal Pradesh, Kerala, Manipur, Meghalaya, Mizoram, Nagaland, Odisha, Sikkim, Tamil Nadu, Telangana, Tripura, Uttar Pradesh, Uttarakhand, West Bengal, Chandigarh, Punjab</w:t>
      </w:r>
      <w:r w:rsidR="00490222" w:rsidRPr="00930321">
        <w:rPr>
          <w:rFonts w:asciiTheme="minorBidi" w:hAnsiTheme="minorBidi"/>
          <w:sz w:val="20"/>
          <w:szCs w:val="20"/>
        </w:rPr>
        <w:t>.</w:t>
      </w:r>
    </w:p>
    <w:p w14:paraId="77DEFEA4" w14:textId="77777777" w:rsidR="00490222" w:rsidRPr="00930321" w:rsidRDefault="00490222" w:rsidP="007968F8">
      <w:pPr>
        <w:spacing w:after="0" w:line="240" w:lineRule="auto"/>
        <w:jc w:val="both"/>
        <w:rPr>
          <w:rFonts w:asciiTheme="minorBidi" w:hAnsiTheme="minorBidi"/>
          <w:sz w:val="20"/>
          <w:szCs w:val="20"/>
        </w:rPr>
      </w:pPr>
    </w:p>
    <w:p w14:paraId="40DBE193" w14:textId="46E58F3D" w:rsidR="007968F8" w:rsidRPr="00930321" w:rsidRDefault="007968F8" w:rsidP="007968F8">
      <w:pPr>
        <w:spacing w:after="0" w:line="240" w:lineRule="auto"/>
        <w:jc w:val="both"/>
        <w:rPr>
          <w:rFonts w:asciiTheme="minorBidi" w:hAnsiTheme="minorBidi"/>
          <w:sz w:val="20"/>
          <w:szCs w:val="20"/>
        </w:rPr>
      </w:pPr>
      <w:bookmarkStart w:id="10" w:name="_Hlk177983085"/>
      <w:r w:rsidRPr="00930321">
        <w:rPr>
          <w:rFonts w:asciiTheme="minorBidi" w:hAnsiTheme="minorBidi"/>
          <w:sz w:val="20"/>
          <w:szCs w:val="20"/>
        </w:rPr>
        <w:t xml:space="preserve">Remarks: Present record from </w:t>
      </w:r>
      <w:r w:rsidR="008448BD" w:rsidRPr="00930321">
        <w:rPr>
          <w:rFonts w:asciiTheme="minorBidi" w:hAnsiTheme="minorBidi"/>
          <w:sz w:val="20"/>
          <w:szCs w:val="20"/>
        </w:rPr>
        <w:t>VGDS</w:t>
      </w:r>
      <w:r w:rsidR="00D848EB" w:rsidRPr="00930321">
        <w:rPr>
          <w:rFonts w:asciiTheme="minorBidi" w:hAnsiTheme="minorBidi"/>
          <w:sz w:val="20"/>
          <w:szCs w:val="20"/>
        </w:rPr>
        <w:t>.</w:t>
      </w:r>
    </w:p>
    <w:p w14:paraId="4E6991F4" w14:textId="77777777" w:rsidR="00490222" w:rsidRPr="00930321" w:rsidRDefault="00490222" w:rsidP="007968F8">
      <w:pPr>
        <w:spacing w:after="0" w:line="240" w:lineRule="auto"/>
        <w:jc w:val="both"/>
        <w:rPr>
          <w:rFonts w:asciiTheme="minorBidi" w:hAnsiTheme="minorBidi"/>
          <w:sz w:val="20"/>
          <w:szCs w:val="20"/>
        </w:rPr>
      </w:pPr>
    </w:p>
    <w:p w14:paraId="40E93E13" w14:textId="5B0C7F06" w:rsidR="00A77497" w:rsidRPr="00930321" w:rsidRDefault="00A77497" w:rsidP="001633EC">
      <w:pPr>
        <w:pStyle w:val="ListParagraph"/>
        <w:numPr>
          <w:ilvl w:val="0"/>
          <w:numId w:val="7"/>
        </w:numPr>
        <w:spacing w:after="0" w:line="240" w:lineRule="auto"/>
        <w:ind w:left="284"/>
        <w:contextualSpacing w:val="0"/>
        <w:jc w:val="both"/>
        <w:rPr>
          <w:rFonts w:asciiTheme="minorBidi" w:hAnsiTheme="minorBidi"/>
          <w:i/>
          <w:sz w:val="20"/>
          <w:szCs w:val="20"/>
        </w:rPr>
      </w:pPr>
      <w:r w:rsidRPr="00930321">
        <w:rPr>
          <w:rFonts w:asciiTheme="minorBidi" w:hAnsiTheme="minorBidi"/>
          <w:i/>
          <w:sz w:val="20"/>
          <w:szCs w:val="20"/>
        </w:rPr>
        <w:t>Centropyxis constricta (Ehrenberg, 1841) Deflandre, 1929</w:t>
      </w:r>
      <w:r w:rsidR="009D1936" w:rsidRPr="00930321">
        <w:rPr>
          <w:rFonts w:asciiTheme="minorBidi" w:hAnsiTheme="minorBidi"/>
          <w:i/>
          <w:sz w:val="20"/>
          <w:szCs w:val="20"/>
        </w:rPr>
        <w:t>.</w:t>
      </w:r>
    </w:p>
    <w:p w14:paraId="3CD17659" w14:textId="62D583E5" w:rsidR="009D1936" w:rsidRPr="00930321" w:rsidRDefault="006819B8" w:rsidP="009D1936">
      <w:pPr>
        <w:spacing w:after="0" w:line="240" w:lineRule="auto"/>
        <w:jc w:val="both"/>
        <w:rPr>
          <w:rFonts w:asciiTheme="minorBidi" w:eastAsiaTheme="minorHAnsi" w:hAnsiTheme="minorBidi"/>
          <w:i/>
          <w:sz w:val="20"/>
          <w:szCs w:val="20"/>
        </w:rPr>
      </w:pPr>
      <w:r w:rsidRPr="00930321">
        <w:rPr>
          <w:rFonts w:asciiTheme="minorBidi" w:eastAsiaTheme="minorHAnsi" w:hAnsiTheme="minorBidi"/>
          <w:i/>
          <w:sz w:val="20"/>
          <w:szCs w:val="20"/>
        </w:rPr>
        <w:t>1929. Centropyxis constricta Penard, Faune Rhizopodique du basin du Leman, Geneve, 32 :299.</w:t>
      </w:r>
    </w:p>
    <w:p w14:paraId="74327B79" w14:textId="6FEA0E7C" w:rsidR="006819B8" w:rsidRPr="00930321" w:rsidRDefault="00EA3706" w:rsidP="009D1936">
      <w:pPr>
        <w:spacing w:after="0" w:line="240" w:lineRule="auto"/>
        <w:jc w:val="both"/>
        <w:rPr>
          <w:rFonts w:asciiTheme="minorBidi" w:eastAsiaTheme="minorHAnsi" w:hAnsiTheme="minorBidi"/>
          <w:iCs/>
          <w:sz w:val="20"/>
          <w:szCs w:val="20"/>
        </w:rPr>
      </w:pPr>
      <w:r w:rsidRPr="00930321">
        <w:rPr>
          <w:rFonts w:asciiTheme="minorBidi" w:eastAsiaTheme="minorHAnsi" w:hAnsiTheme="minorBidi"/>
          <w:i/>
          <w:sz w:val="20"/>
          <w:szCs w:val="20"/>
        </w:rPr>
        <w:t xml:space="preserve">Distribution: </w:t>
      </w:r>
      <w:r w:rsidRPr="00930321">
        <w:rPr>
          <w:rFonts w:asciiTheme="minorBidi" w:eastAsiaTheme="minorHAnsi" w:hAnsiTheme="minorBidi"/>
          <w:iCs/>
          <w:sz w:val="20"/>
          <w:szCs w:val="20"/>
        </w:rPr>
        <w:t>India:</w:t>
      </w:r>
      <w:r w:rsidRPr="00930321">
        <w:rPr>
          <w:rFonts w:asciiTheme="minorBidi" w:eastAsiaTheme="minorHAnsi" w:hAnsiTheme="minorBidi"/>
          <w:i/>
          <w:sz w:val="20"/>
          <w:szCs w:val="20"/>
        </w:rPr>
        <w:t xml:space="preserve"> </w:t>
      </w:r>
      <w:r w:rsidRPr="00930321">
        <w:rPr>
          <w:rFonts w:asciiTheme="minorBidi" w:eastAsiaTheme="minorHAnsi" w:hAnsiTheme="minorBidi"/>
          <w:iCs/>
          <w:sz w:val="20"/>
          <w:szCs w:val="20"/>
        </w:rPr>
        <w:t xml:space="preserve">Andhra Pradesh, Assam, Himachal Pradesh, </w:t>
      </w:r>
      <w:r w:rsidR="000543F5" w:rsidRPr="00930321">
        <w:rPr>
          <w:rFonts w:asciiTheme="minorBidi" w:eastAsiaTheme="minorHAnsi" w:hAnsiTheme="minorBidi"/>
          <w:iCs/>
          <w:sz w:val="20"/>
          <w:szCs w:val="20"/>
        </w:rPr>
        <w:t xml:space="preserve">Bihar, </w:t>
      </w:r>
      <w:r w:rsidRPr="00930321">
        <w:rPr>
          <w:rFonts w:asciiTheme="minorBidi" w:eastAsiaTheme="minorHAnsi" w:hAnsiTheme="minorBidi"/>
          <w:iCs/>
          <w:sz w:val="20"/>
          <w:szCs w:val="20"/>
        </w:rPr>
        <w:t>Kerala. Manipur, Meghalaya, Mizoram, Nagaland, Odisha, Uttarpradesh, Uttarakhand, West Bengal, Chandigarh.</w:t>
      </w:r>
    </w:p>
    <w:p w14:paraId="76B66391" w14:textId="77777777" w:rsidR="00BD64B1" w:rsidRPr="00930321" w:rsidRDefault="00BD64B1" w:rsidP="009D1936">
      <w:pPr>
        <w:spacing w:after="0" w:line="240" w:lineRule="auto"/>
        <w:jc w:val="both"/>
        <w:rPr>
          <w:rFonts w:asciiTheme="minorBidi" w:eastAsiaTheme="minorHAnsi" w:hAnsiTheme="minorBidi"/>
          <w:i/>
          <w:sz w:val="20"/>
          <w:szCs w:val="20"/>
        </w:rPr>
      </w:pPr>
    </w:p>
    <w:p w14:paraId="7838AC9F" w14:textId="2AF080B6" w:rsidR="00EA3706" w:rsidRPr="00930321" w:rsidRDefault="00EA3706" w:rsidP="009D1936">
      <w:pPr>
        <w:spacing w:after="0" w:line="240" w:lineRule="auto"/>
        <w:jc w:val="both"/>
        <w:rPr>
          <w:rFonts w:asciiTheme="minorBidi" w:eastAsiaTheme="minorHAnsi" w:hAnsiTheme="minorBidi"/>
          <w:iCs/>
          <w:sz w:val="20"/>
          <w:szCs w:val="20"/>
        </w:rPr>
      </w:pPr>
      <w:r w:rsidRPr="00930321">
        <w:rPr>
          <w:rFonts w:asciiTheme="minorBidi" w:eastAsiaTheme="minorHAnsi" w:hAnsiTheme="minorBidi"/>
          <w:i/>
          <w:sz w:val="20"/>
          <w:szCs w:val="20"/>
        </w:rPr>
        <w:t xml:space="preserve">Remarks: </w:t>
      </w:r>
      <w:r w:rsidRPr="00930321">
        <w:rPr>
          <w:rFonts w:asciiTheme="minorBidi" w:eastAsiaTheme="minorHAnsi" w:hAnsiTheme="minorBidi"/>
          <w:iCs/>
          <w:sz w:val="20"/>
          <w:szCs w:val="20"/>
        </w:rPr>
        <w:t xml:space="preserve">Present record from </w:t>
      </w:r>
      <w:r w:rsidR="00F8380A" w:rsidRPr="00930321">
        <w:rPr>
          <w:rFonts w:asciiTheme="minorBidi" w:eastAsiaTheme="minorHAnsi" w:hAnsiTheme="minorBidi"/>
          <w:iCs/>
          <w:sz w:val="20"/>
          <w:szCs w:val="20"/>
        </w:rPr>
        <w:t>VGDS</w:t>
      </w:r>
      <w:r w:rsidRPr="00930321">
        <w:rPr>
          <w:rFonts w:asciiTheme="minorBidi" w:eastAsiaTheme="minorHAnsi" w:hAnsiTheme="minorBidi"/>
          <w:iCs/>
          <w:sz w:val="20"/>
          <w:szCs w:val="20"/>
        </w:rPr>
        <w:t>.</w:t>
      </w:r>
    </w:p>
    <w:p w14:paraId="5474F172" w14:textId="77777777" w:rsidR="00EA3706" w:rsidRPr="00930321" w:rsidRDefault="00EA3706" w:rsidP="009D1936">
      <w:pPr>
        <w:spacing w:after="0" w:line="240" w:lineRule="auto"/>
        <w:jc w:val="both"/>
        <w:rPr>
          <w:rFonts w:asciiTheme="minorBidi" w:eastAsiaTheme="minorHAnsi" w:hAnsiTheme="minorBidi"/>
          <w:i/>
          <w:sz w:val="20"/>
          <w:szCs w:val="20"/>
        </w:rPr>
      </w:pPr>
    </w:p>
    <w:bookmarkEnd w:id="10"/>
    <w:p w14:paraId="32256AA0"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Phylum Cercozoa Cavalier-Smith, 2018</w:t>
      </w:r>
    </w:p>
    <w:p w14:paraId="607838F7"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Class Silicofilosea Adl </w:t>
      </w:r>
      <w:r w:rsidRPr="00930321">
        <w:rPr>
          <w:rFonts w:asciiTheme="minorBidi" w:hAnsiTheme="minorBidi"/>
          <w:i/>
          <w:iCs/>
          <w:sz w:val="20"/>
          <w:szCs w:val="20"/>
        </w:rPr>
        <w:t>et al</w:t>
      </w:r>
      <w:r w:rsidRPr="00930321">
        <w:rPr>
          <w:rFonts w:asciiTheme="minorBidi" w:hAnsiTheme="minorBidi"/>
          <w:sz w:val="20"/>
          <w:szCs w:val="20"/>
        </w:rPr>
        <w:t>., 2012</w:t>
      </w:r>
    </w:p>
    <w:p w14:paraId="7F2E4873"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Order Euglyphida Cavalier-Smith, 1997</w:t>
      </w:r>
    </w:p>
    <w:p w14:paraId="2D9E531F"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Family Euglyphidae Lara </w:t>
      </w:r>
      <w:r w:rsidRPr="00930321">
        <w:rPr>
          <w:rFonts w:asciiTheme="minorBidi" w:hAnsiTheme="minorBidi"/>
          <w:i/>
          <w:iCs/>
          <w:sz w:val="20"/>
          <w:szCs w:val="20"/>
        </w:rPr>
        <w:t>et al</w:t>
      </w:r>
      <w:r w:rsidRPr="00930321">
        <w:rPr>
          <w:rFonts w:asciiTheme="minorBidi" w:hAnsiTheme="minorBidi"/>
          <w:sz w:val="20"/>
          <w:szCs w:val="20"/>
        </w:rPr>
        <w:t>., 2007</w:t>
      </w:r>
    </w:p>
    <w:p w14:paraId="2DE7A31B" w14:textId="77777777" w:rsidR="00490222" w:rsidRPr="00930321" w:rsidRDefault="00490222" w:rsidP="007968F8">
      <w:pPr>
        <w:spacing w:after="0" w:line="240" w:lineRule="auto"/>
        <w:jc w:val="both"/>
        <w:rPr>
          <w:rFonts w:asciiTheme="minorBidi" w:hAnsiTheme="minorBidi"/>
          <w:sz w:val="20"/>
          <w:szCs w:val="20"/>
        </w:rPr>
      </w:pPr>
    </w:p>
    <w:p w14:paraId="1EF555DC" w14:textId="77777777" w:rsidR="00D744CD" w:rsidRPr="00930321" w:rsidRDefault="00D744CD" w:rsidP="00BA5E37">
      <w:pPr>
        <w:pStyle w:val="ListParagraph"/>
        <w:numPr>
          <w:ilvl w:val="0"/>
          <w:numId w:val="7"/>
        </w:numPr>
        <w:ind w:left="567" w:hanging="567"/>
        <w:rPr>
          <w:rFonts w:asciiTheme="minorBidi" w:hAnsiTheme="minorBidi"/>
          <w:sz w:val="20"/>
          <w:szCs w:val="20"/>
        </w:rPr>
      </w:pPr>
      <w:r w:rsidRPr="00930321">
        <w:rPr>
          <w:rFonts w:asciiTheme="minorBidi" w:hAnsiTheme="minorBidi"/>
          <w:i/>
          <w:iCs/>
          <w:sz w:val="20"/>
          <w:szCs w:val="20"/>
        </w:rPr>
        <w:t>Euglypha laevis</w:t>
      </w:r>
      <w:r w:rsidRPr="00930321">
        <w:rPr>
          <w:rFonts w:asciiTheme="minorBidi" w:hAnsiTheme="minorBidi"/>
          <w:sz w:val="20"/>
          <w:szCs w:val="20"/>
        </w:rPr>
        <w:t xml:space="preserve"> (Ehrenberg, 1845)</w:t>
      </w:r>
    </w:p>
    <w:p w14:paraId="2695078A" w14:textId="77777777" w:rsidR="00D831D0" w:rsidRPr="00930321" w:rsidRDefault="00D831D0" w:rsidP="00D831D0">
      <w:pPr>
        <w:spacing w:after="0" w:line="240" w:lineRule="auto"/>
        <w:jc w:val="both"/>
        <w:rPr>
          <w:rFonts w:asciiTheme="minorBidi" w:hAnsiTheme="minorBidi"/>
          <w:sz w:val="20"/>
          <w:szCs w:val="20"/>
        </w:rPr>
      </w:pPr>
      <w:r w:rsidRPr="00930321">
        <w:rPr>
          <w:rFonts w:asciiTheme="minorBidi" w:hAnsiTheme="minorBidi"/>
          <w:sz w:val="20"/>
          <w:szCs w:val="20"/>
        </w:rPr>
        <w:t xml:space="preserve">1845. </w:t>
      </w:r>
      <w:r w:rsidRPr="00930321">
        <w:rPr>
          <w:rFonts w:asciiTheme="minorBidi" w:hAnsiTheme="minorBidi"/>
          <w:i/>
          <w:iCs/>
          <w:sz w:val="20"/>
          <w:szCs w:val="20"/>
        </w:rPr>
        <w:t>Euglypha laevis</w:t>
      </w:r>
      <w:r w:rsidRPr="00930321">
        <w:rPr>
          <w:rFonts w:asciiTheme="minorBidi" w:hAnsiTheme="minorBidi"/>
          <w:sz w:val="20"/>
          <w:szCs w:val="20"/>
        </w:rPr>
        <w:t xml:space="preserve"> Ehrenberg, Ber. Akad., Berlin, p. 307. </w:t>
      </w:r>
    </w:p>
    <w:p w14:paraId="5B57F86E" w14:textId="775BD15F" w:rsidR="00D744CD" w:rsidRPr="00930321" w:rsidRDefault="00D831D0" w:rsidP="00D831D0">
      <w:pPr>
        <w:spacing w:after="0" w:line="240" w:lineRule="auto"/>
        <w:jc w:val="both"/>
        <w:rPr>
          <w:rFonts w:asciiTheme="minorBidi" w:hAnsiTheme="minorBidi"/>
          <w:sz w:val="20"/>
          <w:szCs w:val="20"/>
        </w:rPr>
      </w:pPr>
      <w:r w:rsidRPr="00930321">
        <w:rPr>
          <w:rFonts w:asciiTheme="minorBidi" w:hAnsiTheme="minorBidi"/>
          <w:sz w:val="20"/>
          <w:szCs w:val="20"/>
        </w:rPr>
        <w:t>1849. Euglypha laevis Perty, Mitth. nat. Ges. Bern., p. 163.</w:t>
      </w:r>
    </w:p>
    <w:p w14:paraId="6DEBE824" w14:textId="68C9612E" w:rsidR="00D831D0" w:rsidRPr="00930321" w:rsidRDefault="00480390" w:rsidP="00D831D0">
      <w:pPr>
        <w:spacing w:after="0" w:line="240" w:lineRule="auto"/>
        <w:jc w:val="both"/>
        <w:rPr>
          <w:rFonts w:asciiTheme="minorBidi" w:hAnsiTheme="minorBidi"/>
          <w:sz w:val="20"/>
          <w:szCs w:val="20"/>
        </w:rPr>
      </w:pPr>
      <w:r w:rsidRPr="00930321">
        <w:rPr>
          <w:rFonts w:asciiTheme="minorBidi" w:hAnsiTheme="minorBidi"/>
          <w:sz w:val="20"/>
          <w:szCs w:val="20"/>
        </w:rPr>
        <w:t xml:space="preserve">Distribution: India: </w:t>
      </w:r>
      <w:r w:rsidR="001633EC" w:rsidRPr="00930321">
        <w:rPr>
          <w:rFonts w:asciiTheme="minorBidi" w:hAnsiTheme="minorBidi"/>
          <w:sz w:val="20"/>
          <w:szCs w:val="20"/>
        </w:rPr>
        <w:t xml:space="preserve">Bihar, </w:t>
      </w:r>
      <w:r w:rsidRPr="00930321">
        <w:rPr>
          <w:rFonts w:asciiTheme="minorBidi" w:hAnsiTheme="minorBidi"/>
          <w:sz w:val="20"/>
          <w:szCs w:val="20"/>
        </w:rPr>
        <w:t>Himachal Pradesh, Kerala, Maharashtra, Odisha, Telangana, Uttar Pradesh, Uttarakhand.</w:t>
      </w:r>
    </w:p>
    <w:p w14:paraId="14DBC2F3" w14:textId="77777777" w:rsidR="00660C04" w:rsidRPr="00930321" w:rsidRDefault="00660C04" w:rsidP="00D831D0">
      <w:pPr>
        <w:spacing w:after="0" w:line="240" w:lineRule="auto"/>
        <w:jc w:val="both"/>
        <w:rPr>
          <w:rFonts w:asciiTheme="minorBidi" w:hAnsiTheme="minorBidi"/>
          <w:sz w:val="20"/>
          <w:szCs w:val="20"/>
        </w:rPr>
      </w:pPr>
    </w:p>
    <w:p w14:paraId="32C5FB4F" w14:textId="44A88E2E" w:rsidR="00F419C9" w:rsidRPr="00930321" w:rsidRDefault="00F419C9" w:rsidP="00D831D0">
      <w:pPr>
        <w:spacing w:after="0" w:line="240" w:lineRule="auto"/>
        <w:jc w:val="both"/>
        <w:rPr>
          <w:rFonts w:asciiTheme="minorBidi" w:hAnsiTheme="minorBidi"/>
          <w:sz w:val="20"/>
          <w:szCs w:val="20"/>
        </w:rPr>
      </w:pPr>
      <w:r w:rsidRPr="00930321">
        <w:rPr>
          <w:rFonts w:asciiTheme="minorBidi" w:hAnsiTheme="minorBidi"/>
          <w:sz w:val="20"/>
          <w:szCs w:val="20"/>
        </w:rPr>
        <w:t xml:space="preserve">Remarks: Present record from </w:t>
      </w:r>
      <w:r w:rsidR="001633EC" w:rsidRPr="00930321">
        <w:rPr>
          <w:rFonts w:asciiTheme="minorBidi" w:hAnsiTheme="minorBidi"/>
          <w:sz w:val="20"/>
          <w:szCs w:val="20"/>
        </w:rPr>
        <w:t>VGDS</w:t>
      </w:r>
      <w:r w:rsidRPr="00930321">
        <w:rPr>
          <w:rFonts w:asciiTheme="minorBidi" w:hAnsiTheme="minorBidi"/>
          <w:sz w:val="20"/>
          <w:szCs w:val="20"/>
        </w:rPr>
        <w:t>.</w:t>
      </w:r>
    </w:p>
    <w:p w14:paraId="0EA64478" w14:textId="77777777" w:rsidR="00480390" w:rsidRPr="00930321" w:rsidRDefault="00480390" w:rsidP="00D831D0">
      <w:pPr>
        <w:spacing w:after="0" w:line="240" w:lineRule="auto"/>
        <w:jc w:val="both"/>
        <w:rPr>
          <w:rFonts w:asciiTheme="minorBidi" w:hAnsiTheme="minorBidi"/>
          <w:sz w:val="20"/>
          <w:szCs w:val="20"/>
        </w:rPr>
      </w:pPr>
    </w:p>
    <w:p w14:paraId="091FEC5C" w14:textId="006C71D7" w:rsidR="007968F8" w:rsidRPr="00930321" w:rsidRDefault="007968F8" w:rsidP="00BA5E37">
      <w:pPr>
        <w:pStyle w:val="ListParagraph"/>
        <w:numPr>
          <w:ilvl w:val="0"/>
          <w:numId w:val="7"/>
        </w:numPr>
        <w:spacing w:after="0" w:line="240" w:lineRule="auto"/>
        <w:ind w:left="540" w:hanging="540"/>
        <w:contextualSpacing w:val="0"/>
        <w:jc w:val="both"/>
        <w:rPr>
          <w:rFonts w:asciiTheme="minorBidi" w:hAnsiTheme="minorBidi"/>
          <w:sz w:val="20"/>
          <w:szCs w:val="20"/>
        </w:rPr>
      </w:pPr>
      <w:r w:rsidRPr="00930321">
        <w:rPr>
          <w:rFonts w:asciiTheme="minorBidi" w:hAnsiTheme="minorBidi"/>
          <w:i/>
          <w:iCs/>
          <w:sz w:val="20"/>
          <w:szCs w:val="20"/>
        </w:rPr>
        <w:t>Euglypha rotunda</w:t>
      </w:r>
      <w:r w:rsidRPr="00930321">
        <w:rPr>
          <w:rFonts w:asciiTheme="minorBidi" w:hAnsiTheme="minorBidi"/>
          <w:sz w:val="20"/>
          <w:szCs w:val="20"/>
        </w:rPr>
        <w:t xml:space="preserve"> (Ehrenberg, 1845)  </w:t>
      </w:r>
    </w:p>
    <w:p w14:paraId="28BB3142" w14:textId="77777777" w:rsidR="00490222" w:rsidRPr="00930321" w:rsidRDefault="00490222" w:rsidP="007968F8">
      <w:pPr>
        <w:spacing w:after="0" w:line="240" w:lineRule="auto"/>
        <w:jc w:val="both"/>
        <w:rPr>
          <w:rFonts w:asciiTheme="minorBidi" w:eastAsia="Calibri" w:hAnsiTheme="minorBidi"/>
          <w:sz w:val="20"/>
          <w:szCs w:val="20"/>
        </w:rPr>
      </w:pPr>
    </w:p>
    <w:p w14:paraId="305D6E6B" w14:textId="77777777" w:rsidR="007968F8" w:rsidRPr="00930321" w:rsidRDefault="007968F8" w:rsidP="007968F8">
      <w:pPr>
        <w:spacing w:after="0" w:line="240" w:lineRule="auto"/>
        <w:jc w:val="both"/>
        <w:rPr>
          <w:rFonts w:asciiTheme="minorBidi" w:eastAsia="Calibri" w:hAnsiTheme="minorBidi"/>
          <w:sz w:val="20"/>
          <w:szCs w:val="20"/>
        </w:rPr>
      </w:pPr>
      <w:r w:rsidRPr="00930321">
        <w:rPr>
          <w:rFonts w:asciiTheme="minorBidi" w:eastAsia="Calibri" w:hAnsiTheme="minorBidi"/>
          <w:sz w:val="20"/>
          <w:szCs w:val="20"/>
        </w:rPr>
        <w:t xml:space="preserve">1911. </w:t>
      </w:r>
      <w:r w:rsidRPr="00930321">
        <w:rPr>
          <w:rFonts w:asciiTheme="minorBidi" w:eastAsia="Calibri" w:hAnsiTheme="minorBidi"/>
          <w:i/>
          <w:iCs/>
          <w:sz w:val="20"/>
          <w:szCs w:val="20"/>
        </w:rPr>
        <w:t>Euglypha rotunda</w:t>
      </w:r>
      <w:r w:rsidRPr="00930321">
        <w:rPr>
          <w:rFonts w:asciiTheme="minorBidi" w:eastAsia="Calibri" w:hAnsiTheme="minorBidi"/>
          <w:sz w:val="20"/>
          <w:szCs w:val="20"/>
        </w:rPr>
        <w:t xml:space="preserve"> Wailes and Penard, </w:t>
      </w:r>
      <w:r w:rsidRPr="00930321">
        <w:rPr>
          <w:rFonts w:asciiTheme="minorBidi" w:eastAsia="Calibri" w:hAnsiTheme="minorBidi"/>
          <w:i/>
          <w:iCs/>
          <w:sz w:val="20"/>
          <w:szCs w:val="20"/>
        </w:rPr>
        <w:t>Proc. R. Irish Acad</w:t>
      </w:r>
      <w:r w:rsidRPr="00930321">
        <w:rPr>
          <w:rFonts w:asciiTheme="minorBidi" w:eastAsia="Calibri" w:hAnsiTheme="minorBidi"/>
          <w:sz w:val="20"/>
          <w:szCs w:val="20"/>
        </w:rPr>
        <w:t>., 31: 60-62.</w:t>
      </w:r>
    </w:p>
    <w:p w14:paraId="0B61D69E" w14:textId="77777777" w:rsidR="00490222" w:rsidRPr="00930321" w:rsidRDefault="00490222" w:rsidP="007968F8">
      <w:pPr>
        <w:spacing w:after="0" w:line="240" w:lineRule="auto"/>
        <w:jc w:val="both"/>
        <w:rPr>
          <w:rFonts w:asciiTheme="minorBidi" w:eastAsia="Calibri" w:hAnsiTheme="minorBidi"/>
          <w:sz w:val="20"/>
          <w:szCs w:val="20"/>
        </w:rPr>
      </w:pPr>
    </w:p>
    <w:p w14:paraId="43731369" w14:textId="543B65D5" w:rsidR="007968F8" w:rsidRPr="00930321" w:rsidRDefault="007968F8" w:rsidP="007968F8">
      <w:pPr>
        <w:spacing w:after="0" w:line="240" w:lineRule="auto"/>
        <w:jc w:val="both"/>
        <w:rPr>
          <w:rFonts w:asciiTheme="minorBidi" w:eastAsia="Calibri" w:hAnsiTheme="minorBidi"/>
          <w:sz w:val="20"/>
          <w:szCs w:val="20"/>
        </w:rPr>
      </w:pPr>
      <w:r w:rsidRPr="00930321">
        <w:rPr>
          <w:rFonts w:asciiTheme="minorBidi" w:eastAsia="Calibri" w:hAnsiTheme="minorBidi"/>
          <w:i/>
          <w:iCs/>
          <w:sz w:val="20"/>
          <w:szCs w:val="20"/>
        </w:rPr>
        <w:t>Distribution</w:t>
      </w:r>
      <w:r w:rsidRPr="00930321">
        <w:rPr>
          <w:rFonts w:asciiTheme="minorBidi" w:eastAsia="Calibri" w:hAnsiTheme="minorBidi"/>
          <w:sz w:val="20"/>
          <w:szCs w:val="20"/>
        </w:rPr>
        <w:t xml:space="preserve">: India: </w:t>
      </w:r>
      <w:r w:rsidR="00660C04" w:rsidRPr="00930321">
        <w:rPr>
          <w:rFonts w:asciiTheme="minorBidi" w:eastAsia="Calibri" w:hAnsiTheme="minorBidi"/>
          <w:sz w:val="20"/>
          <w:szCs w:val="20"/>
        </w:rPr>
        <w:t xml:space="preserve">Bihar, </w:t>
      </w:r>
      <w:r w:rsidRPr="00930321">
        <w:rPr>
          <w:rFonts w:asciiTheme="minorBidi" w:eastAsia="Calibri" w:hAnsiTheme="minorBidi"/>
          <w:sz w:val="20"/>
          <w:szCs w:val="20"/>
        </w:rPr>
        <w:t>Himachal Pradesh, Kerala, Maharashtra, Odisha, Telangana, Tripura, Uttarpradesh, Uttarakhand, Punjab</w:t>
      </w:r>
    </w:p>
    <w:p w14:paraId="30BC7CD6" w14:textId="77777777" w:rsidR="00490222" w:rsidRPr="00930321" w:rsidRDefault="00490222" w:rsidP="007968F8">
      <w:pPr>
        <w:spacing w:after="0" w:line="240" w:lineRule="auto"/>
        <w:jc w:val="both"/>
        <w:rPr>
          <w:rFonts w:asciiTheme="minorBidi" w:eastAsia="Calibri" w:hAnsiTheme="minorBidi"/>
          <w:i/>
          <w:sz w:val="20"/>
          <w:szCs w:val="20"/>
        </w:rPr>
      </w:pPr>
    </w:p>
    <w:p w14:paraId="4A0DE17A" w14:textId="668CAB6E" w:rsidR="007968F8" w:rsidRPr="00930321" w:rsidRDefault="007968F8" w:rsidP="007968F8">
      <w:pPr>
        <w:pStyle w:val="ListParagraph"/>
        <w:spacing w:after="0" w:line="240" w:lineRule="auto"/>
        <w:ind w:left="0"/>
        <w:contextualSpacing w:val="0"/>
        <w:jc w:val="both"/>
        <w:rPr>
          <w:rFonts w:asciiTheme="minorBidi" w:hAnsiTheme="minorBidi"/>
          <w:sz w:val="20"/>
          <w:szCs w:val="20"/>
        </w:rPr>
      </w:pPr>
      <w:r w:rsidRPr="00930321">
        <w:rPr>
          <w:rFonts w:asciiTheme="minorBidi" w:hAnsiTheme="minorBidi"/>
          <w:i/>
          <w:iCs/>
          <w:sz w:val="20"/>
          <w:szCs w:val="20"/>
        </w:rPr>
        <w:t>Remarks</w:t>
      </w:r>
      <w:r w:rsidRPr="00930321">
        <w:rPr>
          <w:rFonts w:asciiTheme="minorBidi" w:hAnsiTheme="minorBidi"/>
          <w:sz w:val="20"/>
          <w:szCs w:val="20"/>
        </w:rPr>
        <w:t xml:space="preserve">: Present record from </w:t>
      </w:r>
      <w:r w:rsidR="00660C04" w:rsidRPr="00930321">
        <w:rPr>
          <w:rFonts w:asciiTheme="minorBidi" w:hAnsiTheme="minorBidi"/>
          <w:sz w:val="20"/>
          <w:szCs w:val="20"/>
        </w:rPr>
        <w:t>VGDS</w:t>
      </w:r>
      <w:r w:rsidR="006C42AA" w:rsidRPr="00930321">
        <w:rPr>
          <w:rFonts w:asciiTheme="minorBidi" w:hAnsiTheme="minorBidi"/>
          <w:sz w:val="20"/>
          <w:szCs w:val="20"/>
        </w:rPr>
        <w:t>.</w:t>
      </w:r>
    </w:p>
    <w:p w14:paraId="118FE6F4" w14:textId="77777777" w:rsidR="00490222" w:rsidRPr="00930321" w:rsidRDefault="00490222" w:rsidP="007968F8">
      <w:pPr>
        <w:pStyle w:val="ListParagraph"/>
        <w:spacing w:after="0" w:line="240" w:lineRule="auto"/>
        <w:ind w:left="0"/>
        <w:contextualSpacing w:val="0"/>
        <w:jc w:val="both"/>
        <w:rPr>
          <w:rFonts w:asciiTheme="minorBidi" w:hAnsiTheme="minorBidi"/>
          <w:sz w:val="20"/>
          <w:szCs w:val="20"/>
        </w:rPr>
      </w:pPr>
    </w:p>
    <w:p w14:paraId="17662F57" w14:textId="77777777" w:rsidR="007968F8" w:rsidRPr="00930321" w:rsidRDefault="00490222" w:rsidP="00490222">
      <w:pPr>
        <w:pStyle w:val="Heading2"/>
      </w:pPr>
      <w:r w:rsidRPr="00930321">
        <w:t xml:space="preserve">4. CONCLUSION </w:t>
      </w:r>
    </w:p>
    <w:p w14:paraId="4632E9B5" w14:textId="77777777" w:rsidR="00490222" w:rsidRPr="00930321" w:rsidRDefault="00490222" w:rsidP="007968F8">
      <w:pPr>
        <w:spacing w:after="0" w:line="240" w:lineRule="auto"/>
        <w:jc w:val="both"/>
        <w:rPr>
          <w:rFonts w:asciiTheme="minorBidi" w:hAnsiTheme="minorBidi"/>
          <w:sz w:val="20"/>
          <w:szCs w:val="20"/>
        </w:rPr>
      </w:pPr>
    </w:p>
    <w:p w14:paraId="68E6C0B6" w14:textId="4E5DBC28" w:rsidR="001D2F71" w:rsidRPr="00930321" w:rsidRDefault="001D2F71" w:rsidP="001D2F71">
      <w:pPr>
        <w:spacing w:after="0" w:line="240" w:lineRule="auto"/>
        <w:jc w:val="both"/>
        <w:rPr>
          <w:rFonts w:asciiTheme="minorBidi" w:hAnsiTheme="minorBidi"/>
          <w:sz w:val="20"/>
          <w:szCs w:val="20"/>
        </w:rPr>
      </w:pPr>
      <w:r w:rsidRPr="00930321">
        <w:rPr>
          <w:rFonts w:asciiTheme="minorBidi" w:hAnsiTheme="minorBidi"/>
          <w:sz w:val="20"/>
          <w:szCs w:val="20"/>
        </w:rPr>
        <w:t>Testate amoeba</w:t>
      </w:r>
      <w:r w:rsidR="0086309C" w:rsidRPr="00930321">
        <w:rPr>
          <w:rFonts w:asciiTheme="minorBidi" w:hAnsiTheme="minorBidi"/>
          <w:sz w:val="20"/>
          <w:szCs w:val="20"/>
        </w:rPr>
        <w:t>e</w:t>
      </w:r>
      <w:r w:rsidRPr="00930321">
        <w:rPr>
          <w:rFonts w:asciiTheme="minorBidi" w:hAnsiTheme="minorBidi"/>
          <w:sz w:val="20"/>
          <w:szCs w:val="20"/>
        </w:rPr>
        <w:t xml:space="preserve"> are found to be fast in responding to changes in the environmental conditions making them effective in identifying pollution and other ecological imbalances. </w:t>
      </w:r>
      <w:r w:rsidR="000F17A6" w:rsidRPr="00930321">
        <w:rPr>
          <w:rFonts w:asciiTheme="minorBidi" w:hAnsiTheme="minorBidi"/>
          <w:sz w:val="20"/>
          <w:szCs w:val="20"/>
        </w:rPr>
        <w:t>Therefore, s</w:t>
      </w:r>
      <w:r w:rsidRPr="00930321">
        <w:rPr>
          <w:rFonts w:asciiTheme="minorBidi" w:hAnsiTheme="minorBidi"/>
          <w:sz w:val="20"/>
          <w:szCs w:val="20"/>
        </w:rPr>
        <w:t xml:space="preserve">tudies on the distribution of the </w:t>
      </w:r>
      <w:r w:rsidRPr="00930321">
        <w:rPr>
          <w:rFonts w:asciiTheme="minorBidi" w:hAnsiTheme="minorBidi"/>
          <w:sz w:val="20"/>
          <w:szCs w:val="20"/>
        </w:rPr>
        <w:t xml:space="preserve">protozoa, in a variety </w:t>
      </w:r>
      <w:r w:rsidR="000F17A6" w:rsidRPr="00930321">
        <w:rPr>
          <w:rFonts w:asciiTheme="minorBidi" w:hAnsiTheme="minorBidi"/>
          <w:sz w:val="20"/>
          <w:szCs w:val="20"/>
        </w:rPr>
        <w:t>of</w:t>
      </w:r>
      <w:r w:rsidRPr="00930321">
        <w:rPr>
          <w:rFonts w:asciiTheme="minorBidi" w:hAnsiTheme="minorBidi"/>
          <w:sz w:val="20"/>
          <w:szCs w:val="20"/>
        </w:rPr>
        <w:t xml:space="preserve"> habitats in </w:t>
      </w:r>
      <w:r w:rsidR="00DF0B08" w:rsidRPr="00930321">
        <w:rPr>
          <w:rFonts w:asciiTheme="minorBidi" w:hAnsiTheme="minorBidi"/>
          <w:sz w:val="20"/>
          <w:szCs w:val="20"/>
        </w:rPr>
        <w:t>VGDS</w:t>
      </w:r>
      <w:r w:rsidRPr="00930321">
        <w:rPr>
          <w:rFonts w:asciiTheme="minorBidi" w:hAnsiTheme="minorBidi"/>
          <w:sz w:val="20"/>
          <w:szCs w:val="20"/>
        </w:rPr>
        <w:t xml:space="preserve"> are important in ecological studies.</w:t>
      </w:r>
    </w:p>
    <w:p w14:paraId="777BE6FF" w14:textId="77777777" w:rsidR="001D2F71" w:rsidRPr="00930321" w:rsidRDefault="001D2F71" w:rsidP="001D2F71">
      <w:pPr>
        <w:spacing w:after="0" w:line="240" w:lineRule="auto"/>
        <w:jc w:val="both"/>
        <w:rPr>
          <w:rFonts w:asciiTheme="minorBidi" w:hAnsiTheme="minorBidi"/>
          <w:sz w:val="20"/>
          <w:szCs w:val="20"/>
        </w:rPr>
      </w:pPr>
    </w:p>
    <w:p w14:paraId="3B847672" w14:textId="223E367A" w:rsidR="001D2F71" w:rsidRPr="00930321" w:rsidRDefault="001D2F71" w:rsidP="001D2F71">
      <w:pPr>
        <w:spacing w:after="0" w:line="240" w:lineRule="auto"/>
        <w:jc w:val="both"/>
        <w:rPr>
          <w:rFonts w:asciiTheme="minorBidi" w:hAnsiTheme="minorBidi"/>
          <w:sz w:val="20"/>
          <w:szCs w:val="20"/>
        </w:rPr>
      </w:pPr>
      <w:r w:rsidRPr="00930321">
        <w:rPr>
          <w:rFonts w:asciiTheme="minorBidi" w:hAnsiTheme="minorBidi"/>
          <w:sz w:val="20"/>
          <w:szCs w:val="20"/>
        </w:rPr>
        <w:t xml:space="preserve">With the </w:t>
      </w:r>
      <w:r w:rsidR="0089338D" w:rsidRPr="00930321">
        <w:rPr>
          <w:rFonts w:asciiTheme="minorBidi" w:hAnsiTheme="minorBidi"/>
          <w:sz w:val="20"/>
          <w:szCs w:val="20"/>
        </w:rPr>
        <w:t>increasing</w:t>
      </w:r>
      <w:r w:rsidRPr="00930321">
        <w:rPr>
          <w:rFonts w:asciiTheme="minorBidi" w:hAnsiTheme="minorBidi"/>
          <w:sz w:val="20"/>
          <w:szCs w:val="20"/>
        </w:rPr>
        <w:t xml:space="preserve"> effect of climate change and human </w:t>
      </w:r>
      <w:r w:rsidR="0089338D" w:rsidRPr="00930321">
        <w:rPr>
          <w:rFonts w:asciiTheme="minorBidi" w:hAnsiTheme="minorBidi"/>
          <w:sz w:val="20"/>
          <w:szCs w:val="20"/>
        </w:rPr>
        <w:t>alteration</w:t>
      </w:r>
      <w:r w:rsidRPr="00930321">
        <w:rPr>
          <w:rFonts w:asciiTheme="minorBidi" w:hAnsiTheme="minorBidi"/>
          <w:sz w:val="20"/>
          <w:szCs w:val="20"/>
        </w:rPr>
        <w:t xml:space="preserve"> on the natural </w:t>
      </w:r>
      <w:r w:rsidR="00EB134F" w:rsidRPr="00930321">
        <w:rPr>
          <w:rFonts w:asciiTheme="minorBidi" w:hAnsiTheme="minorBidi"/>
          <w:sz w:val="20"/>
          <w:szCs w:val="20"/>
        </w:rPr>
        <w:t>eco</w:t>
      </w:r>
      <w:r w:rsidRPr="00930321">
        <w:rPr>
          <w:rFonts w:asciiTheme="minorBidi" w:hAnsiTheme="minorBidi"/>
          <w:sz w:val="20"/>
          <w:szCs w:val="20"/>
        </w:rPr>
        <w:t>system</w:t>
      </w:r>
      <w:r w:rsidR="00EB134F" w:rsidRPr="00930321">
        <w:rPr>
          <w:rFonts w:asciiTheme="minorBidi" w:hAnsiTheme="minorBidi"/>
          <w:sz w:val="20"/>
          <w:szCs w:val="20"/>
        </w:rPr>
        <w:t>s</w:t>
      </w:r>
      <w:r w:rsidRPr="00930321">
        <w:rPr>
          <w:rFonts w:asciiTheme="minorBidi" w:hAnsiTheme="minorBidi"/>
          <w:sz w:val="20"/>
          <w:szCs w:val="20"/>
        </w:rPr>
        <w:t xml:space="preserve">, there </w:t>
      </w:r>
      <w:r w:rsidR="00EB134F" w:rsidRPr="00930321">
        <w:rPr>
          <w:rFonts w:asciiTheme="minorBidi" w:hAnsiTheme="minorBidi"/>
          <w:sz w:val="20"/>
          <w:szCs w:val="20"/>
        </w:rPr>
        <w:t xml:space="preserve">is an </w:t>
      </w:r>
      <w:r w:rsidR="0089338D" w:rsidRPr="00930321">
        <w:rPr>
          <w:rFonts w:asciiTheme="minorBidi" w:hAnsiTheme="minorBidi"/>
          <w:sz w:val="20"/>
          <w:szCs w:val="20"/>
        </w:rPr>
        <w:t>urgent</w:t>
      </w:r>
      <w:r w:rsidRPr="00930321">
        <w:rPr>
          <w:rFonts w:asciiTheme="minorBidi" w:hAnsiTheme="minorBidi"/>
          <w:sz w:val="20"/>
          <w:szCs w:val="20"/>
        </w:rPr>
        <w:t xml:space="preserve"> </w:t>
      </w:r>
      <w:r w:rsidR="0089338D" w:rsidRPr="00930321">
        <w:rPr>
          <w:rFonts w:asciiTheme="minorBidi" w:hAnsiTheme="minorBidi"/>
          <w:sz w:val="20"/>
          <w:szCs w:val="20"/>
        </w:rPr>
        <w:t>need</w:t>
      </w:r>
      <w:r w:rsidRPr="00930321">
        <w:rPr>
          <w:rFonts w:asciiTheme="minorBidi" w:hAnsiTheme="minorBidi"/>
          <w:sz w:val="20"/>
          <w:szCs w:val="20"/>
        </w:rPr>
        <w:t xml:space="preserve"> to study these microorganisms in detail. These life forms, which exist in humid land and water communities, are very sensitive to the environmental changes. It is such sensitivity that makes them effective bioindicators in the study of the integrity of the ecosystem and in the study of the occurrence of the hitherto unmentioned </w:t>
      </w:r>
      <w:r w:rsidR="00A66072" w:rsidRPr="00930321">
        <w:rPr>
          <w:rFonts w:asciiTheme="minorBidi" w:hAnsiTheme="minorBidi"/>
          <w:sz w:val="20"/>
          <w:szCs w:val="20"/>
        </w:rPr>
        <w:t xml:space="preserve">testate amoebae </w:t>
      </w:r>
      <w:r w:rsidRPr="00930321">
        <w:rPr>
          <w:rFonts w:asciiTheme="minorBidi" w:hAnsiTheme="minorBidi"/>
          <w:sz w:val="20"/>
          <w:szCs w:val="20"/>
        </w:rPr>
        <w:t>species</w:t>
      </w:r>
      <w:r w:rsidR="00A66072" w:rsidRPr="00930321">
        <w:rPr>
          <w:rFonts w:asciiTheme="minorBidi" w:hAnsiTheme="minorBidi"/>
          <w:sz w:val="20"/>
          <w:szCs w:val="20"/>
        </w:rPr>
        <w:t xml:space="preserve"> diversity of </w:t>
      </w:r>
      <w:r w:rsidR="00AA2D14" w:rsidRPr="00930321">
        <w:rPr>
          <w:rFonts w:asciiTheme="minorBidi" w:hAnsiTheme="minorBidi"/>
          <w:sz w:val="20"/>
          <w:szCs w:val="20"/>
        </w:rPr>
        <w:t>VGDS</w:t>
      </w:r>
      <w:r w:rsidRPr="00930321">
        <w:rPr>
          <w:rFonts w:asciiTheme="minorBidi" w:hAnsiTheme="minorBidi"/>
          <w:sz w:val="20"/>
          <w:szCs w:val="20"/>
        </w:rPr>
        <w:t>.</w:t>
      </w:r>
    </w:p>
    <w:p w14:paraId="63C0CD8D" w14:textId="77777777" w:rsidR="001D2F71" w:rsidRPr="00930321" w:rsidRDefault="001D2F71" w:rsidP="001D2F71">
      <w:pPr>
        <w:spacing w:after="0" w:line="240" w:lineRule="auto"/>
        <w:jc w:val="both"/>
        <w:rPr>
          <w:rFonts w:asciiTheme="minorBidi" w:hAnsiTheme="minorBidi"/>
          <w:sz w:val="20"/>
          <w:szCs w:val="20"/>
        </w:rPr>
      </w:pPr>
    </w:p>
    <w:p w14:paraId="769A87C4" w14:textId="71C060EB" w:rsidR="001D2F71" w:rsidRPr="00930321" w:rsidRDefault="001D2F71" w:rsidP="001D2F71">
      <w:pPr>
        <w:spacing w:after="0" w:line="240" w:lineRule="auto"/>
        <w:jc w:val="both"/>
        <w:rPr>
          <w:rFonts w:asciiTheme="minorBidi" w:hAnsiTheme="minorBidi"/>
          <w:sz w:val="20"/>
          <w:szCs w:val="20"/>
        </w:rPr>
      </w:pPr>
      <w:r w:rsidRPr="00930321">
        <w:rPr>
          <w:rFonts w:asciiTheme="minorBidi" w:hAnsiTheme="minorBidi"/>
          <w:sz w:val="20"/>
          <w:szCs w:val="20"/>
        </w:rPr>
        <w:t xml:space="preserve">To conclude, </w:t>
      </w:r>
      <w:r w:rsidR="00B9675A" w:rsidRPr="00930321">
        <w:rPr>
          <w:rFonts w:asciiTheme="minorBidi" w:hAnsiTheme="minorBidi"/>
          <w:sz w:val="20"/>
          <w:szCs w:val="20"/>
        </w:rPr>
        <w:t>this preliminary</w:t>
      </w:r>
      <w:r w:rsidRPr="00930321">
        <w:rPr>
          <w:rFonts w:asciiTheme="minorBidi" w:hAnsiTheme="minorBidi"/>
          <w:sz w:val="20"/>
          <w:szCs w:val="20"/>
        </w:rPr>
        <w:t xml:space="preserve"> diversity </w:t>
      </w:r>
      <w:r w:rsidR="00B9675A" w:rsidRPr="00930321">
        <w:rPr>
          <w:rFonts w:asciiTheme="minorBidi" w:hAnsiTheme="minorBidi"/>
          <w:sz w:val="20"/>
          <w:szCs w:val="20"/>
        </w:rPr>
        <w:t xml:space="preserve">study </w:t>
      </w:r>
      <w:r w:rsidRPr="00930321">
        <w:rPr>
          <w:rFonts w:asciiTheme="minorBidi" w:hAnsiTheme="minorBidi"/>
          <w:sz w:val="20"/>
          <w:szCs w:val="20"/>
        </w:rPr>
        <w:t xml:space="preserve">of </w:t>
      </w:r>
      <w:r w:rsidR="00DF4D34" w:rsidRPr="00930321">
        <w:rPr>
          <w:rFonts w:asciiTheme="minorBidi" w:hAnsiTheme="minorBidi"/>
          <w:sz w:val="20"/>
          <w:szCs w:val="20"/>
        </w:rPr>
        <w:t>TA</w:t>
      </w:r>
      <w:r w:rsidRPr="00930321">
        <w:rPr>
          <w:rFonts w:asciiTheme="minorBidi" w:hAnsiTheme="minorBidi"/>
          <w:sz w:val="20"/>
          <w:szCs w:val="20"/>
        </w:rPr>
        <w:t xml:space="preserve"> in </w:t>
      </w:r>
      <w:r w:rsidR="00DF4D34" w:rsidRPr="00930321">
        <w:rPr>
          <w:rFonts w:asciiTheme="minorBidi" w:hAnsiTheme="minorBidi"/>
          <w:sz w:val="20"/>
          <w:szCs w:val="20"/>
        </w:rPr>
        <w:t xml:space="preserve">VGDS </w:t>
      </w:r>
      <w:r w:rsidRPr="00930321">
        <w:rPr>
          <w:rFonts w:asciiTheme="minorBidi" w:hAnsiTheme="minorBidi"/>
          <w:sz w:val="20"/>
          <w:szCs w:val="20"/>
        </w:rPr>
        <w:t>warrants on a need to carry-out more detailed and local-scale investigations focusing on their ecological importance especially in anthropogenically impacted areas. This type of microhabitat-focused studies will enhance our knowledge of the functioning of the ecosystem and help us to apply more efficient conservation, and sustainable management approach.</w:t>
      </w:r>
    </w:p>
    <w:p w14:paraId="0A277FBA" w14:textId="77777777" w:rsidR="001D2F71" w:rsidRPr="00930321" w:rsidRDefault="001D2F71" w:rsidP="007968F8">
      <w:pPr>
        <w:spacing w:after="0" w:line="240" w:lineRule="auto"/>
        <w:jc w:val="both"/>
        <w:rPr>
          <w:rFonts w:asciiTheme="minorBidi" w:hAnsiTheme="minorBidi"/>
          <w:sz w:val="20"/>
          <w:szCs w:val="20"/>
        </w:rPr>
      </w:pPr>
    </w:p>
    <w:p w14:paraId="7108F2E6" w14:textId="77777777" w:rsidR="002E4821" w:rsidRPr="00930321" w:rsidRDefault="002E4821" w:rsidP="007968F8">
      <w:pPr>
        <w:spacing w:after="0" w:line="240" w:lineRule="auto"/>
        <w:jc w:val="both"/>
        <w:rPr>
          <w:rFonts w:asciiTheme="minorBidi" w:hAnsiTheme="minorBidi"/>
          <w:sz w:val="20"/>
          <w:szCs w:val="20"/>
        </w:rPr>
      </w:pPr>
    </w:p>
    <w:p w14:paraId="7F5B5E3B" w14:textId="77777777" w:rsidR="00490222" w:rsidRPr="00930321" w:rsidRDefault="00490222" w:rsidP="00490222">
      <w:pPr>
        <w:pStyle w:val="Heading2"/>
        <w:rPr>
          <w:sz w:val="21"/>
          <w:szCs w:val="21"/>
        </w:rPr>
      </w:pPr>
      <w:r w:rsidRPr="00930321">
        <w:rPr>
          <w:sz w:val="21"/>
          <w:szCs w:val="21"/>
        </w:rPr>
        <w:t>DISCLAIMER (ARTIFICIAL INTELLIGENCE)</w:t>
      </w:r>
    </w:p>
    <w:p w14:paraId="6F3B0739" w14:textId="77777777" w:rsidR="00490222" w:rsidRPr="00930321" w:rsidRDefault="00490222" w:rsidP="00490222">
      <w:pPr>
        <w:spacing w:after="0" w:line="240" w:lineRule="auto"/>
        <w:jc w:val="both"/>
        <w:rPr>
          <w:rFonts w:asciiTheme="minorBidi" w:hAnsiTheme="minorBidi"/>
          <w:sz w:val="20"/>
          <w:szCs w:val="20"/>
        </w:rPr>
      </w:pPr>
    </w:p>
    <w:p w14:paraId="46911768" w14:textId="77777777" w:rsidR="00490222" w:rsidRPr="00930321" w:rsidRDefault="00490222" w:rsidP="00490222">
      <w:pPr>
        <w:spacing w:after="0" w:line="240" w:lineRule="auto"/>
        <w:jc w:val="both"/>
        <w:rPr>
          <w:rFonts w:asciiTheme="minorBidi" w:hAnsiTheme="minorBidi"/>
          <w:sz w:val="20"/>
          <w:szCs w:val="20"/>
        </w:rPr>
      </w:pPr>
      <w:r w:rsidRPr="00930321">
        <w:rPr>
          <w:rFonts w:asciiTheme="minorBidi" w:hAnsiTheme="minorBidi"/>
          <w:sz w:val="20"/>
          <w:szCs w:val="20"/>
        </w:rPr>
        <w:t xml:space="preserve">Author(s) hereby declare that NO generative AI technologies such as Large Language Models (ChatGPT, COPILOT, etc.) and text-to-image generators have been used during the writing or editing of this manuscript. </w:t>
      </w:r>
    </w:p>
    <w:p w14:paraId="473BDACE" w14:textId="77777777" w:rsidR="00490222" w:rsidRPr="00930321" w:rsidRDefault="00490222" w:rsidP="007968F8">
      <w:pPr>
        <w:spacing w:after="0" w:line="240" w:lineRule="auto"/>
        <w:jc w:val="both"/>
        <w:rPr>
          <w:rFonts w:asciiTheme="minorBidi" w:hAnsiTheme="minorBidi"/>
          <w:sz w:val="20"/>
          <w:szCs w:val="20"/>
        </w:rPr>
      </w:pPr>
    </w:p>
    <w:p w14:paraId="79C06B35" w14:textId="77777777" w:rsidR="007968F8" w:rsidRPr="00930321" w:rsidRDefault="007968F8" w:rsidP="007968F8">
      <w:pPr>
        <w:pStyle w:val="ReferHead"/>
        <w:spacing w:after="0"/>
        <w:jc w:val="both"/>
        <w:rPr>
          <w:rFonts w:asciiTheme="minorBidi" w:hAnsiTheme="minorBidi" w:cstheme="minorBidi"/>
          <w:bCs/>
          <w:sz w:val="20"/>
        </w:rPr>
      </w:pPr>
      <w:bookmarkStart w:id="11" w:name="_Hlk176853992"/>
    </w:p>
    <w:p w14:paraId="65DDC1FE" w14:textId="77777777" w:rsidR="007968F8" w:rsidRPr="00930321" w:rsidRDefault="00490222" w:rsidP="00490222">
      <w:pPr>
        <w:pStyle w:val="Heading2"/>
      </w:pPr>
      <w:r w:rsidRPr="00930321">
        <w:t>COMPETING INTERESTS</w:t>
      </w:r>
    </w:p>
    <w:p w14:paraId="0768234A" w14:textId="77777777" w:rsidR="007968F8" w:rsidRPr="00930321" w:rsidRDefault="007968F8" w:rsidP="007968F8">
      <w:pPr>
        <w:pStyle w:val="ReferHead"/>
        <w:spacing w:after="0"/>
        <w:jc w:val="both"/>
        <w:rPr>
          <w:rFonts w:asciiTheme="minorBidi" w:hAnsiTheme="minorBidi" w:cstheme="minorBidi"/>
          <w:sz w:val="20"/>
        </w:rPr>
      </w:pPr>
    </w:p>
    <w:p w14:paraId="411E8495" w14:textId="77777777" w:rsidR="007968F8" w:rsidRPr="00930321" w:rsidRDefault="007968F8" w:rsidP="007968F8">
      <w:pPr>
        <w:pStyle w:val="ReferHead"/>
        <w:spacing w:after="0"/>
        <w:jc w:val="both"/>
        <w:rPr>
          <w:rFonts w:asciiTheme="minorBidi" w:hAnsiTheme="minorBidi" w:cstheme="minorBidi"/>
          <w:b w:val="0"/>
          <w:caps w:val="0"/>
          <w:sz w:val="20"/>
        </w:rPr>
      </w:pPr>
      <w:r w:rsidRPr="00930321">
        <w:rPr>
          <w:rFonts w:asciiTheme="minorBidi" w:hAnsiTheme="minorBidi" w:cstheme="minorBidi"/>
          <w:b w:val="0"/>
          <w:caps w:val="0"/>
          <w:sz w:val="20"/>
        </w:rPr>
        <w:t>Authors have declared that no competing interests exist.</w:t>
      </w:r>
    </w:p>
    <w:p w14:paraId="4AD11288" w14:textId="77777777" w:rsidR="007968F8" w:rsidRPr="00930321" w:rsidRDefault="007968F8" w:rsidP="007968F8">
      <w:pPr>
        <w:spacing w:after="0" w:line="240" w:lineRule="auto"/>
        <w:jc w:val="both"/>
        <w:rPr>
          <w:rFonts w:asciiTheme="minorBidi" w:hAnsiTheme="minorBidi"/>
          <w:sz w:val="20"/>
          <w:szCs w:val="20"/>
        </w:rPr>
      </w:pPr>
    </w:p>
    <w:bookmarkEnd w:id="11"/>
    <w:p w14:paraId="51C0D368" w14:textId="77777777" w:rsidR="007968F8" w:rsidRPr="00930321" w:rsidRDefault="007968F8" w:rsidP="00490222">
      <w:pPr>
        <w:pStyle w:val="Heading2"/>
      </w:pPr>
      <w:r w:rsidRPr="00930321">
        <w:t>REFERENCES</w:t>
      </w:r>
    </w:p>
    <w:p w14:paraId="6D7B1B1D" w14:textId="77777777" w:rsidR="00490222" w:rsidRPr="00930321" w:rsidRDefault="00490222" w:rsidP="00490222">
      <w:pPr>
        <w:pStyle w:val="ListParagraph"/>
        <w:spacing w:after="0" w:line="240" w:lineRule="auto"/>
        <w:ind w:left="0"/>
        <w:contextualSpacing w:val="0"/>
        <w:jc w:val="both"/>
        <w:rPr>
          <w:rFonts w:asciiTheme="minorBidi" w:hAnsiTheme="minorBidi"/>
          <w:sz w:val="20"/>
          <w:szCs w:val="20"/>
        </w:rPr>
      </w:pPr>
      <w:bookmarkStart w:id="12" w:name="_Hlk179227501"/>
    </w:p>
    <w:bookmarkEnd w:id="12"/>
    <w:p w14:paraId="7F54826B"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Bilgrami, K.S., &amp; Kumar, S. (1998). Bacterial contamination in water of the River Ganga and its risk to human health (Bhagalpur, Bihar). </w:t>
      </w:r>
      <w:r w:rsidRPr="00930321">
        <w:rPr>
          <w:rFonts w:ascii="Arial" w:eastAsia="Calibri" w:hAnsi="Arial" w:cs="Arial"/>
          <w:i/>
          <w:iCs/>
          <w:kern w:val="2"/>
          <w:sz w:val="20"/>
          <w:szCs w:val="20"/>
          <w:lang w:val="en-IN"/>
        </w:rPr>
        <w:t>International Journal of Environmental Health Research</w:t>
      </w:r>
      <w:r w:rsidRPr="00930321">
        <w:rPr>
          <w:rFonts w:ascii="Arial" w:eastAsia="Calibri" w:hAnsi="Arial" w:cs="Arial"/>
          <w:kern w:val="2"/>
          <w:sz w:val="20"/>
          <w:szCs w:val="20"/>
          <w:lang w:val="en-IN"/>
        </w:rPr>
        <w:t>, 8(1), 5–13. Taylor &amp; Francis Online</w:t>
      </w:r>
    </w:p>
    <w:p w14:paraId="681C30CA"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Das, S. K., &amp; Maurya, O. N. (2015). Floristic Survey of Algae in Vikramsila Gangetic Dolphin Sanctuary, Bihar (India). </w:t>
      </w:r>
      <w:r w:rsidRPr="00930321">
        <w:rPr>
          <w:rFonts w:ascii="Arial" w:eastAsia="Calibri" w:hAnsi="Arial" w:cs="Arial"/>
          <w:i/>
          <w:iCs/>
          <w:kern w:val="2"/>
          <w:sz w:val="20"/>
          <w:szCs w:val="20"/>
          <w:lang w:val="en-IN"/>
        </w:rPr>
        <w:t>Nelumbo</w:t>
      </w:r>
      <w:r w:rsidRPr="00930321">
        <w:rPr>
          <w:rFonts w:ascii="Arial" w:eastAsia="Calibri" w:hAnsi="Arial" w:cs="Arial"/>
          <w:kern w:val="2"/>
          <w:sz w:val="20"/>
          <w:szCs w:val="20"/>
          <w:lang w:val="en-IN"/>
        </w:rPr>
        <w:t xml:space="preserve">, 57, 124–134. https://doi.org/10.20324/nelumbo/v57/2015/87116. </w:t>
      </w:r>
    </w:p>
    <w:p w14:paraId="1C88A135" w14:textId="77777777" w:rsidR="006B5A90" w:rsidRPr="00930321" w:rsidRDefault="006B5A90" w:rsidP="006B5A90">
      <w:pPr>
        <w:numPr>
          <w:ilvl w:val="0"/>
          <w:numId w:val="2"/>
        </w:numPr>
        <w:spacing w:after="0" w:line="240" w:lineRule="auto"/>
        <w:ind w:left="540" w:hanging="540"/>
        <w:jc w:val="both"/>
        <w:rPr>
          <w:rFonts w:ascii="Arial" w:eastAsia="Times New Roman" w:hAnsi="Arial" w:cs="Arial"/>
          <w:sz w:val="20"/>
          <w:szCs w:val="20"/>
        </w:rPr>
      </w:pPr>
      <w:r w:rsidRPr="00930321">
        <w:rPr>
          <w:rFonts w:ascii="Arial" w:eastAsia="Calibri" w:hAnsi="Arial" w:cs="Arial"/>
          <w:kern w:val="2"/>
          <w:sz w:val="20"/>
          <w:szCs w:val="20"/>
          <w:lang w:val="en-IN"/>
        </w:rPr>
        <w:t xml:space="preserve">Foissner W. (1992). Estimating the species richness of soil protozoa using non-flooded </w:t>
      </w:r>
      <w:r w:rsidRPr="00930321">
        <w:rPr>
          <w:rFonts w:ascii="Arial" w:eastAsia="Calibri" w:hAnsi="Arial" w:cs="Arial"/>
          <w:kern w:val="2"/>
          <w:sz w:val="20"/>
          <w:szCs w:val="20"/>
          <w:lang w:val="en-IN"/>
        </w:rPr>
        <w:lastRenderedPageBreak/>
        <w:t xml:space="preserve">petridish method. In Protocols in Protozoology. Lee, J.J and Soldo, A.T.(eds), Allen Press. </w:t>
      </w:r>
    </w:p>
    <w:p w14:paraId="409D3057" w14:textId="77777777" w:rsidR="006B5A90" w:rsidRPr="00930321" w:rsidRDefault="006B5A90" w:rsidP="006B5A90">
      <w:pPr>
        <w:numPr>
          <w:ilvl w:val="0"/>
          <w:numId w:val="2"/>
        </w:numPr>
        <w:spacing w:after="0" w:line="240" w:lineRule="auto"/>
        <w:ind w:left="567" w:hanging="501"/>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Rajput V, Samson R, Yadav R, Dastager S, Khairnar K, Dharne M (2022). Metagenomic mining of Indian river confluence reveal functional microbial community with lignocelluloytic potential. 3 Biotech;12(6):132. doi: 10.1007/s13205-022-03190-7. </w:t>
      </w:r>
    </w:p>
    <w:p w14:paraId="69545B62"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Rajput V, Samson R, Yadav R, Dastager S, Khairnar K, Dharne M. Metagenomic mining of Indian river confluence reveal functional microbial community with lignocelluloytic potential. 3 Biotech. 2022 Jun;12(6):132. doi: 10.1007/s13205-022-03190-7. Epub 2022 May 21. PMID: 35611093; PMCID: PMC9124283.</w:t>
      </w:r>
    </w:p>
    <w:p w14:paraId="6442C060" w14:textId="77777777" w:rsidR="006B5A90" w:rsidRPr="00930321" w:rsidRDefault="006B5A90" w:rsidP="006B5A90">
      <w:pPr>
        <w:numPr>
          <w:ilvl w:val="0"/>
          <w:numId w:val="2"/>
        </w:numPr>
        <w:spacing w:after="0" w:line="240" w:lineRule="auto"/>
        <w:ind w:left="567" w:hanging="501"/>
        <w:jc w:val="both"/>
        <w:rPr>
          <w:rFonts w:ascii="Arial" w:eastAsia="Calibri" w:hAnsi="Arial" w:cs="Arial"/>
          <w:kern w:val="2"/>
          <w:sz w:val="20"/>
          <w:szCs w:val="20"/>
          <w:lang w:val="en-IN"/>
        </w:rPr>
      </w:pPr>
      <w:r w:rsidRPr="00930321">
        <w:rPr>
          <w:rFonts w:ascii="Arial" w:eastAsia="Calibri" w:hAnsi="Arial" w:cs="Arial"/>
          <w:kern w:val="2"/>
          <w:sz w:val="20"/>
          <w:szCs w:val="20"/>
          <w:lang w:val="en-IN"/>
        </w:rPr>
        <w:t>Reddy B, Pandey J, Dubey SK (2019). Assessment of environmental gene tags linked with carbohydrate metabolism and chemolithotrophy associated microbial community in River Ganga. Gene;704:31–41. doi: 10.1016/j.gene.2019.04.004.</w:t>
      </w:r>
    </w:p>
    <w:p w14:paraId="6FDB13CA"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Reddy, B., Pandey, J., &amp; Dubey, S. K. (2019). Assessment of environmental gene tags linked with carbohydrate metabolism and chemolithotrophy associated microbial community in River Ganga. </w:t>
      </w:r>
      <w:r w:rsidRPr="00930321">
        <w:rPr>
          <w:rFonts w:ascii="Arial" w:eastAsia="Calibri" w:hAnsi="Arial" w:cs="Arial"/>
          <w:i/>
          <w:iCs/>
          <w:kern w:val="2"/>
          <w:sz w:val="20"/>
          <w:szCs w:val="20"/>
          <w:lang w:val="en-IN"/>
        </w:rPr>
        <w:t>Gene</w:t>
      </w:r>
      <w:r w:rsidRPr="00930321">
        <w:rPr>
          <w:rFonts w:ascii="Arial" w:eastAsia="Calibri" w:hAnsi="Arial" w:cs="Arial"/>
          <w:kern w:val="2"/>
          <w:sz w:val="20"/>
          <w:szCs w:val="20"/>
          <w:lang w:val="en-IN"/>
        </w:rPr>
        <w:t xml:space="preserve">, 704, 31–41. </w:t>
      </w:r>
      <w:hyperlink r:id="rId18" w:history="1">
        <w:r w:rsidRPr="00930321">
          <w:rPr>
            <w:rFonts w:ascii="Arial" w:eastAsia="Calibri" w:hAnsi="Arial" w:cs="Arial"/>
            <w:kern w:val="2"/>
            <w:sz w:val="20"/>
            <w:szCs w:val="20"/>
            <w:u w:val="single"/>
            <w:lang w:val="en-IN"/>
          </w:rPr>
          <w:t>https://doi.org/10.1016/j.gene.2019.04.004</w:t>
        </w:r>
      </w:hyperlink>
      <w:r w:rsidRPr="00930321">
        <w:rPr>
          <w:rFonts w:ascii="Arial" w:eastAsia="Calibri" w:hAnsi="Arial" w:cs="Arial"/>
          <w:kern w:val="2"/>
          <w:sz w:val="20"/>
          <w:szCs w:val="20"/>
          <w:lang w:val="en-IN"/>
        </w:rPr>
        <w:t>.</w:t>
      </w:r>
    </w:p>
    <w:p w14:paraId="42932252" w14:textId="77777777" w:rsidR="006B5A90" w:rsidRPr="00930321" w:rsidRDefault="006B5A90" w:rsidP="006B5A90">
      <w:pPr>
        <w:numPr>
          <w:ilvl w:val="0"/>
          <w:numId w:val="2"/>
        </w:numPr>
        <w:spacing w:after="0" w:line="240" w:lineRule="auto"/>
        <w:ind w:left="567" w:hanging="501"/>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Roy, S. P., Roy, R., Prabhakar, A. K., Pandey, A., Kumar, R., &amp; Tseng, L. C. (2013). Spatio-temporal distribution and community structure of zooplankton in the Gangetic Dolphin Sanctuary, 2009. Aquatic Ecosystem Health &amp; Management, 16(4), 374–384. </w:t>
      </w:r>
      <w:hyperlink r:id="rId19" w:history="1">
        <w:r w:rsidRPr="00930321">
          <w:rPr>
            <w:rFonts w:ascii="Arial" w:eastAsia="Calibri" w:hAnsi="Arial" w:cs="Arial"/>
            <w:kern w:val="2"/>
            <w:sz w:val="20"/>
            <w:szCs w:val="20"/>
            <w:u w:val="single"/>
            <w:lang w:val="en-IN"/>
          </w:rPr>
          <w:t>https://doi.org/10.1080/14634988.2013.857564</w:t>
        </w:r>
      </w:hyperlink>
      <w:r w:rsidRPr="00930321">
        <w:rPr>
          <w:rFonts w:ascii="Arial" w:eastAsia="Calibri" w:hAnsi="Arial" w:cs="Arial"/>
          <w:kern w:val="2"/>
          <w:sz w:val="20"/>
          <w:szCs w:val="20"/>
          <w:lang w:val="en-IN"/>
        </w:rPr>
        <w:t>.</w:t>
      </w:r>
    </w:p>
    <w:p w14:paraId="21987A09"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Sathish Kumar V.M, Bindu. L, Anil Kumar, and M. E.Hassan. 2024. “Microfauna Hidden in Moss: First Report of Testate Amoebae from Bhimbandh Wildlife Sanctuary, Bihar, India”. Journal of Biology and Nature 16 (2):87–96. https://doi.org/10.56557/joban/2024/v16i28983.</w:t>
      </w:r>
    </w:p>
    <w:p w14:paraId="718E615D"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Sathish Kumar. V. M, Bindu. L, and Anil Kumar. 2025. “Pioneering Study of Testate Amoebae in Nagi Bird Sanctuary of Bihar, India: A Contribution to Ramsar Site Microfauna”. Annual Research &amp; Review in Biology 40 (2):81–89. https://doi.org/10.9734/arrb/2025/v40i22204.</w:t>
      </w:r>
    </w:p>
    <w:p w14:paraId="7E3A3287" w14:textId="77777777" w:rsidR="006B5A90" w:rsidRPr="00930321" w:rsidRDefault="006B5A90" w:rsidP="006B5A90">
      <w:pPr>
        <w:numPr>
          <w:ilvl w:val="0"/>
          <w:numId w:val="2"/>
        </w:numPr>
        <w:spacing w:after="0" w:line="240" w:lineRule="auto"/>
        <w:ind w:left="540" w:hanging="540"/>
        <w:jc w:val="both"/>
        <w:rPr>
          <w:rFonts w:ascii="Kartika" w:eastAsia="Calibri" w:hAnsi="Kartika" w:cs="Kartika"/>
          <w:kern w:val="2"/>
          <w:sz w:val="20"/>
          <w:szCs w:val="20"/>
          <w:lang w:val="en-IN"/>
        </w:rPr>
      </w:pPr>
      <w:r w:rsidRPr="00930321">
        <w:rPr>
          <w:rFonts w:ascii="Kartika" w:eastAsia="Calibri" w:hAnsi="Kartika" w:cs="Kartika"/>
          <w:kern w:val="2"/>
          <w:sz w:val="20"/>
          <w:szCs w:val="20"/>
          <w:lang w:val="en-IN"/>
        </w:rPr>
        <w:t xml:space="preserve">Adl SM, Simpson AGB, Lane CE, Lukes J, Bass D, Bowser SS. (2012). The revised classification of eukaryotes. </w:t>
      </w:r>
      <w:r w:rsidRPr="00930321">
        <w:rPr>
          <w:rFonts w:ascii="Kartika" w:eastAsia="Calibri" w:hAnsi="Kartika" w:cs="Kartika"/>
          <w:i/>
          <w:iCs/>
          <w:kern w:val="2"/>
          <w:sz w:val="20"/>
          <w:szCs w:val="20"/>
          <w:lang w:val="en-IN"/>
        </w:rPr>
        <w:t>J. Eukaryot. Microbiol</w:t>
      </w:r>
      <w:r w:rsidRPr="00930321">
        <w:rPr>
          <w:rFonts w:ascii="Kartika" w:eastAsia="Calibri" w:hAnsi="Kartika" w:cs="Kartika"/>
          <w:kern w:val="2"/>
          <w:sz w:val="20"/>
          <w:szCs w:val="20"/>
          <w:lang w:val="en-IN"/>
        </w:rPr>
        <w:t>; 59:429–493.</w:t>
      </w:r>
    </w:p>
    <w:p w14:paraId="19B16E17" w14:textId="77777777" w:rsidR="006B5A90" w:rsidRPr="00930321" w:rsidRDefault="006B5A90" w:rsidP="006B5A90">
      <w:pPr>
        <w:numPr>
          <w:ilvl w:val="0"/>
          <w:numId w:val="2"/>
        </w:numPr>
        <w:spacing w:after="0" w:line="240" w:lineRule="auto"/>
        <w:ind w:left="540" w:hanging="540"/>
        <w:jc w:val="both"/>
        <w:rPr>
          <w:rFonts w:ascii="Kartika" w:eastAsia="Calibri" w:hAnsi="Kartika" w:cs="Kartika"/>
          <w:kern w:val="2"/>
          <w:sz w:val="20"/>
          <w:szCs w:val="20"/>
          <w:lang w:val="en-IN"/>
        </w:rPr>
      </w:pPr>
      <w:r w:rsidRPr="00930321">
        <w:rPr>
          <w:rFonts w:ascii="Kartika" w:eastAsia="Calibri" w:hAnsi="Kartika" w:cs="Kartika"/>
          <w:kern w:val="2"/>
          <w:sz w:val="20"/>
          <w:szCs w:val="20"/>
          <w:lang w:val="en-IN"/>
        </w:rPr>
        <w:t xml:space="preserve">Adl SM, Bass D, Lane CE, Lukes J, Schoch CL, Smirnov A, (2019). Revisions to the classification, nomenclature, and diversity of eukaryotes. </w:t>
      </w:r>
      <w:r w:rsidRPr="00930321">
        <w:rPr>
          <w:rFonts w:ascii="Kartika" w:eastAsia="Calibri" w:hAnsi="Kartika" w:cs="Kartika"/>
          <w:i/>
          <w:iCs/>
          <w:kern w:val="2"/>
          <w:sz w:val="20"/>
          <w:szCs w:val="20"/>
          <w:lang w:val="en-IN"/>
        </w:rPr>
        <w:t>Journal                           of Eukaryotic Microbiology</w:t>
      </w:r>
      <w:r w:rsidRPr="00930321">
        <w:rPr>
          <w:rFonts w:ascii="Kartika" w:eastAsia="Calibri" w:hAnsi="Kartika" w:cs="Kartika"/>
          <w:kern w:val="2"/>
          <w:sz w:val="20"/>
          <w:szCs w:val="20"/>
          <w:lang w:val="en-IN"/>
        </w:rPr>
        <w:t>; 66:4– 119.</w:t>
      </w:r>
    </w:p>
    <w:p w14:paraId="46D9245F" w14:textId="55042FAA" w:rsidR="006B5A90" w:rsidRPr="00930321" w:rsidRDefault="006B5A90" w:rsidP="006B5A90">
      <w:pPr>
        <w:numPr>
          <w:ilvl w:val="0"/>
          <w:numId w:val="2"/>
        </w:numPr>
        <w:spacing w:after="0" w:line="240" w:lineRule="auto"/>
        <w:ind w:left="540" w:hanging="540"/>
        <w:jc w:val="both"/>
        <w:rPr>
          <w:rFonts w:ascii="Kartika" w:eastAsia="Calibri" w:hAnsi="Kartika" w:cs="Kartika"/>
          <w:kern w:val="2"/>
          <w:sz w:val="20"/>
          <w:szCs w:val="20"/>
          <w:lang w:val="en-IN"/>
        </w:rPr>
      </w:pPr>
      <w:r w:rsidRPr="00930321">
        <w:rPr>
          <w:rFonts w:ascii="Kartika" w:eastAsia="Calibri" w:hAnsi="Kartika" w:cs="Kartika"/>
          <w:kern w:val="2"/>
          <w:sz w:val="20"/>
          <w:szCs w:val="20"/>
          <w:lang w:val="en-IN"/>
        </w:rPr>
        <w:t>Bindu L, Purushothaman J, Ambili A, Chaudhary A (2024). Checklist of Fauna of India: Testate Amoeba (Protozoa: Tubulinea; Cercozoa; Stramenopiles). Version 1.0. Zoological Survey India. DOI: https://doi.org/10.26515/Fauna/1/2023/Protista:Tubulinea;Cercozoa;Stramenopiles</w:t>
      </w:r>
      <w:r w:rsidR="003465AE">
        <w:rPr>
          <w:rFonts w:ascii="Kartika" w:eastAsia="Calibri" w:hAnsi="Kartika" w:cs="Kartika"/>
          <w:kern w:val="2"/>
          <w:sz w:val="20"/>
          <w:szCs w:val="20"/>
          <w:lang w:val="en-IN"/>
        </w:rPr>
        <w:t>.</w:t>
      </w:r>
    </w:p>
    <w:p w14:paraId="13553D50" w14:textId="77777777" w:rsidR="006B5A90" w:rsidRPr="00930321" w:rsidRDefault="006B5A90" w:rsidP="006B5A90">
      <w:pPr>
        <w:spacing w:after="0" w:line="240" w:lineRule="auto"/>
        <w:ind w:left="540"/>
        <w:jc w:val="both"/>
        <w:rPr>
          <w:rFonts w:ascii="Arial" w:eastAsia="Calibri" w:hAnsi="Arial" w:cs="Arial"/>
          <w:kern w:val="2"/>
          <w:sz w:val="20"/>
          <w:szCs w:val="20"/>
          <w:lang w:val="en-IN"/>
        </w:rPr>
      </w:pPr>
    </w:p>
    <w:p w14:paraId="18213588" w14:textId="77777777" w:rsidR="00CD21A1" w:rsidRPr="00930321" w:rsidRDefault="00CD21A1" w:rsidP="006B25F0">
      <w:pPr>
        <w:sectPr w:rsidR="00CD21A1" w:rsidRPr="00930321" w:rsidSect="0068406B">
          <w:type w:val="continuous"/>
          <w:pgSz w:w="11909" w:h="16834" w:code="9"/>
          <w:pgMar w:top="1440" w:right="1440" w:bottom="1440" w:left="1440" w:header="720" w:footer="864" w:gutter="0"/>
          <w:pgNumType w:start="5"/>
          <w:cols w:num="2" w:space="288"/>
          <w:docGrid w:linePitch="360"/>
        </w:sectPr>
      </w:pPr>
    </w:p>
    <w:p w14:paraId="4D0F6E3C" w14:textId="77777777" w:rsidR="000746EA" w:rsidRPr="00930321" w:rsidRDefault="000746EA" w:rsidP="007968F8">
      <w:pPr>
        <w:pStyle w:val="ReferHead"/>
        <w:spacing w:after="0"/>
        <w:jc w:val="both"/>
        <w:rPr>
          <w:rFonts w:asciiTheme="minorBidi" w:hAnsiTheme="minorBidi" w:cstheme="minorBidi"/>
          <w:bCs/>
        </w:rPr>
      </w:pPr>
    </w:p>
    <w:p w14:paraId="44ACA0FF" w14:textId="77777777" w:rsidR="00D43F34" w:rsidRPr="00930321" w:rsidRDefault="00D43F34" w:rsidP="007968F8">
      <w:pPr>
        <w:pBdr>
          <w:top w:val="single" w:sz="4" w:space="1" w:color="auto"/>
        </w:pBdr>
        <w:spacing w:after="0" w:line="240" w:lineRule="auto"/>
        <w:jc w:val="both"/>
        <w:rPr>
          <w:rFonts w:asciiTheme="minorBidi" w:eastAsia="Times New Roman" w:hAnsiTheme="minorBidi"/>
          <w:i/>
          <w:sz w:val="16"/>
          <w:szCs w:val="18"/>
        </w:rPr>
      </w:pPr>
    </w:p>
    <w:p w14:paraId="32F606A6" w14:textId="77777777" w:rsidR="00D43F34" w:rsidRPr="00930321" w:rsidRDefault="00D43F34" w:rsidP="007968F8">
      <w:pPr>
        <w:pBdr>
          <w:top w:val="single" w:sz="4" w:space="1" w:color="auto"/>
        </w:pBdr>
        <w:spacing w:after="0" w:line="240" w:lineRule="auto"/>
        <w:jc w:val="both"/>
        <w:rPr>
          <w:rFonts w:asciiTheme="minorBidi" w:eastAsia="Times New Roman" w:hAnsiTheme="minorBidi"/>
          <w:i/>
          <w:sz w:val="16"/>
          <w:szCs w:val="18"/>
        </w:rPr>
      </w:pPr>
    </w:p>
    <w:p w14:paraId="2BC61175" w14:textId="35B8D42D" w:rsidR="00211B68" w:rsidRPr="00930321" w:rsidRDefault="00211B68" w:rsidP="007968F8">
      <w:pPr>
        <w:pBdr>
          <w:top w:val="single" w:sz="4" w:space="1" w:color="auto"/>
        </w:pBdr>
        <w:spacing w:after="0" w:line="240" w:lineRule="auto"/>
        <w:jc w:val="both"/>
        <w:rPr>
          <w:rFonts w:asciiTheme="minorBidi" w:hAnsiTheme="minorBidi"/>
          <w:b/>
          <w:bCs/>
        </w:rPr>
      </w:pPr>
    </w:p>
    <w:p w14:paraId="55D1B2FD" w14:textId="0EB09419" w:rsidR="001930B6" w:rsidRPr="00930321" w:rsidRDefault="001930B6" w:rsidP="007968F8">
      <w:pPr>
        <w:pBdr>
          <w:top w:val="single" w:sz="4" w:space="1" w:color="auto"/>
        </w:pBdr>
        <w:spacing w:after="0" w:line="240" w:lineRule="auto"/>
        <w:jc w:val="both"/>
        <w:rPr>
          <w:rFonts w:asciiTheme="minorBidi" w:hAnsiTheme="minorBidi"/>
          <w:b/>
          <w:bCs/>
        </w:rPr>
      </w:pPr>
    </w:p>
    <w:sectPr w:rsidR="001930B6" w:rsidRPr="00930321" w:rsidSect="007B15D7">
      <w:type w:val="continuous"/>
      <w:pgSz w:w="11909" w:h="16834" w:code="9"/>
      <w:pgMar w:top="1440" w:right="1440" w:bottom="1440" w:left="1440" w:header="720" w:footer="115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wa ismail" w:date="2025-09-14T22:22:00Z" w:initials="mi">
    <w:p w14:paraId="5E4407F6" w14:textId="7CDE7C70" w:rsidR="00C033B0" w:rsidRDefault="00C033B0">
      <w:pPr>
        <w:pStyle w:val="CommentText"/>
      </w:pPr>
      <w:r>
        <w:rPr>
          <w:rStyle w:val="CommentReference"/>
        </w:rPr>
        <w:annotationRef/>
      </w:r>
      <w:r>
        <w:t xml:space="preserve">As inhibitor for </w:t>
      </w:r>
    </w:p>
  </w:comment>
  <w:comment w:id="1" w:author="marwa ismail" w:date="2025-09-14T22:24:00Z" w:initials="mi">
    <w:p w14:paraId="7E58C321" w14:textId="0D65A3BA" w:rsidR="00C033B0" w:rsidRDefault="00C033B0">
      <w:pPr>
        <w:pStyle w:val="CommentText"/>
      </w:pPr>
      <w:r>
        <w:rPr>
          <w:rStyle w:val="CommentReference"/>
        </w:rPr>
        <w:annotationRef/>
      </w:r>
      <w:r>
        <w:t xml:space="preserve">Name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4407F6" w15:done="0"/>
  <w15:commentEx w15:paraId="7E58C3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1BEAB" w16cex:dateUtc="2025-09-14T19:22:00Z"/>
  <w16cex:commentExtensible w16cex:durableId="2C71BF27" w16cex:dateUtc="2025-09-14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4407F6" w16cid:durableId="2C71BEAB"/>
  <w16cid:commentId w16cid:paraId="7E58C321" w16cid:durableId="2C71B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6C17" w14:textId="77777777" w:rsidR="00334A97" w:rsidRDefault="00334A97" w:rsidP="00CD3A89">
      <w:pPr>
        <w:spacing w:after="0" w:line="240" w:lineRule="auto"/>
      </w:pPr>
      <w:r>
        <w:separator/>
      </w:r>
    </w:p>
  </w:endnote>
  <w:endnote w:type="continuationSeparator" w:id="0">
    <w:p w14:paraId="6B298E48" w14:textId="77777777" w:rsidR="00334A97" w:rsidRDefault="00334A97"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altName w:val="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40B4" w14:textId="77777777" w:rsidR="00B17CE1" w:rsidRDefault="00B17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3113"/>
      <w:docPartObj>
        <w:docPartGallery w:val="Page Numbers (Bottom of Page)"/>
        <w:docPartUnique/>
      </w:docPartObj>
    </w:sdtPr>
    <w:sdtEndPr/>
    <w:sdtContent>
      <w:p w14:paraId="7493DEBF" w14:textId="77777777" w:rsidR="00F6450F" w:rsidRPr="00263AE4" w:rsidRDefault="00F6450F">
        <w:pPr>
          <w:pStyle w:val="Footer"/>
          <w:jc w:val="center"/>
          <w:rPr>
            <w:rFonts w:ascii="Arial" w:hAnsi="Arial" w:cs="Arial"/>
            <w:sz w:val="28"/>
          </w:rPr>
        </w:pPr>
      </w:p>
      <w:p w14:paraId="67D53DF2" w14:textId="77777777" w:rsidR="00263AE4" w:rsidRDefault="003E3D9A">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975E49">
          <w:rPr>
            <w:rFonts w:ascii="Arial" w:hAnsi="Arial" w:cs="Arial"/>
            <w:noProof/>
            <w:sz w:val="20"/>
          </w:rPr>
          <w:t>10</w:t>
        </w:r>
        <w:r w:rsidRPr="00945900">
          <w:rPr>
            <w:rFonts w:ascii="Arial" w:hAnsi="Arial" w:cs="Arial"/>
            <w:sz w:val="20"/>
          </w:rPr>
          <w:fldChar w:fldCharType="end"/>
        </w:r>
      </w:p>
      <w:p w14:paraId="7AB650CA" w14:textId="77777777" w:rsidR="00485F13" w:rsidRPr="00263AE4" w:rsidRDefault="00334A97">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74B5"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51C63725" w14:textId="77777777" w:rsidR="00E72385" w:rsidRPr="00E72385" w:rsidRDefault="00E72385" w:rsidP="00E72385">
    <w:pPr>
      <w:spacing w:after="0" w:line="240" w:lineRule="auto"/>
      <w:jc w:val="both"/>
      <w:rPr>
        <w:rFonts w:ascii="Arial" w:eastAsia="Times New Roman" w:hAnsi="Arial" w:cs="Arial"/>
        <w:i/>
        <w:sz w:val="16"/>
        <w:szCs w:val="20"/>
      </w:rPr>
    </w:pPr>
  </w:p>
  <w:p w14:paraId="3E6E0DEF" w14:textId="77777777" w:rsidR="00C17E4F" w:rsidRDefault="00C17E4F" w:rsidP="00E72385">
    <w:pPr>
      <w:spacing w:after="0" w:line="240" w:lineRule="auto"/>
      <w:jc w:val="both"/>
      <w:rPr>
        <w:rFonts w:ascii="Arial" w:eastAsia="Times New Roman" w:hAnsi="Arial" w:cs="Arial"/>
        <w:i/>
        <w:sz w:val="16"/>
        <w:szCs w:val="20"/>
      </w:rPr>
    </w:pPr>
  </w:p>
  <w:p w14:paraId="2C39809F" w14:textId="77777777" w:rsidR="00752279" w:rsidRDefault="00752279" w:rsidP="00752279">
    <w:pPr>
      <w:tabs>
        <w:tab w:val="center" w:pos="4680"/>
        <w:tab w:val="right" w:pos="9360"/>
      </w:tabs>
      <w:spacing w:after="0" w:line="240" w:lineRule="auto"/>
      <w:jc w:val="both"/>
      <w:rPr>
        <w:rFonts w:ascii="Arial" w:eastAsia="Times New Roman" w:hAnsi="Arial" w:cs="Arial"/>
        <w:i/>
        <w:sz w:val="16"/>
      </w:rPr>
    </w:pPr>
  </w:p>
  <w:p w14:paraId="350819D2" w14:textId="77777777" w:rsidR="00193970" w:rsidRPr="00752279" w:rsidRDefault="00193970" w:rsidP="00752279">
    <w:pPr>
      <w:tabs>
        <w:tab w:val="center" w:pos="4680"/>
        <w:tab w:val="right" w:pos="9360"/>
      </w:tabs>
      <w:spacing w:after="0" w:line="240" w:lineRule="auto"/>
      <w:jc w:val="both"/>
      <w:rPr>
        <w:rFonts w:ascii="Arial" w:eastAsia="Times New Roman" w:hAnsi="Arial" w:cs="Arial"/>
        <w:i/>
        <w:sz w:val="16"/>
      </w:rPr>
    </w:pPr>
  </w:p>
  <w:p w14:paraId="12D360C3" w14:textId="77777777" w:rsidR="00752279" w:rsidRPr="00752279" w:rsidRDefault="00752279" w:rsidP="00752279">
    <w:pPr>
      <w:tabs>
        <w:tab w:val="center" w:pos="4680"/>
        <w:tab w:val="right" w:pos="9360"/>
      </w:tabs>
      <w:spacing w:after="0" w:line="240" w:lineRule="auto"/>
      <w:jc w:val="both"/>
      <w:rPr>
        <w:rFonts w:ascii="Arial" w:eastAsia="Times New Roman" w:hAnsi="Arial" w:cs="Arial"/>
        <w:i/>
        <w:sz w:val="16"/>
      </w:rPr>
    </w:pPr>
  </w:p>
  <w:p w14:paraId="5233D9A7" w14:textId="77777777" w:rsidR="00CD3A89" w:rsidRDefault="00CD3A89">
    <w:pPr>
      <w:pStyle w:val="Footer"/>
      <w:rPr>
        <w:rFonts w:ascii="Arial" w:hAnsi="Arial" w:cs="Arial"/>
        <w:sz w:val="20"/>
      </w:rPr>
    </w:pPr>
  </w:p>
  <w:p w14:paraId="2A31BA14"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BCB7" w14:textId="77777777" w:rsidR="00334A97" w:rsidRDefault="00334A97" w:rsidP="00CD3A89">
      <w:pPr>
        <w:spacing w:after="0" w:line="240" w:lineRule="auto"/>
      </w:pPr>
      <w:r>
        <w:separator/>
      </w:r>
    </w:p>
  </w:footnote>
  <w:footnote w:type="continuationSeparator" w:id="0">
    <w:p w14:paraId="3B433824" w14:textId="77777777" w:rsidR="00334A97" w:rsidRDefault="00334A97"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49BD" w14:textId="3168B057" w:rsidR="00B17CE1" w:rsidRDefault="00334A97">
    <w:pPr>
      <w:pStyle w:val="Header"/>
    </w:pPr>
    <w:r>
      <w:rPr>
        <w:noProof/>
      </w:rPr>
      <w:pict w14:anchorId="3E99E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63719" o:spid="_x0000_s1026"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7189" w14:textId="425768AC" w:rsidR="00171FBC" w:rsidRPr="00171FBC" w:rsidRDefault="00334A97"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721FA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63720" o:spid="_x0000_s1027"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7A26325"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BC25C22"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A554816"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1D0A89A"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4CE0EEE4"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445B" w14:textId="56F3106B" w:rsidR="00B17CE1" w:rsidRDefault="00334A97">
    <w:pPr>
      <w:pStyle w:val="Header"/>
    </w:pPr>
    <w:r>
      <w:rPr>
        <w:noProof/>
      </w:rPr>
      <w:pict w14:anchorId="3426F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63718" o:spid="_x0000_s1025"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A46D8"/>
    <w:multiLevelType w:val="hybridMultilevel"/>
    <w:tmpl w:val="02F6DB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B4470B"/>
    <w:multiLevelType w:val="hybridMultilevel"/>
    <w:tmpl w:val="F7FE639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42BA2662"/>
    <w:multiLevelType w:val="hybridMultilevel"/>
    <w:tmpl w:val="A20E941A"/>
    <w:lvl w:ilvl="0" w:tplc="BB24CFDA">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48D84AFA"/>
    <w:multiLevelType w:val="hybridMultilevel"/>
    <w:tmpl w:val="A20E941A"/>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6AC0168E"/>
    <w:multiLevelType w:val="hybridMultilevel"/>
    <w:tmpl w:val="85AA748E"/>
    <w:lvl w:ilvl="0" w:tplc="843C7F24">
      <w:start w:val="6"/>
      <w:numFmt w:val="decimal"/>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35148BD"/>
    <w:multiLevelType w:val="hybridMultilevel"/>
    <w:tmpl w:val="9B36EE02"/>
    <w:lvl w:ilvl="0" w:tplc="975627EE">
      <w:start w:val="7"/>
      <w:numFmt w:val="decimal"/>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3"/>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wa ismail">
    <w15:presenceInfo w15:providerId="Windows Live" w15:userId="eb2ddb48abd79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66"/>
    <w:rsid w:val="00001D1F"/>
    <w:rsid w:val="000074DA"/>
    <w:rsid w:val="00010F16"/>
    <w:rsid w:val="000140EA"/>
    <w:rsid w:val="00023CB1"/>
    <w:rsid w:val="0002661F"/>
    <w:rsid w:val="000267B9"/>
    <w:rsid w:val="000269BD"/>
    <w:rsid w:val="00031FEE"/>
    <w:rsid w:val="000337DA"/>
    <w:rsid w:val="000372DB"/>
    <w:rsid w:val="00041716"/>
    <w:rsid w:val="00045F50"/>
    <w:rsid w:val="00047B48"/>
    <w:rsid w:val="000543F5"/>
    <w:rsid w:val="0005443E"/>
    <w:rsid w:val="00062071"/>
    <w:rsid w:val="000630F2"/>
    <w:rsid w:val="000643DE"/>
    <w:rsid w:val="0007050A"/>
    <w:rsid w:val="000746EA"/>
    <w:rsid w:val="00074AC2"/>
    <w:rsid w:val="00074C7B"/>
    <w:rsid w:val="00074FF2"/>
    <w:rsid w:val="00076649"/>
    <w:rsid w:val="00077ACB"/>
    <w:rsid w:val="0008032D"/>
    <w:rsid w:val="000827B2"/>
    <w:rsid w:val="00090202"/>
    <w:rsid w:val="0009068D"/>
    <w:rsid w:val="000A2031"/>
    <w:rsid w:val="000A396F"/>
    <w:rsid w:val="000A4DFE"/>
    <w:rsid w:val="000A5821"/>
    <w:rsid w:val="000A7E24"/>
    <w:rsid w:val="000B11D5"/>
    <w:rsid w:val="000B7B90"/>
    <w:rsid w:val="000C2408"/>
    <w:rsid w:val="000D655F"/>
    <w:rsid w:val="000F17A6"/>
    <w:rsid w:val="000F1B1C"/>
    <w:rsid w:val="000F348F"/>
    <w:rsid w:val="001004BF"/>
    <w:rsid w:val="00100B40"/>
    <w:rsid w:val="00105ABB"/>
    <w:rsid w:val="0010611F"/>
    <w:rsid w:val="00112965"/>
    <w:rsid w:val="0011553D"/>
    <w:rsid w:val="00117484"/>
    <w:rsid w:val="00117E1A"/>
    <w:rsid w:val="00124513"/>
    <w:rsid w:val="00124A37"/>
    <w:rsid w:val="0013012E"/>
    <w:rsid w:val="00134A26"/>
    <w:rsid w:val="00134CC6"/>
    <w:rsid w:val="00137CDF"/>
    <w:rsid w:val="001458EB"/>
    <w:rsid w:val="00146969"/>
    <w:rsid w:val="00150CE4"/>
    <w:rsid w:val="00151BE7"/>
    <w:rsid w:val="0015437A"/>
    <w:rsid w:val="0016077E"/>
    <w:rsid w:val="00160B49"/>
    <w:rsid w:val="001633EC"/>
    <w:rsid w:val="001634BB"/>
    <w:rsid w:val="00167271"/>
    <w:rsid w:val="00167968"/>
    <w:rsid w:val="001713C7"/>
    <w:rsid w:val="00171FBC"/>
    <w:rsid w:val="0017498E"/>
    <w:rsid w:val="00190C2D"/>
    <w:rsid w:val="00191303"/>
    <w:rsid w:val="001930B6"/>
    <w:rsid w:val="00193970"/>
    <w:rsid w:val="00194362"/>
    <w:rsid w:val="001A4A55"/>
    <w:rsid w:val="001A69A3"/>
    <w:rsid w:val="001B090C"/>
    <w:rsid w:val="001B111C"/>
    <w:rsid w:val="001B537D"/>
    <w:rsid w:val="001C0C40"/>
    <w:rsid w:val="001C3E84"/>
    <w:rsid w:val="001C3EEE"/>
    <w:rsid w:val="001D00F5"/>
    <w:rsid w:val="001D2F71"/>
    <w:rsid w:val="001D38BE"/>
    <w:rsid w:val="001D629A"/>
    <w:rsid w:val="001E31C5"/>
    <w:rsid w:val="001F18C4"/>
    <w:rsid w:val="0020040A"/>
    <w:rsid w:val="002008CD"/>
    <w:rsid w:val="002057D4"/>
    <w:rsid w:val="00205B59"/>
    <w:rsid w:val="00206490"/>
    <w:rsid w:val="00206856"/>
    <w:rsid w:val="00211B68"/>
    <w:rsid w:val="00215B08"/>
    <w:rsid w:val="002178F3"/>
    <w:rsid w:val="00220A21"/>
    <w:rsid w:val="00226989"/>
    <w:rsid w:val="00237E0F"/>
    <w:rsid w:val="00241951"/>
    <w:rsid w:val="00250135"/>
    <w:rsid w:val="002573C9"/>
    <w:rsid w:val="00260707"/>
    <w:rsid w:val="00263AE4"/>
    <w:rsid w:val="002700BB"/>
    <w:rsid w:val="002708AE"/>
    <w:rsid w:val="002722D7"/>
    <w:rsid w:val="002776F8"/>
    <w:rsid w:val="0027780B"/>
    <w:rsid w:val="00280ACA"/>
    <w:rsid w:val="00281DE4"/>
    <w:rsid w:val="0028695F"/>
    <w:rsid w:val="0029112A"/>
    <w:rsid w:val="0029426E"/>
    <w:rsid w:val="00295723"/>
    <w:rsid w:val="002962CD"/>
    <w:rsid w:val="0029771E"/>
    <w:rsid w:val="00297CC0"/>
    <w:rsid w:val="002A041A"/>
    <w:rsid w:val="002A078A"/>
    <w:rsid w:val="002A635B"/>
    <w:rsid w:val="002A7E9E"/>
    <w:rsid w:val="002B02E7"/>
    <w:rsid w:val="002B4FA4"/>
    <w:rsid w:val="002B5120"/>
    <w:rsid w:val="002B65E8"/>
    <w:rsid w:val="002B7454"/>
    <w:rsid w:val="002C7DF4"/>
    <w:rsid w:val="002D314A"/>
    <w:rsid w:val="002D34B8"/>
    <w:rsid w:val="002D6E70"/>
    <w:rsid w:val="002E17EE"/>
    <w:rsid w:val="002E4821"/>
    <w:rsid w:val="002E7E19"/>
    <w:rsid w:val="00303AAF"/>
    <w:rsid w:val="00306DFB"/>
    <w:rsid w:val="00307485"/>
    <w:rsid w:val="0031002F"/>
    <w:rsid w:val="0031517D"/>
    <w:rsid w:val="00315CB8"/>
    <w:rsid w:val="00321D2B"/>
    <w:rsid w:val="00334A97"/>
    <w:rsid w:val="00335947"/>
    <w:rsid w:val="00337F88"/>
    <w:rsid w:val="003443ED"/>
    <w:rsid w:val="00344A3A"/>
    <w:rsid w:val="003465AE"/>
    <w:rsid w:val="00347EDE"/>
    <w:rsid w:val="00351397"/>
    <w:rsid w:val="00352A58"/>
    <w:rsid w:val="0035333F"/>
    <w:rsid w:val="00363C0D"/>
    <w:rsid w:val="0036432B"/>
    <w:rsid w:val="0036701D"/>
    <w:rsid w:val="00370C0D"/>
    <w:rsid w:val="0037338B"/>
    <w:rsid w:val="00373E66"/>
    <w:rsid w:val="00376494"/>
    <w:rsid w:val="00380ACB"/>
    <w:rsid w:val="00385447"/>
    <w:rsid w:val="0038696A"/>
    <w:rsid w:val="0039286F"/>
    <w:rsid w:val="003944C9"/>
    <w:rsid w:val="003968E5"/>
    <w:rsid w:val="003B2B85"/>
    <w:rsid w:val="003B324D"/>
    <w:rsid w:val="003B4321"/>
    <w:rsid w:val="003B4704"/>
    <w:rsid w:val="003B6DE1"/>
    <w:rsid w:val="003B6F3B"/>
    <w:rsid w:val="003C2557"/>
    <w:rsid w:val="003C5648"/>
    <w:rsid w:val="003D0DD7"/>
    <w:rsid w:val="003D4806"/>
    <w:rsid w:val="003E3D9A"/>
    <w:rsid w:val="003F2F73"/>
    <w:rsid w:val="003F47A0"/>
    <w:rsid w:val="003F6B5C"/>
    <w:rsid w:val="003F7AC2"/>
    <w:rsid w:val="00400222"/>
    <w:rsid w:val="004014CB"/>
    <w:rsid w:val="004059AE"/>
    <w:rsid w:val="00412E80"/>
    <w:rsid w:val="004209CC"/>
    <w:rsid w:val="00424421"/>
    <w:rsid w:val="00424DF0"/>
    <w:rsid w:val="0043035E"/>
    <w:rsid w:val="004343AF"/>
    <w:rsid w:val="00443911"/>
    <w:rsid w:val="004501FB"/>
    <w:rsid w:val="00450255"/>
    <w:rsid w:val="00453419"/>
    <w:rsid w:val="00454377"/>
    <w:rsid w:val="004548E9"/>
    <w:rsid w:val="00454972"/>
    <w:rsid w:val="0045571A"/>
    <w:rsid w:val="00455B14"/>
    <w:rsid w:val="004573F9"/>
    <w:rsid w:val="004647ED"/>
    <w:rsid w:val="00464935"/>
    <w:rsid w:val="0046499F"/>
    <w:rsid w:val="00464A57"/>
    <w:rsid w:val="004743E7"/>
    <w:rsid w:val="00480390"/>
    <w:rsid w:val="00481CB9"/>
    <w:rsid w:val="00483B1D"/>
    <w:rsid w:val="00483EDE"/>
    <w:rsid w:val="00484E7E"/>
    <w:rsid w:val="00485F13"/>
    <w:rsid w:val="0048681C"/>
    <w:rsid w:val="00490222"/>
    <w:rsid w:val="00490A64"/>
    <w:rsid w:val="00494564"/>
    <w:rsid w:val="00494C4E"/>
    <w:rsid w:val="004976D3"/>
    <w:rsid w:val="004A334E"/>
    <w:rsid w:val="004B08F5"/>
    <w:rsid w:val="004B0DAB"/>
    <w:rsid w:val="004B2119"/>
    <w:rsid w:val="004B436B"/>
    <w:rsid w:val="004B60EC"/>
    <w:rsid w:val="004B6951"/>
    <w:rsid w:val="004C0722"/>
    <w:rsid w:val="004C0E41"/>
    <w:rsid w:val="004C15EA"/>
    <w:rsid w:val="004C2C22"/>
    <w:rsid w:val="004C3EAD"/>
    <w:rsid w:val="004C5D40"/>
    <w:rsid w:val="004D3A6B"/>
    <w:rsid w:val="004D5050"/>
    <w:rsid w:val="004D60FC"/>
    <w:rsid w:val="004E094F"/>
    <w:rsid w:val="004F2706"/>
    <w:rsid w:val="004F5ADF"/>
    <w:rsid w:val="0050008A"/>
    <w:rsid w:val="00500E7B"/>
    <w:rsid w:val="0051041B"/>
    <w:rsid w:val="00511A80"/>
    <w:rsid w:val="005151FB"/>
    <w:rsid w:val="0051528E"/>
    <w:rsid w:val="0051537B"/>
    <w:rsid w:val="00521B87"/>
    <w:rsid w:val="0053604D"/>
    <w:rsid w:val="00536BCB"/>
    <w:rsid w:val="00545B8B"/>
    <w:rsid w:val="0055239D"/>
    <w:rsid w:val="00555369"/>
    <w:rsid w:val="00562C90"/>
    <w:rsid w:val="00562D48"/>
    <w:rsid w:val="00565457"/>
    <w:rsid w:val="0056573E"/>
    <w:rsid w:val="005722FD"/>
    <w:rsid w:val="005734C1"/>
    <w:rsid w:val="0058198B"/>
    <w:rsid w:val="00581F1B"/>
    <w:rsid w:val="005944E0"/>
    <w:rsid w:val="00595725"/>
    <w:rsid w:val="005963D4"/>
    <w:rsid w:val="005966C6"/>
    <w:rsid w:val="005A1737"/>
    <w:rsid w:val="005A1751"/>
    <w:rsid w:val="005A5752"/>
    <w:rsid w:val="005A5A94"/>
    <w:rsid w:val="005B5D40"/>
    <w:rsid w:val="005C1074"/>
    <w:rsid w:val="005C26C6"/>
    <w:rsid w:val="005C5461"/>
    <w:rsid w:val="005C63EE"/>
    <w:rsid w:val="005C7116"/>
    <w:rsid w:val="005D11C6"/>
    <w:rsid w:val="005D78FD"/>
    <w:rsid w:val="005E2BCD"/>
    <w:rsid w:val="005E5FF1"/>
    <w:rsid w:val="005E7916"/>
    <w:rsid w:val="005F2761"/>
    <w:rsid w:val="005F698B"/>
    <w:rsid w:val="00604FB0"/>
    <w:rsid w:val="006073F8"/>
    <w:rsid w:val="00612782"/>
    <w:rsid w:val="00612EDC"/>
    <w:rsid w:val="00622DD3"/>
    <w:rsid w:val="0063202B"/>
    <w:rsid w:val="0063263D"/>
    <w:rsid w:val="00633B3B"/>
    <w:rsid w:val="006346C2"/>
    <w:rsid w:val="00647361"/>
    <w:rsid w:val="00647E1B"/>
    <w:rsid w:val="0065586F"/>
    <w:rsid w:val="00660C04"/>
    <w:rsid w:val="006642C2"/>
    <w:rsid w:val="006819B8"/>
    <w:rsid w:val="00682F1A"/>
    <w:rsid w:val="0068406B"/>
    <w:rsid w:val="00684A89"/>
    <w:rsid w:val="006853A4"/>
    <w:rsid w:val="0068719D"/>
    <w:rsid w:val="00693D65"/>
    <w:rsid w:val="006A2F45"/>
    <w:rsid w:val="006A3FCB"/>
    <w:rsid w:val="006B25F0"/>
    <w:rsid w:val="006B5A90"/>
    <w:rsid w:val="006C17BE"/>
    <w:rsid w:val="006C42AA"/>
    <w:rsid w:val="006C574A"/>
    <w:rsid w:val="006C667C"/>
    <w:rsid w:val="006C7C39"/>
    <w:rsid w:val="006D0121"/>
    <w:rsid w:val="006D1972"/>
    <w:rsid w:val="006D658B"/>
    <w:rsid w:val="006D700B"/>
    <w:rsid w:val="006D781F"/>
    <w:rsid w:val="006E43F8"/>
    <w:rsid w:val="006F26F4"/>
    <w:rsid w:val="006F34BF"/>
    <w:rsid w:val="00703125"/>
    <w:rsid w:val="00711B68"/>
    <w:rsid w:val="00712645"/>
    <w:rsid w:val="00721737"/>
    <w:rsid w:val="007240A8"/>
    <w:rsid w:val="007323D7"/>
    <w:rsid w:val="007323FC"/>
    <w:rsid w:val="007335EC"/>
    <w:rsid w:val="00736359"/>
    <w:rsid w:val="007403D6"/>
    <w:rsid w:val="00744A6C"/>
    <w:rsid w:val="0074723F"/>
    <w:rsid w:val="00747D62"/>
    <w:rsid w:val="00751AF1"/>
    <w:rsid w:val="00752279"/>
    <w:rsid w:val="00754C19"/>
    <w:rsid w:val="007555C7"/>
    <w:rsid w:val="007622EE"/>
    <w:rsid w:val="00762E2C"/>
    <w:rsid w:val="007702EE"/>
    <w:rsid w:val="0077318A"/>
    <w:rsid w:val="00773DCE"/>
    <w:rsid w:val="00774665"/>
    <w:rsid w:val="00785993"/>
    <w:rsid w:val="00796389"/>
    <w:rsid w:val="007968F8"/>
    <w:rsid w:val="007B15D7"/>
    <w:rsid w:val="007B380F"/>
    <w:rsid w:val="007B63EC"/>
    <w:rsid w:val="007B67A6"/>
    <w:rsid w:val="007C2C1C"/>
    <w:rsid w:val="007C49C7"/>
    <w:rsid w:val="007C6946"/>
    <w:rsid w:val="007D2441"/>
    <w:rsid w:val="007D4322"/>
    <w:rsid w:val="007D4598"/>
    <w:rsid w:val="007E02F8"/>
    <w:rsid w:val="007E2F7E"/>
    <w:rsid w:val="007E4345"/>
    <w:rsid w:val="007E5ECD"/>
    <w:rsid w:val="007F504C"/>
    <w:rsid w:val="00804A25"/>
    <w:rsid w:val="00807ED0"/>
    <w:rsid w:val="008105B0"/>
    <w:rsid w:val="00812548"/>
    <w:rsid w:val="008176DD"/>
    <w:rsid w:val="00820390"/>
    <w:rsid w:val="00823936"/>
    <w:rsid w:val="00830C9D"/>
    <w:rsid w:val="00831752"/>
    <w:rsid w:val="008338BF"/>
    <w:rsid w:val="008356E8"/>
    <w:rsid w:val="00836E25"/>
    <w:rsid w:val="008400CC"/>
    <w:rsid w:val="008418AB"/>
    <w:rsid w:val="00843678"/>
    <w:rsid w:val="00843C3A"/>
    <w:rsid w:val="008448BD"/>
    <w:rsid w:val="00852CF2"/>
    <w:rsid w:val="00853DC1"/>
    <w:rsid w:val="0085466B"/>
    <w:rsid w:val="00857013"/>
    <w:rsid w:val="0086309C"/>
    <w:rsid w:val="008649B2"/>
    <w:rsid w:val="00873867"/>
    <w:rsid w:val="00873A5C"/>
    <w:rsid w:val="008776D1"/>
    <w:rsid w:val="00883BB4"/>
    <w:rsid w:val="00886888"/>
    <w:rsid w:val="00892DBE"/>
    <w:rsid w:val="0089338D"/>
    <w:rsid w:val="008B1990"/>
    <w:rsid w:val="008C3188"/>
    <w:rsid w:val="008C3497"/>
    <w:rsid w:val="008E0442"/>
    <w:rsid w:val="008E210A"/>
    <w:rsid w:val="008E6A9B"/>
    <w:rsid w:val="008E727E"/>
    <w:rsid w:val="008F09C5"/>
    <w:rsid w:val="008F38D9"/>
    <w:rsid w:val="008F67E8"/>
    <w:rsid w:val="008F7525"/>
    <w:rsid w:val="008F7D6D"/>
    <w:rsid w:val="00903CD2"/>
    <w:rsid w:val="009040F5"/>
    <w:rsid w:val="00926A20"/>
    <w:rsid w:val="00930321"/>
    <w:rsid w:val="00941B54"/>
    <w:rsid w:val="009431AE"/>
    <w:rsid w:val="009441EB"/>
    <w:rsid w:val="00944836"/>
    <w:rsid w:val="00945900"/>
    <w:rsid w:val="009465A5"/>
    <w:rsid w:val="009517CE"/>
    <w:rsid w:val="00951D84"/>
    <w:rsid w:val="00953210"/>
    <w:rsid w:val="00962251"/>
    <w:rsid w:val="00974577"/>
    <w:rsid w:val="00975E49"/>
    <w:rsid w:val="0098174A"/>
    <w:rsid w:val="00982102"/>
    <w:rsid w:val="00982184"/>
    <w:rsid w:val="0098296E"/>
    <w:rsid w:val="00984737"/>
    <w:rsid w:val="00985A75"/>
    <w:rsid w:val="00986920"/>
    <w:rsid w:val="00987933"/>
    <w:rsid w:val="009A265D"/>
    <w:rsid w:val="009A6C3F"/>
    <w:rsid w:val="009A70DB"/>
    <w:rsid w:val="009B0B88"/>
    <w:rsid w:val="009B299D"/>
    <w:rsid w:val="009B4F3B"/>
    <w:rsid w:val="009B5370"/>
    <w:rsid w:val="009D1936"/>
    <w:rsid w:val="009D5065"/>
    <w:rsid w:val="009E1EFB"/>
    <w:rsid w:val="009E466E"/>
    <w:rsid w:val="009F3309"/>
    <w:rsid w:val="009F5A4B"/>
    <w:rsid w:val="009F6294"/>
    <w:rsid w:val="009F6843"/>
    <w:rsid w:val="00A00C3C"/>
    <w:rsid w:val="00A0172A"/>
    <w:rsid w:val="00A0231C"/>
    <w:rsid w:val="00A0275B"/>
    <w:rsid w:val="00A02FDB"/>
    <w:rsid w:val="00A16637"/>
    <w:rsid w:val="00A22248"/>
    <w:rsid w:val="00A30A6F"/>
    <w:rsid w:val="00A324F0"/>
    <w:rsid w:val="00A35FC2"/>
    <w:rsid w:val="00A41D88"/>
    <w:rsid w:val="00A464E0"/>
    <w:rsid w:val="00A5393A"/>
    <w:rsid w:val="00A5438C"/>
    <w:rsid w:val="00A5640A"/>
    <w:rsid w:val="00A61B2E"/>
    <w:rsid w:val="00A62593"/>
    <w:rsid w:val="00A634C5"/>
    <w:rsid w:val="00A637A7"/>
    <w:rsid w:val="00A66072"/>
    <w:rsid w:val="00A6662D"/>
    <w:rsid w:val="00A706F7"/>
    <w:rsid w:val="00A77497"/>
    <w:rsid w:val="00A77C2A"/>
    <w:rsid w:val="00A82D1B"/>
    <w:rsid w:val="00A834D0"/>
    <w:rsid w:val="00A84085"/>
    <w:rsid w:val="00A84FEF"/>
    <w:rsid w:val="00A85E37"/>
    <w:rsid w:val="00A87A4C"/>
    <w:rsid w:val="00A90597"/>
    <w:rsid w:val="00A90DA5"/>
    <w:rsid w:val="00AA0D41"/>
    <w:rsid w:val="00AA2A29"/>
    <w:rsid w:val="00AA2D14"/>
    <w:rsid w:val="00AA7531"/>
    <w:rsid w:val="00AB3716"/>
    <w:rsid w:val="00AB3720"/>
    <w:rsid w:val="00AB7D38"/>
    <w:rsid w:val="00AC3409"/>
    <w:rsid w:val="00AC3895"/>
    <w:rsid w:val="00AC7A71"/>
    <w:rsid w:val="00AE104F"/>
    <w:rsid w:val="00AE2FBD"/>
    <w:rsid w:val="00AE3B7F"/>
    <w:rsid w:val="00AE5378"/>
    <w:rsid w:val="00AE7246"/>
    <w:rsid w:val="00AE73BF"/>
    <w:rsid w:val="00AF166C"/>
    <w:rsid w:val="00AF4697"/>
    <w:rsid w:val="00AF47AA"/>
    <w:rsid w:val="00AF68AD"/>
    <w:rsid w:val="00B0244A"/>
    <w:rsid w:val="00B02DF8"/>
    <w:rsid w:val="00B14737"/>
    <w:rsid w:val="00B15404"/>
    <w:rsid w:val="00B168F5"/>
    <w:rsid w:val="00B17CE1"/>
    <w:rsid w:val="00B21AA0"/>
    <w:rsid w:val="00B307B6"/>
    <w:rsid w:val="00B414F6"/>
    <w:rsid w:val="00B42E09"/>
    <w:rsid w:val="00B51211"/>
    <w:rsid w:val="00B528E6"/>
    <w:rsid w:val="00B55D76"/>
    <w:rsid w:val="00B55FBD"/>
    <w:rsid w:val="00B56619"/>
    <w:rsid w:val="00B635EC"/>
    <w:rsid w:val="00B63847"/>
    <w:rsid w:val="00B74919"/>
    <w:rsid w:val="00B7605E"/>
    <w:rsid w:val="00B7791A"/>
    <w:rsid w:val="00B82BD7"/>
    <w:rsid w:val="00B8786D"/>
    <w:rsid w:val="00B950C8"/>
    <w:rsid w:val="00B9675A"/>
    <w:rsid w:val="00B976CC"/>
    <w:rsid w:val="00BA1088"/>
    <w:rsid w:val="00BA2741"/>
    <w:rsid w:val="00BA5E37"/>
    <w:rsid w:val="00BA7224"/>
    <w:rsid w:val="00BB08FD"/>
    <w:rsid w:val="00BB3B98"/>
    <w:rsid w:val="00BB5B87"/>
    <w:rsid w:val="00BB69E2"/>
    <w:rsid w:val="00BB76BC"/>
    <w:rsid w:val="00BB7739"/>
    <w:rsid w:val="00BD060A"/>
    <w:rsid w:val="00BD5A75"/>
    <w:rsid w:val="00BD64B1"/>
    <w:rsid w:val="00BE367B"/>
    <w:rsid w:val="00BE6D83"/>
    <w:rsid w:val="00BF113D"/>
    <w:rsid w:val="00BF2D53"/>
    <w:rsid w:val="00BF2F13"/>
    <w:rsid w:val="00BF3BD4"/>
    <w:rsid w:val="00C02340"/>
    <w:rsid w:val="00C033B0"/>
    <w:rsid w:val="00C03DE0"/>
    <w:rsid w:val="00C13266"/>
    <w:rsid w:val="00C14909"/>
    <w:rsid w:val="00C170FD"/>
    <w:rsid w:val="00C174C2"/>
    <w:rsid w:val="00C17C4C"/>
    <w:rsid w:val="00C17E4F"/>
    <w:rsid w:val="00C21C3F"/>
    <w:rsid w:val="00C32323"/>
    <w:rsid w:val="00C329BC"/>
    <w:rsid w:val="00C333AF"/>
    <w:rsid w:val="00C451A1"/>
    <w:rsid w:val="00C45209"/>
    <w:rsid w:val="00C47C47"/>
    <w:rsid w:val="00C53090"/>
    <w:rsid w:val="00C53E57"/>
    <w:rsid w:val="00C53F07"/>
    <w:rsid w:val="00C56498"/>
    <w:rsid w:val="00C56D42"/>
    <w:rsid w:val="00C6611C"/>
    <w:rsid w:val="00C66DDF"/>
    <w:rsid w:val="00C777DD"/>
    <w:rsid w:val="00C819AB"/>
    <w:rsid w:val="00C841EF"/>
    <w:rsid w:val="00C9027B"/>
    <w:rsid w:val="00C904D1"/>
    <w:rsid w:val="00C9227D"/>
    <w:rsid w:val="00C92581"/>
    <w:rsid w:val="00C972F4"/>
    <w:rsid w:val="00CA060B"/>
    <w:rsid w:val="00CA0E6D"/>
    <w:rsid w:val="00CA49BC"/>
    <w:rsid w:val="00CA79C2"/>
    <w:rsid w:val="00CB07CE"/>
    <w:rsid w:val="00CB0A4D"/>
    <w:rsid w:val="00CC721E"/>
    <w:rsid w:val="00CC7E6D"/>
    <w:rsid w:val="00CD21A1"/>
    <w:rsid w:val="00CD3A89"/>
    <w:rsid w:val="00CE2926"/>
    <w:rsid w:val="00CE3E7D"/>
    <w:rsid w:val="00CE429A"/>
    <w:rsid w:val="00CF1B0F"/>
    <w:rsid w:val="00CF4ABA"/>
    <w:rsid w:val="00CF4FF5"/>
    <w:rsid w:val="00CF5DA8"/>
    <w:rsid w:val="00CF65FF"/>
    <w:rsid w:val="00CF722D"/>
    <w:rsid w:val="00D05FD3"/>
    <w:rsid w:val="00D06671"/>
    <w:rsid w:val="00D14DE7"/>
    <w:rsid w:val="00D20C8C"/>
    <w:rsid w:val="00D210BB"/>
    <w:rsid w:val="00D275D9"/>
    <w:rsid w:val="00D31593"/>
    <w:rsid w:val="00D33873"/>
    <w:rsid w:val="00D3443F"/>
    <w:rsid w:val="00D36528"/>
    <w:rsid w:val="00D41477"/>
    <w:rsid w:val="00D41637"/>
    <w:rsid w:val="00D43F34"/>
    <w:rsid w:val="00D43FC6"/>
    <w:rsid w:val="00D505F1"/>
    <w:rsid w:val="00D51808"/>
    <w:rsid w:val="00D52908"/>
    <w:rsid w:val="00D56335"/>
    <w:rsid w:val="00D61E1D"/>
    <w:rsid w:val="00D61F2C"/>
    <w:rsid w:val="00D646E7"/>
    <w:rsid w:val="00D7107E"/>
    <w:rsid w:val="00D720CF"/>
    <w:rsid w:val="00D740A2"/>
    <w:rsid w:val="00D744CD"/>
    <w:rsid w:val="00D75E06"/>
    <w:rsid w:val="00D7630D"/>
    <w:rsid w:val="00D815DB"/>
    <w:rsid w:val="00D831D0"/>
    <w:rsid w:val="00D83A8A"/>
    <w:rsid w:val="00D848EB"/>
    <w:rsid w:val="00D84B30"/>
    <w:rsid w:val="00D851AD"/>
    <w:rsid w:val="00D95C8F"/>
    <w:rsid w:val="00D96058"/>
    <w:rsid w:val="00D976BB"/>
    <w:rsid w:val="00DA1DD8"/>
    <w:rsid w:val="00DA2651"/>
    <w:rsid w:val="00DC100B"/>
    <w:rsid w:val="00DE23E9"/>
    <w:rsid w:val="00DE2F1F"/>
    <w:rsid w:val="00DE4E4C"/>
    <w:rsid w:val="00DE5E5F"/>
    <w:rsid w:val="00DF0B08"/>
    <w:rsid w:val="00DF4D34"/>
    <w:rsid w:val="00DF5178"/>
    <w:rsid w:val="00E004C0"/>
    <w:rsid w:val="00E10E72"/>
    <w:rsid w:val="00E17485"/>
    <w:rsid w:val="00E214BA"/>
    <w:rsid w:val="00E2233D"/>
    <w:rsid w:val="00E31389"/>
    <w:rsid w:val="00E34CCA"/>
    <w:rsid w:val="00E40EB6"/>
    <w:rsid w:val="00E43A31"/>
    <w:rsid w:val="00E448E0"/>
    <w:rsid w:val="00E463D8"/>
    <w:rsid w:val="00E46D35"/>
    <w:rsid w:val="00E51A67"/>
    <w:rsid w:val="00E531CD"/>
    <w:rsid w:val="00E540D6"/>
    <w:rsid w:val="00E5515C"/>
    <w:rsid w:val="00E56AFE"/>
    <w:rsid w:val="00E576AA"/>
    <w:rsid w:val="00E61A7E"/>
    <w:rsid w:val="00E65D1D"/>
    <w:rsid w:val="00E667DD"/>
    <w:rsid w:val="00E702F4"/>
    <w:rsid w:val="00E7093B"/>
    <w:rsid w:val="00E72385"/>
    <w:rsid w:val="00E73D8F"/>
    <w:rsid w:val="00E743C6"/>
    <w:rsid w:val="00E83C34"/>
    <w:rsid w:val="00E849BF"/>
    <w:rsid w:val="00E8718E"/>
    <w:rsid w:val="00E9616A"/>
    <w:rsid w:val="00EA3706"/>
    <w:rsid w:val="00EA430E"/>
    <w:rsid w:val="00EB1005"/>
    <w:rsid w:val="00EB134F"/>
    <w:rsid w:val="00EB740E"/>
    <w:rsid w:val="00EB7881"/>
    <w:rsid w:val="00EC09B7"/>
    <w:rsid w:val="00EC46BE"/>
    <w:rsid w:val="00EC67DC"/>
    <w:rsid w:val="00ED402E"/>
    <w:rsid w:val="00ED460B"/>
    <w:rsid w:val="00ED56A4"/>
    <w:rsid w:val="00ED6468"/>
    <w:rsid w:val="00EE25B9"/>
    <w:rsid w:val="00EE30C0"/>
    <w:rsid w:val="00EF1874"/>
    <w:rsid w:val="00EF2C78"/>
    <w:rsid w:val="00EF3322"/>
    <w:rsid w:val="00EF7AA6"/>
    <w:rsid w:val="00F00BC6"/>
    <w:rsid w:val="00F00CE7"/>
    <w:rsid w:val="00F02928"/>
    <w:rsid w:val="00F0322C"/>
    <w:rsid w:val="00F067EB"/>
    <w:rsid w:val="00F06B07"/>
    <w:rsid w:val="00F32AB6"/>
    <w:rsid w:val="00F419C9"/>
    <w:rsid w:val="00F53CD9"/>
    <w:rsid w:val="00F55591"/>
    <w:rsid w:val="00F60DE7"/>
    <w:rsid w:val="00F61240"/>
    <w:rsid w:val="00F62C79"/>
    <w:rsid w:val="00F6450F"/>
    <w:rsid w:val="00F653C2"/>
    <w:rsid w:val="00F656D4"/>
    <w:rsid w:val="00F65701"/>
    <w:rsid w:val="00F74587"/>
    <w:rsid w:val="00F76F8C"/>
    <w:rsid w:val="00F81EC9"/>
    <w:rsid w:val="00F823A9"/>
    <w:rsid w:val="00F8380A"/>
    <w:rsid w:val="00F83CDD"/>
    <w:rsid w:val="00F85E3E"/>
    <w:rsid w:val="00F87EAA"/>
    <w:rsid w:val="00F957DE"/>
    <w:rsid w:val="00FA2627"/>
    <w:rsid w:val="00FA47AD"/>
    <w:rsid w:val="00FA50BF"/>
    <w:rsid w:val="00FA592D"/>
    <w:rsid w:val="00FA6E5A"/>
    <w:rsid w:val="00FA7A03"/>
    <w:rsid w:val="00FC2F61"/>
    <w:rsid w:val="00FC5F14"/>
    <w:rsid w:val="00FC66D4"/>
    <w:rsid w:val="00FC6A65"/>
    <w:rsid w:val="00FD6B99"/>
    <w:rsid w:val="00FE35A5"/>
    <w:rsid w:val="00FE419C"/>
    <w:rsid w:val="00FF2C1D"/>
    <w:rsid w:val="00FF40F6"/>
    <w:rsid w:val="00FF4697"/>
    <w:rsid w:val="00FF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D5888"/>
  <w15:docId w15:val="{4C4CF68D-C671-4D83-9196-0AC74F29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E57"/>
  </w:style>
  <w:style w:type="paragraph" w:styleId="Heading1">
    <w:name w:val="heading 1"/>
    <w:basedOn w:val="Normal"/>
    <w:next w:val="Normal"/>
    <w:link w:val="Heading1Char"/>
    <w:uiPriority w:val="9"/>
    <w:qFormat/>
    <w:rsid w:val="00B02D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02DF8"/>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02DF8"/>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02DF8"/>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B02D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02DF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02DF8"/>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02DF8"/>
    <w:rPr>
      <w:rFonts w:ascii="Arial" w:eastAsiaTheme="majorEastAsia" w:hAnsi="Arial" w:cstheme="majorBidi"/>
      <w:b/>
      <w:bCs/>
      <w:i/>
      <w:iCs/>
      <w:sz w:val="20"/>
    </w:rPr>
  </w:style>
  <w:style w:type="paragraph" w:styleId="ListParagraph">
    <w:name w:val="List Paragraph"/>
    <w:basedOn w:val="Normal"/>
    <w:uiPriority w:val="34"/>
    <w:qFormat/>
    <w:rsid w:val="007968F8"/>
    <w:pPr>
      <w:spacing w:after="160" w:line="259" w:lineRule="auto"/>
      <w:ind w:left="720"/>
      <w:contextualSpacing/>
    </w:pPr>
    <w:rPr>
      <w:rFonts w:eastAsiaTheme="minorHAnsi"/>
      <w:kern w:val="2"/>
      <w:lang w:val="en-IN"/>
    </w:rPr>
  </w:style>
  <w:style w:type="character" w:styleId="UnresolvedMention">
    <w:name w:val="Unresolved Mention"/>
    <w:basedOn w:val="DefaultParagraphFont"/>
    <w:uiPriority w:val="99"/>
    <w:semiHidden/>
    <w:unhideWhenUsed/>
    <w:rsid w:val="002E4821"/>
    <w:rPr>
      <w:color w:val="605E5C"/>
      <w:shd w:val="clear" w:color="auto" w:fill="E1DFDD"/>
    </w:rPr>
  </w:style>
  <w:style w:type="character" w:styleId="FollowedHyperlink">
    <w:name w:val="FollowedHyperlink"/>
    <w:basedOn w:val="DefaultParagraphFont"/>
    <w:uiPriority w:val="99"/>
    <w:semiHidden/>
    <w:unhideWhenUsed/>
    <w:rsid w:val="00001D1F"/>
    <w:rPr>
      <w:color w:val="800080" w:themeColor="followedHyperlink"/>
      <w:u w:val="single"/>
    </w:rPr>
  </w:style>
  <w:style w:type="character" w:styleId="CommentReference">
    <w:name w:val="annotation reference"/>
    <w:basedOn w:val="DefaultParagraphFont"/>
    <w:uiPriority w:val="99"/>
    <w:semiHidden/>
    <w:unhideWhenUsed/>
    <w:rsid w:val="00C033B0"/>
    <w:rPr>
      <w:sz w:val="16"/>
      <w:szCs w:val="16"/>
    </w:rPr>
  </w:style>
  <w:style w:type="paragraph" w:styleId="CommentText">
    <w:name w:val="annotation text"/>
    <w:basedOn w:val="Normal"/>
    <w:link w:val="CommentTextChar"/>
    <w:uiPriority w:val="99"/>
    <w:semiHidden/>
    <w:unhideWhenUsed/>
    <w:rsid w:val="00C033B0"/>
    <w:pPr>
      <w:spacing w:line="240" w:lineRule="auto"/>
    </w:pPr>
    <w:rPr>
      <w:sz w:val="20"/>
      <w:szCs w:val="20"/>
    </w:rPr>
  </w:style>
  <w:style w:type="character" w:customStyle="1" w:styleId="CommentTextChar">
    <w:name w:val="Comment Text Char"/>
    <w:basedOn w:val="DefaultParagraphFont"/>
    <w:link w:val="CommentText"/>
    <w:uiPriority w:val="99"/>
    <w:semiHidden/>
    <w:rsid w:val="00C033B0"/>
    <w:rPr>
      <w:sz w:val="20"/>
      <w:szCs w:val="20"/>
    </w:rPr>
  </w:style>
  <w:style w:type="paragraph" w:styleId="CommentSubject">
    <w:name w:val="annotation subject"/>
    <w:basedOn w:val="CommentText"/>
    <w:next w:val="CommentText"/>
    <w:link w:val="CommentSubjectChar"/>
    <w:uiPriority w:val="99"/>
    <w:semiHidden/>
    <w:unhideWhenUsed/>
    <w:rsid w:val="00C033B0"/>
    <w:rPr>
      <w:b/>
      <w:bCs/>
    </w:rPr>
  </w:style>
  <w:style w:type="character" w:customStyle="1" w:styleId="CommentSubjectChar">
    <w:name w:val="Comment Subject Char"/>
    <w:basedOn w:val="CommentTextChar"/>
    <w:link w:val="CommentSubject"/>
    <w:uiPriority w:val="99"/>
    <w:semiHidden/>
    <w:rsid w:val="00C033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4811">
      <w:bodyDiv w:val="1"/>
      <w:marLeft w:val="0"/>
      <w:marRight w:val="0"/>
      <w:marTop w:val="0"/>
      <w:marBottom w:val="0"/>
      <w:divBdr>
        <w:top w:val="none" w:sz="0" w:space="0" w:color="auto"/>
        <w:left w:val="none" w:sz="0" w:space="0" w:color="auto"/>
        <w:bottom w:val="none" w:sz="0" w:space="0" w:color="auto"/>
        <w:right w:val="none" w:sz="0" w:space="0" w:color="auto"/>
      </w:divBdr>
    </w:div>
    <w:div w:id="502476195">
      <w:bodyDiv w:val="1"/>
      <w:marLeft w:val="0"/>
      <w:marRight w:val="0"/>
      <w:marTop w:val="0"/>
      <w:marBottom w:val="0"/>
      <w:divBdr>
        <w:top w:val="none" w:sz="0" w:space="0" w:color="auto"/>
        <w:left w:val="none" w:sz="0" w:space="0" w:color="auto"/>
        <w:bottom w:val="none" w:sz="0" w:space="0" w:color="auto"/>
        <w:right w:val="none" w:sz="0" w:space="0" w:color="auto"/>
      </w:divBdr>
    </w:div>
    <w:div w:id="618806703">
      <w:bodyDiv w:val="1"/>
      <w:marLeft w:val="0"/>
      <w:marRight w:val="0"/>
      <w:marTop w:val="0"/>
      <w:marBottom w:val="0"/>
      <w:divBdr>
        <w:top w:val="none" w:sz="0" w:space="0" w:color="auto"/>
        <w:left w:val="none" w:sz="0" w:space="0" w:color="auto"/>
        <w:bottom w:val="none" w:sz="0" w:space="0" w:color="auto"/>
        <w:right w:val="none" w:sz="0" w:space="0" w:color="auto"/>
      </w:divBdr>
    </w:div>
    <w:div w:id="755323440">
      <w:bodyDiv w:val="1"/>
      <w:marLeft w:val="0"/>
      <w:marRight w:val="0"/>
      <w:marTop w:val="0"/>
      <w:marBottom w:val="0"/>
      <w:divBdr>
        <w:top w:val="none" w:sz="0" w:space="0" w:color="auto"/>
        <w:left w:val="none" w:sz="0" w:space="0" w:color="auto"/>
        <w:bottom w:val="none" w:sz="0" w:space="0" w:color="auto"/>
        <w:right w:val="none" w:sz="0" w:space="0" w:color="auto"/>
      </w:divBdr>
    </w:div>
    <w:div w:id="765005168">
      <w:bodyDiv w:val="1"/>
      <w:marLeft w:val="0"/>
      <w:marRight w:val="0"/>
      <w:marTop w:val="0"/>
      <w:marBottom w:val="0"/>
      <w:divBdr>
        <w:top w:val="none" w:sz="0" w:space="0" w:color="auto"/>
        <w:left w:val="none" w:sz="0" w:space="0" w:color="auto"/>
        <w:bottom w:val="none" w:sz="0" w:space="0" w:color="auto"/>
        <w:right w:val="none" w:sz="0" w:space="0" w:color="auto"/>
      </w:divBdr>
    </w:div>
    <w:div w:id="1086074202">
      <w:bodyDiv w:val="1"/>
      <w:marLeft w:val="0"/>
      <w:marRight w:val="0"/>
      <w:marTop w:val="0"/>
      <w:marBottom w:val="0"/>
      <w:divBdr>
        <w:top w:val="none" w:sz="0" w:space="0" w:color="auto"/>
        <w:left w:val="none" w:sz="0" w:space="0" w:color="auto"/>
        <w:bottom w:val="none" w:sz="0" w:space="0" w:color="auto"/>
        <w:right w:val="none" w:sz="0" w:space="0" w:color="auto"/>
      </w:divBdr>
    </w:div>
    <w:div w:id="1954895953">
      <w:bodyDiv w:val="1"/>
      <w:marLeft w:val="0"/>
      <w:marRight w:val="0"/>
      <w:marTop w:val="0"/>
      <w:marBottom w:val="0"/>
      <w:divBdr>
        <w:top w:val="none" w:sz="0" w:space="0" w:color="auto"/>
        <w:left w:val="none" w:sz="0" w:space="0" w:color="auto"/>
        <w:bottom w:val="none" w:sz="0" w:space="0" w:color="auto"/>
        <w:right w:val="none" w:sz="0" w:space="0" w:color="auto"/>
      </w:divBdr>
    </w:div>
    <w:div w:id="1996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oi.org/10.1016/j.gene.2019.04.004"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doi.org/10.1080/14634988.2013.85756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7DC39-39D3-41BE-95E3-488C9179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2547</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marwa ismail</cp:lastModifiedBy>
  <cp:revision>2</cp:revision>
  <dcterms:created xsi:type="dcterms:W3CDTF">2025-09-14T19:33:00Z</dcterms:created>
  <dcterms:modified xsi:type="dcterms:W3CDTF">2025-09-14T19:33:00Z</dcterms:modified>
</cp:coreProperties>
</file>