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382" w14:textId="77777777" w:rsidR="00796A91" w:rsidRPr="00796A91" w:rsidRDefault="00796A91" w:rsidP="00796A91">
      <w:pPr>
        <w:spacing w:after="0" w:line="240" w:lineRule="auto"/>
        <w:jc w:val="center"/>
        <w:rPr>
          <w:rFonts w:ascii="Times New Roman" w:eastAsia="Times New Roman" w:hAnsi="Times New Roman" w:cs="Times New Roman"/>
          <w:b/>
          <w:bCs/>
          <w:i/>
          <w:iCs/>
          <w:sz w:val="32"/>
          <w:szCs w:val="32"/>
          <w:u w:val="single"/>
        </w:rPr>
      </w:pPr>
      <w:r w:rsidRPr="00796A91">
        <w:rPr>
          <w:rFonts w:ascii="Times New Roman" w:eastAsia="Times New Roman" w:hAnsi="Times New Roman" w:cs="Times New Roman"/>
          <w:b/>
          <w:bCs/>
          <w:i/>
          <w:iCs/>
          <w:sz w:val="32"/>
          <w:szCs w:val="32"/>
          <w:u w:val="single"/>
        </w:rPr>
        <w:t>Review Article</w:t>
      </w:r>
    </w:p>
    <w:p w14:paraId="2AF0A15D" w14:textId="77777777" w:rsidR="00B25CBF" w:rsidRPr="007A5D9D" w:rsidRDefault="00B25CBF" w:rsidP="00067899">
      <w:pPr>
        <w:spacing w:after="0" w:line="240" w:lineRule="auto"/>
        <w:jc w:val="center"/>
        <w:rPr>
          <w:rFonts w:ascii="Times New Roman" w:eastAsia="Times New Roman" w:hAnsi="Times New Roman" w:cs="Times New Roman"/>
          <w:b/>
          <w:sz w:val="32"/>
          <w:szCs w:val="32"/>
        </w:rPr>
      </w:pPr>
      <w:r w:rsidRPr="007A5D9D">
        <w:rPr>
          <w:rFonts w:ascii="Times New Roman" w:eastAsia="Times New Roman" w:hAnsi="Times New Roman" w:cs="Times New Roman"/>
          <w:b/>
          <w:sz w:val="32"/>
          <w:szCs w:val="32"/>
        </w:rPr>
        <w:t>Global meta-analyses review of Biochar in Agriculture</w:t>
      </w:r>
    </w:p>
    <w:p w14:paraId="5B4F20DA" w14:textId="5D3F1E38" w:rsidR="002302DC" w:rsidRDefault="002302DC" w:rsidP="00CB1004">
      <w:pPr>
        <w:spacing w:after="0" w:line="240" w:lineRule="auto"/>
        <w:jc w:val="center"/>
        <w:rPr>
          <w:rFonts w:ascii="Times New Roman" w:hAnsi="Times New Roman" w:cs="Times New Roman"/>
          <w:sz w:val="20"/>
          <w:szCs w:val="20"/>
        </w:rPr>
      </w:pPr>
    </w:p>
    <w:p w14:paraId="597724DB" w14:textId="77777777" w:rsidR="00611530" w:rsidRPr="008D1DDF" w:rsidRDefault="00611530" w:rsidP="00CB1004">
      <w:pPr>
        <w:spacing w:after="0" w:line="240" w:lineRule="auto"/>
        <w:jc w:val="center"/>
        <w:rPr>
          <w:rFonts w:ascii="Times New Roman" w:hAnsi="Times New Roman" w:cs="Times New Roman"/>
          <w:sz w:val="20"/>
          <w:szCs w:val="20"/>
        </w:rPr>
      </w:pPr>
    </w:p>
    <w:p w14:paraId="05AC3C31" w14:textId="77777777" w:rsidR="00333179" w:rsidRPr="008D1DDF" w:rsidRDefault="0033317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Abstract</w:t>
      </w:r>
      <w:r>
        <w:rPr>
          <w:i/>
          <w:color w:val="FF0000"/>
        </w:rPr>
        <w:t xml:space="preserve"> [Note: Good summary but overly descriptive; shorten and focus on novelty.]</w:t>
      </w:r>
      <w:r>
        <w:rPr>
          <w:i/>
          <w:color w:val="FF0000"/>
        </w:rPr>
        <w:t xml:space="preserve"> [Note: Consider adding specific quantitative results to strengthen impact.]</w:t>
      </w:r>
      <w:r>
        <w:rPr>
          <w:i/>
          <w:color w:val="FF0000"/>
        </w:rPr>
        <w:t xml:space="preserve"> [Note: Some sentences are too long; break them into shorter ones for clarity.]</w:t>
      </w:r>
    </w:p>
    <w:p w14:paraId="3B8DD3FB" w14:textId="77777777" w:rsidR="00B57347" w:rsidRPr="008D1DDF" w:rsidRDefault="00B57347" w:rsidP="00B5734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Improving soil microbiology and water retention, as well as increasing fertilizer efficiency, are some of the basic issues facing agricultural practices. The productivity of agricultural soils has long been increased by the use of synthetic fertilizers, some of which release greenhouse gases (GHG) into the atmosphere. A nutrient-rich product made from biomass, biochar is becoming more and more popular as a soil supplement to increase crop yields and sequester carbon. Biochar has been shown to be a helpful amendment in recent years for reducing greenhouse gas emissions from the soil to the environment and sequestering carbon.</w:t>
      </w:r>
      <w:r w:rsidR="00F37613"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As a result, it may lessen the effects of climate change. According to certain research, adding biochar to agricultural soils boosts crop yields. Increased soil aeration and water-holding capacity, improved microbial activity and plant nutrient status in soil, and changes to some significant soil chemical properties are the mechanisms </w:t>
      </w:r>
      <w:r w:rsidR="008601BA" w:rsidRPr="008D1DDF">
        <w:rPr>
          <w:rFonts w:ascii="Times New Roman" w:eastAsia="Times New Roman" w:hAnsi="Times New Roman" w:cs="Times New Roman"/>
          <w:sz w:val="24"/>
          <w:szCs w:val="24"/>
        </w:rPr>
        <w:t>of biochar</w:t>
      </w:r>
      <w:r w:rsidRPr="008D1DDF">
        <w:rPr>
          <w:rFonts w:ascii="Times New Roman" w:eastAsia="Times New Roman" w:hAnsi="Times New Roman" w:cs="Times New Roman"/>
          <w:sz w:val="24"/>
          <w:szCs w:val="24"/>
        </w:rPr>
        <w:t>. Presenting a critical scientific analysis of the state of the art on how applying biochar affects the characteristics, operations, and functions of soil. The production and processing of biochar are contextualized with broader challenges, such as air pollution and occupational health and safety. The primary goals of this study are to suggest additional research on the use of biochar to soils, and offer a solid scientific foundation for policy formation.</w:t>
      </w:r>
    </w:p>
    <w:p w14:paraId="4B0A1628" w14:textId="77777777" w:rsidR="00B57347" w:rsidRPr="008D1DDF" w:rsidRDefault="00A87960" w:rsidP="005D14C4">
      <w:pPr>
        <w:spacing w:after="0" w:line="360" w:lineRule="auto"/>
        <w:jc w:val="both"/>
        <w:rPr>
          <w:rFonts w:ascii="Times New Roman" w:eastAsia="Times New Roman" w:hAnsi="Times New Roman" w:cs="Times New Roman"/>
          <w:sz w:val="24"/>
          <w:szCs w:val="24"/>
        </w:rPr>
      </w:pPr>
      <w:r w:rsidRPr="0070698A">
        <w:rPr>
          <w:rFonts w:ascii="Times New Roman" w:eastAsia="Times New Roman" w:hAnsi="Times New Roman" w:cs="Times New Roman"/>
          <w:b/>
          <w:bCs/>
          <w:sz w:val="24"/>
          <w:szCs w:val="24"/>
        </w:rPr>
        <w:t>Key wards:</w:t>
      </w:r>
      <w:r w:rsidRPr="008D1DDF">
        <w:rPr>
          <w:rFonts w:ascii="Times New Roman" w:eastAsia="Times New Roman" w:hAnsi="Times New Roman" w:cs="Times New Roman"/>
          <w:sz w:val="24"/>
          <w:szCs w:val="24"/>
        </w:rPr>
        <w:t xml:space="preserve"> soil amendment, biochar, sustainability, agriculture</w:t>
      </w:r>
    </w:p>
    <w:p w14:paraId="5D00CB6E" w14:textId="77777777" w:rsidR="0070698A" w:rsidRDefault="0070698A">
      <w:pPr>
        <w:rPr>
          <w:rFonts w:ascii="Times New Roman" w:hAnsi="Times New Roman" w:cs="Times New Roman"/>
          <w:b/>
          <w:sz w:val="24"/>
          <w:szCs w:val="24"/>
        </w:rPr>
      </w:pPr>
      <w:r>
        <w:rPr>
          <w:rFonts w:ascii="Times New Roman" w:hAnsi="Times New Roman" w:cs="Times New Roman"/>
          <w:b/>
          <w:sz w:val="24"/>
          <w:szCs w:val="24"/>
        </w:rPr>
        <w:br w:type="page"/>
      </w:r>
    </w:p>
    <w:p w14:paraId="02891F12" w14:textId="77777777" w:rsidR="00333179" w:rsidRPr="008D1DDF" w:rsidRDefault="00333179" w:rsidP="00326F0B">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lastRenderedPageBreak/>
        <w:t>Introduction</w:t>
      </w:r>
      <w:r>
        <w:rPr>
          <w:i/>
          <w:color w:val="FF0000"/>
        </w:rPr>
        <w:t xml:space="preserve"> [Note: Strong context, but research gap and objectives should be explicitly stated.]</w:t>
      </w:r>
      <w:r>
        <w:rPr>
          <w:i/>
          <w:color w:val="FF0000"/>
        </w:rPr>
        <w:t xml:space="preserve"> [Note: Include recent statistics or data to emphasize problem importance.]</w:t>
      </w:r>
      <w:r>
        <w:rPr>
          <w:i/>
          <w:color w:val="FF0000"/>
        </w:rPr>
        <w:t xml:space="preserve"> [Note: Consider outlining the structure of the paper at the end of the introduction.]</w:t>
      </w:r>
    </w:p>
    <w:p w14:paraId="61799C6D" w14:textId="77777777" w:rsidR="00934DE6" w:rsidRPr="008D1DDF" w:rsidRDefault="00934DE6"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Drought, fertilizer leaching, and a lack of food security are global anthropogenic consequences of climate change and unsustainable agriculture (Glaser and Birk, 2012). Biochar may hold the key to creating a sustainable future while incorporating valuable items into the circular economy model, addressing current and impending issues. By using biochar as a soil amendment, researchers hope to enhance soil quality and increase agricultural sustainability (Alling et al., 2014). </w:t>
      </w:r>
    </w:p>
    <w:p w14:paraId="1172E5DB" w14:textId="77777777" w:rsidR="00CC6983" w:rsidRPr="008D1DDF" w:rsidRDefault="00CC6983" w:rsidP="00860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Texture, the ability to hold and maintain microbial activity, and the capacity to hold onto moisture and nutrients are all characteristics of high-quality soil (Novotny et al., 2015). Although biochar is typically used untreated, new study indicates that it may be utilized to enhance performance by being chemically or physically changed. While maintaining the integrity of the soil, biochar has been shown to improve plant yields and soil health. One difficulty for contemporary sustainable farming practices is the ability to boost yields without the use of artificial fertilizers or soil additives (Weber and Quicker, 2018). Retention of water and nutrients in agricultural soils are essential characteristics to address in order to attain sustainability (Weber and Quicker, 2018). </w:t>
      </w:r>
    </w:p>
    <w:p w14:paraId="7FE8CE62"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Research on the integration of organic and/or organically generated materials into sustainable agriculture has significantly increased in the last several years. Certain eco-friendly </w:t>
      </w:r>
      <w:proofErr w:type="spellStart"/>
      <w:r w:rsidRPr="008D1DDF">
        <w:rPr>
          <w:rFonts w:ascii="Times New Roman" w:eastAsia="Times New Roman" w:hAnsi="Times New Roman" w:cs="Times New Roman"/>
          <w:sz w:val="24"/>
          <w:szCs w:val="24"/>
        </w:rPr>
        <w:t>biostimulants</w:t>
      </w:r>
      <w:proofErr w:type="spellEnd"/>
      <w:r w:rsidRPr="008D1DDF">
        <w:rPr>
          <w:rFonts w:ascii="Times New Roman" w:eastAsia="Times New Roman" w:hAnsi="Times New Roman" w:cs="Times New Roman"/>
          <w:sz w:val="24"/>
          <w:szCs w:val="24"/>
        </w:rPr>
        <w:t xml:space="preserve"> have the potential to improve yield and resilience to various biotic and abiotic stressors. Organo-mineral fertilizers (Rady et al., 2016), humic and fulvic acids (Barakat</w:t>
      </w:r>
      <w:r w:rsidR="0010413C"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etal</w:t>
      </w:r>
      <w:proofErr w:type="spellEnd"/>
      <w:r w:rsidRPr="008D1DDF">
        <w:rPr>
          <w:rFonts w:ascii="Times New Roman" w:eastAsia="Times New Roman" w:hAnsi="Times New Roman" w:cs="Times New Roman"/>
          <w:sz w:val="24"/>
          <w:szCs w:val="24"/>
        </w:rPr>
        <w:t>., 2015), and biochar (Akhtar et al., 2015) are the most promising options because they can effectively increase soil fertility, encourage plant growth, and foster plant tolerance to unfavorable conditions. Furthermore, these methods promote a variety of ecosystem services and boost agronomic production.</w:t>
      </w:r>
    </w:p>
    <w:p w14:paraId="21427EEA"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Biological leftovers from organic materials created by burning methods (pyrolysis) in which oxygen is either completely or partially excluded are known as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At present,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are garnering interest as a potentially beneficial agricultural input to enhance soil fertility, support sustainable farming practices, and mitigate the negative impacts of various biotic and abiotic stressors (Akhtar et al., 2014; Akhtar et al., 2015). Old fruit trees and other woody materials are still being slowly pyrolyzed to create charcoal in traditional Egyptian kilns. </w:t>
      </w:r>
    </w:p>
    <w:p w14:paraId="0F0B8D7C"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Applications of biochar may be a crucial component for maintaining productivity while also lowering pollution and fertilizer dependency, according to the growing body of research (Lehmann and Joseph, 2015; Sohi et al., 2009). Recent research has also shown that adding biochar can increase soil fertility, water-holding capacity, and nutrient uptake while lowering greenhouse gas emissions and sequestering carbon (Kloss et al., 2014). </w:t>
      </w:r>
    </w:p>
    <w:p w14:paraId="493F838C"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Recent research has demonstrated that adding biochar to soils can boost crop yields and reduce plant stressors related to heavy metals (Karunanayake et al., 2018), salinity (Akhtar et al., 2015), and drought (Akhtar et al., 2014).</w:t>
      </w:r>
    </w:p>
    <w:p w14:paraId="24A65FDD"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Nevertheless, there are numerous barriers to the widespread use of biochar in sustainable agriculture, even in spite of the growing variety of proven advantages of its usage. The wide range of variations in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is concerning; not only do they vary in terms of pH and nutrient availability, but also in terms of their chemical and physical properties (Gwenzi</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2014). These variations depend on the type of feedstock, the conditions of pyrolysis, whether it is enriched with other substances, and/or how finely it is ground (Barrow, 2012).</w:t>
      </w:r>
    </w:p>
    <w:p w14:paraId="1DB85823" w14:textId="77777777" w:rsidR="00BC55F0" w:rsidRPr="008D1DDF" w:rsidRDefault="00BC55F0"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 thorough scientific assessment of the relationship between biochar's properties and their effects on soil parameters, plant growth, yield, and resilience to biotic and abiotic challenges is necessary given recent developments in our understanding of the material. Given the growing body of research on some possible uses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 sustainable agriculture, the review's main goal is to present a state-of-knowledge analysis of a few chosen, peer-reviewed scientific publications about the effects of biochar as a soil amendment and on plant growth and resistance to biotic and abiotic stresses.</w:t>
      </w:r>
    </w:p>
    <w:p w14:paraId="4419E8B1" w14:textId="77777777" w:rsidR="009D0F81" w:rsidRPr="008D1DDF" w:rsidRDefault="009D0F81" w:rsidP="009D0F81">
      <w:pPr>
        <w:pStyle w:val="BodyText"/>
        <w:spacing w:before="32"/>
        <w:rPr>
          <w:rFonts w:ascii="Times New Roman" w:hAnsi="Times New Roman" w:cs="Times New Roman"/>
          <w:sz w:val="24"/>
          <w:szCs w:val="24"/>
        </w:rPr>
      </w:pPr>
    </w:p>
    <w:p w14:paraId="3100AE0F" w14:textId="77777777" w:rsidR="00FA5C88" w:rsidRPr="008D1DDF" w:rsidRDefault="00FA5C88"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Chemical</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properties</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 xml:space="preserve">biochar </w:t>
      </w:r>
      <w:r>
        <w:rPr>
          <w:i/>
          <w:color w:val="FF0000"/>
        </w:rPr>
        <w:t xml:space="preserve"> [Note: Well-structured but lacks synthesis of patterns across studies.]</w:t>
      </w:r>
      <w:r>
        <w:rPr>
          <w:i/>
          <w:color w:val="FF0000"/>
        </w:rPr>
        <w:t xml:space="preserve"> [Note: Could benefit from a short paragraph summarizing implications for agriculture.]</w:t>
      </w:r>
      <w:r>
        <w:rPr>
          <w:i/>
          <w:color w:val="FF0000"/>
        </w:rPr>
        <w:t xml:space="preserve"> [Note: Clarify the relationship between feedstock type and nutrient content.]</w:t>
      </w:r>
    </w:p>
    <w:p w14:paraId="0222548A" w14:textId="77777777" w:rsidR="00964B6A" w:rsidRPr="007A5D9D" w:rsidRDefault="00C8175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 of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described in the literature is alkaline. A few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derived from black locust or pine wood, however, have shown a pH that is neutral to slightly acidic. Biochar is responsive to pyrolysis conditions rather than the type of feedstock used because its pH rises as the pyrolysis temperature rises (Table </w:t>
      </w:r>
      <w:r w:rsidR="00964B6A" w:rsidRPr="008D1DDF">
        <w:rPr>
          <w:rFonts w:ascii="Times New Roman" w:eastAsia="Times New Roman" w:hAnsi="Times New Roman" w:cs="Times New Roman"/>
          <w:sz w:val="24"/>
          <w:szCs w:val="24"/>
        </w:rPr>
        <w:t>1</w:t>
      </w:r>
      <w:r w:rsidRPr="008D1DDF">
        <w:rPr>
          <w:rFonts w:ascii="Times New Roman" w:eastAsia="Times New Roman" w:hAnsi="Times New Roman" w:cs="Times New Roman"/>
          <w:sz w:val="24"/>
          <w:szCs w:val="24"/>
        </w:rPr>
        <w:t xml:space="preserve">). On the other hand, the feedstock used has a greater influence on the CEC of biochar than the temperature during pyrolysis. The loss of some acidic surface functional groups of biochar at higher pyrolysis temperatures may be related to this process (Zhao et al., 2013). </w:t>
      </w:r>
      <w:r w:rsidR="00C823D8" w:rsidRPr="008D1DDF">
        <w:rPr>
          <w:rFonts w:ascii="Times New Roman" w:eastAsia="Times New Roman" w:hAnsi="Times New Roman" w:cs="Times New Roman"/>
          <w:sz w:val="24"/>
          <w:szCs w:val="24"/>
        </w:rPr>
        <w:t xml:space="preserve">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displays the CEC of various </w:t>
      </w:r>
      <w:proofErr w:type="spellStart"/>
      <w:r w:rsidR="00C823D8" w:rsidRPr="008D1DDF">
        <w:rPr>
          <w:rFonts w:ascii="Times New Roman" w:eastAsia="Times New Roman" w:hAnsi="Times New Roman" w:cs="Times New Roman"/>
          <w:sz w:val="24"/>
          <w:szCs w:val="24"/>
        </w:rPr>
        <w:t>biochars</w:t>
      </w:r>
      <w:proofErr w:type="spellEnd"/>
      <w:r w:rsidR="00C823D8" w:rsidRPr="008D1DDF">
        <w:rPr>
          <w:rFonts w:ascii="Times New Roman" w:eastAsia="Times New Roman" w:hAnsi="Times New Roman" w:cs="Times New Roman"/>
          <w:sz w:val="24"/>
          <w:szCs w:val="24"/>
        </w:rPr>
        <w:t xml:space="preserve">. As the pyrolysis temperature rises, the CEC of biochar marginally drops. Crop straw-derived biochar had a higher </w:t>
      </w:r>
      <w:r w:rsidR="00C823D8" w:rsidRPr="008D1DDF">
        <w:rPr>
          <w:rFonts w:ascii="Times New Roman" w:eastAsia="Times New Roman" w:hAnsi="Times New Roman" w:cs="Times New Roman"/>
          <w:sz w:val="24"/>
          <w:szCs w:val="24"/>
        </w:rPr>
        <w:lastRenderedPageBreak/>
        <w:t xml:space="preserve">CEC than biochar obtained from manure (Table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It is hypothesized that during pyrolysis, the feed biomass's K, Na, Ca, Mg, and P encourage the development of O-containing functional groups on the biochar surface, raising the biochar's</w:t>
      </w:r>
      <w:r w:rsidR="007A5D9D">
        <w:rPr>
          <w:rFonts w:ascii="Times New Roman" w:eastAsia="Times New Roman" w:hAnsi="Times New Roman" w:cs="Times New Roman"/>
          <w:sz w:val="24"/>
          <w:szCs w:val="24"/>
        </w:rPr>
        <w:t xml:space="preserve"> CEC (</w:t>
      </w:r>
      <w:proofErr w:type="spellStart"/>
      <w:r w:rsidR="007A5D9D">
        <w:rPr>
          <w:rFonts w:ascii="Times New Roman" w:eastAsia="Times New Roman" w:hAnsi="Times New Roman" w:cs="Times New Roman"/>
          <w:sz w:val="24"/>
          <w:szCs w:val="24"/>
        </w:rPr>
        <w:t>Agrafioti</w:t>
      </w:r>
      <w:proofErr w:type="spellEnd"/>
      <w:r w:rsidR="007A5D9D">
        <w:rPr>
          <w:rFonts w:ascii="Times New Roman" w:eastAsia="Times New Roman" w:hAnsi="Times New Roman" w:cs="Times New Roman"/>
          <w:sz w:val="24"/>
          <w:szCs w:val="24"/>
        </w:rPr>
        <w:t xml:space="preserve"> et al., 2013). </w:t>
      </w:r>
    </w:p>
    <w:p w14:paraId="7A11D280" w14:textId="77777777" w:rsidR="00964B6A" w:rsidRPr="008D1DDF" w:rsidRDefault="00964B6A" w:rsidP="007A5D9D">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feedstock and pyrolysis temperature have an impact on the amount of ash in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(Table 1). Compared to treatment temperature, it is more sensitive to the feedstock used (Zhao et al., 2013). In contrast to biochar made from crop residue, which may have a relatively lower ash level, biochar made from biomass, such as animal manures, chicken litter, and sewage sludge, had a higher ash concentration. According to Zhao et al. (2013), there is a correlation between the biomass's higher mineral content and the biochar's higher ash concentration. According to certain reports, biochar that contains more ash, like biochar made from manure, may have a higher CEC (Zhao et al., 2013). Conversely, biochar derived from soft wood had </w:t>
      </w:r>
      <w:r w:rsidR="00BF611E" w:rsidRPr="008D1DDF">
        <w:rPr>
          <w:rFonts w:ascii="Times New Roman" w:eastAsia="Times New Roman" w:hAnsi="Times New Roman" w:cs="Times New Roman"/>
          <w:sz w:val="24"/>
          <w:szCs w:val="24"/>
        </w:rPr>
        <w:t>higher</w:t>
      </w:r>
      <w:r w:rsidRPr="008D1DDF">
        <w:rPr>
          <w:rFonts w:ascii="Times New Roman" w:eastAsia="Times New Roman" w:hAnsi="Times New Roman" w:cs="Times New Roman"/>
          <w:sz w:val="24"/>
          <w:szCs w:val="24"/>
        </w:rPr>
        <w:t xml:space="preserve"> carbon content but less ash. According to a number of published research, the ash content of biochar rises as the pyrolysis temperature rises. This phenomenon has been connected to a stronger volatilization of the biomass's organic components at higher temperatures. According to Zhao et al. (2013), biochar with a higher ash concentration has been found to contain more vital plan</w:t>
      </w:r>
      <w:r w:rsidR="007A5D9D">
        <w:rPr>
          <w:rFonts w:ascii="Times New Roman" w:eastAsia="Times New Roman" w:hAnsi="Times New Roman" w:cs="Times New Roman"/>
          <w:sz w:val="24"/>
          <w:szCs w:val="24"/>
        </w:rPr>
        <w:t xml:space="preserve">t nutrients including P and K. </w:t>
      </w:r>
    </w:p>
    <w:p w14:paraId="18C56454" w14:textId="77777777" w:rsidR="001A15D0" w:rsidRPr="008D1DDF" w:rsidRDefault="006730D2"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964B6A" w:rsidRPr="008D1DDF">
        <w:rPr>
          <w:rFonts w:ascii="Times New Roman" w:hAnsi="Times New Roman" w:cs="Times New Roman"/>
          <w:b/>
          <w:sz w:val="24"/>
          <w:szCs w:val="24"/>
        </w:rPr>
        <w:t>1</w:t>
      </w:r>
      <w:r w:rsidRPr="008D1DDF">
        <w:rPr>
          <w:rFonts w:ascii="Times New Roman" w:hAnsi="Times New Roman" w:cs="Times New Roman"/>
          <w:b/>
          <w:sz w:val="24"/>
          <w:szCs w:val="24"/>
        </w:rPr>
        <w:t xml:space="preserve">: Chemical properties of diﬀerent </w:t>
      </w:r>
      <w:proofErr w:type="spellStart"/>
      <w:r w:rsidRPr="008D1DDF">
        <w:rPr>
          <w:rFonts w:ascii="Times New Roman" w:hAnsi="Times New Roman" w:cs="Times New Roman"/>
          <w:b/>
          <w:sz w:val="24"/>
          <w:szCs w:val="24"/>
        </w:rPr>
        <w:t>biochars</w:t>
      </w:r>
      <w:proofErr w:type="spellEnd"/>
    </w:p>
    <w:tbl>
      <w:tblPr>
        <w:tblStyle w:val="TableGrid"/>
        <w:tblW w:w="9738" w:type="dxa"/>
        <w:tblLayout w:type="fixed"/>
        <w:tblLook w:val="04A0" w:firstRow="1" w:lastRow="0" w:firstColumn="1" w:lastColumn="0" w:noHBand="0" w:noVBand="1"/>
      </w:tblPr>
      <w:tblGrid>
        <w:gridCol w:w="918"/>
        <w:gridCol w:w="990"/>
        <w:gridCol w:w="990"/>
        <w:gridCol w:w="720"/>
        <w:gridCol w:w="1260"/>
        <w:gridCol w:w="1260"/>
        <w:gridCol w:w="1260"/>
        <w:gridCol w:w="1260"/>
        <w:gridCol w:w="1080"/>
      </w:tblGrid>
      <w:tr w:rsidR="00EC6470" w:rsidRPr="008D1DDF" w14:paraId="23310D1A" w14:textId="77777777" w:rsidTr="000D2AFD">
        <w:tc>
          <w:tcPr>
            <w:tcW w:w="918" w:type="dxa"/>
          </w:tcPr>
          <w:p w14:paraId="67A69D3D" w14:textId="77777777" w:rsidR="001A15D0" w:rsidRPr="008D1DDF" w:rsidRDefault="001A15D0" w:rsidP="00A2398A">
            <w:pPr>
              <w:jc w:val="both"/>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 xml:space="preserve">sis </w:t>
            </w:r>
            <w:r w:rsidR="00A2398A" w:rsidRPr="008D1DDF">
              <w:rPr>
                <w:rFonts w:ascii="Times New Roman" w:hAnsi="Times New Roman" w:cs="Times New Roman"/>
                <w:b/>
                <w:sz w:val="20"/>
                <w:szCs w:val="20"/>
              </w:rPr>
              <w:t>t</w:t>
            </w:r>
            <w:r w:rsidRPr="008D1DDF">
              <w:rPr>
                <w:rFonts w:ascii="Times New Roman" w:hAnsi="Times New Roman" w:cs="Times New Roman"/>
                <w:b/>
                <w:sz w:val="20"/>
                <w:szCs w:val="20"/>
              </w:rPr>
              <w:t>ype</w:t>
            </w:r>
          </w:p>
        </w:tc>
        <w:tc>
          <w:tcPr>
            <w:tcW w:w="990" w:type="dxa"/>
          </w:tcPr>
          <w:p w14:paraId="7DEB2C3C"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Biomass</w:t>
            </w:r>
          </w:p>
        </w:tc>
        <w:tc>
          <w:tcPr>
            <w:tcW w:w="990" w:type="dxa"/>
          </w:tcPr>
          <w:p w14:paraId="420CFC66" w14:textId="77777777" w:rsidR="001A15D0" w:rsidRPr="008D1DDF" w:rsidRDefault="001A15D0" w:rsidP="00A2398A">
            <w:pPr>
              <w:jc w:val="center"/>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sis</w:t>
            </w:r>
            <w:r w:rsidR="00A2398A" w:rsidRPr="008D1DDF">
              <w:rPr>
                <w:rFonts w:ascii="Times New Roman" w:hAnsi="Times New Roman" w:cs="Times New Roman"/>
                <w:b/>
                <w:sz w:val="20"/>
                <w:szCs w:val="20"/>
              </w:rPr>
              <w:t xml:space="preserve"> </w:t>
            </w:r>
            <w:r w:rsidRPr="008D1DDF">
              <w:rPr>
                <w:rFonts w:ascii="Times New Roman" w:hAnsi="Times New Roman" w:cs="Times New Roman"/>
                <w:b/>
                <w:sz w:val="20"/>
                <w:szCs w:val="20"/>
              </w:rPr>
              <w:t>temp</w:t>
            </w:r>
          </w:p>
        </w:tc>
        <w:tc>
          <w:tcPr>
            <w:tcW w:w="720" w:type="dxa"/>
          </w:tcPr>
          <w:p w14:paraId="073B9F9D"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pH</w:t>
            </w:r>
          </w:p>
        </w:tc>
        <w:tc>
          <w:tcPr>
            <w:tcW w:w="1260" w:type="dxa"/>
          </w:tcPr>
          <w:p w14:paraId="1566F340"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EC (dsm</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298E8DFB"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CEC (</w:t>
            </w:r>
            <w:proofErr w:type="spellStart"/>
            <w:r w:rsidRPr="008D1DDF">
              <w:rPr>
                <w:rFonts w:ascii="Times New Roman" w:hAnsi="Times New Roman" w:cs="Times New Roman"/>
                <w:b/>
                <w:sz w:val="20"/>
                <w:szCs w:val="20"/>
              </w:rPr>
              <w:t>cmol</w:t>
            </w:r>
            <w:proofErr w:type="spellEnd"/>
            <w:r w:rsidRPr="008D1DDF">
              <w:rPr>
                <w:rFonts w:ascii="Times New Roman" w:hAnsi="Times New Roman" w:cs="Times New Roman"/>
                <w:b/>
                <w:sz w:val="20"/>
                <w:szCs w:val="20"/>
              </w:rPr>
              <w:t>+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5CE9A4B5"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Ash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0A609B62"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VM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080" w:type="dxa"/>
          </w:tcPr>
          <w:p w14:paraId="3735BA18"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Reference</w:t>
            </w:r>
          </w:p>
        </w:tc>
      </w:tr>
      <w:tr w:rsidR="00EC6470" w:rsidRPr="008D1DDF" w14:paraId="766E82DC" w14:textId="77777777" w:rsidTr="000D2AFD">
        <w:tc>
          <w:tcPr>
            <w:tcW w:w="918" w:type="dxa"/>
          </w:tcPr>
          <w:p w14:paraId="2BD064E1" w14:textId="77777777" w:rsidR="001A15D0" w:rsidRPr="008D1DDF" w:rsidRDefault="001A15D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74BADBAF"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Poultry litter</w:t>
            </w:r>
          </w:p>
        </w:tc>
        <w:tc>
          <w:tcPr>
            <w:tcW w:w="990" w:type="dxa"/>
          </w:tcPr>
          <w:p w14:paraId="3F8AC182"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350</w:t>
            </w:r>
          </w:p>
          <w:p w14:paraId="492E78A9"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450</w:t>
            </w:r>
          </w:p>
          <w:p w14:paraId="16D7BC78"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6D660F9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p w14:paraId="7F714FC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p w14:paraId="390E4E0D"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10.75</w:t>
            </w:r>
          </w:p>
        </w:tc>
        <w:tc>
          <w:tcPr>
            <w:tcW w:w="1260" w:type="dxa"/>
          </w:tcPr>
          <w:p w14:paraId="74D50A9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25.0</w:t>
            </w:r>
          </w:p>
          <w:p w14:paraId="2C03E95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27.0</w:t>
            </w:r>
          </w:p>
          <w:p w14:paraId="2D1CA3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tc>
        <w:tc>
          <w:tcPr>
            <w:tcW w:w="1260" w:type="dxa"/>
          </w:tcPr>
          <w:p w14:paraId="3EA8E74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47.00</w:t>
            </w:r>
          </w:p>
          <w:p w14:paraId="70BD13F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40.00</w:t>
            </w:r>
          </w:p>
          <w:p w14:paraId="20B3B2A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30.00</w:t>
            </w:r>
          </w:p>
        </w:tc>
        <w:tc>
          <w:tcPr>
            <w:tcW w:w="1260" w:type="dxa"/>
          </w:tcPr>
          <w:p w14:paraId="28D9E59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4A4AD1A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35941FE"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024576B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DE7B18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7C92759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9B601C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Song and Guo 2</w:t>
            </w:r>
            <w:r w:rsidR="003E1156" w:rsidRPr="008D1DDF">
              <w:rPr>
                <w:rFonts w:ascii="Times New Roman" w:hAnsi="Times New Roman" w:cs="Times New Roman"/>
                <w:sz w:val="20"/>
                <w:szCs w:val="20"/>
              </w:rPr>
              <w:t>012</w:t>
            </w:r>
          </w:p>
        </w:tc>
      </w:tr>
      <w:tr w:rsidR="00EC6470" w:rsidRPr="008D1DDF" w14:paraId="36ECC387" w14:textId="77777777" w:rsidTr="000D2AFD">
        <w:tc>
          <w:tcPr>
            <w:tcW w:w="918" w:type="dxa"/>
          </w:tcPr>
          <w:p w14:paraId="089F16C7"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A3996A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Rice straw</w:t>
            </w:r>
          </w:p>
        </w:tc>
        <w:tc>
          <w:tcPr>
            <w:tcW w:w="990" w:type="dxa"/>
          </w:tcPr>
          <w:p w14:paraId="6E554DA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p w14:paraId="5990AFF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w:t>
            </w:r>
          </w:p>
          <w:p w14:paraId="1EBCA99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46C4066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9.19</w:t>
            </w:r>
          </w:p>
          <w:p w14:paraId="6935E4B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9.96</w:t>
            </w:r>
          </w:p>
          <w:p w14:paraId="53936D9C"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tc>
        <w:tc>
          <w:tcPr>
            <w:tcW w:w="1260" w:type="dxa"/>
          </w:tcPr>
          <w:p w14:paraId="59E0D78E"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21BA534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0419ABD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7E1A01B"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56.90</w:t>
            </w:r>
          </w:p>
          <w:p w14:paraId="55C81F9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61.60</w:t>
            </w:r>
          </w:p>
          <w:p w14:paraId="7970163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32.00</w:t>
            </w:r>
          </w:p>
        </w:tc>
        <w:tc>
          <w:tcPr>
            <w:tcW w:w="1260" w:type="dxa"/>
          </w:tcPr>
          <w:p w14:paraId="5C11A86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229.0</w:t>
            </w:r>
          </w:p>
          <w:p w14:paraId="2C756E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288.0</w:t>
            </w:r>
          </w:p>
          <w:p w14:paraId="300CAAC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318.0</w:t>
            </w:r>
          </w:p>
        </w:tc>
        <w:tc>
          <w:tcPr>
            <w:tcW w:w="1260" w:type="dxa"/>
          </w:tcPr>
          <w:p w14:paraId="70FFEF3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402.0</w:t>
            </w:r>
          </w:p>
          <w:p w14:paraId="25887B1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252.0</w:t>
            </w:r>
          </w:p>
          <w:p w14:paraId="7FE76CC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233.0</w:t>
            </w:r>
          </w:p>
        </w:tc>
        <w:tc>
          <w:tcPr>
            <w:tcW w:w="1080" w:type="dxa"/>
          </w:tcPr>
          <w:p w14:paraId="6C453AC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Wu et al </w:t>
            </w:r>
            <w:r w:rsidR="003E1156" w:rsidRPr="008D1DDF">
              <w:rPr>
                <w:rFonts w:ascii="Times New Roman" w:hAnsi="Times New Roman" w:cs="Times New Roman"/>
                <w:sz w:val="20"/>
                <w:szCs w:val="20"/>
              </w:rPr>
              <w:t>2012</w:t>
            </w:r>
          </w:p>
        </w:tc>
      </w:tr>
      <w:tr w:rsidR="00EC6470" w:rsidRPr="008D1DDF" w14:paraId="78B461B2" w14:textId="77777777" w:rsidTr="000D2AFD">
        <w:tc>
          <w:tcPr>
            <w:tcW w:w="918" w:type="dxa"/>
          </w:tcPr>
          <w:p w14:paraId="3415E6CA"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4743979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Farm manure</w:t>
            </w:r>
          </w:p>
        </w:tc>
        <w:tc>
          <w:tcPr>
            <w:tcW w:w="990" w:type="dxa"/>
          </w:tcPr>
          <w:p w14:paraId="071A7AC2"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1DE4193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9.70</w:t>
            </w:r>
          </w:p>
        </w:tc>
        <w:tc>
          <w:tcPr>
            <w:tcW w:w="1260" w:type="dxa"/>
          </w:tcPr>
          <w:p w14:paraId="52A89B1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0.14</w:t>
            </w:r>
          </w:p>
        </w:tc>
        <w:tc>
          <w:tcPr>
            <w:tcW w:w="1260" w:type="dxa"/>
          </w:tcPr>
          <w:p w14:paraId="2953879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13.0</w:t>
            </w:r>
          </w:p>
        </w:tc>
        <w:tc>
          <w:tcPr>
            <w:tcW w:w="1260" w:type="dxa"/>
          </w:tcPr>
          <w:p w14:paraId="0485A6D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165D562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5BFC34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Slavich et al. </w:t>
            </w:r>
            <w:r w:rsidR="003E1156" w:rsidRPr="008D1DDF">
              <w:rPr>
                <w:rFonts w:ascii="Times New Roman" w:hAnsi="Times New Roman" w:cs="Times New Roman"/>
                <w:sz w:val="20"/>
                <w:szCs w:val="20"/>
              </w:rPr>
              <w:t>201</w:t>
            </w:r>
            <w:r w:rsidRPr="008D1DDF">
              <w:rPr>
                <w:rFonts w:ascii="Times New Roman" w:hAnsi="Times New Roman" w:cs="Times New Roman"/>
                <w:sz w:val="20"/>
                <w:szCs w:val="20"/>
              </w:rPr>
              <w:t>3</w:t>
            </w:r>
          </w:p>
        </w:tc>
      </w:tr>
      <w:tr w:rsidR="00EC6470" w:rsidRPr="008D1DDF" w14:paraId="1F593223" w14:textId="77777777" w:rsidTr="000D2AFD">
        <w:tc>
          <w:tcPr>
            <w:tcW w:w="918" w:type="dxa"/>
          </w:tcPr>
          <w:p w14:paraId="3B14EC1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2CB2F784"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Soybean straw</w:t>
            </w:r>
          </w:p>
        </w:tc>
        <w:tc>
          <w:tcPr>
            <w:tcW w:w="990" w:type="dxa"/>
          </w:tcPr>
          <w:p w14:paraId="68CE5AC4" w14:textId="77777777" w:rsidR="001A15D0" w:rsidRPr="008D1DDF" w:rsidRDefault="001A15D0" w:rsidP="001A15D0">
            <w:pPr>
              <w:jc w:val="center"/>
              <w:rPr>
                <w:rFonts w:ascii="Times New Roman" w:hAnsi="Times New Roman" w:cs="Times New Roman"/>
                <w:sz w:val="20"/>
                <w:szCs w:val="20"/>
              </w:rPr>
            </w:pPr>
          </w:p>
        </w:tc>
        <w:tc>
          <w:tcPr>
            <w:tcW w:w="720" w:type="dxa"/>
          </w:tcPr>
          <w:p w14:paraId="4F7D0CE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9.02</w:t>
            </w:r>
          </w:p>
        </w:tc>
        <w:tc>
          <w:tcPr>
            <w:tcW w:w="1260" w:type="dxa"/>
          </w:tcPr>
          <w:p w14:paraId="0B651C3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0F82E1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98.00</w:t>
            </w:r>
          </w:p>
        </w:tc>
        <w:tc>
          <w:tcPr>
            <w:tcW w:w="1260" w:type="dxa"/>
          </w:tcPr>
          <w:p w14:paraId="0C0D067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ABDE27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1A5C3E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Uzoma et al. </w:t>
            </w:r>
            <w:r w:rsidR="003E1156" w:rsidRPr="008D1DDF">
              <w:rPr>
                <w:rFonts w:ascii="Times New Roman" w:hAnsi="Times New Roman" w:cs="Times New Roman"/>
                <w:sz w:val="20"/>
                <w:szCs w:val="20"/>
              </w:rPr>
              <w:t>2011</w:t>
            </w:r>
          </w:p>
        </w:tc>
      </w:tr>
      <w:tr w:rsidR="00EC6470" w:rsidRPr="008D1DDF" w14:paraId="709ACDEE" w14:textId="77777777" w:rsidTr="000D2AFD">
        <w:tc>
          <w:tcPr>
            <w:tcW w:w="918" w:type="dxa"/>
          </w:tcPr>
          <w:p w14:paraId="3BE52B8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61C49AF6"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Wheat straw</w:t>
            </w:r>
          </w:p>
        </w:tc>
        <w:tc>
          <w:tcPr>
            <w:tcW w:w="990" w:type="dxa"/>
          </w:tcPr>
          <w:p w14:paraId="4E79A7EF"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350</w:t>
            </w:r>
          </w:p>
        </w:tc>
        <w:tc>
          <w:tcPr>
            <w:tcW w:w="720" w:type="dxa"/>
          </w:tcPr>
          <w:p w14:paraId="2C2C4A20"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8.69</w:t>
            </w:r>
          </w:p>
        </w:tc>
        <w:tc>
          <w:tcPr>
            <w:tcW w:w="1260" w:type="dxa"/>
          </w:tcPr>
          <w:p w14:paraId="3A24805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255C9E3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87.20</w:t>
            </w:r>
          </w:p>
        </w:tc>
        <w:tc>
          <w:tcPr>
            <w:tcW w:w="1260" w:type="dxa"/>
          </w:tcPr>
          <w:p w14:paraId="6D2D78B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14.70</w:t>
            </w:r>
          </w:p>
        </w:tc>
        <w:tc>
          <w:tcPr>
            <w:tcW w:w="1260" w:type="dxa"/>
          </w:tcPr>
          <w:p w14:paraId="047C15A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313.0</w:t>
            </w:r>
          </w:p>
        </w:tc>
        <w:tc>
          <w:tcPr>
            <w:tcW w:w="1080" w:type="dxa"/>
          </w:tcPr>
          <w:p w14:paraId="2757DBD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r w:rsidR="00EC6470" w:rsidRPr="008D1DDF" w14:paraId="6D40387C" w14:textId="77777777" w:rsidTr="000D2AFD">
        <w:tc>
          <w:tcPr>
            <w:tcW w:w="918" w:type="dxa"/>
          </w:tcPr>
          <w:p w14:paraId="7DDB0E15" w14:textId="77777777" w:rsidR="001A15D0" w:rsidRPr="008D1DDF" w:rsidRDefault="00EC647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7B827C0"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Cow manure</w:t>
            </w:r>
          </w:p>
        </w:tc>
        <w:tc>
          <w:tcPr>
            <w:tcW w:w="990" w:type="dxa"/>
          </w:tcPr>
          <w:p w14:paraId="4ED9CEC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14DECD4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tc>
        <w:tc>
          <w:tcPr>
            <w:tcW w:w="1260" w:type="dxa"/>
          </w:tcPr>
          <w:p w14:paraId="4276424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DDAB3E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149.0</w:t>
            </w:r>
          </w:p>
        </w:tc>
        <w:tc>
          <w:tcPr>
            <w:tcW w:w="1260" w:type="dxa"/>
          </w:tcPr>
          <w:p w14:paraId="5A3491A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67.5</w:t>
            </w:r>
          </w:p>
        </w:tc>
        <w:tc>
          <w:tcPr>
            <w:tcW w:w="1260" w:type="dxa"/>
          </w:tcPr>
          <w:p w14:paraId="2DC4098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172.0</w:t>
            </w:r>
          </w:p>
        </w:tc>
        <w:tc>
          <w:tcPr>
            <w:tcW w:w="1080" w:type="dxa"/>
          </w:tcPr>
          <w:p w14:paraId="54AF89A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bl>
    <w:p w14:paraId="53C3DA11" w14:textId="77777777" w:rsidR="001A15D0" w:rsidRPr="008D1DDF" w:rsidRDefault="001A15D0" w:rsidP="00D11909">
      <w:pPr>
        <w:spacing w:after="0" w:line="360" w:lineRule="auto"/>
        <w:jc w:val="both"/>
        <w:rPr>
          <w:rFonts w:ascii="Times New Roman" w:hAnsi="Times New Roman" w:cs="Times New Roman"/>
          <w:sz w:val="24"/>
          <w:szCs w:val="24"/>
        </w:rPr>
      </w:pPr>
    </w:p>
    <w:p w14:paraId="1B91A31B" w14:textId="41B79C16" w:rsidR="009E185A" w:rsidRPr="008D1DDF" w:rsidRDefault="009E185A"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 material's electrical conductivity (EC), which is correlated with the amount of dissolved salt in water, is its ability to conduct electrical current. Table 1 indicates that the EC of the biochar produced from woody feedstock and agricultural waste is low to moderate. However, biochar made from dung has a higher EC (Slavich et al., 2013). The greater concentrations of Na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Mg</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as well as the presence of SO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and PO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3−</w:t>
      </w:r>
      <w:r w:rsidRPr="008D1DDF">
        <w:rPr>
          <w:rFonts w:ascii="Times New Roman" w:eastAsia="Times New Roman" w:hAnsi="Times New Roman" w:cs="Times New Roman"/>
          <w:sz w:val="24"/>
          <w:szCs w:val="24"/>
        </w:rPr>
        <w:t xml:space="preserve">, which are all thought to be necessary for crop growth, were cited by the authors as the reasons for the biochar's greater EC. As seen in Table 1, biochar made from chicken litter has the greatest EC ever recorded. </w:t>
      </w:r>
    </w:p>
    <w:p w14:paraId="3D2B0FFC" w14:textId="77777777" w:rsidR="00534051" w:rsidRPr="008D1DDF" w:rsidRDefault="00534051"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As indicated in Table 2, biochar also contains several vital plant nutrients like P and K in addition to carbon. Thus, adding biochar to agricultural soils could lessen the demand for artificial fertilizers.34 Because of its larger surface area, biochar may also lessen the amount of plant nutrients that are leached fro</w:t>
      </w:r>
      <w:r w:rsidR="009E6F85" w:rsidRPr="008D1DDF">
        <w:rPr>
          <w:rFonts w:ascii="Times New Roman" w:eastAsia="Times New Roman" w:hAnsi="Times New Roman" w:cs="Times New Roman"/>
          <w:sz w:val="24"/>
          <w:szCs w:val="24"/>
        </w:rPr>
        <w:t>m the soil by irrigation water.</w:t>
      </w:r>
      <w:r w:rsidRPr="008D1DDF">
        <w:rPr>
          <w:rFonts w:ascii="Times New Roman" w:eastAsia="Times New Roman" w:hAnsi="Times New Roman" w:cs="Times New Roman"/>
          <w:sz w:val="24"/>
          <w:szCs w:val="24"/>
        </w:rPr>
        <w:t xml:space="preserve"> Generally speaking, biochar made from manure has more P than biochar made from crop debris or grass. On the other hand, biochar made from grass and crop debris contains more K than biochar made from manure (Zhao et al., 2013). </w:t>
      </w:r>
    </w:p>
    <w:p w14:paraId="381113D5" w14:textId="77777777" w:rsidR="00EB56D7" w:rsidRPr="008D1DDF" w:rsidRDefault="00EB56D7" w:rsidP="00EB56D7">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A55528" w:rsidRPr="008D1DDF">
        <w:rPr>
          <w:rFonts w:ascii="Times New Roman" w:hAnsi="Times New Roman" w:cs="Times New Roman"/>
          <w:b/>
          <w:sz w:val="24"/>
          <w:szCs w:val="24"/>
        </w:rPr>
        <w:t>2</w:t>
      </w:r>
      <w:r w:rsidRPr="008D1DDF">
        <w:rPr>
          <w:rFonts w:ascii="Times New Roman" w:hAnsi="Times New Roman" w:cs="Times New Roman"/>
          <w:b/>
          <w:sz w:val="24"/>
          <w:szCs w:val="24"/>
        </w:rPr>
        <w:t xml:space="preserve">: </w:t>
      </w:r>
      <w:r w:rsidR="00A55528" w:rsidRPr="008D1DDF">
        <w:rPr>
          <w:rFonts w:ascii="Times New Roman" w:hAnsi="Times New Roman" w:cs="Times New Roman"/>
          <w:b/>
          <w:sz w:val="24"/>
          <w:szCs w:val="24"/>
        </w:rPr>
        <w:t xml:space="preserve">Essential plant nutrients content in diﬀerent </w:t>
      </w:r>
      <w:proofErr w:type="spellStart"/>
      <w:r w:rsidR="00A55528" w:rsidRPr="008D1DDF">
        <w:rPr>
          <w:rFonts w:ascii="Times New Roman" w:hAnsi="Times New Roman" w:cs="Times New Roman"/>
          <w:b/>
          <w:sz w:val="24"/>
          <w:szCs w:val="24"/>
        </w:rPr>
        <w:t>biochars</w:t>
      </w:r>
      <w:proofErr w:type="spellEnd"/>
      <w:r w:rsidR="00A55528" w:rsidRPr="008D1DDF">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1080"/>
        <w:gridCol w:w="999"/>
        <w:gridCol w:w="1072"/>
        <w:gridCol w:w="1279"/>
        <w:gridCol w:w="1298"/>
        <w:gridCol w:w="1279"/>
        <w:gridCol w:w="1360"/>
        <w:gridCol w:w="1209"/>
      </w:tblGrid>
      <w:tr w:rsidR="00EB56D7" w:rsidRPr="008D1DDF" w14:paraId="421E994B" w14:textId="77777777" w:rsidTr="00EB56D7">
        <w:tc>
          <w:tcPr>
            <w:tcW w:w="630" w:type="pct"/>
          </w:tcPr>
          <w:p w14:paraId="0232B1B1" w14:textId="77777777" w:rsidR="00EB56D7" w:rsidRPr="008D1DDF" w:rsidRDefault="00EB56D7" w:rsidP="00427224">
            <w:pPr>
              <w:jc w:val="both"/>
              <w:rPr>
                <w:rFonts w:ascii="Times New Roman" w:hAnsi="Times New Roman" w:cs="Times New Roman"/>
                <w:b/>
              </w:rPr>
            </w:pPr>
            <w:r w:rsidRPr="008D1DDF">
              <w:rPr>
                <w:rFonts w:ascii="Times New Roman" w:hAnsi="Times New Roman" w:cs="Times New Roman"/>
                <w:b/>
              </w:rPr>
              <w:t>Pyrolysis type</w:t>
            </w:r>
          </w:p>
        </w:tc>
        <w:tc>
          <w:tcPr>
            <w:tcW w:w="561" w:type="pct"/>
          </w:tcPr>
          <w:p w14:paraId="6DD78893"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Biomass</w:t>
            </w:r>
          </w:p>
        </w:tc>
        <w:tc>
          <w:tcPr>
            <w:tcW w:w="590" w:type="pct"/>
          </w:tcPr>
          <w:p w14:paraId="009F4EDE"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Pyrolysis temp</w:t>
            </w:r>
          </w:p>
        </w:tc>
        <w:tc>
          <w:tcPr>
            <w:tcW w:w="429" w:type="pct"/>
          </w:tcPr>
          <w:p w14:paraId="7AA14E9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C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807" w:type="pct"/>
          </w:tcPr>
          <w:p w14:paraId="19503286"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N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510" w:type="pct"/>
          </w:tcPr>
          <w:p w14:paraId="34AF0AE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P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776" w:type="pct"/>
          </w:tcPr>
          <w:p w14:paraId="3A414F87"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K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697" w:type="pct"/>
          </w:tcPr>
          <w:p w14:paraId="7694B632"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Reference</w:t>
            </w:r>
          </w:p>
        </w:tc>
      </w:tr>
      <w:tr w:rsidR="008F29A1" w:rsidRPr="008D1DDF" w14:paraId="70BF07D2" w14:textId="77777777" w:rsidTr="00EB56D7">
        <w:tc>
          <w:tcPr>
            <w:tcW w:w="630" w:type="pct"/>
          </w:tcPr>
          <w:p w14:paraId="2AEBB946" w14:textId="77777777" w:rsidR="008F29A1" w:rsidRPr="008D1DDF" w:rsidRDefault="008F29A1"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302F82E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Sewage </w:t>
            </w:r>
            <w:proofErr w:type="spellStart"/>
            <w:r w:rsidRPr="008D1DDF">
              <w:rPr>
                <w:rFonts w:ascii="Times New Roman" w:hAnsi="Times New Roman" w:cs="Times New Roman"/>
              </w:rPr>
              <w:t>sluge</w:t>
            </w:r>
            <w:proofErr w:type="spellEnd"/>
          </w:p>
        </w:tc>
        <w:tc>
          <w:tcPr>
            <w:tcW w:w="590" w:type="pct"/>
          </w:tcPr>
          <w:p w14:paraId="29BDB4E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300</w:t>
            </w:r>
          </w:p>
          <w:p w14:paraId="6DD1EBB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294CB79B"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397.0</w:t>
            </w:r>
          </w:p>
          <w:p w14:paraId="7F2C6CFA"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98.0</w:t>
            </w:r>
          </w:p>
        </w:tc>
        <w:tc>
          <w:tcPr>
            <w:tcW w:w="807" w:type="pct"/>
          </w:tcPr>
          <w:p w14:paraId="665DB172"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71.0</w:t>
            </w:r>
          </w:p>
          <w:p w14:paraId="336D61B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21.0</w:t>
            </w:r>
          </w:p>
        </w:tc>
        <w:tc>
          <w:tcPr>
            <w:tcW w:w="510" w:type="pct"/>
          </w:tcPr>
          <w:p w14:paraId="064A9AA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771AAA3D"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776" w:type="pct"/>
          </w:tcPr>
          <w:p w14:paraId="5501D64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42854B43"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0EA52667" w14:textId="77777777" w:rsidR="008F29A1" w:rsidRPr="008D1DDF" w:rsidRDefault="008F29A1" w:rsidP="00542FFA">
            <w:pPr>
              <w:jc w:val="center"/>
              <w:rPr>
                <w:rFonts w:ascii="Times New Roman" w:hAnsi="Times New Roman" w:cs="Times New Roman"/>
              </w:rPr>
            </w:pPr>
            <w:proofErr w:type="spellStart"/>
            <w:r w:rsidRPr="008D1DDF">
              <w:rPr>
                <w:rFonts w:ascii="Times New Roman" w:hAnsi="Times New Roman" w:cs="Times New Roman"/>
              </w:rPr>
              <w:t>Agrafioti</w:t>
            </w:r>
            <w:proofErr w:type="spellEnd"/>
            <w:r w:rsidRPr="008D1DDF">
              <w:rPr>
                <w:rFonts w:ascii="Times New Roman" w:hAnsi="Times New Roman" w:cs="Times New Roman"/>
              </w:rPr>
              <w:t xml:space="preserve"> et al 2</w:t>
            </w:r>
            <w:r w:rsidR="00542FFA" w:rsidRPr="008D1DDF">
              <w:rPr>
                <w:rFonts w:ascii="Times New Roman" w:hAnsi="Times New Roman" w:cs="Times New Roman"/>
              </w:rPr>
              <w:t>013</w:t>
            </w:r>
          </w:p>
        </w:tc>
      </w:tr>
      <w:tr w:rsidR="00EB56D7" w:rsidRPr="008D1DDF" w14:paraId="0FD864A7" w14:textId="77777777" w:rsidTr="00EB56D7">
        <w:tc>
          <w:tcPr>
            <w:tcW w:w="630" w:type="pct"/>
          </w:tcPr>
          <w:p w14:paraId="6B9BEB4A"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579E543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Poultry litter</w:t>
            </w:r>
          </w:p>
        </w:tc>
        <w:tc>
          <w:tcPr>
            <w:tcW w:w="590" w:type="pct"/>
          </w:tcPr>
          <w:p w14:paraId="7011B631"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p w14:paraId="72876B6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450</w:t>
            </w:r>
          </w:p>
        </w:tc>
        <w:tc>
          <w:tcPr>
            <w:tcW w:w="429" w:type="pct"/>
          </w:tcPr>
          <w:p w14:paraId="5031886B"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
        </w:tc>
        <w:tc>
          <w:tcPr>
            <w:tcW w:w="807" w:type="pct"/>
          </w:tcPr>
          <w:p w14:paraId="174B5DE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w:t>
            </w:r>
            <w:r w:rsidR="00EB56D7" w:rsidRPr="008D1DDF">
              <w:rPr>
                <w:rFonts w:ascii="Times New Roman" w:hAnsi="Times New Roman" w:cs="Times New Roman"/>
              </w:rPr>
              <w:t>2.</w:t>
            </w:r>
            <w:r w:rsidRPr="008D1DDF">
              <w:rPr>
                <w:rFonts w:ascii="Times New Roman" w:hAnsi="Times New Roman" w:cs="Times New Roman"/>
              </w:rPr>
              <w:t>2</w:t>
            </w:r>
          </w:p>
          <w:p w14:paraId="415DD8A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2</w:t>
            </w:r>
            <w:r w:rsidRPr="008D1DDF">
              <w:rPr>
                <w:rFonts w:ascii="Times New Roman" w:hAnsi="Times New Roman" w:cs="Times New Roman"/>
              </w:rPr>
              <w:t>.</w:t>
            </w:r>
            <w:r w:rsidR="008F29A1" w:rsidRPr="008D1DDF">
              <w:rPr>
                <w:rFonts w:ascii="Times New Roman" w:hAnsi="Times New Roman" w:cs="Times New Roman"/>
              </w:rPr>
              <w:t>2</w:t>
            </w:r>
          </w:p>
        </w:tc>
        <w:tc>
          <w:tcPr>
            <w:tcW w:w="510" w:type="pct"/>
          </w:tcPr>
          <w:p w14:paraId="484E77C8"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2</w:t>
            </w:r>
            <w:r w:rsidR="00EB56D7" w:rsidRPr="008D1DDF">
              <w:rPr>
                <w:rFonts w:ascii="Times New Roman" w:hAnsi="Times New Roman" w:cs="Times New Roman"/>
              </w:rPr>
              <w:t>4.0</w:t>
            </w:r>
          </w:p>
          <w:p w14:paraId="0556151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26</w:t>
            </w:r>
            <w:r w:rsidR="00EB56D7" w:rsidRPr="008D1DDF">
              <w:rPr>
                <w:rFonts w:ascii="Times New Roman" w:hAnsi="Times New Roman" w:cs="Times New Roman"/>
              </w:rPr>
              <w:t>.0</w:t>
            </w:r>
          </w:p>
        </w:tc>
        <w:tc>
          <w:tcPr>
            <w:tcW w:w="776" w:type="pct"/>
          </w:tcPr>
          <w:p w14:paraId="5272E5B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74.5</w:t>
            </w:r>
          </w:p>
          <w:p w14:paraId="1CE4AF8C"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85.7</w:t>
            </w:r>
          </w:p>
        </w:tc>
        <w:tc>
          <w:tcPr>
            <w:tcW w:w="697" w:type="pct"/>
          </w:tcPr>
          <w:p w14:paraId="0C2F5B90"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Song and Guo </w:t>
            </w:r>
            <w:r w:rsidR="005C5B17" w:rsidRPr="008D1DDF">
              <w:rPr>
                <w:rFonts w:ascii="Times New Roman" w:hAnsi="Times New Roman" w:cs="Times New Roman"/>
              </w:rPr>
              <w:t>201</w:t>
            </w:r>
            <w:r w:rsidRPr="008D1DDF">
              <w:rPr>
                <w:rFonts w:ascii="Times New Roman" w:hAnsi="Times New Roman" w:cs="Times New Roman"/>
              </w:rPr>
              <w:t>2</w:t>
            </w:r>
          </w:p>
        </w:tc>
      </w:tr>
      <w:tr w:rsidR="00EB56D7" w:rsidRPr="008D1DDF" w14:paraId="23A09972" w14:textId="77777777" w:rsidTr="00EB56D7">
        <w:tc>
          <w:tcPr>
            <w:tcW w:w="630" w:type="pct"/>
          </w:tcPr>
          <w:p w14:paraId="7B9A1D2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625C593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Rice straw</w:t>
            </w:r>
          </w:p>
        </w:tc>
        <w:tc>
          <w:tcPr>
            <w:tcW w:w="590" w:type="pct"/>
          </w:tcPr>
          <w:p w14:paraId="0BD8B33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300</w:t>
            </w:r>
          </w:p>
          <w:p w14:paraId="135FD29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400</w:t>
            </w:r>
          </w:p>
          <w:p w14:paraId="5E1FD37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06011EF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721.0</w:t>
            </w:r>
          </w:p>
          <w:p w14:paraId="740D477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772</w:t>
            </w:r>
            <w:r w:rsidR="00EB56D7" w:rsidRPr="008D1DDF">
              <w:rPr>
                <w:rFonts w:ascii="Times New Roman" w:hAnsi="Times New Roman" w:cs="Times New Roman"/>
              </w:rPr>
              <w:t>.</w:t>
            </w:r>
            <w:r w:rsidRPr="008D1DDF">
              <w:rPr>
                <w:rFonts w:ascii="Times New Roman" w:hAnsi="Times New Roman" w:cs="Times New Roman"/>
              </w:rPr>
              <w:t>0</w:t>
            </w:r>
          </w:p>
          <w:p w14:paraId="3C7C5FE0"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828</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0A76E9B9"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15.5</w:t>
            </w:r>
          </w:p>
          <w:p w14:paraId="0EF10D6A"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1.74</w:t>
            </w:r>
          </w:p>
          <w:p w14:paraId="509C5F9E"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17.7</w:t>
            </w:r>
          </w:p>
        </w:tc>
        <w:tc>
          <w:tcPr>
            <w:tcW w:w="510" w:type="pct"/>
          </w:tcPr>
          <w:p w14:paraId="1A0D0E83"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5</w:t>
            </w:r>
          </w:p>
          <w:p w14:paraId="01F27077"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6</w:t>
            </w:r>
          </w:p>
          <w:p w14:paraId="4CD13389"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3</w:t>
            </w:r>
          </w:p>
        </w:tc>
        <w:tc>
          <w:tcPr>
            <w:tcW w:w="776" w:type="pct"/>
          </w:tcPr>
          <w:p w14:paraId="10B2F2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roofErr w:type="spellStart"/>
            <w:r w:rsidRPr="008D1DDF">
              <w:rPr>
                <w:rFonts w:ascii="Times New Roman" w:hAnsi="Times New Roman" w:cs="Times New Roman"/>
              </w:rPr>
              <w:t>Unavailable</w:t>
            </w:r>
            <w:proofErr w:type="spellEnd"/>
          </w:p>
        </w:tc>
        <w:tc>
          <w:tcPr>
            <w:tcW w:w="697" w:type="pct"/>
          </w:tcPr>
          <w:p w14:paraId="3C084089"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Wu et al </w:t>
            </w:r>
            <w:r w:rsidR="005C5B17" w:rsidRPr="008D1DDF">
              <w:rPr>
                <w:rFonts w:ascii="Times New Roman" w:hAnsi="Times New Roman" w:cs="Times New Roman"/>
              </w:rPr>
              <w:t>2012</w:t>
            </w:r>
          </w:p>
        </w:tc>
      </w:tr>
      <w:tr w:rsidR="00EB56D7" w:rsidRPr="008D1DDF" w14:paraId="119FCE08" w14:textId="77777777" w:rsidTr="00EB56D7">
        <w:tc>
          <w:tcPr>
            <w:tcW w:w="630" w:type="pct"/>
          </w:tcPr>
          <w:p w14:paraId="632B5D7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11AC864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Farm manure</w:t>
            </w:r>
          </w:p>
        </w:tc>
        <w:tc>
          <w:tcPr>
            <w:tcW w:w="590" w:type="pct"/>
          </w:tcPr>
          <w:p w14:paraId="22A81D8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550</w:t>
            </w:r>
          </w:p>
        </w:tc>
        <w:tc>
          <w:tcPr>
            <w:tcW w:w="429" w:type="pct"/>
          </w:tcPr>
          <w:p w14:paraId="26824FD7"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440.0</w:t>
            </w:r>
          </w:p>
        </w:tc>
        <w:tc>
          <w:tcPr>
            <w:tcW w:w="807" w:type="pct"/>
          </w:tcPr>
          <w:p w14:paraId="703DA59F"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.1</w:t>
            </w:r>
          </w:p>
        </w:tc>
        <w:tc>
          <w:tcPr>
            <w:tcW w:w="510" w:type="pct"/>
          </w:tcPr>
          <w:p w14:paraId="0807BFA6"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.0</w:t>
            </w:r>
          </w:p>
        </w:tc>
        <w:tc>
          <w:tcPr>
            <w:tcW w:w="776" w:type="pct"/>
          </w:tcPr>
          <w:p w14:paraId="2C4FF29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121A2F93"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Slavich et al. </w:t>
            </w:r>
            <w:r w:rsidR="005C5B17" w:rsidRPr="008D1DDF">
              <w:rPr>
                <w:rFonts w:ascii="Times New Roman" w:hAnsi="Times New Roman" w:cs="Times New Roman"/>
              </w:rPr>
              <w:t>201</w:t>
            </w:r>
            <w:r w:rsidRPr="008D1DDF">
              <w:rPr>
                <w:rFonts w:ascii="Times New Roman" w:hAnsi="Times New Roman" w:cs="Times New Roman"/>
              </w:rPr>
              <w:t>3</w:t>
            </w:r>
          </w:p>
        </w:tc>
      </w:tr>
      <w:tr w:rsidR="00EB56D7" w:rsidRPr="008D1DDF" w14:paraId="4D8BCC3B" w14:textId="77777777" w:rsidTr="00EB56D7">
        <w:tc>
          <w:tcPr>
            <w:tcW w:w="630" w:type="pct"/>
          </w:tcPr>
          <w:p w14:paraId="3AAFC227"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03B8235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Soybean straw</w:t>
            </w:r>
          </w:p>
        </w:tc>
        <w:tc>
          <w:tcPr>
            <w:tcW w:w="590" w:type="pct"/>
          </w:tcPr>
          <w:p w14:paraId="4A2FA966" w14:textId="77777777" w:rsidR="00EB56D7" w:rsidRPr="008D1DDF" w:rsidRDefault="00EB56D7" w:rsidP="00427224">
            <w:pPr>
              <w:jc w:val="center"/>
              <w:rPr>
                <w:rFonts w:ascii="Times New Roman" w:hAnsi="Times New Roman" w:cs="Times New Roman"/>
              </w:rPr>
            </w:pPr>
          </w:p>
        </w:tc>
        <w:tc>
          <w:tcPr>
            <w:tcW w:w="429" w:type="pct"/>
          </w:tcPr>
          <w:p w14:paraId="2182992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541</w:t>
            </w:r>
            <w:r w:rsidR="00EB56D7" w:rsidRPr="008D1DDF">
              <w:rPr>
                <w:rFonts w:ascii="Times New Roman" w:hAnsi="Times New Roman" w:cs="Times New Roman"/>
              </w:rPr>
              <w:t>.0</w:t>
            </w:r>
          </w:p>
        </w:tc>
        <w:tc>
          <w:tcPr>
            <w:tcW w:w="807" w:type="pct"/>
          </w:tcPr>
          <w:p w14:paraId="2A39501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36.2</w:t>
            </w:r>
          </w:p>
        </w:tc>
        <w:tc>
          <w:tcPr>
            <w:tcW w:w="510" w:type="pct"/>
          </w:tcPr>
          <w:p w14:paraId="73C37386" w14:textId="77777777" w:rsidR="00EB56D7" w:rsidRPr="008D1DDF" w:rsidRDefault="00E06A9D" w:rsidP="00E06A9D">
            <w:pPr>
              <w:jc w:val="center"/>
              <w:rPr>
                <w:rFonts w:ascii="Times New Roman" w:hAnsi="Times New Roman" w:cs="Times New Roman"/>
              </w:rPr>
            </w:pPr>
            <w:r w:rsidRPr="008D1DDF">
              <w:rPr>
                <w:rFonts w:ascii="Times New Roman" w:hAnsi="Times New Roman" w:cs="Times New Roman"/>
              </w:rPr>
              <w:t>7.2</w:t>
            </w:r>
          </w:p>
        </w:tc>
        <w:tc>
          <w:tcPr>
            <w:tcW w:w="776" w:type="pct"/>
          </w:tcPr>
          <w:p w14:paraId="2C33D9B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C33E2AC" w14:textId="77777777" w:rsidR="00EB56D7" w:rsidRPr="008D1DDF" w:rsidRDefault="00EB56D7" w:rsidP="00427224">
            <w:pPr>
              <w:jc w:val="center"/>
              <w:rPr>
                <w:rFonts w:ascii="Times New Roman" w:hAnsi="Times New Roman" w:cs="Times New Roman"/>
              </w:rPr>
            </w:pPr>
          </w:p>
        </w:tc>
      </w:tr>
      <w:tr w:rsidR="00EB56D7" w:rsidRPr="008D1DDF" w14:paraId="7F64BFBB" w14:textId="77777777" w:rsidTr="00EB56D7">
        <w:tc>
          <w:tcPr>
            <w:tcW w:w="630" w:type="pct"/>
          </w:tcPr>
          <w:p w14:paraId="0726D4EB"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7C2FAE8"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Wheat straw</w:t>
            </w:r>
          </w:p>
        </w:tc>
        <w:tc>
          <w:tcPr>
            <w:tcW w:w="590" w:type="pct"/>
          </w:tcPr>
          <w:p w14:paraId="0E2097B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tc>
        <w:tc>
          <w:tcPr>
            <w:tcW w:w="429" w:type="pct"/>
          </w:tcPr>
          <w:p w14:paraId="1367E2B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w:t>
            </w:r>
            <w:r w:rsidR="00EB56D7" w:rsidRPr="008D1DDF">
              <w:rPr>
                <w:rFonts w:ascii="Times New Roman" w:hAnsi="Times New Roman" w:cs="Times New Roman"/>
              </w:rPr>
              <w:t>8</w:t>
            </w:r>
            <w:r w:rsidRPr="008D1DDF">
              <w:rPr>
                <w:rFonts w:ascii="Times New Roman" w:hAnsi="Times New Roman" w:cs="Times New Roman"/>
              </w:rPr>
              <w:t>9</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1371BE5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0.042</w:t>
            </w:r>
          </w:p>
        </w:tc>
        <w:tc>
          <w:tcPr>
            <w:tcW w:w="510" w:type="pct"/>
          </w:tcPr>
          <w:p w14:paraId="0DA07929"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.94</w:t>
            </w:r>
          </w:p>
        </w:tc>
        <w:tc>
          <w:tcPr>
            <w:tcW w:w="776" w:type="pct"/>
          </w:tcPr>
          <w:p w14:paraId="6054D40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
        </w:tc>
        <w:tc>
          <w:tcPr>
            <w:tcW w:w="697" w:type="pct"/>
          </w:tcPr>
          <w:p w14:paraId="31575BAD"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r w:rsidR="00EB56D7" w:rsidRPr="008D1DDF" w14:paraId="12931B01" w14:textId="77777777" w:rsidTr="00EB56D7">
        <w:tc>
          <w:tcPr>
            <w:tcW w:w="630" w:type="pct"/>
          </w:tcPr>
          <w:p w14:paraId="571C588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57C122B"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Cow manure</w:t>
            </w:r>
          </w:p>
        </w:tc>
        <w:tc>
          <w:tcPr>
            <w:tcW w:w="590" w:type="pct"/>
          </w:tcPr>
          <w:p w14:paraId="33D1FC8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19D07E2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437</w:t>
            </w:r>
            <w:r w:rsidR="00EB56D7" w:rsidRPr="008D1DDF">
              <w:rPr>
                <w:rFonts w:ascii="Times New Roman" w:hAnsi="Times New Roman" w:cs="Times New Roman"/>
              </w:rPr>
              <w:t>.0</w:t>
            </w:r>
          </w:p>
        </w:tc>
        <w:tc>
          <w:tcPr>
            <w:tcW w:w="807" w:type="pct"/>
          </w:tcPr>
          <w:p w14:paraId="6E84C58E"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0.64</w:t>
            </w:r>
          </w:p>
        </w:tc>
        <w:tc>
          <w:tcPr>
            <w:tcW w:w="510" w:type="pct"/>
          </w:tcPr>
          <w:p w14:paraId="769BD08B"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1.0</w:t>
            </w:r>
          </w:p>
        </w:tc>
        <w:tc>
          <w:tcPr>
            <w:tcW w:w="776" w:type="pct"/>
          </w:tcPr>
          <w:p w14:paraId="529C5D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3B6457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bl>
    <w:p w14:paraId="307FC11E" w14:textId="77777777" w:rsidR="00EF0BC4" w:rsidRPr="008D1DDF" w:rsidRDefault="00EF0BC4" w:rsidP="00D11909">
      <w:pPr>
        <w:spacing w:after="0" w:line="360" w:lineRule="auto"/>
        <w:jc w:val="both"/>
        <w:rPr>
          <w:rFonts w:ascii="Times New Roman" w:hAnsi="Times New Roman" w:cs="Times New Roman"/>
          <w:b/>
          <w:sz w:val="24"/>
          <w:szCs w:val="24"/>
        </w:rPr>
      </w:pPr>
    </w:p>
    <w:p w14:paraId="302067E1" w14:textId="77777777" w:rsidR="00525999" w:rsidRPr="008D1DDF" w:rsidRDefault="00262F35"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Surface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structure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biochar</w:t>
      </w:r>
      <w:r>
        <w:rPr>
          <w:i/>
          <w:color w:val="FF0000"/>
        </w:rPr>
        <w:t xml:space="preserve"> [Note: Add micrographs or SEM images to illustrate pore structure.]</w:t>
      </w:r>
      <w:r>
        <w:rPr>
          <w:i/>
          <w:color w:val="FF0000"/>
        </w:rPr>
        <w:t xml:space="preserve"> [Note: Explain why surface area differences matter for agricultural performance.]</w:t>
      </w:r>
    </w:p>
    <w:p w14:paraId="663DDD41" w14:textId="77777777" w:rsidR="00524E5A" w:rsidRPr="007A5D9D" w:rsidRDefault="005E1716" w:rsidP="00D11909">
      <w:pPr>
        <w:spacing w:after="0" w:line="360" w:lineRule="auto"/>
        <w:jc w:val="both"/>
        <w:rPr>
          <w:rFonts w:ascii="Times New Roman" w:eastAsia="Times New Roman" w:hAnsi="Times New Roman" w:cs="Times New Roman"/>
          <w:sz w:val="24"/>
          <w:szCs w:val="24"/>
        </w:rPr>
      </w:pPr>
      <w:r w:rsidRPr="008D1DDF">
        <w:rPr>
          <w:rFonts w:ascii="Times New Roman" w:hAnsi="Times New Roman" w:cs="Times New Roman"/>
          <w:sz w:val="24"/>
          <w:szCs w:val="24"/>
        </w:rPr>
        <w:t>The surface area of biochar is an important property in relation to the absorption of water and other chemical compounds</w:t>
      </w:r>
      <w:r w:rsidRPr="008D1DDF">
        <w:rPr>
          <w:rFonts w:ascii="Times New Roman" w:hAnsi="Times New Roman" w:cs="Times New Roman"/>
          <w:szCs w:val="24"/>
        </w:rPr>
        <w:t xml:space="preserve">. </w:t>
      </w:r>
      <w:r w:rsidRPr="008D1DDF">
        <w:rPr>
          <w:rFonts w:ascii="Times New Roman" w:eastAsia="Times New Roman" w:hAnsi="Times New Roman" w:cs="Times New Roman"/>
          <w:sz w:val="24"/>
          <w:szCs w:val="24"/>
        </w:rPr>
        <w:t xml:space="preserve">Table 4 displays the surface area and pore volume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According to published research, the surface area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varies; some made at lower temperatures have a smaller surface area than those made at higher temperatures. A greater pyrolysis temperature can result in higher-surface-area biochar, but the production of biochar is reduced. The biochar made from sewage sludge had a </w:t>
      </w:r>
      <w:proofErr w:type="spellStart"/>
      <w:r w:rsidRPr="008D1DDF">
        <w:rPr>
          <w:rFonts w:ascii="Times New Roman" w:eastAsia="Times New Roman" w:hAnsi="Times New Roman" w:cs="Times New Roman"/>
          <w:sz w:val="24"/>
          <w:szCs w:val="24"/>
        </w:rPr>
        <w:t>Brunauer</w:t>
      </w:r>
      <w:proofErr w:type="spellEnd"/>
      <w:r w:rsidRPr="008D1DDF">
        <w:rPr>
          <w:rFonts w:ascii="Times New Roman" w:eastAsia="Times New Roman" w:hAnsi="Times New Roman" w:cs="Times New Roman"/>
          <w:sz w:val="24"/>
          <w:szCs w:val="24"/>
        </w:rPr>
        <w:t>–Emmett–Teller surface area (BET) of 32.24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00EF0BC4"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(Table 4), 81% more than the original sewage sludge. The existence of mesopores in the generated biochar was linked to this. An investigation of the </w:t>
      </w:r>
      <w:r w:rsidRPr="008D1DDF">
        <w:rPr>
          <w:rFonts w:ascii="Times New Roman" w:eastAsia="Times New Roman" w:hAnsi="Times New Roman" w:cs="Times New Roman"/>
          <w:sz w:val="24"/>
          <w:szCs w:val="24"/>
        </w:rPr>
        <w:lastRenderedPageBreak/>
        <w:t xml:space="preserve">characteristics of several feedstock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was carried out. Table 4 shows that the surface area of the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ranged from less than 2 to more than 300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Pr="008D1DDF">
        <w:rPr>
          <w:rFonts w:ascii="Times New Roman" w:eastAsia="Times New Roman" w:hAnsi="Times New Roman" w:cs="Times New Roman"/>
          <w:sz w:val="24"/>
          <w:szCs w:val="24"/>
          <w:vertAlign w:val="superscript"/>
        </w:rPr>
        <w:t>-1</w:t>
      </w:r>
      <w:r w:rsidR="007A5D9D">
        <w:rPr>
          <w:rFonts w:ascii="Times New Roman" w:eastAsia="Times New Roman" w:hAnsi="Times New Roman" w:cs="Times New Roman"/>
          <w:sz w:val="24"/>
          <w:szCs w:val="24"/>
        </w:rPr>
        <w:t xml:space="preserve">. </w:t>
      </w:r>
    </w:p>
    <w:p w14:paraId="6E5E017E" w14:textId="77777777" w:rsidR="003B4E29" w:rsidRPr="008D1DDF" w:rsidRDefault="003B4E2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Characteristics of Biochar</w:t>
      </w:r>
    </w:p>
    <w:p w14:paraId="276C3AC8" w14:textId="77777777" w:rsidR="00524E5A" w:rsidRPr="008D1DDF" w:rsidRDefault="00524E5A"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is a combination of the terms "bio" and "char." Char refers to anything being partially burned and turned black. Biochar literally translates to "charred biomass." It is a carbonaceous or carbon-rich solid that is produced by thermochemically converting biomass from a variety of sources, such as wood, leaves, or manure, at temperatures between 300 and 1000 °C in an anaerobic or partial environment (Xie et al. 2015). Heat, power, fuel, and/or chemicals could be the end products of this process. Pyrolysis, gasification, hydrothermal carbonization, and microwave carbonization are the thermochemical methods used to produce biochar. When made from woody biomass, biochar is referred to as charcoal.</w:t>
      </w:r>
    </w:p>
    <w:p w14:paraId="7E17D5CE" w14:textId="77777777" w:rsidR="00D44317" w:rsidRPr="008D1DDF" w:rsidRDefault="00D44317" w:rsidP="00D44317">
      <w:pPr>
        <w:spacing w:after="0" w:line="360" w:lineRule="auto"/>
        <w:jc w:val="both"/>
        <w:rPr>
          <w:rFonts w:ascii="Times New Roman" w:hAnsi="Times New Roman" w:cs="Times New Roman"/>
          <w:sz w:val="24"/>
          <w:szCs w:val="24"/>
        </w:rPr>
      </w:pPr>
      <w:r w:rsidRPr="008D1DDF">
        <w:rPr>
          <w:rFonts w:ascii="Times New Roman" w:eastAsia="Times New Roman" w:hAnsi="Times New Roman" w:cs="Times New Roman"/>
          <w:sz w:val="24"/>
          <w:szCs w:val="24"/>
        </w:rPr>
        <w:t xml:space="preserve">Biochar is a stabilized organic C molecule that is resistant. Biochar is made from a variety of biomass sources. Numerous investigations have been conducted to characterize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that come from various sources. Forest species like acacia, gmelina, eucalyptus, and pine (Suárez et al. 2017; Zhang et al. 2018) as well as animal manures like yak and chicken manures (Zhang et al. 2018 and Domingues et al. 2017) and agricultural field crop by-products like rice husk, coffee husk, and sugarcane bagasse (Domingues et al. 2017) can be used to make biochar. </w:t>
      </w:r>
      <w:r w:rsidRPr="008D1DDF">
        <w:rPr>
          <w:rFonts w:ascii="Times New Roman" w:hAnsi="Times New Roman" w:cs="Times New Roman"/>
          <w:sz w:val="24"/>
          <w:szCs w:val="24"/>
        </w:rPr>
        <w:t>Biochar also has a range of application as wide as its sources. It is used in agriculture for fertility enhancement and amendment of soil acidity (Zhang et al. 2018), C sequestration (Domingues et al. 2017), wastewater treatment and environmental application for bioremediation.</w:t>
      </w:r>
    </w:p>
    <w:p w14:paraId="73724727" w14:textId="77777777" w:rsidR="003B4E29" w:rsidRPr="002302DC" w:rsidRDefault="003B4E29"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Table</w:t>
      </w:r>
      <w:r w:rsidR="00D44317" w:rsidRPr="002302DC">
        <w:rPr>
          <w:rFonts w:ascii="Times New Roman" w:hAnsi="Times New Roman" w:cs="Times New Roman"/>
          <w:b/>
          <w:bCs/>
          <w:sz w:val="24"/>
          <w:szCs w:val="24"/>
        </w:rPr>
        <w:t xml:space="preserve"> 3. Characterization of biochar</w:t>
      </w:r>
    </w:p>
    <w:tbl>
      <w:tblPr>
        <w:tblStyle w:val="TableGrid"/>
        <w:tblW w:w="0" w:type="auto"/>
        <w:tblInd w:w="198" w:type="dxa"/>
        <w:tblLook w:val="04A0" w:firstRow="1" w:lastRow="0" w:firstColumn="1" w:lastColumn="0" w:noHBand="0" w:noVBand="1"/>
      </w:tblPr>
      <w:tblGrid>
        <w:gridCol w:w="3510"/>
        <w:gridCol w:w="1620"/>
        <w:gridCol w:w="1620"/>
        <w:gridCol w:w="1620"/>
      </w:tblGrid>
      <w:tr w:rsidR="00D64168" w:rsidRPr="008D1DDF" w14:paraId="27E7E19D" w14:textId="77777777" w:rsidTr="002302DC">
        <w:tc>
          <w:tcPr>
            <w:tcW w:w="3510" w:type="dxa"/>
          </w:tcPr>
          <w:p w14:paraId="0220A52C"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6D422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Value</w:t>
            </w:r>
          </w:p>
        </w:tc>
        <w:tc>
          <w:tcPr>
            <w:tcW w:w="1620" w:type="dxa"/>
          </w:tcPr>
          <w:p w14:paraId="2F8FC2B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2DAA3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Value</w:t>
            </w:r>
          </w:p>
        </w:tc>
      </w:tr>
      <w:tr w:rsidR="00D64168" w:rsidRPr="008D1DDF" w14:paraId="5B3E02C3" w14:textId="77777777" w:rsidTr="002302DC">
        <w:tc>
          <w:tcPr>
            <w:tcW w:w="3510" w:type="dxa"/>
          </w:tcPr>
          <w:p w14:paraId="05C7118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Specific surface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40F7A16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6.86</w:t>
            </w:r>
          </w:p>
        </w:tc>
        <w:tc>
          <w:tcPr>
            <w:tcW w:w="1620" w:type="dxa"/>
          </w:tcPr>
          <w:p w14:paraId="76F721C9"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pH</w:t>
            </w:r>
          </w:p>
        </w:tc>
        <w:tc>
          <w:tcPr>
            <w:tcW w:w="1620" w:type="dxa"/>
          </w:tcPr>
          <w:p w14:paraId="01D81F8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10.09</w:t>
            </w:r>
          </w:p>
        </w:tc>
      </w:tr>
      <w:tr w:rsidR="00D64168" w:rsidRPr="008D1DDF" w14:paraId="6AF491C3" w14:textId="77777777" w:rsidTr="002302DC">
        <w:tc>
          <w:tcPr>
            <w:tcW w:w="3510" w:type="dxa"/>
          </w:tcPr>
          <w:p w14:paraId="74FCDDB0"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23D19A8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0.17</w:t>
            </w:r>
          </w:p>
        </w:tc>
        <w:tc>
          <w:tcPr>
            <w:tcW w:w="1620" w:type="dxa"/>
          </w:tcPr>
          <w:p w14:paraId="3B2214F8"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C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58B457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48.45</w:t>
            </w:r>
          </w:p>
        </w:tc>
      </w:tr>
      <w:tr w:rsidR="00D64168" w:rsidRPr="008D1DDF" w14:paraId="7663393A" w14:textId="77777777" w:rsidTr="002302DC">
        <w:tc>
          <w:tcPr>
            <w:tcW w:w="3510" w:type="dxa"/>
          </w:tcPr>
          <w:p w14:paraId="4388D422"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Total 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733F049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22.29</w:t>
            </w:r>
          </w:p>
        </w:tc>
        <w:tc>
          <w:tcPr>
            <w:tcW w:w="1620" w:type="dxa"/>
          </w:tcPr>
          <w:p w14:paraId="539F6EA4" w14:textId="77777777" w:rsidR="00D64168" w:rsidRPr="008D1DDF" w:rsidRDefault="00D64168" w:rsidP="00D64168">
            <w:pPr>
              <w:jc w:val="center"/>
              <w:rPr>
                <w:rFonts w:ascii="Times New Roman" w:hAnsi="Times New Roman" w:cs="Times New Roman"/>
                <w:sz w:val="24"/>
                <w:szCs w:val="24"/>
              </w:rPr>
            </w:pPr>
            <w:r w:rsidRPr="008D1DDF">
              <w:rPr>
                <w:rFonts w:ascii="Times New Roman" w:hAnsi="Times New Roman" w:cs="Times New Roman"/>
                <w:sz w:val="24"/>
                <w:szCs w:val="24"/>
              </w:rPr>
              <w:t>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6647181"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1.78</w:t>
            </w:r>
          </w:p>
        </w:tc>
      </w:tr>
      <w:tr w:rsidR="00D64168" w:rsidRPr="008D1DDF" w14:paraId="4D881AEF" w14:textId="77777777" w:rsidTr="002302DC">
        <w:tc>
          <w:tcPr>
            <w:tcW w:w="3510" w:type="dxa"/>
          </w:tcPr>
          <w:p w14:paraId="57975E5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650AAAE2"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0.02</w:t>
            </w:r>
          </w:p>
        </w:tc>
        <w:tc>
          <w:tcPr>
            <w:tcW w:w="1620" w:type="dxa"/>
          </w:tcPr>
          <w:p w14:paraId="654A8F4B"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N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681F5D"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1.47</w:t>
            </w:r>
          </w:p>
        </w:tc>
      </w:tr>
      <w:tr w:rsidR="00D64168" w:rsidRPr="008D1DDF" w14:paraId="307272A7" w14:textId="77777777" w:rsidTr="002302DC">
        <w:tc>
          <w:tcPr>
            <w:tcW w:w="3510" w:type="dxa"/>
          </w:tcPr>
          <w:p w14:paraId="797E2F3E"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Ash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E7575B"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42.25</w:t>
            </w:r>
          </w:p>
        </w:tc>
        <w:tc>
          <w:tcPr>
            <w:tcW w:w="1620" w:type="dxa"/>
          </w:tcPr>
          <w:p w14:paraId="5E0F2562"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S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061A0D0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0.78</w:t>
            </w:r>
          </w:p>
        </w:tc>
      </w:tr>
    </w:tbl>
    <w:p w14:paraId="31A5317B" w14:textId="77777777" w:rsidR="00B071D6" w:rsidRPr="008D1DDF" w:rsidRDefault="00C25063" w:rsidP="00D11909">
      <w:pPr>
        <w:spacing w:after="0" w:line="360" w:lineRule="auto"/>
        <w:jc w:val="both"/>
        <w:rPr>
          <w:rFonts w:ascii="Times New Roman" w:hAnsi="Times New Roman" w:cs="Times New Roman"/>
          <w:sz w:val="24"/>
          <w:szCs w:val="24"/>
        </w:rPr>
      </w:pPr>
      <w:r w:rsidRPr="008D1DDF">
        <w:rPr>
          <w:rFonts w:ascii="Times New Roman" w:hAnsi="Times New Roman" w:cs="Times New Roman"/>
          <w:sz w:val="24"/>
          <w:szCs w:val="24"/>
        </w:rPr>
        <w:t>Chen et al. (2014)</w:t>
      </w:r>
    </w:p>
    <w:p w14:paraId="29681A18" w14:textId="77777777" w:rsidR="00944DC5" w:rsidRPr="008D1DDF" w:rsidRDefault="00944DC5"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physicochemical characteristics of biochar determine whether it can be used for any particular purpose. The type of feedstock used and the operating temperature have a significant impact on the physiochemical characteristics of biochar (Suárez et al. 2017; Zhang et al. 2018; Domingues et al. 2017). The pyrolysis temperature has been kept between 300 and 800 °C in the majority of the investigations (Zhang et al. 2018). Pyrolysis has been employed in numerous </w:t>
      </w:r>
      <w:r w:rsidRPr="008D1DDF">
        <w:rPr>
          <w:rFonts w:ascii="Times New Roman" w:eastAsia="Times New Roman" w:hAnsi="Times New Roman" w:cs="Times New Roman"/>
          <w:sz w:val="24"/>
          <w:szCs w:val="24"/>
        </w:rPr>
        <w:lastRenderedPageBreak/>
        <w:t>research to produce biochar (Zhang et al. 2018; Domingues et al. 2017). In addition, processes such as torrefaction and flash carbonization have been employed.</w:t>
      </w:r>
    </w:p>
    <w:p w14:paraId="19BDDF77" w14:textId="77777777" w:rsidR="00944DC5" w:rsidRPr="008D1DDF" w:rsidRDefault="00944DC5" w:rsidP="00944DC5">
      <w:pPr>
        <w:spacing w:after="0" w:line="240" w:lineRule="auto"/>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 </w:t>
      </w:r>
    </w:p>
    <w:p w14:paraId="24329C6B" w14:textId="77777777" w:rsidR="00B071D6" w:rsidRPr="008D1DDF" w:rsidRDefault="00B071D6"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Characterization of Biochar</w:t>
      </w:r>
    </w:p>
    <w:p w14:paraId="44A77396" w14:textId="200C2FA0" w:rsidR="0079178B" w:rsidRPr="008D1DDF" w:rsidRDefault="00B40F3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Breuner Emmet and Teller (BET) physio-sorption method is primarily used to determine the morphological and physical characteristics of biochar, such as its surface area and pore size distribution (Suárez et al. 2017). Energy Dispersive X-ray (EDX) and Scanning Electron Microscope (SEM) can be utilized for elemental analysis and surface properties (Jindo et al. 2014; Bouraoui et al. 2015). </w:t>
      </w:r>
      <w:r w:rsidR="00F43025" w:rsidRPr="008D1DDF">
        <w:rPr>
          <w:rFonts w:ascii="Times New Roman" w:eastAsia="Times New Roman" w:hAnsi="Times New Roman" w:cs="Times New Roman"/>
          <w:sz w:val="24"/>
          <w:szCs w:val="24"/>
        </w:rPr>
        <w:t xml:space="preserve"> Fourier Transform Infrared (FTIR) Spectroscopy can be used to assess the structural characteristics and chemical bonding of biochar (Askeland et al. 2019). Atomic Absorption Spectrometers (AAS) and Inductively Coupled Plasma Mass Spectrometers (ICP MS) are used to identify contaminants and heavy metals in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(Askeland et al. 2019). The CHN analyzer can be used to evaluate structural constituents C, H, and O. Additionally,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can be distinguished and classified according to elemental ratios such as H/C, O/C, or C/N. </w:t>
      </w:r>
      <w:r w:rsidR="0079178B" w:rsidRPr="008D1DDF">
        <w:rPr>
          <w:rFonts w:ascii="Times New Roman" w:eastAsia="Times New Roman" w:hAnsi="Times New Roman" w:cs="Times New Roman"/>
          <w:sz w:val="24"/>
          <w:szCs w:val="24"/>
        </w:rPr>
        <w:t>The total pore volume (22.29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volume (0.02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area (0.17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/g), and specific surface area (6.86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 xml:space="preserve">/g) of biochar. The pH and ash concentration were 10.09 and 42.25%, respectively. As indicated in Table </w:t>
      </w:r>
      <w:r w:rsidR="00E319B8">
        <w:rPr>
          <w:rFonts w:ascii="Times New Roman" w:eastAsia="Times New Roman" w:hAnsi="Times New Roman" w:cs="Times New Roman"/>
          <w:sz w:val="24"/>
          <w:szCs w:val="24"/>
        </w:rPr>
        <w:t>4</w:t>
      </w:r>
      <w:r w:rsidR="0079178B" w:rsidRPr="008D1DDF">
        <w:rPr>
          <w:rFonts w:ascii="Times New Roman" w:eastAsia="Times New Roman" w:hAnsi="Times New Roman" w:cs="Times New Roman"/>
          <w:sz w:val="24"/>
          <w:szCs w:val="24"/>
        </w:rPr>
        <w:t>, the elements' contents are C (48.45%), H (1.78%), N (1.47%), and S (0.78%).</w:t>
      </w:r>
    </w:p>
    <w:p w14:paraId="670A1C9A" w14:textId="77777777" w:rsidR="003D0D1B" w:rsidRPr="002302DC" w:rsidRDefault="003D0D1B"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 xml:space="preserve">Table </w:t>
      </w:r>
      <w:r w:rsidR="002B3167" w:rsidRPr="002302DC">
        <w:rPr>
          <w:rFonts w:ascii="Times New Roman" w:hAnsi="Times New Roman" w:cs="Times New Roman"/>
          <w:b/>
          <w:bCs/>
          <w:sz w:val="24"/>
          <w:szCs w:val="24"/>
        </w:rPr>
        <w:t>4.</w:t>
      </w:r>
      <w:r w:rsidRPr="002302DC">
        <w:rPr>
          <w:rFonts w:ascii="Times New Roman" w:hAnsi="Times New Roman" w:cs="Times New Roman"/>
          <w:b/>
          <w:bCs/>
          <w:sz w:val="24"/>
          <w:szCs w:val="24"/>
        </w:rPr>
        <w:t xml:space="preserve"> The removal of heavy metals by biochar and their effects </w:t>
      </w:r>
    </w:p>
    <w:tbl>
      <w:tblPr>
        <w:tblStyle w:val="TableGrid"/>
        <w:tblW w:w="10098" w:type="dxa"/>
        <w:tblLook w:val="04A0" w:firstRow="1" w:lastRow="0" w:firstColumn="1" w:lastColumn="0" w:noHBand="0" w:noVBand="1"/>
      </w:tblPr>
      <w:tblGrid>
        <w:gridCol w:w="1762"/>
        <w:gridCol w:w="1766"/>
        <w:gridCol w:w="973"/>
        <w:gridCol w:w="4157"/>
        <w:gridCol w:w="1440"/>
      </w:tblGrid>
      <w:tr w:rsidR="003D0D1B" w:rsidRPr="008D1DDF" w14:paraId="0D8E862D" w14:textId="77777777" w:rsidTr="007A5D9D">
        <w:trPr>
          <w:trHeight w:val="261"/>
        </w:trPr>
        <w:tc>
          <w:tcPr>
            <w:tcW w:w="1762" w:type="dxa"/>
          </w:tcPr>
          <w:p w14:paraId="09F83B5B"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Contaminants</w:t>
            </w:r>
          </w:p>
        </w:tc>
        <w:tc>
          <w:tcPr>
            <w:tcW w:w="1766" w:type="dxa"/>
          </w:tcPr>
          <w:p w14:paraId="1309CBC2"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Biochar type</w:t>
            </w:r>
          </w:p>
        </w:tc>
        <w:tc>
          <w:tcPr>
            <w:tcW w:w="973" w:type="dxa"/>
          </w:tcPr>
          <w:p w14:paraId="79DA7FB4"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Source</w:t>
            </w:r>
          </w:p>
        </w:tc>
        <w:tc>
          <w:tcPr>
            <w:tcW w:w="4157" w:type="dxa"/>
          </w:tcPr>
          <w:p w14:paraId="4E621F5D"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Effects</w:t>
            </w:r>
          </w:p>
        </w:tc>
        <w:tc>
          <w:tcPr>
            <w:tcW w:w="1440" w:type="dxa"/>
          </w:tcPr>
          <w:p w14:paraId="255A201C"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References</w:t>
            </w:r>
          </w:p>
        </w:tc>
      </w:tr>
      <w:tr w:rsidR="003D0D1B" w:rsidRPr="008D1DDF" w14:paraId="7749CACF" w14:textId="77777777" w:rsidTr="007A5D9D">
        <w:trPr>
          <w:trHeight w:val="1060"/>
        </w:trPr>
        <w:tc>
          <w:tcPr>
            <w:tcW w:w="1762" w:type="dxa"/>
          </w:tcPr>
          <w:p w14:paraId="2FBE2213"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As, Cr, Cd, Cu, Ni, Pb, and Zn</w:t>
            </w:r>
          </w:p>
          <w:p w14:paraId="2C2DEF72" w14:textId="77777777" w:rsidR="003D0D1B" w:rsidRPr="008D1DDF" w:rsidRDefault="003D0D1B" w:rsidP="00CB1004">
            <w:pPr>
              <w:jc w:val="both"/>
              <w:rPr>
                <w:rFonts w:ascii="Times New Roman" w:hAnsi="Times New Roman" w:cs="Times New Roman"/>
                <w:sz w:val="24"/>
                <w:szCs w:val="24"/>
              </w:rPr>
            </w:pPr>
          </w:p>
        </w:tc>
        <w:tc>
          <w:tcPr>
            <w:tcW w:w="1766" w:type="dxa"/>
          </w:tcPr>
          <w:p w14:paraId="7947B942"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Sewage sludge (500–550 °C)</w:t>
            </w:r>
          </w:p>
          <w:p w14:paraId="4F9B18CE" w14:textId="77777777" w:rsidR="003D0D1B" w:rsidRPr="008D1DDF" w:rsidRDefault="003D0D1B" w:rsidP="00CB1004">
            <w:pPr>
              <w:jc w:val="center"/>
              <w:rPr>
                <w:rFonts w:ascii="Times New Roman" w:hAnsi="Times New Roman" w:cs="Times New Roman"/>
                <w:sz w:val="24"/>
                <w:szCs w:val="24"/>
              </w:rPr>
            </w:pPr>
          </w:p>
        </w:tc>
        <w:tc>
          <w:tcPr>
            <w:tcW w:w="973" w:type="dxa"/>
          </w:tcPr>
          <w:p w14:paraId="0C136C2F"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6029F647"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Immobilization of As, Cr, Ni, and Pb due to rise in soil </w:t>
            </w:r>
            <w:proofErr w:type="spellStart"/>
            <w:r w:rsidRPr="008D1DDF">
              <w:rPr>
                <w:rFonts w:ascii="Times New Roman" w:hAnsi="Times New Roman" w:cs="Times New Roman"/>
                <w:sz w:val="24"/>
                <w:szCs w:val="24"/>
              </w:rPr>
              <w:t>pH.</w:t>
            </w:r>
            <w:proofErr w:type="spellEnd"/>
            <w:r w:rsidRPr="008D1DDF">
              <w:rPr>
                <w:rFonts w:ascii="Times New Roman" w:hAnsi="Times New Roman" w:cs="Times New Roman"/>
                <w:sz w:val="24"/>
                <w:szCs w:val="24"/>
              </w:rPr>
              <w:t> Mobilization of Cu, Zn, and Cd due to highly available concentrations in biochar</w:t>
            </w:r>
          </w:p>
        </w:tc>
        <w:tc>
          <w:tcPr>
            <w:tcW w:w="1440" w:type="dxa"/>
          </w:tcPr>
          <w:p w14:paraId="44D9EC44"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Khan et al. (2013)</w:t>
            </w:r>
          </w:p>
        </w:tc>
      </w:tr>
      <w:tr w:rsidR="003D0D1B" w:rsidRPr="008D1DDF" w14:paraId="6EA61F54" w14:textId="77777777" w:rsidTr="007A5D9D">
        <w:trPr>
          <w:trHeight w:val="1074"/>
        </w:trPr>
        <w:tc>
          <w:tcPr>
            <w:tcW w:w="1762" w:type="dxa"/>
          </w:tcPr>
          <w:p w14:paraId="64F66CCB"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Cd, Cu, and Pb </w:t>
            </w:r>
          </w:p>
          <w:p w14:paraId="5CB8A2DA" w14:textId="77777777" w:rsidR="003D0D1B" w:rsidRPr="008D1DDF" w:rsidRDefault="003D0D1B" w:rsidP="00CB1004">
            <w:pPr>
              <w:jc w:val="both"/>
              <w:rPr>
                <w:rFonts w:ascii="Times New Roman" w:hAnsi="Times New Roman" w:cs="Times New Roman"/>
                <w:sz w:val="24"/>
                <w:szCs w:val="24"/>
              </w:rPr>
            </w:pPr>
          </w:p>
        </w:tc>
        <w:tc>
          <w:tcPr>
            <w:tcW w:w="1766" w:type="dxa"/>
          </w:tcPr>
          <w:p w14:paraId="324C6FBF"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Chicken manure and green waste (550 °C)</w:t>
            </w:r>
          </w:p>
        </w:tc>
        <w:tc>
          <w:tcPr>
            <w:tcW w:w="973" w:type="dxa"/>
          </w:tcPr>
          <w:p w14:paraId="3967B11A"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5A020D8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due to partitioning of metals from exchangeable phase to less bioavailable organic-bond fraction</w:t>
            </w:r>
          </w:p>
        </w:tc>
        <w:tc>
          <w:tcPr>
            <w:tcW w:w="1440" w:type="dxa"/>
          </w:tcPr>
          <w:p w14:paraId="1BCEFBF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Park et al. (2011)</w:t>
            </w:r>
          </w:p>
        </w:tc>
      </w:tr>
      <w:tr w:rsidR="003D0D1B" w:rsidRPr="008D1DDF" w14:paraId="07EC5AAE" w14:textId="77777777" w:rsidTr="007A5D9D">
        <w:trPr>
          <w:trHeight w:val="522"/>
        </w:trPr>
        <w:tc>
          <w:tcPr>
            <w:tcW w:w="1762" w:type="dxa"/>
          </w:tcPr>
          <w:p w14:paraId="760CD478"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p w14:paraId="654002A4" w14:textId="77777777" w:rsidR="003D0D1B" w:rsidRPr="008D1DDF" w:rsidRDefault="003D0D1B" w:rsidP="00CB1004">
            <w:pPr>
              <w:jc w:val="both"/>
              <w:rPr>
                <w:rFonts w:ascii="Times New Roman" w:hAnsi="Times New Roman" w:cs="Times New Roman"/>
                <w:sz w:val="24"/>
                <w:szCs w:val="24"/>
              </w:rPr>
            </w:pPr>
          </w:p>
        </w:tc>
        <w:tc>
          <w:tcPr>
            <w:tcW w:w="1766" w:type="dxa"/>
          </w:tcPr>
          <w:p w14:paraId="63B241F1"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(450 °C)</w:t>
            </w:r>
          </w:p>
        </w:tc>
        <w:tc>
          <w:tcPr>
            <w:tcW w:w="973" w:type="dxa"/>
          </w:tcPr>
          <w:p w14:paraId="489897C3"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2102EC2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by Hydroxyl- pyromorphite formation</w:t>
            </w:r>
          </w:p>
        </w:tc>
        <w:tc>
          <w:tcPr>
            <w:tcW w:w="1440" w:type="dxa"/>
          </w:tcPr>
          <w:p w14:paraId="082B8079"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Cao et al. (2011)</w:t>
            </w:r>
          </w:p>
        </w:tc>
      </w:tr>
      <w:tr w:rsidR="003D0D1B" w:rsidRPr="008D1DDF" w14:paraId="75A91AE5" w14:textId="77777777" w:rsidTr="007A5D9D">
        <w:trPr>
          <w:trHeight w:val="537"/>
        </w:trPr>
        <w:tc>
          <w:tcPr>
            <w:tcW w:w="1762" w:type="dxa"/>
          </w:tcPr>
          <w:p w14:paraId="115F8BF2"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tc>
        <w:tc>
          <w:tcPr>
            <w:tcW w:w="1766" w:type="dxa"/>
          </w:tcPr>
          <w:p w14:paraId="19888860"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Rice straw</w:t>
            </w:r>
          </w:p>
        </w:tc>
        <w:tc>
          <w:tcPr>
            <w:tcW w:w="973" w:type="dxa"/>
          </w:tcPr>
          <w:p w14:paraId="25E48CF7"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4C009B26"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Non-electrostatic adsorption</w:t>
            </w:r>
          </w:p>
        </w:tc>
        <w:tc>
          <w:tcPr>
            <w:tcW w:w="1440" w:type="dxa"/>
          </w:tcPr>
          <w:p w14:paraId="4E4CDC37" w14:textId="77777777" w:rsidR="003D0D1B" w:rsidRPr="008D1DDF" w:rsidRDefault="004947EC" w:rsidP="00CB1004">
            <w:pPr>
              <w:jc w:val="both"/>
              <w:rPr>
                <w:rFonts w:ascii="Times New Roman" w:hAnsi="Times New Roman" w:cs="Times New Roman"/>
                <w:sz w:val="24"/>
                <w:szCs w:val="24"/>
              </w:rPr>
            </w:pPr>
            <w:proofErr w:type="spellStart"/>
            <w:r w:rsidRPr="008D1DDF">
              <w:rPr>
                <w:rFonts w:ascii="Times New Roman" w:hAnsi="Times New Roman" w:cs="Times New Roman"/>
                <w:sz w:val="24"/>
                <w:szCs w:val="24"/>
              </w:rPr>
              <w:t>Jianga</w:t>
            </w:r>
            <w:proofErr w:type="spellEnd"/>
            <w:r w:rsidRPr="008D1DDF">
              <w:rPr>
                <w:rFonts w:ascii="Times New Roman" w:hAnsi="Times New Roman" w:cs="Times New Roman"/>
                <w:sz w:val="24"/>
                <w:szCs w:val="24"/>
              </w:rPr>
              <w:t xml:space="preserve"> et al. (2012)</w:t>
            </w:r>
          </w:p>
        </w:tc>
      </w:tr>
      <w:tr w:rsidR="005F357F" w:rsidRPr="008D1DDF" w14:paraId="58E59884" w14:textId="77777777" w:rsidTr="007A5D9D">
        <w:trPr>
          <w:trHeight w:val="1074"/>
        </w:trPr>
        <w:tc>
          <w:tcPr>
            <w:tcW w:w="1762" w:type="dxa"/>
          </w:tcPr>
          <w:p w14:paraId="7379B920"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Cd(II) and Pb(II)</w:t>
            </w:r>
          </w:p>
          <w:p w14:paraId="1FBFFD3C"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 </w:t>
            </w:r>
          </w:p>
          <w:p w14:paraId="23629CF9" w14:textId="77777777" w:rsidR="005F357F" w:rsidRPr="008D1DDF" w:rsidRDefault="005F357F" w:rsidP="00CB1004">
            <w:pPr>
              <w:jc w:val="both"/>
              <w:rPr>
                <w:rFonts w:ascii="Times New Roman" w:hAnsi="Times New Roman" w:cs="Times New Roman"/>
                <w:sz w:val="24"/>
                <w:szCs w:val="24"/>
              </w:rPr>
            </w:pPr>
          </w:p>
        </w:tc>
        <w:tc>
          <w:tcPr>
            <w:tcW w:w="1766" w:type="dxa"/>
          </w:tcPr>
          <w:p w14:paraId="192CBC73"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(300 °C)</w:t>
            </w:r>
          </w:p>
        </w:tc>
        <w:tc>
          <w:tcPr>
            <w:tcW w:w="973" w:type="dxa"/>
          </w:tcPr>
          <w:p w14:paraId="64463FE6"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760E3644"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Removal from soil by precipitation as carbonate minerals complexation with surface functional carboxyl and hydroxyl groups</w:t>
            </w:r>
          </w:p>
        </w:tc>
        <w:tc>
          <w:tcPr>
            <w:tcW w:w="1440" w:type="dxa"/>
          </w:tcPr>
          <w:p w14:paraId="1A44B522"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Chen et al. (2019)</w:t>
            </w:r>
          </w:p>
        </w:tc>
      </w:tr>
    </w:tbl>
    <w:p w14:paraId="7B18DE82" w14:textId="77777777" w:rsidR="003D0D1B" w:rsidRPr="008D1DDF" w:rsidRDefault="003D0D1B" w:rsidP="00D11909">
      <w:pPr>
        <w:spacing w:after="0" w:line="360" w:lineRule="auto"/>
        <w:jc w:val="both"/>
        <w:rPr>
          <w:rFonts w:ascii="Times New Roman" w:hAnsi="Times New Roman" w:cs="Times New Roman"/>
          <w:sz w:val="24"/>
          <w:szCs w:val="24"/>
        </w:rPr>
      </w:pPr>
    </w:p>
    <w:p w14:paraId="041D2A46" w14:textId="77777777" w:rsidR="00161B1E" w:rsidRPr="008D1DDF" w:rsidRDefault="00161B1E" w:rsidP="00D11909">
      <w:pPr>
        <w:spacing w:after="0" w:line="360" w:lineRule="auto"/>
        <w:jc w:val="both"/>
        <w:rPr>
          <w:rFonts w:ascii="Times New Roman" w:eastAsia="Times New Roman" w:hAnsi="Times New Roman" w:cs="Times New Roman"/>
          <w:b/>
          <w:sz w:val="24"/>
          <w:szCs w:val="24"/>
        </w:rPr>
      </w:pPr>
      <w:proofErr w:type="spellStart"/>
      <w:r w:rsidRPr="008D1DDF">
        <w:rPr>
          <w:rFonts w:ascii="Times New Roman" w:eastAsia="Times New Roman" w:hAnsi="Times New Roman" w:cs="Times New Roman"/>
          <w:b/>
          <w:sz w:val="24"/>
          <w:szCs w:val="24"/>
        </w:rPr>
        <w:lastRenderedPageBreak/>
        <w:t>Biochars</w:t>
      </w:r>
      <w:proofErr w:type="spellEnd"/>
      <w:r w:rsidRPr="008D1DDF">
        <w:rPr>
          <w:rFonts w:ascii="Times New Roman" w:eastAsia="Times New Roman" w:hAnsi="Times New Roman" w:cs="Times New Roman"/>
          <w:b/>
          <w:sz w:val="24"/>
          <w:szCs w:val="24"/>
        </w:rPr>
        <w:t xml:space="preserve"> effects as soil amendment</w:t>
      </w:r>
      <w:r>
        <w:rPr>
          <w:i/>
          <w:color w:val="FF0000"/>
        </w:rPr>
        <w:t xml:space="preserve"> [Note: Excellent coverage, but reduce repetition about soil physical properties.]</w:t>
      </w:r>
      <w:r>
        <w:rPr>
          <w:i/>
          <w:color w:val="FF0000"/>
        </w:rPr>
        <w:t xml:space="preserve"> [Note: Add more about economic feasibility of large-scale application.]</w:t>
      </w:r>
    </w:p>
    <w:p w14:paraId="6DEB7B72" w14:textId="77777777" w:rsidR="00125295" w:rsidRPr="008D1DDF" w:rsidRDefault="00161B1E"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According to recent data, biochar amendments enhance soil fertility and quality, decrease nutrient leaching from the soil, improve nutrient cycling, and increase soil microbial activity in addition to sequestering carbon (C). A thorough overview of recent research detailing the various effects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as amendments on soil characteristics is provided in Table 1. </w:t>
      </w:r>
      <w:r w:rsidR="00E503F2" w:rsidRPr="008D1DDF">
        <w:rPr>
          <w:rFonts w:ascii="Times New Roman" w:eastAsia="Times New Roman" w:hAnsi="Times New Roman" w:cs="Times New Roman"/>
          <w:sz w:val="24"/>
          <w:szCs w:val="24"/>
        </w:rPr>
        <w:t xml:space="preserve">It is becoming more widely acknowledged that the types of feedstock, the conditions of pyrolysis, whether it is enhanced with other chemicals, and/or how finely it is ground can all significantly affect the chemical and physical characteristics of </w:t>
      </w:r>
      <w:proofErr w:type="spellStart"/>
      <w:r w:rsidR="00E503F2" w:rsidRPr="008D1DDF">
        <w:rPr>
          <w:rFonts w:ascii="Times New Roman" w:eastAsia="Times New Roman" w:hAnsi="Times New Roman" w:cs="Times New Roman"/>
          <w:sz w:val="24"/>
          <w:szCs w:val="24"/>
        </w:rPr>
        <w:t>biochars</w:t>
      </w:r>
      <w:proofErr w:type="spellEnd"/>
      <w:r w:rsidR="00E503F2" w:rsidRPr="008D1DDF">
        <w:rPr>
          <w:rFonts w:ascii="Times New Roman" w:eastAsia="Times New Roman" w:hAnsi="Times New Roman" w:cs="Times New Roman"/>
          <w:sz w:val="24"/>
          <w:szCs w:val="24"/>
        </w:rPr>
        <w:t xml:space="preserve"> (</w:t>
      </w:r>
      <w:proofErr w:type="spellStart"/>
      <w:r w:rsidR="00E503F2" w:rsidRPr="008D1DDF">
        <w:rPr>
          <w:rFonts w:ascii="Times New Roman" w:eastAsia="Times New Roman" w:hAnsi="Times New Roman" w:cs="Times New Roman"/>
          <w:sz w:val="24"/>
          <w:szCs w:val="24"/>
        </w:rPr>
        <w:t>Alburquerque</w:t>
      </w:r>
      <w:proofErr w:type="spellEnd"/>
      <w:r w:rsidR="00E503F2" w:rsidRPr="008D1DDF">
        <w:rPr>
          <w:rFonts w:ascii="Times New Roman" w:eastAsia="Times New Roman" w:hAnsi="Times New Roman" w:cs="Times New Roman"/>
          <w:sz w:val="24"/>
          <w:szCs w:val="24"/>
        </w:rPr>
        <w:t xml:space="preserve"> et al., 2014). The characteristics of biochar support its use as a soil amendment. </w:t>
      </w:r>
      <w:r w:rsidR="00125295" w:rsidRPr="008D1DDF">
        <w:rPr>
          <w:rFonts w:ascii="Times New Roman" w:eastAsia="Times New Roman" w:hAnsi="Times New Roman" w:cs="Times New Roman"/>
          <w:sz w:val="24"/>
          <w:szCs w:val="24"/>
        </w:rPr>
        <w:t>Their effects on soil systems can be directly or indirectly linked to their physical and chemical properties (Downie et al., 2009). The physical characteristics of the soil system may be significantly altered by the incorporation of biochar, which affects the soil's bulk density, water-holding capacity, surface area, porosity, pore-size distribution, and penetration resistance. Additionally, applying biochar can indirectly impact a variety of soil chemical and biological characteristics (De</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la</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Rosa et al., 2018).</w:t>
      </w:r>
    </w:p>
    <w:p w14:paraId="7DEBB135" w14:textId="77777777" w:rsidR="00125295" w:rsidRPr="008D1DDF" w:rsidRDefault="0012529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it regulates all of the vital aspects of soil fertility, such as microbial activity, aeration, and the ability to hold water and nutrients, soil surface area is a crucial soil property (Batool et al., 2015). The comparatively tiny surface area of sandy soil particles contributes to its reduced ability to retain water and nutrients (Troeh and Thompson, 2005). According to Troeh and Thompson (2005), soils with a high percentage of clay may be able to hold a lot of water and nutrients, but they may not have enough aeration. </w:t>
      </w:r>
    </w:p>
    <w:p w14:paraId="55FA3491" w14:textId="77777777" w:rsidR="00D22CDB" w:rsidRPr="008D1DDF" w:rsidRDefault="0075423D" w:rsidP="002302DC">
      <w:pPr>
        <w:spacing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When added as an amendment, biochar will enhance the total soil specific surface area since its surface area is often greater than that of sand and on par with or more than that of clay (Downie et al., 2009). </w:t>
      </w:r>
      <w:r w:rsidR="007D45B9" w:rsidRPr="008D1DDF">
        <w:rPr>
          <w:rFonts w:ascii="Times New Roman" w:eastAsia="Times New Roman" w:hAnsi="Times New Roman" w:cs="Times New Roman"/>
          <w:sz w:val="24"/>
          <w:szCs w:val="24"/>
        </w:rPr>
        <w:t xml:space="preserve">In comparison to neighboring soils, adding biochar to soil can increase its surface by up to 4.8 times. </w:t>
      </w:r>
      <w:r w:rsidRPr="008D1DDF">
        <w:rPr>
          <w:rFonts w:ascii="Times New Roman" w:eastAsia="Times New Roman" w:hAnsi="Times New Roman" w:cs="Times New Roman"/>
          <w:sz w:val="24"/>
          <w:szCs w:val="24"/>
        </w:rPr>
        <w:t>The physical quality of the soil surface that has been modified with biochar can be improved in part by its high porosity.</w:t>
      </w:r>
      <w:r w:rsidR="00D22CDB" w:rsidRPr="008D1DDF">
        <w:rPr>
          <w:rFonts w:ascii="Times New Roman" w:eastAsia="Times New Roman" w:hAnsi="Times New Roman" w:cs="Times New Roman"/>
          <w:sz w:val="24"/>
          <w:szCs w:val="24"/>
        </w:rPr>
        <w:t xml:space="preserve"> When applied to barren soil, biochar's porous internal structure, as well as its size and shape, promote porosity (Sparkes and </w:t>
      </w:r>
      <w:proofErr w:type="spellStart"/>
      <w:r w:rsidR="00D22CDB" w:rsidRPr="008D1DDF">
        <w:rPr>
          <w:rFonts w:ascii="Times New Roman" w:eastAsia="Times New Roman" w:hAnsi="Times New Roman" w:cs="Times New Roman"/>
          <w:sz w:val="24"/>
          <w:szCs w:val="24"/>
        </w:rPr>
        <w:t>Stoutjesdijk</w:t>
      </w:r>
      <w:proofErr w:type="spellEnd"/>
      <w:r w:rsidR="00D22CDB" w:rsidRPr="008D1DDF">
        <w:rPr>
          <w:rFonts w:ascii="Times New Roman" w:eastAsia="Times New Roman" w:hAnsi="Times New Roman" w:cs="Times New Roman"/>
          <w:sz w:val="24"/>
          <w:szCs w:val="24"/>
        </w:rPr>
        <w:t xml:space="preserve">, 2011). Over time, the combined effects of clay, soil organic matter, and biochar may cause micro-aggregates to develop, increasing the porosity of the soil (Cheng et al., 2006). Biochar may be able to hold onto more moisture due to its increased porosity and surface area. According to some research, biochar's low bulk density (~300 kgm-3) and highly stable organic carbon may help soils become more porous overall by decreasing bulk density and penetration resistance </w:t>
      </w:r>
      <w:r w:rsidR="00D22CDB" w:rsidRPr="008D1DDF">
        <w:rPr>
          <w:rFonts w:ascii="Times New Roman" w:eastAsia="Times New Roman" w:hAnsi="Times New Roman" w:cs="Times New Roman"/>
          <w:sz w:val="24"/>
          <w:szCs w:val="24"/>
        </w:rPr>
        <w:lastRenderedPageBreak/>
        <w:t xml:space="preserve">(Gwenzi et al., 2014). According to a column experiment by Barnes et al. (2014), adding biochar reduced the bulk densities of clay and sand by 20% and 17%, respectively. </w:t>
      </w:r>
    </w:p>
    <w:p w14:paraId="7ABF7152"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Applying wheat straw biochar to the soil enhanced its organic matter content and decreased its bulk density overall. In a two-year rice field research, the addition of biochar reduced the bulk density of the soil throughout two consecutive rice growth cycles (Zhang et al., 2012a). To assess the impact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made from five distinct feed stocks on soil parameters, a greenhouse experiment with solar power was set up in Spain (Alburquerque et al., 2014). Plant growth and water economy were positively impacted by the addition of biochar, particularly when applied at rates of 150 and 225 mg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which reduced soil bulk density an</w:t>
      </w:r>
      <w:r w:rsidR="007A5D9D">
        <w:rPr>
          <w:rFonts w:ascii="Times New Roman" w:eastAsia="Times New Roman" w:hAnsi="Times New Roman" w:cs="Times New Roman"/>
          <w:sz w:val="24"/>
          <w:szCs w:val="24"/>
        </w:rPr>
        <w:t>d enhanced soil field capacity.</w:t>
      </w:r>
    </w:p>
    <w:p w14:paraId="1D6B3E0B"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Through its impact on hydrological properties (i.e., water-holding capacity, moisture content, hydraulic conductivity, water retention, and water penetration rate) in biochar enriched soil, biochar has been widely promoted as a means of improving a variety of soil physical features (Brantley et al., 2015). When Birch (</w:t>
      </w:r>
      <w:proofErr w:type="spellStart"/>
      <w:r w:rsidRPr="008D1DDF">
        <w:rPr>
          <w:rFonts w:ascii="Times New Roman" w:eastAsia="Times New Roman" w:hAnsi="Times New Roman" w:cs="Times New Roman"/>
          <w:sz w:val="24"/>
          <w:szCs w:val="24"/>
        </w:rPr>
        <w:t>Betulaspp</w:t>
      </w:r>
      <w:proofErr w:type="spellEnd"/>
      <w:r w:rsidRPr="008D1DDF">
        <w:rPr>
          <w:rFonts w:ascii="Times New Roman" w:eastAsia="Times New Roman" w:hAnsi="Times New Roman" w:cs="Times New Roman"/>
          <w:sz w:val="24"/>
          <w:szCs w:val="24"/>
        </w:rPr>
        <w:t xml:space="preserve">.) biochar was added to a silt loam soil in Finland, the water-holding capacity rose by 11% in comparison to the unaltered control (Karhu et al., 2011). </w:t>
      </w:r>
    </w:p>
    <w:p w14:paraId="3637EB29" w14:textId="77777777" w:rsidR="0096315D" w:rsidRPr="008D1DDF" w:rsidRDefault="0096315D"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Chemical effects</w:t>
      </w:r>
      <w:r>
        <w:rPr>
          <w:i/>
          <w:color w:val="FF0000"/>
        </w:rPr>
        <w:t xml:space="preserve"> [Note: Organize into subheadings for different nutrient cycles (N, P, K).]</w:t>
      </w:r>
      <w:r>
        <w:rPr>
          <w:i/>
          <w:color w:val="FF0000"/>
        </w:rPr>
        <w:t xml:space="preserve"> [Note: Add comparative values of CEC changes from multiple studies.]</w:t>
      </w:r>
    </w:p>
    <w:p w14:paraId="1A456275" w14:textId="77777777" w:rsidR="001F289E" w:rsidRPr="008D1DDF" w:rsidRDefault="0096315D"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Because of its high surface area and high porosity, biochar may present a chance to store and adsorb plant nutrients, hence increasing soil fertility (Lehmann, 2007b). Increased cation exchange capacity (CEC), decreased N leaching, improved microbial proliferation, liming, and other benefits have been reported in numerous recent research involving the addition of biochar to soil (Kloss et al., 2014). The ability of a soil to hold onto positively charged ions (such as Ca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and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is measured by its cation exchange capacity (CEC), whereas its anion exchange capacity (AEC) indicates its capability to hold onto negatively charged ions (such as NO-) (Joseph</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2010).</w:t>
      </w:r>
      <w:r w:rsidR="001F289E" w:rsidRPr="008D1DDF">
        <w:rPr>
          <w:rFonts w:ascii="Times New Roman" w:eastAsia="Times New Roman" w:hAnsi="Times New Roman" w:cs="Times New Roman"/>
          <w:sz w:val="24"/>
          <w:szCs w:val="24"/>
        </w:rPr>
        <w:t xml:space="preserve"> However, the cation and anion exchange capacities of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are probably what determine how well the cations and anions retain nutrients (Lehmann and Joseph, 2015).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have cation exchange capacities ranging from very small to about 40 </w:t>
      </w:r>
      <w:proofErr w:type="spellStart"/>
      <w:r w:rsidR="001F289E" w:rsidRPr="008D1DDF">
        <w:rPr>
          <w:rFonts w:ascii="Times New Roman" w:eastAsia="Times New Roman" w:hAnsi="Times New Roman" w:cs="Times New Roman"/>
          <w:sz w:val="24"/>
          <w:szCs w:val="24"/>
        </w:rPr>
        <w:t>cmolc</w:t>
      </w:r>
      <w:proofErr w:type="spellEnd"/>
      <w:r w:rsidR="001F289E" w:rsidRPr="008D1DDF">
        <w:rPr>
          <w:rFonts w:ascii="Times New Roman" w:eastAsia="Times New Roman" w:hAnsi="Times New Roman" w:cs="Times New Roman"/>
          <w:sz w:val="24"/>
          <w:szCs w:val="24"/>
        </w:rPr>
        <w:t xml:space="preserve"> g</w:t>
      </w:r>
      <w:r w:rsidR="001F289E" w:rsidRPr="008D1DDF">
        <w:rPr>
          <w:rFonts w:ascii="Times New Roman" w:eastAsia="Times New Roman" w:hAnsi="Times New Roman" w:cs="Times New Roman"/>
          <w:sz w:val="24"/>
          <w:szCs w:val="24"/>
          <w:vertAlign w:val="superscript"/>
        </w:rPr>
        <w:t>-1</w:t>
      </w:r>
      <w:r w:rsidR="001F289E" w:rsidRPr="008D1DDF">
        <w:rPr>
          <w:rFonts w:ascii="Times New Roman" w:eastAsia="Times New Roman" w:hAnsi="Times New Roman" w:cs="Times New Roman"/>
          <w:sz w:val="24"/>
          <w:szCs w:val="24"/>
        </w:rPr>
        <w:t xml:space="preserve">. Biologic and abiotic oxidation causes biochar to age by producing more surface carboxyl groups, which in turn improves the soil's capacity for cation adsorption. The addition of biochar to soil has been shown to significantly reduce fertilizer leaching (Lehmann et al., 2003). </w:t>
      </w:r>
    </w:p>
    <w:p w14:paraId="72DEDED2"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Dempster et al. (2012) observed that adding biochar with a CEC of around 10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to a sandy soil with a CEC of about 2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resulted in notable (20 and 25%) reductions in NH</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NO</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leaching. The oxidized functional groups (like carboxyl groups) that were present on the surfaces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themselves and the exposed carboxylic groups of organic acids that the biochar absorbed, which gave the biochar a negative surface charge, are probably responsible for the increase in the cation exchange capacity of the biochar-amended soil. According to Mandal et al. (2018), the application of biochar can also efficiently absorb ammonia (NH</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rPr>
        <w:t>), minimizing i</w:t>
      </w:r>
      <w:r w:rsidR="007A5D9D">
        <w:rPr>
          <w:rFonts w:ascii="Times New Roman" w:eastAsia="Times New Roman" w:hAnsi="Times New Roman" w:cs="Times New Roman"/>
          <w:sz w:val="24"/>
          <w:szCs w:val="24"/>
        </w:rPr>
        <w:t>ts loss through volatilization.</w:t>
      </w:r>
    </w:p>
    <w:p w14:paraId="6B170098"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Particularly in soils with naturally poor exchange capacities,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have been shown to modify soil nutrient availability and recycling over short and/or long time scales (Zhai et al., 2014). However, depending on the quality and rate of biochar applied, there have been reports of both boosting and lowering nutrient uptake and biomass production, making it unclear how adding biochar affects plants' ability to access nutrients (Kloss et al., 2014). In this sense,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can either directly contribute to soil fertility by giving plants nutrients, which makes them an organic fertilizer (Kloss et al., 2014), or indirectly by enhancing soil quality, which increases the efficiency of fertilizer usage (Xu et al., 2013). </w:t>
      </w:r>
    </w:p>
    <w:p w14:paraId="6C7EAD0B" w14:textId="77777777" w:rsidR="007531A9" w:rsidRPr="008D1DDF" w:rsidRDefault="007531A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higher percentage of aromatic carbon (C), more precisely the presence of fused aromatic C structures, accounts for the significant chemical difference between biochar and other organic materials. Because more volatile matter was lost when the pyrolysis temperature was raised, the amount of aromatic C in the biochar increased. The primary cause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remarkable stability is the makeup of these carbon structures (Nguyen et al., 2010). As evaluated by Chan</w:t>
      </w:r>
      <w:r w:rsidR="004E0E8B"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and Xu (2009) for a variety of feedstock materials, total C and Nin biochar were found to vary widely according to feedstock, with values ranging from 172-905 to 1.8-56.4 g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respectively.</w:t>
      </w:r>
    </w:p>
    <w:p w14:paraId="52C17981" w14:textId="77777777" w:rsidR="00193CD9" w:rsidRPr="008D1DDF" w:rsidRDefault="00193CD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ability of organic substrates to release inorganic nitrogen when added to soils has long been measured by the C/N (carbon to nitrogen) ratio. Given that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exhibit high C/N ratios (which range significantly from 7 to 400), applying biochar may actually raise the soil's C/N ratio, which could cause plants to become deficient in nitrogen, which could result in decreased plant production (Kloss et al., 2014).</w:t>
      </w:r>
    </w:p>
    <w:p w14:paraId="635F231A" w14:textId="77777777" w:rsidR="00D36315" w:rsidRPr="008D1DDF" w:rsidRDefault="00D36315" w:rsidP="00D36315">
      <w:pPr>
        <w:spacing w:after="0" w:line="360" w:lineRule="auto"/>
        <w:outlineLvl w:val="2"/>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Nutrients and pH</w:t>
      </w:r>
      <w:r>
        <w:rPr>
          <w:i/>
          <w:color w:val="FF0000"/>
        </w:rPr>
        <w:t xml:space="preserve"> [Note: Give more numeric examples of pH change from biochar application.]</w:t>
      </w:r>
      <w:r>
        <w:rPr>
          <w:i/>
          <w:color w:val="FF0000"/>
        </w:rPr>
        <w:t xml:space="preserve"> [Note: Discuss how pH changes interact with microbial activity.]</w:t>
      </w:r>
    </w:p>
    <w:p w14:paraId="53D28319" w14:textId="77777777" w:rsidR="00D24C24" w:rsidRPr="008D1DDF" w:rsidRDefault="00F47D2F" w:rsidP="00D24C24">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Plants can absorb nutrients that are both bioavailable and retained by biochar. For instance, plants can absorb the potassium present in biochar. Additionally, the degree to which biochar affects soil pH varies depending on the feedstock and production conditions (Haque et al., 2021). Soils include a variety of microbe species, including nematodes, </w:t>
      </w:r>
      <w:proofErr w:type="spellStart"/>
      <w:r w:rsidRPr="008D1DDF">
        <w:rPr>
          <w:rFonts w:ascii="Times New Roman" w:eastAsia="Times New Roman" w:hAnsi="Times New Roman" w:cs="Times New Roman"/>
          <w:sz w:val="24"/>
          <w:szCs w:val="24"/>
        </w:rPr>
        <w:t>acidobacteria</w:t>
      </w:r>
      <w:proofErr w:type="spellEnd"/>
      <w:r w:rsidRPr="008D1DDF">
        <w:rPr>
          <w:rFonts w:ascii="Times New Roman" w:eastAsia="Times New Roman" w:hAnsi="Times New Roman" w:cs="Times New Roman"/>
          <w:sz w:val="24"/>
          <w:szCs w:val="24"/>
        </w:rPr>
        <w:t xml:space="preserve">, and fungus like </w:t>
      </w:r>
      <w:r w:rsidRPr="008D1DDF">
        <w:rPr>
          <w:rFonts w:ascii="Times New Roman" w:eastAsia="Times New Roman" w:hAnsi="Times New Roman" w:cs="Times New Roman"/>
          <w:sz w:val="24"/>
          <w:szCs w:val="24"/>
        </w:rPr>
        <w:lastRenderedPageBreak/>
        <w:t xml:space="preserve">mycorrhizae. </w:t>
      </w:r>
      <w:r w:rsidR="00D24C24" w:rsidRPr="008D1DDF">
        <w:rPr>
          <w:rFonts w:ascii="Times New Roman" w:eastAsia="Times New Roman" w:hAnsi="Times New Roman" w:cs="Times New Roman"/>
          <w:sz w:val="24"/>
          <w:szCs w:val="24"/>
        </w:rPr>
        <w:t>When "problem soils" have characteristics like poor aggregate stability, high salinity, extreme pH values (too high or too low), or a lack of nutrients, biochar can help address these deficiencies. Soils having poor biological, physical, or chemical characteristics that impede plant growth are referred to as problem soils. Even a single application of biochar can improve the soils' long-term health (Yu et al., 2019).</w:t>
      </w:r>
    </w:p>
    <w:p w14:paraId="4DFC2A13" w14:textId="77777777" w:rsidR="00F440FA" w:rsidRDefault="008F5AF6" w:rsidP="008F5AF6">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can improve soil health in a number of ways, which will increase crop productivity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2017). In addition to allowing populations to grow, the refuge that biochar pores provide fixes nitrogen for plant absorption. For crops (other than legumes) that cannot fix nitrogen on their own, this is very crucial. The fact that the potassium in biochar is already in forms that plants can absorb is very intriguing (Joseph et al., 2010).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w:t>
      </w:r>
      <w:r w:rsidR="007158B4" w:rsidRPr="008D1DDF">
        <w:rPr>
          <w:rFonts w:ascii="Times New Roman" w:eastAsia="Times New Roman" w:hAnsi="Times New Roman" w:cs="Times New Roman"/>
          <w:sz w:val="24"/>
          <w:szCs w:val="24"/>
        </w:rPr>
        <w:t>7</w:t>
      </w:r>
      <w:r w:rsidRPr="008D1DDF">
        <w:rPr>
          <w:rFonts w:ascii="Times New Roman" w:eastAsia="Times New Roman" w:hAnsi="Times New Roman" w:cs="Times New Roman"/>
          <w:sz w:val="24"/>
          <w:szCs w:val="24"/>
        </w:rPr>
        <w:t>) also discovered that adding biochar improved the characteristics of the soil. In comparison to fertilizer alone, the treatments including biochar had higher nitrogen levels (1.16% vs. 0.15% soil nitrogen), according to an analysis of the physicochemical characteristics of the soil. Higher levels of nitrogen were discovered in biomass leaves with a 9–18% increase in bi</w:t>
      </w:r>
      <w:r w:rsidR="007A5D9D">
        <w:rPr>
          <w:rFonts w:ascii="Times New Roman" w:eastAsia="Times New Roman" w:hAnsi="Times New Roman" w:cs="Times New Roman"/>
          <w:sz w:val="24"/>
          <w:szCs w:val="24"/>
        </w:rPr>
        <w:t>omass (</w:t>
      </w:r>
      <w:proofErr w:type="spellStart"/>
      <w:r w:rsidR="007A5D9D">
        <w:rPr>
          <w:rFonts w:ascii="Times New Roman" w:eastAsia="Times New Roman" w:hAnsi="Times New Roman" w:cs="Times New Roman"/>
          <w:sz w:val="24"/>
          <w:szCs w:val="24"/>
        </w:rPr>
        <w:t>Agegnehu</w:t>
      </w:r>
      <w:proofErr w:type="spellEnd"/>
      <w:r w:rsidR="007A5D9D">
        <w:rPr>
          <w:rFonts w:ascii="Times New Roman" w:eastAsia="Times New Roman" w:hAnsi="Times New Roman" w:cs="Times New Roman"/>
          <w:sz w:val="24"/>
          <w:szCs w:val="24"/>
        </w:rPr>
        <w:t xml:space="preserve"> et al., 2017). </w:t>
      </w:r>
    </w:p>
    <w:p w14:paraId="5DE70C7E" w14:textId="77777777" w:rsidR="008F5AF6" w:rsidRPr="008D1DDF" w:rsidRDefault="00F440FA" w:rsidP="008F5A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8F5AF6" w:rsidRPr="008D1DDF">
        <w:rPr>
          <w:rFonts w:ascii="Times New Roman" w:eastAsia="Times New Roman" w:hAnsi="Times New Roman" w:cs="Times New Roman"/>
          <w:sz w:val="24"/>
          <w:szCs w:val="24"/>
        </w:rPr>
        <w:t xml:space="preserve"> illustrates how the properties of the biochar determine whether pH rises or falls following the addition of biochar (Haque et al., 2021). </w:t>
      </w:r>
      <w:proofErr w:type="spellStart"/>
      <w:r w:rsidR="008F5AF6" w:rsidRPr="008D1DDF">
        <w:rPr>
          <w:rFonts w:ascii="Times New Roman" w:eastAsia="Times New Roman" w:hAnsi="Times New Roman" w:cs="Times New Roman"/>
          <w:sz w:val="24"/>
          <w:szCs w:val="24"/>
        </w:rPr>
        <w:t>Biochars</w:t>
      </w:r>
      <w:proofErr w:type="spellEnd"/>
      <w:r w:rsidR="008F5AF6" w:rsidRPr="008D1DDF">
        <w:rPr>
          <w:rFonts w:ascii="Times New Roman" w:eastAsia="Times New Roman" w:hAnsi="Times New Roman" w:cs="Times New Roman"/>
          <w:sz w:val="24"/>
          <w:szCs w:val="24"/>
        </w:rPr>
        <w:t xml:space="preserve"> made from agricultural waste typically have a higher alkalinity, which helps raise the pH of soils (Joseph et al., 2010). According to Joseph et al. (2010), these kinds of biochar have a higher ash content, which gives them more basic salts to make them more alkaline. </w:t>
      </w:r>
    </w:p>
    <w:p w14:paraId="03D725B4" w14:textId="77777777" w:rsidR="00D36315" w:rsidRPr="008D1DDF" w:rsidRDefault="00D36315" w:rsidP="00D36315">
      <w:pPr>
        <w:spacing w:after="0" w:line="360" w:lineRule="auto"/>
        <w:outlineLvl w:val="3"/>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Figure 3.</w:t>
      </w:r>
    </w:p>
    <w:p w14:paraId="6FCE1B64" w14:textId="77777777" w:rsidR="00D36315" w:rsidRPr="008D1DDF" w:rsidRDefault="00D36315" w:rsidP="00D36315">
      <w:pPr>
        <w:spacing w:after="0" w:line="360" w:lineRule="auto"/>
        <w:jc w:val="center"/>
        <w:rPr>
          <w:rFonts w:ascii="Times New Roman" w:eastAsia="Times New Roman" w:hAnsi="Times New Roman" w:cs="Times New Roman"/>
          <w:sz w:val="24"/>
          <w:szCs w:val="24"/>
        </w:rPr>
      </w:pPr>
      <w:r w:rsidRPr="008D1DDF">
        <w:rPr>
          <w:rFonts w:ascii="Times New Roman" w:eastAsia="Times New Roman" w:hAnsi="Times New Roman" w:cs="Times New Roman"/>
          <w:noProof/>
          <w:sz w:val="24"/>
          <w:szCs w:val="24"/>
          <w:lang w:bidi="bn-BD"/>
        </w:rPr>
        <w:drawing>
          <wp:inline distT="0" distB="0" distL="0" distR="0" wp14:anchorId="7EDD46AF" wp14:editId="09EDAFA6">
            <wp:extent cx="3877026" cy="2431201"/>
            <wp:effectExtent l="19050" t="0" r="9174" b="0"/>
            <wp:docPr id="3" name="Picture 3" descr="Figure 3">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8" tgtFrame="&quot;_blank&quot;"/>
                    </pic:cNvPr>
                    <pic:cNvPicPr>
                      <a:picLocks noChangeAspect="1" noChangeArrowheads="1"/>
                    </pic:cNvPicPr>
                  </pic:nvPicPr>
                  <pic:blipFill>
                    <a:blip r:embed="rId9"/>
                    <a:srcRect/>
                    <a:stretch>
                      <a:fillRect/>
                    </a:stretch>
                  </pic:blipFill>
                  <pic:spPr bwMode="auto">
                    <a:xfrm>
                      <a:off x="0" y="0"/>
                      <a:ext cx="3876976" cy="2431169"/>
                    </a:xfrm>
                    <a:prstGeom prst="rect">
                      <a:avLst/>
                    </a:prstGeom>
                    <a:noFill/>
                    <a:ln w="9525">
                      <a:noFill/>
                      <a:miter lim="800000"/>
                      <a:headEnd/>
                      <a:tailEnd/>
                    </a:ln>
                  </pic:spPr>
                </pic:pic>
              </a:graphicData>
            </a:graphic>
          </wp:inline>
        </w:drawing>
      </w:r>
    </w:p>
    <w:p w14:paraId="50FDC396" w14:textId="77777777" w:rsidR="00D36315" w:rsidRPr="008D1DDF" w:rsidRDefault="00D36315" w:rsidP="00D36315">
      <w:pPr>
        <w:spacing w:after="0" w:line="360" w:lineRule="auto"/>
        <w:jc w:val="right"/>
        <w:rPr>
          <w:rFonts w:ascii="Times New Roman" w:eastAsia="Times New Roman" w:hAnsi="Times New Roman" w:cs="Times New Roman"/>
          <w:sz w:val="24"/>
          <w:szCs w:val="24"/>
        </w:rPr>
      </w:pPr>
    </w:p>
    <w:p w14:paraId="32453FDD" w14:textId="77777777" w:rsidR="00D36315" w:rsidRPr="002302DC" w:rsidRDefault="008F5AF6" w:rsidP="00D36315">
      <w:pPr>
        <w:spacing w:after="0" w:line="360" w:lineRule="auto"/>
        <w:rPr>
          <w:rFonts w:ascii="Times New Roman" w:eastAsia="Times New Roman" w:hAnsi="Times New Roman" w:cs="Times New Roman"/>
          <w:b/>
          <w:bCs/>
          <w:sz w:val="24"/>
          <w:szCs w:val="24"/>
        </w:rPr>
      </w:pPr>
      <w:r w:rsidRPr="002302DC">
        <w:rPr>
          <w:rFonts w:ascii="Times New Roman" w:eastAsia="Times New Roman" w:hAnsi="Times New Roman" w:cs="Times New Roman"/>
          <w:b/>
          <w:bCs/>
          <w:sz w:val="24"/>
          <w:szCs w:val="24"/>
        </w:rPr>
        <w:lastRenderedPageBreak/>
        <w:t>Figure</w:t>
      </w:r>
      <w:r w:rsidR="00944DC5" w:rsidRPr="002302DC">
        <w:rPr>
          <w:rFonts w:ascii="Times New Roman" w:eastAsia="Times New Roman" w:hAnsi="Times New Roman" w:cs="Times New Roman"/>
          <w:b/>
          <w:bCs/>
          <w:sz w:val="24"/>
          <w:szCs w:val="24"/>
        </w:rPr>
        <w:t xml:space="preserve"> 1</w:t>
      </w:r>
      <w:r w:rsidRPr="002302DC">
        <w:rPr>
          <w:rFonts w:ascii="Times New Roman" w:eastAsia="Times New Roman" w:hAnsi="Times New Roman" w:cs="Times New Roman"/>
          <w:b/>
          <w:bCs/>
          <w:sz w:val="24"/>
          <w:szCs w:val="24"/>
        </w:rPr>
        <w:t xml:space="preserve">: </w:t>
      </w:r>
      <w:r w:rsidR="00D36315" w:rsidRPr="002302DC">
        <w:rPr>
          <w:rFonts w:ascii="Times New Roman" w:eastAsia="Times New Roman" w:hAnsi="Times New Roman" w:cs="Times New Roman"/>
          <w:b/>
          <w:bCs/>
          <w:sz w:val="24"/>
          <w:szCs w:val="24"/>
        </w:rPr>
        <w:t>A variety of effects caused by biochar surface chemistry</w:t>
      </w:r>
      <w:r w:rsidR="00A81D85" w:rsidRPr="002302DC">
        <w:rPr>
          <w:rFonts w:ascii="Times New Roman" w:eastAsia="Times New Roman" w:hAnsi="Times New Roman" w:cs="Times New Roman"/>
          <w:b/>
          <w:bCs/>
          <w:sz w:val="24"/>
          <w:szCs w:val="24"/>
        </w:rPr>
        <w:t xml:space="preserve"> (Haque et al., 2021)</w:t>
      </w:r>
      <w:r w:rsidR="00D36315" w:rsidRPr="002302DC">
        <w:rPr>
          <w:rFonts w:ascii="Times New Roman" w:eastAsia="Times New Roman" w:hAnsi="Times New Roman" w:cs="Times New Roman"/>
          <w:b/>
          <w:bCs/>
          <w:sz w:val="24"/>
          <w:szCs w:val="24"/>
        </w:rPr>
        <w:t>.</w:t>
      </w:r>
    </w:p>
    <w:p w14:paraId="25AFCA1E" w14:textId="77777777" w:rsidR="00886306" w:rsidRPr="008D1DDF" w:rsidRDefault="00886306" w:rsidP="00D11909">
      <w:pPr>
        <w:spacing w:after="0" w:line="360" w:lineRule="auto"/>
        <w:jc w:val="both"/>
        <w:rPr>
          <w:rFonts w:ascii="Times New Roman" w:eastAsia="Times New Roman" w:hAnsi="Times New Roman" w:cs="Times New Roman"/>
          <w:b/>
          <w:sz w:val="24"/>
          <w:szCs w:val="24"/>
        </w:rPr>
      </w:pPr>
    </w:p>
    <w:p w14:paraId="63E9A9A7" w14:textId="77777777" w:rsidR="00437BD6" w:rsidRPr="008D1DDF" w:rsidRDefault="00437BD6"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 xml:space="preserve">Soil biological activity </w:t>
      </w:r>
      <w:r>
        <w:rPr>
          <w:i/>
          <w:color w:val="FF0000"/>
        </w:rPr>
        <w:t xml:space="preserve"> [Note: Highlight specific microbial taxa affected by biochar.]</w:t>
      </w:r>
      <w:r>
        <w:rPr>
          <w:i/>
          <w:color w:val="FF0000"/>
        </w:rPr>
        <w:t xml:space="preserve"> [Note: Mention both positive and potential negative effects on microbes.]</w:t>
      </w:r>
    </w:p>
    <w:p w14:paraId="161E53D2" w14:textId="77777777" w:rsidR="00256C0C" w:rsidRPr="008D1DDF" w:rsidRDefault="00E12FC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Numerous species, including bacteria, fungus, nematodes, protozoa, and other invertebrates, make up the diverse and intricate community of creatures that inhabit soils. In response to soil characteristics and management considerations, especially the addition of organic matter, the existence and abundance of these organisms are constantly changing (Thies and Rilling, 2009). According to the literature that is currently available, adding biochar to soils can operate as a medium that increases soil microbial activity, which in turn alters the microbiological characteristics of the soil.</w:t>
      </w:r>
      <w:r w:rsidR="00437BD6" w:rsidRPr="008D1DDF">
        <w:rPr>
          <w:rFonts w:ascii="Times New Roman" w:eastAsia="Times New Roman" w:hAnsi="Times New Roman" w:cs="Times New Roman"/>
          <w:sz w:val="24"/>
          <w:szCs w:val="24"/>
        </w:rPr>
        <w:t xml:space="preserve"> For instance, adding biochar to soil was found to increase biological activity (Gul et al., 2015). However, because certain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have biooils and recondensed organic molecules adsorbed on their surfaces, adding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to soils may have a hazardous effect on soil microbes, depending on the type of feedstock and manufacturing conditions. The large surface area of biochar and its cation-adsorption capacity. The retention of nitrogen in the compost was enhanced when biochar made from bamboo was added to a sludge composting system (Hua et al., 2009). </w:t>
      </w:r>
      <w:r w:rsidR="00256C0C" w:rsidRPr="008D1DDF">
        <w:rPr>
          <w:rFonts w:ascii="Times New Roman" w:eastAsia="Times New Roman" w:hAnsi="Times New Roman" w:cs="Times New Roman"/>
          <w:sz w:val="24"/>
          <w:szCs w:val="24"/>
        </w:rPr>
        <w:t>Similar to this, Steiner et al. (2008a) found that adding low-nutrient biochar to soil significantly increased N retention in the soil and uptake of N into crop biomass in a field study on sorghum (</w:t>
      </w:r>
      <w:proofErr w:type="spellStart"/>
      <w:r w:rsidR="00256C0C" w:rsidRPr="008D1DDF">
        <w:rPr>
          <w:rFonts w:ascii="Times New Roman" w:eastAsia="Times New Roman" w:hAnsi="Times New Roman" w:cs="Times New Roman"/>
          <w:sz w:val="24"/>
          <w:szCs w:val="24"/>
        </w:rPr>
        <w:t>Sorghumbicolor</w:t>
      </w:r>
      <w:proofErr w:type="spellEnd"/>
      <w:r w:rsidR="00256C0C" w:rsidRPr="008D1DDF">
        <w:rPr>
          <w:rFonts w:ascii="Times New Roman" w:eastAsia="Times New Roman" w:hAnsi="Times New Roman" w:cs="Times New Roman"/>
          <w:sz w:val="24"/>
          <w:szCs w:val="24"/>
        </w:rPr>
        <w:t xml:space="preserve"> L. Moench). This was thought to be because the biochar was able to adsorb NH</w:t>
      </w:r>
      <w:r w:rsidR="00256C0C" w:rsidRPr="008D1DDF">
        <w:rPr>
          <w:rFonts w:ascii="Times New Roman" w:eastAsia="Times New Roman" w:hAnsi="Times New Roman" w:cs="Times New Roman"/>
          <w:sz w:val="24"/>
          <w:szCs w:val="24"/>
          <w:vertAlign w:val="subscript"/>
        </w:rPr>
        <w:t>3</w:t>
      </w:r>
      <w:r w:rsidR="00256C0C" w:rsidRPr="008D1DDF">
        <w:rPr>
          <w:rFonts w:ascii="Times New Roman" w:eastAsia="Times New Roman" w:hAnsi="Times New Roman" w:cs="Times New Roman"/>
          <w:sz w:val="24"/>
          <w:szCs w:val="24"/>
        </w:rPr>
        <w:t xml:space="preserve">, minimizing N loss through volatilization. It has been discovered that </w:t>
      </w:r>
      <w:proofErr w:type="spellStart"/>
      <w:r w:rsidR="00256C0C" w:rsidRPr="008D1DDF">
        <w:rPr>
          <w:rFonts w:ascii="Times New Roman" w:eastAsia="Times New Roman" w:hAnsi="Times New Roman" w:cs="Times New Roman"/>
          <w:sz w:val="24"/>
          <w:szCs w:val="24"/>
        </w:rPr>
        <w:t>biochars</w:t>
      </w:r>
      <w:proofErr w:type="spellEnd"/>
      <w:r w:rsidR="00256C0C" w:rsidRPr="008D1DDF">
        <w:rPr>
          <w:rFonts w:ascii="Times New Roman" w:eastAsia="Times New Roman" w:hAnsi="Times New Roman" w:cs="Times New Roman"/>
          <w:sz w:val="24"/>
          <w:szCs w:val="24"/>
        </w:rPr>
        <w:t xml:space="preserve"> change the makeup of microbial communities while simultaneously increasing the soil matrix's bulk density, pH, and availability of water and nutrients (Gul et al., 2015). As C/N ratios widened, a noticeable change in the bacterial to fungal ratio and the composition of the microbial community was noted in soil supplemented with biochar. Muhammad et al. (2014) found that the ratio of bacteria to fungi and soil had a significant positive connection (r2=0.68; p&lt;0.05).</w:t>
      </w:r>
    </w:p>
    <w:p w14:paraId="24826533"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p>
    <w:p w14:paraId="39711B10" w14:textId="77777777" w:rsidR="00FD2675" w:rsidRPr="008D1DDF" w:rsidRDefault="00FD2675"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seed germination</w:t>
      </w:r>
      <w:r>
        <w:rPr>
          <w:i/>
          <w:color w:val="FF0000"/>
        </w:rPr>
        <w:t xml:space="preserve"> [Note: Add more details on species-specific responses.]</w:t>
      </w:r>
      <w:r>
        <w:rPr>
          <w:i/>
          <w:color w:val="FF0000"/>
        </w:rPr>
        <w:t xml:space="preserve"> [Note: Include statistical significance where available.]</w:t>
      </w:r>
    </w:p>
    <w:p w14:paraId="4327FDDE"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Depending on the types of soil and biochar, as well as the pyrolysis circumstances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only a few number of studies have indicated either promotion or inhibition of seed germination. The application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to stimulate or hinder seed germination has been studied primarily for forest plants (Tian et al., 2007), with minimal reports for agricultural crops </w:t>
      </w:r>
      <w:r w:rsidRPr="008D1DDF">
        <w:rPr>
          <w:rFonts w:ascii="Times New Roman" w:eastAsia="Times New Roman" w:hAnsi="Times New Roman" w:cs="Times New Roman"/>
          <w:sz w:val="24"/>
          <w:szCs w:val="24"/>
        </w:rPr>
        <w:lastRenderedPageBreak/>
        <w:t xml:space="preserve">among all the trials in this area. </w:t>
      </w:r>
      <w:r w:rsidR="00857F4C" w:rsidRPr="008D1DDF">
        <w:rPr>
          <w:rFonts w:ascii="Times New Roman" w:eastAsia="Times New Roman" w:hAnsi="Times New Roman" w:cs="Times New Roman"/>
          <w:sz w:val="24"/>
          <w:szCs w:val="24"/>
        </w:rPr>
        <w:t xml:space="preserve">Applying 10 t/ha (~1% on a weight basis) of biochar made from paper mill waste, for example, greatly increased the germination of wheat in a Ferrosol soil, but had no discernible effect on other indicator crops like soybean or radish in either a Ferrosol or a Calcarosol soil (Van </w:t>
      </w:r>
      <w:proofErr w:type="spellStart"/>
      <w:r w:rsidR="00857F4C" w:rsidRPr="008D1DDF">
        <w:rPr>
          <w:rFonts w:ascii="Times New Roman" w:eastAsia="Times New Roman" w:hAnsi="Times New Roman" w:cs="Times New Roman"/>
          <w:sz w:val="24"/>
          <w:szCs w:val="24"/>
        </w:rPr>
        <w:t>Zwieten</w:t>
      </w:r>
      <w:proofErr w:type="spellEnd"/>
      <w:r w:rsidR="00857F4C" w:rsidRPr="008D1DDF">
        <w:rPr>
          <w:rFonts w:ascii="Times New Roman" w:eastAsia="Times New Roman" w:hAnsi="Times New Roman" w:cs="Times New Roman"/>
          <w:sz w:val="24"/>
          <w:szCs w:val="24"/>
        </w:rPr>
        <w:t xml:space="preserve"> et al., 2010b). Furthermore, even with a 10% tar-enriched biochar amendment in the soil, the scientists observed improved seed germination of the test plant</w:t>
      </w:r>
      <w:r w:rsidR="00F93F25" w:rsidRPr="008D1DDF">
        <w:rPr>
          <w:rFonts w:ascii="Times New Roman" w:eastAsia="Times New Roman" w:hAnsi="Times New Roman" w:cs="Times New Roman"/>
          <w:sz w:val="24"/>
          <w:szCs w:val="24"/>
        </w:rPr>
        <w:t>.</w:t>
      </w:r>
    </w:p>
    <w:p w14:paraId="70430B4E" w14:textId="77777777" w:rsidR="00545C1B" w:rsidRPr="008D1DDF" w:rsidRDefault="00545C1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Adding biochar at 0.5 and 2.5 kg m</w:t>
      </w:r>
      <w:r w:rsidR="003D265F"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to soil increased seed germination of Palmer amaranth but had no effect on sickle pod and southern crabgrass (Soni et al.,2014). In addition, among 9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manufactured from rice straw, poultry manure, neem leaves, wheat straw, vegetable waste, cotton sticks, citrus leaves, household waste, and eucalyptus leaves, only vegetable waste biochar (at 2% w/w on dry weight basis) had a positive  effect (14.4% increase) on maize seed germination (Qayyum</w:t>
      </w:r>
      <w:r w:rsidR="00F93F2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2014). Biochar type and application rate inﬂuenced wheat seed germination in both the soil-less Petri dish and soil-based bioassay in a similar manner.</w:t>
      </w:r>
    </w:p>
    <w:p w14:paraId="5715B17C" w14:textId="77777777" w:rsidR="00256C0C" w:rsidRPr="008D1DDF" w:rsidRDefault="00545C1B"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growth</w:t>
      </w:r>
      <w:r>
        <w:rPr>
          <w:i/>
          <w:color w:val="FF0000"/>
        </w:rPr>
        <w:t xml:space="preserve"> [Note: Differentiate between short-term growth effects and long-term yield impact.]</w:t>
      </w:r>
      <w:r>
        <w:rPr>
          <w:i/>
          <w:color w:val="FF0000"/>
        </w:rPr>
        <w:t xml:space="preserve"> [Note: Summarize findings in a comparative table.]</w:t>
      </w:r>
    </w:p>
    <w:p w14:paraId="7646CF84" w14:textId="77777777" w:rsidR="0096186D" w:rsidRPr="008D1DDF" w:rsidRDefault="00545C1B" w:rsidP="00D11909">
      <w:pPr>
        <w:spacing w:after="0" w:line="360" w:lineRule="auto"/>
        <w:jc w:val="both"/>
        <w:rPr>
          <w:rFonts w:ascii="Times New Roman" w:eastAsia="Times New Roman" w:hAnsi="Times New Roman" w:cs="Times New Roman"/>
          <w:sz w:val="24"/>
          <w:szCs w:val="24"/>
        </w:rPr>
      </w:pPr>
      <w:bookmarkStart w:id="0" w:name="4.1._Effects_on_seed_germination"/>
      <w:bookmarkEnd w:id="0"/>
      <w:r w:rsidRPr="008D1DDF">
        <w:rPr>
          <w:rFonts w:ascii="Times New Roman" w:eastAsia="Times New Roman" w:hAnsi="Times New Roman" w:cs="Times New Roman"/>
          <w:sz w:val="24"/>
          <w:szCs w:val="24"/>
        </w:rPr>
        <w:t xml:space="preserve">Studies using a variety of variables, such as the types of soil and biochar and the pyrolysis conditions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have shown that biochar can either promote or hinder plant development. </w:t>
      </w:r>
      <w:proofErr w:type="spellStart"/>
      <w:r w:rsidRPr="008D1DDF">
        <w:rPr>
          <w:rFonts w:ascii="Times New Roman" w:eastAsia="Times New Roman" w:hAnsi="Times New Roman" w:cs="Times New Roman"/>
          <w:sz w:val="24"/>
          <w:szCs w:val="24"/>
        </w:rPr>
        <w:t>Kwapinski</w:t>
      </w:r>
      <w:proofErr w:type="spellEnd"/>
      <w:r w:rsidRPr="008D1DDF">
        <w:rPr>
          <w:rFonts w:ascii="Times New Roman" w:eastAsia="Times New Roman" w:hAnsi="Times New Roman" w:cs="Times New Roman"/>
          <w:sz w:val="24"/>
          <w:szCs w:val="24"/>
        </w:rPr>
        <w:t xml:space="preserve"> et al. (2010) shown, for example, that applying </w:t>
      </w:r>
      <w:proofErr w:type="spellStart"/>
      <w:r w:rsidRPr="008D1DDF">
        <w:rPr>
          <w:rFonts w:ascii="Times New Roman" w:eastAsia="Times New Roman" w:hAnsi="Times New Roman" w:cs="Times New Roman"/>
          <w:sz w:val="24"/>
          <w:szCs w:val="24"/>
        </w:rPr>
        <w:t>amiscanthus</w:t>
      </w:r>
      <w:proofErr w:type="spellEnd"/>
      <w:r w:rsidRPr="008D1DDF">
        <w:rPr>
          <w:rFonts w:ascii="Times New Roman" w:eastAsia="Times New Roman" w:hAnsi="Times New Roman" w:cs="Times New Roman"/>
          <w:sz w:val="24"/>
          <w:szCs w:val="24"/>
        </w:rPr>
        <w:t xml:space="preserve"> (Miscanthus </w:t>
      </w:r>
      <w:proofErr w:type="spellStart"/>
      <w:r w:rsidRPr="008D1DDF">
        <w:rPr>
          <w:rFonts w:ascii="Times New Roman" w:eastAsia="Times New Roman" w:hAnsi="Times New Roman" w:cs="Times New Roman"/>
          <w:sz w:val="24"/>
          <w:szCs w:val="24"/>
        </w:rPr>
        <w:t>giganteus</w:t>
      </w:r>
      <w:proofErr w:type="spellEnd"/>
      <w:r w:rsidRPr="008D1DDF">
        <w:rPr>
          <w:rFonts w:ascii="Times New Roman" w:eastAsia="Times New Roman" w:hAnsi="Times New Roman" w:cs="Times New Roman"/>
          <w:sz w:val="24"/>
          <w:szCs w:val="24"/>
        </w:rPr>
        <w:t xml:space="preserve">) biochar made at 400°C for 10 minutes reduced the growth of maize (Zea mays L.) seedlings, while applying biochar made at 600°C for 60 minutes encouraged it. </w:t>
      </w:r>
      <w:r w:rsidR="0096186D" w:rsidRPr="008D1DDF">
        <w:rPr>
          <w:rFonts w:ascii="Times New Roman" w:eastAsia="Times New Roman" w:hAnsi="Times New Roman" w:cs="Times New Roman"/>
          <w:sz w:val="24"/>
          <w:szCs w:val="24"/>
        </w:rPr>
        <w:t>Furthermore, applying biochar to the soil at a level of 68 t ha-1 raised the biomass of cowpeas (</w:t>
      </w:r>
      <w:proofErr w:type="spellStart"/>
      <w:r w:rsidR="0096186D" w:rsidRPr="008D1DDF">
        <w:rPr>
          <w:rFonts w:ascii="Times New Roman" w:eastAsia="Times New Roman" w:hAnsi="Times New Roman" w:cs="Times New Roman"/>
          <w:sz w:val="24"/>
          <w:szCs w:val="24"/>
        </w:rPr>
        <w:t>Vignaunguiculata</w:t>
      </w:r>
      <w:proofErr w:type="spellEnd"/>
      <w:r w:rsidR="0096186D" w:rsidRPr="008D1DDF">
        <w:rPr>
          <w:rFonts w:ascii="Times New Roman" w:eastAsia="Times New Roman" w:hAnsi="Times New Roman" w:cs="Times New Roman"/>
          <w:sz w:val="24"/>
          <w:szCs w:val="24"/>
        </w:rPr>
        <w:t xml:space="preserve"> (L.) Walp) and rice (</w:t>
      </w:r>
      <w:proofErr w:type="spellStart"/>
      <w:r w:rsidR="0096186D" w:rsidRPr="008D1DDF">
        <w:rPr>
          <w:rFonts w:ascii="Times New Roman" w:eastAsia="Times New Roman" w:hAnsi="Times New Roman" w:cs="Times New Roman"/>
          <w:sz w:val="24"/>
          <w:szCs w:val="24"/>
        </w:rPr>
        <w:t>Oryzasativa</w:t>
      </w:r>
      <w:proofErr w:type="spellEnd"/>
      <w:r w:rsidR="0096186D" w:rsidRPr="008D1DDF">
        <w:rPr>
          <w:rFonts w:ascii="Times New Roman" w:eastAsia="Times New Roman" w:hAnsi="Times New Roman" w:cs="Times New Roman"/>
          <w:sz w:val="24"/>
          <w:szCs w:val="24"/>
        </w:rPr>
        <w:t xml:space="preserve"> L.) by 50% and 20%, respectively, and increased the biomass of cowpeas by 100% when applying biochar at a level of 137 t ha</w:t>
      </w:r>
      <w:r w:rsidR="0096186D" w:rsidRPr="008D1DDF">
        <w:rPr>
          <w:rFonts w:ascii="Times New Roman" w:eastAsia="Times New Roman" w:hAnsi="Times New Roman" w:cs="Times New Roman"/>
          <w:sz w:val="24"/>
          <w:szCs w:val="24"/>
          <w:vertAlign w:val="superscript"/>
        </w:rPr>
        <w:t>-1</w:t>
      </w:r>
      <w:r w:rsidR="0096186D" w:rsidRPr="008D1DDF">
        <w:rPr>
          <w:rFonts w:ascii="Times New Roman" w:eastAsia="Times New Roman" w:hAnsi="Times New Roman" w:cs="Times New Roman"/>
          <w:sz w:val="24"/>
          <w:szCs w:val="24"/>
        </w:rPr>
        <w:t xml:space="preserve"> (Glaser et al., 2002). Additionally, applying biochar to </w:t>
      </w:r>
      <w:proofErr w:type="spellStart"/>
      <w:r w:rsidR="0096186D" w:rsidRPr="008D1DDF">
        <w:rPr>
          <w:rFonts w:ascii="Times New Roman" w:eastAsia="Times New Roman" w:hAnsi="Times New Roman" w:cs="Times New Roman"/>
          <w:sz w:val="24"/>
          <w:szCs w:val="24"/>
        </w:rPr>
        <w:t>gramineae</w:t>
      </w:r>
      <w:proofErr w:type="spellEnd"/>
      <w:r w:rsidR="0096186D" w:rsidRPr="008D1DDF">
        <w:rPr>
          <w:rFonts w:ascii="Times New Roman" w:eastAsia="Times New Roman" w:hAnsi="Times New Roman" w:cs="Times New Roman"/>
          <w:sz w:val="24"/>
          <w:szCs w:val="24"/>
        </w:rPr>
        <w:t xml:space="preserve"> crops boosted their biomasses by around 30% and 44%, respectively, for durum wheat (Triticum durum L.) and maize (Zea mays L.) (Vaccari et al., 2011). </w:t>
      </w:r>
    </w:p>
    <w:p w14:paraId="1593E342"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While biochar (corn cob biochar made at 450°C by slow pyrolysis technique) applied at 20 t ha‒1 did not significantly improve growth of soybean (Glycine max L.) on a sandy loam soil, the addition of 10% (w/w) poultry litter biochar reduced the number of leaves, plant height, stem diameter, and numb</w:t>
      </w:r>
      <w:r w:rsidR="00941346" w:rsidRPr="008D1DDF">
        <w:rPr>
          <w:rFonts w:ascii="Times New Roman" w:eastAsia="Times New Roman" w:hAnsi="Times New Roman" w:cs="Times New Roman"/>
          <w:sz w:val="24"/>
          <w:szCs w:val="24"/>
        </w:rPr>
        <w:t>er of heads of sunflower plants</w:t>
      </w:r>
      <w:r w:rsidRPr="008D1DDF">
        <w:rPr>
          <w:rFonts w:ascii="Times New Roman" w:eastAsia="Times New Roman" w:hAnsi="Times New Roman" w:cs="Times New Roman"/>
          <w:sz w:val="24"/>
          <w:szCs w:val="24"/>
        </w:rPr>
        <w:t>. The development of soybean plants on soil modified with 2% (w/w) biochar, on the other hand, increased by 34–41% in terms of root and shoot dry weights (</w:t>
      </w:r>
      <w:proofErr w:type="spellStart"/>
      <w:r w:rsidRPr="008D1DDF">
        <w:rPr>
          <w:rFonts w:ascii="Times New Roman" w:eastAsia="Times New Roman" w:hAnsi="Times New Roman" w:cs="Times New Roman"/>
          <w:sz w:val="24"/>
          <w:szCs w:val="24"/>
        </w:rPr>
        <w:t>Egamberdieva</w:t>
      </w:r>
      <w:proofErr w:type="spellEnd"/>
      <w:r w:rsidRPr="008D1DDF">
        <w:rPr>
          <w:rFonts w:ascii="Times New Roman" w:eastAsia="Times New Roman" w:hAnsi="Times New Roman" w:cs="Times New Roman"/>
          <w:sz w:val="24"/>
          <w:szCs w:val="24"/>
        </w:rPr>
        <w:t xml:space="preserve"> et al., 2016).</w:t>
      </w:r>
    </w:p>
    <w:p w14:paraId="65820875"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p>
    <w:p w14:paraId="488B5429" w14:textId="77777777" w:rsidR="005C3A75" w:rsidRPr="008D1DDF" w:rsidRDefault="007527A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Applying biochar has frequently improved seed emergence and plant development establishment by improving the quality of the soil (Solaiman et al., 2012). The kind and application rates of biochar were shown to have a substantial impact on the early growth of clover, </w:t>
      </w:r>
      <w:proofErr w:type="spellStart"/>
      <w:r w:rsidRPr="008D1DDF">
        <w:rPr>
          <w:rFonts w:ascii="Times New Roman" w:eastAsia="Times New Roman" w:hAnsi="Times New Roman" w:cs="Times New Roman"/>
          <w:sz w:val="24"/>
          <w:szCs w:val="24"/>
        </w:rPr>
        <w:t>mungbean</w:t>
      </w:r>
      <w:proofErr w:type="spellEnd"/>
      <w:r w:rsidRPr="008D1DDF">
        <w:rPr>
          <w:rFonts w:ascii="Times New Roman" w:eastAsia="Times New Roman" w:hAnsi="Times New Roman" w:cs="Times New Roman"/>
          <w:sz w:val="24"/>
          <w:szCs w:val="24"/>
        </w:rPr>
        <w:t xml:space="preserve">, and wheat in a laboratory bioassay (Solaiman et al., 2012). </w:t>
      </w:r>
      <w:r w:rsidR="0015590E" w:rsidRPr="008D1DDF">
        <w:rPr>
          <w:rFonts w:ascii="Times New Roman" w:eastAsia="Times New Roman" w:hAnsi="Times New Roman" w:cs="Times New Roman"/>
          <w:sz w:val="24"/>
          <w:szCs w:val="24"/>
        </w:rPr>
        <w:t>Haider et al. (2015) found that applying biochar to poor sandy soils enhanced the growth of maize plants by enhancing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w:t>
      </w:r>
    </w:p>
    <w:p w14:paraId="242872B3" w14:textId="77777777" w:rsidR="0090232E" w:rsidRPr="008D1DDF" w:rsidRDefault="0090232E" w:rsidP="00D11909">
      <w:pPr>
        <w:spacing w:after="0" w:line="360" w:lineRule="auto"/>
        <w:jc w:val="both"/>
        <w:rPr>
          <w:rFonts w:ascii="Times New Roman" w:eastAsia="Times New Roman" w:hAnsi="Times New Roman" w:cs="Times New Roman"/>
          <w:b/>
          <w:sz w:val="24"/>
          <w:szCs w:val="24"/>
        </w:rPr>
      </w:pPr>
    </w:p>
    <w:p w14:paraId="3EC513A5" w14:textId="77777777" w:rsidR="00530DF9" w:rsidRPr="008D1DDF" w:rsidRDefault="00530DF9"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physiology</w:t>
      </w:r>
      <w:r>
        <w:rPr>
          <w:i/>
          <w:color w:val="FF0000"/>
        </w:rPr>
        <w:t xml:space="preserve"> [Note: Clarify which physiological effects are direct vs. mediated by soil changes.]</w:t>
      </w:r>
      <w:r>
        <w:rPr>
          <w:i/>
          <w:color w:val="FF0000"/>
        </w:rPr>
        <w:t xml:space="preserve"> [Note: Include more discussion on stress physiology improvements.]</w:t>
      </w:r>
    </w:p>
    <w:p w14:paraId="298F79E2" w14:textId="77777777" w:rsidR="00386EC0" w:rsidRPr="008D1DDF" w:rsidRDefault="00386EC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The physiological state of plants treated with biochar is reflected in the increased or decreased growth and production of crops as a result of adding biochar to the soil. Because of the type of biochar, the soil, and other variables, certain physiological measures either responded or did not respond to the application of biochar. For example, upland rice grown on nutrient-poor soils had lower leaf chlorophyll content when biochar was added to the soil. Younis</w:t>
      </w:r>
      <w:r w:rsidR="00F76B49"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(2015) found that increasing the percentage of cotton-stick-derived biochar from 3% to 5% (w/w) decreased the amount of sugars and amino acids while increasing the photosynthetic rate, transpiration rate, and sub-stomatal CO</w:t>
      </w:r>
      <w:r w:rsidRPr="008D1DDF">
        <w:rPr>
          <w:rFonts w:ascii="Times New Roman" w:eastAsia="Times New Roman" w:hAnsi="Times New Roman" w:cs="Times New Roman"/>
          <w:sz w:val="24"/>
          <w:szCs w:val="24"/>
          <w:vertAlign w:val="subscript"/>
        </w:rPr>
        <w:t>2</w:t>
      </w:r>
      <w:r w:rsidRPr="008D1DDF">
        <w:rPr>
          <w:rFonts w:ascii="Times New Roman" w:eastAsia="Times New Roman" w:hAnsi="Times New Roman" w:cs="Times New Roman"/>
          <w:sz w:val="24"/>
          <w:szCs w:val="24"/>
        </w:rPr>
        <w:t xml:space="preserve"> concentration as well as the concentrations of chlorophylls, carotenoids, lycopene, anthocyanin, ascorbic acid, and protein. When biochar was used in conjunction with Arbuscular</w:t>
      </w:r>
      <w:r w:rsidR="00A52B1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mycorrhiza (AM) fungal spore inoculation, Mau and Utami (2014) observed increases in P availability and uptake; however, biochar amendment by itself did not enhance maize growth or P uptake. </w:t>
      </w:r>
    </w:p>
    <w:p w14:paraId="00439DE2" w14:textId="77777777" w:rsidR="00B216C8" w:rsidRPr="008D1DDF" w:rsidRDefault="007F64E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w:t>
      </w:r>
      <w:r w:rsidR="00B216C8" w:rsidRPr="008D1DDF">
        <w:rPr>
          <w:rFonts w:ascii="Times New Roman" w:eastAsia="Times New Roman" w:hAnsi="Times New Roman" w:cs="Times New Roman"/>
          <w:sz w:val="24"/>
          <w:szCs w:val="24"/>
        </w:rPr>
        <w:lastRenderedPageBreak/>
        <w:t>resistance) and soil-plant water relations (by increasing relative water content and leaf osmotic potential).</w:t>
      </w:r>
    </w:p>
    <w:p w14:paraId="3D0CA538" w14:textId="77777777" w:rsidR="00530DF9" w:rsidRPr="008D1DDF" w:rsidRDefault="00211B7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According to Yeboah et al. (2009), applying biochar to maize plants grown in sandy soil increased N recovery by up to 5% and was ascribed to nitrogen retention. Applying biochar to maize increased nutrient absorption by 100 kg K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10 kg Mg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5 kg Ca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w:t>
      </w:r>
      <w:r w:rsidR="000C722B" w:rsidRPr="008D1DDF">
        <w:rPr>
          <w:rFonts w:ascii="Times New Roman" w:eastAsia="Times New Roman" w:hAnsi="Times New Roman" w:cs="Times New Roman"/>
          <w:sz w:val="24"/>
          <w:szCs w:val="24"/>
        </w:rPr>
        <w:t xml:space="preserve">The addition of biochar improved plant physiology in wheat and maize cultivated on </w:t>
      </w:r>
      <w:proofErr w:type="spellStart"/>
      <w:r w:rsidR="000C722B" w:rsidRPr="008D1DDF">
        <w:rPr>
          <w:rFonts w:ascii="Times New Roman" w:eastAsia="Times New Roman" w:hAnsi="Times New Roman" w:cs="Times New Roman"/>
          <w:sz w:val="24"/>
          <w:szCs w:val="24"/>
        </w:rPr>
        <w:t>andyloam</w:t>
      </w:r>
      <w:proofErr w:type="spellEnd"/>
      <w:r w:rsidR="000C722B" w:rsidRPr="008D1DDF">
        <w:rPr>
          <w:rFonts w:ascii="Times New Roman" w:eastAsia="Times New Roman" w:hAnsi="Times New Roman" w:cs="Times New Roman"/>
          <w:sz w:val="24"/>
          <w:szCs w:val="24"/>
        </w:rPr>
        <w:t xml:space="preserve"> soil. In contrast to the corresponding non-biochar control, the addition of biochar (at a level of 5%; w/w) considerably improved the photosynthetic rate, stomatal conductance, and xylem K</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xml:space="preserve"> and Na</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However, the mid-day leaf water potential and root water potential, the photochemical efficiency of photosystem II (</w:t>
      </w:r>
      <w:proofErr w:type="spellStart"/>
      <w:r w:rsidR="000C722B" w:rsidRPr="008D1DDF">
        <w:rPr>
          <w:rFonts w:ascii="Times New Roman" w:eastAsia="Times New Roman" w:hAnsi="Times New Roman" w:cs="Times New Roman"/>
          <w:sz w:val="24"/>
          <w:szCs w:val="24"/>
        </w:rPr>
        <w:t>Fv</w:t>
      </w:r>
      <w:proofErr w:type="spellEnd"/>
      <w:r w:rsidR="000C722B" w:rsidRPr="008D1DDF">
        <w:rPr>
          <w:rFonts w:ascii="Times New Roman" w:eastAsia="Times New Roman" w:hAnsi="Times New Roman" w:cs="Times New Roman"/>
          <w:sz w:val="24"/>
          <w:szCs w:val="24"/>
        </w:rPr>
        <w:t>/</w:t>
      </w:r>
      <w:proofErr w:type="spellStart"/>
      <w:r w:rsidR="000C722B" w:rsidRPr="008D1DDF">
        <w:rPr>
          <w:rFonts w:ascii="Times New Roman" w:eastAsia="Times New Roman" w:hAnsi="Times New Roman" w:cs="Times New Roman"/>
          <w:sz w:val="24"/>
          <w:szCs w:val="24"/>
        </w:rPr>
        <w:t>Fm</w:t>
      </w:r>
      <w:proofErr w:type="spellEnd"/>
      <w:r w:rsidR="000C722B" w:rsidRPr="008D1DDF">
        <w:rPr>
          <w:rFonts w:ascii="Times New Roman" w:eastAsia="Times New Roman" w:hAnsi="Times New Roman" w:cs="Times New Roman"/>
          <w:sz w:val="24"/>
          <w:szCs w:val="24"/>
        </w:rPr>
        <w:t>), and the leaf ABA concentration were all shown to be moderately lowered by the addition of biochar (Akhtar</w:t>
      </w:r>
      <w:r w:rsidR="00C4160C" w:rsidRPr="008D1DDF">
        <w:rPr>
          <w:rFonts w:ascii="Times New Roman" w:eastAsia="Times New Roman" w:hAnsi="Times New Roman" w:cs="Times New Roman"/>
          <w:sz w:val="24"/>
          <w:szCs w:val="24"/>
        </w:rPr>
        <w:t xml:space="preserve"> </w:t>
      </w:r>
      <w:r w:rsidR="002311BA">
        <w:rPr>
          <w:rFonts w:ascii="Times New Roman" w:eastAsia="Times New Roman" w:hAnsi="Times New Roman" w:cs="Times New Roman"/>
          <w:sz w:val="24"/>
          <w:szCs w:val="24"/>
        </w:rPr>
        <w:t>et al., 2015).</w:t>
      </w:r>
    </w:p>
    <w:p w14:paraId="292B1F14" w14:textId="77777777" w:rsidR="00D12705" w:rsidRPr="008D1DDF" w:rsidRDefault="00D12705" w:rsidP="00D11909">
      <w:pPr>
        <w:pStyle w:val="ListParagraph"/>
        <w:tabs>
          <w:tab w:val="left" w:pos="665"/>
        </w:tabs>
        <w:spacing w:line="360" w:lineRule="auto"/>
        <w:ind w:left="0" w:firstLine="0"/>
        <w:rPr>
          <w:rFonts w:ascii="Times New Roman" w:hAnsi="Times New Roman" w:cs="Times New Roman"/>
          <w:b/>
          <w:sz w:val="24"/>
          <w:szCs w:val="24"/>
        </w:rPr>
      </w:pPr>
      <w:bookmarkStart w:id="1" w:name="4.4._Effects_on_crop_yield"/>
      <w:bookmarkEnd w:id="1"/>
      <w:r w:rsidRPr="008D1DDF">
        <w:rPr>
          <w:rFonts w:ascii="Times New Roman" w:hAnsi="Times New Roman" w:cs="Times New Roman"/>
          <w:b/>
          <w:w w:val="105"/>
          <w:sz w:val="24"/>
          <w:szCs w:val="24"/>
        </w:rPr>
        <w:t>Effects</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crop</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yield</w:t>
      </w:r>
      <w:r>
        <w:rPr>
          <w:i/>
          <w:color w:val="FF0000"/>
        </w:rPr>
        <w:t xml:space="preserve"> [Note: Meta-analysis results could be summarized visually in a figure.]</w:t>
      </w:r>
      <w:r>
        <w:rPr>
          <w:i/>
          <w:color w:val="FF0000"/>
        </w:rPr>
        <w:t xml:space="preserve"> [Note: Discuss variability between crop types in yield response.]</w:t>
      </w:r>
    </w:p>
    <w:p w14:paraId="7653F9EF" w14:textId="77777777" w:rsidR="006839FC" w:rsidRPr="002311BA" w:rsidRDefault="006839FC"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Soil pH, soil type, fertilizer addition, biochar feed stock, application rate, and crop species were all significant contributing factors (Jeffery et al., 2011). For example, a meta-analysis was carried out to examine the relationship between the application of biochar and crop production (either yield or above-ground biomass). The application of biochar was shown to have a minor but considerable overall improvement in grain yield (~10%) and to have an </w:t>
      </w:r>
      <w:proofErr w:type="spellStart"/>
      <w:r w:rsidRPr="008D1DDF">
        <w:rPr>
          <w:rFonts w:ascii="Times New Roman" w:eastAsia="Times New Roman" w:hAnsi="Times New Roman" w:cs="Times New Roman"/>
          <w:sz w:val="24"/>
          <w:szCs w:val="24"/>
        </w:rPr>
        <w:t>aliming</w:t>
      </w:r>
      <w:proofErr w:type="spellEnd"/>
      <w:r w:rsidRPr="008D1DDF">
        <w:rPr>
          <w:rFonts w:ascii="Times New Roman" w:eastAsia="Times New Roman" w:hAnsi="Times New Roman" w:cs="Times New Roman"/>
          <w:sz w:val="24"/>
          <w:szCs w:val="24"/>
        </w:rPr>
        <w:t xml:space="preserve"> impact and increase in soil WHC as the main causes of the yield gain caused by biochar (Jeffery et al., 2011). Poultry litter was the best biochar feed source (28%), they added, whereas biosolids had a detrimental effect (-28%) on </w:t>
      </w:r>
      <w:r w:rsidR="002311BA">
        <w:rPr>
          <w:rFonts w:ascii="Times New Roman" w:eastAsia="Times New Roman" w:hAnsi="Times New Roman" w:cs="Times New Roman"/>
          <w:sz w:val="24"/>
          <w:szCs w:val="24"/>
        </w:rPr>
        <w:t>crop productivity.</w:t>
      </w:r>
    </w:p>
    <w:p w14:paraId="0EA84475" w14:textId="77777777" w:rsidR="006610F9" w:rsidRPr="002311BA" w:rsidRDefault="006610F9"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Plant yields have increased as a result of biochar applications improving soil characteristics and water usage efficiency (Hafeez et al., 2017). As the rate of biochar application increased, maize production on arid sandy soil improved significantly due to higher nutrient uptake. In comparison to the control, biochar applications at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significantly enhanced maize grain by 150 and 98%, respectively. Furthermore, applying biochar at 10,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boosted the maize crop's net water use efficiency (WUE) by around 6, 139, and 91% in comparison to th</w:t>
      </w:r>
      <w:r w:rsidR="002311BA">
        <w:rPr>
          <w:rFonts w:ascii="Times New Roman" w:eastAsia="Times New Roman" w:hAnsi="Times New Roman" w:cs="Times New Roman"/>
          <w:sz w:val="24"/>
          <w:szCs w:val="24"/>
        </w:rPr>
        <w:t>e control (Uzoma et al., 2011).</w:t>
      </w:r>
    </w:p>
    <w:p w14:paraId="6856EF14" w14:textId="77777777" w:rsidR="00A52B15" w:rsidRPr="002311BA" w:rsidRDefault="00A52B15"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In durum wheat (Triticum durum L.), the addition of 30-60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increased biomass and grain yields by as much as 30%; however, the amount of N in the grain was unaffected (Vaccari et al., 2011). When biochar made from eucalyptus was added to damaged soils, the yield of maize plants doubled. The application of biochar to nutrient-deficient soils can have a </w:t>
      </w:r>
      <w:r w:rsidRPr="008D1DDF">
        <w:rPr>
          <w:rFonts w:ascii="Times New Roman" w:eastAsia="Times New Roman" w:hAnsi="Times New Roman" w:cs="Times New Roman"/>
          <w:sz w:val="24"/>
          <w:szCs w:val="24"/>
        </w:rPr>
        <w:lastRenderedPageBreak/>
        <w:t>beneficial or negative impact on upland rice yield, depending on the fertility status of the soil and fertilizer management. Upland rice grain yields at soil areas with limited P availability were enhanced by biochar soil amendment up to 16-20 t ha</w:t>
      </w:r>
      <w:r w:rsidRPr="008D1DDF">
        <w:rPr>
          <w:rFonts w:ascii="Times New Roman" w:eastAsia="Times New Roman" w:hAnsi="Times New Roman" w:cs="Times New Roman"/>
          <w:sz w:val="24"/>
          <w:szCs w:val="24"/>
          <w:vertAlign w:val="superscript"/>
        </w:rPr>
        <w:t>-1</w:t>
      </w:r>
      <w:r w:rsidR="002311BA">
        <w:rPr>
          <w:rFonts w:ascii="Times New Roman" w:eastAsia="Times New Roman" w:hAnsi="Times New Roman" w:cs="Times New Roman"/>
          <w:sz w:val="24"/>
          <w:szCs w:val="24"/>
        </w:rPr>
        <w:t xml:space="preserve">. </w:t>
      </w:r>
    </w:p>
    <w:p w14:paraId="6A1EC368" w14:textId="77777777" w:rsidR="00701183" w:rsidRPr="008D1DDF" w:rsidRDefault="00701183" w:rsidP="00D11909">
      <w:pPr>
        <w:pStyle w:val="ListParagraph"/>
        <w:tabs>
          <w:tab w:val="left" w:pos="469"/>
        </w:tabs>
        <w:spacing w:line="360" w:lineRule="auto"/>
        <w:ind w:left="0" w:firstLine="0"/>
        <w:rPr>
          <w:rFonts w:ascii="Times New Roman" w:hAnsi="Times New Roman" w:cs="Times New Roman"/>
          <w:b/>
          <w:sz w:val="24"/>
          <w:szCs w:val="24"/>
        </w:rPr>
      </w:pPr>
      <w:bookmarkStart w:id="2" w:name="4.5._Effects_on_biotic_and_abiotic_stres"/>
      <w:bookmarkEnd w:id="2"/>
      <w:r w:rsidRPr="008D1DDF">
        <w:rPr>
          <w:rFonts w:ascii="Times New Roman" w:hAnsi="Times New Roman" w:cs="Times New Roman"/>
          <w:b/>
          <w:w w:val="105"/>
          <w:sz w:val="24"/>
          <w:szCs w:val="24"/>
        </w:rPr>
        <w:t>Effects</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and</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stresses</w:t>
      </w:r>
      <w:r>
        <w:rPr>
          <w:i/>
          <w:color w:val="FF0000"/>
        </w:rPr>
        <w:t xml:space="preserve"> [Note: Detail mechanisms for salinity and drought mitigation.]</w:t>
      </w:r>
      <w:r>
        <w:rPr>
          <w:i/>
          <w:color w:val="FF0000"/>
        </w:rPr>
        <w:t xml:space="preserve"> [Note: Add cautionary notes about high application rates.]</w:t>
      </w:r>
    </w:p>
    <w:p w14:paraId="393B5143" w14:textId="77777777" w:rsidR="00701183" w:rsidRPr="002311BA" w:rsidRDefault="00C31616"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are formed by both foliar and soil-borne pathogens. </w:t>
      </w:r>
      <w:proofErr w:type="spellStart"/>
      <w:r w:rsidRPr="008D1DDF">
        <w:rPr>
          <w:rFonts w:ascii="Times New Roman" w:eastAsia="Times New Roman" w:hAnsi="Times New Roman" w:cs="Times New Roman"/>
          <w:sz w:val="24"/>
          <w:szCs w:val="24"/>
        </w:rPr>
        <w:t>Bonanomi</w:t>
      </w:r>
      <w:proofErr w:type="spellEnd"/>
      <w:r w:rsidRPr="008D1DDF">
        <w:rPr>
          <w:rFonts w:ascii="Times New Roman" w:eastAsia="Times New Roman" w:hAnsi="Times New Roman" w:cs="Times New Roman"/>
          <w:sz w:val="24"/>
          <w:szCs w:val="24"/>
        </w:rPr>
        <w:t xml:space="preserve"> et al. (2015) evaluated and summarized the results of 13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that tested the impact of biochar on plant disease. According to their findings, roughly 85% of these research revealed that applying biochar reduced the severity of plant illnesses, 12% had a neutral effect, and only 3% shown that doing so caused plant disease. The fact that many of these research demonstrated that plant susceptibility or resistance to disease depended on the dose of biochar applied was not taken into account in </w:t>
      </w:r>
      <w:proofErr w:type="spellStart"/>
      <w:r w:rsidRPr="008D1DDF">
        <w:rPr>
          <w:rFonts w:ascii="Times New Roman" w:eastAsia="Times New Roman" w:hAnsi="Times New Roman" w:cs="Times New Roman"/>
          <w:sz w:val="24"/>
          <w:szCs w:val="24"/>
        </w:rPr>
        <w:t>Bon</w:t>
      </w:r>
      <w:r w:rsidR="002311BA">
        <w:rPr>
          <w:rFonts w:ascii="Times New Roman" w:eastAsia="Times New Roman" w:hAnsi="Times New Roman" w:cs="Times New Roman"/>
          <w:sz w:val="24"/>
          <w:szCs w:val="24"/>
        </w:rPr>
        <w:t>anomi</w:t>
      </w:r>
      <w:proofErr w:type="spellEnd"/>
      <w:r w:rsidR="002311BA">
        <w:rPr>
          <w:rFonts w:ascii="Times New Roman" w:eastAsia="Times New Roman" w:hAnsi="Times New Roman" w:cs="Times New Roman"/>
          <w:sz w:val="24"/>
          <w:szCs w:val="24"/>
        </w:rPr>
        <w:t xml:space="preserve"> et al. (2015)'s analysis.</w:t>
      </w:r>
    </w:p>
    <w:p w14:paraId="33A94112" w14:textId="77777777" w:rsidR="002600A4" w:rsidRPr="008D1DDF" w:rsidRDefault="002600A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Numerous research conducted in recent decades have demonstrated that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increase crop yield in both favorable and unfavorable situations, including salt, drought, and heavy metals (Haider et al., 2015). Biochar, for example, somewhat raised the permanent wilting point, but it also enhanced the amount of water accessible to the plants by retaining more water at field capacity than at the permanent wilting point.</w:t>
      </w:r>
      <w:r w:rsidR="00C24C8A" w:rsidRPr="008D1DDF">
        <w:rPr>
          <w:rFonts w:ascii="Times New Roman" w:eastAsia="Times New Roman" w:hAnsi="Times New Roman" w:cs="Times New Roman"/>
          <w:sz w:val="24"/>
          <w:szCs w:val="24"/>
        </w:rPr>
        <w:t xml:space="preserve"> Thus, the total increase in plant accessible water can be shown by the increase in water holding capacity (WHC) of soils treated with biochar (Hafeez et al., 2017). In a field and pot study conducted on a sandy loam or a sandy clay loam in the boreal, biochar soil amendments at 20 or 10 t ha-1 enhanced the grain yield and seedling growth of wheat and soybean, respectively, most likely by reducing the water deficit</w:t>
      </w:r>
      <w:r w:rsidR="002311BA">
        <w:rPr>
          <w:rFonts w:ascii="Times New Roman" w:eastAsia="Times New Roman" w:hAnsi="Times New Roman" w:cs="Times New Roman"/>
          <w:sz w:val="24"/>
          <w:szCs w:val="24"/>
        </w:rPr>
        <w:t xml:space="preserve"> stress (Hafeez et al., 2017). </w:t>
      </w:r>
    </w:p>
    <w:p w14:paraId="7F321F2F" w14:textId="77777777" w:rsidR="00F36563" w:rsidRPr="008D1DDF" w:rsidRDefault="00C24C8A"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High rates of biochar application can lessen the negative effects of salt stress on plant growth (Kim et al., 2016). For example, applying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as a top dressing reduced salt-induced mortality in </w:t>
      </w:r>
      <w:proofErr w:type="spellStart"/>
      <w:r w:rsidRPr="008D1DDF">
        <w:rPr>
          <w:rFonts w:ascii="Times New Roman" w:eastAsia="Times New Roman" w:hAnsi="Times New Roman" w:cs="Times New Roman"/>
          <w:sz w:val="24"/>
          <w:szCs w:val="24"/>
        </w:rPr>
        <w:t>Abutilontheophrasti</w:t>
      </w:r>
      <w:proofErr w:type="spellEnd"/>
      <w:r w:rsidRPr="008D1DDF">
        <w:rPr>
          <w:rFonts w:ascii="Times New Roman" w:eastAsia="Times New Roman" w:hAnsi="Times New Roman" w:cs="Times New Roman"/>
          <w:sz w:val="24"/>
          <w:szCs w:val="24"/>
        </w:rPr>
        <w:t xml:space="preserve"> and increased Prunella vulgaris survival. The growth rates of </w:t>
      </w:r>
      <w:proofErr w:type="spellStart"/>
      <w:r w:rsidRPr="008D1DDF">
        <w:rPr>
          <w:rFonts w:ascii="Times New Roman" w:eastAsia="Times New Roman" w:hAnsi="Times New Roman" w:cs="Times New Roman"/>
          <w:sz w:val="24"/>
          <w:szCs w:val="24"/>
        </w:rPr>
        <w:t>A.theophrasti</w:t>
      </w:r>
      <w:proofErr w:type="spellEnd"/>
      <w:r w:rsidRPr="008D1DDF">
        <w:rPr>
          <w:rFonts w:ascii="Times New Roman" w:eastAsia="Times New Roman" w:hAnsi="Times New Roman" w:cs="Times New Roman"/>
          <w:sz w:val="24"/>
          <w:szCs w:val="24"/>
        </w:rPr>
        <w:t xml:space="preserve"> plants treated with both biochar (at a level of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salts (at a concentration of 30 g m</w:t>
      </w:r>
      <w:r w:rsidR="001811BB"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of NaC</w:t>
      </w:r>
      <w:r w:rsidR="001811BB" w:rsidRPr="008D1DDF">
        <w:rPr>
          <w:rFonts w:ascii="Times New Roman" w:eastAsia="Times New Roman" w:hAnsi="Times New Roman" w:cs="Times New Roman"/>
          <w:sz w:val="24"/>
          <w:szCs w:val="24"/>
        </w:rPr>
        <w:t>l</w:t>
      </w:r>
      <w:r w:rsidRPr="008D1DDF">
        <w:rPr>
          <w:rFonts w:ascii="Times New Roman" w:eastAsia="Times New Roman" w:hAnsi="Times New Roman" w:cs="Times New Roman"/>
          <w:sz w:val="24"/>
          <w:szCs w:val="24"/>
        </w:rPr>
        <w:t>) were comparable to those of plants not treated with salt.</w:t>
      </w:r>
      <w:r w:rsidR="001811BB" w:rsidRPr="008D1DDF">
        <w:rPr>
          <w:rFonts w:ascii="Times New Roman" w:eastAsia="Times New Roman" w:hAnsi="Times New Roman" w:cs="Times New Roman"/>
          <w:sz w:val="24"/>
          <w:szCs w:val="24"/>
        </w:rPr>
        <w:t xml:space="preserve"> When applied at a level of 5% (w/w), biochar had a beneficial residual effect on lowering Na</w:t>
      </w:r>
      <w:r w:rsidR="001811BB" w:rsidRPr="008D1DDF">
        <w:rPr>
          <w:rFonts w:ascii="Times New Roman" w:eastAsia="Times New Roman" w:hAnsi="Times New Roman" w:cs="Times New Roman"/>
          <w:sz w:val="24"/>
          <w:szCs w:val="24"/>
          <w:vertAlign w:val="superscript"/>
        </w:rPr>
        <w:t xml:space="preserve">+ </w:t>
      </w:r>
      <w:r w:rsidR="001811BB" w:rsidRPr="008D1DDF">
        <w:rPr>
          <w:rFonts w:ascii="Times New Roman" w:eastAsia="Times New Roman" w:hAnsi="Times New Roman" w:cs="Times New Roman"/>
          <w:sz w:val="24"/>
          <w:szCs w:val="24"/>
        </w:rPr>
        <w:t>absorption in the subsequent wheat crop under salinity stress up to 11.8 dSm</w:t>
      </w:r>
      <w:r w:rsidR="001811BB" w:rsidRPr="008D1DDF">
        <w:rPr>
          <w:rFonts w:ascii="Times New Roman" w:eastAsia="Times New Roman" w:hAnsi="Times New Roman" w:cs="Times New Roman"/>
          <w:sz w:val="24"/>
          <w:szCs w:val="24"/>
          <w:vertAlign w:val="superscript"/>
        </w:rPr>
        <w:t>-1</w:t>
      </w:r>
      <w:r w:rsidR="001811BB" w:rsidRPr="008D1DDF">
        <w:rPr>
          <w:rFonts w:ascii="Times New Roman" w:eastAsia="Times New Roman" w:hAnsi="Times New Roman" w:cs="Times New Roman"/>
          <w:sz w:val="24"/>
          <w:szCs w:val="24"/>
        </w:rPr>
        <w:t>. As a result, various forms of biochar may be able to counteract the negative impacts of salinization in arable and polluted soils by reducing the reductions in mineral uptake caused by salinity (Kim et al., 2016).</w:t>
      </w:r>
    </w:p>
    <w:p w14:paraId="40E35180" w14:textId="77777777" w:rsidR="00701183" w:rsidRPr="008D1DDF" w:rsidRDefault="00701183" w:rsidP="00D11909">
      <w:pPr>
        <w:pStyle w:val="ListParagraph"/>
        <w:tabs>
          <w:tab w:val="left" w:pos="540"/>
        </w:tabs>
        <w:spacing w:line="360" w:lineRule="auto"/>
        <w:ind w:left="0" w:firstLine="0"/>
        <w:rPr>
          <w:rFonts w:ascii="Times New Roman" w:hAnsi="Times New Roman" w:cs="Times New Roman"/>
          <w:b/>
          <w:sz w:val="24"/>
          <w:szCs w:val="24"/>
        </w:rPr>
      </w:pPr>
      <w:bookmarkStart w:id="3" w:name="5._Conclusions"/>
      <w:bookmarkStart w:id="4" w:name="_bookmark23"/>
      <w:bookmarkEnd w:id="3"/>
      <w:bookmarkEnd w:id="4"/>
      <w:r w:rsidRPr="008D1DDF">
        <w:rPr>
          <w:rFonts w:ascii="Times New Roman" w:hAnsi="Times New Roman" w:cs="Times New Roman"/>
          <w:b/>
          <w:spacing w:val="-2"/>
          <w:w w:val="110"/>
          <w:sz w:val="24"/>
          <w:szCs w:val="24"/>
        </w:rPr>
        <w:lastRenderedPageBreak/>
        <w:t>Conclusions</w:t>
      </w:r>
      <w:r>
        <w:rPr>
          <w:i/>
          <w:color w:val="FF0000"/>
        </w:rPr>
        <w:t xml:space="preserve"> [Note: Include explicit policy recommendations.]</w:t>
      </w:r>
      <w:r>
        <w:rPr>
          <w:i/>
          <w:color w:val="FF0000"/>
        </w:rPr>
        <w:t xml:space="preserve"> [Note: Summarize key quantitative findings from the review.]</w:t>
      </w:r>
      <w:r>
        <w:rPr>
          <w:i/>
          <w:color w:val="FF0000"/>
        </w:rPr>
        <w:t xml:space="preserve"> [Note: Highlight research gaps for future work.]</w:t>
      </w:r>
    </w:p>
    <w:p w14:paraId="6BBA660D" w14:textId="77777777" w:rsidR="008339CC" w:rsidRPr="008D1DDF" w:rsidRDefault="00A0635B" w:rsidP="008339CC">
      <w:pPr>
        <w:spacing w:after="0" w:line="360" w:lineRule="auto"/>
        <w:jc w:val="both"/>
        <w:rPr>
          <w:rFonts w:ascii="Times New Roman" w:eastAsia="Times New Roman" w:hAnsi="Times New Roman" w:cs="Times New Roman"/>
          <w:sz w:val="24"/>
          <w:szCs w:val="24"/>
        </w:rPr>
      </w:pP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come in a vast variety and can affect soil characteristics, crop growth, and production in different ways. Numerous impacts, such as increased growth and production, heavy metal adsorption, water retention capacity, and physiological responses in plants, have been demonstrated to be advantageous. Nevertheless, some combinations of crops and biochar have been shown to be harmful to plant growth. Crop growth and yield are significantly impacted by the rate at which biochar is added, albeit this varies depending on the crop and culture system.</w:t>
      </w:r>
      <w:r w:rsidR="008339CC" w:rsidRPr="008D1DDF">
        <w:rPr>
          <w:rFonts w:ascii="Times New Roman" w:eastAsia="Times New Roman" w:hAnsi="Times New Roman" w:cs="Times New Roman"/>
          <w:sz w:val="24"/>
          <w:szCs w:val="24"/>
        </w:rPr>
        <w:t xml:space="preserve">  </w:t>
      </w:r>
      <w:r w:rsidR="00175C97" w:rsidRPr="008D1DDF">
        <w:rPr>
          <w:rFonts w:ascii="Times New Roman" w:eastAsia="Times New Roman" w:hAnsi="Times New Roman" w:cs="Times New Roman"/>
          <w:sz w:val="24"/>
          <w:szCs w:val="24"/>
        </w:rPr>
        <w:t xml:space="preserve">The composition of biochar has an impact on soil biota, plant growth, and productivity; in certain situations, it increases the microbial composition of the soil, while in other situations, it has harmful consequences. </w:t>
      </w:r>
      <w:r w:rsidR="008339CC" w:rsidRPr="008D1DDF">
        <w:rPr>
          <w:rFonts w:ascii="Times New Roman" w:eastAsia="Times New Roman" w:hAnsi="Times New Roman" w:cs="Times New Roman"/>
          <w:sz w:val="24"/>
          <w:szCs w:val="24"/>
        </w:rPr>
        <w:t>Although this review has shed light on the numerous complexities of biochar, its advantages, and its diverse effects, additional research is necessary to fully understand the mechanisms underlying biochar interactions and how they affect plant-soil relationships.</w:t>
      </w:r>
    </w:p>
    <w:p w14:paraId="68E9F6A8" w14:textId="77777777" w:rsidR="00A0635B" w:rsidRPr="008D1DDF" w:rsidRDefault="00A0635B" w:rsidP="0045422A">
      <w:pPr>
        <w:spacing w:after="0" w:line="360" w:lineRule="auto"/>
        <w:jc w:val="both"/>
        <w:rPr>
          <w:rFonts w:ascii="Times New Roman" w:eastAsia="Times New Roman" w:hAnsi="Times New Roman" w:cs="Times New Roman"/>
          <w:sz w:val="24"/>
          <w:szCs w:val="24"/>
        </w:rPr>
      </w:pPr>
    </w:p>
    <w:p w14:paraId="72A887A2" w14:textId="77777777" w:rsidR="009A34EB" w:rsidRPr="002302DC" w:rsidRDefault="009A34EB" w:rsidP="009A34EB">
      <w:pPr>
        <w:spacing w:after="0" w:line="240" w:lineRule="auto"/>
        <w:rPr>
          <w:rFonts w:ascii="Times New Roman" w:hAnsi="Times New Roman" w:cs="Times New Roman"/>
          <w:b/>
          <w:sz w:val="24"/>
          <w:szCs w:val="24"/>
        </w:rPr>
      </w:pPr>
      <w:r w:rsidRPr="002302DC">
        <w:rPr>
          <w:rFonts w:ascii="Times New Roman" w:hAnsi="Times New Roman" w:cs="Times New Roman"/>
          <w:b/>
          <w:sz w:val="24"/>
          <w:szCs w:val="24"/>
        </w:rPr>
        <w:t>References</w:t>
      </w:r>
    </w:p>
    <w:p w14:paraId="466854AD" w14:textId="77777777" w:rsidR="009A34EB" w:rsidRPr="008D1DDF" w:rsidRDefault="009A34EB" w:rsidP="009A34EB">
      <w:pPr>
        <w:spacing w:after="0" w:line="240" w:lineRule="auto"/>
        <w:ind w:left="720" w:hanging="720"/>
        <w:jc w:val="both"/>
        <w:rPr>
          <w:rFonts w:ascii="Times New Roman" w:hAnsi="Times New Roman" w:cs="Times New Roman"/>
          <w:w w:val="90"/>
          <w:sz w:val="20"/>
          <w:szCs w:val="20"/>
        </w:rPr>
      </w:pPr>
    </w:p>
    <w:p w14:paraId="2B85506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Agegnehu</w:t>
      </w:r>
      <w:proofErr w:type="spellEnd"/>
      <w:r w:rsidRPr="002302DC">
        <w:rPr>
          <w:rFonts w:ascii="Times New Roman" w:eastAsia="Times New Roman" w:hAnsi="Times New Roman" w:cs="Times New Roman"/>
          <w:sz w:val="24"/>
          <w:szCs w:val="24"/>
        </w:rPr>
        <w:t xml:space="preserve"> G., Srivastava A., Bird M. 2017. The role of biochar and biochar-compost in improving soil quality and crop performance: A review. Appl. Soil Ecol. 119:156–170.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10.1016/j.apsoil.2017.06.008. </w:t>
      </w:r>
    </w:p>
    <w:p w14:paraId="346989C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Agraﬁoti</w:t>
      </w:r>
      <w:proofErr w:type="spellEnd"/>
      <w:r w:rsidRPr="002302DC">
        <w:rPr>
          <w:rFonts w:ascii="Times New Roman" w:eastAsia="Times New Roman" w:hAnsi="Times New Roman" w:cs="Times New Roman"/>
          <w:sz w:val="24"/>
          <w:szCs w:val="24"/>
        </w:rPr>
        <w:t xml:space="preserve">, E., Bouras, G., </w:t>
      </w:r>
      <w:proofErr w:type="spellStart"/>
      <w:r w:rsidRPr="002302DC">
        <w:rPr>
          <w:rFonts w:ascii="Times New Roman" w:eastAsia="Times New Roman" w:hAnsi="Times New Roman" w:cs="Times New Roman"/>
          <w:sz w:val="24"/>
          <w:szCs w:val="24"/>
        </w:rPr>
        <w:t>Kalderis</w:t>
      </w:r>
      <w:proofErr w:type="spellEnd"/>
      <w:r w:rsidRPr="002302DC">
        <w:rPr>
          <w:rFonts w:ascii="Times New Roman" w:eastAsia="Times New Roman" w:hAnsi="Times New Roman" w:cs="Times New Roman"/>
          <w:sz w:val="24"/>
          <w:szCs w:val="24"/>
        </w:rPr>
        <w:t xml:space="preserve">, D., </w:t>
      </w:r>
      <w:proofErr w:type="spellStart"/>
      <w:r w:rsidRPr="002302DC">
        <w:rPr>
          <w:rFonts w:ascii="Times New Roman" w:eastAsia="Times New Roman" w:hAnsi="Times New Roman" w:cs="Times New Roman"/>
          <w:sz w:val="24"/>
          <w:szCs w:val="24"/>
        </w:rPr>
        <w:t>Diamadopoulos</w:t>
      </w:r>
      <w:proofErr w:type="spellEnd"/>
      <w:r w:rsidRPr="002302DC">
        <w:rPr>
          <w:rFonts w:ascii="Times New Roman" w:eastAsia="Times New Roman" w:hAnsi="Times New Roman" w:cs="Times New Roman"/>
          <w:sz w:val="24"/>
          <w:szCs w:val="24"/>
        </w:rPr>
        <w:t>, E. 2013. Biochar production by sewage sludge pyrolysis. J Anal Appl Pyrolysis, 101:72–78.</w:t>
      </w:r>
    </w:p>
    <w:p w14:paraId="4FD790C0"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proofErr w:type="spellStart"/>
      <w:proofErr w:type="gramStart"/>
      <w:r w:rsidRPr="002302DC">
        <w:rPr>
          <w:rFonts w:ascii="Times New Roman" w:hAnsi="Times New Roman" w:cs="Times New Roman"/>
          <w:spacing w:val="-2"/>
          <w:sz w:val="24"/>
          <w:szCs w:val="24"/>
        </w:rPr>
        <w:t>Akhtar,S.S</w:t>
      </w:r>
      <w:proofErr w:type="spellEnd"/>
      <w:r w:rsidRPr="002302DC">
        <w:rPr>
          <w:rFonts w:ascii="Times New Roman" w:hAnsi="Times New Roman" w:cs="Times New Roman"/>
          <w:spacing w:val="-2"/>
          <w:sz w:val="24"/>
          <w:szCs w:val="24"/>
        </w:rPr>
        <w:t>.</w:t>
      </w:r>
      <w:proofErr w:type="gramEnd"/>
      <w:r w:rsidRPr="002302DC">
        <w:rPr>
          <w:rFonts w:ascii="Times New Roman" w:hAnsi="Times New Roman" w:cs="Times New Roman"/>
          <w:spacing w:val="-2"/>
          <w:sz w:val="24"/>
          <w:szCs w:val="24"/>
        </w:rPr>
        <w:t xml:space="preserve">, Andersen, M.N., Naveed, M., </w:t>
      </w:r>
      <w:proofErr w:type="spellStart"/>
      <w:r w:rsidRPr="002302DC">
        <w:rPr>
          <w:rFonts w:ascii="Times New Roman" w:hAnsi="Times New Roman" w:cs="Times New Roman"/>
          <w:spacing w:val="-2"/>
          <w:sz w:val="24"/>
          <w:szCs w:val="24"/>
        </w:rPr>
        <w:t>Zahir,Z.A</w:t>
      </w:r>
      <w:proofErr w:type="spellEnd"/>
      <w:r w:rsidRPr="002302DC">
        <w:rPr>
          <w:rFonts w:ascii="Times New Roman" w:hAnsi="Times New Roman" w:cs="Times New Roman"/>
          <w:spacing w:val="-2"/>
          <w:sz w:val="24"/>
          <w:szCs w:val="24"/>
        </w:rPr>
        <w:t xml:space="preserve">., Liu, F. 2015. Interactive effect of biochar </w:t>
      </w:r>
      <w:proofErr w:type="spellStart"/>
      <w:r w:rsidRPr="002302DC">
        <w:rPr>
          <w:rFonts w:ascii="Times New Roman" w:hAnsi="Times New Roman" w:cs="Times New Roman"/>
          <w:spacing w:val="-2"/>
          <w:sz w:val="24"/>
          <w:szCs w:val="24"/>
        </w:rPr>
        <w:t>abd</w:t>
      </w:r>
      <w:proofErr w:type="spellEnd"/>
      <w:r w:rsidRPr="002302DC">
        <w:rPr>
          <w:rFonts w:ascii="Times New Roman" w:hAnsi="Times New Roman" w:cs="Times New Roman"/>
          <w:spacing w:val="-2"/>
          <w:sz w:val="24"/>
          <w:szCs w:val="24"/>
        </w:rPr>
        <w:t xml:space="preserve"> plant growth promoting bacterial endophytes on ameliorating salinity stress in maize. Functional Plant Biology 42, 770. </w:t>
      </w:r>
      <w:hyperlink r:id="rId10" w:history="1">
        <w:r w:rsidRPr="002302DC">
          <w:rPr>
            <w:rStyle w:val="Hyperlink"/>
            <w:rFonts w:ascii="Times New Roman" w:hAnsi="Times New Roman" w:cs="Times New Roman"/>
            <w:color w:val="auto"/>
            <w:spacing w:val="-2"/>
            <w:sz w:val="24"/>
            <w:szCs w:val="24"/>
          </w:rPr>
          <w:t>http://doi.org/10.1071/FP15054</w:t>
        </w:r>
      </w:hyperlink>
    </w:p>
    <w:p w14:paraId="1BD90073" w14:textId="77777777" w:rsidR="009A34EB" w:rsidRPr="002302DC" w:rsidRDefault="009A34EB" w:rsidP="009A34EB">
      <w:pPr>
        <w:spacing w:after="0" w:line="240" w:lineRule="auto"/>
        <w:ind w:left="720" w:right="172"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Akhtar, S.S., Li, G., Andersen, M.N., Liu, F., 2014. Biochar enhances yield and quality of tomato under reduced irrigation. Agricultural Water Management 138, 37–44. </w:t>
      </w:r>
      <w:r w:rsidRPr="002302DC">
        <w:rPr>
          <w:rFonts w:ascii="Times New Roman" w:hAnsi="Times New Roman" w:cs="Times New Roman"/>
          <w:spacing w:val="-2"/>
          <w:w w:val="105"/>
          <w:sz w:val="24"/>
          <w:szCs w:val="24"/>
        </w:rPr>
        <w:t>https://doi.org/</w:t>
      </w:r>
      <w:hyperlink r:id="rId11">
        <w:r w:rsidRPr="002302DC">
          <w:rPr>
            <w:rFonts w:ascii="Times New Roman" w:hAnsi="Times New Roman" w:cs="Times New Roman"/>
            <w:spacing w:val="-2"/>
            <w:w w:val="105"/>
            <w:sz w:val="24"/>
            <w:szCs w:val="24"/>
          </w:rPr>
          <w:t>10.1016/j.agwat.2014.02.016.</w:t>
        </w:r>
      </w:hyperlink>
    </w:p>
    <w:p w14:paraId="6EF3086D"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Alburquerque, J. A., </w:t>
      </w:r>
      <w:proofErr w:type="spellStart"/>
      <w:r w:rsidRPr="002302DC">
        <w:rPr>
          <w:rFonts w:ascii="Times New Roman" w:hAnsi="Times New Roman" w:cs="Times New Roman"/>
          <w:spacing w:val="-2"/>
          <w:sz w:val="24"/>
          <w:szCs w:val="24"/>
        </w:rPr>
        <w:t>calero</w:t>
      </w:r>
      <w:proofErr w:type="spellEnd"/>
      <w:r w:rsidRPr="002302DC">
        <w:rPr>
          <w:rFonts w:ascii="Times New Roman" w:hAnsi="Times New Roman" w:cs="Times New Roman"/>
          <w:spacing w:val="-2"/>
          <w:sz w:val="24"/>
          <w:szCs w:val="24"/>
        </w:rPr>
        <w:t xml:space="preserve">, J. M., </w:t>
      </w:r>
      <w:proofErr w:type="spellStart"/>
      <w:r w:rsidRPr="002302DC">
        <w:rPr>
          <w:rFonts w:ascii="Times New Roman" w:hAnsi="Times New Roman" w:cs="Times New Roman"/>
          <w:spacing w:val="-2"/>
          <w:sz w:val="24"/>
          <w:szCs w:val="24"/>
        </w:rPr>
        <w:t>BarroN</w:t>
      </w:r>
      <w:proofErr w:type="spellEnd"/>
      <w:r w:rsidRPr="002302DC">
        <w:rPr>
          <w:rFonts w:ascii="Times New Roman" w:hAnsi="Times New Roman" w:cs="Times New Roman"/>
          <w:spacing w:val="-2"/>
          <w:sz w:val="24"/>
          <w:szCs w:val="24"/>
        </w:rPr>
        <w:t xml:space="preserve">. V., Torrent, J., </w:t>
      </w:r>
      <w:proofErr w:type="spellStart"/>
      <w:r w:rsidRPr="002302DC">
        <w:rPr>
          <w:rFonts w:ascii="Times New Roman" w:hAnsi="Times New Roman" w:cs="Times New Roman"/>
          <w:spacing w:val="-2"/>
          <w:sz w:val="24"/>
          <w:szCs w:val="24"/>
        </w:rPr>
        <w:t>delCampillo</w:t>
      </w:r>
      <w:proofErr w:type="spellEnd"/>
      <w:r w:rsidRPr="002302DC">
        <w:rPr>
          <w:rFonts w:ascii="Times New Roman" w:hAnsi="Times New Roman" w:cs="Times New Roman"/>
          <w:spacing w:val="-2"/>
          <w:sz w:val="24"/>
          <w:szCs w:val="24"/>
        </w:rPr>
        <w:t xml:space="preserve">, M. C., Gallardo, A., Villar, R. 2014. </w:t>
      </w:r>
      <w:proofErr w:type="spellStart"/>
      <w:r w:rsidRPr="002302DC">
        <w:rPr>
          <w:rFonts w:ascii="Times New Roman" w:hAnsi="Times New Roman" w:cs="Times New Roman"/>
          <w:spacing w:val="-2"/>
          <w:sz w:val="24"/>
          <w:szCs w:val="24"/>
        </w:rPr>
        <w:t>Effcetsa</w:t>
      </w:r>
      <w:proofErr w:type="spellEnd"/>
      <w:r w:rsidRPr="002302DC">
        <w:rPr>
          <w:rFonts w:ascii="Times New Roman" w:hAnsi="Times New Roman" w:cs="Times New Roman"/>
          <w:spacing w:val="-2"/>
          <w:sz w:val="24"/>
          <w:szCs w:val="24"/>
        </w:rPr>
        <w:t xml:space="preserve"> of </w:t>
      </w:r>
      <w:proofErr w:type="spellStart"/>
      <w:r w:rsidRPr="002302DC">
        <w:rPr>
          <w:rFonts w:ascii="Times New Roman" w:hAnsi="Times New Roman" w:cs="Times New Roman"/>
          <w:spacing w:val="-2"/>
          <w:sz w:val="24"/>
          <w:szCs w:val="24"/>
        </w:rPr>
        <w:t>biochars</w:t>
      </w:r>
      <w:proofErr w:type="spellEnd"/>
      <w:r w:rsidRPr="002302DC">
        <w:rPr>
          <w:rFonts w:ascii="Times New Roman" w:hAnsi="Times New Roman" w:cs="Times New Roman"/>
          <w:spacing w:val="-2"/>
          <w:sz w:val="24"/>
          <w:szCs w:val="24"/>
        </w:rPr>
        <w:t xml:space="preserve"> produced from different feed stocks on soil properties and sunflower growth Journal of Plant Nutrition and Soil Science 177, 16-25. </w:t>
      </w:r>
      <w:hyperlink r:id="rId12" w:history="1">
        <w:r w:rsidRPr="002302DC">
          <w:rPr>
            <w:rStyle w:val="Hyperlink"/>
            <w:rFonts w:ascii="Times New Roman" w:hAnsi="Times New Roman" w:cs="Times New Roman"/>
            <w:color w:val="auto"/>
            <w:spacing w:val="-2"/>
            <w:sz w:val="24"/>
            <w:szCs w:val="24"/>
          </w:rPr>
          <w:t>http://doi.org/10.1002/jpln.201200652</w:t>
        </w:r>
      </w:hyperlink>
      <w:r w:rsidRPr="002302DC">
        <w:rPr>
          <w:rFonts w:ascii="Times New Roman" w:hAnsi="Times New Roman" w:cs="Times New Roman"/>
          <w:spacing w:val="-2"/>
          <w:sz w:val="24"/>
          <w:szCs w:val="24"/>
        </w:rPr>
        <w:t>.</w:t>
      </w:r>
    </w:p>
    <w:p w14:paraId="7C9736D4" w14:textId="77777777" w:rsidR="009A34EB" w:rsidRPr="002302DC" w:rsidRDefault="009A34EB" w:rsidP="009A34EB">
      <w:pPr>
        <w:spacing w:after="0" w:line="240" w:lineRule="auto"/>
        <w:ind w:left="720" w:hanging="720"/>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Alling V., Hale S.E., Martinsen V., Mulder J., </w:t>
      </w:r>
      <w:proofErr w:type="spellStart"/>
      <w:r w:rsidRPr="002302DC">
        <w:rPr>
          <w:rFonts w:ascii="Times New Roman" w:eastAsia="Times New Roman" w:hAnsi="Times New Roman" w:cs="Times New Roman"/>
          <w:sz w:val="24"/>
          <w:szCs w:val="24"/>
        </w:rPr>
        <w:t>Smebye</w:t>
      </w:r>
      <w:proofErr w:type="spellEnd"/>
      <w:r w:rsidRPr="002302DC">
        <w:rPr>
          <w:rFonts w:ascii="Times New Roman" w:eastAsia="Times New Roman" w:hAnsi="Times New Roman" w:cs="Times New Roman"/>
          <w:sz w:val="24"/>
          <w:szCs w:val="24"/>
        </w:rPr>
        <w:t xml:space="preserve"> A., </w:t>
      </w:r>
      <w:proofErr w:type="spellStart"/>
      <w:r w:rsidRPr="002302DC">
        <w:rPr>
          <w:rFonts w:ascii="Times New Roman" w:eastAsia="Times New Roman" w:hAnsi="Times New Roman" w:cs="Times New Roman"/>
          <w:sz w:val="24"/>
          <w:szCs w:val="24"/>
        </w:rPr>
        <w:t>Breedveld</w:t>
      </w:r>
      <w:proofErr w:type="spellEnd"/>
      <w:r w:rsidRPr="002302DC">
        <w:rPr>
          <w:rFonts w:ascii="Times New Roman" w:eastAsia="Times New Roman" w:hAnsi="Times New Roman" w:cs="Times New Roman"/>
          <w:sz w:val="24"/>
          <w:szCs w:val="24"/>
        </w:rPr>
        <w:t xml:space="preserve"> G.D., Cornelissen G. 2014. The role of biochar in retaining nutrients in amended tropical soils. J. Plant </w:t>
      </w:r>
      <w:proofErr w:type="spellStart"/>
      <w:r w:rsidRPr="002302DC">
        <w:rPr>
          <w:rFonts w:ascii="Times New Roman" w:eastAsia="Times New Roman" w:hAnsi="Times New Roman" w:cs="Times New Roman"/>
          <w:sz w:val="24"/>
          <w:szCs w:val="24"/>
        </w:rPr>
        <w:t>Nutr</w:t>
      </w:r>
      <w:proofErr w:type="spellEnd"/>
      <w:r w:rsidRPr="002302DC">
        <w:rPr>
          <w:rFonts w:ascii="Times New Roman" w:eastAsia="Times New Roman" w:hAnsi="Times New Roman" w:cs="Times New Roman"/>
          <w:sz w:val="24"/>
          <w:szCs w:val="24"/>
        </w:rPr>
        <w:t xml:space="preserve">. Soil Sci. 177:671–680.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10.1002/jpln.201400109. </w:t>
      </w:r>
    </w:p>
    <w:p w14:paraId="501F5F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Askeland M, Clarke B, Paz-Ferreiro J (2019) Comparative characterization of </w:t>
      </w:r>
      <w:proofErr w:type="spellStart"/>
      <w:r w:rsidRPr="002302DC">
        <w:rPr>
          <w:rFonts w:ascii="Times New Roman" w:hAnsi="Times New Roman" w:cs="Times New Roman"/>
          <w:sz w:val="24"/>
          <w:szCs w:val="24"/>
        </w:rPr>
        <w:t>biochars</w:t>
      </w:r>
      <w:proofErr w:type="spellEnd"/>
      <w:r w:rsidRPr="002302DC">
        <w:rPr>
          <w:rFonts w:ascii="Times New Roman" w:hAnsi="Times New Roman" w:cs="Times New Roman"/>
          <w:sz w:val="24"/>
          <w:szCs w:val="24"/>
        </w:rPr>
        <w:t xml:space="preserve"> produced at three selected pyrolysis temperatures from common woody and herbaceous waste streams. Peer J 7:1–20</w:t>
      </w:r>
    </w:p>
    <w:p w14:paraId="5E98B3D0"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23372967"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163C0B0B" w14:textId="77777777" w:rsidR="00295D8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Barakat, M.A.S., Osman, A.S., </w:t>
      </w:r>
      <w:proofErr w:type="spellStart"/>
      <w:r w:rsidRPr="002302DC">
        <w:rPr>
          <w:rFonts w:ascii="Times New Roman" w:eastAsia="Times New Roman" w:hAnsi="Times New Roman" w:cs="Times New Roman"/>
          <w:sz w:val="24"/>
          <w:szCs w:val="24"/>
        </w:rPr>
        <w:t>Semida</w:t>
      </w:r>
      <w:proofErr w:type="spellEnd"/>
      <w:r w:rsidRPr="002302DC">
        <w:rPr>
          <w:rFonts w:ascii="Times New Roman" w:eastAsia="Times New Roman" w:hAnsi="Times New Roman" w:cs="Times New Roman"/>
          <w:sz w:val="24"/>
          <w:szCs w:val="24"/>
        </w:rPr>
        <w:t xml:space="preserve">, W.M., </w:t>
      </w:r>
      <w:proofErr w:type="spellStart"/>
      <w:r w:rsidRPr="002302DC">
        <w:rPr>
          <w:rFonts w:ascii="Times New Roman" w:eastAsia="Times New Roman" w:hAnsi="Times New Roman" w:cs="Times New Roman"/>
          <w:sz w:val="24"/>
          <w:szCs w:val="24"/>
        </w:rPr>
        <w:t>Gyushi</w:t>
      </w:r>
      <w:proofErr w:type="spellEnd"/>
      <w:r w:rsidRPr="002302DC">
        <w:rPr>
          <w:rFonts w:ascii="Times New Roman" w:eastAsia="Times New Roman" w:hAnsi="Times New Roman" w:cs="Times New Roman"/>
          <w:sz w:val="24"/>
          <w:szCs w:val="24"/>
        </w:rPr>
        <w:t>, M.A.H. 2015. Influence of potassium humate and ascorbic acid on growth, yield and chemical composition of common bean (</w:t>
      </w:r>
      <w:proofErr w:type="spellStart"/>
      <w:r w:rsidRPr="002302DC">
        <w:rPr>
          <w:rFonts w:ascii="Times New Roman" w:eastAsia="Times New Roman" w:hAnsi="Times New Roman" w:cs="Times New Roman"/>
          <w:sz w:val="24"/>
          <w:szCs w:val="24"/>
        </w:rPr>
        <w:t>phaseolus</w:t>
      </w:r>
      <w:proofErr w:type="spellEnd"/>
      <w:r w:rsidRPr="002302DC">
        <w:rPr>
          <w:rFonts w:ascii="Times New Roman" w:eastAsia="Times New Roman" w:hAnsi="Times New Roman" w:cs="Times New Roman"/>
          <w:sz w:val="24"/>
          <w:szCs w:val="24"/>
        </w:rPr>
        <w:t xml:space="preserve"> vul</w:t>
      </w:r>
      <w:r w:rsidR="00295D8B" w:rsidRPr="002302DC">
        <w:rPr>
          <w:rFonts w:ascii="Times New Roman" w:eastAsia="Times New Roman" w:hAnsi="Times New Roman" w:cs="Times New Roman"/>
          <w:sz w:val="24"/>
          <w:szCs w:val="24"/>
        </w:rPr>
        <w:t>garis L.) grown under reclaimed soil conditions. International Journal of Academic Research 7, 192-199.</w:t>
      </w:r>
    </w:p>
    <w:p w14:paraId="1880686F" w14:textId="77777777" w:rsidR="00295D8B" w:rsidRPr="002302DC" w:rsidRDefault="00295D8B" w:rsidP="009A34EB">
      <w:pPr>
        <w:spacing w:after="0" w:line="240" w:lineRule="auto"/>
        <w:ind w:left="720" w:hanging="720"/>
        <w:jc w:val="both"/>
        <w:rPr>
          <w:rFonts w:ascii="Times New Roman" w:eastAsia="Times New Roman" w:hAnsi="Times New Roman" w:cs="Times New Roman"/>
          <w:sz w:val="24"/>
          <w:szCs w:val="24"/>
        </w:rPr>
      </w:pPr>
    </w:p>
    <w:p w14:paraId="11333016"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Barnes, R. T., Gallagher, M. E., Masiello, C. A., Liu, Z., Dugan, B. 2014. Biochar Induced changes in soil hydraulic conductivity and dissolved nutrient fluxes constrained by laboratory experiments. </w:t>
      </w:r>
      <w:proofErr w:type="spellStart"/>
      <w:r w:rsidRPr="002302DC">
        <w:rPr>
          <w:rFonts w:ascii="Times New Roman" w:hAnsi="Times New Roman" w:cs="Times New Roman"/>
          <w:spacing w:val="-2"/>
          <w:sz w:val="24"/>
          <w:szCs w:val="24"/>
        </w:rPr>
        <w:t>Plos</w:t>
      </w:r>
      <w:proofErr w:type="spellEnd"/>
      <w:r w:rsidRPr="002302DC">
        <w:rPr>
          <w:rFonts w:ascii="Times New Roman" w:hAnsi="Times New Roman" w:cs="Times New Roman"/>
          <w:spacing w:val="-2"/>
          <w:sz w:val="24"/>
          <w:szCs w:val="24"/>
        </w:rPr>
        <w:t xml:space="preserve"> One 9, e108340. </w:t>
      </w:r>
      <w:hyperlink r:id="rId13" w:history="1">
        <w:r w:rsidRPr="002302DC">
          <w:rPr>
            <w:rStyle w:val="Hyperlink"/>
            <w:rFonts w:ascii="Times New Roman" w:hAnsi="Times New Roman" w:cs="Times New Roman"/>
            <w:color w:val="auto"/>
            <w:spacing w:val="-2"/>
            <w:sz w:val="24"/>
            <w:szCs w:val="24"/>
          </w:rPr>
          <w:t>http://doi.org/10.1371/journal.pone.0108340</w:t>
        </w:r>
      </w:hyperlink>
    </w:p>
    <w:p w14:paraId="73C8739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Barrow, C. J. 2012. Biochar: potential for countering land degradation and for improving agriculture. Applied Geography 34, 21–28. </w:t>
      </w:r>
      <w:hyperlink r:id="rId14" w:history="1">
        <w:r w:rsidRPr="002302DC">
          <w:rPr>
            <w:rStyle w:val="Hyperlink"/>
            <w:rFonts w:ascii="Times New Roman" w:hAnsi="Times New Roman" w:cs="Times New Roman"/>
            <w:color w:val="auto"/>
            <w:sz w:val="24"/>
            <w:szCs w:val="24"/>
          </w:rPr>
          <w:t>https://doi</w:t>
        </w:r>
      </w:hyperlink>
      <w:r w:rsidRPr="002302DC">
        <w:rPr>
          <w:rFonts w:ascii="Times New Roman" w:hAnsi="Times New Roman" w:cs="Times New Roman"/>
          <w:sz w:val="24"/>
          <w:szCs w:val="24"/>
        </w:rPr>
        <w:t>. org/</w:t>
      </w:r>
      <w:hyperlink r:id="rId15">
        <w:r w:rsidRPr="002302DC">
          <w:rPr>
            <w:rFonts w:ascii="Times New Roman" w:hAnsi="Times New Roman" w:cs="Times New Roman"/>
            <w:sz w:val="24"/>
            <w:szCs w:val="24"/>
          </w:rPr>
          <w:t>10.1016/j.</w:t>
        </w:r>
      </w:hyperlink>
      <w:hyperlink r:id="rId16">
        <w:r w:rsidRPr="002302DC">
          <w:rPr>
            <w:rFonts w:ascii="Times New Roman" w:hAnsi="Times New Roman" w:cs="Times New Roman"/>
            <w:spacing w:val="-2"/>
            <w:w w:val="105"/>
            <w:sz w:val="24"/>
            <w:szCs w:val="24"/>
          </w:rPr>
          <w:t>apgeog.2011.09.008.</w:t>
        </w:r>
      </w:hyperlink>
    </w:p>
    <w:p w14:paraId="6C07392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Batool A., Taj, S., Rashid, A., Khalid, A., Qader, S., Saleem, A. R., Ghufran, M. A. 2015. Potential of soil amendments (Biochar and </w:t>
      </w:r>
      <w:proofErr w:type="spellStart"/>
      <w:r w:rsidRPr="002302DC">
        <w:rPr>
          <w:rFonts w:ascii="Times New Roman" w:eastAsia="Times New Roman" w:hAnsi="Times New Roman" w:cs="Times New Roman"/>
          <w:sz w:val="24"/>
          <w:szCs w:val="24"/>
        </w:rPr>
        <w:t>gypusm</w:t>
      </w:r>
      <w:proofErr w:type="spellEnd"/>
      <w:r w:rsidRPr="002302DC">
        <w:rPr>
          <w:rFonts w:ascii="Times New Roman" w:eastAsia="Times New Roman" w:hAnsi="Times New Roman" w:cs="Times New Roman"/>
          <w:sz w:val="24"/>
          <w:szCs w:val="24"/>
        </w:rPr>
        <w:t xml:space="preserve">) in increasing water use efficiency of abelmoschus esculentus L. Moench. Frontiers in Plant Science 6, 1-13. </w:t>
      </w:r>
      <w:hyperlink r:id="rId17" w:history="1">
        <w:r w:rsidRPr="002302DC">
          <w:rPr>
            <w:rStyle w:val="Hyperlink"/>
            <w:rFonts w:ascii="Times New Roman" w:eastAsia="Times New Roman" w:hAnsi="Times New Roman" w:cs="Times New Roman"/>
            <w:color w:val="auto"/>
            <w:sz w:val="24"/>
            <w:szCs w:val="24"/>
          </w:rPr>
          <w:t>http://doi.org/10.3389/fpls.2015.00799</w:t>
        </w:r>
      </w:hyperlink>
      <w:r w:rsidRPr="002302DC">
        <w:rPr>
          <w:rFonts w:ascii="Times New Roman" w:eastAsia="Times New Roman" w:hAnsi="Times New Roman" w:cs="Times New Roman"/>
          <w:sz w:val="24"/>
          <w:szCs w:val="24"/>
        </w:rPr>
        <w:t>.</w:t>
      </w:r>
    </w:p>
    <w:p w14:paraId="6C286A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w w:val="90"/>
          <w:sz w:val="24"/>
          <w:szCs w:val="24"/>
        </w:rPr>
        <w:t>Bonanomi</w:t>
      </w:r>
      <w:proofErr w:type="spellEnd"/>
      <w:r w:rsidRPr="002302DC">
        <w:rPr>
          <w:rFonts w:ascii="Times New Roman" w:hAnsi="Times New Roman" w:cs="Times New Roman"/>
          <w:w w:val="90"/>
          <w:sz w:val="24"/>
          <w:szCs w:val="24"/>
        </w:rPr>
        <w:t xml:space="preserve">, G., Ippolito, F., Scala, F., 2015. A “black” future for plant pathology? </w:t>
      </w:r>
      <w:proofErr w:type="spellStart"/>
      <w:r w:rsidRPr="002302DC">
        <w:rPr>
          <w:rFonts w:ascii="Times New Roman" w:hAnsi="Times New Roman" w:cs="Times New Roman"/>
          <w:w w:val="90"/>
          <w:sz w:val="24"/>
          <w:szCs w:val="24"/>
        </w:rPr>
        <w:t>Biochar</w:t>
      </w:r>
      <w:r w:rsidRPr="002302DC">
        <w:rPr>
          <w:rFonts w:ascii="Times New Roman" w:hAnsi="Times New Roman" w:cs="Times New Roman"/>
          <w:w w:val="80"/>
          <w:sz w:val="24"/>
          <w:szCs w:val="24"/>
        </w:rPr>
        <w:t>as</w:t>
      </w:r>
      <w:proofErr w:type="spellEnd"/>
      <w:r w:rsidRPr="002302DC">
        <w:rPr>
          <w:rFonts w:ascii="Times New Roman" w:hAnsi="Times New Roman" w:cs="Times New Roman"/>
          <w:w w:val="80"/>
          <w:sz w:val="24"/>
          <w:szCs w:val="24"/>
        </w:rPr>
        <w:t xml:space="preserve"> a new soil amendment for controlling plant diseases. Journal of Plant Pathology </w:t>
      </w:r>
      <w:r w:rsidRPr="002302DC">
        <w:rPr>
          <w:rFonts w:ascii="Times New Roman" w:hAnsi="Times New Roman" w:cs="Times New Roman"/>
          <w:sz w:val="24"/>
          <w:szCs w:val="24"/>
        </w:rPr>
        <w:t>97, 223–234. https://doi.org/</w:t>
      </w:r>
      <w:hyperlink r:id="rId18">
        <w:r w:rsidRPr="002302DC">
          <w:rPr>
            <w:rFonts w:ascii="Times New Roman" w:hAnsi="Times New Roman" w:cs="Times New Roman"/>
            <w:sz w:val="24"/>
            <w:szCs w:val="24"/>
          </w:rPr>
          <w:t>10.4454/jpp.v97i2.3381.</w:t>
        </w:r>
      </w:hyperlink>
    </w:p>
    <w:p w14:paraId="657D440A"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Brantley, K. E., Brye, K. R., Savin, M. C., Longer, D. E. 2015. Biochar source and application rate effects on soil water retention </w:t>
      </w:r>
      <w:proofErr w:type="spellStart"/>
      <w:r w:rsidRPr="002302DC">
        <w:rPr>
          <w:rFonts w:ascii="Times New Roman" w:eastAsia="Times New Roman" w:hAnsi="Times New Roman" w:cs="Times New Roman"/>
          <w:sz w:val="24"/>
          <w:szCs w:val="24"/>
        </w:rPr>
        <w:t>deyetmination</w:t>
      </w:r>
      <w:proofErr w:type="spellEnd"/>
      <w:r w:rsidRPr="002302DC">
        <w:rPr>
          <w:rFonts w:ascii="Times New Roman" w:eastAsia="Times New Roman" w:hAnsi="Times New Roman" w:cs="Times New Roman"/>
          <w:sz w:val="24"/>
          <w:szCs w:val="24"/>
        </w:rPr>
        <w:t xml:space="preserve"> using wetting curves. Open Journal of Soil Science 5, 1-10. </w:t>
      </w:r>
      <w:hyperlink r:id="rId19" w:history="1">
        <w:r w:rsidRPr="002302DC">
          <w:rPr>
            <w:rStyle w:val="Hyperlink"/>
            <w:rFonts w:ascii="Times New Roman" w:eastAsia="Times New Roman" w:hAnsi="Times New Roman" w:cs="Times New Roman"/>
            <w:color w:val="auto"/>
            <w:sz w:val="24"/>
            <w:szCs w:val="24"/>
          </w:rPr>
          <w:t>https://doi.org/10.4236/ojss.2015.51001</w:t>
        </w:r>
      </w:hyperlink>
      <w:r w:rsidRPr="002302DC">
        <w:rPr>
          <w:rFonts w:ascii="Times New Roman" w:eastAsia="Times New Roman" w:hAnsi="Times New Roman" w:cs="Times New Roman"/>
          <w:sz w:val="24"/>
          <w:szCs w:val="24"/>
        </w:rPr>
        <w:t>.</w:t>
      </w:r>
    </w:p>
    <w:p w14:paraId="11A826CD"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Cao X, Ma L, Liang Y, Gao B, Harris W (2011) Simultaneous immobilization of lead and atrazine in contaminated soils using dairy-manure biochar. Environ Sci Technol 45:4884–4889</w:t>
      </w:r>
    </w:p>
    <w:p w14:paraId="7AE540EA"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Chan, K. Y., Xu, Z. 2009. Biochar: nutrient properties and their enhancement. Biochar for Environmental Management: Science and Technology. Earthscan, London, UK, pp. 67-84.</w:t>
      </w:r>
    </w:p>
    <w:p w14:paraId="47F844EC"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ZL, Zhang JQ, Huang L, Yuan ZH, Li ZJ, Liu MC (2019) Removal of Cd and Pb with biochar made from dairy manure at low temperature. J </w:t>
      </w:r>
      <w:proofErr w:type="spellStart"/>
      <w:r w:rsidRPr="002302DC">
        <w:rPr>
          <w:rFonts w:ascii="Times New Roman" w:hAnsi="Times New Roman" w:cs="Times New Roman"/>
          <w:spacing w:val="-4"/>
          <w:sz w:val="24"/>
          <w:szCs w:val="24"/>
        </w:rPr>
        <w:t>Integr</w:t>
      </w:r>
      <w:proofErr w:type="spellEnd"/>
      <w:r w:rsidRPr="002302DC">
        <w:rPr>
          <w:rFonts w:ascii="Times New Roman" w:hAnsi="Times New Roman" w:cs="Times New Roman"/>
          <w:spacing w:val="-4"/>
          <w:sz w:val="24"/>
          <w:szCs w:val="24"/>
        </w:rPr>
        <w:t xml:space="preserve"> Agric 18(1):201–210</w:t>
      </w:r>
    </w:p>
    <w:p w14:paraId="1A78EB93"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 Li, K., Pu, L. 2014. The performance of phosphorus (P)-doped activated carbon as a catalyst in air-cathode microbial fuel cells. </w:t>
      </w:r>
      <w:proofErr w:type="spellStart"/>
      <w:r w:rsidRPr="002302DC">
        <w:rPr>
          <w:rFonts w:ascii="Times New Roman" w:hAnsi="Times New Roman" w:cs="Times New Roman"/>
          <w:spacing w:val="-4"/>
          <w:sz w:val="24"/>
          <w:szCs w:val="24"/>
        </w:rPr>
        <w:t>Bioresour</w:t>
      </w:r>
      <w:proofErr w:type="spellEnd"/>
      <w:r w:rsidRPr="002302DC">
        <w:rPr>
          <w:rFonts w:ascii="Times New Roman" w:hAnsi="Times New Roman" w:cs="Times New Roman"/>
          <w:spacing w:val="-4"/>
          <w:sz w:val="24"/>
          <w:szCs w:val="24"/>
        </w:rPr>
        <w:t xml:space="preserve"> Technol 170:379–384</w:t>
      </w:r>
    </w:p>
    <w:p w14:paraId="2BF23813"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Cheng, C. H., Lehmann, J., Thies, J. E., Burton, S. D., Engelhard, M. H. 2006. Oxidation of black carbon by biotic and abiotic processes. Organic Geochemistry 37, 1477-1488. </w:t>
      </w:r>
      <w:hyperlink r:id="rId20" w:history="1">
        <w:r w:rsidRPr="002302DC">
          <w:rPr>
            <w:rStyle w:val="Hyperlink"/>
            <w:rFonts w:ascii="Times New Roman" w:eastAsia="Times New Roman" w:hAnsi="Times New Roman" w:cs="Times New Roman"/>
            <w:color w:val="auto"/>
            <w:sz w:val="24"/>
            <w:szCs w:val="24"/>
          </w:rPr>
          <w:t>https://doi.org/10.1016/j.orggeochem.2006.06.022</w:t>
        </w:r>
      </w:hyperlink>
      <w:r w:rsidRPr="002302DC">
        <w:rPr>
          <w:rFonts w:ascii="Times New Roman" w:eastAsia="Times New Roman" w:hAnsi="Times New Roman" w:cs="Times New Roman"/>
          <w:sz w:val="24"/>
          <w:szCs w:val="24"/>
        </w:rPr>
        <w:t>.</w:t>
      </w:r>
    </w:p>
    <w:p w14:paraId="065E0A4C"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 la Rosa, J. M., Rosado, M., Paneque, M., Miller, A. Z., Knicker, H. 2018. Effect of </w:t>
      </w:r>
      <w:proofErr w:type="spellStart"/>
      <w:r w:rsidRPr="002302DC">
        <w:rPr>
          <w:rFonts w:ascii="Times New Roman" w:eastAsia="Times New Roman" w:hAnsi="Times New Roman" w:cs="Times New Roman"/>
          <w:sz w:val="24"/>
          <w:szCs w:val="24"/>
        </w:rPr>
        <w:t>agin</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gunder</w:t>
      </w:r>
      <w:proofErr w:type="spellEnd"/>
      <w:r w:rsidRPr="002302DC">
        <w:rPr>
          <w:rFonts w:ascii="Times New Roman" w:eastAsia="Times New Roman" w:hAnsi="Times New Roman" w:cs="Times New Roman"/>
          <w:sz w:val="24"/>
          <w:szCs w:val="24"/>
        </w:rPr>
        <w:t xml:space="preserve"> field conditions on biochar structure and composition: implications for biochar stability in soils. The Science of the Total Environment 613-614, 969-976. https://doi.org/10.1016/j.scitotenv.2017.09.124. </w:t>
      </w:r>
    </w:p>
    <w:p w14:paraId="60BDAD78"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Dempster, D. D. N., Gleeson, D. B., Solaiman, Z. M., Jones, D. L., Murphy, D. V. 2012. Decreased soil microbial </w:t>
      </w:r>
      <w:proofErr w:type="spellStart"/>
      <w:r w:rsidRPr="002302DC">
        <w:rPr>
          <w:rFonts w:ascii="Times New Roman" w:eastAsia="Times New Roman" w:hAnsi="Times New Roman" w:cs="Times New Roman"/>
          <w:sz w:val="24"/>
          <w:szCs w:val="24"/>
        </w:rPr>
        <w:t>biomas</w:t>
      </w:r>
      <w:proofErr w:type="spellEnd"/>
      <w:r w:rsidRPr="002302DC">
        <w:rPr>
          <w:rFonts w:ascii="Times New Roman" w:eastAsia="Times New Roman" w:hAnsi="Times New Roman" w:cs="Times New Roman"/>
          <w:sz w:val="24"/>
          <w:szCs w:val="24"/>
        </w:rPr>
        <w:t xml:space="preserve"> and nitrogen </w:t>
      </w:r>
      <w:proofErr w:type="spellStart"/>
      <w:r w:rsidRPr="002302DC">
        <w:rPr>
          <w:rFonts w:ascii="Times New Roman" w:eastAsia="Times New Roman" w:hAnsi="Times New Roman" w:cs="Times New Roman"/>
          <w:sz w:val="24"/>
          <w:szCs w:val="24"/>
        </w:rPr>
        <w:t>mineralisation</w:t>
      </w:r>
      <w:proofErr w:type="spellEnd"/>
      <w:r w:rsidRPr="002302DC">
        <w:rPr>
          <w:rFonts w:ascii="Times New Roman" w:eastAsia="Times New Roman" w:hAnsi="Times New Roman" w:cs="Times New Roman"/>
          <w:sz w:val="24"/>
          <w:szCs w:val="24"/>
        </w:rPr>
        <w:t xml:space="preserve"> with eucalyptus biochar addition to a coarse textured soil. Plant and soil 354, 311-324. </w:t>
      </w:r>
      <w:hyperlink r:id="rId21" w:history="1">
        <w:r w:rsidRPr="002302DC">
          <w:rPr>
            <w:rStyle w:val="Hyperlink"/>
            <w:rFonts w:ascii="Times New Roman" w:eastAsia="Times New Roman" w:hAnsi="Times New Roman" w:cs="Times New Roman"/>
            <w:color w:val="auto"/>
            <w:sz w:val="24"/>
            <w:szCs w:val="24"/>
          </w:rPr>
          <w:t>http://doi.org/10.1007/s11104-011-1067-5</w:t>
        </w:r>
      </w:hyperlink>
      <w:r w:rsidRPr="002302DC">
        <w:rPr>
          <w:rFonts w:ascii="Times New Roman" w:eastAsia="Times New Roman" w:hAnsi="Times New Roman" w:cs="Times New Roman"/>
          <w:sz w:val="24"/>
          <w:szCs w:val="24"/>
        </w:rPr>
        <w:t>.</w:t>
      </w:r>
    </w:p>
    <w:p w14:paraId="67B4C6B5"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Domingues, R. R., </w:t>
      </w:r>
      <w:proofErr w:type="spellStart"/>
      <w:r w:rsidRPr="002302DC">
        <w:rPr>
          <w:rFonts w:ascii="Times New Roman" w:hAnsi="Times New Roman" w:cs="Times New Roman"/>
          <w:sz w:val="24"/>
          <w:szCs w:val="24"/>
        </w:rPr>
        <w:t>Trugilho</w:t>
      </w:r>
      <w:proofErr w:type="spellEnd"/>
      <w:r w:rsidRPr="002302DC">
        <w:rPr>
          <w:rFonts w:ascii="Times New Roman" w:hAnsi="Times New Roman" w:cs="Times New Roman"/>
          <w:sz w:val="24"/>
          <w:szCs w:val="24"/>
        </w:rPr>
        <w:t xml:space="preserve">, P. F., Silva, C. A., De Melo, I. C. N. A., Melo, L. C. A., </w:t>
      </w:r>
      <w:proofErr w:type="spellStart"/>
      <w:r w:rsidRPr="002302DC">
        <w:rPr>
          <w:rFonts w:ascii="Times New Roman" w:hAnsi="Times New Roman" w:cs="Times New Roman"/>
          <w:sz w:val="24"/>
          <w:szCs w:val="24"/>
        </w:rPr>
        <w:t>Magriotis</w:t>
      </w:r>
      <w:proofErr w:type="spellEnd"/>
      <w:r w:rsidRPr="002302DC">
        <w:rPr>
          <w:rFonts w:ascii="Times New Roman" w:hAnsi="Times New Roman" w:cs="Times New Roman"/>
          <w:sz w:val="24"/>
          <w:szCs w:val="24"/>
        </w:rPr>
        <w:t>, Z. M., Sánchez-</w:t>
      </w:r>
      <w:proofErr w:type="spellStart"/>
      <w:r w:rsidRPr="002302DC">
        <w:rPr>
          <w:rFonts w:ascii="Times New Roman" w:hAnsi="Times New Roman" w:cs="Times New Roman"/>
          <w:sz w:val="24"/>
          <w:szCs w:val="24"/>
        </w:rPr>
        <w:t>Monedero</w:t>
      </w:r>
      <w:proofErr w:type="spellEnd"/>
      <w:r w:rsidRPr="002302DC">
        <w:rPr>
          <w:rFonts w:ascii="Times New Roman" w:hAnsi="Times New Roman" w:cs="Times New Roman"/>
          <w:sz w:val="24"/>
          <w:szCs w:val="24"/>
        </w:rPr>
        <w:t xml:space="preserve">, M. A. 2017. Properties of biochar derived from wood and high-nutrient biomasses with the aim of agronomic and environmental benefits. </w:t>
      </w:r>
      <w:proofErr w:type="spellStart"/>
      <w:r w:rsidRPr="002302DC">
        <w:rPr>
          <w:rFonts w:ascii="Times New Roman" w:hAnsi="Times New Roman" w:cs="Times New Roman"/>
          <w:sz w:val="24"/>
          <w:szCs w:val="24"/>
        </w:rPr>
        <w:t>PLoS</w:t>
      </w:r>
      <w:proofErr w:type="spellEnd"/>
      <w:r w:rsidRPr="002302DC">
        <w:rPr>
          <w:rFonts w:ascii="Times New Roman" w:hAnsi="Times New Roman" w:cs="Times New Roman"/>
          <w:sz w:val="24"/>
          <w:szCs w:val="24"/>
        </w:rPr>
        <w:t xml:space="preserve"> One, 12(5):1–19</w:t>
      </w:r>
    </w:p>
    <w:p w14:paraId="1D380019" w14:textId="77777777" w:rsidR="009A34EB" w:rsidRPr="002302DC" w:rsidRDefault="002F62AA" w:rsidP="009A34EB">
      <w:pPr>
        <w:spacing w:after="0" w:line="240" w:lineRule="auto"/>
        <w:ind w:left="720" w:right="39" w:hanging="720"/>
        <w:jc w:val="both"/>
        <w:rPr>
          <w:rFonts w:ascii="Times New Roman" w:hAnsi="Times New Roman" w:cs="Times New Roman"/>
          <w:sz w:val="24"/>
          <w:szCs w:val="24"/>
        </w:rPr>
      </w:pPr>
      <w:hyperlink r:id="rId22">
        <w:r w:rsidR="009A34EB" w:rsidRPr="002302DC">
          <w:rPr>
            <w:rFonts w:ascii="Times New Roman" w:hAnsi="Times New Roman" w:cs="Times New Roman"/>
            <w:spacing w:val="-4"/>
            <w:sz w:val="24"/>
            <w:szCs w:val="24"/>
          </w:rPr>
          <w:t xml:space="preserve">Downie, A., </w:t>
        </w:r>
        <w:proofErr w:type="spellStart"/>
        <w:r w:rsidR="009A34EB" w:rsidRPr="002302DC">
          <w:rPr>
            <w:rFonts w:ascii="Times New Roman" w:hAnsi="Times New Roman" w:cs="Times New Roman"/>
            <w:spacing w:val="-4"/>
            <w:sz w:val="24"/>
            <w:szCs w:val="24"/>
          </w:rPr>
          <w:t>Crosky</w:t>
        </w:r>
        <w:proofErr w:type="spellEnd"/>
        <w:r w:rsidR="009A34EB" w:rsidRPr="002302DC">
          <w:rPr>
            <w:rFonts w:ascii="Times New Roman" w:hAnsi="Times New Roman" w:cs="Times New Roman"/>
            <w:spacing w:val="-4"/>
            <w:sz w:val="24"/>
            <w:szCs w:val="24"/>
          </w:rPr>
          <w:t>, A., Munroe, P., 2009. Physical properties of biochar. Biochar for</w:t>
        </w:r>
      </w:hyperlink>
      <w:bookmarkStart w:id="5" w:name="_bookmark82"/>
      <w:bookmarkEnd w:id="5"/>
      <w:r w:rsidR="009A34EB" w:rsidRPr="002302DC">
        <w:rPr>
          <w:rFonts w:ascii="Times New Roman" w:hAnsi="Times New Roman" w:cs="Times New Roman"/>
          <w:sz w:val="24"/>
          <w:szCs w:val="24"/>
        </w:rPr>
        <w:t xml:space="preserve"> </w:t>
      </w:r>
      <w:hyperlink r:id="rId23">
        <w:r w:rsidR="009A34EB" w:rsidRPr="002302DC">
          <w:rPr>
            <w:rFonts w:ascii="Times New Roman" w:hAnsi="Times New Roman" w:cs="Times New Roman"/>
            <w:w w:val="90"/>
            <w:sz w:val="24"/>
            <w:szCs w:val="24"/>
          </w:rPr>
          <w:t>Environmental Management. Science and Technology, p.416.</w:t>
        </w:r>
      </w:hyperlink>
    </w:p>
    <w:p w14:paraId="0868799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spacing w:val="-4"/>
          <w:sz w:val="24"/>
          <w:szCs w:val="24"/>
        </w:rPr>
        <w:t>Egamberdieva</w:t>
      </w:r>
      <w:proofErr w:type="spellEnd"/>
      <w:r w:rsidRPr="002302DC">
        <w:rPr>
          <w:rFonts w:ascii="Times New Roman" w:hAnsi="Times New Roman" w:cs="Times New Roman"/>
          <w:spacing w:val="-4"/>
          <w:sz w:val="24"/>
          <w:szCs w:val="24"/>
        </w:rPr>
        <w:t xml:space="preserve">, D., Wirth, S., </w:t>
      </w:r>
      <w:proofErr w:type="spellStart"/>
      <w:proofErr w:type="gramStart"/>
      <w:r w:rsidRPr="002302DC">
        <w:rPr>
          <w:rFonts w:ascii="Times New Roman" w:hAnsi="Times New Roman" w:cs="Times New Roman"/>
          <w:spacing w:val="-4"/>
          <w:sz w:val="24"/>
          <w:szCs w:val="24"/>
        </w:rPr>
        <w:t>Behrendt,U</w:t>
      </w:r>
      <w:proofErr w:type="spellEnd"/>
      <w:r w:rsidRPr="002302DC">
        <w:rPr>
          <w:rFonts w:ascii="Times New Roman" w:hAnsi="Times New Roman" w:cs="Times New Roman"/>
          <w:spacing w:val="-4"/>
          <w:sz w:val="24"/>
          <w:szCs w:val="24"/>
        </w:rPr>
        <w:t>.</w:t>
      </w:r>
      <w:proofErr w:type="gramEnd"/>
      <w:r w:rsidRPr="002302DC">
        <w:rPr>
          <w:rFonts w:ascii="Times New Roman" w:hAnsi="Times New Roman" w:cs="Times New Roman"/>
          <w:spacing w:val="-4"/>
          <w:sz w:val="24"/>
          <w:szCs w:val="24"/>
        </w:rPr>
        <w:t>, Abd-Allah, E.F., Berg, G., 2016. Biochar treat-</w:t>
      </w:r>
      <w:proofErr w:type="spellStart"/>
      <w:r w:rsidRPr="002302DC">
        <w:rPr>
          <w:rFonts w:ascii="Times New Roman" w:hAnsi="Times New Roman" w:cs="Times New Roman"/>
          <w:w w:val="85"/>
          <w:sz w:val="24"/>
          <w:szCs w:val="24"/>
        </w:rPr>
        <w:t>ment</w:t>
      </w:r>
      <w:proofErr w:type="spellEnd"/>
      <w:r w:rsidRPr="002302DC">
        <w:rPr>
          <w:rFonts w:ascii="Times New Roman" w:hAnsi="Times New Roman" w:cs="Times New Roman"/>
          <w:w w:val="85"/>
          <w:sz w:val="24"/>
          <w:szCs w:val="24"/>
        </w:rPr>
        <w:t xml:space="preserve"> resulted in a combined effect on soybean growth promotion and a shift in plant growth promoting rhizobacteria. Frontiers in Microbiology7. https://doi.org/</w:t>
      </w:r>
      <w:hyperlink r:id="rId24">
        <w:r w:rsidRPr="002302DC">
          <w:rPr>
            <w:rFonts w:ascii="Times New Roman" w:hAnsi="Times New Roman" w:cs="Times New Roman"/>
            <w:spacing w:val="-2"/>
            <w:sz w:val="24"/>
            <w:szCs w:val="24"/>
          </w:rPr>
          <w:t>10.3389/fmicb.2016.00209.</w:t>
        </w:r>
      </w:hyperlink>
    </w:p>
    <w:p w14:paraId="2B0DDD7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Glaser, B., Lehmann, J., Zech, W., 2002. Ameliorating physical and chemical properties </w:t>
      </w:r>
      <w:r w:rsidRPr="002302DC">
        <w:rPr>
          <w:rFonts w:ascii="Times New Roman" w:hAnsi="Times New Roman" w:cs="Times New Roman"/>
          <w:w w:val="85"/>
          <w:sz w:val="24"/>
          <w:szCs w:val="24"/>
        </w:rPr>
        <w:t>of highly weathered soils in the tropics with charcoal – A review. Biology and Fer</w:t>
      </w:r>
      <w:r w:rsidRPr="002302DC">
        <w:rPr>
          <w:rFonts w:ascii="Times New Roman" w:hAnsi="Times New Roman" w:cs="Times New Roman"/>
          <w:sz w:val="24"/>
          <w:szCs w:val="24"/>
        </w:rPr>
        <w:t>tility of Soils 35, 219–230. https://doi.org/</w:t>
      </w:r>
      <w:hyperlink r:id="rId25">
        <w:r w:rsidRPr="002302DC">
          <w:rPr>
            <w:rFonts w:ascii="Times New Roman" w:hAnsi="Times New Roman" w:cs="Times New Roman"/>
            <w:sz w:val="24"/>
            <w:szCs w:val="24"/>
          </w:rPr>
          <w:t>10.1007/s00374-002-0466-4.</w:t>
        </w:r>
      </w:hyperlink>
    </w:p>
    <w:p w14:paraId="4DF5F3DF" w14:textId="77777777" w:rsidR="009A34EB" w:rsidRPr="002302DC" w:rsidRDefault="009A34EB" w:rsidP="009A34EB">
      <w:pPr>
        <w:tabs>
          <w:tab w:val="left" w:pos="9360"/>
        </w:tabs>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Glaser B., Birk J.J. 2012. State of the scientific knowledge on properties and genesis of Anthropogenic Dark Earths in Central Amazonia (terra </w:t>
      </w:r>
      <w:proofErr w:type="spellStart"/>
      <w:r w:rsidRPr="002302DC">
        <w:rPr>
          <w:rFonts w:ascii="Times New Roman" w:eastAsia="Times New Roman" w:hAnsi="Times New Roman" w:cs="Times New Roman"/>
          <w:sz w:val="24"/>
          <w:szCs w:val="24"/>
        </w:rPr>
        <w:t>preta</w:t>
      </w:r>
      <w:proofErr w:type="spellEnd"/>
      <w:r w:rsidRPr="002302DC">
        <w:rPr>
          <w:rFonts w:ascii="Times New Roman" w:eastAsia="Times New Roman" w:hAnsi="Times New Roman" w:cs="Times New Roman"/>
          <w:sz w:val="24"/>
          <w:szCs w:val="24"/>
        </w:rPr>
        <w:t xml:space="preserve"> de </w:t>
      </w:r>
      <w:proofErr w:type="spellStart"/>
      <w:r w:rsidRPr="002302DC">
        <w:rPr>
          <w:rFonts w:ascii="Times New Roman" w:eastAsia="Times New Roman" w:hAnsi="Times New Roman" w:cs="Times New Roman"/>
          <w:sz w:val="24"/>
          <w:szCs w:val="24"/>
        </w:rPr>
        <w:t>Índio</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Geochim</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Cosmochim</w:t>
      </w:r>
      <w:proofErr w:type="spellEnd"/>
      <w:r w:rsidRPr="002302DC">
        <w:rPr>
          <w:rFonts w:ascii="Times New Roman" w:eastAsia="Times New Roman" w:hAnsi="Times New Roman" w:cs="Times New Roman"/>
          <w:sz w:val="24"/>
          <w:szCs w:val="24"/>
        </w:rPr>
        <w:t xml:space="preserve">. Acta. 82:39–51.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10.1016/j.gca.2010.11.029.</w:t>
      </w:r>
    </w:p>
    <w:p w14:paraId="6F99A373"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Gul, S., Whalen, J. K., Thomas, B. W., Sachdeva, V., Deng, H., 2015. Physico-chemical </w:t>
      </w:r>
      <w:r w:rsidRPr="002302DC">
        <w:rPr>
          <w:rFonts w:ascii="Times New Roman" w:hAnsi="Times New Roman" w:cs="Times New Roman"/>
          <w:w w:val="90"/>
          <w:sz w:val="24"/>
          <w:szCs w:val="24"/>
        </w:rPr>
        <w:t>properties and microbial responses in biochar-amended soils: mechanisms and future directions. Agriculture Ecosystems and Environment 206, 46–59. https://</w:t>
      </w:r>
      <w:r w:rsidRPr="002302DC">
        <w:rPr>
          <w:rFonts w:ascii="Times New Roman" w:hAnsi="Times New Roman" w:cs="Times New Roman"/>
          <w:spacing w:val="-2"/>
          <w:sz w:val="24"/>
          <w:szCs w:val="24"/>
        </w:rPr>
        <w:t>doi.org/</w:t>
      </w:r>
      <w:hyperlink r:id="rId26">
        <w:r w:rsidRPr="002302DC">
          <w:rPr>
            <w:rFonts w:ascii="Times New Roman" w:hAnsi="Times New Roman" w:cs="Times New Roman"/>
            <w:spacing w:val="-2"/>
            <w:sz w:val="24"/>
            <w:szCs w:val="24"/>
          </w:rPr>
          <w:t>10.1016/j.agee.2015.03.015.</w:t>
        </w:r>
      </w:hyperlink>
    </w:p>
    <w:p w14:paraId="74207320"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Gwenzi, W., </w:t>
      </w:r>
      <w:proofErr w:type="spellStart"/>
      <w:r w:rsidRPr="002302DC">
        <w:rPr>
          <w:rFonts w:ascii="Times New Roman" w:hAnsi="Times New Roman" w:cs="Times New Roman"/>
          <w:spacing w:val="-2"/>
          <w:sz w:val="24"/>
          <w:szCs w:val="24"/>
        </w:rPr>
        <w:t>Chaukura</w:t>
      </w:r>
      <w:proofErr w:type="spellEnd"/>
      <w:r w:rsidRPr="002302DC">
        <w:rPr>
          <w:rFonts w:ascii="Times New Roman" w:hAnsi="Times New Roman" w:cs="Times New Roman"/>
          <w:spacing w:val="-2"/>
          <w:sz w:val="24"/>
          <w:szCs w:val="24"/>
        </w:rPr>
        <w:t xml:space="preserve">, N., </w:t>
      </w:r>
      <w:proofErr w:type="spellStart"/>
      <w:r w:rsidRPr="002302DC">
        <w:rPr>
          <w:rFonts w:ascii="Times New Roman" w:hAnsi="Times New Roman" w:cs="Times New Roman"/>
          <w:spacing w:val="-2"/>
          <w:sz w:val="24"/>
          <w:szCs w:val="24"/>
        </w:rPr>
        <w:t>Mukome</w:t>
      </w:r>
      <w:proofErr w:type="spellEnd"/>
      <w:r w:rsidRPr="002302DC">
        <w:rPr>
          <w:rFonts w:ascii="Times New Roman" w:hAnsi="Times New Roman" w:cs="Times New Roman"/>
          <w:spacing w:val="-2"/>
          <w:sz w:val="24"/>
          <w:szCs w:val="24"/>
        </w:rPr>
        <w:t xml:space="preserve">, F.N.D., Machado, S., Nyamasoka, B., 2014. Biochar       </w:t>
      </w:r>
      <w:r w:rsidRPr="002302DC">
        <w:rPr>
          <w:rFonts w:ascii="Times New Roman" w:hAnsi="Times New Roman" w:cs="Times New Roman"/>
          <w:w w:val="85"/>
          <w:sz w:val="24"/>
          <w:szCs w:val="24"/>
        </w:rPr>
        <w:t xml:space="preserve">production and applications in sub-Saharan Africa: opportunities, constraints, risks </w:t>
      </w:r>
      <w:r w:rsidRPr="002302DC">
        <w:rPr>
          <w:rFonts w:ascii="Times New Roman" w:hAnsi="Times New Roman" w:cs="Times New Roman"/>
          <w:w w:val="90"/>
          <w:sz w:val="24"/>
          <w:szCs w:val="24"/>
        </w:rPr>
        <w:t>and uncertainties. Journal of Environmental Management 150, 250–261. https://</w:t>
      </w:r>
      <w:r w:rsidRPr="002302DC">
        <w:rPr>
          <w:rFonts w:ascii="Times New Roman" w:hAnsi="Times New Roman" w:cs="Times New Roman"/>
          <w:spacing w:val="-2"/>
          <w:sz w:val="24"/>
          <w:szCs w:val="24"/>
        </w:rPr>
        <w:t>doi.org/</w:t>
      </w:r>
      <w:hyperlink r:id="rId27">
        <w:r w:rsidRPr="002302DC">
          <w:rPr>
            <w:rFonts w:ascii="Times New Roman" w:hAnsi="Times New Roman" w:cs="Times New Roman"/>
            <w:spacing w:val="-2"/>
            <w:sz w:val="24"/>
            <w:szCs w:val="24"/>
          </w:rPr>
          <w:t>10.1016/j.jenvman.2014.11.027.</w:t>
        </w:r>
      </w:hyperlink>
    </w:p>
    <w:p w14:paraId="1BED98AD"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28">
        <w:r w:rsidR="009A34EB" w:rsidRPr="002302DC">
          <w:rPr>
            <w:rFonts w:ascii="Times New Roman" w:hAnsi="Times New Roman" w:cs="Times New Roman"/>
            <w:spacing w:val="-4"/>
            <w:sz w:val="24"/>
            <w:szCs w:val="24"/>
          </w:rPr>
          <w:t>Hafeez, Y., Iqbal, S., Jabeen, K., Shahzad, S., Jahan, S., Rasul, F., 2017. Effect of biochar</w:t>
        </w:r>
      </w:hyperlink>
      <w:r w:rsidR="009A34EB" w:rsidRPr="002302DC">
        <w:rPr>
          <w:rFonts w:ascii="Times New Roman" w:hAnsi="Times New Roman" w:cs="Times New Roman"/>
          <w:sz w:val="24"/>
          <w:szCs w:val="24"/>
        </w:rPr>
        <w:t xml:space="preserve"> </w:t>
      </w:r>
      <w:hyperlink r:id="rId29">
        <w:r w:rsidR="009A34EB" w:rsidRPr="002302DC">
          <w:rPr>
            <w:rFonts w:ascii="Times New Roman" w:hAnsi="Times New Roman" w:cs="Times New Roman"/>
            <w:spacing w:val="-4"/>
            <w:sz w:val="24"/>
            <w:szCs w:val="24"/>
          </w:rPr>
          <w:t xml:space="preserve">application on seed germination and seedling growth of </w:t>
        </w:r>
        <w:r w:rsidR="009A34EB" w:rsidRPr="002302DC">
          <w:rPr>
            <w:rFonts w:ascii="Times New Roman" w:hAnsi="Times New Roman" w:cs="Times New Roman"/>
            <w:i/>
            <w:spacing w:val="-4"/>
            <w:sz w:val="24"/>
            <w:szCs w:val="24"/>
          </w:rPr>
          <w:t xml:space="preserve">glycine </w:t>
        </w:r>
        <w:r w:rsidR="009A34EB" w:rsidRPr="002302DC">
          <w:rPr>
            <w:rFonts w:ascii="Times New Roman" w:hAnsi="Times New Roman" w:cs="Times New Roman"/>
            <w:spacing w:val="-4"/>
            <w:sz w:val="24"/>
            <w:szCs w:val="24"/>
          </w:rPr>
          <w:t xml:space="preserve">max (L.) </w:t>
        </w:r>
        <w:proofErr w:type="spellStart"/>
        <w:r w:rsidR="009A34EB" w:rsidRPr="002302DC">
          <w:rPr>
            <w:rFonts w:ascii="Times New Roman" w:hAnsi="Times New Roman" w:cs="Times New Roman"/>
            <w:spacing w:val="-4"/>
            <w:sz w:val="24"/>
            <w:szCs w:val="24"/>
          </w:rPr>
          <w:t>merr</w:t>
        </w:r>
        <w:proofErr w:type="spellEnd"/>
        <w:r w:rsidR="009A34EB" w:rsidRPr="002302DC">
          <w:rPr>
            <w:rFonts w:ascii="Times New Roman" w:hAnsi="Times New Roman" w:cs="Times New Roman"/>
            <w:spacing w:val="-4"/>
            <w:sz w:val="24"/>
            <w:szCs w:val="24"/>
          </w:rPr>
          <w:t>.</w:t>
        </w:r>
      </w:hyperlink>
      <w:r w:rsidR="009A34EB" w:rsidRPr="002302DC">
        <w:rPr>
          <w:rFonts w:ascii="Times New Roman" w:hAnsi="Times New Roman" w:cs="Times New Roman"/>
          <w:sz w:val="24"/>
          <w:szCs w:val="24"/>
        </w:rPr>
        <w:t xml:space="preserve"> </w:t>
      </w:r>
      <w:hyperlink r:id="rId30">
        <w:r w:rsidR="009A34EB" w:rsidRPr="002302DC">
          <w:rPr>
            <w:rFonts w:ascii="Times New Roman" w:hAnsi="Times New Roman" w:cs="Times New Roman"/>
            <w:w w:val="90"/>
            <w:sz w:val="24"/>
            <w:szCs w:val="24"/>
          </w:rPr>
          <w:t>under drought stress. Pakistan Journal of Botany 49, 7–13.</w:t>
        </w:r>
      </w:hyperlink>
    </w:p>
    <w:p w14:paraId="0506D6A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Haider, G., </w:t>
      </w:r>
      <w:proofErr w:type="spellStart"/>
      <w:r w:rsidRPr="002302DC">
        <w:rPr>
          <w:rFonts w:ascii="Times New Roman" w:hAnsi="Times New Roman" w:cs="Times New Roman"/>
          <w:spacing w:val="-2"/>
          <w:sz w:val="24"/>
          <w:szCs w:val="24"/>
        </w:rPr>
        <w:t>Koyro</w:t>
      </w:r>
      <w:proofErr w:type="spellEnd"/>
      <w:r w:rsidRPr="002302DC">
        <w:rPr>
          <w:rFonts w:ascii="Times New Roman" w:hAnsi="Times New Roman" w:cs="Times New Roman"/>
          <w:spacing w:val="-2"/>
          <w:sz w:val="24"/>
          <w:szCs w:val="24"/>
        </w:rPr>
        <w:t>, H. W., Azam, F., Steffens, D., Mu</w:t>
      </w:r>
      <w:r w:rsidRPr="002302DC">
        <w:rPr>
          <w:rFonts w:ascii="Times New Roman" w:hAnsi="Times New Roman" w:cs="Times New Roman"/>
          <w:spacing w:val="-2"/>
          <w:position w:val="1"/>
          <w:sz w:val="24"/>
          <w:szCs w:val="24"/>
        </w:rPr>
        <w:t>€</w:t>
      </w:r>
      <w:proofErr w:type="spellStart"/>
      <w:r w:rsidRPr="002302DC">
        <w:rPr>
          <w:rFonts w:ascii="Times New Roman" w:hAnsi="Times New Roman" w:cs="Times New Roman"/>
          <w:spacing w:val="-2"/>
          <w:sz w:val="24"/>
          <w:szCs w:val="24"/>
        </w:rPr>
        <w:t>ller</w:t>
      </w:r>
      <w:proofErr w:type="spellEnd"/>
      <w:r w:rsidRPr="002302DC">
        <w:rPr>
          <w:rFonts w:ascii="Times New Roman" w:hAnsi="Times New Roman" w:cs="Times New Roman"/>
          <w:spacing w:val="-2"/>
          <w:sz w:val="24"/>
          <w:szCs w:val="24"/>
        </w:rPr>
        <w:t xml:space="preserve">, C., Kammann, C., 2015. Biochar </w:t>
      </w:r>
      <w:r w:rsidRPr="002302DC">
        <w:rPr>
          <w:rFonts w:ascii="Times New Roman" w:hAnsi="Times New Roman" w:cs="Times New Roman"/>
          <w:w w:val="85"/>
          <w:sz w:val="24"/>
          <w:szCs w:val="24"/>
        </w:rPr>
        <w:t>but not humic acid product amendment affected maize yields via improving plant-</w:t>
      </w:r>
      <w:r w:rsidRPr="002302DC">
        <w:rPr>
          <w:rFonts w:ascii="Times New Roman" w:hAnsi="Times New Roman" w:cs="Times New Roman"/>
          <w:sz w:val="24"/>
          <w:szCs w:val="24"/>
        </w:rPr>
        <w:t xml:space="preserve">soil moisture relations. Plant and Soil </w:t>
      </w:r>
      <w:r w:rsidRPr="002302DC">
        <w:rPr>
          <w:rFonts w:ascii="Times New Roman" w:hAnsi="Times New Roman" w:cs="Times New Roman"/>
          <w:w w:val="110"/>
          <w:sz w:val="24"/>
          <w:szCs w:val="24"/>
        </w:rPr>
        <w:t xml:space="preserve">395, 141–157. </w:t>
      </w:r>
      <w:r w:rsidRPr="002302DC">
        <w:rPr>
          <w:rFonts w:ascii="Times New Roman" w:hAnsi="Times New Roman" w:cs="Times New Roman"/>
          <w:sz w:val="24"/>
          <w:szCs w:val="24"/>
        </w:rPr>
        <w:t>https://doi.org/</w:t>
      </w:r>
      <w:hyperlink r:id="rId31">
        <w:r w:rsidRPr="002302DC">
          <w:rPr>
            <w:rFonts w:ascii="Times New Roman" w:hAnsi="Times New Roman" w:cs="Times New Roman"/>
            <w:sz w:val="24"/>
            <w:szCs w:val="24"/>
          </w:rPr>
          <w:t>10.1007/</w:t>
        </w:r>
      </w:hyperlink>
      <w:hyperlink r:id="rId32">
        <w:r w:rsidRPr="002302DC">
          <w:rPr>
            <w:rFonts w:ascii="Times New Roman" w:hAnsi="Times New Roman" w:cs="Times New Roman"/>
            <w:spacing w:val="-2"/>
            <w:w w:val="110"/>
            <w:sz w:val="24"/>
            <w:szCs w:val="24"/>
          </w:rPr>
          <w:t>s11104-014-2294-3.</w:t>
        </w:r>
      </w:hyperlink>
    </w:p>
    <w:p w14:paraId="72667C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60C9937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Haque A., Uddin K., Sulaiman M., Amin A., Hossain M., Solaiman Z., </w:t>
      </w:r>
      <w:proofErr w:type="spellStart"/>
      <w:r w:rsidRPr="002302DC">
        <w:rPr>
          <w:rFonts w:ascii="Times New Roman" w:eastAsia="Times New Roman" w:hAnsi="Times New Roman" w:cs="Times New Roman"/>
          <w:sz w:val="24"/>
          <w:szCs w:val="24"/>
        </w:rPr>
        <w:t>Mosharrof</w:t>
      </w:r>
      <w:proofErr w:type="spellEnd"/>
      <w:r w:rsidRPr="002302DC">
        <w:rPr>
          <w:rFonts w:ascii="Times New Roman" w:eastAsia="Times New Roman" w:hAnsi="Times New Roman" w:cs="Times New Roman"/>
          <w:sz w:val="24"/>
          <w:szCs w:val="24"/>
        </w:rPr>
        <w:t xml:space="preserve"> M. 2021. Biochar with Alternate Wetting and Drying Irrigation: A Potential Technique for Paddy Soil Management. Agriculture. 11:367.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10.3390/agriculture11040367. </w:t>
      </w:r>
    </w:p>
    <w:p w14:paraId="302A68D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
    <w:p w14:paraId="6604AD3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Hua, L., Wu, W., Liu, Y., McBride, M. B., Chen, Y., 2009. Reduction of nitrogen loss and cu </w:t>
      </w:r>
      <w:r w:rsidRPr="002302DC">
        <w:rPr>
          <w:rFonts w:ascii="Times New Roman" w:hAnsi="Times New Roman" w:cs="Times New Roman"/>
          <w:w w:val="90"/>
          <w:sz w:val="24"/>
          <w:szCs w:val="24"/>
        </w:rPr>
        <w:t xml:space="preserve">and </w:t>
      </w:r>
      <w:proofErr w:type="spellStart"/>
      <w:r w:rsidRPr="002302DC">
        <w:rPr>
          <w:rFonts w:ascii="Times New Roman" w:hAnsi="Times New Roman" w:cs="Times New Roman"/>
          <w:w w:val="90"/>
          <w:sz w:val="24"/>
          <w:szCs w:val="24"/>
        </w:rPr>
        <w:t>zn</w:t>
      </w:r>
      <w:proofErr w:type="spellEnd"/>
      <w:r w:rsidRPr="002302DC">
        <w:rPr>
          <w:rFonts w:ascii="Times New Roman" w:hAnsi="Times New Roman" w:cs="Times New Roman"/>
          <w:w w:val="90"/>
          <w:sz w:val="24"/>
          <w:szCs w:val="24"/>
        </w:rPr>
        <w:t xml:space="preserve"> mobility during sludge composting with bamboo charcoal amendment. Environmental Science and Pollution Research 16, 1–9.https://doi.org/</w:t>
      </w:r>
      <w:hyperlink r:id="rId33">
        <w:r w:rsidRPr="002302DC">
          <w:rPr>
            <w:rFonts w:ascii="Times New Roman" w:hAnsi="Times New Roman" w:cs="Times New Roman"/>
            <w:w w:val="90"/>
            <w:sz w:val="24"/>
            <w:szCs w:val="24"/>
          </w:rPr>
          <w:t>10.1007/</w:t>
        </w:r>
      </w:hyperlink>
      <w:hyperlink r:id="rId34">
        <w:r w:rsidRPr="002302DC">
          <w:rPr>
            <w:rFonts w:ascii="Times New Roman" w:hAnsi="Times New Roman" w:cs="Times New Roman"/>
            <w:spacing w:val="-2"/>
            <w:w w:val="110"/>
            <w:sz w:val="24"/>
            <w:szCs w:val="24"/>
          </w:rPr>
          <w:t>s11356-008-0041-0.</w:t>
        </w:r>
      </w:hyperlink>
      <w:bookmarkStart w:id="6" w:name="_GoBack"/>
      <w:bookmarkEnd w:id="6"/>
    </w:p>
    <w:p w14:paraId="5C75D7C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2FE46528"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w w:val="90"/>
          <w:sz w:val="24"/>
          <w:szCs w:val="24"/>
        </w:rPr>
        <w:t>Jeffery, S., Verheijen, F.G.A., van der Velde, M., Bastos, A.C., 2011. A quantitative review</w:t>
      </w:r>
      <w:bookmarkStart w:id="7" w:name="_bookmark96"/>
      <w:bookmarkEnd w:id="7"/>
      <w:r w:rsidRPr="002302DC">
        <w:rPr>
          <w:rFonts w:ascii="Times New Roman" w:hAnsi="Times New Roman" w:cs="Times New Roman"/>
          <w:w w:val="90"/>
          <w:sz w:val="24"/>
          <w:szCs w:val="24"/>
        </w:rPr>
        <w:t xml:space="preserve"> </w:t>
      </w:r>
      <w:r w:rsidRPr="002302DC">
        <w:rPr>
          <w:rFonts w:ascii="Times New Roman" w:hAnsi="Times New Roman" w:cs="Times New Roman"/>
          <w:w w:val="80"/>
          <w:sz w:val="24"/>
          <w:szCs w:val="24"/>
        </w:rPr>
        <w:t>of the effects of biochar application to soils on crop productivity using meta-analy</w:t>
      </w:r>
      <w:r w:rsidRPr="002302DC">
        <w:rPr>
          <w:rFonts w:ascii="Times New Roman" w:hAnsi="Times New Roman" w:cs="Times New Roman"/>
          <w:sz w:val="24"/>
          <w:szCs w:val="24"/>
        </w:rPr>
        <w:t>sis. Agriculture Ecosystems and Environment 144, 175–187. https://doi.org/</w:t>
      </w:r>
      <w:bookmarkStart w:id="8" w:name="_bookmark95"/>
      <w:bookmarkStart w:id="9" w:name="_bookmark97"/>
      <w:bookmarkEnd w:id="8"/>
      <w:bookmarkEnd w:id="9"/>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"https://doi.org/10.1016/j.agee.2011.08.015"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10.1016/j.agee.2011.08.015.</w:t>
      </w:r>
      <w:r w:rsidRPr="002302DC">
        <w:rPr>
          <w:rFonts w:ascii="Times New Roman" w:hAnsi="Times New Roman" w:cs="Times New Roman"/>
          <w:sz w:val="24"/>
          <w:szCs w:val="24"/>
        </w:rPr>
        <w:fldChar w:fldCharType="end"/>
      </w:r>
    </w:p>
    <w:p w14:paraId="68098446"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
    <w:p w14:paraId="50245BFA" w14:textId="77777777" w:rsidR="009A34EB" w:rsidRPr="002302DC" w:rsidRDefault="009A34EB" w:rsidP="009A34EB">
      <w:pPr>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J, </w:t>
      </w:r>
      <w:proofErr w:type="spellStart"/>
      <w:r w:rsidRPr="002302DC">
        <w:rPr>
          <w:rFonts w:ascii="Times New Roman" w:hAnsi="Times New Roman" w:cs="Times New Roman"/>
          <w:w w:val="90"/>
          <w:sz w:val="24"/>
          <w:szCs w:val="24"/>
        </w:rPr>
        <w:t>Xua</w:t>
      </w:r>
      <w:proofErr w:type="spellEnd"/>
      <w:r w:rsidRPr="002302DC">
        <w:rPr>
          <w:rFonts w:ascii="Times New Roman" w:hAnsi="Times New Roman" w:cs="Times New Roman"/>
          <w:w w:val="90"/>
          <w:sz w:val="24"/>
          <w:szCs w:val="24"/>
        </w:rPr>
        <w:t xml:space="preserve"> R, </w:t>
      </w: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T, Li Z (2012) Immobilization of Cu(II), Pb(II) and Cd(II) by the addition of rice straw derived biochar to a simulated polluted </w:t>
      </w:r>
      <w:proofErr w:type="spellStart"/>
      <w:r w:rsidRPr="002302DC">
        <w:rPr>
          <w:rFonts w:ascii="Times New Roman" w:hAnsi="Times New Roman" w:cs="Times New Roman"/>
          <w:w w:val="90"/>
          <w:sz w:val="24"/>
          <w:szCs w:val="24"/>
        </w:rPr>
        <w:t>Ultisol</w:t>
      </w:r>
      <w:proofErr w:type="spellEnd"/>
      <w:r w:rsidRPr="002302DC">
        <w:rPr>
          <w:rFonts w:ascii="Times New Roman" w:hAnsi="Times New Roman" w:cs="Times New Roman"/>
          <w:w w:val="90"/>
          <w:sz w:val="24"/>
          <w:szCs w:val="24"/>
        </w:rPr>
        <w:t>. J Hazard Mater 229–230:145–150</w:t>
      </w:r>
    </w:p>
    <w:p w14:paraId="1DE96AE7" w14:textId="77777777" w:rsidR="009A34EB" w:rsidRPr="002302DC" w:rsidRDefault="009A34EB" w:rsidP="009A34EB">
      <w:pPr>
        <w:spacing w:after="0" w:line="240" w:lineRule="auto"/>
        <w:ind w:left="720" w:hanging="720"/>
        <w:jc w:val="both"/>
        <w:rPr>
          <w:rFonts w:ascii="Times New Roman" w:hAnsi="Times New Roman" w:cs="Times New Roman"/>
          <w:spacing w:val="-2"/>
          <w:w w:val="90"/>
          <w:sz w:val="24"/>
          <w:szCs w:val="24"/>
        </w:rPr>
      </w:pPr>
      <w:r w:rsidRPr="002302DC">
        <w:rPr>
          <w:rFonts w:ascii="Times New Roman" w:hAnsi="Times New Roman" w:cs="Times New Roman"/>
          <w:w w:val="90"/>
          <w:sz w:val="24"/>
          <w:szCs w:val="24"/>
        </w:rPr>
        <w:t>Joseph, S. D., Camps-</w:t>
      </w:r>
      <w:proofErr w:type="spellStart"/>
      <w:r w:rsidRPr="002302DC">
        <w:rPr>
          <w:rFonts w:ascii="Times New Roman" w:hAnsi="Times New Roman" w:cs="Times New Roman"/>
          <w:w w:val="90"/>
          <w:sz w:val="24"/>
          <w:szCs w:val="24"/>
        </w:rPr>
        <w:t>Arbestain</w:t>
      </w:r>
      <w:proofErr w:type="spellEnd"/>
      <w:r w:rsidRPr="002302DC">
        <w:rPr>
          <w:rFonts w:ascii="Times New Roman" w:hAnsi="Times New Roman" w:cs="Times New Roman"/>
          <w:w w:val="90"/>
          <w:sz w:val="24"/>
          <w:szCs w:val="24"/>
        </w:rPr>
        <w:t xml:space="preserve">, M., Lin, Y., Munroe, P., Chia, C. H., Hook, J., Van </w:t>
      </w:r>
      <w:proofErr w:type="spellStart"/>
      <w:r w:rsidRPr="002302DC">
        <w:rPr>
          <w:rFonts w:ascii="Times New Roman" w:hAnsi="Times New Roman" w:cs="Times New Roman"/>
          <w:w w:val="90"/>
          <w:sz w:val="24"/>
          <w:szCs w:val="24"/>
        </w:rPr>
        <w:t>Zwieten</w:t>
      </w:r>
      <w:proofErr w:type="spellEnd"/>
      <w:r w:rsidRPr="002302DC">
        <w:rPr>
          <w:rFonts w:ascii="Times New Roman" w:hAnsi="Times New Roman" w:cs="Times New Roman"/>
          <w:w w:val="90"/>
          <w:sz w:val="24"/>
          <w:szCs w:val="24"/>
        </w:rPr>
        <w:t xml:space="preserve">, L., </w:t>
      </w:r>
      <w:r w:rsidRPr="002302DC">
        <w:rPr>
          <w:rFonts w:ascii="Times New Roman" w:hAnsi="Times New Roman" w:cs="Times New Roman"/>
          <w:spacing w:val="-4"/>
          <w:sz w:val="24"/>
          <w:szCs w:val="24"/>
        </w:rPr>
        <w:t xml:space="preserve">Kimber, S., Cowie, A., Singh, B. P., Lehmann, J., </w:t>
      </w:r>
      <w:proofErr w:type="spellStart"/>
      <w:r w:rsidRPr="002302DC">
        <w:rPr>
          <w:rFonts w:ascii="Times New Roman" w:hAnsi="Times New Roman" w:cs="Times New Roman"/>
          <w:spacing w:val="-4"/>
          <w:sz w:val="24"/>
          <w:szCs w:val="24"/>
        </w:rPr>
        <w:t>Foidl</w:t>
      </w:r>
      <w:proofErr w:type="spellEnd"/>
      <w:r w:rsidRPr="002302DC">
        <w:rPr>
          <w:rFonts w:ascii="Times New Roman" w:hAnsi="Times New Roman" w:cs="Times New Roman"/>
          <w:spacing w:val="-4"/>
          <w:sz w:val="24"/>
          <w:szCs w:val="24"/>
        </w:rPr>
        <w:t xml:space="preserve">, N., </w:t>
      </w:r>
      <w:proofErr w:type="spellStart"/>
      <w:r w:rsidRPr="002302DC">
        <w:rPr>
          <w:rFonts w:ascii="Times New Roman" w:hAnsi="Times New Roman" w:cs="Times New Roman"/>
          <w:spacing w:val="-4"/>
          <w:sz w:val="24"/>
          <w:szCs w:val="24"/>
        </w:rPr>
        <w:t>Smernik</w:t>
      </w:r>
      <w:proofErr w:type="spellEnd"/>
      <w:r w:rsidRPr="002302DC">
        <w:rPr>
          <w:rFonts w:ascii="Times New Roman" w:hAnsi="Times New Roman" w:cs="Times New Roman"/>
          <w:spacing w:val="-4"/>
          <w:sz w:val="24"/>
          <w:szCs w:val="24"/>
        </w:rPr>
        <w:t xml:space="preserve">, R. J., Amonette, J. E., </w:t>
      </w:r>
      <w:r w:rsidRPr="002302DC">
        <w:rPr>
          <w:rFonts w:ascii="Times New Roman" w:hAnsi="Times New Roman" w:cs="Times New Roman"/>
          <w:spacing w:val="-2"/>
          <w:w w:val="85"/>
          <w:sz w:val="24"/>
          <w:szCs w:val="24"/>
        </w:rPr>
        <w:t xml:space="preserve">2010. An investigation in to the reactions of biochar in soil. Australian Journal of Soil </w:t>
      </w:r>
      <w:r w:rsidRPr="002302DC">
        <w:rPr>
          <w:rFonts w:ascii="Times New Roman" w:hAnsi="Times New Roman" w:cs="Times New Roman"/>
          <w:sz w:val="24"/>
          <w:szCs w:val="24"/>
        </w:rPr>
        <w:t>Research 48, 501–515. https://doi.org/</w:t>
      </w:r>
      <w:hyperlink r:id="rId35">
        <w:r w:rsidRPr="002302DC">
          <w:rPr>
            <w:rFonts w:ascii="Times New Roman" w:hAnsi="Times New Roman" w:cs="Times New Roman"/>
            <w:sz w:val="24"/>
            <w:szCs w:val="24"/>
          </w:rPr>
          <w:t>10.1071/SR10009.</w:t>
        </w:r>
      </w:hyperlink>
    </w:p>
    <w:p w14:paraId="1EB6D4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lastRenderedPageBreak/>
        <w:t xml:space="preserve">Karhu, K., Mattila, T., </w:t>
      </w:r>
      <w:proofErr w:type="spellStart"/>
      <w:r w:rsidRPr="002302DC">
        <w:rPr>
          <w:rFonts w:ascii="Times New Roman" w:hAnsi="Times New Roman" w:cs="Times New Roman"/>
          <w:spacing w:val="-2"/>
          <w:w w:val="90"/>
          <w:sz w:val="24"/>
          <w:szCs w:val="24"/>
        </w:rPr>
        <w:t>Bergstro</w:t>
      </w:r>
      <w:proofErr w:type="spellEnd"/>
      <w:r w:rsidRPr="002302DC">
        <w:rPr>
          <w:rFonts w:ascii="Times New Roman" w:hAnsi="Times New Roman" w:cs="Times New Roman"/>
          <w:spacing w:val="-2"/>
          <w:w w:val="90"/>
          <w:position w:val="1"/>
          <w:sz w:val="24"/>
          <w:szCs w:val="24"/>
        </w:rPr>
        <w:t>€</w:t>
      </w:r>
      <w:r w:rsidRPr="002302DC">
        <w:rPr>
          <w:rFonts w:ascii="Times New Roman" w:hAnsi="Times New Roman" w:cs="Times New Roman"/>
          <w:spacing w:val="-2"/>
          <w:w w:val="90"/>
          <w:sz w:val="24"/>
          <w:szCs w:val="24"/>
        </w:rPr>
        <w:t xml:space="preserve">m, I., Regina, K., 2011. Biochar addition to agricultural soil </w:t>
      </w:r>
      <w:r w:rsidRPr="002302DC">
        <w:rPr>
          <w:rFonts w:ascii="Times New Roman" w:hAnsi="Times New Roman" w:cs="Times New Roman"/>
          <w:w w:val="90"/>
          <w:sz w:val="24"/>
          <w:szCs w:val="24"/>
        </w:rPr>
        <w:t>increased CH</w:t>
      </w:r>
      <w:r w:rsidRPr="002302DC">
        <w:rPr>
          <w:rFonts w:ascii="Times New Roman" w:hAnsi="Times New Roman" w:cs="Times New Roman"/>
          <w:w w:val="90"/>
          <w:sz w:val="24"/>
          <w:szCs w:val="24"/>
          <w:vertAlign w:val="subscript"/>
        </w:rPr>
        <w:t>4</w:t>
      </w:r>
      <w:r w:rsidRPr="002302DC">
        <w:rPr>
          <w:rFonts w:ascii="Times New Roman" w:hAnsi="Times New Roman" w:cs="Times New Roman"/>
          <w:w w:val="90"/>
          <w:sz w:val="24"/>
          <w:szCs w:val="24"/>
        </w:rPr>
        <w:t xml:space="preserve"> uptake and water holding capacity- Results from a short-</w:t>
      </w:r>
      <w:proofErr w:type="spellStart"/>
      <w:r w:rsidRPr="002302DC">
        <w:rPr>
          <w:rFonts w:ascii="Times New Roman" w:hAnsi="Times New Roman" w:cs="Times New Roman"/>
          <w:w w:val="90"/>
          <w:sz w:val="24"/>
          <w:szCs w:val="24"/>
        </w:rPr>
        <w:t>term</w:t>
      </w:r>
      <w:bookmarkStart w:id="10" w:name="_bookmark113"/>
      <w:bookmarkEnd w:id="10"/>
      <w:r w:rsidRPr="002302DC">
        <w:rPr>
          <w:rFonts w:ascii="Times New Roman" w:hAnsi="Times New Roman" w:cs="Times New Roman"/>
          <w:w w:val="90"/>
          <w:sz w:val="24"/>
          <w:szCs w:val="24"/>
        </w:rPr>
        <w:t>pilot</w:t>
      </w:r>
      <w:proofErr w:type="spellEnd"/>
      <w:r w:rsidRPr="002302DC">
        <w:rPr>
          <w:rFonts w:ascii="Times New Roman" w:hAnsi="Times New Roman" w:cs="Times New Roman"/>
          <w:w w:val="90"/>
          <w:sz w:val="24"/>
          <w:szCs w:val="24"/>
        </w:rPr>
        <w:t xml:space="preserve"> ﬁeld study. Agriculture Ecosystems and Environment 140, 309–313. https://</w:t>
      </w:r>
      <w:bookmarkStart w:id="11" w:name="_bookmark112"/>
      <w:bookmarkEnd w:id="11"/>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"https://doi.org/10.1016/j.agee.2010.12.005"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doi.org/10.1016/j.agee.2010.12.005.</w:t>
      </w:r>
      <w:r w:rsidRPr="002302DC">
        <w:rPr>
          <w:rFonts w:ascii="Times New Roman" w:hAnsi="Times New Roman" w:cs="Times New Roman"/>
          <w:sz w:val="24"/>
          <w:szCs w:val="24"/>
        </w:rPr>
        <w:fldChar w:fldCharType="end"/>
      </w:r>
    </w:p>
    <w:p w14:paraId="6709792A"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Karunanayake, A.G., Todd, O.A., Crowley, M., Ricchetti, L., Pittman, C.U., Anderson, R., </w:t>
      </w:r>
      <w:r w:rsidRPr="002302DC">
        <w:rPr>
          <w:rFonts w:ascii="Times New Roman" w:hAnsi="Times New Roman" w:cs="Times New Roman"/>
          <w:spacing w:val="-4"/>
          <w:sz w:val="24"/>
          <w:szCs w:val="24"/>
        </w:rPr>
        <w:t>Mohan, D., Mlsna, T. 2018. Lead and cadmium remediation using magnetized and</w:t>
      </w:r>
      <w:bookmarkStart w:id="12" w:name="_bookmark114"/>
      <w:bookmarkEnd w:id="12"/>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nonmagnetized</w:t>
      </w:r>
      <w:proofErr w:type="spellEnd"/>
      <w:r w:rsidRPr="002302DC">
        <w:rPr>
          <w:rFonts w:ascii="Times New Roman" w:hAnsi="Times New Roman" w:cs="Times New Roman"/>
          <w:spacing w:val="-4"/>
          <w:sz w:val="24"/>
          <w:szCs w:val="24"/>
        </w:rPr>
        <w:t xml:space="preserve"> biochar from </w:t>
      </w:r>
      <w:proofErr w:type="spellStart"/>
      <w:r w:rsidRPr="002302DC">
        <w:rPr>
          <w:rFonts w:ascii="Times New Roman" w:hAnsi="Times New Roman" w:cs="Times New Roman"/>
          <w:spacing w:val="-4"/>
          <w:sz w:val="24"/>
          <w:szCs w:val="24"/>
        </w:rPr>
        <w:t>Douglasﬁr</w:t>
      </w:r>
      <w:proofErr w:type="spellEnd"/>
      <w:r w:rsidRPr="002302DC">
        <w:rPr>
          <w:rFonts w:ascii="Times New Roman" w:hAnsi="Times New Roman" w:cs="Times New Roman"/>
          <w:spacing w:val="-4"/>
          <w:sz w:val="24"/>
          <w:szCs w:val="24"/>
        </w:rPr>
        <w:t>. Chem. Eng. J.331, 480–491. https://doi.</w:t>
      </w:r>
      <w:bookmarkStart w:id="13" w:name="_bookmark115"/>
      <w:bookmarkEnd w:id="13"/>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"https://doi.org/10.1016/j.cej.2017.08.124"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sz w:val="24"/>
          <w:szCs w:val="24"/>
        </w:rPr>
        <w:t>org/10.1016/j.cej.2017.08.124.</w:t>
      </w:r>
      <w:r w:rsidRPr="002302DC">
        <w:rPr>
          <w:rFonts w:ascii="Times New Roman" w:hAnsi="Times New Roman" w:cs="Times New Roman"/>
          <w:sz w:val="24"/>
          <w:szCs w:val="24"/>
        </w:rPr>
        <w:fldChar w:fldCharType="end"/>
      </w:r>
    </w:p>
    <w:p w14:paraId="717A2050"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Khan S, Chao C, Waqas M, Arp HPH, Zhu YG (2013) Sewage sludge biochar influence upon rice (Oryza sativa L.) yield, metal bioaccumulation and greenhouse gas emissions from acidic paddy soil. Environ Sci Technol 47:8624–8632</w:t>
      </w:r>
    </w:p>
    <w:p w14:paraId="7536980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Kim, H. S., Kim, </w:t>
      </w:r>
      <w:r w:rsidRPr="002302DC">
        <w:rPr>
          <w:rFonts w:ascii="Times New Roman" w:hAnsi="Times New Roman" w:cs="Times New Roman"/>
          <w:spacing w:val="-2"/>
          <w:w w:val="105"/>
          <w:sz w:val="24"/>
          <w:szCs w:val="24"/>
        </w:rPr>
        <w:t xml:space="preserve">K. R., </w:t>
      </w:r>
      <w:r w:rsidRPr="002302DC">
        <w:rPr>
          <w:rFonts w:ascii="Times New Roman" w:hAnsi="Times New Roman" w:cs="Times New Roman"/>
          <w:spacing w:val="-2"/>
          <w:sz w:val="24"/>
          <w:szCs w:val="24"/>
        </w:rPr>
        <w:t xml:space="preserve">Yang, J. E., Ok, Y. S., Owens, G., Nehls, T., </w:t>
      </w:r>
      <w:proofErr w:type="spellStart"/>
      <w:r w:rsidRPr="002302DC">
        <w:rPr>
          <w:rFonts w:ascii="Times New Roman" w:hAnsi="Times New Roman" w:cs="Times New Roman"/>
          <w:spacing w:val="-2"/>
          <w:sz w:val="24"/>
          <w:szCs w:val="24"/>
        </w:rPr>
        <w:t>Wessolek</w:t>
      </w:r>
      <w:proofErr w:type="spellEnd"/>
      <w:r w:rsidRPr="002302DC">
        <w:rPr>
          <w:rFonts w:ascii="Times New Roman" w:hAnsi="Times New Roman" w:cs="Times New Roman"/>
          <w:spacing w:val="-2"/>
          <w:sz w:val="24"/>
          <w:szCs w:val="24"/>
        </w:rPr>
        <w:t xml:space="preserve">, G., Kim, K. H., </w:t>
      </w:r>
      <w:r w:rsidRPr="002302DC">
        <w:rPr>
          <w:rFonts w:ascii="Times New Roman" w:hAnsi="Times New Roman" w:cs="Times New Roman"/>
          <w:spacing w:val="-2"/>
          <w:w w:val="105"/>
          <w:sz w:val="24"/>
          <w:szCs w:val="24"/>
        </w:rPr>
        <w:t>2016.</w:t>
      </w:r>
      <w:bookmarkStart w:id="14" w:name="_bookmark119"/>
      <w:bookmarkEnd w:id="14"/>
      <w:r w:rsidRPr="002302DC">
        <w:rPr>
          <w:rFonts w:ascii="Times New Roman" w:hAnsi="Times New Roman" w:cs="Times New Roman"/>
          <w:spacing w:val="-2"/>
          <w:w w:val="105"/>
          <w:sz w:val="24"/>
          <w:szCs w:val="24"/>
        </w:rPr>
        <w:t xml:space="preserve"> </w:t>
      </w:r>
      <w:r w:rsidRPr="002302DC">
        <w:rPr>
          <w:rFonts w:ascii="Times New Roman" w:hAnsi="Times New Roman" w:cs="Times New Roman"/>
          <w:w w:val="90"/>
          <w:sz w:val="24"/>
          <w:szCs w:val="24"/>
        </w:rPr>
        <w:t>Effect of biochar on reclaimed tidal land soil properties and maize (</w:t>
      </w:r>
      <w:proofErr w:type="spellStart"/>
      <w:r w:rsidRPr="002302DC">
        <w:rPr>
          <w:rFonts w:ascii="Times New Roman" w:hAnsi="Times New Roman" w:cs="Times New Roman"/>
          <w:i/>
          <w:w w:val="90"/>
          <w:sz w:val="24"/>
          <w:szCs w:val="24"/>
        </w:rPr>
        <w:t>Zeamays</w:t>
      </w:r>
      <w:r w:rsidRPr="002302DC">
        <w:rPr>
          <w:rFonts w:ascii="Times New Roman" w:hAnsi="Times New Roman" w:cs="Times New Roman"/>
          <w:w w:val="90"/>
          <w:sz w:val="24"/>
          <w:szCs w:val="24"/>
        </w:rPr>
        <w:t>L</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response. Chemosphere </w:t>
      </w:r>
      <w:r w:rsidRPr="002302DC">
        <w:rPr>
          <w:rFonts w:ascii="Times New Roman" w:hAnsi="Times New Roman" w:cs="Times New Roman"/>
          <w:w w:val="105"/>
          <w:sz w:val="24"/>
          <w:szCs w:val="24"/>
        </w:rPr>
        <w:t xml:space="preserve">142, 153-159. </w:t>
      </w:r>
      <w:r w:rsidRPr="002302DC">
        <w:rPr>
          <w:rFonts w:ascii="Times New Roman" w:hAnsi="Times New Roman" w:cs="Times New Roman"/>
          <w:sz w:val="24"/>
          <w:szCs w:val="24"/>
        </w:rPr>
        <w:t>https://doi.org/</w:t>
      </w:r>
      <w:hyperlink r:id="rId36">
        <w:r w:rsidRPr="002302DC">
          <w:rPr>
            <w:rFonts w:ascii="Times New Roman" w:hAnsi="Times New Roman" w:cs="Times New Roman"/>
            <w:sz w:val="24"/>
            <w:szCs w:val="24"/>
          </w:rPr>
          <w:t>10.1016/j.chemo-</w:t>
        </w:r>
      </w:hyperlink>
      <w:hyperlink r:id="rId37">
        <w:r w:rsidRPr="002302DC">
          <w:rPr>
            <w:rFonts w:ascii="Times New Roman" w:hAnsi="Times New Roman" w:cs="Times New Roman"/>
            <w:spacing w:val="-2"/>
            <w:sz w:val="24"/>
            <w:szCs w:val="24"/>
          </w:rPr>
          <w:t>sphere.2015.06.041.</w:t>
        </w:r>
      </w:hyperlink>
    </w:p>
    <w:p w14:paraId="4A72D481"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Kloss, S., Zehetner, F., Wimmer, B., Buecker, J., </w:t>
      </w:r>
      <w:proofErr w:type="spellStart"/>
      <w:r w:rsidRPr="002302DC">
        <w:rPr>
          <w:rFonts w:ascii="Times New Roman" w:hAnsi="Times New Roman" w:cs="Times New Roman"/>
          <w:spacing w:val="-6"/>
          <w:sz w:val="24"/>
          <w:szCs w:val="24"/>
        </w:rPr>
        <w:t>Rempt</w:t>
      </w:r>
      <w:proofErr w:type="spellEnd"/>
      <w:r w:rsidRPr="002302DC">
        <w:rPr>
          <w:rFonts w:ascii="Times New Roman" w:hAnsi="Times New Roman" w:cs="Times New Roman"/>
          <w:spacing w:val="-6"/>
          <w:sz w:val="24"/>
          <w:szCs w:val="24"/>
        </w:rPr>
        <w:t>, F., Soja, G., 2014. Biochar applica</w:t>
      </w:r>
      <w:r w:rsidRPr="002302DC">
        <w:rPr>
          <w:rFonts w:ascii="Times New Roman" w:hAnsi="Times New Roman" w:cs="Times New Roman"/>
          <w:w w:val="80"/>
          <w:sz w:val="24"/>
          <w:szCs w:val="24"/>
        </w:rPr>
        <w:t>tion to temperate soils: effects on soil fertility and crop growth under greenhouse</w:t>
      </w:r>
      <w:bookmarkStart w:id="15" w:name="_bookmark128"/>
      <w:bookmarkEnd w:id="15"/>
      <w:r w:rsidRPr="002302DC">
        <w:rPr>
          <w:rFonts w:ascii="Times New Roman" w:hAnsi="Times New Roman" w:cs="Times New Roman"/>
          <w:w w:val="80"/>
          <w:sz w:val="24"/>
          <w:szCs w:val="24"/>
        </w:rPr>
        <w:t xml:space="preserve"> </w:t>
      </w:r>
      <w:r w:rsidRPr="002302DC">
        <w:rPr>
          <w:rFonts w:ascii="Times New Roman" w:hAnsi="Times New Roman" w:cs="Times New Roman"/>
          <w:w w:val="90"/>
          <w:sz w:val="24"/>
          <w:szCs w:val="24"/>
        </w:rPr>
        <w:t>conditions. Journal of Plant Nutrition and Soil Science 177, 3–15. https://doi.org/</w:t>
      </w:r>
      <w:bookmarkStart w:id="16" w:name="_bookmark127"/>
      <w:bookmarkEnd w:id="16"/>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"https://doi.org/10.1002/jpln.201200282"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10"/>
          <w:sz w:val="24"/>
          <w:szCs w:val="24"/>
        </w:rPr>
        <w:t>10.1002/jpln.201200282.</w:t>
      </w:r>
      <w:r w:rsidRPr="002302DC">
        <w:rPr>
          <w:rFonts w:ascii="Times New Roman" w:hAnsi="Times New Roman" w:cs="Times New Roman"/>
          <w:sz w:val="24"/>
          <w:szCs w:val="24"/>
        </w:rPr>
        <w:fldChar w:fldCharType="end"/>
      </w:r>
    </w:p>
    <w:p w14:paraId="324F26DD"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roofErr w:type="spellStart"/>
      <w:r w:rsidRPr="002302DC">
        <w:rPr>
          <w:rFonts w:ascii="Times New Roman" w:hAnsi="Times New Roman" w:cs="Times New Roman"/>
          <w:w w:val="105"/>
          <w:sz w:val="24"/>
          <w:szCs w:val="24"/>
        </w:rPr>
        <w:t>Kwapinski</w:t>
      </w:r>
      <w:proofErr w:type="spellEnd"/>
      <w:r w:rsidRPr="002302DC">
        <w:rPr>
          <w:rFonts w:ascii="Times New Roman" w:hAnsi="Times New Roman" w:cs="Times New Roman"/>
          <w:w w:val="105"/>
          <w:sz w:val="24"/>
          <w:szCs w:val="24"/>
        </w:rPr>
        <w:t xml:space="preserve">, W., Byrne, C. M. P., </w:t>
      </w:r>
      <w:proofErr w:type="spellStart"/>
      <w:r w:rsidRPr="002302DC">
        <w:rPr>
          <w:rFonts w:ascii="Times New Roman" w:hAnsi="Times New Roman" w:cs="Times New Roman"/>
          <w:w w:val="105"/>
          <w:sz w:val="24"/>
          <w:szCs w:val="24"/>
        </w:rPr>
        <w:t>Kryachko</w:t>
      </w:r>
      <w:proofErr w:type="spellEnd"/>
      <w:r w:rsidRPr="002302DC">
        <w:rPr>
          <w:rFonts w:ascii="Times New Roman" w:hAnsi="Times New Roman" w:cs="Times New Roman"/>
          <w:w w:val="105"/>
          <w:sz w:val="24"/>
          <w:szCs w:val="24"/>
        </w:rPr>
        <w:t>, E., Wolfram, P., Adley, C., Leahy, J. J.,</w:t>
      </w:r>
      <w:bookmarkStart w:id="17" w:name="_bookmark132"/>
      <w:bookmarkEnd w:id="17"/>
      <w:r w:rsidRPr="002302DC">
        <w:rPr>
          <w:rFonts w:ascii="Times New Roman" w:hAnsi="Times New Roman" w:cs="Times New Roman"/>
          <w:w w:val="105"/>
          <w:sz w:val="24"/>
          <w:szCs w:val="24"/>
        </w:rPr>
        <w:t xml:space="preserve"> </w:t>
      </w:r>
      <w:r w:rsidRPr="002302DC">
        <w:rPr>
          <w:rFonts w:ascii="Times New Roman" w:hAnsi="Times New Roman" w:cs="Times New Roman"/>
          <w:spacing w:val="-4"/>
          <w:sz w:val="24"/>
          <w:szCs w:val="24"/>
        </w:rPr>
        <w:t>Novotny, E. H., Hayes, M. H. B., 2010. Biochar from biomass and waste. Waste and</w:t>
      </w:r>
      <w:bookmarkStart w:id="18" w:name="_bookmark131"/>
      <w:bookmarkEnd w:id="18"/>
      <w:r w:rsidRPr="002302DC">
        <w:rPr>
          <w:rFonts w:ascii="Times New Roman" w:hAnsi="Times New Roman" w:cs="Times New Roman"/>
          <w:spacing w:val="-4"/>
          <w:sz w:val="24"/>
          <w:szCs w:val="24"/>
        </w:rPr>
        <w:t xml:space="preserve"> </w:t>
      </w:r>
      <w:r w:rsidRPr="002302DC">
        <w:rPr>
          <w:rFonts w:ascii="Times New Roman" w:hAnsi="Times New Roman" w:cs="Times New Roman"/>
          <w:w w:val="105"/>
          <w:sz w:val="24"/>
          <w:szCs w:val="24"/>
        </w:rPr>
        <w:t xml:space="preserve">Biomass Valorization </w:t>
      </w:r>
      <w:r w:rsidRPr="002302DC">
        <w:rPr>
          <w:rFonts w:ascii="Times New Roman" w:hAnsi="Times New Roman" w:cs="Times New Roman"/>
          <w:w w:val="120"/>
          <w:sz w:val="24"/>
          <w:szCs w:val="24"/>
        </w:rPr>
        <w:t>1,</w:t>
      </w:r>
      <w:r w:rsidRPr="002302DC">
        <w:rPr>
          <w:rFonts w:ascii="Times New Roman" w:hAnsi="Times New Roman" w:cs="Times New Roman"/>
          <w:w w:val="105"/>
          <w:sz w:val="24"/>
          <w:szCs w:val="24"/>
        </w:rPr>
        <w:t>177–189. https://doi.org/</w:t>
      </w:r>
      <w:hyperlink r:id="rId38">
        <w:r w:rsidRPr="002302DC">
          <w:rPr>
            <w:rFonts w:ascii="Times New Roman" w:hAnsi="Times New Roman" w:cs="Times New Roman"/>
            <w:w w:val="105"/>
            <w:sz w:val="24"/>
            <w:szCs w:val="24"/>
          </w:rPr>
          <w:t>10.1007/s12649-010-9024-8.</w:t>
        </w:r>
      </w:hyperlink>
    </w:p>
    <w:p w14:paraId="2192C98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85"/>
          <w:sz w:val="24"/>
          <w:szCs w:val="24"/>
        </w:rPr>
        <w:t xml:space="preserve">Lehmann, J., 2007b. Bio-energy in the black. Frontiers in Ecology and the Environment </w:t>
      </w:r>
      <w:r w:rsidRPr="002302DC">
        <w:rPr>
          <w:rFonts w:ascii="Times New Roman" w:hAnsi="Times New Roman" w:cs="Times New Roman"/>
          <w:sz w:val="24"/>
          <w:szCs w:val="24"/>
        </w:rPr>
        <w:t>5,381–387. https://doi.org/10.1890/1540-9295(2007)5[</w:t>
      </w:r>
      <w:proofErr w:type="gramStart"/>
      <w:r w:rsidRPr="002302DC">
        <w:rPr>
          <w:rFonts w:ascii="Times New Roman" w:hAnsi="Times New Roman" w:cs="Times New Roman"/>
          <w:sz w:val="24"/>
          <w:szCs w:val="24"/>
        </w:rPr>
        <w:t>381:BITB</w:t>
      </w:r>
      <w:proofErr w:type="gramEnd"/>
      <w:r w:rsidRPr="002302DC">
        <w:rPr>
          <w:rFonts w:ascii="Times New Roman" w:hAnsi="Times New Roman" w:cs="Times New Roman"/>
          <w:sz w:val="24"/>
          <w:szCs w:val="24"/>
        </w:rPr>
        <w:t>]2.0.CO;2.</w:t>
      </w:r>
    </w:p>
    <w:p w14:paraId="1748E57B"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39">
        <w:r w:rsidR="009A34EB" w:rsidRPr="002302DC">
          <w:rPr>
            <w:rFonts w:ascii="Times New Roman" w:hAnsi="Times New Roman" w:cs="Times New Roman"/>
            <w:spacing w:val="-2"/>
            <w:w w:val="90"/>
            <w:sz w:val="24"/>
            <w:szCs w:val="24"/>
          </w:rPr>
          <w:t xml:space="preserve">Lehmann, J., Joseph, S., 2015. Biochar for environmental management. In: Lehmann, </w:t>
        </w:r>
        <w:proofErr w:type="spellStart"/>
        <w:r w:rsidR="009A34EB" w:rsidRPr="002302DC">
          <w:rPr>
            <w:rFonts w:ascii="Times New Roman" w:hAnsi="Times New Roman" w:cs="Times New Roman"/>
            <w:spacing w:val="-2"/>
            <w:w w:val="90"/>
            <w:sz w:val="24"/>
            <w:szCs w:val="24"/>
          </w:rPr>
          <w:t>J.,</w:t>
        </w:r>
      </w:hyperlink>
      <w:hyperlink r:id="rId40">
        <w:r w:rsidR="009A34EB" w:rsidRPr="002302DC">
          <w:rPr>
            <w:rFonts w:ascii="Times New Roman" w:hAnsi="Times New Roman" w:cs="Times New Roman"/>
            <w:w w:val="90"/>
            <w:sz w:val="24"/>
            <w:szCs w:val="24"/>
          </w:rPr>
          <w:t>Joseph</w:t>
        </w:r>
        <w:proofErr w:type="spellEnd"/>
        <w:r w:rsidR="009A34EB" w:rsidRPr="002302DC">
          <w:rPr>
            <w:rFonts w:ascii="Times New Roman" w:hAnsi="Times New Roman" w:cs="Times New Roman"/>
            <w:w w:val="90"/>
            <w:sz w:val="24"/>
            <w:szCs w:val="24"/>
          </w:rPr>
          <w:t>, S. (Eds.), Science and Technology. Earthscan, London, UK, p. 2015.</w:t>
        </w:r>
      </w:hyperlink>
    </w:p>
    <w:p w14:paraId="6298591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Lehmann, J., Pereira da Silva, J., Steiner, C., Nehls, T., Zech, W., Glaser, B., 2003. Nutrient </w:t>
      </w:r>
      <w:r w:rsidRPr="002302DC">
        <w:rPr>
          <w:rFonts w:ascii="Times New Roman" w:hAnsi="Times New Roman" w:cs="Times New Roman"/>
          <w:w w:val="80"/>
          <w:sz w:val="24"/>
          <w:szCs w:val="24"/>
        </w:rPr>
        <w:t xml:space="preserve">availability and leaching in an archaeological </w:t>
      </w:r>
      <w:proofErr w:type="spellStart"/>
      <w:r w:rsidRPr="002302DC">
        <w:rPr>
          <w:rFonts w:ascii="Times New Roman" w:hAnsi="Times New Roman" w:cs="Times New Roman"/>
          <w:w w:val="80"/>
          <w:sz w:val="24"/>
          <w:szCs w:val="24"/>
        </w:rPr>
        <w:t>Anthrosol</w:t>
      </w:r>
      <w:proofErr w:type="spellEnd"/>
      <w:r w:rsidRPr="002302DC">
        <w:rPr>
          <w:rFonts w:ascii="Times New Roman" w:hAnsi="Times New Roman" w:cs="Times New Roman"/>
          <w:w w:val="80"/>
          <w:sz w:val="24"/>
          <w:szCs w:val="24"/>
        </w:rPr>
        <w:t xml:space="preserve"> and a </w:t>
      </w:r>
      <w:proofErr w:type="spellStart"/>
      <w:r w:rsidRPr="002302DC">
        <w:rPr>
          <w:rFonts w:ascii="Times New Roman" w:hAnsi="Times New Roman" w:cs="Times New Roman"/>
          <w:w w:val="80"/>
          <w:sz w:val="24"/>
          <w:szCs w:val="24"/>
        </w:rPr>
        <w:t>Ferralsol</w:t>
      </w:r>
      <w:proofErr w:type="spellEnd"/>
      <w:r w:rsidRPr="002302DC">
        <w:rPr>
          <w:rFonts w:ascii="Times New Roman" w:hAnsi="Times New Roman" w:cs="Times New Roman"/>
          <w:w w:val="80"/>
          <w:sz w:val="24"/>
          <w:szCs w:val="24"/>
        </w:rPr>
        <w:t xml:space="preserve"> of the Cen</w:t>
      </w:r>
      <w:r w:rsidRPr="002302DC">
        <w:rPr>
          <w:rFonts w:ascii="Times New Roman" w:hAnsi="Times New Roman" w:cs="Times New Roman"/>
          <w:w w:val="90"/>
          <w:sz w:val="24"/>
          <w:szCs w:val="24"/>
        </w:rPr>
        <w:t xml:space="preserve">tral Amazon basin: fertilizer, manure and charcoal amendments. Plant and Soil </w:t>
      </w:r>
      <w:r w:rsidRPr="002302DC">
        <w:rPr>
          <w:rFonts w:ascii="Times New Roman" w:hAnsi="Times New Roman" w:cs="Times New Roman"/>
          <w:sz w:val="24"/>
          <w:szCs w:val="24"/>
        </w:rPr>
        <w:t>249, 343–357. https://doi.org/10.1023/A:1022833116184.</w:t>
      </w:r>
    </w:p>
    <w:p w14:paraId="099E335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Liang, C., Zhu, X., Fu, S., </w:t>
      </w:r>
      <w:proofErr w:type="gramStart"/>
      <w:r w:rsidRPr="002302DC">
        <w:rPr>
          <w:rFonts w:ascii="Times New Roman" w:hAnsi="Times New Roman" w:cs="Times New Roman"/>
          <w:spacing w:val="-6"/>
          <w:sz w:val="24"/>
          <w:szCs w:val="24"/>
        </w:rPr>
        <w:t>Me</w:t>
      </w:r>
      <w:r w:rsidRPr="002302DC">
        <w:rPr>
          <w:rFonts w:ascii="Times New Roman" w:hAnsi="Times New Roman" w:cs="Times New Roman"/>
          <w:spacing w:val="-6"/>
          <w:position w:val="1"/>
          <w:sz w:val="24"/>
          <w:szCs w:val="24"/>
        </w:rPr>
        <w:t>,</w:t>
      </w:r>
      <w:proofErr w:type="spellStart"/>
      <w:r w:rsidRPr="002302DC">
        <w:rPr>
          <w:rFonts w:ascii="Times New Roman" w:hAnsi="Times New Roman" w:cs="Times New Roman"/>
          <w:spacing w:val="-6"/>
          <w:sz w:val="24"/>
          <w:szCs w:val="24"/>
        </w:rPr>
        <w:t>ndez</w:t>
      </w:r>
      <w:proofErr w:type="spellEnd"/>
      <w:proofErr w:type="gramEnd"/>
      <w:r w:rsidRPr="002302DC">
        <w:rPr>
          <w:rFonts w:ascii="Times New Roman" w:hAnsi="Times New Roman" w:cs="Times New Roman"/>
          <w:spacing w:val="-6"/>
          <w:sz w:val="24"/>
          <w:szCs w:val="24"/>
        </w:rPr>
        <w:t>, A., Gasco</w:t>
      </w:r>
      <w:r w:rsidRPr="002302DC">
        <w:rPr>
          <w:rFonts w:ascii="Times New Roman" w:hAnsi="Times New Roman" w:cs="Times New Roman"/>
          <w:spacing w:val="-6"/>
          <w:position w:val="1"/>
          <w:sz w:val="24"/>
          <w:szCs w:val="24"/>
        </w:rPr>
        <w:t>,</w:t>
      </w:r>
      <w:r w:rsidRPr="002302DC">
        <w:rPr>
          <w:rFonts w:ascii="Times New Roman" w:hAnsi="Times New Roman" w:cs="Times New Roman"/>
          <w:spacing w:val="-6"/>
          <w:sz w:val="24"/>
          <w:szCs w:val="24"/>
        </w:rPr>
        <w:t xml:space="preserve">, G., Paz-Ferreiro, J., 2014. Biochar alters the </w:t>
      </w:r>
      <w:r w:rsidRPr="002302DC">
        <w:rPr>
          <w:rFonts w:ascii="Times New Roman" w:hAnsi="Times New Roman" w:cs="Times New Roman"/>
          <w:w w:val="80"/>
          <w:sz w:val="24"/>
          <w:szCs w:val="24"/>
        </w:rPr>
        <w:t>resistance and resilience to drought in a tropical soil. Environmental Research Let-</w:t>
      </w:r>
      <w:proofErr w:type="spellStart"/>
      <w:r w:rsidRPr="002302DC">
        <w:rPr>
          <w:rFonts w:ascii="Times New Roman" w:hAnsi="Times New Roman" w:cs="Times New Roman"/>
          <w:sz w:val="24"/>
          <w:szCs w:val="24"/>
        </w:rPr>
        <w:t>ters</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9, 064013. </w:t>
      </w:r>
      <w:r w:rsidRPr="002302DC">
        <w:rPr>
          <w:rFonts w:ascii="Times New Roman" w:hAnsi="Times New Roman" w:cs="Times New Roman"/>
          <w:sz w:val="24"/>
          <w:szCs w:val="24"/>
        </w:rPr>
        <w:t>https://doi.org/</w:t>
      </w:r>
      <w:hyperlink r:id="rId41">
        <w:r w:rsidRPr="002302DC">
          <w:rPr>
            <w:rFonts w:ascii="Times New Roman" w:hAnsi="Times New Roman" w:cs="Times New Roman"/>
            <w:sz w:val="24"/>
            <w:szCs w:val="24"/>
          </w:rPr>
          <w:t>10.1088/1748-</w:t>
        </w:r>
        <w:r w:rsidRPr="002302DC">
          <w:rPr>
            <w:rFonts w:ascii="Times New Roman" w:hAnsi="Times New Roman" w:cs="Times New Roman"/>
            <w:w w:val="105"/>
            <w:sz w:val="24"/>
            <w:szCs w:val="24"/>
          </w:rPr>
          <w:t>9326/9/6/064013.</w:t>
        </w:r>
      </w:hyperlink>
    </w:p>
    <w:p w14:paraId="1524CA6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Liu, C., Wang, H., Tang, </w:t>
      </w:r>
      <w:r w:rsidRPr="002302DC">
        <w:rPr>
          <w:rFonts w:ascii="Times New Roman" w:hAnsi="Times New Roman" w:cs="Times New Roman"/>
          <w:w w:val="105"/>
          <w:sz w:val="24"/>
          <w:szCs w:val="24"/>
        </w:rPr>
        <w:t xml:space="preserve">X., </w:t>
      </w:r>
      <w:r w:rsidRPr="002302DC">
        <w:rPr>
          <w:rFonts w:ascii="Times New Roman" w:hAnsi="Times New Roman" w:cs="Times New Roman"/>
          <w:sz w:val="24"/>
          <w:szCs w:val="24"/>
        </w:rPr>
        <w:t xml:space="preserve">Guan, Z., Reid, B.J., Rajapaksha, </w:t>
      </w:r>
      <w:r w:rsidRPr="002302DC">
        <w:rPr>
          <w:rFonts w:ascii="Times New Roman" w:hAnsi="Times New Roman" w:cs="Times New Roman"/>
          <w:w w:val="105"/>
          <w:sz w:val="24"/>
          <w:szCs w:val="24"/>
        </w:rPr>
        <w:t xml:space="preserve">A.U., </w:t>
      </w:r>
      <w:r w:rsidRPr="002302DC">
        <w:rPr>
          <w:rFonts w:ascii="Times New Roman" w:hAnsi="Times New Roman" w:cs="Times New Roman"/>
          <w:sz w:val="24"/>
          <w:szCs w:val="24"/>
        </w:rPr>
        <w:t xml:space="preserve">Ok, </w:t>
      </w:r>
      <w:r w:rsidRPr="002302DC">
        <w:rPr>
          <w:rFonts w:ascii="Times New Roman" w:hAnsi="Times New Roman" w:cs="Times New Roman"/>
          <w:w w:val="105"/>
          <w:sz w:val="24"/>
          <w:szCs w:val="24"/>
        </w:rPr>
        <w:t xml:space="preserve">Y.S., </w:t>
      </w:r>
      <w:r w:rsidRPr="002302DC">
        <w:rPr>
          <w:rFonts w:ascii="Times New Roman" w:hAnsi="Times New Roman" w:cs="Times New Roman"/>
          <w:sz w:val="24"/>
          <w:szCs w:val="24"/>
        </w:rPr>
        <w:t xml:space="preserve">Sun, H., </w:t>
      </w:r>
      <w:r w:rsidRPr="002302DC">
        <w:rPr>
          <w:rFonts w:ascii="Times New Roman" w:hAnsi="Times New Roman" w:cs="Times New Roman"/>
          <w:w w:val="105"/>
          <w:sz w:val="24"/>
          <w:szCs w:val="24"/>
        </w:rPr>
        <w:t xml:space="preserve">2016. </w:t>
      </w:r>
      <w:r w:rsidRPr="002302DC">
        <w:rPr>
          <w:rFonts w:ascii="Times New Roman" w:hAnsi="Times New Roman" w:cs="Times New Roman"/>
          <w:w w:val="85"/>
          <w:sz w:val="24"/>
          <w:szCs w:val="24"/>
        </w:rPr>
        <w:t xml:space="preserve">Biochar increased water holding capacity but accelerated organic carbon leaching </w:t>
      </w:r>
      <w:r w:rsidRPr="002302DC">
        <w:rPr>
          <w:rFonts w:ascii="Times New Roman" w:hAnsi="Times New Roman" w:cs="Times New Roman"/>
          <w:w w:val="90"/>
          <w:sz w:val="24"/>
          <w:szCs w:val="24"/>
        </w:rPr>
        <w:t xml:space="preserve">from a sloping farm land soil in China. Environmental Science and Pollution </w:t>
      </w:r>
      <w:r w:rsidRPr="002302DC">
        <w:rPr>
          <w:rFonts w:ascii="Times New Roman" w:hAnsi="Times New Roman" w:cs="Times New Roman"/>
          <w:sz w:val="24"/>
          <w:szCs w:val="24"/>
        </w:rPr>
        <w:t>Research</w:t>
      </w:r>
      <w:r w:rsidRPr="002302DC">
        <w:rPr>
          <w:rFonts w:ascii="Times New Roman" w:hAnsi="Times New Roman" w:cs="Times New Roman"/>
          <w:w w:val="105"/>
          <w:sz w:val="24"/>
          <w:szCs w:val="24"/>
        </w:rPr>
        <w:t xml:space="preserve"> 23, 995–1006. </w:t>
      </w:r>
      <w:r w:rsidRPr="002302DC">
        <w:rPr>
          <w:rFonts w:ascii="Times New Roman" w:hAnsi="Times New Roman" w:cs="Times New Roman"/>
          <w:sz w:val="24"/>
          <w:szCs w:val="24"/>
        </w:rPr>
        <w:t>https://doi.org/</w:t>
      </w:r>
      <w:hyperlink r:id="rId42">
        <w:r w:rsidRPr="002302DC">
          <w:rPr>
            <w:rFonts w:ascii="Times New Roman" w:hAnsi="Times New Roman" w:cs="Times New Roman"/>
            <w:sz w:val="24"/>
            <w:szCs w:val="24"/>
          </w:rPr>
          <w:t>10.1007/s11356-</w:t>
        </w:r>
        <w:r w:rsidRPr="002302DC">
          <w:rPr>
            <w:rFonts w:ascii="Times New Roman" w:hAnsi="Times New Roman" w:cs="Times New Roman"/>
            <w:w w:val="105"/>
            <w:sz w:val="24"/>
            <w:szCs w:val="24"/>
          </w:rPr>
          <w:t>015-4885-9.</w:t>
        </w:r>
      </w:hyperlink>
    </w:p>
    <w:p w14:paraId="3F76A36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Mandal, S., Donner, E., Vasileiadis, S., Skinner, W., Smith, E., </w:t>
      </w:r>
      <w:proofErr w:type="spellStart"/>
      <w:r w:rsidRPr="002302DC">
        <w:rPr>
          <w:rFonts w:ascii="Times New Roman" w:hAnsi="Times New Roman" w:cs="Times New Roman"/>
          <w:spacing w:val="-4"/>
          <w:sz w:val="24"/>
          <w:szCs w:val="24"/>
        </w:rPr>
        <w:t>Lombi</w:t>
      </w:r>
      <w:proofErr w:type="spellEnd"/>
      <w:r w:rsidRPr="002302DC">
        <w:rPr>
          <w:rFonts w:ascii="Times New Roman" w:hAnsi="Times New Roman" w:cs="Times New Roman"/>
          <w:spacing w:val="-4"/>
          <w:sz w:val="24"/>
          <w:szCs w:val="24"/>
        </w:rPr>
        <w:t xml:space="preserve">, E., 2018. The effect </w:t>
      </w:r>
      <w:r w:rsidRPr="002302DC">
        <w:rPr>
          <w:rFonts w:ascii="Times New Roman" w:hAnsi="Times New Roman" w:cs="Times New Roman"/>
          <w:w w:val="85"/>
          <w:sz w:val="24"/>
          <w:szCs w:val="24"/>
        </w:rPr>
        <w:t xml:space="preserve">of biochar feed stock, pyrolysis temperature, and application rate on the reduction of ammonia </w:t>
      </w:r>
      <w:proofErr w:type="spellStart"/>
      <w:r w:rsidRPr="002302DC">
        <w:rPr>
          <w:rFonts w:ascii="Times New Roman" w:hAnsi="Times New Roman" w:cs="Times New Roman"/>
          <w:w w:val="85"/>
          <w:sz w:val="24"/>
          <w:szCs w:val="24"/>
        </w:rPr>
        <w:t>volatilisation</w:t>
      </w:r>
      <w:proofErr w:type="spellEnd"/>
      <w:r w:rsidRPr="002302DC">
        <w:rPr>
          <w:rFonts w:ascii="Times New Roman" w:hAnsi="Times New Roman" w:cs="Times New Roman"/>
          <w:w w:val="85"/>
          <w:sz w:val="24"/>
          <w:szCs w:val="24"/>
        </w:rPr>
        <w:t xml:space="preserve"> from biochar-amended soil. The Science of the Total </w:t>
      </w:r>
      <w:r w:rsidRPr="002302DC">
        <w:rPr>
          <w:rFonts w:ascii="Times New Roman" w:hAnsi="Times New Roman" w:cs="Times New Roman"/>
          <w:sz w:val="24"/>
          <w:szCs w:val="24"/>
        </w:rPr>
        <w:t>Environment 627, 942–950. https://doi.org/</w:t>
      </w:r>
      <w:hyperlink r:id="rId43">
        <w:r w:rsidRPr="002302DC">
          <w:rPr>
            <w:rFonts w:ascii="Times New Roman" w:hAnsi="Times New Roman" w:cs="Times New Roman"/>
            <w:sz w:val="24"/>
            <w:szCs w:val="24"/>
          </w:rPr>
          <w:t>10.1016/j.scitotenv.2018.01.312.</w:t>
        </w:r>
      </w:hyperlink>
    </w:p>
    <w:p w14:paraId="456828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Mau, A. E. E., Utami, S. R., 2014. Effects of biochar amendment and arbuscular mycor</w:t>
      </w:r>
      <w:r w:rsidRPr="002302DC">
        <w:rPr>
          <w:rFonts w:ascii="Times New Roman" w:hAnsi="Times New Roman" w:cs="Times New Roman"/>
          <w:spacing w:val="-2"/>
          <w:w w:val="90"/>
          <w:sz w:val="24"/>
          <w:szCs w:val="24"/>
        </w:rPr>
        <w:t xml:space="preserve">rhizal fungi inoculation on availability of soil phosphorus and growth of maize. </w:t>
      </w:r>
      <w:r w:rsidRPr="002302DC">
        <w:rPr>
          <w:rFonts w:ascii="Times New Roman" w:hAnsi="Times New Roman" w:cs="Times New Roman"/>
          <w:spacing w:val="-2"/>
          <w:sz w:val="24"/>
          <w:szCs w:val="24"/>
        </w:rPr>
        <w:t>Journal of Degraded and Mining Lands Management 1, 69–74. https://doi.org/</w:t>
      </w:r>
      <w:hyperlink r:id="rId44">
        <w:r w:rsidRPr="002302DC">
          <w:rPr>
            <w:rFonts w:ascii="Times New Roman" w:hAnsi="Times New Roman" w:cs="Times New Roman"/>
            <w:spacing w:val="-2"/>
            <w:w w:val="105"/>
            <w:sz w:val="24"/>
            <w:szCs w:val="24"/>
          </w:rPr>
          <w:t>10.15243/jdmlm.2014.012.069.</w:t>
        </w:r>
      </w:hyperlink>
    </w:p>
    <w:p w14:paraId="47DFB392" w14:textId="77777777" w:rsidR="009A34EB" w:rsidRPr="002302DC" w:rsidRDefault="009A34EB" w:rsidP="009A34EB">
      <w:pPr>
        <w:spacing w:after="0" w:line="240" w:lineRule="auto"/>
        <w:ind w:left="720" w:right="38" w:hanging="720"/>
        <w:jc w:val="both"/>
        <w:rPr>
          <w:rFonts w:ascii="Times New Roman" w:hAnsi="Times New Roman" w:cs="Times New Roman"/>
          <w:w w:val="90"/>
          <w:sz w:val="24"/>
          <w:szCs w:val="24"/>
        </w:rPr>
      </w:pPr>
      <w:r w:rsidRPr="002302DC">
        <w:rPr>
          <w:rFonts w:ascii="Times New Roman" w:hAnsi="Times New Roman" w:cs="Times New Roman"/>
          <w:sz w:val="24"/>
          <w:szCs w:val="24"/>
        </w:rPr>
        <w:t xml:space="preserve">Muhammad, N., Dai, Z., Xiao, K., Meng, J., Brookes, P. C., Liu, X., Wang, H., Wu, J., Xu, J., </w:t>
      </w:r>
      <w:r w:rsidRPr="002302DC">
        <w:rPr>
          <w:rFonts w:ascii="Times New Roman" w:hAnsi="Times New Roman" w:cs="Times New Roman"/>
          <w:w w:val="85"/>
          <w:sz w:val="24"/>
          <w:szCs w:val="24"/>
        </w:rPr>
        <w:t xml:space="preserve">2014. Changes in microbial community structure due to </w:t>
      </w:r>
      <w:proofErr w:type="spellStart"/>
      <w:r w:rsidRPr="002302DC">
        <w:rPr>
          <w:rFonts w:ascii="Times New Roman" w:hAnsi="Times New Roman" w:cs="Times New Roman"/>
          <w:w w:val="85"/>
          <w:sz w:val="24"/>
          <w:szCs w:val="24"/>
        </w:rPr>
        <w:t>biochars</w:t>
      </w:r>
      <w:proofErr w:type="spellEnd"/>
      <w:r w:rsidRPr="002302DC">
        <w:rPr>
          <w:rFonts w:ascii="Times New Roman" w:hAnsi="Times New Roman" w:cs="Times New Roman"/>
          <w:w w:val="85"/>
          <w:sz w:val="24"/>
          <w:szCs w:val="24"/>
        </w:rPr>
        <w:t xml:space="preserve"> generated from different feed stocks and their relationships with soil chemical properties. Geo-</w:t>
      </w:r>
      <w:bookmarkStart w:id="19" w:name="_bookmark137"/>
      <w:bookmarkStart w:id="20" w:name="_bookmark138"/>
      <w:bookmarkEnd w:id="19"/>
      <w:bookmarkEnd w:id="20"/>
      <w:r w:rsidRPr="002302DC">
        <w:rPr>
          <w:rFonts w:ascii="Times New Roman" w:hAnsi="Times New Roman" w:cs="Times New Roman"/>
          <w:sz w:val="24"/>
          <w:szCs w:val="24"/>
        </w:rPr>
        <w:t>derma 226, 270–278. https://doi.org/</w:t>
      </w:r>
      <w:hyperlink r:id="rId45">
        <w:r w:rsidRPr="002302DC">
          <w:rPr>
            <w:rFonts w:ascii="Times New Roman" w:hAnsi="Times New Roman" w:cs="Times New Roman"/>
            <w:sz w:val="24"/>
            <w:szCs w:val="24"/>
          </w:rPr>
          <w:t>10.1016/j.geoderma.2014.01.023.</w:t>
        </w:r>
      </w:hyperlink>
    </w:p>
    <w:p w14:paraId="6BF8C373"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w w:val="90"/>
          <w:sz w:val="24"/>
          <w:szCs w:val="24"/>
        </w:rPr>
        <w:lastRenderedPageBreak/>
        <w:t xml:space="preserve">Nguyen, B.T., Lehmann, J., Hockaday, W.C., Joseph, S., Masiello, C.A., 2010. </w:t>
      </w:r>
      <w:proofErr w:type="spellStart"/>
      <w:r w:rsidRPr="002302DC">
        <w:rPr>
          <w:rFonts w:ascii="Times New Roman" w:hAnsi="Times New Roman" w:cs="Times New Roman"/>
          <w:w w:val="90"/>
          <w:sz w:val="24"/>
          <w:szCs w:val="24"/>
        </w:rPr>
        <w:t>Temperature</w:t>
      </w:r>
      <w:r w:rsidRPr="002302DC">
        <w:rPr>
          <w:rFonts w:ascii="Times New Roman" w:hAnsi="Times New Roman" w:cs="Times New Roman"/>
          <w:w w:val="85"/>
          <w:sz w:val="24"/>
          <w:szCs w:val="24"/>
        </w:rPr>
        <w:t>sensitivity</w:t>
      </w:r>
      <w:proofErr w:type="spellEnd"/>
      <w:r w:rsidRPr="002302DC">
        <w:rPr>
          <w:rFonts w:ascii="Times New Roman" w:hAnsi="Times New Roman" w:cs="Times New Roman"/>
          <w:w w:val="85"/>
          <w:sz w:val="24"/>
          <w:szCs w:val="24"/>
        </w:rPr>
        <w:t xml:space="preserve"> of black carbon decomposition and oxidation. Environmental Science &amp;</w:t>
      </w:r>
      <w:bookmarkStart w:id="21" w:name="_bookmark150"/>
      <w:bookmarkEnd w:id="21"/>
      <w:r w:rsidRPr="002302DC">
        <w:rPr>
          <w:rFonts w:ascii="Times New Roman" w:hAnsi="Times New Roman" w:cs="Times New Roman"/>
          <w:w w:val="85"/>
          <w:sz w:val="24"/>
          <w:szCs w:val="24"/>
        </w:rPr>
        <w:t xml:space="preserve"> </w:t>
      </w:r>
      <w:r w:rsidRPr="002302DC">
        <w:rPr>
          <w:rFonts w:ascii="Times New Roman" w:hAnsi="Times New Roman" w:cs="Times New Roman"/>
          <w:sz w:val="24"/>
          <w:szCs w:val="24"/>
        </w:rPr>
        <w:t xml:space="preserve">Technology </w:t>
      </w:r>
      <w:r w:rsidRPr="002302DC">
        <w:rPr>
          <w:rFonts w:ascii="Times New Roman" w:hAnsi="Times New Roman" w:cs="Times New Roman"/>
          <w:w w:val="105"/>
          <w:sz w:val="24"/>
          <w:szCs w:val="24"/>
        </w:rPr>
        <w:t xml:space="preserve">44, 3324–3331. </w:t>
      </w:r>
      <w:r w:rsidRPr="002302DC">
        <w:rPr>
          <w:rFonts w:ascii="Times New Roman" w:hAnsi="Times New Roman" w:cs="Times New Roman"/>
          <w:sz w:val="24"/>
          <w:szCs w:val="24"/>
        </w:rPr>
        <w:t>https://doi.org/</w:t>
      </w:r>
      <w:hyperlink r:id="rId46">
        <w:r w:rsidRPr="002302DC">
          <w:rPr>
            <w:rFonts w:ascii="Times New Roman" w:hAnsi="Times New Roman" w:cs="Times New Roman"/>
            <w:sz w:val="24"/>
            <w:szCs w:val="24"/>
          </w:rPr>
          <w:t>10.1021/es903016y.</w:t>
        </w:r>
      </w:hyperlink>
    </w:p>
    <w:p w14:paraId="416F03B2"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Novotny E.H., Maia C., Carvalho M.T.D.M., Madari B. 2015. Biochar: Pyrogenic Carbon for Agricultural Use—A Critical Review. Rev. Bras. </w:t>
      </w:r>
      <w:proofErr w:type="spellStart"/>
      <w:r w:rsidRPr="002302DC">
        <w:rPr>
          <w:rFonts w:ascii="Times New Roman" w:eastAsia="Times New Roman" w:hAnsi="Times New Roman" w:cs="Times New Roman"/>
          <w:sz w:val="24"/>
          <w:szCs w:val="24"/>
        </w:rPr>
        <w:t>Ciência</w:t>
      </w:r>
      <w:proofErr w:type="spellEnd"/>
      <w:r w:rsidRPr="002302DC">
        <w:rPr>
          <w:rFonts w:ascii="Times New Roman" w:eastAsia="Times New Roman" w:hAnsi="Times New Roman" w:cs="Times New Roman"/>
          <w:sz w:val="24"/>
          <w:szCs w:val="24"/>
        </w:rPr>
        <w:t xml:space="preserve"> Solo. 39:321–344.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10.1590/01000683rbcs20140818. </w:t>
      </w:r>
    </w:p>
    <w:p w14:paraId="5AED9350"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Park, J.H., </w:t>
      </w:r>
      <w:proofErr w:type="spellStart"/>
      <w:r w:rsidRPr="002302DC">
        <w:rPr>
          <w:rFonts w:ascii="Times New Roman" w:hAnsi="Times New Roman" w:cs="Times New Roman"/>
          <w:sz w:val="24"/>
          <w:szCs w:val="24"/>
        </w:rPr>
        <w:t>Choppala</w:t>
      </w:r>
      <w:proofErr w:type="spellEnd"/>
      <w:r w:rsidRPr="002302DC">
        <w:rPr>
          <w:rFonts w:ascii="Times New Roman" w:hAnsi="Times New Roman" w:cs="Times New Roman"/>
          <w:sz w:val="24"/>
          <w:szCs w:val="24"/>
        </w:rPr>
        <w:t xml:space="preserve">, G. K., Bolan, N.S., Chung, J.W., </w:t>
      </w:r>
      <w:proofErr w:type="spellStart"/>
      <w:r w:rsidRPr="002302DC">
        <w:rPr>
          <w:rFonts w:ascii="Times New Roman" w:hAnsi="Times New Roman" w:cs="Times New Roman"/>
          <w:sz w:val="24"/>
          <w:szCs w:val="24"/>
        </w:rPr>
        <w:t>Chuasavathi</w:t>
      </w:r>
      <w:proofErr w:type="spellEnd"/>
      <w:r w:rsidRPr="002302DC">
        <w:rPr>
          <w:rFonts w:ascii="Times New Roman" w:hAnsi="Times New Roman" w:cs="Times New Roman"/>
          <w:sz w:val="24"/>
          <w:szCs w:val="24"/>
        </w:rPr>
        <w:t>, T., 2011. Biochar reduces the bioavailability and phytotoxicity of heavy metals. Plant and soil 348, 439-451. http://doi.org/10.1007/s11104-011-0948-y.</w:t>
      </w:r>
    </w:p>
    <w:p w14:paraId="6739411F" w14:textId="77777777" w:rsidR="009A34EB" w:rsidRPr="002302DC" w:rsidRDefault="002F62AA" w:rsidP="009A34EB">
      <w:pPr>
        <w:spacing w:after="0" w:line="240" w:lineRule="auto"/>
        <w:ind w:left="720" w:right="38" w:hanging="720"/>
        <w:jc w:val="both"/>
        <w:rPr>
          <w:rFonts w:ascii="Times New Roman" w:hAnsi="Times New Roman" w:cs="Times New Roman"/>
          <w:sz w:val="24"/>
          <w:szCs w:val="24"/>
        </w:rPr>
      </w:pPr>
      <w:hyperlink r:id="rId47">
        <w:r w:rsidR="009A34EB" w:rsidRPr="002302DC">
          <w:rPr>
            <w:rFonts w:ascii="Times New Roman" w:hAnsi="Times New Roman" w:cs="Times New Roman"/>
            <w:spacing w:val="-2"/>
            <w:sz w:val="24"/>
            <w:szCs w:val="24"/>
          </w:rPr>
          <w:t xml:space="preserve">Qayyum, M. F., </w:t>
        </w:r>
        <w:r w:rsidR="009A34EB" w:rsidRPr="002302DC">
          <w:rPr>
            <w:rFonts w:ascii="Times New Roman" w:hAnsi="Times New Roman" w:cs="Times New Roman"/>
            <w:spacing w:val="-2"/>
            <w:w w:val="110"/>
            <w:sz w:val="24"/>
            <w:szCs w:val="24"/>
          </w:rPr>
          <w:t xml:space="preserve">Abid, </w:t>
        </w:r>
        <w:r w:rsidR="009A34EB" w:rsidRPr="002302DC">
          <w:rPr>
            <w:rFonts w:ascii="Times New Roman" w:hAnsi="Times New Roman" w:cs="Times New Roman"/>
            <w:spacing w:val="-2"/>
            <w:sz w:val="24"/>
            <w:szCs w:val="24"/>
          </w:rPr>
          <w:t xml:space="preserve">M., Danish, </w:t>
        </w:r>
        <w:r w:rsidR="009A34EB" w:rsidRPr="002302DC">
          <w:rPr>
            <w:rFonts w:ascii="Times New Roman" w:hAnsi="Times New Roman" w:cs="Times New Roman"/>
            <w:spacing w:val="-2"/>
            <w:w w:val="110"/>
            <w:sz w:val="24"/>
            <w:szCs w:val="24"/>
          </w:rPr>
          <w:t xml:space="preserve">S., </w:t>
        </w:r>
        <w:r w:rsidR="009A34EB" w:rsidRPr="002302DC">
          <w:rPr>
            <w:rFonts w:ascii="Times New Roman" w:hAnsi="Times New Roman" w:cs="Times New Roman"/>
            <w:spacing w:val="-2"/>
            <w:sz w:val="24"/>
            <w:szCs w:val="24"/>
          </w:rPr>
          <w:t xml:space="preserve">Saeed, </w:t>
        </w:r>
        <w:r w:rsidR="009A34EB" w:rsidRPr="002302DC">
          <w:rPr>
            <w:rFonts w:ascii="Times New Roman" w:hAnsi="Times New Roman" w:cs="Times New Roman"/>
            <w:spacing w:val="-2"/>
            <w:w w:val="110"/>
            <w:sz w:val="24"/>
            <w:szCs w:val="24"/>
          </w:rPr>
          <w:t xml:space="preserve">M. K., </w:t>
        </w:r>
        <w:r w:rsidR="009A34EB" w:rsidRPr="002302DC">
          <w:rPr>
            <w:rFonts w:ascii="Times New Roman" w:hAnsi="Times New Roman" w:cs="Times New Roman"/>
            <w:spacing w:val="-2"/>
            <w:sz w:val="24"/>
            <w:szCs w:val="24"/>
          </w:rPr>
          <w:t xml:space="preserve">Ali, </w:t>
        </w:r>
        <w:r w:rsidR="009A34EB" w:rsidRPr="002302DC">
          <w:rPr>
            <w:rFonts w:ascii="Times New Roman" w:hAnsi="Times New Roman" w:cs="Times New Roman"/>
            <w:spacing w:val="-2"/>
            <w:w w:val="110"/>
            <w:sz w:val="24"/>
            <w:szCs w:val="24"/>
          </w:rPr>
          <w:t xml:space="preserve">M. A., 2014. </w:t>
        </w:r>
        <w:r w:rsidR="009A34EB" w:rsidRPr="002302DC">
          <w:rPr>
            <w:rFonts w:ascii="Times New Roman" w:hAnsi="Times New Roman" w:cs="Times New Roman"/>
            <w:spacing w:val="-2"/>
            <w:sz w:val="24"/>
            <w:szCs w:val="24"/>
          </w:rPr>
          <w:t xml:space="preserve">Effects of various </w:t>
        </w:r>
        <w:proofErr w:type="spellStart"/>
        <w:r w:rsidR="009A34EB" w:rsidRPr="002302DC">
          <w:rPr>
            <w:rFonts w:ascii="Times New Roman" w:hAnsi="Times New Roman" w:cs="Times New Roman"/>
            <w:spacing w:val="-2"/>
            <w:sz w:val="24"/>
            <w:szCs w:val="24"/>
          </w:rPr>
          <w:t>bio</w:t>
        </w:r>
      </w:hyperlink>
      <w:bookmarkStart w:id="22" w:name="_bookmark168"/>
      <w:bookmarkEnd w:id="22"/>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"http://refhub.elsevier.com/S0254-6299(19)30060-2/sbref0144"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chars</w:t>
      </w:r>
      <w:proofErr w:type="spellEnd"/>
      <w:r w:rsidR="009A34EB" w:rsidRPr="002302DC">
        <w:rPr>
          <w:rFonts w:ascii="Times New Roman" w:hAnsi="Times New Roman" w:cs="Times New Roman"/>
          <w:w w:val="85"/>
          <w:sz w:val="24"/>
          <w:szCs w:val="24"/>
        </w:rPr>
        <w:t xml:space="preserve"> on seed germination and carbon mineralization in an alkaline soil. Pakistan</w:t>
      </w:r>
      <w:r w:rsidR="009A34EB" w:rsidRPr="002302DC">
        <w:rPr>
          <w:rFonts w:ascii="Times New Roman" w:hAnsi="Times New Roman" w:cs="Times New Roman"/>
          <w:sz w:val="24"/>
          <w:szCs w:val="24"/>
        </w:rPr>
        <w:fldChar w:fldCharType="end"/>
      </w:r>
      <w:r w:rsidR="009A34EB" w:rsidRPr="002302DC">
        <w:rPr>
          <w:rFonts w:ascii="Times New Roman" w:hAnsi="Times New Roman" w:cs="Times New Roman"/>
          <w:sz w:val="24"/>
          <w:szCs w:val="24"/>
        </w:rPr>
        <w:t xml:space="preserve"> </w:t>
      </w:r>
      <w:hyperlink r:id="rId48">
        <w:r w:rsidR="009A34EB" w:rsidRPr="002302DC">
          <w:rPr>
            <w:rFonts w:ascii="Times New Roman" w:hAnsi="Times New Roman" w:cs="Times New Roman"/>
            <w:spacing w:val="-4"/>
            <w:sz w:val="24"/>
            <w:szCs w:val="24"/>
          </w:rPr>
          <w:t>Journal of Agricultural Sciences 51, 977–982.</w:t>
        </w:r>
      </w:hyperlink>
    </w:p>
    <w:p w14:paraId="1A843308"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Rady, M.M., </w:t>
      </w:r>
      <w:proofErr w:type="spellStart"/>
      <w:r w:rsidRPr="002302DC">
        <w:rPr>
          <w:rFonts w:ascii="Times New Roman" w:hAnsi="Times New Roman" w:cs="Times New Roman"/>
          <w:spacing w:val="-4"/>
          <w:sz w:val="24"/>
          <w:szCs w:val="24"/>
        </w:rPr>
        <w:t>Semida</w:t>
      </w:r>
      <w:proofErr w:type="spellEnd"/>
      <w:r w:rsidRPr="002302DC">
        <w:rPr>
          <w:rFonts w:ascii="Times New Roman" w:hAnsi="Times New Roman" w:cs="Times New Roman"/>
          <w:spacing w:val="-4"/>
          <w:sz w:val="24"/>
          <w:szCs w:val="24"/>
        </w:rPr>
        <w:t xml:space="preserve">, W.M., </w:t>
      </w:r>
      <w:proofErr w:type="spellStart"/>
      <w:r w:rsidRPr="002302DC">
        <w:rPr>
          <w:rFonts w:ascii="Times New Roman" w:hAnsi="Times New Roman" w:cs="Times New Roman"/>
          <w:spacing w:val="-4"/>
          <w:sz w:val="24"/>
          <w:szCs w:val="24"/>
        </w:rPr>
        <w:t>Hemida</w:t>
      </w:r>
      <w:proofErr w:type="spellEnd"/>
      <w:r w:rsidRPr="002302DC">
        <w:rPr>
          <w:rFonts w:ascii="Times New Roman" w:hAnsi="Times New Roman" w:cs="Times New Roman"/>
          <w:spacing w:val="-4"/>
          <w:sz w:val="24"/>
          <w:szCs w:val="24"/>
        </w:rPr>
        <w:t xml:space="preserve">, K.A., Abdelhamid, M.T., 2016. The effect </w:t>
      </w:r>
      <w:proofErr w:type="gramStart"/>
      <w:r w:rsidRPr="002302DC">
        <w:rPr>
          <w:rFonts w:ascii="Times New Roman" w:hAnsi="Times New Roman" w:cs="Times New Roman"/>
          <w:spacing w:val="-4"/>
          <w:sz w:val="24"/>
          <w:szCs w:val="24"/>
        </w:rPr>
        <w:t>of  compost</w:t>
      </w:r>
      <w:bookmarkStart w:id="23" w:name="_bookmark172"/>
      <w:bookmarkEnd w:id="23"/>
      <w:proofErr w:type="gramEnd"/>
      <w:r w:rsidRPr="002302DC">
        <w:rPr>
          <w:rFonts w:ascii="Times New Roman" w:hAnsi="Times New Roman" w:cs="Times New Roman"/>
          <w:spacing w:val="-4"/>
          <w:sz w:val="24"/>
          <w:szCs w:val="24"/>
        </w:rPr>
        <w:t xml:space="preserve"> </w:t>
      </w:r>
      <w:r w:rsidRPr="002302DC">
        <w:rPr>
          <w:rFonts w:ascii="Times New Roman" w:hAnsi="Times New Roman" w:cs="Times New Roman"/>
          <w:w w:val="85"/>
          <w:sz w:val="24"/>
          <w:szCs w:val="24"/>
        </w:rPr>
        <w:t>on growth and yield of Phaseolus vulgaris plants grown under saline soil. Interna</w:t>
      </w:r>
      <w:r w:rsidRPr="002302DC">
        <w:rPr>
          <w:rFonts w:ascii="Times New Roman" w:hAnsi="Times New Roman" w:cs="Times New Roman"/>
          <w:w w:val="90"/>
          <w:sz w:val="24"/>
          <w:szCs w:val="24"/>
        </w:rPr>
        <w:t>tional Journal of Recycling of Organic Waste in Agriculture 5,311–321.https://doi.</w:t>
      </w:r>
      <w:bookmarkStart w:id="24" w:name="_bookmark173"/>
      <w:bookmarkEnd w:id="24"/>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"https://doi.org/10.1007/s40093-016-0141-7"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org/10.1007/s40093-016-0141-7.</w:t>
      </w:r>
      <w:r w:rsidRPr="002302DC">
        <w:rPr>
          <w:rFonts w:ascii="Times New Roman" w:hAnsi="Times New Roman" w:cs="Times New Roman"/>
          <w:sz w:val="24"/>
          <w:szCs w:val="24"/>
        </w:rPr>
        <w:fldChar w:fldCharType="end"/>
      </w:r>
    </w:p>
    <w:p w14:paraId="5CA67B8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Slavich, P. G., Sinclair, K., Morris, S. G., Kimber, S. W. L., Downie, A., Van </w:t>
      </w:r>
      <w:proofErr w:type="spellStart"/>
      <w:r w:rsidRPr="002302DC">
        <w:rPr>
          <w:rFonts w:ascii="Times New Roman" w:hAnsi="Times New Roman" w:cs="Times New Roman"/>
          <w:spacing w:val="-4"/>
          <w:sz w:val="24"/>
          <w:szCs w:val="24"/>
        </w:rPr>
        <w:t>Zwieten</w:t>
      </w:r>
      <w:proofErr w:type="spellEnd"/>
      <w:r w:rsidRPr="002302DC">
        <w:rPr>
          <w:rFonts w:ascii="Times New Roman" w:hAnsi="Times New Roman" w:cs="Times New Roman"/>
          <w:spacing w:val="-4"/>
          <w:sz w:val="24"/>
          <w:szCs w:val="24"/>
        </w:rPr>
        <w:t xml:space="preserve">, L. 2013. Contrasting eﬀects of manure and green waste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on the properties of an acidic </w:t>
      </w:r>
      <w:proofErr w:type="spellStart"/>
      <w:r w:rsidRPr="002302DC">
        <w:rPr>
          <w:rFonts w:ascii="Times New Roman" w:hAnsi="Times New Roman" w:cs="Times New Roman"/>
          <w:spacing w:val="-4"/>
          <w:sz w:val="24"/>
          <w:szCs w:val="24"/>
        </w:rPr>
        <w:t>ferralsol</w:t>
      </w:r>
      <w:proofErr w:type="spellEnd"/>
      <w:r w:rsidRPr="002302DC">
        <w:rPr>
          <w:rFonts w:ascii="Times New Roman" w:hAnsi="Times New Roman" w:cs="Times New Roman"/>
          <w:spacing w:val="-4"/>
          <w:sz w:val="24"/>
          <w:szCs w:val="24"/>
        </w:rPr>
        <w:t xml:space="preserve"> and productivity of a subtropical pasture. Plant Soil 366:213–227.</w:t>
      </w:r>
    </w:p>
    <w:p w14:paraId="79DE61D4"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49">
        <w:r w:rsidR="009A34EB" w:rsidRPr="002302DC">
          <w:rPr>
            <w:rFonts w:ascii="Times New Roman" w:hAnsi="Times New Roman" w:cs="Times New Roman"/>
            <w:spacing w:val="-4"/>
            <w:sz w:val="24"/>
            <w:szCs w:val="24"/>
          </w:rPr>
          <w:t>Sohi, S., Lopez-</w:t>
        </w:r>
        <w:proofErr w:type="spellStart"/>
        <w:r w:rsidR="009A34EB" w:rsidRPr="002302DC">
          <w:rPr>
            <w:rFonts w:ascii="Times New Roman" w:hAnsi="Times New Roman" w:cs="Times New Roman"/>
            <w:spacing w:val="-4"/>
            <w:sz w:val="24"/>
            <w:szCs w:val="24"/>
          </w:rPr>
          <w:t>capel</w:t>
        </w:r>
        <w:proofErr w:type="spellEnd"/>
        <w:r w:rsidR="009A34EB" w:rsidRPr="002302DC">
          <w:rPr>
            <w:rFonts w:ascii="Times New Roman" w:hAnsi="Times New Roman" w:cs="Times New Roman"/>
            <w:spacing w:val="-4"/>
            <w:sz w:val="24"/>
            <w:szCs w:val="24"/>
          </w:rPr>
          <w:t>, E., Krull, E., Bol, R., 2009. Biochar, climate change and soil: a</w:t>
        </w:r>
      </w:hyperlink>
      <w:hyperlink r:id="rId50">
        <w:r w:rsidR="009A34EB" w:rsidRPr="002302DC">
          <w:rPr>
            <w:rFonts w:ascii="Times New Roman" w:hAnsi="Times New Roman" w:cs="Times New Roman"/>
            <w:spacing w:val="-4"/>
            <w:sz w:val="24"/>
            <w:szCs w:val="24"/>
          </w:rPr>
          <w:t>re view to guide future research. CSIROL and Water's Science 5,17–31.</w:t>
        </w:r>
      </w:hyperlink>
    </w:p>
    <w:p w14:paraId="635BF6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Solaiman, Z.M., Murphy, D.V., Abbott, L.K., 2012.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inﬂuence seed germination </w:t>
      </w:r>
      <w:r w:rsidRPr="002302DC">
        <w:rPr>
          <w:rFonts w:ascii="Times New Roman" w:hAnsi="Times New Roman" w:cs="Times New Roman"/>
          <w:spacing w:val="-2"/>
          <w:sz w:val="24"/>
          <w:szCs w:val="24"/>
        </w:rPr>
        <w:t xml:space="preserve">and early growth of seedlings. Plant and Soil </w:t>
      </w:r>
      <w:r w:rsidRPr="002302DC">
        <w:rPr>
          <w:rFonts w:ascii="Times New Roman" w:hAnsi="Times New Roman" w:cs="Times New Roman"/>
          <w:spacing w:val="-2"/>
          <w:w w:val="110"/>
          <w:sz w:val="24"/>
          <w:szCs w:val="24"/>
        </w:rPr>
        <w:t xml:space="preserve">353, 273–287. </w:t>
      </w:r>
      <w:r w:rsidRPr="002302DC">
        <w:rPr>
          <w:rFonts w:ascii="Times New Roman" w:hAnsi="Times New Roman" w:cs="Times New Roman"/>
          <w:spacing w:val="-2"/>
          <w:sz w:val="24"/>
          <w:szCs w:val="24"/>
        </w:rPr>
        <w:t>https://doi.org/</w:t>
      </w:r>
      <w:hyperlink r:id="rId51">
        <w:r w:rsidRPr="002302DC">
          <w:rPr>
            <w:rFonts w:ascii="Times New Roman" w:hAnsi="Times New Roman" w:cs="Times New Roman"/>
            <w:spacing w:val="-2"/>
            <w:w w:val="110"/>
            <w:sz w:val="24"/>
            <w:szCs w:val="24"/>
          </w:rPr>
          <w:t>10.1007/s11104-011-1031-4.</w:t>
        </w:r>
      </w:hyperlink>
    </w:p>
    <w:p w14:paraId="59FF24FC"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Song, W. P., Guo, M. X. 2012. Quality variations of poultry litter biochar generated at diﬀerent pyrolysis temperatures. J Anal Appl Pyrolysis 94:138–145.</w:t>
      </w:r>
    </w:p>
    <w:p w14:paraId="2C3ACA30" w14:textId="77777777" w:rsidR="009A34EB" w:rsidRPr="002302DC" w:rsidRDefault="009A34EB" w:rsidP="009A34EB">
      <w:pPr>
        <w:spacing w:after="0" w:line="240" w:lineRule="auto"/>
        <w:ind w:left="720" w:hanging="720"/>
        <w:jc w:val="both"/>
        <w:rPr>
          <w:rFonts w:ascii="Times New Roman" w:hAnsi="Times New Roman" w:cs="Times New Roman"/>
          <w:spacing w:val="-6"/>
          <w:sz w:val="24"/>
          <w:szCs w:val="24"/>
        </w:rPr>
      </w:pPr>
    </w:p>
    <w:p w14:paraId="666B69D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Soni, N., Leon, R. G., Erickson, J. E., Ferrell, J. A., Silveira, M. L., </w:t>
      </w:r>
      <w:proofErr w:type="spellStart"/>
      <w:r w:rsidRPr="002302DC">
        <w:rPr>
          <w:rFonts w:ascii="Times New Roman" w:hAnsi="Times New Roman" w:cs="Times New Roman"/>
          <w:spacing w:val="-6"/>
          <w:sz w:val="24"/>
          <w:szCs w:val="24"/>
        </w:rPr>
        <w:t>Giurcanu</w:t>
      </w:r>
      <w:proofErr w:type="spellEnd"/>
      <w:r w:rsidRPr="002302DC">
        <w:rPr>
          <w:rFonts w:ascii="Times New Roman" w:hAnsi="Times New Roman" w:cs="Times New Roman"/>
          <w:spacing w:val="-6"/>
          <w:sz w:val="24"/>
          <w:szCs w:val="24"/>
        </w:rPr>
        <w:t xml:space="preserve">, M. C., 2014. Vinasse </w:t>
      </w:r>
      <w:r w:rsidRPr="002302DC">
        <w:rPr>
          <w:rFonts w:ascii="Times New Roman" w:hAnsi="Times New Roman" w:cs="Times New Roman"/>
          <w:w w:val="85"/>
          <w:sz w:val="24"/>
          <w:szCs w:val="24"/>
        </w:rPr>
        <w:t xml:space="preserve">and biochar effects on germination and growth of palmer amaranth (Amaranthus </w:t>
      </w:r>
      <w:proofErr w:type="spellStart"/>
      <w:r w:rsidRPr="002302DC">
        <w:rPr>
          <w:rFonts w:ascii="Times New Roman" w:hAnsi="Times New Roman" w:cs="Times New Roman"/>
          <w:w w:val="90"/>
          <w:sz w:val="24"/>
          <w:szCs w:val="24"/>
        </w:rPr>
        <w:t>palmeri</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sicklepod</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Sennaobtus</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ifolia</w:t>
      </w:r>
      <w:proofErr w:type="spellEnd"/>
      <w:r w:rsidRPr="002302DC">
        <w:rPr>
          <w:rFonts w:ascii="Times New Roman" w:hAnsi="Times New Roman" w:cs="Times New Roman"/>
          <w:w w:val="90"/>
          <w:sz w:val="24"/>
          <w:szCs w:val="24"/>
        </w:rPr>
        <w:t>), and southern crab grass (</w:t>
      </w:r>
      <w:proofErr w:type="spellStart"/>
      <w:r w:rsidRPr="002302DC">
        <w:rPr>
          <w:rFonts w:ascii="Times New Roman" w:hAnsi="Times New Roman" w:cs="Times New Roman"/>
          <w:w w:val="90"/>
          <w:sz w:val="24"/>
          <w:szCs w:val="24"/>
        </w:rPr>
        <w:t>Digitaria</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ciliaris</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Weed Technology </w:t>
      </w:r>
      <w:r w:rsidRPr="002302DC">
        <w:rPr>
          <w:rFonts w:ascii="Times New Roman" w:hAnsi="Times New Roman" w:cs="Times New Roman"/>
          <w:w w:val="110"/>
          <w:sz w:val="24"/>
          <w:szCs w:val="24"/>
        </w:rPr>
        <w:t xml:space="preserve">28, 694–702. </w:t>
      </w:r>
      <w:r w:rsidRPr="002302DC">
        <w:rPr>
          <w:rFonts w:ascii="Times New Roman" w:hAnsi="Times New Roman" w:cs="Times New Roman"/>
          <w:sz w:val="24"/>
          <w:szCs w:val="24"/>
        </w:rPr>
        <w:t>https://doi.org/</w:t>
      </w:r>
      <w:hyperlink r:id="rId52">
        <w:r w:rsidRPr="002302DC">
          <w:rPr>
            <w:rFonts w:ascii="Times New Roman" w:hAnsi="Times New Roman" w:cs="Times New Roman"/>
            <w:sz w:val="24"/>
            <w:szCs w:val="24"/>
          </w:rPr>
          <w:t>10.1614/WT-</w:t>
        </w:r>
        <w:r w:rsidRPr="002302DC">
          <w:rPr>
            <w:rFonts w:ascii="Times New Roman" w:hAnsi="Times New Roman" w:cs="Times New Roman"/>
            <w:w w:val="110"/>
            <w:sz w:val="24"/>
            <w:szCs w:val="24"/>
          </w:rPr>
          <w:t>D-14-00044.1.</w:t>
        </w:r>
      </w:hyperlink>
    </w:p>
    <w:p w14:paraId="41C7D46A"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3">
        <w:r w:rsidR="009A34EB" w:rsidRPr="002302DC">
          <w:rPr>
            <w:rFonts w:ascii="Times New Roman" w:hAnsi="Times New Roman" w:cs="Times New Roman"/>
            <w:w w:val="90"/>
            <w:sz w:val="24"/>
            <w:szCs w:val="24"/>
          </w:rPr>
          <w:t xml:space="preserve">Sparkes, J., </w:t>
        </w:r>
        <w:proofErr w:type="spellStart"/>
        <w:r w:rsidR="009A34EB" w:rsidRPr="002302DC">
          <w:rPr>
            <w:rFonts w:ascii="Times New Roman" w:hAnsi="Times New Roman" w:cs="Times New Roman"/>
            <w:w w:val="90"/>
            <w:sz w:val="24"/>
            <w:szCs w:val="24"/>
          </w:rPr>
          <w:t>Stoutjesdijk</w:t>
        </w:r>
        <w:proofErr w:type="spellEnd"/>
        <w:r w:rsidR="009A34EB" w:rsidRPr="002302DC">
          <w:rPr>
            <w:rFonts w:ascii="Times New Roman" w:hAnsi="Times New Roman" w:cs="Times New Roman"/>
            <w:w w:val="90"/>
            <w:sz w:val="24"/>
            <w:szCs w:val="24"/>
          </w:rPr>
          <w:t xml:space="preserve">, P., 2011. </w:t>
        </w:r>
        <w:proofErr w:type="spellStart"/>
        <w:proofErr w:type="gramStart"/>
        <w:r w:rsidR="009A34EB" w:rsidRPr="002302DC">
          <w:rPr>
            <w:rFonts w:ascii="Times New Roman" w:hAnsi="Times New Roman" w:cs="Times New Roman"/>
            <w:w w:val="90"/>
            <w:sz w:val="24"/>
            <w:szCs w:val="24"/>
          </w:rPr>
          <w:t>Biochar:implications</w:t>
        </w:r>
        <w:proofErr w:type="spellEnd"/>
        <w:proofErr w:type="gramEnd"/>
        <w:r w:rsidR="009A34EB" w:rsidRPr="002302DC">
          <w:rPr>
            <w:rFonts w:ascii="Times New Roman" w:hAnsi="Times New Roman" w:cs="Times New Roman"/>
            <w:w w:val="90"/>
            <w:sz w:val="24"/>
            <w:szCs w:val="24"/>
          </w:rPr>
          <w:t xml:space="preserve"> for agricultural </w:t>
        </w:r>
        <w:r w:rsidR="009A34EB" w:rsidRPr="002302DC">
          <w:rPr>
            <w:rFonts w:ascii="Times New Roman" w:hAnsi="Times New Roman" w:cs="Times New Roman"/>
            <w:spacing w:val="-2"/>
            <w:w w:val="90"/>
            <w:sz w:val="24"/>
            <w:szCs w:val="24"/>
          </w:rPr>
          <w:t>productivity.</w:t>
        </w:r>
      </w:hyperlink>
      <w:r w:rsidR="009A34EB" w:rsidRPr="002302DC">
        <w:rPr>
          <w:rFonts w:ascii="Times New Roman" w:hAnsi="Times New Roman" w:cs="Times New Roman"/>
          <w:sz w:val="24"/>
          <w:szCs w:val="24"/>
        </w:rPr>
        <w:t xml:space="preserve"> </w:t>
      </w:r>
      <w:hyperlink r:id="rId54">
        <w:r w:rsidR="009A34EB" w:rsidRPr="002302DC">
          <w:rPr>
            <w:rFonts w:ascii="Times New Roman" w:hAnsi="Times New Roman" w:cs="Times New Roman"/>
            <w:w w:val="85"/>
            <w:sz w:val="24"/>
            <w:szCs w:val="24"/>
          </w:rPr>
          <w:t xml:space="preserve">Production Canberra, </w:t>
        </w:r>
        <w:r w:rsidR="009A34EB" w:rsidRPr="002302DC">
          <w:rPr>
            <w:rFonts w:ascii="Times New Roman" w:hAnsi="Times New Roman" w:cs="Times New Roman"/>
            <w:spacing w:val="-2"/>
            <w:w w:val="85"/>
            <w:sz w:val="24"/>
            <w:szCs w:val="24"/>
          </w:rPr>
          <w:t>Australia.</w:t>
        </w:r>
      </w:hyperlink>
    </w:p>
    <w:p w14:paraId="2A2CBDA7"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t xml:space="preserve">Steiner, C., Das, K. C., Garcia, M., </w:t>
      </w:r>
      <w:proofErr w:type="spellStart"/>
      <w:r w:rsidRPr="002302DC">
        <w:rPr>
          <w:rFonts w:ascii="Times New Roman" w:hAnsi="Times New Roman" w:cs="Times New Roman"/>
          <w:spacing w:val="-2"/>
          <w:w w:val="90"/>
          <w:sz w:val="24"/>
          <w:szCs w:val="24"/>
        </w:rPr>
        <w:t>Fo</w:t>
      </w:r>
      <w:proofErr w:type="spellEnd"/>
      <w:r w:rsidRPr="002302DC">
        <w:rPr>
          <w:rFonts w:ascii="Times New Roman" w:hAnsi="Times New Roman" w:cs="Times New Roman"/>
          <w:spacing w:val="-2"/>
          <w:w w:val="90"/>
          <w:position w:val="1"/>
          <w:sz w:val="24"/>
          <w:szCs w:val="24"/>
        </w:rPr>
        <w:t>€</w:t>
      </w:r>
      <w:proofErr w:type="spellStart"/>
      <w:r w:rsidRPr="002302DC">
        <w:rPr>
          <w:rFonts w:ascii="Times New Roman" w:hAnsi="Times New Roman" w:cs="Times New Roman"/>
          <w:spacing w:val="-2"/>
          <w:w w:val="90"/>
          <w:sz w:val="24"/>
          <w:szCs w:val="24"/>
        </w:rPr>
        <w:t>rster</w:t>
      </w:r>
      <w:proofErr w:type="spellEnd"/>
      <w:r w:rsidRPr="002302DC">
        <w:rPr>
          <w:rFonts w:ascii="Times New Roman" w:hAnsi="Times New Roman" w:cs="Times New Roman"/>
          <w:spacing w:val="-2"/>
          <w:w w:val="90"/>
          <w:sz w:val="24"/>
          <w:szCs w:val="24"/>
        </w:rPr>
        <w:t xml:space="preserve">, B., Zech, W., 2008a. Charcoal and smoke extract </w:t>
      </w:r>
      <w:r w:rsidRPr="002302DC">
        <w:rPr>
          <w:rFonts w:ascii="Times New Roman" w:hAnsi="Times New Roman" w:cs="Times New Roman"/>
          <w:w w:val="85"/>
          <w:sz w:val="24"/>
          <w:szCs w:val="24"/>
        </w:rPr>
        <w:t xml:space="preserve">stimulate the soil microbial community in a highly weathered </w:t>
      </w:r>
      <w:proofErr w:type="spellStart"/>
      <w:r w:rsidRPr="002302DC">
        <w:rPr>
          <w:rFonts w:ascii="Times New Roman" w:hAnsi="Times New Roman" w:cs="Times New Roman"/>
          <w:w w:val="85"/>
          <w:sz w:val="24"/>
          <w:szCs w:val="24"/>
        </w:rPr>
        <w:t>xanthic</w:t>
      </w:r>
      <w:proofErr w:type="spellEnd"/>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w w:val="85"/>
          <w:sz w:val="24"/>
          <w:szCs w:val="24"/>
        </w:rPr>
        <w:t>Ferralsol</w:t>
      </w:r>
      <w:proofErr w:type="spellEnd"/>
      <w:r w:rsidRPr="002302DC">
        <w:rPr>
          <w:rFonts w:ascii="Times New Roman" w:hAnsi="Times New Roman" w:cs="Times New Roman"/>
          <w:w w:val="85"/>
          <w:sz w:val="24"/>
          <w:szCs w:val="24"/>
        </w:rPr>
        <w:t>.</w:t>
      </w:r>
      <w:bookmarkStart w:id="25" w:name="_bookmark186"/>
      <w:bookmarkEnd w:id="25"/>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sz w:val="24"/>
          <w:szCs w:val="24"/>
        </w:rPr>
        <w:t>Pedobiologia</w:t>
      </w:r>
      <w:proofErr w:type="spellEnd"/>
      <w:r w:rsidRPr="002302DC">
        <w:rPr>
          <w:rFonts w:ascii="Times New Roman" w:hAnsi="Times New Roman" w:cs="Times New Roman"/>
          <w:sz w:val="24"/>
          <w:szCs w:val="24"/>
        </w:rPr>
        <w:t xml:space="preserve"> (Jena) </w:t>
      </w:r>
      <w:r w:rsidRPr="002302DC">
        <w:rPr>
          <w:rFonts w:ascii="Times New Roman" w:hAnsi="Times New Roman" w:cs="Times New Roman"/>
          <w:w w:val="105"/>
          <w:sz w:val="24"/>
          <w:szCs w:val="24"/>
        </w:rPr>
        <w:t xml:space="preserve">51, 359–366. </w:t>
      </w:r>
      <w:r w:rsidRPr="002302DC">
        <w:rPr>
          <w:rFonts w:ascii="Times New Roman" w:hAnsi="Times New Roman" w:cs="Times New Roman"/>
          <w:sz w:val="24"/>
          <w:szCs w:val="24"/>
        </w:rPr>
        <w:t>https://doi.org/</w:t>
      </w:r>
      <w:hyperlink r:id="rId55">
        <w:r w:rsidRPr="002302DC">
          <w:rPr>
            <w:rFonts w:ascii="Times New Roman" w:hAnsi="Times New Roman" w:cs="Times New Roman"/>
            <w:sz w:val="24"/>
            <w:szCs w:val="24"/>
          </w:rPr>
          <w:t>10.1016/j.pedobi.2007.08.002.</w:t>
        </w:r>
      </w:hyperlink>
    </w:p>
    <w:p w14:paraId="11746CA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Suárez-Hernández, L., Ardila-A, A. N., Barrera-Zapata, R. 2017. Morphological and physicochemical characterization of biochar produced by gasification of selected forestry species. Rev Fac Ing 26(46):123–130</w:t>
      </w:r>
    </w:p>
    <w:p w14:paraId="3A7963B1"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6">
        <w:r w:rsidR="009A34EB" w:rsidRPr="002302DC">
          <w:rPr>
            <w:rFonts w:ascii="Times New Roman" w:hAnsi="Times New Roman" w:cs="Times New Roman"/>
            <w:spacing w:val="-2"/>
            <w:w w:val="90"/>
            <w:sz w:val="24"/>
            <w:szCs w:val="24"/>
          </w:rPr>
          <w:t>Thies, J.E., Rilling, M.C., 2009. Characteristics of biochar: biological properties. Biochar</w:t>
        </w:r>
      </w:hyperlink>
      <w:bookmarkStart w:id="26" w:name="_bookmark203"/>
      <w:bookmarkEnd w:id="26"/>
      <w:r w:rsidR="009A34EB" w:rsidRPr="002302DC">
        <w:rPr>
          <w:rFonts w:ascii="Times New Roman" w:hAnsi="Times New Roman" w:cs="Times New Roman"/>
          <w:sz w:val="24"/>
          <w:szCs w:val="24"/>
        </w:rPr>
        <w:t xml:space="preserve"> </w:t>
      </w:r>
      <w:hyperlink r:id="rId57">
        <w:r w:rsidR="009A34EB" w:rsidRPr="002302DC">
          <w:rPr>
            <w:rFonts w:ascii="Times New Roman" w:hAnsi="Times New Roman" w:cs="Times New Roman"/>
            <w:w w:val="90"/>
            <w:sz w:val="24"/>
            <w:szCs w:val="24"/>
          </w:rPr>
          <w:t>for Environmental Management.</w:t>
        </w:r>
      </w:hyperlink>
    </w:p>
    <w:p w14:paraId="5DF23E0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3142DD13" w14:textId="77777777" w:rsidR="009A34EB" w:rsidRPr="002302DC" w:rsidRDefault="002F62AA" w:rsidP="009A34EB">
      <w:pPr>
        <w:spacing w:after="0" w:line="240" w:lineRule="auto"/>
        <w:jc w:val="both"/>
        <w:rPr>
          <w:rFonts w:ascii="Times New Roman" w:hAnsi="Times New Roman" w:cs="Times New Roman"/>
          <w:sz w:val="24"/>
          <w:szCs w:val="24"/>
        </w:rPr>
      </w:pPr>
      <w:hyperlink r:id="rId58">
        <w:r w:rsidR="009A34EB" w:rsidRPr="002302DC">
          <w:rPr>
            <w:rFonts w:ascii="Times New Roman" w:hAnsi="Times New Roman" w:cs="Times New Roman"/>
            <w:w w:val="90"/>
            <w:sz w:val="24"/>
            <w:szCs w:val="24"/>
          </w:rPr>
          <w:t>Troeh, F. R., Thompson, L. M., 2005. Soils and Soil Fertility. Blackwell Publishing, Iowa, US.</w:t>
        </w:r>
      </w:hyperlink>
    </w:p>
    <w:p w14:paraId="6D27FAC4"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31CC1B61"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9">
        <w:r w:rsidR="009A34EB" w:rsidRPr="002302DC">
          <w:rPr>
            <w:rFonts w:ascii="Times New Roman" w:hAnsi="Times New Roman" w:cs="Times New Roman"/>
            <w:spacing w:val="-4"/>
            <w:sz w:val="24"/>
            <w:szCs w:val="24"/>
          </w:rPr>
          <w:t>Uzoma, K.C., Inoue, M., Andry, H., Zahoor, A., Nishihara, E., 2011. In</w:t>
        </w:r>
      </w:hyperlink>
      <w:r w:rsidR="009A34EB" w:rsidRPr="002302DC">
        <w:rPr>
          <w:rFonts w:ascii="Times New Roman" w:hAnsi="Times New Roman" w:cs="Times New Roman"/>
          <w:spacing w:val="-4"/>
          <w:sz w:val="24"/>
          <w:szCs w:val="24"/>
        </w:rPr>
        <w:t>ﬂ</w:t>
      </w:r>
      <w:hyperlink r:id="rId60">
        <w:r w:rsidR="009A34EB" w:rsidRPr="002302DC">
          <w:rPr>
            <w:rFonts w:ascii="Times New Roman" w:hAnsi="Times New Roman" w:cs="Times New Roman"/>
            <w:spacing w:val="-4"/>
            <w:sz w:val="24"/>
            <w:szCs w:val="24"/>
          </w:rPr>
          <w:t>uence of biochar</w:t>
        </w:r>
      </w:hyperlink>
      <w:r w:rsidR="009A34EB" w:rsidRPr="002302DC">
        <w:rPr>
          <w:rFonts w:ascii="Times New Roman" w:hAnsi="Times New Roman" w:cs="Times New Roman"/>
          <w:sz w:val="24"/>
          <w:szCs w:val="24"/>
        </w:rPr>
        <w:t xml:space="preserve"> </w:t>
      </w:r>
      <w:hyperlink r:id="rId61">
        <w:r w:rsidR="009A34EB" w:rsidRPr="002302DC">
          <w:rPr>
            <w:rFonts w:ascii="Times New Roman" w:hAnsi="Times New Roman" w:cs="Times New Roman"/>
            <w:w w:val="85"/>
            <w:sz w:val="24"/>
            <w:szCs w:val="24"/>
          </w:rPr>
          <w:t>application on sandy soil hydraulic properties and nutrient retention. Journal of</w:t>
        </w:r>
      </w:hyperlink>
      <w:r w:rsidR="009A34EB" w:rsidRPr="002302DC">
        <w:rPr>
          <w:rFonts w:ascii="Times New Roman" w:hAnsi="Times New Roman" w:cs="Times New Roman"/>
          <w:sz w:val="24"/>
          <w:szCs w:val="24"/>
        </w:rPr>
        <w:t xml:space="preserve"> </w:t>
      </w:r>
      <w:bookmarkStart w:id="27" w:name="_bookmark221"/>
      <w:bookmarkEnd w:id="27"/>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"http://refhub.elsevier.com/S0254-6299(19)30060-2/sbref0195"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Food, Agriculture and Environment 9,</w:t>
      </w:r>
      <w:r w:rsidR="009A34EB" w:rsidRPr="002302DC">
        <w:rPr>
          <w:rFonts w:ascii="Times New Roman" w:hAnsi="Times New Roman" w:cs="Times New Roman"/>
          <w:spacing w:val="-2"/>
          <w:w w:val="85"/>
          <w:sz w:val="24"/>
          <w:szCs w:val="24"/>
        </w:rPr>
        <w:t>1137–1143.</w:t>
      </w:r>
      <w:r w:rsidR="009A34EB" w:rsidRPr="002302DC">
        <w:rPr>
          <w:rFonts w:ascii="Times New Roman" w:hAnsi="Times New Roman" w:cs="Times New Roman"/>
          <w:sz w:val="24"/>
          <w:szCs w:val="24"/>
        </w:rPr>
        <w:fldChar w:fldCharType="end"/>
      </w:r>
    </w:p>
    <w:p w14:paraId="7E431A8C"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6F5E638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spacing w:val="-4"/>
          <w:sz w:val="24"/>
          <w:szCs w:val="24"/>
        </w:rPr>
        <w:t>Vaccari</w:t>
      </w:r>
      <w:proofErr w:type="spellEnd"/>
      <w:r w:rsidRPr="002302DC">
        <w:rPr>
          <w:rFonts w:ascii="Times New Roman" w:hAnsi="Times New Roman" w:cs="Times New Roman"/>
          <w:spacing w:val="-4"/>
          <w:sz w:val="24"/>
          <w:szCs w:val="24"/>
        </w:rPr>
        <w:t xml:space="preserve">, F.P., </w:t>
      </w:r>
      <w:proofErr w:type="spellStart"/>
      <w:r w:rsidRPr="002302DC">
        <w:rPr>
          <w:rFonts w:ascii="Times New Roman" w:hAnsi="Times New Roman" w:cs="Times New Roman"/>
          <w:spacing w:val="-4"/>
          <w:sz w:val="24"/>
          <w:szCs w:val="24"/>
        </w:rPr>
        <w:t>Baronti</w:t>
      </w:r>
      <w:proofErr w:type="spellEnd"/>
      <w:r w:rsidRPr="002302DC">
        <w:rPr>
          <w:rFonts w:ascii="Times New Roman" w:hAnsi="Times New Roman" w:cs="Times New Roman"/>
          <w:spacing w:val="-4"/>
          <w:sz w:val="24"/>
          <w:szCs w:val="24"/>
        </w:rPr>
        <w:t xml:space="preserve">, S., </w:t>
      </w:r>
      <w:proofErr w:type="spellStart"/>
      <w:r w:rsidRPr="002302DC">
        <w:rPr>
          <w:rFonts w:ascii="Times New Roman" w:hAnsi="Times New Roman" w:cs="Times New Roman"/>
          <w:spacing w:val="-4"/>
          <w:sz w:val="24"/>
          <w:szCs w:val="24"/>
        </w:rPr>
        <w:t>Lugato</w:t>
      </w:r>
      <w:proofErr w:type="spellEnd"/>
      <w:r w:rsidRPr="002302DC">
        <w:rPr>
          <w:rFonts w:ascii="Times New Roman" w:hAnsi="Times New Roman" w:cs="Times New Roman"/>
          <w:spacing w:val="-4"/>
          <w:sz w:val="24"/>
          <w:szCs w:val="24"/>
        </w:rPr>
        <w:t xml:space="preserve">, E., Genesio, L., Castaldi, S., </w:t>
      </w:r>
      <w:proofErr w:type="spellStart"/>
      <w:r w:rsidRPr="002302DC">
        <w:rPr>
          <w:rFonts w:ascii="Times New Roman" w:hAnsi="Times New Roman" w:cs="Times New Roman"/>
          <w:spacing w:val="-4"/>
          <w:sz w:val="24"/>
          <w:szCs w:val="24"/>
        </w:rPr>
        <w:t>Fornasier</w:t>
      </w:r>
      <w:proofErr w:type="spellEnd"/>
      <w:r w:rsidRPr="002302DC">
        <w:rPr>
          <w:rFonts w:ascii="Times New Roman" w:hAnsi="Times New Roman" w:cs="Times New Roman"/>
          <w:spacing w:val="-4"/>
          <w:sz w:val="24"/>
          <w:szCs w:val="24"/>
        </w:rPr>
        <w:t xml:space="preserve">, F., Miglietta, F., </w:t>
      </w:r>
      <w:r w:rsidRPr="002302DC">
        <w:rPr>
          <w:rFonts w:ascii="Times New Roman" w:hAnsi="Times New Roman" w:cs="Times New Roman"/>
          <w:spacing w:val="-2"/>
          <w:sz w:val="24"/>
          <w:szCs w:val="24"/>
        </w:rPr>
        <w:t>2011. Biochar as a strategy to sequester carbon and increase yield in durum</w:t>
      </w:r>
      <w:bookmarkStart w:id="28" w:name="_bookmark222"/>
      <w:bookmarkEnd w:id="28"/>
      <w:r w:rsidRPr="002302DC">
        <w:rPr>
          <w:rFonts w:ascii="Times New Roman" w:hAnsi="Times New Roman" w:cs="Times New Roman"/>
          <w:spacing w:val="-2"/>
          <w:sz w:val="24"/>
          <w:szCs w:val="24"/>
        </w:rPr>
        <w:t xml:space="preserve"> </w:t>
      </w:r>
      <w:r w:rsidRPr="002302DC">
        <w:rPr>
          <w:rFonts w:ascii="Times New Roman" w:hAnsi="Times New Roman" w:cs="Times New Roman"/>
          <w:sz w:val="24"/>
          <w:szCs w:val="24"/>
        </w:rPr>
        <w:t>wheat. European Journal of Agronomy 34,231–238. https://doi.org/10</w:t>
      </w:r>
      <w:hyperlink r:id="rId62">
        <w:r w:rsidRPr="002302DC">
          <w:rPr>
            <w:rFonts w:ascii="Times New Roman" w:hAnsi="Times New Roman" w:cs="Times New Roman"/>
            <w:sz w:val="24"/>
            <w:szCs w:val="24"/>
          </w:rPr>
          <w:t>.1016/j.</w:t>
        </w:r>
      </w:hyperlink>
      <w:hyperlink r:id="rId63">
        <w:r w:rsidRPr="002302DC">
          <w:rPr>
            <w:rFonts w:ascii="Times New Roman" w:hAnsi="Times New Roman" w:cs="Times New Roman"/>
            <w:spacing w:val="-2"/>
            <w:w w:val="105"/>
            <w:sz w:val="24"/>
            <w:szCs w:val="24"/>
          </w:rPr>
          <w:t>eja.2011.01.006.</w:t>
        </w:r>
      </w:hyperlink>
    </w:p>
    <w:p w14:paraId="131DC0E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105"/>
          <w:sz w:val="24"/>
          <w:szCs w:val="24"/>
        </w:rPr>
        <w:t xml:space="preserve">Van </w:t>
      </w:r>
      <w:proofErr w:type="spellStart"/>
      <w:r w:rsidRPr="002302DC">
        <w:rPr>
          <w:rFonts w:ascii="Times New Roman" w:hAnsi="Times New Roman" w:cs="Times New Roman"/>
          <w:sz w:val="24"/>
          <w:szCs w:val="24"/>
        </w:rPr>
        <w:t>Zwieten</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L., Kimber, S., </w:t>
      </w:r>
      <w:r w:rsidRPr="002302DC">
        <w:rPr>
          <w:rFonts w:ascii="Times New Roman" w:hAnsi="Times New Roman" w:cs="Times New Roman"/>
          <w:sz w:val="24"/>
          <w:szCs w:val="24"/>
        </w:rPr>
        <w:t xml:space="preserve">Morris, </w:t>
      </w:r>
      <w:r w:rsidRPr="002302DC">
        <w:rPr>
          <w:rFonts w:ascii="Times New Roman" w:hAnsi="Times New Roman" w:cs="Times New Roman"/>
          <w:w w:val="105"/>
          <w:sz w:val="24"/>
          <w:szCs w:val="24"/>
        </w:rPr>
        <w:t xml:space="preserve">S., </w:t>
      </w:r>
      <w:r w:rsidRPr="002302DC">
        <w:rPr>
          <w:rFonts w:ascii="Times New Roman" w:hAnsi="Times New Roman" w:cs="Times New Roman"/>
          <w:sz w:val="24"/>
          <w:szCs w:val="24"/>
        </w:rPr>
        <w:t xml:space="preserve">Chan, </w:t>
      </w:r>
      <w:r w:rsidRPr="002302DC">
        <w:rPr>
          <w:rFonts w:ascii="Times New Roman" w:hAnsi="Times New Roman" w:cs="Times New Roman"/>
          <w:w w:val="105"/>
          <w:sz w:val="24"/>
          <w:szCs w:val="24"/>
        </w:rPr>
        <w:t xml:space="preserve">K.Y., Downie, A., </w:t>
      </w:r>
      <w:proofErr w:type="spellStart"/>
      <w:proofErr w:type="gramStart"/>
      <w:r w:rsidRPr="002302DC">
        <w:rPr>
          <w:rFonts w:ascii="Times New Roman" w:hAnsi="Times New Roman" w:cs="Times New Roman"/>
          <w:w w:val="105"/>
          <w:sz w:val="24"/>
          <w:szCs w:val="24"/>
        </w:rPr>
        <w:t>Rust,</w:t>
      </w:r>
      <w:r w:rsidRPr="002302DC">
        <w:rPr>
          <w:rFonts w:ascii="Times New Roman" w:hAnsi="Times New Roman" w:cs="Times New Roman"/>
          <w:sz w:val="24"/>
          <w:szCs w:val="24"/>
        </w:rPr>
        <w:t>J</w:t>
      </w:r>
      <w:proofErr w:type="spellEnd"/>
      <w:r w:rsidRPr="002302DC">
        <w:rPr>
          <w:rFonts w:ascii="Times New Roman" w:hAnsi="Times New Roman" w:cs="Times New Roman"/>
          <w:sz w:val="24"/>
          <w:szCs w:val="24"/>
        </w:rPr>
        <w:t>.</w:t>
      </w:r>
      <w:proofErr w:type="gramEnd"/>
      <w:r w:rsidRPr="002302DC">
        <w:rPr>
          <w:rFonts w:ascii="Times New Roman" w:hAnsi="Times New Roman" w:cs="Times New Roman"/>
          <w:sz w:val="24"/>
          <w:szCs w:val="24"/>
        </w:rPr>
        <w:t xml:space="preserve">, Joseph, </w:t>
      </w:r>
      <w:r w:rsidRPr="002302DC">
        <w:rPr>
          <w:rFonts w:ascii="Times New Roman" w:hAnsi="Times New Roman" w:cs="Times New Roman"/>
          <w:w w:val="105"/>
          <w:sz w:val="24"/>
          <w:szCs w:val="24"/>
        </w:rPr>
        <w:t xml:space="preserve">S., </w:t>
      </w:r>
      <w:r w:rsidRPr="002302DC">
        <w:rPr>
          <w:rFonts w:ascii="Times New Roman" w:hAnsi="Times New Roman" w:cs="Times New Roman"/>
          <w:spacing w:val="-6"/>
          <w:sz w:val="24"/>
          <w:szCs w:val="24"/>
        </w:rPr>
        <w:t xml:space="preserve">Cowie, A., 2010b. Effects of biochar from slow pyrolysis of paper mill waste on </w:t>
      </w:r>
      <w:r w:rsidRPr="002302DC">
        <w:rPr>
          <w:rFonts w:ascii="Times New Roman" w:hAnsi="Times New Roman" w:cs="Times New Roman"/>
          <w:w w:val="90"/>
          <w:sz w:val="24"/>
          <w:szCs w:val="24"/>
        </w:rPr>
        <w:t>agronomic performance and soil fertility. Plant and Soil 327,235–246. https://doi.</w:t>
      </w:r>
      <w:hyperlink r:id="rId64">
        <w:r w:rsidRPr="002302DC">
          <w:rPr>
            <w:rFonts w:ascii="Times New Roman" w:hAnsi="Times New Roman" w:cs="Times New Roman"/>
            <w:spacing w:val="-2"/>
            <w:w w:val="105"/>
            <w:sz w:val="24"/>
            <w:szCs w:val="24"/>
          </w:rPr>
          <w:t>org/10.1007/s11104-009-0050-x.</w:t>
        </w:r>
      </w:hyperlink>
    </w:p>
    <w:p w14:paraId="777E766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Weber K., Quicker P. 2018. Properties of biochar. Fuel. 217:240–261.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10.1016/j.fuel.2017.12.054. </w:t>
      </w:r>
    </w:p>
    <w:p w14:paraId="4990F30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Wu, W. X., Yang, M., Feng, Q. B., </w:t>
      </w:r>
      <w:proofErr w:type="spellStart"/>
      <w:r w:rsidRPr="002302DC">
        <w:rPr>
          <w:rFonts w:ascii="Times New Roman" w:hAnsi="Times New Roman" w:cs="Times New Roman"/>
          <w:sz w:val="24"/>
          <w:szCs w:val="24"/>
        </w:rPr>
        <w:t>McGrouther</w:t>
      </w:r>
      <w:proofErr w:type="spellEnd"/>
      <w:r w:rsidRPr="002302DC">
        <w:rPr>
          <w:rFonts w:ascii="Times New Roman" w:hAnsi="Times New Roman" w:cs="Times New Roman"/>
          <w:sz w:val="24"/>
          <w:szCs w:val="24"/>
        </w:rPr>
        <w:t>, K., Wang, H. L., Lu, H. H. 2012. Chemical characterization of rice straw-derived biochar for soil amendment. Biomass Bioenergy 47:268–276.</w:t>
      </w:r>
    </w:p>
    <w:p w14:paraId="58C85AF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19558BA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Xie, T., Reddy, K. R., Wang, C., </w:t>
      </w:r>
      <w:proofErr w:type="spellStart"/>
      <w:r w:rsidRPr="002302DC">
        <w:rPr>
          <w:rFonts w:ascii="Times New Roman" w:hAnsi="Times New Roman" w:cs="Times New Roman"/>
          <w:sz w:val="24"/>
          <w:szCs w:val="24"/>
        </w:rPr>
        <w:t>Yargicoglu</w:t>
      </w:r>
      <w:proofErr w:type="spellEnd"/>
      <w:r w:rsidRPr="002302DC">
        <w:rPr>
          <w:rFonts w:ascii="Times New Roman" w:hAnsi="Times New Roman" w:cs="Times New Roman"/>
          <w:sz w:val="24"/>
          <w:szCs w:val="24"/>
        </w:rPr>
        <w:t>, E., Spokas, K. 2015. Characteristics and applications of biochar for environmental remediation: a review. Crit Rev Environ Sci Technol 45(9):939–969</w:t>
      </w:r>
    </w:p>
    <w:p w14:paraId="01DB065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4A8F29CC"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Xu, G., Wei, L. L., Sun, J. N., Shao, H. B., Chang, S. X. </w:t>
      </w:r>
      <w:r w:rsidRPr="002302DC">
        <w:rPr>
          <w:rFonts w:ascii="Times New Roman" w:hAnsi="Times New Roman" w:cs="Times New Roman"/>
          <w:w w:val="125"/>
          <w:sz w:val="24"/>
          <w:szCs w:val="24"/>
        </w:rPr>
        <w:t xml:space="preserve">2013. </w:t>
      </w:r>
      <w:r w:rsidRPr="002302DC">
        <w:rPr>
          <w:rFonts w:ascii="Times New Roman" w:hAnsi="Times New Roman" w:cs="Times New Roman"/>
          <w:sz w:val="24"/>
          <w:szCs w:val="24"/>
        </w:rPr>
        <w:t xml:space="preserve">What is more important for </w:t>
      </w:r>
      <w:r w:rsidRPr="002302DC">
        <w:rPr>
          <w:rFonts w:ascii="Times New Roman" w:hAnsi="Times New Roman" w:cs="Times New Roman"/>
          <w:w w:val="85"/>
          <w:sz w:val="24"/>
          <w:szCs w:val="24"/>
        </w:rPr>
        <w:t>enhancing nutrient bioavailability with biochar application in to a sandy soil: direct</w:t>
      </w:r>
      <w:r w:rsidRPr="002302DC">
        <w:rPr>
          <w:rFonts w:ascii="Times New Roman" w:hAnsi="Times New Roman" w:cs="Times New Roman"/>
          <w:spacing w:val="-4"/>
          <w:sz w:val="24"/>
          <w:szCs w:val="24"/>
        </w:rPr>
        <w:t>or indirect mechanism</w:t>
      </w:r>
      <w:proofErr w:type="gramStart"/>
      <w:r w:rsidRPr="002302DC">
        <w:rPr>
          <w:rFonts w:ascii="Times New Roman" w:hAnsi="Times New Roman" w:cs="Times New Roman"/>
          <w:spacing w:val="-4"/>
          <w:sz w:val="24"/>
          <w:szCs w:val="24"/>
        </w:rPr>
        <w:t>. ?</w:t>
      </w:r>
      <w:proofErr w:type="gramEnd"/>
      <w:r w:rsidRPr="002302DC">
        <w:rPr>
          <w:rFonts w:ascii="Times New Roman" w:hAnsi="Times New Roman" w:cs="Times New Roman"/>
          <w:spacing w:val="-4"/>
          <w:sz w:val="24"/>
          <w:szCs w:val="24"/>
        </w:rPr>
        <w:t xml:space="preserve"> Ecological Engineering 52, 119–124. https://doi.org/</w:t>
      </w:r>
      <w:hyperlink r:id="rId65">
        <w:r w:rsidRPr="002302DC">
          <w:rPr>
            <w:rFonts w:ascii="Times New Roman" w:hAnsi="Times New Roman" w:cs="Times New Roman"/>
            <w:spacing w:val="-2"/>
            <w:sz w:val="24"/>
            <w:szCs w:val="24"/>
          </w:rPr>
          <w:t>10.1016/j.ecoleng.2012.12.091.</w:t>
        </w:r>
      </w:hyperlink>
    </w:p>
    <w:p w14:paraId="71434A0E"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66">
        <w:r w:rsidR="009A34EB" w:rsidRPr="002302DC">
          <w:rPr>
            <w:rFonts w:ascii="Times New Roman" w:hAnsi="Times New Roman" w:cs="Times New Roman"/>
            <w:spacing w:val="-2"/>
            <w:sz w:val="24"/>
            <w:szCs w:val="24"/>
          </w:rPr>
          <w:t>Yeboah, E., Ofori, P., Quansah, G. W., Dugan, E., Sohi, S. P., 2009. Improving soil produc</w:t>
        </w:r>
      </w:hyperlink>
      <w:hyperlink r:id="rId67">
        <w:r w:rsidR="009A34EB" w:rsidRPr="002302DC">
          <w:rPr>
            <w:rFonts w:ascii="Times New Roman" w:hAnsi="Times New Roman" w:cs="Times New Roman"/>
            <w:w w:val="85"/>
            <w:sz w:val="24"/>
            <w:szCs w:val="24"/>
          </w:rPr>
          <w:t>tivity through biochar amendments to soils. African Journal of Environmental Sci</w:t>
        </w:r>
      </w:hyperlink>
      <w:hyperlink r:id="rId68">
        <w:r w:rsidR="009A34EB" w:rsidRPr="002302DC">
          <w:rPr>
            <w:rFonts w:ascii="Times New Roman" w:hAnsi="Times New Roman" w:cs="Times New Roman"/>
            <w:spacing w:val="-2"/>
            <w:sz w:val="24"/>
            <w:szCs w:val="24"/>
          </w:rPr>
          <w:t>ence and Technology 3, 34–41.</w:t>
        </w:r>
      </w:hyperlink>
    </w:p>
    <w:p w14:paraId="3D7CEEDA"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69">
        <w:r w:rsidR="009A34EB" w:rsidRPr="002302DC">
          <w:rPr>
            <w:rFonts w:ascii="Times New Roman" w:hAnsi="Times New Roman" w:cs="Times New Roman"/>
            <w:w w:val="90"/>
            <w:sz w:val="24"/>
            <w:szCs w:val="24"/>
          </w:rPr>
          <w:t xml:space="preserve">Younis, U., Athar, M., Malik, </w:t>
        </w:r>
        <w:proofErr w:type="spellStart"/>
        <w:r w:rsidR="009A34EB" w:rsidRPr="002302DC">
          <w:rPr>
            <w:rFonts w:ascii="Times New Roman" w:hAnsi="Times New Roman" w:cs="Times New Roman"/>
            <w:w w:val="90"/>
            <w:sz w:val="24"/>
            <w:szCs w:val="24"/>
          </w:rPr>
          <w:t>S.a</w:t>
        </w:r>
        <w:proofErr w:type="spellEnd"/>
        <w:r w:rsidR="009A34EB" w:rsidRPr="002302DC">
          <w:rPr>
            <w:rFonts w:ascii="Times New Roman" w:hAnsi="Times New Roman" w:cs="Times New Roman"/>
            <w:w w:val="90"/>
            <w:sz w:val="24"/>
            <w:szCs w:val="24"/>
          </w:rPr>
          <w:t xml:space="preserve">, Shah, M. H. R., Mahmood, S., 2015. Biochar impact on </w:t>
        </w:r>
        <w:proofErr w:type="spellStart"/>
        <w:r w:rsidR="009A34EB" w:rsidRPr="002302DC">
          <w:rPr>
            <w:rFonts w:ascii="Times New Roman" w:hAnsi="Times New Roman" w:cs="Times New Roman"/>
            <w:w w:val="90"/>
            <w:sz w:val="24"/>
            <w:szCs w:val="24"/>
          </w:rPr>
          <w:t>phys-</w:t>
        </w:r>
      </w:hyperlink>
      <w:hyperlink r:id="rId70">
        <w:r w:rsidR="009A34EB" w:rsidRPr="002302DC">
          <w:rPr>
            <w:rFonts w:ascii="Times New Roman" w:hAnsi="Times New Roman" w:cs="Times New Roman"/>
            <w:w w:val="85"/>
            <w:sz w:val="24"/>
            <w:szCs w:val="24"/>
          </w:rPr>
          <w:t>iological</w:t>
        </w:r>
        <w:proofErr w:type="spellEnd"/>
        <w:r w:rsidR="009A34EB" w:rsidRPr="002302DC">
          <w:rPr>
            <w:rFonts w:ascii="Times New Roman" w:hAnsi="Times New Roman" w:cs="Times New Roman"/>
            <w:w w:val="85"/>
            <w:sz w:val="24"/>
            <w:szCs w:val="24"/>
          </w:rPr>
          <w:t xml:space="preserve"> and biochemical attributes of spinach (</w:t>
        </w:r>
        <w:proofErr w:type="spellStart"/>
        <w:r w:rsidR="009A34EB" w:rsidRPr="002302DC">
          <w:rPr>
            <w:rFonts w:ascii="Times New Roman" w:hAnsi="Times New Roman" w:cs="Times New Roman"/>
            <w:i/>
            <w:w w:val="85"/>
            <w:sz w:val="24"/>
            <w:szCs w:val="24"/>
          </w:rPr>
          <w:t>Spinaciaoleracea</w:t>
        </w:r>
        <w:r w:rsidR="009A34EB" w:rsidRPr="002302DC">
          <w:rPr>
            <w:rFonts w:ascii="Times New Roman" w:hAnsi="Times New Roman" w:cs="Times New Roman"/>
            <w:w w:val="85"/>
            <w:sz w:val="24"/>
            <w:szCs w:val="24"/>
          </w:rPr>
          <w:t>L</w:t>
        </w:r>
        <w:proofErr w:type="spellEnd"/>
        <w:r w:rsidR="009A34EB" w:rsidRPr="002302DC">
          <w:rPr>
            <w:rFonts w:ascii="Times New Roman" w:hAnsi="Times New Roman" w:cs="Times New Roman"/>
            <w:w w:val="85"/>
            <w:sz w:val="24"/>
            <w:szCs w:val="24"/>
          </w:rPr>
          <w:t>.) in nickel contam</w:t>
        </w:r>
      </w:hyperlink>
      <w:hyperlink r:id="rId71">
        <w:r w:rsidR="009A34EB" w:rsidRPr="002302DC">
          <w:rPr>
            <w:rFonts w:ascii="Times New Roman" w:hAnsi="Times New Roman" w:cs="Times New Roman"/>
            <w:spacing w:val="-2"/>
            <w:w w:val="90"/>
            <w:sz w:val="24"/>
            <w:szCs w:val="24"/>
          </w:rPr>
          <w:t>inated soil. Global Journal of Environmental Science and Management 1, 245–254.</w:t>
        </w:r>
      </w:hyperlink>
    </w:p>
    <w:p w14:paraId="7CE3ED1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Yu H., Zou W., Chen J., Chen H., Yu Z., Huang J., Tang H., Wei X., Gao B. 2019. Biochar amendment improves crop production in problem soils: A review. J. Environ. Manag. 232:8–21.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10.1016/j.jenvman.2018.10.117. </w:t>
      </w:r>
    </w:p>
    <w:p w14:paraId="4F0BB1FF"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Zhai, L., </w:t>
      </w:r>
      <w:proofErr w:type="spellStart"/>
      <w:r w:rsidRPr="002302DC">
        <w:rPr>
          <w:rFonts w:ascii="Times New Roman" w:hAnsi="Times New Roman" w:cs="Times New Roman"/>
          <w:spacing w:val="-2"/>
          <w:sz w:val="24"/>
          <w:szCs w:val="24"/>
        </w:rPr>
        <w:t>Caiji</w:t>
      </w:r>
      <w:proofErr w:type="spellEnd"/>
      <w:r w:rsidRPr="002302DC">
        <w:rPr>
          <w:rFonts w:ascii="Times New Roman" w:hAnsi="Times New Roman" w:cs="Times New Roman"/>
          <w:spacing w:val="-2"/>
          <w:sz w:val="24"/>
          <w:szCs w:val="24"/>
        </w:rPr>
        <w:t xml:space="preserve">, Z., Liu, J., Wang, </w:t>
      </w:r>
      <w:proofErr w:type="spellStart"/>
      <w:proofErr w:type="gramStart"/>
      <w:r w:rsidRPr="002302DC">
        <w:rPr>
          <w:rFonts w:ascii="Times New Roman" w:hAnsi="Times New Roman" w:cs="Times New Roman"/>
          <w:spacing w:val="-2"/>
          <w:sz w:val="24"/>
          <w:szCs w:val="24"/>
        </w:rPr>
        <w:t>H.,Ren</w:t>
      </w:r>
      <w:proofErr w:type="spellEnd"/>
      <w:proofErr w:type="gramEnd"/>
      <w:r w:rsidRPr="002302DC">
        <w:rPr>
          <w:rFonts w:ascii="Times New Roman" w:hAnsi="Times New Roman" w:cs="Times New Roman"/>
          <w:spacing w:val="-2"/>
          <w:sz w:val="24"/>
          <w:szCs w:val="24"/>
        </w:rPr>
        <w:t xml:space="preserve">, T., Gai, X., Xi, B., Liu, H., 2014. Short-term effects </w:t>
      </w:r>
      <w:r w:rsidRPr="002302DC">
        <w:rPr>
          <w:rFonts w:ascii="Times New Roman" w:hAnsi="Times New Roman" w:cs="Times New Roman"/>
          <w:w w:val="90"/>
          <w:sz w:val="24"/>
          <w:szCs w:val="24"/>
        </w:rPr>
        <w:t>of maize residue biochar on phosphorus availability in two soils with different phosphorus sorption capacities. Biology and Fertility of Soils 51, 113–122. https://</w:t>
      </w:r>
      <w:hyperlink r:id="rId72">
        <w:r w:rsidRPr="002302DC">
          <w:rPr>
            <w:rFonts w:ascii="Times New Roman" w:hAnsi="Times New Roman" w:cs="Times New Roman"/>
            <w:spacing w:val="-2"/>
            <w:sz w:val="24"/>
            <w:szCs w:val="24"/>
          </w:rPr>
          <w:t>doi.org/10.1007/s00374-014-0954-3.</w:t>
        </w:r>
      </w:hyperlink>
    </w:p>
    <w:p w14:paraId="0EB85C4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A., Bian, R., Pan, G., Cui, L., Hussain, Q., Li, L., Zheng, J., Zheng, J., Zhang, X., </w:t>
      </w:r>
      <w:r w:rsidRPr="002302DC">
        <w:rPr>
          <w:rFonts w:ascii="Times New Roman" w:hAnsi="Times New Roman" w:cs="Times New Roman"/>
          <w:w w:val="90"/>
          <w:sz w:val="24"/>
          <w:szCs w:val="24"/>
        </w:rPr>
        <w:t xml:space="preserve">Han, X., Yu, X., 2012a. Effects of biochar amendment on soil quality, crop yield and greenhouse gas emission in a Chinese rice paddy: a ﬁeld study of 2 consecutive </w:t>
      </w:r>
      <w:r w:rsidRPr="002302DC">
        <w:rPr>
          <w:rFonts w:ascii="Times New Roman" w:hAnsi="Times New Roman" w:cs="Times New Roman"/>
          <w:spacing w:val="-4"/>
          <w:sz w:val="24"/>
          <w:szCs w:val="24"/>
        </w:rPr>
        <w:t>rice growing cycles. Field Crops Research 127, 153–160.  https://doi.org/</w:t>
      </w:r>
      <w:hyperlink r:id="rId73">
        <w:r w:rsidRPr="002302DC">
          <w:rPr>
            <w:rFonts w:ascii="Times New Roman" w:hAnsi="Times New Roman" w:cs="Times New Roman"/>
            <w:spacing w:val="-4"/>
            <w:sz w:val="24"/>
            <w:szCs w:val="24"/>
          </w:rPr>
          <w:t>10.1016/j.</w:t>
        </w:r>
      </w:hyperlink>
      <w:hyperlink r:id="rId74">
        <w:r w:rsidRPr="002302DC">
          <w:rPr>
            <w:rFonts w:ascii="Times New Roman" w:hAnsi="Times New Roman" w:cs="Times New Roman"/>
            <w:spacing w:val="-2"/>
            <w:sz w:val="24"/>
            <w:szCs w:val="24"/>
          </w:rPr>
          <w:t>fcr.2011.11.020.</w:t>
        </w:r>
      </w:hyperlink>
    </w:p>
    <w:p w14:paraId="51B8E51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J., Huang, B., Chen, L., Li, Y., Li, W., Luo, Z. 2018. Characteristics of biochar produced from yak manure at different pyrolysis temperatures and its effects on the yield and growth of highland barley. Chem </w:t>
      </w:r>
      <w:proofErr w:type="spellStart"/>
      <w:r w:rsidRPr="002302DC">
        <w:rPr>
          <w:rFonts w:ascii="Times New Roman" w:hAnsi="Times New Roman" w:cs="Times New Roman"/>
          <w:sz w:val="24"/>
          <w:szCs w:val="24"/>
        </w:rPr>
        <w:t>Speciat</w:t>
      </w:r>
      <w:proofErr w:type="spellEnd"/>
      <w:r w:rsidRPr="002302DC">
        <w:rPr>
          <w:rFonts w:ascii="Times New Roman" w:hAnsi="Times New Roman" w:cs="Times New Roman"/>
          <w:sz w:val="24"/>
          <w:szCs w:val="24"/>
        </w:rPr>
        <w:t xml:space="preserve"> </w:t>
      </w:r>
      <w:proofErr w:type="spellStart"/>
      <w:r w:rsidRPr="002302DC">
        <w:rPr>
          <w:rFonts w:ascii="Times New Roman" w:hAnsi="Times New Roman" w:cs="Times New Roman"/>
          <w:sz w:val="24"/>
          <w:szCs w:val="24"/>
        </w:rPr>
        <w:t>Bioavail</w:t>
      </w:r>
      <w:proofErr w:type="spellEnd"/>
      <w:r w:rsidRPr="002302DC">
        <w:rPr>
          <w:rFonts w:ascii="Times New Roman" w:hAnsi="Times New Roman" w:cs="Times New Roman"/>
          <w:sz w:val="24"/>
          <w:szCs w:val="24"/>
        </w:rPr>
        <w:t xml:space="preserve"> 30(1):57–67</w:t>
      </w:r>
    </w:p>
    <w:p w14:paraId="3D38656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lastRenderedPageBreak/>
        <w:t>Zhao, L., Cao, X., Masek, O., Zimmerman, A. 2013. Heterogeneity of biochar properties as a function of feedstock sources and production temperatures. J Hazard Mater 256–257:1–9.</w:t>
      </w:r>
    </w:p>
    <w:p w14:paraId="37975BBD" w14:textId="77777777" w:rsidR="009A34EB" w:rsidRPr="002302DC" w:rsidRDefault="009A34EB" w:rsidP="009A34EB">
      <w:pPr>
        <w:spacing w:after="0" w:line="240" w:lineRule="auto"/>
        <w:rPr>
          <w:rFonts w:ascii="Times New Roman" w:hAnsi="Times New Roman" w:cs="Times New Roman"/>
          <w:sz w:val="24"/>
          <w:szCs w:val="24"/>
        </w:rPr>
      </w:pPr>
    </w:p>
    <w:p w14:paraId="44A73F65" w14:textId="77777777" w:rsidR="009A34EB" w:rsidRPr="008D1DDF" w:rsidRDefault="009A34EB" w:rsidP="009A34EB">
      <w:pPr>
        <w:spacing w:after="0" w:line="240" w:lineRule="auto"/>
        <w:rPr>
          <w:rFonts w:ascii="Times New Roman" w:hAnsi="Times New Roman" w:cs="Times New Roman"/>
        </w:rPr>
      </w:pPr>
    </w:p>
    <w:p w14:paraId="5F37E872" w14:textId="77777777" w:rsidR="004A5A2D" w:rsidRPr="008D1DDF" w:rsidRDefault="004A5A2D" w:rsidP="0045422A">
      <w:pPr>
        <w:spacing w:after="0" w:line="360" w:lineRule="auto"/>
        <w:jc w:val="both"/>
        <w:rPr>
          <w:rFonts w:ascii="Times New Roman" w:eastAsia="Times New Roman" w:hAnsi="Times New Roman" w:cs="Times New Roman"/>
          <w:sz w:val="24"/>
          <w:szCs w:val="24"/>
        </w:rPr>
      </w:pPr>
    </w:p>
    <w:sectPr w:rsidR="004A5A2D" w:rsidRPr="008D1DDF" w:rsidSect="00576361">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4223" w14:textId="77777777" w:rsidR="002F62AA" w:rsidRDefault="002F62AA" w:rsidP="00611530">
      <w:pPr>
        <w:spacing w:after="0" w:line="240" w:lineRule="auto"/>
      </w:pPr>
      <w:r>
        <w:separator/>
      </w:r>
    </w:p>
  </w:endnote>
  <w:endnote w:type="continuationSeparator" w:id="0">
    <w:p w14:paraId="72FA1847" w14:textId="77777777" w:rsidR="002F62AA" w:rsidRDefault="002F62AA" w:rsidP="0061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oolbox Std">
    <w:altName w:val="Gabriola"/>
    <w:charset w:val="00"/>
    <w:family w:val="decorative"/>
    <w:pitch w:val="variable"/>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21D4" w14:textId="77777777" w:rsidR="00611530" w:rsidRDefault="0061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9E51" w14:textId="77777777" w:rsidR="00611530" w:rsidRDefault="00611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526A" w14:textId="77777777" w:rsidR="00611530" w:rsidRDefault="0061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85CB" w14:textId="77777777" w:rsidR="002F62AA" w:rsidRDefault="002F62AA" w:rsidP="00611530">
      <w:pPr>
        <w:spacing w:after="0" w:line="240" w:lineRule="auto"/>
      </w:pPr>
      <w:r>
        <w:separator/>
      </w:r>
    </w:p>
  </w:footnote>
  <w:footnote w:type="continuationSeparator" w:id="0">
    <w:p w14:paraId="692887E4" w14:textId="77777777" w:rsidR="002F62AA" w:rsidRDefault="002F62AA" w:rsidP="0061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E543" w14:textId="59D655E0" w:rsidR="00611530" w:rsidRDefault="00611530">
    <w:pPr>
      <w:pStyle w:val="Header"/>
    </w:pPr>
    <w:r>
      <w:rPr>
        <w:noProof/>
      </w:rPr>
      <w:pict w14:anchorId="6D39B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1837" w14:textId="5960B51D" w:rsidR="00611530" w:rsidRDefault="00611530">
    <w:pPr>
      <w:pStyle w:val="Header"/>
    </w:pPr>
    <w:r>
      <w:rPr>
        <w:noProof/>
      </w:rPr>
      <w:pict w14:anchorId="51D0F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9E1A" w14:textId="022CA7E0" w:rsidR="00611530" w:rsidRDefault="00611530">
    <w:pPr>
      <w:pStyle w:val="Header"/>
    </w:pPr>
    <w:r>
      <w:rPr>
        <w:noProof/>
      </w:rPr>
      <w:pict w14:anchorId="0F887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3B3"/>
    <w:multiLevelType w:val="hybridMultilevel"/>
    <w:tmpl w:val="A4225EDE"/>
    <w:lvl w:ilvl="0" w:tplc="EB7A6054">
      <w:start w:val="1"/>
      <w:numFmt w:val="lowerRoman"/>
      <w:lvlText w:val="%1)"/>
      <w:lvlJc w:val="left"/>
      <w:pPr>
        <w:ind w:left="440" w:hanging="180"/>
        <w:jc w:val="right"/>
      </w:pPr>
      <w:rPr>
        <w:rFonts w:ascii="Toolbox Std" w:eastAsia="Toolbox Std" w:hAnsi="Toolbox Std" w:cs="Toolbox Std" w:hint="default"/>
        <w:b w:val="0"/>
        <w:bCs w:val="0"/>
        <w:i w:val="0"/>
        <w:iCs w:val="0"/>
        <w:spacing w:val="0"/>
        <w:w w:val="109"/>
        <w:sz w:val="16"/>
        <w:szCs w:val="16"/>
        <w:lang w:val="en-US" w:eastAsia="en-US" w:bidi="ar-SA"/>
      </w:rPr>
    </w:lvl>
    <w:lvl w:ilvl="1" w:tplc="CB22659A">
      <w:numFmt w:val="bullet"/>
      <w:lvlText w:val="•"/>
      <w:lvlJc w:val="left"/>
      <w:pPr>
        <w:ind w:left="948" w:hanging="180"/>
      </w:pPr>
      <w:rPr>
        <w:rFonts w:hint="default"/>
        <w:lang w:val="en-US" w:eastAsia="en-US" w:bidi="ar-SA"/>
      </w:rPr>
    </w:lvl>
    <w:lvl w:ilvl="2" w:tplc="65D88CEE">
      <w:numFmt w:val="bullet"/>
      <w:lvlText w:val="•"/>
      <w:lvlJc w:val="left"/>
      <w:pPr>
        <w:ind w:left="1457" w:hanging="180"/>
      </w:pPr>
      <w:rPr>
        <w:rFonts w:hint="default"/>
        <w:lang w:val="en-US" w:eastAsia="en-US" w:bidi="ar-SA"/>
      </w:rPr>
    </w:lvl>
    <w:lvl w:ilvl="3" w:tplc="01BAA7A8">
      <w:numFmt w:val="bullet"/>
      <w:lvlText w:val="•"/>
      <w:lvlJc w:val="left"/>
      <w:pPr>
        <w:ind w:left="1965" w:hanging="180"/>
      </w:pPr>
      <w:rPr>
        <w:rFonts w:hint="default"/>
        <w:lang w:val="en-US" w:eastAsia="en-US" w:bidi="ar-SA"/>
      </w:rPr>
    </w:lvl>
    <w:lvl w:ilvl="4" w:tplc="68FE3440">
      <w:numFmt w:val="bullet"/>
      <w:lvlText w:val="•"/>
      <w:lvlJc w:val="left"/>
      <w:pPr>
        <w:ind w:left="2474" w:hanging="180"/>
      </w:pPr>
      <w:rPr>
        <w:rFonts w:hint="default"/>
        <w:lang w:val="en-US" w:eastAsia="en-US" w:bidi="ar-SA"/>
      </w:rPr>
    </w:lvl>
    <w:lvl w:ilvl="5" w:tplc="C3004D94">
      <w:numFmt w:val="bullet"/>
      <w:lvlText w:val="•"/>
      <w:lvlJc w:val="left"/>
      <w:pPr>
        <w:ind w:left="2982" w:hanging="180"/>
      </w:pPr>
      <w:rPr>
        <w:rFonts w:hint="default"/>
        <w:lang w:val="en-US" w:eastAsia="en-US" w:bidi="ar-SA"/>
      </w:rPr>
    </w:lvl>
    <w:lvl w:ilvl="6" w:tplc="AAA63648">
      <w:numFmt w:val="bullet"/>
      <w:lvlText w:val="•"/>
      <w:lvlJc w:val="left"/>
      <w:pPr>
        <w:ind w:left="3491" w:hanging="180"/>
      </w:pPr>
      <w:rPr>
        <w:rFonts w:hint="default"/>
        <w:lang w:val="en-US" w:eastAsia="en-US" w:bidi="ar-SA"/>
      </w:rPr>
    </w:lvl>
    <w:lvl w:ilvl="7" w:tplc="F3EA1E0A">
      <w:numFmt w:val="bullet"/>
      <w:lvlText w:val="•"/>
      <w:lvlJc w:val="left"/>
      <w:pPr>
        <w:ind w:left="3999" w:hanging="180"/>
      </w:pPr>
      <w:rPr>
        <w:rFonts w:hint="default"/>
        <w:lang w:val="en-US" w:eastAsia="en-US" w:bidi="ar-SA"/>
      </w:rPr>
    </w:lvl>
    <w:lvl w:ilvl="8" w:tplc="E3A4B282">
      <w:numFmt w:val="bullet"/>
      <w:lvlText w:val="•"/>
      <w:lvlJc w:val="left"/>
      <w:pPr>
        <w:ind w:left="4508" w:hanging="180"/>
      </w:pPr>
      <w:rPr>
        <w:rFonts w:hint="default"/>
        <w:lang w:val="en-US" w:eastAsia="en-US" w:bidi="ar-SA"/>
      </w:rPr>
    </w:lvl>
  </w:abstractNum>
  <w:abstractNum w:abstractNumId="1" w15:restartNumberingAfterBreak="0">
    <w:nsid w:val="53B03FC0"/>
    <w:multiLevelType w:val="hybridMultilevel"/>
    <w:tmpl w:val="76D07256"/>
    <w:lvl w:ilvl="0" w:tplc="EBD27D28">
      <w:start w:val="1"/>
      <w:numFmt w:val="decimal"/>
      <w:lvlText w:val="%1."/>
      <w:lvlJc w:val="left"/>
      <w:pPr>
        <w:ind w:left="541" w:hanging="211"/>
        <w:jc w:val="right"/>
      </w:pPr>
      <w:rPr>
        <w:rFonts w:ascii="Cambria" w:eastAsia="Cambria" w:hAnsi="Cambria" w:cs="Cambria" w:hint="default"/>
        <w:b w:val="0"/>
        <w:bCs w:val="0"/>
        <w:i w:val="0"/>
        <w:iCs w:val="0"/>
        <w:spacing w:val="0"/>
        <w:w w:val="107"/>
        <w:sz w:val="16"/>
        <w:szCs w:val="16"/>
        <w:lang w:val="en-US" w:eastAsia="en-US" w:bidi="ar-SA"/>
      </w:rPr>
    </w:lvl>
    <w:lvl w:ilvl="1" w:tplc="E9701C24">
      <w:numFmt w:val="none"/>
      <w:lvlText w:val=""/>
      <w:lvlJc w:val="left"/>
      <w:pPr>
        <w:tabs>
          <w:tab w:val="num" w:pos="360"/>
        </w:tabs>
      </w:pPr>
    </w:lvl>
    <w:lvl w:ilvl="2" w:tplc="06506996">
      <w:numFmt w:val="bullet"/>
      <w:lvlText w:val="•"/>
      <w:lvlJc w:val="left"/>
      <w:pPr>
        <w:ind w:left="3611" w:hanging="130"/>
      </w:pPr>
      <w:rPr>
        <w:rFonts w:ascii="Arial" w:eastAsia="Arial" w:hAnsi="Arial" w:cs="Arial" w:hint="default"/>
        <w:b w:val="0"/>
        <w:bCs w:val="0"/>
        <w:i w:val="0"/>
        <w:iCs w:val="0"/>
        <w:spacing w:val="0"/>
        <w:w w:val="132"/>
        <w:sz w:val="12"/>
        <w:szCs w:val="12"/>
        <w:lang w:val="en-US" w:eastAsia="en-US" w:bidi="ar-SA"/>
      </w:rPr>
    </w:lvl>
    <w:lvl w:ilvl="3" w:tplc="07DCDE28">
      <w:numFmt w:val="bullet"/>
      <w:lvlText w:val="•"/>
      <w:lvlJc w:val="left"/>
      <w:pPr>
        <w:ind w:left="5924" w:hanging="87"/>
      </w:pPr>
      <w:rPr>
        <w:rFonts w:ascii="Arial" w:eastAsia="Arial" w:hAnsi="Arial" w:cs="Arial" w:hint="default"/>
        <w:b w:val="0"/>
        <w:bCs w:val="0"/>
        <w:i w:val="0"/>
        <w:iCs w:val="0"/>
        <w:spacing w:val="0"/>
        <w:w w:val="132"/>
        <w:sz w:val="12"/>
        <w:szCs w:val="12"/>
        <w:lang w:val="en-US" w:eastAsia="en-US" w:bidi="ar-SA"/>
      </w:rPr>
    </w:lvl>
    <w:lvl w:ilvl="4" w:tplc="529241BA">
      <w:numFmt w:val="bullet"/>
      <w:lvlText w:val="•"/>
      <w:lvlJc w:val="left"/>
      <w:pPr>
        <w:ind w:left="5068" w:hanging="87"/>
      </w:pPr>
      <w:rPr>
        <w:rFonts w:hint="default"/>
        <w:lang w:val="en-US" w:eastAsia="en-US" w:bidi="ar-SA"/>
      </w:rPr>
    </w:lvl>
    <w:lvl w:ilvl="5" w:tplc="DF96300E">
      <w:numFmt w:val="bullet"/>
      <w:lvlText w:val="•"/>
      <w:lvlJc w:val="left"/>
      <w:pPr>
        <w:ind w:left="4216" w:hanging="87"/>
      </w:pPr>
      <w:rPr>
        <w:rFonts w:hint="default"/>
        <w:lang w:val="en-US" w:eastAsia="en-US" w:bidi="ar-SA"/>
      </w:rPr>
    </w:lvl>
    <w:lvl w:ilvl="6" w:tplc="CDD4F6B4">
      <w:numFmt w:val="bullet"/>
      <w:lvlText w:val="•"/>
      <w:lvlJc w:val="left"/>
      <w:pPr>
        <w:ind w:left="3364" w:hanging="87"/>
      </w:pPr>
      <w:rPr>
        <w:rFonts w:hint="default"/>
        <w:lang w:val="en-US" w:eastAsia="en-US" w:bidi="ar-SA"/>
      </w:rPr>
    </w:lvl>
    <w:lvl w:ilvl="7" w:tplc="2004A3B8">
      <w:numFmt w:val="bullet"/>
      <w:lvlText w:val="•"/>
      <w:lvlJc w:val="left"/>
      <w:pPr>
        <w:ind w:left="2513" w:hanging="87"/>
      </w:pPr>
      <w:rPr>
        <w:rFonts w:hint="default"/>
        <w:lang w:val="en-US" w:eastAsia="en-US" w:bidi="ar-SA"/>
      </w:rPr>
    </w:lvl>
    <w:lvl w:ilvl="8" w:tplc="44CCA9B8">
      <w:numFmt w:val="bullet"/>
      <w:lvlText w:val="•"/>
      <w:lvlJc w:val="left"/>
      <w:pPr>
        <w:ind w:left="1661" w:hanging="8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2A18"/>
    <w:rsid w:val="000078B4"/>
    <w:rsid w:val="00016383"/>
    <w:rsid w:val="00016CF0"/>
    <w:rsid w:val="00047052"/>
    <w:rsid w:val="00053403"/>
    <w:rsid w:val="0006189D"/>
    <w:rsid w:val="00067899"/>
    <w:rsid w:val="00071A03"/>
    <w:rsid w:val="000825D8"/>
    <w:rsid w:val="00084B79"/>
    <w:rsid w:val="00090BA3"/>
    <w:rsid w:val="00093E8C"/>
    <w:rsid w:val="000B57D7"/>
    <w:rsid w:val="000B7ACF"/>
    <w:rsid w:val="000C722B"/>
    <w:rsid w:val="000D2AFD"/>
    <w:rsid w:val="000D593D"/>
    <w:rsid w:val="000E5168"/>
    <w:rsid w:val="000F4744"/>
    <w:rsid w:val="0010413C"/>
    <w:rsid w:val="00105320"/>
    <w:rsid w:val="001143B7"/>
    <w:rsid w:val="00125295"/>
    <w:rsid w:val="0013190E"/>
    <w:rsid w:val="001471F5"/>
    <w:rsid w:val="0014751C"/>
    <w:rsid w:val="001551CF"/>
    <w:rsid w:val="0015590E"/>
    <w:rsid w:val="00161B1E"/>
    <w:rsid w:val="00166A9A"/>
    <w:rsid w:val="00171FF5"/>
    <w:rsid w:val="00174821"/>
    <w:rsid w:val="00175C97"/>
    <w:rsid w:val="001811BB"/>
    <w:rsid w:val="00193CD9"/>
    <w:rsid w:val="001A0837"/>
    <w:rsid w:val="001A15D0"/>
    <w:rsid w:val="001B3E80"/>
    <w:rsid w:val="001B4B85"/>
    <w:rsid w:val="001C10E0"/>
    <w:rsid w:val="001D5379"/>
    <w:rsid w:val="001F289E"/>
    <w:rsid w:val="002036B2"/>
    <w:rsid w:val="0020403A"/>
    <w:rsid w:val="00204DE4"/>
    <w:rsid w:val="00211B71"/>
    <w:rsid w:val="00214B73"/>
    <w:rsid w:val="00217826"/>
    <w:rsid w:val="00227064"/>
    <w:rsid w:val="002302DC"/>
    <w:rsid w:val="002309BB"/>
    <w:rsid w:val="002311BA"/>
    <w:rsid w:val="00256C0C"/>
    <w:rsid w:val="002600A4"/>
    <w:rsid w:val="00262F35"/>
    <w:rsid w:val="00276A96"/>
    <w:rsid w:val="00277A07"/>
    <w:rsid w:val="00280596"/>
    <w:rsid w:val="00282789"/>
    <w:rsid w:val="00282DCC"/>
    <w:rsid w:val="00287CB4"/>
    <w:rsid w:val="00295D8B"/>
    <w:rsid w:val="002B3167"/>
    <w:rsid w:val="002C1637"/>
    <w:rsid w:val="002E121A"/>
    <w:rsid w:val="002F62AA"/>
    <w:rsid w:val="00311139"/>
    <w:rsid w:val="00326F0B"/>
    <w:rsid w:val="00330BE7"/>
    <w:rsid w:val="0033261E"/>
    <w:rsid w:val="00333179"/>
    <w:rsid w:val="00337C4E"/>
    <w:rsid w:val="0034239D"/>
    <w:rsid w:val="00350310"/>
    <w:rsid w:val="00363821"/>
    <w:rsid w:val="00364441"/>
    <w:rsid w:val="00364888"/>
    <w:rsid w:val="00366F32"/>
    <w:rsid w:val="0036792C"/>
    <w:rsid w:val="003709DA"/>
    <w:rsid w:val="0038160D"/>
    <w:rsid w:val="00386EC0"/>
    <w:rsid w:val="0039041D"/>
    <w:rsid w:val="00393575"/>
    <w:rsid w:val="003A2283"/>
    <w:rsid w:val="003B1824"/>
    <w:rsid w:val="003B4E29"/>
    <w:rsid w:val="003D0D1B"/>
    <w:rsid w:val="003D265F"/>
    <w:rsid w:val="003D5E71"/>
    <w:rsid w:val="003E0F60"/>
    <w:rsid w:val="003E1156"/>
    <w:rsid w:val="003E7049"/>
    <w:rsid w:val="003F0C17"/>
    <w:rsid w:val="003F5BF0"/>
    <w:rsid w:val="0040062F"/>
    <w:rsid w:val="00401E2C"/>
    <w:rsid w:val="00427224"/>
    <w:rsid w:val="00437BD6"/>
    <w:rsid w:val="00442246"/>
    <w:rsid w:val="0045422A"/>
    <w:rsid w:val="004629D7"/>
    <w:rsid w:val="00466132"/>
    <w:rsid w:val="00470641"/>
    <w:rsid w:val="00472A16"/>
    <w:rsid w:val="004900E3"/>
    <w:rsid w:val="004947EC"/>
    <w:rsid w:val="004A5789"/>
    <w:rsid w:val="004A5A2D"/>
    <w:rsid w:val="004C7C35"/>
    <w:rsid w:val="004D11A8"/>
    <w:rsid w:val="004D7846"/>
    <w:rsid w:val="004E0955"/>
    <w:rsid w:val="004E0E8B"/>
    <w:rsid w:val="004E3F0E"/>
    <w:rsid w:val="004E6380"/>
    <w:rsid w:val="005052E3"/>
    <w:rsid w:val="00507260"/>
    <w:rsid w:val="0051316D"/>
    <w:rsid w:val="00514AE9"/>
    <w:rsid w:val="00517B07"/>
    <w:rsid w:val="00524E5A"/>
    <w:rsid w:val="00525999"/>
    <w:rsid w:val="00530DF9"/>
    <w:rsid w:val="00534051"/>
    <w:rsid w:val="0053536C"/>
    <w:rsid w:val="005356B3"/>
    <w:rsid w:val="00542AA4"/>
    <w:rsid w:val="00542FFA"/>
    <w:rsid w:val="00545C1B"/>
    <w:rsid w:val="00576361"/>
    <w:rsid w:val="00586FFE"/>
    <w:rsid w:val="005C2434"/>
    <w:rsid w:val="005C3A75"/>
    <w:rsid w:val="005C5B17"/>
    <w:rsid w:val="005C76CE"/>
    <w:rsid w:val="005D14C4"/>
    <w:rsid w:val="005E05F4"/>
    <w:rsid w:val="005E1716"/>
    <w:rsid w:val="005E4524"/>
    <w:rsid w:val="005E486B"/>
    <w:rsid w:val="005F20C3"/>
    <w:rsid w:val="005F357F"/>
    <w:rsid w:val="00606691"/>
    <w:rsid w:val="006074EB"/>
    <w:rsid w:val="00607B17"/>
    <w:rsid w:val="00611530"/>
    <w:rsid w:val="006336E4"/>
    <w:rsid w:val="00646F0C"/>
    <w:rsid w:val="006556AE"/>
    <w:rsid w:val="006610F9"/>
    <w:rsid w:val="006717C1"/>
    <w:rsid w:val="006730D2"/>
    <w:rsid w:val="00676319"/>
    <w:rsid w:val="006839FC"/>
    <w:rsid w:val="00683B5B"/>
    <w:rsid w:val="00684A81"/>
    <w:rsid w:val="006903BD"/>
    <w:rsid w:val="006A1BE3"/>
    <w:rsid w:val="006A4FB5"/>
    <w:rsid w:val="006A73CA"/>
    <w:rsid w:val="006B40EA"/>
    <w:rsid w:val="006C2159"/>
    <w:rsid w:val="006D0FF0"/>
    <w:rsid w:val="006D5035"/>
    <w:rsid w:val="006D5E39"/>
    <w:rsid w:val="006E4948"/>
    <w:rsid w:val="006E5779"/>
    <w:rsid w:val="00700ABD"/>
    <w:rsid w:val="00701183"/>
    <w:rsid w:val="0070698A"/>
    <w:rsid w:val="007158B4"/>
    <w:rsid w:val="00722A18"/>
    <w:rsid w:val="007354EF"/>
    <w:rsid w:val="00745266"/>
    <w:rsid w:val="00745375"/>
    <w:rsid w:val="007527A5"/>
    <w:rsid w:val="007531A9"/>
    <w:rsid w:val="0075423D"/>
    <w:rsid w:val="00762169"/>
    <w:rsid w:val="007644FC"/>
    <w:rsid w:val="0077114E"/>
    <w:rsid w:val="00773AD9"/>
    <w:rsid w:val="0078213E"/>
    <w:rsid w:val="0079178B"/>
    <w:rsid w:val="00796A91"/>
    <w:rsid w:val="00796D1E"/>
    <w:rsid w:val="007A2AD9"/>
    <w:rsid w:val="007A5D9D"/>
    <w:rsid w:val="007B0697"/>
    <w:rsid w:val="007C528D"/>
    <w:rsid w:val="007D1372"/>
    <w:rsid w:val="007D1AA6"/>
    <w:rsid w:val="007D45B9"/>
    <w:rsid w:val="007F3029"/>
    <w:rsid w:val="007F64E5"/>
    <w:rsid w:val="00817F66"/>
    <w:rsid w:val="00823184"/>
    <w:rsid w:val="00825CA3"/>
    <w:rsid w:val="00826B42"/>
    <w:rsid w:val="008339CC"/>
    <w:rsid w:val="00836EF7"/>
    <w:rsid w:val="008469EF"/>
    <w:rsid w:val="00857F4C"/>
    <w:rsid w:val="008601BA"/>
    <w:rsid w:val="00886306"/>
    <w:rsid w:val="0089439D"/>
    <w:rsid w:val="008A1ECB"/>
    <w:rsid w:val="008C2C5A"/>
    <w:rsid w:val="008D1DDF"/>
    <w:rsid w:val="008D360F"/>
    <w:rsid w:val="008D6A2C"/>
    <w:rsid w:val="008F29A1"/>
    <w:rsid w:val="008F5AF6"/>
    <w:rsid w:val="0090232E"/>
    <w:rsid w:val="00926BA5"/>
    <w:rsid w:val="00927AC9"/>
    <w:rsid w:val="00930BE7"/>
    <w:rsid w:val="00933E9E"/>
    <w:rsid w:val="00934DE6"/>
    <w:rsid w:val="009365FE"/>
    <w:rsid w:val="0093711F"/>
    <w:rsid w:val="00937BA8"/>
    <w:rsid w:val="00941346"/>
    <w:rsid w:val="00943C25"/>
    <w:rsid w:val="00944DC5"/>
    <w:rsid w:val="009536AD"/>
    <w:rsid w:val="0096186D"/>
    <w:rsid w:val="00961968"/>
    <w:rsid w:val="009627A5"/>
    <w:rsid w:val="00962AFF"/>
    <w:rsid w:val="0096315D"/>
    <w:rsid w:val="00964B6A"/>
    <w:rsid w:val="00986DBB"/>
    <w:rsid w:val="00993D61"/>
    <w:rsid w:val="009A34EB"/>
    <w:rsid w:val="009B0572"/>
    <w:rsid w:val="009B387C"/>
    <w:rsid w:val="009D0F81"/>
    <w:rsid w:val="009E185A"/>
    <w:rsid w:val="009E6F85"/>
    <w:rsid w:val="00A056C3"/>
    <w:rsid w:val="00A0635B"/>
    <w:rsid w:val="00A1389D"/>
    <w:rsid w:val="00A16BD1"/>
    <w:rsid w:val="00A17940"/>
    <w:rsid w:val="00A2398A"/>
    <w:rsid w:val="00A37F8E"/>
    <w:rsid w:val="00A52B15"/>
    <w:rsid w:val="00A549AC"/>
    <w:rsid w:val="00A55528"/>
    <w:rsid w:val="00A65442"/>
    <w:rsid w:val="00A81D85"/>
    <w:rsid w:val="00A83DC4"/>
    <w:rsid w:val="00A87960"/>
    <w:rsid w:val="00A96E23"/>
    <w:rsid w:val="00AA20FF"/>
    <w:rsid w:val="00AA5F6F"/>
    <w:rsid w:val="00AB6047"/>
    <w:rsid w:val="00AC36B5"/>
    <w:rsid w:val="00AC3F61"/>
    <w:rsid w:val="00AD38D3"/>
    <w:rsid w:val="00AE6ACC"/>
    <w:rsid w:val="00AF31B1"/>
    <w:rsid w:val="00B04830"/>
    <w:rsid w:val="00B071D6"/>
    <w:rsid w:val="00B216C8"/>
    <w:rsid w:val="00B237CD"/>
    <w:rsid w:val="00B241D4"/>
    <w:rsid w:val="00B25CBF"/>
    <w:rsid w:val="00B40F31"/>
    <w:rsid w:val="00B41AAD"/>
    <w:rsid w:val="00B47A29"/>
    <w:rsid w:val="00B503C9"/>
    <w:rsid w:val="00B54994"/>
    <w:rsid w:val="00B54B63"/>
    <w:rsid w:val="00B57347"/>
    <w:rsid w:val="00B64036"/>
    <w:rsid w:val="00B65378"/>
    <w:rsid w:val="00B73A5F"/>
    <w:rsid w:val="00B8785A"/>
    <w:rsid w:val="00B9160F"/>
    <w:rsid w:val="00BC55F0"/>
    <w:rsid w:val="00BD00AC"/>
    <w:rsid w:val="00BF243B"/>
    <w:rsid w:val="00BF611E"/>
    <w:rsid w:val="00C01422"/>
    <w:rsid w:val="00C02F5F"/>
    <w:rsid w:val="00C10F74"/>
    <w:rsid w:val="00C11603"/>
    <w:rsid w:val="00C2332A"/>
    <w:rsid w:val="00C24C8A"/>
    <w:rsid w:val="00C25063"/>
    <w:rsid w:val="00C31616"/>
    <w:rsid w:val="00C33849"/>
    <w:rsid w:val="00C35901"/>
    <w:rsid w:val="00C4160C"/>
    <w:rsid w:val="00C431E4"/>
    <w:rsid w:val="00C44F80"/>
    <w:rsid w:val="00C46F27"/>
    <w:rsid w:val="00C6181E"/>
    <w:rsid w:val="00C81750"/>
    <w:rsid w:val="00C823D8"/>
    <w:rsid w:val="00CA0734"/>
    <w:rsid w:val="00CA71E4"/>
    <w:rsid w:val="00CB1004"/>
    <w:rsid w:val="00CB5E95"/>
    <w:rsid w:val="00CC6983"/>
    <w:rsid w:val="00CE165B"/>
    <w:rsid w:val="00CF5980"/>
    <w:rsid w:val="00D11909"/>
    <w:rsid w:val="00D12705"/>
    <w:rsid w:val="00D141B9"/>
    <w:rsid w:val="00D216E5"/>
    <w:rsid w:val="00D22CDB"/>
    <w:rsid w:val="00D24C24"/>
    <w:rsid w:val="00D25A84"/>
    <w:rsid w:val="00D34A3B"/>
    <w:rsid w:val="00D36315"/>
    <w:rsid w:val="00D40360"/>
    <w:rsid w:val="00D415E5"/>
    <w:rsid w:val="00D44317"/>
    <w:rsid w:val="00D45D87"/>
    <w:rsid w:val="00D55D5C"/>
    <w:rsid w:val="00D64168"/>
    <w:rsid w:val="00D806ED"/>
    <w:rsid w:val="00D8626B"/>
    <w:rsid w:val="00DC309C"/>
    <w:rsid w:val="00DC4E80"/>
    <w:rsid w:val="00DE10C2"/>
    <w:rsid w:val="00DE7E0B"/>
    <w:rsid w:val="00DF4FC6"/>
    <w:rsid w:val="00E06A9D"/>
    <w:rsid w:val="00E10BD7"/>
    <w:rsid w:val="00E10CD6"/>
    <w:rsid w:val="00E12FC4"/>
    <w:rsid w:val="00E23B33"/>
    <w:rsid w:val="00E26B6B"/>
    <w:rsid w:val="00E30873"/>
    <w:rsid w:val="00E319B8"/>
    <w:rsid w:val="00E32110"/>
    <w:rsid w:val="00E503F2"/>
    <w:rsid w:val="00E61F28"/>
    <w:rsid w:val="00E62E82"/>
    <w:rsid w:val="00E942AD"/>
    <w:rsid w:val="00E94845"/>
    <w:rsid w:val="00EA601E"/>
    <w:rsid w:val="00EB2DB6"/>
    <w:rsid w:val="00EB3BC6"/>
    <w:rsid w:val="00EB56D7"/>
    <w:rsid w:val="00EC1758"/>
    <w:rsid w:val="00EC6470"/>
    <w:rsid w:val="00EC6C4F"/>
    <w:rsid w:val="00ED0B9A"/>
    <w:rsid w:val="00EF074A"/>
    <w:rsid w:val="00EF0BC4"/>
    <w:rsid w:val="00F006EA"/>
    <w:rsid w:val="00F057F9"/>
    <w:rsid w:val="00F224E7"/>
    <w:rsid w:val="00F36563"/>
    <w:rsid w:val="00F37613"/>
    <w:rsid w:val="00F43025"/>
    <w:rsid w:val="00F440FA"/>
    <w:rsid w:val="00F47D2F"/>
    <w:rsid w:val="00F64185"/>
    <w:rsid w:val="00F6696E"/>
    <w:rsid w:val="00F7542A"/>
    <w:rsid w:val="00F76B49"/>
    <w:rsid w:val="00F901EF"/>
    <w:rsid w:val="00F9052A"/>
    <w:rsid w:val="00F93F25"/>
    <w:rsid w:val="00FA5C88"/>
    <w:rsid w:val="00FC1F04"/>
    <w:rsid w:val="00FD2675"/>
    <w:rsid w:val="00FF2A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96EA7"/>
  <w15:docId w15:val="{5B8ED971-8BCE-4C03-BCED-DAA060C9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E7049"/>
    <w:pPr>
      <w:widowControl w:val="0"/>
      <w:autoSpaceDE w:val="0"/>
      <w:autoSpaceDN w:val="0"/>
      <w:spacing w:after="0" w:line="240" w:lineRule="auto"/>
    </w:pPr>
    <w:rPr>
      <w:rFonts w:ascii="Toolbox Std" w:eastAsia="Toolbox Std" w:hAnsi="Toolbox Std" w:cs="Toolbox Std"/>
      <w:sz w:val="16"/>
      <w:szCs w:val="16"/>
    </w:rPr>
  </w:style>
  <w:style w:type="character" w:customStyle="1" w:styleId="BodyTextChar">
    <w:name w:val="Body Text Char"/>
    <w:basedOn w:val="DefaultParagraphFont"/>
    <w:link w:val="BodyText"/>
    <w:uiPriority w:val="1"/>
    <w:rsid w:val="003E7049"/>
    <w:rPr>
      <w:rFonts w:ascii="Toolbox Std" w:eastAsia="Toolbox Std" w:hAnsi="Toolbox Std" w:cs="Toolbox Std"/>
      <w:sz w:val="16"/>
      <w:szCs w:val="16"/>
    </w:rPr>
  </w:style>
  <w:style w:type="paragraph" w:styleId="ListParagraph">
    <w:name w:val="List Paragraph"/>
    <w:basedOn w:val="Normal"/>
    <w:uiPriority w:val="1"/>
    <w:qFormat/>
    <w:rsid w:val="003E7049"/>
    <w:pPr>
      <w:widowControl w:val="0"/>
      <w:autoSpaceDE w:val="0"/>
      <w:autoSpaceDN w:val="0"/>
      <w:spacing w:after="0" w:line="240" w:lineRule="auto"/>
      <w:ind w:left="5949" w:hanging="130"/>
    </w:pPr>
    <w:rPr>
      <w:rFonts w:ascii="Toolbox Std" w:eastAsia="Toolbox Std" w:hAnsi="Toolbox Std" w:cs="Toolbox Std"/>
    </w:rPr>
  </w:style>
  <w:style w:type="paragraph" w:styleId="BalloonText">
    <w:name w:val="Balloon Text"/>
    <w:basedOn w:val="Normal"/>
    <w:link w:val="BalloonTextChar"/>
    <w:uiPriority w:val="99"/>
    <w:semiHidden/>
    <w:unhideWhenUsed/>
    <w:rsid w:val="00D3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15"/>
    <w:rPr>
      <w:rFonts w:ascii="Tahoma" w:hAnsi="Tahoma" w:cs="Tahoma"/>
      <w:sz w:val="16"/>
      <w:szCs w:val="16"/>
    </w:rPr>
  </w:style>
  <w:style w:type="paragraph" w:styleId="Title">
    <w:name w:val="Title"/>
    <w:basedOn w:val="Normal"/>
    <w:link w:val="TitleChar"/>
    <w:uiPriority w:val="1"/>
    <w:qFormat/>
    <w:rsid w:val="009D0F81"/>
    <w:pPr>
      <w:widowControl w:val="0"/>
      <w:autoSpaceDE w:val="0"/>
      <w:autoSpaceDN w:val="0"/>
      <w:spacing w:after="0" w:line="240" w:lineRule="auto"/>
      <w:ind w:right="1"/>
      <w:jc w:val="center"/>
    </w:pPr>
    <w:rPr>
      <w:rFonts w:ascii="Toolbox Std" w:eastAsia="Toolbox Std" w:hAnsi="Toolbox Std" w:cs="Toolbox Std"/>
      <w:sz w:val="28"/>
      <w:szCs w:val="28"/>
    </w:rPr>
  </w:style>
  <w:style w:type="character" w:customStyle="1" w:styleId="TitleChar">
    <w:name w:val="Title Char"/>
    <w:basedOn w:val="DefaultParagraphFont"/>
    <w:link w:val="Title"/>
    <w:uiPriority w:val="1"/>
    <w:rsid w:val="009D0F81"/>
    <w:rPr>
      <w:rFonts w:ascii="Toolbox Std" w:eastAsia="Toolbox Std" w:hAnsi="Toolbox Std" w:cs="Toolbox Std"/>
      <w:sz w:val="28"/>
      <w:szCs w:val="28"/>
    </w:rPr>
  </w:style>
  <w:style w:type="character" w:styleId="Hyperlink">
    <w:name w:val="Hyperlink"/>
    <w:basedOn w:val="DefaultParagraphFont"/>
    <w:uiPriority w:val="99"/>
    <w:unhideWhenUsed/>
    <w:rsid w:val="009A34EB"/>
    <w:rPr>
      <w:color w:val="0000FF"/>
      <w:u w:val="single"/>
    </w:rPr>
  </w:style>
  <w:style w:type="paragraph" w:styleId="Header">
    <w:name w:val="header"/>
    <w:basedOn w:val="Normal"/>
    <w:link w:val="HeaderChar"/>
    <w:uiPriority w:val="99"/>
    <w:unhideWhenUsed/>
    <w:rsid w:val="00611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530"/>
  </w:style>
  <w:style w:type="paragraph" w:styleId="Footer">
    <w:name w:val="footer"/>
    <w:basedOn w:val="Normal"/>
    <w:link w:val="FooterChar"/>
    <w:uiPriority w:val="99"/>
    <w:unhideWhenUsed/>
    <w:rsid w:val="0061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443">
      <w:bodyDiv w:val="1"/>
      <w:marLeft w:val="0"/>
      <w:marRight w:val="0"/>
      <w:marTop w:val="0"/>
      <w:marBottom w:val="0"/>
      <w:divBdr>
        <w:top w:val="none" w:sz="0" w:space="0" w:color="auto"/>
        <w:left w:val="none" w:sz="0" w:space="0" w:color="auto"/>
        <w:bottom w:val="none" w:sz="0" w:space="0" w:color="auto"/>
        <w:right w:val="none" w:sz="0" w:space="0" w:color="auto"/>
      </w:divBdr>
    </w:div>
    <w:div w:id="38555872">
      <w:bodyDiv w:val="1"/>
      <w:marLeft w:val="0"/>
      <w:marRight w:val="0"/>
      <w:marTop w:val="0"/>
      <w:marBottom w:val="0"/>
      <w:divBdr>
        <w:top w:val="none" w:sz="0" w:space="0" w:color="auto"/>
        <w:left w:val="none" w:sz="0" w:space="0" w:color="auto"/>
        <w:bottom w:val="none" w:sz="0" w:space="0" w:color="auto"/>
        <w:right w:val="none" w:sz="0" w:space="0" w:color="auto"/>
      </w:divBdr>
    </w:div>
    <w:div w:id="51929979">
      <w:bodyDiv w:val="1"/>
      <w:marLeft w:val="0"/>
      <w:marRight w:val="0"/>
      <w:marTop w:val="0"/>
      <w:marBottom w:val="0"/>
      <w:divBdr>
        <w:top w:val="none" w:sz="0" w:space="0" w:color="auto"/>
        <w:left w:val="none" w:sz="0" w:space="0" w:color="auto"/>
        <w:bottom w:val="none" w:sz="0" w:space="0" w:color="auto"/>
        <w:right w:val="none" w:sz="0" w:space="0" w:color="auto"/>
      </w:divBdr>
    </w:div>
    <w:div w:id="61493472">
      <w:bodyDiv w:val="1"/>
      <w:marLeft w:val="0"/>
      <w:marRight w:val="0"/>
      <w:marTop w:val="0"/>
      <w:marBottom w:val="0"/>
      <w:divBdr>
        <w:top w:val="none" w:sz="0" w:space="0" w:color="auto"/>
        <w:left w:val="none" w:sz="0" w:space="0" w:color="auto"/>
        <w:bottom w:val="none" w:sz="0" w:space="0" w:color="auto"/>
        <w:right w:val="none" w:sz="0" w:space="0" w:color="auto"/>
      </w:divBdr>
    </w:div>
    <w:div w:id="65038995">
      <w:bodyDiv w:val="1"/>
      <w:marLeft w:val="0"/>
      <w:marRight w:val="0"/>
      <w:marTop w:val="0"/>
      <w:marBottom w:val="0"/>
      <w:divBdr>
        <w:top w:val="none" w:sz="0" w:space="0" w:color="auto"/>
        <w:left w:val="none" w:sz="0" w:space="0" w:color="auto"/>
        <w:bottom w:val="none" w:sz="0" w:space="0" w:color="auto"/>
        <w:right w:val="none" w:sz="0" w:space="0" w:color="auto"/>
      </w:divBdr>
    </w:div>
    <w:div w:id="76947816">
      <w:bodyDiv w:val="1"/>
      <w:marLeft w:val="0"/>
      <w:marRight w:val="0"/>
      <w:marTop w:val="0"/>
      <w:marBottom w:val="0"/>
      <w:divBdr>
        <w:top w:val="none" w:sz="0" w:space="0" w:color="auto"/>
        <w:left w:val="none" w:sz="0" w:space="0" w:color="auto"/>
        <w:bottom w:val="none" w:sz="0" w:space="0" w:color="auto"/>
        <w:right w:val="none" w:sz="0" w:space="0" w:color="auto"/>
      </w:divBdr>
    </w:div>
    <w:div w:id="95946205">
      <w:bodyDiv w:val="1"/>
      <w:marLeft w:val="0"/>
      <w:marRight w:val="0"/>
      <w:marTop w:val="0"/>
      <w:marBottom w:val="0"/>
      <w:divBdr>
        <w:top w:val="none" w:sz="0" w:space="0" w:color="auto"/>
        <w:left w:val="none" w:sz="0" w:space="0" w:color="auto"/>
        <w:bottom w:val="none" w:sz="0" w:space="0" w:color="auto"/>
        <w:right w:val="none" w:sz="0" w:space="0" w:color="auto"/>
      </w:divBdr>
    </w:div>
    <w:div w:id="127166575">
      <w:bodyDiv w:val="1"/>
      <w:marLeft w:val="0"/>
      <w:marRight w:val="0"/>
      <w:marTop w:val="0"/>
      <w:marBottom w:val="0"/>
      <w:divBdr>
        <w:top w:val="none" w:sz="0" w:space="0" w:color="auto"/>
        <w:left w:val="none" w:sz="0" w:space="0" w:color="auto"/>
        <w:bottom w:val="none" w:sz="0" w:space="0" w:color="auto"/>
        <w:right w:val="none" w:sz="0" w:space="0" w:color="auto"/>
      </w:divBdr>
    </w:div>
    <w:div w:id="139395682">
      <w:bodyDiv w:val="1"/>
      <w:marLeft w:val="0"/>
      <w:marRight w:val="0"/>
      <w:marTop w:val="0"/>
      <w:marBottom w:val="0"/>
      <w:divBdr>
        <w:top w:val="none" w:sz="0" w:space="0" w:color="auto"/>
        <w:left w:val="none" w:sz="0" w:space="0" w:color="auto"/>
        <w:bottom w:val="none" w:sz="0" w:space="0" w:color="auto"/>
        <w:right w:val="none" w:sz="0" w:space="0" w:color="auto"/>
      </w:divBdr>
    </w:div>
    <w:div w:id="160313674">
      <w:bodyDiv w:val="1"/>
      <w:marLeft w:val="0"/>
      <w:marRight w:val="0"/>
      <w:marTop w:val="0"/>
      <w:marBottom w:val="0"/>
      <w:divBdr>
        <w:top w:val="none" w:sz="0" w:space="0" w:color="auto"/>
        <w:left w:val="none" w:sz="0" w:space="0" w:color="auto"/>
        <w:bottom w:val="none" w:sz="0" w:space="0" w:color="auto"/>
        <w:right w:val="none" w:sz="0" w:space="0" w:color="auto"/>
      </w:divBdr>
    </w:div>
    <w:div w:id="284581775">
      <w:bodyDiv w:val="1"/>
      <w:marLeft w:val="0"/>
      <w:marRight w:val="0"/>
      <w:marTop w:val="0"/>
      <w:marBottom w:val="0"/>
      <w:divBdr>
        <w:top w:val="none" w:sz="0" w:space="0" w:color="auto"/>
        <w:left w:val="none" w:sz="0" w:space="0" w:color="auto"/>
        <w:bottom w:val="none" w:sz="0" w:space="0" w:color="auto"/>
        <w:right w:val="none" w:sz="0" w:space="0" w:color="auto"/>
      </w:divBdr>
    </w:div>
    <w:div w:id="294990060">
      <w:bodyDiv w:val="1"/>
      <w:marLeft w:val="0"/>
      <w:marRight w:val="0"/>
      <w:marTop w:val="0"/>
      <w:marBottom w:val="0"/>
      <w:divBdr>
        <w:top w:val="none" w:sz="0" w:space="0" w:color="auto"/>
        <w:left w:val="none" w:sz="0" w:space="0" w:color="auto"/>
        <w:bottom w:val="none" w:sz="0" w:space="0" w:color="auto"/>
        <w:right w:val="none" w:sz="0" w:space="0" w:color="auto"/>
      </w:divBdr>
    </w:div>
    <w:div w:id="324818175">
      <w:bodyDiv w:val="1"/>
      <w:marLeft w:val="0"/>
      <w:marRight w:val="0"/>
      <w:marTop w:val="0"/>
      <w:marBottom w:val="0"/>
      <w:divBdr>
        <w:top w:val="none" w:sz="0" w:space="0" w:color="auto"/>
        <w:left w:val="none" w:sz="0" w:space="0" w:color="auto"/>
        <w:bottom w:val="none" w:sz="0" w:space="0" w:color="auto"/>
        <w:right w:val="none" w:sz="0" w:space="0" w:color="auto"/>
      </w:divBdr>
    </w:div>
    <w:div w:id="346099388">
      <w:bodyDiv w:val="1"/>
      <w:marLeft w:val="0"/>
      <w:marRight w:val="0"/>
      <w:marTop w:val="0"/>
      <w:marBottom w:val="0"/>
      <w:divBdr>
        <w:top w:val="none" w:sz="0" w:space="0" w:color="auto"/>
        <w:left w:val="none" w:sz="0" w:space="0" w:color="auto"/>
        <w:bottom w:val="none" w:sz="0" w:space="0" w:color="auto"/>
        <w:right w:val="none" w:sz="0" w:space="0" w:color="auto"/>
      </w:divBdr>
    </w:div>
    <w:div w:id="354699973">
      <w:bodyDiv w:val="1"/>
      <w:marLeft w:val="0"/>
      <w:marRight w:val="0"/>
      <w:marTop w:val="0"/>
      <w:marBottom w:val="0"/>
      <w:divBdr>
        <w:top w:val="none" w:sz="0" w:space="0" w:color="auto"/>
        <w:left w:val="none" w:sz="0" w:space="0" w:color="auto"/>
        <w:bottom w:val="none" w:sz="0" w:space="0" w:color="auto"/>
        <w:right w:val="none" w:sz="0" w:space="0" w:color="auto"/>
      </w:divBdr>
    </w:div>
    <w:div w:id="385689834">
      <w:bodyDiv w:val="1"/>
      <w:marLeft w:val="0"/>
      <w:marRight w:val="0"/>
      <w:marTop w:val="0"/>
      <w:marBottom w:val="0"/>
      <w:divBdr>
        <w:top w:val="none" w:sz="0" w:space="0" w:color="auto"/>
        <w:left w:val="none" w:sz="0" w:space="0" w:color="auto"/>
        <w:bottom w:val="none" w:sz="0" w:space="0" w:color="auto"/>
        <w:right w:val="none" w:sz="0" w:space="0" w:color="auto"/>
      </w:divBdr>
    </w:div>
    <w:div w:id="422461947">
      <w:bodyDiv w:val="1"/>
      <w:marLeft w:val="0"/>
      <w:marRight w:val="0"/>
      <w:marTop w:val="0"/>
      <w:marBottom w:val="0"/>
      <w:divBdr>
        <w:top w:val="none" w:sz="0" w:space="0" w:color="auto"/>
        <w:left w:val="none" w:sz="0" w:space="0" w:color="auto"/>
        <w:bottom w:val="none" w:sz="0" w:space="0" w:color="auto"/>
        <w:right w:val="none" w:sz="0" w:space="0" w:color="auto"/>
      </w:divBdr>
    </w:div>
    <w:div w:id="474110033">
      <w:bodyDiv w:val="1"/>
      <w:marLeft w:val="0"/>
      <w:marRight w:val="0"/>
      <w:marTop w:val="0"/>
      <w:marBottom w:val="0"/>
      <w:divBdr>
        <w:top w:val="none" w:sz="0" w:space="0" w:color="auto"/>
        <w:left w:val="none" w:sz="0" w:space="0" w:color="auto"/>
        <w:bottom w:val="none" w:sz="0" w:space="0" w:color="auto"/>
        <w:right w:val="none" w:sz="0" w:space="0" w:color="auto"/>
      </w:divBdr>
    </w:div>
    <w:div w:id="491870900">
      <w:bodyDiv w:val="1"/>
      <w:marLeft w:val="0"/>
      <w:marRight w:val="0"/>
      <w:marTop w:val="0"/>
      <w:marBottom w:val="0"/>
      <w:divBdr>
        <w:top w:val="none" w:sz="0" w:space="0" w:color="auto"/>
        <w:left w:val="none" w:sz="0" w:space="0" w:color="auto"/>
        <w:bottom w:val="none" w:sz="0" w:space="0" w:color="auto"/>
        <w:right w:val="none" w:sz="0" w:space="0" w:color="auto"/>
      </w:divBdr>
    </w:div>
    <w:div w:id="537548298">
      <w:bodyDiv w:val="1"/>
      <w:marLeft w:val="0"/>
      <w:marRight w:val="0"/>
      <w:marTop w:val="0"/>
      <w:marBottom w:val="0"/>
      <w:divBdr>
        <w:top w:val="none" w:sz="0" w:space="0" w:color="auto"/>
        <w:left w:val="none" w:sz="0" w:space="0" w:color="auto"/>
        <w:bottom w:val="none" w:sz="0" w:space="0" w:color="auto"/>
        <w:right w:val="none" w:sz="0" w:space="0" w:color="auto"/>
      </w:divBdr>
    </w:div>
    <w:div w:id="558444541">
      <w:bodyDiv w:val="1"/>
      <w:marLeft w:val="0"/>
      <w:marRight w:val="0"/>
      <w:marTop w:val="0"/>
      <w:marBottom w:val="0"/>
      <w:divBdr>
        <w:top w:val="none" w:sz="0" w:space="0" w:color="auto"/>
        <w:left w:val="none" w:sz="0" w:space="0" w:color="auto"/>
        <w:bottom w:val="none" w:sz="0" w:space="0" w:color="auto"/>
        <w:right w:val="none" w:sz="0" w:space="0" w:color="auto"/>
      </w:divBdr>
    </w:div>
    <w:div w:id="598179146">
      <w:bodyDiv w:val="1"/>
      <w:marLeft w:val="0"/>
      <w:marRight w:val="0"/>
      <w:marTop w:val="0"/>
      <w:marBottom w:val="0"/>
      <w:divBdr>
        <w:top w:val="none" w:sz="0" w:space="0" w:color="auto"/>
        <w:left w:val="none" w:sz="0" w:space="0" w:color="auto"/>
        <w:bottom w:val="none" w:sz="0" w:space="0" w:color="auto"/>
        <w:right w:val="none" w:sz="0" w:space="0" w:color="auto"/>
      </w:divBdr>
    </w:div>
    <w:div w:id="601038628">
      <w:bodyDiv w:val="1"/>
      <w:marLeft w:val="0"/>
      <w:marRight w:val="0"/>
      <w:marTop w:val="0"/>
      <w:marBottom w:val="0"/>
      <w:divBdr>
        <w:top w:val="none" w:sz="0" w:space="0" w:color="auto"/>
        <w:left w:val="none" w:sz="0" w:space="0" w:color="auto"/>
        <w:bottom w:val="none" w:sz="0" w:space="0" w:color="auto"/>
        <w:right w:val="none" w:sz="0" w:space="0" w:color="auto"/>
      </w:divBdr>
    </w:div>
    <w:div w:id="611476779">
      <w:bodyDiv w:val="1"/>
      <w:marLeft w:val="0"/>
      <w:marRight w:val="0"/>
      <w:marTop w:val="0"/>
      <w:marBottom w:val="0"/>
      <w:divBdr>
        <w:top w:val="none" w:sz="0" w:space="0" w:color="auto"/>
        <w:left w:val="none" w:sz="0" w:space="0" w:color="auto"/>
        <w:bottom w:val="none" w:sz="0" w:space="0" w:color="auto"/>
        <w:right w:val="none" w:sz="0" w:space="0" w:color="auto"/>
      </w:divBdr>
    </w:div>
    <w:div w:id="632490731">
      <w:bodyDiv w:val="1"/>
      <w:marLeft w:val="0"/>
      <w:marRight w:val="0"/>
      <w:marTop w:val="0"/>
      <w:marBottom w:val="0"/>
      <w:divBdr>
        <w:top w:val="none" w:sz="0" w:space="0" w:color="auto"/>
        <w:left w:val="none" w:sz="0" w:space="0" w:color="auto"/>
        <w:bottom w:val="none" w:sz="0" w:space="0" w:color="auto"/>
        <w:right w:val="none" w:sz="0" w:space="0" w:color="auto"/>
      </w:divBdr>
    </w:div>
    <w:div w:id="652804129">
      <w:bodyDiv w:val="1"/>
      <w:marLeft w:val="0"/>
      <w:marRight w:val="0"/>
      <w:marTop w:val="0"/>
      <w:marBottom w:val="0"/>
      <w:divBdr>
        <w:top w:val="none" w:sz="0" w:space="0" w:color="auto"/>
        <w:left w:val="none" w:sz="0" w:space="0" w:color="auto"/>
        <w:bottom w:val="none" w:sz="0" w:space="0" w:color="auto"/>
        <w:right w:val="none" w:sz="0" w:space="0" w:color="auto"/>
      </w:divBdr>
    </w:div>
    <w:div w:id="654189015">
      <w:bodyDiv w:val="1"/>
      <w:marLeft w:val="0"/>
      <w:marRight w:val="0"/>
      <w:marTop w:val="0"/>
      <w:marBottom w:val="0"/>
      <w:divBdr>
        <w:top w:val="none" w:sz="0" w:space="0" w:color="auto"/>
        <w:left w:val="none" w:sz="0" w:space="0" w:color="auto"/>
        <w:bottom w:val="none" w:sz="0" w:space="0" w:color="auto"/>
        <w:right w:val="none" w:sz="0" w:space="0" w:color="auto"/>
      </w:divBdr>
    </w:div>
    <w:div w:id="692539774">
      <w:bodyDiv w:val="1"/>
      <w:marLeft w:val="0"/>
      <w:marRight w:val="0"/>
      <w:marTop w:val="0"/>
      <w:marBottom w:val="0"/>
      <w:divBdr>
        <w:top w:val="none" w:sz="0" w:space="0" w:color="auto"/>
        <w:left w:val="none" w:sz="0" w:space="0" w:color="auto"/>
        <w:bottom w:val="none" w:sz="0" w:space="0" w:color="auto"/>
        <w:right w:val="none" w:sz="0" w:space="0" w:color="auto"/>
      </w:divBdr>
    </w:div>
    <w:div w:id="707074699">
      <w:bodyDiv w:val="1"/>
      <w:marLeft w:val="0"/>
      <w:marRight w:val="0"/>
      <w:marTop w:val="0"/>
      <w:marBottom w:val="0"/>
      <w:divBdr>
        <w:top w:val="none" w:sz="0" w:space="0" w:color="auto"/>
        <w:left w:val="none" w:sz="0" w:space="0" w:color="auto"/>
        <w:bottom w:val="none" w:sz="0" w:space="0" w:color="auto"/>
        <w:right w:val="none" w:sz="0" w:space="0" w:color="auto"/>
      </w:divBdr>
    </w:div>
    <w:div w:id="733552324">
      <w:bodyDiv w:val="1"/>
      <w:marLeft w:val="0"/>
      <w:marRight w:val="0"/>
      <w:marTop w:val="0"/>
      <w:marBottom w:val="0"/>
      <w:divBdr>
        <w:top w:val="none" w:sz="0" w:space="0" w:color="auto"/>
        <w:left w:val="none" w:sz="0" w:space="0" w:color="auto"/>
        <w:bottom w:val="none" w:sz="0" w:space="0" w:color="auto"/>
        <w:right w:val="none" w:sz="0" w:space="0" w:color="auto"/>
      </w:divBdr>
    </w:div>
    <w:div w:id="736249500">
      <w:bodyDiv w:val="1"/>
      <w:marLeft w:val="0"/>
      <w:marRight w:val="0"/>
      <w:marTop w:val="0"/>
      <w:marBottom w:val="0"/>
      <w:divBdr>
        <w:top w:val="none" w:sz="0" w:space="0" w:color="auto"/>
        <w:left w:val="none" w:sz="0" w:space="0" w:color="auto"/>
        <w:bottom w:val="none" w:sz="0" w:space="0" w:color="auto"/>
        <w:right w:val="none" w:sz="0" w:space="0" w:color="auto"/>
      </w:divBdr>
    </w:div>
    <w:div w:id="757756474">
      <w:bodyDiv w:val="1"/>
      <w:marLeft w:val="0"/>
      <w:marRight w:val="0"/>
      <w:marTop w:val="0"/>
      <w:marBottom w:val="0"/>
      <w:divBdr>
        <w:top w:val="none" w:sz="0" w:space="0" w:color="auto"/>
        <w:left w:val="none" w:sz="0" w:space="0" w:color="auto"/>
        <w:bottom w:val="none" w:sz="0" w:space="0" w:color="auto"/>
        <w:right w:val="none" w:sz="0" w:space="0" w:color="auto"/>
      </w:divBdr>
    </w:div>
    <w:div w:id="821774626">
      <w:bodyDiv w:val="1"/>
      <w:marLeft w:val="0"/>
      <w:marRight w:val="0"/>
      <w:marTop w:val="0"/>
      <w:marBottom w:val="0"/>
      <w:divBdr>
        <w:top w:val="none" w:sz="0" w:space="0" w:color="auto"/>
        <w:left w:val="none" w:sz="0" w:space="0" w:color="auto"/>
        <w:bottom w:val="none" w:sz="0" w:space="0" w:color="auto"/>
        <w:right w:val="none" w:sz="0" w:space="0" w:color="auto"/>
      </w:divBdr>
    </w:div>
    <w:div w:id="829950883">
      <w:bodyDiv w:val="1"/>
      <w:marLeft w:val="0"/>
      <w:marRight w:val="0"/>
      <w:marTop w:val="0"/>
      <w:marBottom w:val="0"/>
      <w:divBdr>
        <w:top w:val="none" w:sz="0" w:space="0" w:color="auto"/>
        <w:left w:val="none" w:sz="0" w:space="0" w:color="auto"/>
        <w:bottom w:val="none" w:sz="0" w:space="0" w:color="auto"/>
        <w:right w:val="none" w:sz="0" w:space="0" w:color="auto"/>
      </w:divBdr>
    </w:div>
    <w:div w:id="842890349">
      <w:bodyDiv w:val="1"/>
      <w:marLeft w:val="0"/>
      <w:marRight w:val="0"/>
      <w:marTop w:val="0"/>
      <w:marBottom w:val="0"/>
      <w:divBdr>
        <w:top w:val="none" w:sz="0" w:space="0" w:color="auto"/>
        <w:left w:val="none" w:sz="0" w:space="0" w:color="auto"/>
        <w:bottom w:val="none" w:sz="0" w:space="0" w:color="auto"/>
        <w:right w:val="none" w:sz="0" w:space="0" w:color="auto"/>
      </w:divBdr>
    </w:div>
    <w:div w:id="878592571">
      <w:bodyDiv w:val="1"/>
      <w:marLeft w:val="0"/>
      <w:marRight w:val="0"/>
      <w:marTop w:val="0"/>
      <w:marBottom w:val="0"/>
      <w:divBdr>
        <w:top w:val="none" w:sz="0" w:space="0" w:color="auto"/>
        <w:left w:val="none" w:sz="0" w:space="0" w:color="auto"/>
        <w:bottom w:val="none" w:sz="0" w:space="0" w:color="auto"/>
        <w:right w:val="none" w:sz="0" w:space="0" w:color="auto"/>
      </w:divBdr>
    </w:div>
    <w:div w:id="898518382">
      <w:bodyDiv w:val="1"/>
      <w:marLeft w:val="0"/>
      <w:marRight w:val="0"/>
      <w:marTop w:val="0"/>
      <w:marBottom w:val="0"/>
      <w:divBdr>
        <w:top w:val="none" w:sz="0" w:space="0" w:color="auto"/>
        <w:left w:val="none" w:sz="0" w:space="0" w:color="auto"/>
        <w:bottom w:val="none" w:sz="0" w:space="0" w:color="auto"/>
        <w:right w:val="none" w:sz="0" w:space="0" w:color="auto"/>
      </w:divBdr>
    </w:div>
    <w:div w:id="909341900">
      <w:bodyDiv w:val="1"/>
      <w:marLeft w:val="0"/>
      <w:marRight w:val="0"/>
      <w:marTop w:val="0"/>
      <w:marBottom w:val="0"/>
      <w:divBdr>
        <w:top w:val="none" w:sz="0" w:space="0" w:color="auto"/>
        <w:left w:val="none" w:sz="0" w:space="0" w:color="auto"/>
        <w:bottom w:val="none" w:sz="0" w:space="0" w:color="auto"/>
        <w:right w:val="none" w:sz="0" w:space="0" w:color="auto"/>
      </w:divBdr>
    </w:div>
    <w:div w:id="910653718">
      <w:bodyDiv w:val="1"/>
      <w:marLeft w:val="0"/>
      <w:marRight w:val="0"/>
      <w:marTop w:val="0"/>
      <w:marBottom w:val="0"/>
      <w:divBdr>
        <w:top w:val="none" w:sz="0" w:space="0" w:color="auto"/>
        <w:left w:val="none" w:sz="0" w:space="0" w:color="auto"/>
        <w:bottom w:val="none" w:sz="0" w:space="0" w:color="auto"/>
        <w:right w:val="none" w:sz="0" w:space="0" w:color="auto"/>
      </w:divBdr>
    </w:div>
    <w:div w:id="928078386">
      <w:bodyDiv w:val="1"/>
      <w:marLeft w:val="0"/>
      <w:marRight w:val="0"/>
      <w:marTop w:val="0"/>
      <w:marBottom w:val="0"/>
      <w:divBdr>
        <w:top w:val="none" w:sz="0" w:space="0" w:color="auto"/>
        <w:left w:val="none" w:sz="0" w:space="0" w:color="auto"/>
        <w:bottom w:val="none" w:sz="0" w:space="0" w:color="auto"/>
        <w:right w:val="none" w:sz="0" w:space="0" w:color="auto"/>
      </w:divBdr>
    </w:div>
    <w:div w:id="929698444">
      <w:bodyDiv w:val="1"/>
      <w:marLeft w:val="0"/>
      <w:marRight w:val="0"/>
      <w:marTop w:val="0"/>
      <w:marBottom w:val="0"/>
      <w:divBdr>
        <w:top w:val="none" w:sz="0" w:space="0" w:color="auto"/>
        <w:left w:val="none" w:sz="0" w:space="0" w:color="auto"/>
        <w:bottom w:val="none" w:sz="0" w:space="0" w:color="auto"/>
        <w:right w:val="none" w:sz="0" w:space="0" w:color="auto"/>
      </w:divBdr>
    </w:div>
    <w:div w:id="941718104">
      <w:bodyDiv w:val="1"/>
      <w:marLeft w:val="0"/>
      <w:marRight w:val="0"/>
      <w:marTop w:val="0"/>
      <w:marBottom w:val="0"/>
      <w:divBdr>
        <w:top w:val="none" w:sz="0" w:space="0" w:color="auto"/>
        <w:left w:val="none" w:sz="0" w:space="0" w:color="auto"/>
        <w:bottom w:val="none" w:sz="0" w:space="0" w:color="auto"/>
        <w:right w:val="none" w:sz="0" w:space="0" w:color="auto"/>
      </w:divBdr>
    </w:div>
    <w:div w:id="955714680">
      <w:bodyDiv w:val="1"/>
      <w:marLeft w:val="0"/>
      <w:marRight w:val="0"/>
      <w:marTop w:val="0"/>
      <w:marBottom w:val="0"/>
      <w:divBdr>
        <w:top w:val="none" w:sz="0" w:space="0" w:color="auto"/>
        <w:left w:val="none" w:sz="0" w:space="0" w:color="auto"/>
        <w:bottom w:val="none" w:sz="0" w:space="0" w:color="auto"/>
        <w:right w:val="none" w:sz="0" w:space="0" w:color="auto"/>
      </w:divBdr>
    </w:div>
    <w:div w:id="962884831">
      <w:bodyDiv w:val="1"/>
      <w:marLeft w:val="0"/>
      <w:marRight w:val="0"/>
      <w:marTop w:val="0"/>
      <w:marBottom w:val="0"/>
      <w:divBdr>
        <w:top w:val="none" w:sz="0" w:space="0" w:color="auto"/>
        <w:left w:val="none" w:sz="0" w:space="0" w:color="auto"/>
        <w:bottom w:val="none" w:sz="0" w:space="0" w:color="auto"/>
        <w:right w:val="none" w:sz="0" w:space="0" w:color="auto"/>
      </w:divBdr>
    </w:div>
    <w:div w:id="980188472">
      <w:bodyDiv w:val="1"/>
      <w:marLeft w:val="0"/>
      <w:marRight w:val="0"/>
      <w:marTop w:val="0"/>
      <w:marBottom w:val="0"/>
      <w:divBdr>
        <w:top w:val="none" w:sz="0" w:space="0" w:color="auto"/>
        <w:left w:val="none" w:sz="0" w:space="0" w:color="auto"/>
        <w:bottom w:val="none" w:sz="0" w:space="0" w:color="auto"/>
        <w:right w:val="none" w:sz="0" w:space="0" w:color="auto"/>
      </w:divBdr>
    </w:div>
    <w:div w:id="986394105">
      <w:bodyDiv w:val="1"/>
      <w:marLeft w:val="0"/>
      <w:marRight w:val="0"/>
      <w:marTop w:val="0"/>
      <w:marBottom w:val="0"/>
      <w:divBdr>
        <w:top w:val="none" w:sz="0" w:space="0" w:color="auto"/>
        <w:left w:val="none" w:sz="0" w:space="0" w:color="auto"/>
        <w:bottom w:val="none" w:sz="0" w:space="0" w:color="auto"/>
        <w:right w:val="none" w:sz="0" w:space="0" w:color="auto"/>
      </w:divBdr>
    </w:div>
    <w:div w:id="992636855">
      <w:bodyDiv w:val="1"/>
      <w:marLeft w:val="0"/>
      <w:marRight w:val="0"/>
      <w:marTop w:val="0"/>
      <w:marBottom w:val="0"/>
      <w:divBdr>
        <w:top w:val="none" w:sz="0" w:space="0" w:color="auto"/>
        <w:left w:val="none" w:sz="0" w:space="0" w:color="auto"/>
        <w:bottom w:val="none" w:sz="0" w:space="0" w:color="auto"/>
        <w:right w:val="none" w:sz="0" w:space="0" w:color="auto"/>
      </w:divBdr>
    </w:div>
    <w:div w:id="994334827">
      <w:bodyDiv w:val="1"/>
      <w:marLeft w:val="0"/>
      <w:marRight w:val="0"/>
      <w:marTop w:val="0"/>
      <w:marBottom w:val="0"/>
      <w:divBdr>
        <w:top w:val="none" w:sz="0" w:space="0" w:color="auto"/>
        <w:left w:val="none" w:sz="0" w:space="0" w:color="auto"/>
        <w:bottom w:val="none" w:sz="0" w:space="0" w:color="auto"/>
        <w:right w:val="none" w:sz="0" w:space="0" w:color="auto"/>
      </w:divBdr>
    </w:div>
    <w:div w:id="1006132757">
      <w:bodyDiv w:val="1"/>
      <w:marLeft w:val="0"/>
      <w:marRight w:val="0"/>
      <w:marTop w:val="0"/>
      <w:marBottom w:val="0"/>
      <w:divBdr>
        <w:top w:val="none" w:sz="0" w:space="0" w:color="auto"/>
        <w:left w:val="none" w:sz="0" w:space="0" w:color="auto"/>
        <w:bottom w:val="none" w:sz="0" w:space="0" w:color="auto"/>
        <w:right w:val="none" w:sz="0" w:space="0" w:color="auto"/>
      </w:divBdr>
    </w:div>
    <w:div w:id="1028800563">
      <w:bodyDiv w:val="1"/>
      <w:marLeft w:val="0"/>
      <w:marRight w:val="0"/>
      <w:marTop w:val="0"/>
      <w:marBottom w:val="0"/>
      <w:divBdr>
        <w:top w:val="none" w:sz="0" w:space="0" w:color="auto"/>
        <w:left w:val="none" w:sz="0" w:space="0" w:color="auto"/>
        <w:bottom w:val="none" w:sz="0" w:space="0" w:color="auto"/>
        <w:right w:val="none" w:sz="0" w:space="0" w:color="auto"/>
      </w:divBdr>
    </w:div>
    <w:div w:id="1055934867">
      <w:bodyDiv w:val="1"/>
      <w:marLeft w:val="0"/>
      <w:marRight w:val="0"/>
      <w:marTop w:val="0"/>
      <w:marBottom w:val="0"/>
      <w:divBdr>
        <w:top w:val="none" w:sz="0" w:space="0" w:color="auto"/>
        <w:left w:val="none" w:sz="0" w:space="0" w:color="auto"/>
        <w:bottom w:val="none" w:sz="0" w:space="0" w:color="auto"/>
        <w:right w:val="none" w:sz="0" w:space="0" w:color="auto"/>
      </w:divBdr>
    </w:div>
    <w:div w:id="1056589778">
      <w:bodyDiv w:val="1"/>
      <w:marLeft w:val="0"/>
      <w:marRight w:val="0"/>
      <w:marTop w:val="0"/>
      <w:marBottom w:val="0"/>
      <w:divBdr>
        <w:top w:val="none" w:sz="0" w:space="0" w:color="auto"/>
        <w:left w:val="none" w:sz="0" w:space="0" w:color="auto"/>
        <w:bottom w:val="none" w:sz="0" w:space="0" w:color="auto"/>
        <w:right w:val="none" w:sz="0" w:space="0" w:color="auto"/>
      </w:divBdr>
    </w:div>
    <w:div w:id="1057244939">
      <w:bodyDiv w:val="1"/>
      <w:marLeft w:val="0"/>
      <w:marRight w:val="0"/>
      <w:marTop w:val="0"/>
      <w:marBottom w:val="0"/>
      <w:divBdr>
        <w:top w:val="none" w:sz="0" w:space="0" w:color="auto"/>
        <w:left w:val="none" w:sz="0" w:space="0" w:color="auto"/>
        <w:bottom w:val="none" w:sz="0" w:space="0" w:color="auto"/>
        <w:right w:val="none" w:sz="0" w:space="0" w:color="auto"/>
      </w:divBdr>
    </w:div>
    <w:div w:id="1067922697">
      <w:bodyDiv w:val="1"/>
      <w:marLeft w:val="0"/>
      <w:marRight w:val="0"/>
      <w:marTop w:val="0"/>
      <w:marBottom w:val="0"/>
      <w:divBdr>
        <w:top w:val="none" w:sz="0" w:space="0" w:color="auto"/>
        <w:left w:val="none" w:sz="0" w:space="0" w:color="auto"/>
        <w:bottom w:val="none" w:sz="0" w:space="0" w:color="auto"/>
        <w:right w:val="none" w:sz="0" w:space="0" w:color="auto"/>
      </w:divBdr>
    </w:div>
    <w:div w:id="1104110981">
      <w:bodyDiv w:val="1"/>
      <w:marLeft w:val="0"/>
      <w:marRight w:val="0"/>
      <w:marTop w:val="0"/>
      <w:marBottom w:val="0"/>
      <w:divBdr>
        <w:top w:val="none" w:sz="0" w:space="0" w:color="auto"/>
        <w:left w:val="none" w:sz="0" w:space="0" w:color="auto"/>
        <w:bottom w:val="none" w:sz="0" w:space="0" w:color="auto"/>
        <w:right w:val="none" w:sz="0" w:space="0" w:color="auto"/>
      </w:divBdr>
    </w:div>
    <w:div w:id="1106386259">
      <w:bodyDiv w:val="1"/>
      <w:marLeft w:val="0"/>
      <w:marRight w:val="0"/>
      <w:marTop w:val="0"/>
      <w:marBottom w:val="0"/>
      <w:divBdr>
        <w:top w:val="none" w:sz="0" w:space="0" w:color="auto"/>
        <w:left w:val="none" w:sz="0" w:space="0" w:color="auto"/>
        <w:bottom w:val="none" w:sz="0" w:space="0" w:color="auto"/>
        <w:right w:val="none" w:sz="0" w:space="0" w:color="auto"/>
      </w:divBdr>
    </w:div>
    <w:div w:id="1119109707">
      <w:bodyDiv w:val="1"/>
      <w:marLeft w:val="0"/>
      <w:marRight w:val="0"/>
      <w:marTop w:val="0"/>
      <w:marBottom w:val="0"/>
      <w:divBdr>
        <w:top w:val="none" w:sz="0" w:space="0" w:color="auto"/>
        <w:left w:val="none" w:sz="0" w:space="0" w:color="auto"/>
        <w:bottom w:val="none" w:sz="0" w:space="0" w:color="auto"/>
        <w:right w:val="none" w:sz="0" w:space="0" w:color="auto"/>
      </w:divBdr>
    </w:div>
    <w:div w:id="1144657781">
      <w:bodyDiv w:val="1"/>
      <w:marLeft w:val="0"/>
      <w:marRight w:val="0"/>
      <w:marTop w:val="0"/>
      <w:marBottom w:val="0"/>
      <w:divBdr>
        <w:top w:val="none" w:sz="0" w:space="0" w:color="auto"/>
        <w:left w:val="none" w:sz="0" w:space="0" w:color="auto"/>
        <w:bottom w:val="none" w:sz="0" w:space="0" w:color="auto"/>
        <w:right w:val="none" w:sz="0" w:space="0" w:color="auto"/>
      </w:divBdr>
    </w:div>
    <w:div w:id="1153260317">
      <w:bodyDiv w:val="1"/>
      <w:marLeft w:val="0"/>
      <w:marRight w:val="0"/>
      <w:marTop w:val="0"/>
      <w:marBottom w:val="0"/>
      <w:divBdr>
        <w:top w:val="none" w:sz="0" w:space="0" w:color="auto"/>
        <w:left w:val="none" w:sz="0" w:space="0" w:color="auto"/>
        <w:bottom w:val="none" w:sz="0" w:space="0" w:color="auto"/>
        <w:right w:val="none" w:sz="0" w:space="0" w:color="auto"/>
      </w:divBdr>
    </w:div>
    <w:div w:id="1185482849">
      <w:bodyDiv w:val="1"/>
      <w:marLeft w:val="0"/>
      <w:marRight w:val="0"/>
      <w:marTop w:val="0"/>
      <w:marBottom w:val="0"/>
      <w:divBdr>
        <w:top w:val="none" w:sz="0" w:space="0" w:color="auto"/>
        <w:left w:val="none" w:sz="0" w:space="0" w:color="auto"/>
        <w:bottom w:val="none" w:sz="0" w:space="0" w:color="auto"/>
        <w:right w:val="none" w:sz="0" w:space="0" w:color="auto"/>
      </w:divBdr>
    </w:div>
    <w:div w:id="1211379234">
      <w:bodyDiv w:val="1"/>
      <w:marLeft w:val="0"/>
      <w:marRight w:val="0"/>
      <w:marTop w:val="0"/>
      <w:marBottom w:val="0"/>
      <w:divBdr>
        <w:top w:val="none" w:sz="0" w:space="0" w:color="auto"/>
        <w:left w:val="none" w:sz="0" w:space="0" w:color="auto"/>
        <w:bottom w:val="none" w:sz="0" w:space="0" w:color="auto"/>
        <w:right w:val="none" w:sz="0" w:space="0" w:color="auto"/>
      </w:divBdr>
    </w:div>
    <w:div w:id="1227381116">
      <w:bodyDiv w:val="1"/>
      <w:marLeft w:val="0"/>
      <w:marRight w:val="0"/>
      <w:marTop w:val="0"/>
      <w:marBottom w:val="0"/>
      <w:divBdr>
        <w:top w:val="none" w:sz="0" w:space="0" w:color="auto"/>
        <w:left w:val="none" w:sz="0" w:space="0" w:color="auto"/>
        <w:bottom w:val="none" w:sz="0" w:space="0" w:color="auto"/>
        <w:right w:val="none" w:sz="0" w:space="0" w:color="auto"/>
      </w:divBdr>
    </w:div>
    <w:div w:id="1234466236">
      <w:bodyDiv w:val="1"/>
      <w:marLeft w:val="0"/>
      <w:marRight w:val="0"/>
      <w:marTop w:val="0"/>
      <w:marBottom w:val="0"/>
      <w:divBdr>
        <w:top w:val="none" w:sz="0" w:space="0" w:color="auto"/>
        <w:left w:val="none" w:sz="0" w:space="0" w:color="auto"/>
        <w:bottom w:val="none" w:sz="0" w:space="0" w:color="auto"/>
        <w:right w:val="none" w:sz="0" w:space="0" w:color="auto"/>
      </w:divBdr>
    </w:div>
    <w:div w:id="1254707010">
      <w:bodyDiv w:val="1"/>
      <w:marLeft w:val="0"/>
      <w:marRight w:val="0"/>
      <w:marTop w:val="0"/>
      <w:marBottom w:val="0"/>
      <w:divBdr>
        <w:top w:val="none" w:sz="0" w:space="0" w:color="auto"/>
        <w:left w:val="none" w:sz="0" w:space="0" w:color="auto"/>
        <w:bottom w:val="none" w:sz="0" w:space="0" w:color="auto"/>
        <w:right w:val="none" w:sz="0" w:space="0" w:color="auto"/>
      </w:divBdr>
    </w:div>
    <w:div w:id="1256131550">
      <w:bodyDiv w:val="1"/>
      <w:marLeft w:val="0"/>
      <w:marRight w:val="0"/>
      <w:marTop w:val="0"/>
      <w:marBottom w:val="0"/>
      <w:divBdr>
        <w:top w:val="none" w:sz="0" w:space="0" w:color="auto"/>
        <w:left w:val="none" w:sz="0" w:space="0" w:color="auto"/>
        <w:bottom w:val="none" w:sz="0" w:space="0" w:color="auto"/>
        <w:right w:val="none" w:sz="0" w:space="0" w:color="auto"/>
      </w:divBdr>
    </w:div>
    <w:div w:id="1260455413">
      <w:bodyDiv w:val="1"/>
      <w:marLeft w:val="0"/>
      <w:marRight w:val="0"/>
      <w:marTop w:val="0"/>
      <w:marBottom w:val="0"/>
      <w:divBdr>
        <w:top w:val="none" w:sz="0" w:space="0" w:color="auto"/>
        <w:left w:val="none" w:sz="0" w:space="0" w:color="auto"/>
        <w:bottom w:val="none" w:sz="0" w:space="0" w:color="auto"/>
        <w:right w:val="none" w:sz="0" w:space="0" w:color="auto"/>
      </w:divBdr>
    </w:div>
    <w:div w:id="1271157653">
      <w:bodyDiv w:val="1"/>
      <w:marLeft w:val="0"/>
      <w:marRight w:val="0"/>
      <w:marTop w:val="0"/>
      <w:marBottom w:val="0"/>
      <w:divBdr>
        <w:top w:val="none" w:sz="0" w:space="0" w:color="auto"/>
        <w:left w:val="none" w:sz="0" w:space="0" w:color="auto"/>
        <w:bottom w:val="none" w:sz="0" w:space="0" w:color="auto"/>
        <w:right w:val="none" w:sz="0" w:space="0" w:color="auto"/>
      </w:divBdr>
    </w:div>
    <w:div w:id="1285843554">
      <w:bodyDiv w:val="1"/>
      <w:marLeft w:val="0"/>
      <w:marRight w:val="0"/>
      <w:marTop w:val="0"/>
      <w:marBottom w:val="0"/>
      <w:divBdr>
        <w:top w:val="none" w:sz="0" w:space="0" w:color="auto"/>
        <w:left w:val="none" w:sz="0" w:space="0" w:color="auto"/>
        <w:bottom w:val="none" w:sz="0" w:space="0" w:color="auto"/>
        <w:right w:val="none" w:sz="0" w:space="0" w:color="auto"/>
      </w:divBdr>
    </w:div>
    <w:div w:id="1311522586">
      <w:bodyDiv w:val="1"/>
      <w:marLeft w:val="0"/>
      <w:marRight w:val="0"/>
      <w:marTop w:val="0"/>
      <w:marBottom w:val="0"/>
      <w:divBdr>
        <w:top w:val="none" w:sz="0" w:space="0" w:color="auto"/>
        <w:left w:val="none" w:sz="0" w:space="0" w:color="auto"/>
        <w:bottom w:val="none" w:sz="0" w:space="0" w:color="auto"/>
        <w:right w:val="none" w:sz="0" w:space="0" w:color="auto"/>
      </w:divBdr>
    </w:div>
    <w:div w:id="1314335136">
      <w:bodyDiv w:val="1"/>
      <w:marLeft w:val="0"/>
      <w:marRight w:val="0"/>
      <w:marTop w:val="0"/>
      <w:marBottom w:val="0"/>
      <w:divBdr>
        <w:top w:val="none" w:sz="0" w:space="0" w:color="auto"/>
        <w:left w:val="none" w:sz="0" w:space="0" w:color="auto"/>
        <w:bottom w:val="none" w:sz="0" w:space="0" w:color="auto"/>
        <w:right w:val="none" w:sz="0" w:space="0" w:color="auto"/>
      </w:divBdr>
    </w:div>
    <w:div w:id="1324965367">
      <w:bodyDiv w:val="1"/>
      <w:marLeft w:val="0"/>
      <w:marRight w:val="0"/>
      <w:marTop w:val="0"/>
      <w:marBottom w:val="0"/>
      <w:divBdr>
        <w:top w:val="none" w:sz="0" w:space="0" w:color="auto"/>
        <w:left w:val="none" w:sz="0" w:space="0" w:color="auto"/>
        <w:bottom w:val="none" w:sz="0" w:space="0" w:color="auto"/>
        <w:right w:val="none" w:sz="0" w:space="0" w:color="auto"/>
      </w:divBdr>
    </w:div>
    <w:div w:id="1337002166">
      <w:bodyDiv w:val="1"/>
      <w:marLeft w:val="0"/>
      <w:marRight w:val="0"/>
      <w:marTop w:val="0"/>
      <w:marBottom w:val="0"/>
      <w:divBdr>
        <w:top w:val="none" w:sz="0" w:space="0" w:color="auto"/>
        <w:left w:val="none" w:sz="0" w:space="0" w:color="auto"/>
        <w:bottom w:val="none" w:sz="0" w:space="0" w:color="auto"/>
        <w:right w:val="none" w:sz="0" w:space="0" w:color="auto"/>
      </w:divBdr>
    </w:div>
    <w:div w:id="1342851929">
      <w:bodyDiv w:val="1"/>
      <w:marLeft w:val="0"/>
      <w:marRight w:val="0"/>
      <w:marTop w:val="0"/>
      <w:marBottom w:val="0"/>
      <w:divBdr>
        <w:top w:val="none" w:sz="0" w:space="0" w:color="auto"/>
        <w:left w:val="none" w:sz="0" w:space="0" w:color="auto"/>
        <w:bottom w:val="none" w:sz="0" w:space="0" w:color="auto"/>
        <w:right w:val="none" w:sz="0" w:space="0" w:color="auto"/>
      </w:divBdr>
    </w:div>
    <w:div w:id="1346051305">
      <w:bodyDiv w:val="1"/>
      <w:marLeft w:val="0"/>
      <w:marRight w:val="0"/>
      <w:marTop w:val="0"/>
      <w:marBottom w:val="0"/>
      <w:divBdr>
        <w:top w:val="none" w:sz="0" w:space="0" w:color="auto"/>
        <w:left w:val="none" w:sz="0" w:space="0" w:color="auto"/>
        <w:bottom w:val="none" w:sz="0" w:space="0" w:color="auto"/>
        <w:right w:val="none" w:sz="0" w:space="0" w:color="auto"/>
      </w:divBdr>
    </w:div>
    <w:div w:id="1385569715">
      <w:bodyDiv w:val="1"/>
      <w:marLeft w:val="0"/>
      <w:marRight w:val="0"/>
      <w:marTop w:val="0"/>
      <w:marBottom w:val="0"/>
      <w:divBdr>
        <w:top w:val="none" w:sz="0" w:space="0" w:color="auto"/>
        <w:left w:val="none" w:sz="0" w:space="0" w:color="auto"/>
        <w:bottom w:val="none" w:sz="0" w:space="0" w:color="auto"/>
        <w:right w:val="none" w:sz="0" w:space="0" w:color="auto"/>
      </w:divBdr>
    </w:div>
    <w:div w:id="1425497069">
      <w:bodyDiv w:val="1"/>
      <w:marLeft w:val="0"/>
      <w:marRight w:val="0"/>
      <w:marTop w:val="0"/>
      <w:marBottom w:val="0"/>
      <w:divBdr>
        <w:top w:val="none" w:sz="0" w:space="0" w:color="auto"/>
        <w:left w:val="none" w:sz="0" w:space="0" w:color="auto"/>
        <w:bottom w:val="none" w:sz="0" w:space="0" w:color="auto"/>
        <w:right w:val="none" w:sz="0" w:space="0" w:color="auto"/>
      </w:divBdr>
    </w:div>
    <w:div w:id="1439712906">
      <w:bodyDiv w:val="1"/>
      <w:marLeft w:val="0"/>
      <w:marRight w:val="0"/>
      <w:marTop w:val="0"/>
      <w:marBottom w:val="0"/>
      <w:divBdr>
        <w:top w:val="none" w:sz="0" w:space="0" w:color="auto"/>
        <w:left w:val="none" w:sz="0" w:space="0" w:color="auto"/>
        <w:bottom w:val="none" w:sz="0" w:space="0" w:color="auto"/>
        <w:right w:val="none" w:sz="0" w:space="0" w:color="auto"/>
      </w:divBdr>
    </w:div>
    <w:div w:id="1468355752">
      <w:bodyDiv w:val="1"/>
      <w:marLeft w:val="0"/>
      <w:marRight w:val="0"/>
      <w:marTop w:val="0"/>
      <w:marBottom w:val="0"/>
      <w:divBdr>
        <w:top w:val="none" w:sz="0" w:space="0" w:color="auto"/>
        <w:left w:val="none" w:sz="0" w:space="0" w:color="auto"/>
        <w:bottom w:val="none" w:sz="0" w:space="0" w:color="auto"/>
        <w:right w:val="none" w:sz="0" w:space="0" w:color="auto"/>
      </w:divBdr>
    </w:div>
    <w:div w:id="1495604271">
      <w:bodyDiv w:val="1"/>
      <w:marLeft w:val="0"/>
      <w:marRight w:val="0"/>
      <w:marTop w:val="0"/>
      <w:marBottom w:val="0"/>
      <w:divBdr>
        <w:top w:val="none" w:sz="0" w:space="0" w:color="auto"/>
        <w:left w:val="none" w:sz="0" w:space="0" w:color="auto"/>
        <w:bottom w:val="none" w:sz="0" w:space="0" w:color="auto"/>
        <w:right w:val="none" w:sz="0" w:space="0" w:color="auto"/>
      </w:divBdr>
    </w:div>
    <w:div w:id="1607958524">
      <w:bodyDiv w:val="1"/>
      <w:marLeft w:val="0"/>
      <w:marRight w:val="0"/>
      <w:marTop w:val="0"/>
      <w:marBottom w:val="0"/>
      <w:divBdr>
        <w:top w:val="none" w:sz="0" w:space="0" w:color="auto"/>
        <w:left w:val="none" w:sz="0" w:space="0" w:color="auto"/>
        <w:bottom w:val="none" w:sz="0" w:space="0" w:color="auto"/>
        <w:right w:val="none" w:sz="0" w:space="0" w:color="auto"/>
      </w:divBdr>
    </w:div>
    <w:div w:id="1634867942">
      <w:bodyDiv w:val="1"/>
      <w:marLeft w:val="0"/>
      <w:marRight w:val="0"/>
      <w:marTop w:val="0"/>
      <w:marBottom w:val="0"/>
      <w:divBdr>
        <w:top w:val="none" w:sz="0" w:space="0" w:color="auto"/>
        <w:left w:val="none" w:sz="0" w:space="0" w:color="auto"/>
        <w:bottom w:val="none" w:sz="0" w:space="0" w:color="auto"/>
        <w:right w:val="none" w:sz="0" w:space="0" w:color="auto"/>
      </w:divBdr>
    </w:div>
    <w:div w:id="1644188744">
      <w:bodyDiv w:val="1"/>
      <w:marLeft w:val="0"/>
      <w:marRight w:val="0"/>
      <w:marTop w:val="0"/>
      <w:marBottom w:val="0"/>
      <w:divBdr>
        <w:top w:val="none" w:sz="0" w:space="0" w:color="auto"/>
        <w:left w:val="none" w:sz="0" w:space="0" w:color="auto"/>
        <w:bottom w:val="none" w:sz="0" w:space="0" w:color="auto"/>
        <w:right w:val="none" w:sz="0" w:space="0" w:color="auto"/>
      </w:divBdr>
    </w:div>
    <w:div w:id="1662654031">
      <w:bodyDiv w:val="1"/>
      <w:marLeft w:val="0"/>
      <w:marRight w:val="0"/>
      <w:marTop w:val="0"/>
      <w:marBottom w:val="0"/>
      <w:divBdr>
        <w:top w:val="none" w:sz="0" w:space="0" w:color="auto"/>
        <w:left w:val="none" w:sz="0" w:space="0" w:color="auto"/>
        <w:bottom w:val="none" w:sz="0" w:space="0" w:color="auto"/>
        <w:right w:val="none" w:sz="0" w:space="0" w:color="auto"/>
      </w:divBdr>
    </w:div>
    <w:div w:id="1673214477">
      <w:bodyDiv w:val="1"/>
      <w:marLeft w:val="0"/>
      <w:marRight w:val="0"/>
      <w:marTop w:val="0"/>
      <w:marBottom w:val="0"/>
      <w:divBdr>
        <w:top w:val="none" w:sz="0" w:space="0" w:color="auto"/>
        <w:left w:val="none" w:sz="0" w:space="0" w:color="auto"/>
        <w:bottom w:val="none" w:sz="0" w:space="0" w:color="auto"/>
        <w:right w:val="none" w:sz="0" w:space="0" w:color="auto"/>
      </w:divBdr>
    </w:div>
    <w:div w:id="1674644779">
      <w:bodyDiv w:val="1"/>
      <w:marLeft w:val="0"/>
      <w:marRight w:val="0"/>
      <w:marTop w:val="0"/>
      <w:marBottom w:val="0"/>
      <w:divBdr>
        <w:top w:val="none" w:sz="0" w:space="0" w:color="auto"/>
        <w:left w:val="none" w:sz="0" w:space="0" w:color="auto"/>
        <w:bottom w:val="none" w:sz="0" w:space="0" w:color="auto"/>
        <w:right w:val="none" w:sz="0" w:space="0" w:color="auto"/>
      </w:divBdr>
    </w:div>
    <w:div w:id="1682850121">
      <w:bodyDiv w:val="1"/>
      <w:marLeft w:val="0"/>
      <w:marRight w:val="0"/>
      <w:marTop w:val="0"/>
      <w:marBottom w:val="0"/>
      <w:divBdr>
        <w:top w:val="none" w:sz="0" w:space="0" w:color="auto"/>
        <w:left w:val="none" w:sz="0" w:space="0" w:color="auto"/>
        <w:bottom w:val="none" w:sz="0" w:space="0" w:color="auto"/>
        <w:right w:val="none" w:sz="0" w:space="0" w:color="auto"/>
      </w:divBdr>
    </w:div>
    <w:div w:id="1701781640">
      <w:bodyDiv w:val="1"/>
      <w:marLeft w:val="0"/>
      <w:marRight w:val="0"/>
      <w:marTop w:val="0"/>
      <w:marBottom w:val="0"/>
      <w:divBdr>
        <w:top w:val="none" w:sz="0" w:space="0" w:color="auto"/>
        <w:left w:val="none" w:sz="0" w:space="0" w:color="auto"/>
        <w:bottom w:val="none" w:sz="0" w:space="0" w:color="auto"/>
        <w:right w:val="none" w:sz="0" w:space="0" w:color="auto"/>
      </w:divBdr>
    </w:div>
    <w:div w:id="1722289090">
      <w:bodyDiv w:val="1"/>
      <w:marLeft w:val="0"/>
      <w:marRight w:val="0"/>
      <w:marTop w:val="0"/>
      <w:marBottom w:val="0"/>
      <w:divBdr>
        <w:top w:val="none" w:sz="0" w:space="0" w:color="auto"/>
        <w:left w:val="none" w:sz="0" w:space="0" w:color="auto"/>
        <w:bottom w:val="none" w:sz="0" w:space="0" w:color="auto"/>
        <w:right w:val="none" w:sz="0" w:space="0" w:color="auto"/>
      </w:divBdr>
    </w:div>
    <w:div w:id="1722484240">
      <w:bodyDiv w:val="1"/>
      <w:marLeft w:val="0"/>
      <w:marRight w:val="0"/>
      <w:marTop w:val="0"/>
      <w:marBottom w:val="0"/>
      <w:divBdr>
        <w:top w:val="none" w:sz="0" w:space="0" w:color="auto"/>
        <w:left w:val="none" w:sz="0" w:space="0" w:color="auto"/>
        <w:bottom w:val="none" w:sz="0" w:space="0" w:color="auto"/>
        <w:right w:val="none" w:sz="0" w:space="0" w:color="auto"/>
      </w:divBdr>
    </w:div>
    <w:div w:id="1728795332">
      <w:bodyDiv w:val="1"/>
      <w:marLeft w:val="0"/>
      <w:marRight w:val="0"/>
      <w:marTop w:val="0"/>
      <w:marBottom w:val="0"/>
      <w:divBdr>
        <w:top w:val="none" w:sz="0" w:space="0" w:color="auto"/>
        <w:left w:val="none" w:sz="0" w:space="0" w:color="auto"/>
        <w:bottom w:val="none" w:sz="0" w:space="0" w:color="auto"/>
        <w:right w:val="none" w:sz="0" w:space="0" w:color="auto"/>
      </w:divBdr>
    </w:div>
    <w:div w:id="1733113342">
      <w:bodyDiv w:val="1"/>
      <w:marLeft w:val="0"/>
      <w:marRight w:val="0"/>
      <w:marTop w:val="0"/>
      <w:marBottom w:val="0"/>
      <w:divBdr>
        <w:top w:val="none" w:sz="0" w:space="0" w:color="auto"/>
        <w:left w:val="none" w:sz="0" w:space="0" w:color="auto"/>
        <w:bottom w:val="none" w:sz="0" w:space="0" w:color="auto"/>
        <w:right w:val="none" w:sz="0" w:space="0" w:color="auto"/>
      </w:divBdr>
    </w:div>
    <w:div w:id="1736201220">
      <w:bodyDiv w:val="1"/>
      <w:marLeft w:val="0"/>
      <w:marRight w:val="0"/>
      <w:marTop w:val="0"/>
      <w:marBottom w:val="0"/>
      <w:divBdr>
        <w:top w:val="none" w:sz="0" w:space="0" w:color="auto"/>
        <w:left w:val="none" w:sz="0" w:space="0" w:color="auto"/>
        <w:bottom w:val="none" w:sz="0" w:space="0" w:color="auto"/>
        <w:right w:val="none" w:sz="0" w:space="0" w:color="auto"/>
      </w:divBdr>
    </w:div>
    <w:div w:id="1736858233">
      <w:bodyDiv w:val="1"/>
      <w:marLeft w:val="0"/>
      <w:marRight w:val="0"/>
      <w:marTop w:val="0"/>
      <w:marBottom w:val="0"/>
      <w:divBdr>
        <w:top w:val="none" w:sz="0" w:space="0" w:color="auto"/>
        <w:left w:val="none" w:sz="0" w:space="0" w:color="auto"/>
        <w:bottom w:val="none" w:sz="0" w:space="0" w:color="auto"/>
        <w:right w:val="none" w:sz="0" w:space="0" w:color="auto"/>
      </w:divBdr>
    </w:div>
    <w:div w:id="1786923550">
      <w:bodyDiv w:val="1"/>
      <w:marLeft w:val="0"/>
      <w:marRight w:val="0"/>
      <w:marTop w:val="0"/>
      <w:marBottom w:val="0"/>
      <w:divBdr>
        <w:top w:val="none" w:sz="0" w:space="0" w:color="auto"/>
        <w:left w:val="none" w:sz="0" w:space="0" w:color="auto"/>
        <w:bottom w:val="none" w:sz="0" w:space="0" w:color="auto"/>
        <w:right w:val="none" w:sz="0" w:space="0" w:color="auto"/>
      </w:divBdr>
    </w:div>
    <w:div w:id="1799714791">
      <w:bodyDiv w:val="1"/>
      <w:marLeft w:val="0"/>
      <w:marRight w:val="0"/>
      <w:marTop w:val="0"/>
      <w:marBottom w:val="0"/>
      <w:divBdr>
        <w:top w:val="none" w:sz="0" w:space="0" w:color="auto"/>
        <w:left w:val="none" w:sz="0" w:space="0" w:color="auto"/>
        <w:bottom w:val="none" w:sz="0" w:space="0" w:color="auto"/>
        <w:right w:val="none" w:sz="0" w:space="0" w:color="auto"/>
      </w:divBdr>
    </w:div>
    <w:div w:id="1802259472">
      <w:bodyDiv w:val="1"/>
      <w:marLeft w:val="0"/>
      <w:marRight w:val="0"/>
      <w:marTop w:val="0"/>
      <w:marBottom w:val="0"/>
      <w:divBdr>
        <w:top w:val="none" w:sz="0" w:space="0" w:color="auto"/>
        <w:left w:val="none" w:sz="0" w:space="0" w:color="auto"/>
        <w:bottom w:val="none" w:sz="0" w:space="0" w:color="auto"/>
        <w:right w:val="none" w:sz="0" w:space="0" w:color="auto"/>
      </w:divBdr>
    </w:div>
    <w:div w:id="1807159269">
      <w:bodyDiv w:val="1"/>
      <w:marLeft w:val="0"/>
      <w:marRight w:val="0"/>
      <w:marTop w:val="0"/>
      <w:marBottom w:val="0"/>
      <w:divBdr>
        <w:top w:val="none" w:sz="0" w:space="0" w:color="auto"/>
        <w:left w:val="none" w:sz="0" w:space="0" w:color="auto"/>
        <w:bottom w:val="none" w:sz="0" w:space="0" w:color="auto"/>
        <w:right w:val="none" w:sz="0" w:space="0" w:color="auto"/>
      </w:divBdr>
    </w:div>
    <w:div w:id="1822501929">
      <w:bodyDiv w:val="1"/>
      <w:marLeft w:val="0"/>
      <w:marRight w:val="0"/>
      <w:marTop w:val="0"/>
      <w:marBottom w:val="0"/>
      <w:divBdr>
        <w:top w:val="none" w:sz="0" w:space="0" w:color="auto"/>
        <w:left w:val="none" w:sz="0" w:space="0" w:color="auto"/>
        <w:bottom w:val="none" w:sz="0" w:space="0" w:color="auto"/>
        <w:right w:val="none" w:sz="0" w:space="0" w:color="auto"/>
      </w:divBdr>
    </w:div>
    <w:div w:id="1825270744">
      <w:bodyDiv w:val="1"/>
      <w:marLeft w:val="0"/>
      <w:marRight w:val="0"/>
      <w:marTop w:val="0"/>
      <w:marBottom w:val="0"/>
      <w:divBdr>
        <w:top w:val="none" w:sz="0" w:space="0" w:color="auto"/>
        <w:left w:val="none" w:sz="0" w:space="0" w:color="auto"/>
        <w:bottom w:val="none" w:sz="0" w:space="0" w:color="auto"/>
        <w:right w:val="none" w:sz="0" w:space="0" w:color="auto"/>
      </w:divBdr>
    </w:div>
    <w:div w:id="1850637992">
      <w:bodyDiv w:val="1"/>
      <w:marLeft w:val="0"/>
      <w:marRight w:val="0"/>
      <w:marTop w:val="0"/>
      <w:marBottom w:val="0"/>
      <w:divBdr>
        <w:top w:val="none" w:sz="0" w:space="0" w:color="auto"/>
        <w:left w:val="none" w:sz="0" w:space="0" w:color="auto"/>
        <w:bottom w:val="none" w:sz="0" w:space="0" w:color="auto"/>
        <w:right w:val="none" w:sz="0" w:space="0" w:color="auto"/>
      </w:divBdr>
    </w:div>
    <w:div w:id="1853757871">
      <w:bodyDiv w:val="1"/>
      <w:marLeft w:val="0"/>
      <w:marRight w:val="0"/>
      <w:marTop w:val="0"/>
      <w:marBottom w:val="0"/>
      <w:divBdr>
        <w:top w:val="none" w:sz="0" w:space="0" w:color="auto"/>
        <w:left w:val="none" w:sz="0" w:space="0" w:color="auto"/>
        <w:bottom w:val="none" w:sz="0" w:space="0" w:color="auto"/>
        <w:right w:val="none" w:sz="0" w:space="0" w:color="auto"/>
      </w:divBdr>
    </w:div>
    <w:div w:id="1865631550">
      <w:bodyDiv w:val="1"/>
      <w:marLeft w:val="0"/>
      <w:marRight w:val="0"/>
      <w:marTop w:val="0"/>
      <w:marBottom w:val="0"/>
      <w:divBdr>
        <w:top w:val="none" w:sz="0" w:space="0" w:color="auto"/>
        <w:left w:val="none" w:sz="0" w:space="0" w:color="auto"/>
        <w:bottom w:val="none" w:sz="0" w:space="0" w:color="auto"/>
        <w:right w:val="none" w:sz="0" w:space="0" w:color="auto"/>
      </w:divBdr>
    </w:div>
    <w:div w:id="1882355739">
      <w:bodyDiv w:val="1"/>
      <w:marLeft w:val="0"/>
      <w:marRight w:val="0"/>
      <w:marTop w:val="0"/>
      <w:marBottom w:val="0"/>
      <w:divBdr>
        <w:top w:val="none" w:sz="0" w:space="0" w:color="auto"/>
        <w:left w:val="none" w:sz="0" w:space="0" w:color="auto"/>
        <w:bottom w:val="none" w:sz="0" w:space="0" w:color="auto"/>
        <w:right w:val="none" w:sz="0" w:space="0" w:color="auto"/>
      </w:divBdr>
    </w:div>
    <w:div w:id="1935820968">
      <w:bodyDiv w:val="1"/>
      <w:marLeft w:val="0"/>
      <w:marRight w:val="0"/>
      <w:marTop w:val="0"/>
      <w:marBottom w:val="0"/>
      <w:divBdr>
        <w:top w:val="none" w:sz="0" w:space="0" w:color="auto"/>
        <w:left w:val="none" w:sz="0" w:space="0" w:color="auto"/>
        <w:bottom w:val="none" w:sz="0" w:space="0" w:color="auto"/>
        <w:right w:val="none" w:sz="0" w:space="0" w:color="auto"/>
      </w:divBdr>
    </w:div>
    <w:div w:id="1944259767">
      <w:bodyDiv w:val="1"/>
      <w:marLeft w:val="0"/>
      <w:marRight w:val="0"/>
      <w:marTop w:val="0"/>
      <w:marBottom w:val="0"/>
      <w:divBdr>
        <w:top w:val="none" w:sz="0" w:space="0" w:color="auto"/>
        <w:left w:val="none" w:sz="0" w:space="0" w:color="auto"/>
        <w:bottom w:val="none" w:sz="0" w:space="0" w:color="auto"/>
        <w:right w:val="none" w:sz="0" w:space="0" w:color="auto"/>
      </w:divBdr>
    </w:div>
    <w:div w:id="1949773708">
      <w:bodyDiv w:val="1"/>
      <w:marLeft w:val="0"/>
      <w:marRight w:val="0"/>
      <w:marTop w:val="0"/>
      <w:marBottom w:val="0"/>
      <w:divBdr>
        <w:top w:val="none" w:sz="0" w:space="0" w:color="auto"/>
        <w:left w:val="none" w:sz="0" w:space="0" w:color="auto"/>
        <w:bottom w:val="none" w:sz="0" w:space="0" w:color="auto"/>
        <w:right w:val="none" w:sz="0" w:space="0" w:color="auto"/>
      </w:divBdr>
    </w:div>
    <w:div w:id="1962372846">
      <w:bodyDiv w:val="1"/>
      <w:marLeft w:val="0"/>
      <w:marRight w:val="0"/>
      <w:marTop w:val="0"/>
      <w:marBottom w:val="0"/>
      <w:divBdr>
        <w:top w:val="none" w:sz="0" w:space="0" w:color="auto"/>
        <w:left w:val="none" w:sz="0" w:space="0" w:color="auto"/>
        <w:bottom w:val="none" w:sz="0" w:space="0" w:color="auto"/>
        <w:right w:val="none" w:sz="0" w:space="0" w:color="auto"/>
      </w:divBdr>
    </w:div>
    <w:div w:id="2010210372">
      <w:bodyDiv w:val="1"/>
      <w:marLeft w:val="0"/>
      <w:marRight w:val="0"/>
      <w:marTop w:val="0"/>
      <w:marBottom w:val="0"/>
      <w:divBdr>
        <w:top w:val="none" w:sz="0" w:space="0" w:color="auto"/>
        <w:left w:val="none" w:sz="0" w:space="0" w:color="auto"/>
        <w:bottom w:val="none" w:sz="0" w:space="0" w:color="auto"/>
        <w:right w:val="none" w:sz="0" w:space="0" w:color="auto"/>
      </w:divBdr>
    </w:div>
    <w:div w:id="2032367086">
      <w:bodyDiv w:val="1"/>
      <w:marLeft w:val="0"/>
      <w:marRight w:val="0"/>
      <w:marTop w:val="0"/>
      <w:marBottom w:val="0"/>
      <w:divBdr>
        <w:top w:val="none" w:sz="0" w:space="0" w:color="auto"/>
        <w:left w:val="none" w:sz="0" w:space="0" w:color="auto"/>
        <w:bottom w:val="none" w:sz="0" w:space="0" w:color="auto"/>
        <w:right w:val="none" w:sz="0" w:space="0" w:color="auto"/>
      </w:divBdr>
    </w:div>
    <w:div w:id="2081823984">
      <w:bodyDiv w:val="1"/>
      <w:marLeft w:val="0"/>
      <w:marRight w:val="0"/>
      <w:marTop w:val="0"/>
      <w:marBottom w:val="0"/>
      <w:divBdr>
        <w:top w:val="none" w:sz="0" w:space="0" w:color="auto"/>
        <w:left w:val="none" w:sz="0" w:space="0" w:color="auto"/>
        <w:bottom w:val="none" w:sz="0" w:space="0" w:color="auto"/>
        <w:right w:val="none" w:sz="0" w:space="0" w:color="auto"/>
      </w:divBdr>
    </w:div>
    <w:div w:id="21098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gee.2015.03.015" TargetMode="External"/><Relationship Id="rId21" Type="http://schemas.openxmlformats.org/officeDocument/2006/relationships/hyperlink" Target="http://doi.org/10.1007/s11104-011-1067-5" TargetMode="External"/><Relationship Id="rId42" Type="http://schemas.openxmlformats.org/officeDocument/2006/relationships/hyperlink" Target="https://doi.org/10.1007/s11356-015-4885-9" TargetMode="External"/><Relationship Id="rId47" Type="http://schemas.openxmlformats.org/officeDocument/2006/relationships/hyperlink" Target="http://refhub.elsevier.com/S0254-6299(19)30060-2/sbref0144" TargetMode="External"/><Relationship Id="rId63" Type="http://schemas.openxmlformats.org/officeDocument/2006/relationships/hyperlink" Target="https://doi.org/10.1016/j.eja.2011.01.006" TargetMode="External"/><Relationship Id="rId68" Type="http://schemas.openxmlformats.org/officeDocument/2006/relationships/hyperlink" Target="http://refhub.elsevier.com/S0254-6299(19)30060-2/sbref0207" TargetMode="External"/><Relationship Id="rId16" Type="http://schemas.openxmlformats.org/officeDocument/2006/relationships/hyperlink" Target="https://doi.org/10.1016/j.apgeog.2011.09.008" TargetMode="External"/><Relationship Id="rId11" Type="http://schemas.openxmlformats.org/officeDocument/2006/relationships/hyperlink" Target="https://doi.org/10.1016/j.agwat.2014.02.016" TargetMode="External"/><Relationship Id="rId32" Type="http://schemas.openxmlformats.org/officeDocument/2006/relationships/hyperlink" Target="https://doi.org/10.1007/s11104-014-2294-3" TargetMode="External"/><Relationship Id="rId37" Type="http://schemas.openxmlformats.org/officeDocument/2006/relationships/hyperlink" Target="https://doi.org/10.1016/j.chemosphere.2015.06.041" TargetMode="External"/><Relationship Id="rId53" Type="http://schemas.openxmlformats.org/officeDocument/2006/relationships/hyperlink" Target="http://refhub.elsevier.com/S0254-6299(19)30060-2/sbref0169" TargetMode="External"/><Relationship Id="rId58" Type="http://schemas.openxmlformats.org/officeDocument/2006/relationships/hyperlink" Target="http://refhub.elsevier.com/S0254-6299(19)30060-2/sbref0190" TargetMode="External"/><Relationship Id="rId74" Type="http://schemas.openxmlformats.org/officeDocument/2006/relationships/hyperlink" Target="https://doi.org/10.1016/j.fcr.2011.11.020"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refhub.elsevier.com/S0254-6299(19)30060-2/sbref0195" TargetMode="External"/><Relationship Id="rId82" Type="http://schemas.openxmlformats.org/officeDocument/2006/relationships/theme" Target="theme/theme1.xml"/><Relationship Id="rId19" Type="http://schemas.openxmlformats.org/officeDocument/2006/relationships/hyperlink" Target="https://doi.org/10.4236/ojss.2015.51001" TargetMode="External"/><Relationship Id="rId14" Type="http://schemas.openxmlformats.org/officeDocument/2006/relationships/hyperlink" Target="https://doi" TargetMode="External"/><Relationship Id="rId22" Type="http://schemas.openxmlformats.org/officeDocument/2006/relationships/hyperlink" Target="http://refhub.elsevier.com/S0254-6299(19)30060-2/sbref0052" TargetMode="External"/><Relationship Id="rId27" Type="http://schemas.openxmlformats.org/officeDocument/2006/relationships/hyperlink" Target="https://doi.org/10.1016/j.jenvman.2014.11.027" TargetMode="External"/><Relationship Id="rId30" Type="http://schemas.openxmlformats.org/officeDocument/2006/relationships/hyperlink" Target="http://refhub.elsevier.com/S0254-6299(19)30060-2/sbref0072" TargetMode="External"/><Relationship Id="rId35" Type="http://schemas.openxmlformats.org/officeDocument/2006/relationships/hyperlink" Target="https://doi.org/10.1071/SR10009" TargetMode="External"/><Relationship Id="rId43" Type="http://schemas.openxmlformats.org/officeDocument/2006/relationships/hyperlink" Target="https://doi.org/10.1016/j.scitotenv.2018.01.312" TargetMode="External"/><Relationship Id="rId48" Type="http://schemas.openxmlformats.org/officeDocument/2006/relationships/hyperlink" Target="http://refhub.elsevier.com/S0254-6299(19)30060-2/sbref0144" TargetMode="External"/><Relationship Id="rId56" Type="http://schemas.openxmlformats.org/officeDocument/2006/relationships/hyperlink" Target="http://refhub.elsevier.com/S0254-6299(19)30060-2/sbref0185" TargetMode="External"/><Relationship Id="rId64" Type="http://schemas.openxmlformats.org/officeDocument/2006/relationships/hyperlink" Target="https://doi.org/10.1007/s11104-009-0050-x" TargetMode="External"/><Relationship Id="rId69" Type="http://schemas.openxmlformats.org/officeDocument/2006/relationships/hyperlink" Target="http://refhub.elsevier.com/S0254-6299(19)30060-2/sbref0208" TargetMode="External"/><Relationship Id="rId77" Type="http://schemas.openxmlformats.org/officeDocument/2006/relationships/footer" Target="footer1.xml"/><Relationship Id="rId8" Type="http://schemas.openxmlformats.org/officeDocument/2006/relationships/hyperlink" Target="https://www.ncbi.nlm.nih.gov/core/lw/2.0/html/tileshop_pmc/tileshop_pmc_inline.html?title=Click%20on%20image%20to%20zoom&amp;p=PMC3&amp;id=8470807_molecules-26-05584-g003.jpg" TargetMode="External"/><Relationship Id="rId51" Type="http://schemas.openxmlformats.org/officeDocument/2006/relationships/hyperlink" Target="https://doi.org/10.1007/s11104-011-1031-4" TargetMode="External"/><Relationship Id="rId72" Type="http://schemas.openxmlformats.org/officeDocument/2006/relationships/hyperlink" Target="https://doi.org/10.1007/s00374-014-0954-3"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doi.org/10.1002/jpln.201200652" TargetMode="External"/><Relationship Id="rId17" Type="http://schemas.openxmlformats.org/officeDocument/2006/relationships/hyperlink" Target="http://doi.org/10.3389/fpls.2015.00799" TargetMode="External"/><Relationship Id="rId25" Type="http://schemas.openxmlformats.org/officeDocument/2006/relationships/hyperlink" Target="https://doi.org/10.1007/s00374-002-0466-4" TargetMode="External"/><Relationship Id="rId33" Type="http://schemas.openxmlformats.org/officeDocument/2006/relationships/hyperlink" Target="https://doi.org/10.1007/s11356-008-0041-0" TargetMode="External"/><Relationship Id="rId38" Type="http://schemas.openxmlformats.org/officeDocument/2006/relationships/hyperlink" Target="https://doi.org/10.1007/s12649-010-9024-8" TargetMode="External"/><Relationship Id="rId46" Type="http://schemas.openxmlformats.org/officeDocument/2006/relationships/hyperlink" Target="https://doi.org/10.1021/es903016y" TargetMode="External"/><Relationship Id="rId59" Type="http://schemas.openxmlformats.org/officeDocument/2006/relationships/hyperlink" Target="http://refhub.elsevier.com/S0254-6299(19)30060-2/sbref0195" TargetMode="External"/><Relationship Id="rId67" Type="http://schemas.openxmlformats.org/officeDocument/2006/relationships/hyperlink" Target="http://refhub.elsevier.com/S0254-6299(19)30060-2/sbref0207" TargetMode="External"/><Relationship Id="rId20" Type="http://schemas.openxmlformats.org/officeDocument/2006/relationships/hyperlink" Target="https://doi.org/10.1016/j.orggeochem.2006.06.022" TargetMode="External"/><Relationship Id="rId41" Type="http://schemas.openxmlformats.org/officeDocument/2006/relationships/hyperlink" Target="https://doi.org/10.1088/1748-9326/9/6/064013" TargetMode="External"/><Relationship Id="rId54" Type="http://schemas.openxmlformats.org/officeDocument/2006/relationships/hyperlink" Target="http://refhub.elsevier.com/S0254-6299(19)30060-2/sbref0169" TargetMode="External"/><Relationship Id="rId62" Type="http://schemas.openxmlformats.org/officeDocument/2006/relationships/hyperlink" Target="https://doi.org/10.1016/j.eja.2011.01.006" TargetMode="External"/><Relationship Id="rId70" Type="http://schemas.openxmlformats.org/officeDocument/2006/relationships/hyperlink" Target="http://refhub.elsevier.com/S0254-6299(19)30060-2/sbref0208"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pgeog.2011.09.008" TargetMode="External"/><Relationship Id="rId23" Type="http://schemas.openxmlformats.org/officeDocument/2006/relationships/hyperlink" Target="http://refhub.elsevier.com/S0254-6299(19)30060-2/sbref0052" TargetMode="External"/><Relationship Id="rId28" Type="http://schemas.openxmlformats.org/officeDocument/2006/relationships/hyperlink" Target="http://refhub.elsevier.com/S0254-6299(19)30060-2/sbref0072" TargetMode="External"/><Relationship Id="rId36" Type="http://schemas.openxmlformats.org/officeDocument/2006/relationships/hyperlink" Target="https://doi.org/10.1016/j.chemosphere.2015.06.041" TargetMode="External"/><Relationship Id="rId49" Type="http://schemas.openxmlformats.org/officeDocument/2006/relationships/hyperlink" Target="http://refhub.elsevier.com/S0254-6299(19)30060-2/sbref0166" TargetMode="External"/><Relationship Id="rId57" Type="http://schemas.openxmlformats.org/officeDocument/2006/relationships/hyperlink" Target="http://refhub.elsevier.com/S0254-6299(19)30060-2/sbref0185" TargetMode="External"/><Relationship Id="rId10" Type="http://schemas.openxmlformats.org/officeDocument/2006/relationships/hyperlink" Target="http://doi.org/10.1071/FP15054" TargetMode="External"/><Relationship Id="rId31" Type="http://schemas.openxmlformats.org/officeDocument/2006/relationships/hyperlink" Target="https://doi.org/10.1007/s11104-014-2294-3" TargetMode="External"/><Relationship Id="rId44" Type="http://schemas.openxmlformats.org/officeDocument/2006/relationships/hyperlink" Target="https://doi.org/10.15243/jdmlm.2014.012.069" TargetMode="External"/><Relationship Id="rId52" Type="http://schemas.openxmlformats.org/officeDocument/2006/relationships/hyperlink" Target="https://doi.org/10.1614/WT-D-14-00044.1" TargetMode="External"/><Relationship Id="rId60" Type="http://schemas.openxmlformats.org/officeDocument/2006/relationships/hyperlink" Target="http://refhub.elsevier.com/S0254-6299(19)30060-2/sbref0195" TargetMode="External"/><Relationship Id="rId65" Type="http://schemas.openxmlformats.org/officeDocument/2006/relationships/hyperlink" Target="https://doi.org/10.1016/j.ecoleng.2012.12.091" TargetMode="External"/><Relationship Id="rId73" Type="http://schemas.openxmlformats.org/officeDocument/2006/relationships/hyperlink" Target="https://doi.org/10.1016/j.fcr.2011.11.020"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doi.org/10.1371/journal.pone.0108340" TargetMode="External"/><Relationship Id="rId18" Type="http://schemas.openxmlformats.org/officeDocument/2006/relationships/hyperlink" Target="https://doi.org/10.4454/jpp.v97i2.3381" TargetMode="External"/><Relationship Id="rId39" Type="http://schemas.openxmlformats.org/officeDocument/2006/relationships/hyperlink" Target="http://refhub.elsevier.com/S0254-6299(19)30060-2/sbref0108" TargetMode="External"/><Relationship Id="rId34" Type="http://schemas.openxmlformats.org/officeDocument/2006/relationships/hyperlink" Target="https://doi.org/10.1007/s11356-008-0041-0" TargetMode="External"/><Relationship Id="rId50" Type="http://schemas.openxmlformats.org/officeDocument/2006/relationships/hyperlink" Target="http://refhub.elsevier.com/S0254-6299(19)30060-2/sbref0166" TargetMode="External"/><Relationship Id="rId55" Type="http://schemas.openxmlformats.org/officeDocument/2006/relationships/hyperlink" Target="https://doi.org/10.1016/j.pedobi.2007.08.002"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refhub.elsevier.com/S0254-6299(19)30060-2/sbref0208" TargetMode="External"/><Relationship Id="rId2" Type="http://schemas.openxmlformats.org/officeDocument/2006/relationships/numbering" Target="numbering.xml"/><Relationship Id="rId29" Type="http://schemas.openxmlformats.org/officeDocument/2006/relationships/hyperlink" Target="http://refhub.elsevier.com/S0254-6299(19)30060-2/sbref0072" TargetMode="External"/><Relationship Id="rId24" Type="http://schemas.openxmlformats.org/officeDocument/2006/relationships/hyperlink" Target="https://doi.org/10.3389/fmicb.2016.00209" TargetMode="External"/><Relationship Id="rId40" Type="http://schemas.openxmlformats.org/officeDocument/2006/relationships/hyperlink" Target="http://refhub.elsevier.com/S0254-6299(19)30060-2/sbref0108" TargetMode="External"/><Relationship Id="rId45" Type="http://schemas.openxmlformats.org/officeDocument/2006/relationships/hyperlink" Target="https://doi.org/10.1016/j.geoderma.2014.01.023" TargetMode="External"/><Relationship Id="rId66" Type="http://schemas.openxmlformats.org/officeDocument/2006/relationships/hyperlink" Target="http://refhub.elsevier.com/S0254-6299(19)30060-2/sbref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CCB9-BE50-4A92-8DB9-687686E7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23</Pages>
  <Words>9514</Words>
  <Characters>54234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It</dc:creator>
  <cp:lastModifiedBy>SDI 1084</cp:lastModifiedBy>
  <cp:revision>94</cp:revision>
  <dcterms:created xsi:type="dcterms:W3CDTF">2025-07-26T16:03:00Z</dcterms:created>
  <dcterms:modified xsi:type="dcterms:W3CDTF">2025-08-14T11:36:00Z</dcterms:modified>
</cp:coreProperties>
</file>