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0645" w14:textId="0C8441FB" w:rsidR="003C0C85" w:rsidRDefault="0038589C" w:rsidP="00A86EFE">
      <w:pPr>
        <w:jc w:val="center"/>
        <w:rPr>
          <w:b/>
          <w:bCs/>
          <w:sz w:val="32"/>
          <w:szCs w:val="28"/>
        </w:rPr>
      </w:pPr>
      <w:r>
        <w:rPr>
          <w:b/>
          <w:bCs/>
          <w:sz w:val="32"/>
          <w:szCs w:val="28"/>
        </w:rPr>
        <w:t>“</w:t>
      </w:r>
      <w:r w:rsidR="006F7858" w:rsidRPr="006F7858">
        <w:rPr>
          <w:b/>
          <w:bCs/>
          <w:sz w:val="32"/>
          <w:szCs w:val="28"/>
        </w:rPr>
        <w:t xml:space="preserve">Community-Based Ecotourism and Indigenous Livelihoods: A Review of </w:t>
      </w:r>
      <w:proofErr w:type="spellStart"/>
      <w:r w:rsidR="006F7858" w:rsidRPr="006F7858">
        <w:rPr>
          <w:b/>
          <w:bCs/>
          <w:sz w:val="32"/>
          <w:szCs w:val="28"/>
        </w:rPr>
        <w:t>Mangata</w:t>
      </w:r>
      <w:proofErr w:type="spellEnd"/>
      <w:r w:rsidR="006F7858" w:rsidRPr="006F7858">
        <w:rPr>
          <w:b/>
          <w:bCs/>
          <w:sz w:val="32"/>
          <w:szCs w:val="28"/>
        </w:rPr>
        <w:t xml:space="preserve"> Wildlife Park</w:t>
      </w:r>
      <w:r>
        <w:rPr>
          <w:b/>
          <w:bCs/>
          <w:sz w:val="32"/>
          <w:szCs w:val="28"/>
        </w:rPr>
        <w:t>”</w:t>
      </w:r>
    </w:p>
    <w:p w14:paraId="04210B37" w14:textId="77777777" w:rsidR="0038589C" w:rsidRDefault="0038589C" w:rsidP="00A86EFE">
      <w:pPr>
        <w:rPr>
          <w:b/>
          <w:bCs/>
        </w:rPr>
      </w:pPr>
      <w:r>
        <w:rPr>
          <w:b/>
          <w:bCs/>
        </w:rPr>
        <w:t>ABSTRACT:</w:t>
      </w:r>
    </w:p>
    <w:p w14:paraId="7FFF1943" w14:textId="77777777" w:rsidR="00201EF1" w:rsidRDefault="00201EF1" w:rsidP="00201EF1">
      <w:pPr>
        <w:ind w:firstLine="720"/>
        <w:jc w:val="both"/>
      </w:pPr>
      <w:r w:rsidRPr="00201EF1">
        <w:t xml:space="preserve">Community-based ecotourism (CBET) has emerged as a promising approach to integrate biodiversity conservation with sustainable livelihoods for indigenous communities. This review explores the potential of CBET in enhancing the income and socio-economic resilience of local inhabitants around </w:t>
      </w:r>
      <w:proofErr w:type="spellStart"/>
      <w:r w:rsidRPr="00201EF1">
        <w:t>Mangata</w:t>
      </w:r>
      <w:proofErr w:type="spellEnd"/>
      <w:r w:rsidRPr="00201EF1">
        <w:t xml:space="preserve"> Wildlife Park, Chhattisgarh. The park, rich in biodiversity and cultural heritage, presents a unique opportunity to develop eco-friendly tourism models that are community-driven and conservation-oriented. The paper synthesizes available literature, government policies, and case studies related to ecotourism in protected areas with a focus on local participation, capacity building, and benefit-sharing mechanisms. Key aspects such as stakeholder involvement, infrastructure development, environmental education, and market linkage are examined. The review highlights that successful implementation of CBET in </w:t>
      </w:r>
      <w:proofErr w:type="spellStart"/>
      <w:r w:rsidRPr="00201EF1">
        <w:t>Mangata</w:t>
      </w:r>
      <w:proofErr w:type="spellEnd"/>
      <w:r w:rsidRPr="00201EF1">
        <w:t xml:space="preserve"> Wildlife Park could contribute to poverty alleviation, cultural preservation, and conservation outcomes, provided there is institutional support, policy alignment, and equitable benefit distribution. Recommendations for strengthening community roles and ensuring long-term sustainability are also discussed.</w:t>
      </w:r>
    </w:p>
    <w:p w14:paraId="7134DAFF" w14:textId="77777777" w:rsidR="000F7B4C" w:rsidRDefault="00DD7C07" w:rsidP="00A86EFE">
      <w:pPr>
        <w:jc w:val="both"/>
      </w:pPr>
      <w:commentRangeStart w:id="0"/>
      <w:r w:rsidRPr="00DD7C07">
        <w:rPr>
          <w:b/>
          <w:bCs/>
        </w:rPr>
        <w:t>Keywords:</w:t>
      </w:r>
      <w:r>
        <w:t xml:space="preserve"> </w:t>
      </w:r>
      <w:r w:rsidR="00DA6C4D" w:rsidRPr="00436D12">
        <w:rPr>
          <w:color w:val="EE0000"/>
        </w:rPr>
        <w:t xml:space="preserve">Community-based ecotourism, Indigenous livelihoods, </w:t>
      </w:r>
      <w:proofErr w:type="spellStart"/>
      <w:r w:rsidR="00DA6C4D" w:rsidRPr="00436D12">
        <w:rPr>
          <w:color w:val="EE0000"/>
        </w:rPr>
        <w:t>Mangata</w:t>
      </w:r>
      <w:proofErr w:type="spellEnd"/>
      <w:r w:rsidR="00DA6C4D" w:rsidRPr="00436D12">
        <w:rPr>
          <w:color w:val="EE0000"/>
        </w:rPr>
        <w:t xml:space="preserve"> Wildlife Park, Sustainable tourism, Biodiversity conservation, Rural development, Local participation, Natural </w:t>
      </w:r>
      <w:commentRangeEnd w:id="0"/>
      <w:r w:rsidR="00436D12">
        <w:rPr>
          <w:rStyle w:val="CommentReference"/>
        </w:rPr>
        <w:commentReference w:id="0"/>
      </w:r>
      <w:r w:rsidR="00DA6C4D" w:rsidRPr="00436D12">
        <w:rPr>
          <w:color w:val="EE0000"/>
        </w:rPr>
        <w:t>resource management</w:t>
      </w:r>
      <w:r w:rsidR="00DA6C4D" w:rsidRPr="00DA6C4D">
        <w:t>.</w:t>
      </w:r>
    </w:p>
    <w:p w14:paraId="762C5236" w14:textId="63E6DBBB" w:rsidR="00AE42C0" w:rsidRDefault="00AE42C0" w:rsidP="00984D22">
      <w:pPr>
        <w:jc w:val="both"/>
        <w:rPr>
          <w:b/>
          <w:bCs/>
        </w:rPr>
        <w:sectPr w:rsidR="00AE42C0" w:rsidSect="008021D5">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06" w:footer="706" w:gutter="0"/>
          <w:cols w:space="708"/>
          <w:docGrid w:linePitch="360"/>
        </w:sectPr>
      </w:pPr>
    </w:p>
    <w:p w14:paraId="19A0FE02" w14:textId="77777777" w:rsidR="00984D22" w:rsidRPr="00984D22" w:rsidRDefault="00984D22" w:rsidP="00AE42C0">
      <w:pPr>
        <w:spacing w:line="240" w:lineRule="auto"/>
        <w:jc w:val="both"/>
        <w:rPr>
          <w:b/>
          <w:bCs/>
        </w:rPr>
      </w:pPr>
      <w:r w:rsidRPr="00984D22">
        <w:rPr>
          <w:b/>
          <w:bCs/>
        </w:rPr>
        <w:t>1. Introduction</w:t>
      </w:r>
    </w:p>
    <w:p w14:paraId="503D44A1" w14:textId="08B447A4" w:rsidR="00984D22" w:rsidRPr="00984D22" w:rsidRDefault="00C5186B" w:rsidP="00AE42C0">
      <w:pPr>
        <w:spacing w:line="240" w:lineRule="auto"/>
        <w:jc w:val="both"/>
        <w:rPr>
          <w:b/>
          <w:bCs/>
        </w:rPr>
      </w:pPr>
      <w:r>
        <w:rPr>
          <w:b/>
          <w:bCs/>
        </w:rPr>
        <w:t xml:space="preserve">1.1 </w:t>
      </w:r>
      <w:r w:rsidR="00984D22" w:rsidRPr="00984D22">
        <w:rPr>
          <w:b/>
          <w:bCs/>
        </w:rPr>
        <w:t>Background of Ecotourism and Its Relevance</w:t>
      </w:r>
    </w:p>
    <w:p w14:paraId="597EAD47" w14:textId="278CD960" w:rsidR="00984D22" w:rsidRPr="00984D22" w:rsidRDefault="00984D22" w:rsidP="00AE42C0">
      <w:pPr>
        <w:spacing w:line="240" w:lineRule="auto"/>
        <w:ind w:firstLine="720"/>
        <w:jc w:val="both"/>
      </w:pPr>
      <w:r w:rsidRPr="00984D22">
        <w:t>Ecotourism, defined as responsible nature-based travel that conserves the environment and improves local communities’ well-being, has gained traction globally since the late 20th century (Ceballos-Lascuráin, 1996; Buckley, 2009). It is grounded in principles of environmental education, minimal ecological impact, and community participation (</w:t>
      </w:r>
      <w:proofErr w:type="spellStart"/>
      <w:r w:rsidRPr="00984D22">
        <w:t>Cobbinah</w:t>
      </w:r>
      <w:proofErr w:type="spellEnd"/>
      <w:r w:rsidRPr="00984D22">
        <w:t xml:space="preserve">, 2015; Chen </w:t>
      </w:r>
      <w:r w:rsidR="00E60723" w:rsidRPr="00E60723">
        <w:rPr>
          <w:i/>
          <w:iCs/>
        </w:rPr>
        <w:t>et al.,</w:t>
      </w:r>
      <w:r w:rsidRPr="00984D22">
        <w:t xml:space="preserve"> 2019). Empirical research shows that ecotourism can diversify rural economies, generating employment in guiding, hospitality, handicrafts, and transportation services, while simultaneously supporting conservation agendas (Reimer &amp; Walter, 2013; Jalani, 2012; Li </w:t>
      </w:r>
      <w:r w:rsidR="00E60723" w:rsidRPr="00E60723">
        <w:rPr>
          <w:i/>
          <w:iCs/>
        </w:rPr>
        <w:t>et al.,</w:t>
      </w:r>
      <w:r w:rsidRPr="00984D22">
        <w:t xml:space="preserve"> 2018). In protected area contexts, ecotourism has been linked to poverty alleviation and </w:t>
      </w:r>
      <w:r w:rsidRPr="00984D22">
        <w:t>infrastructure development in marginal communities, offering an alternative to extractive livelihoods (</w:t>
      </w:r>
      <w:proofErr w:type="spellStart"/>
      <w:r w:rsidRPr="00984D22">
        <w:t>Mbaiwa</w:t>
      </w:r>
      <w:proofErr w:type="spellEnd"/>
      <w:r w:rsidRPr="00984D22">
        <w:t xml:space="preserve"> &amp; </w:t>
      </w:r>
      <w:proofErr w:type="spellStart"/>
      <w:r w:rsidRPr="00984D22">
        <w:t>Stronza</w:t>
      </w:r>
      <w:proofErr w:type="spellEnd"/>
      <w:r w:rsidRPr="00984D22">
        <w:t xml:space="preserve">, 2010; Khanal </w:t>
      </w:r>
      <w:r w:rsidR="00E60723" w:rsidRPr="00E60723">
        <w:rPr>
          <w:i/>
          <w:iCs/>
        </w:rPr>
        <w:t>et al.,</w:t>
      </w:r>
      <w:r w:rsidRPr="00984D22">
        <w:t xml:space="preserve"> 2024). However, the success of these initiatives hinges critically on effective community participation, equitable benefit-sharing, and secure land tenure (Fuller </w:t>
      </w:r>
      <w:r w:rsidR="00E60723" w:rsidRPr="00E60723">
        <w:rPr>
          <w:i/>
          <w:iCs/>
        </w:rPr>
        <w:t>et al.,</w:t>
      </w:r>
      <w:r w:rsidRPr="00984D22">
        <w:t xml:space="preserve"> 2005; </w:t>
      </w:r>
      <w:proofErr w:type="spellStart"/>
      <w:r w:rsidRPr="00984D22">
        <w:t>Cobbinah</w:t>
      </w:r>
      <w:proofErr w:type="spellEnd"/>
      <w:r w:rsidRPr="00984D22">
        <w:t>, 2015)</w:t>
      </w:r>
      <w:r w:rsidR="008B13E0">
        <w:t>.</w:t>
      </w:r>
    </w:p>
    <w:p w14:paraId="6BCA5FFF" w14:textId="426B19EC" w:rsidR="00984D22" w:rsidRPr="00984D22" w:rsidRDefault="00C5186B" w:rsidP="00AE42C0">
      <w:pPr>
        <w:spacing w:line="240" w:lineRule="auto"/>
        <w:jc w:val="both"/>
        <w:rPr>
          <w:b/>
          <w:bCs/>
        </w:rPr>
      </w:pPr>
      <w:r>
        <w:rPr>
          <w:b/>
          <w:bCs/>
        </w:rPr>
        <w:t xml:space="preserve">1.2 </w:t>
      </w:r>
      <w:r w:rsidR="00984D22" w:rsidRPr="00984D22">
        <w:rPr>
          <w:b/>
          <w:bCs/>
        </w:rPr>
        <w:t xml:space="preserve">Overview of </w:t>
      </w:r>
      <w:proofErr w:type="spellStart"/>
      <w:r w:rsidR="00984D22" w:rsidRPr="00984D22">
        <w:rPr>
          <w:b/>
          <w:bCs/>
        </w:rPr>
        <w:t>Mangata</w:t>
      </w:r>
      <w:proofErr w:type="spellEnd"/>
      <w:r w:rsidR="00984D22" w:rsidRPr="00984D22">
        <w:rPr>
          <w:b/>
          <w:bCs/>
        </w:rPr>
        <w:t xml:space="preserve"> Wildlife Park</w:t>
      </w:r>
    </w:p>
    <w:p w14:paraId="4DD1A65B" w14:textId="6440A938" w:rsidR="00984D22" w:rsidRPr="00984D22" w:rsidRDefault="00984D22" w:rsidP="00AE42C0">
      <w:pPr>
        <w:spacing w:line="240" w:lineRule="auto"/>
        <w:ind w:firstLine="720"/>
        <w:jc w:val="both"/>
      </w:pPr>
      <w:proofErr w:type="spellStart"/>
      <w:r w:rsidRPr="00984D22">
        <w:t>Mangata</w:t>
      </w:r>
      <w:proofErr w:type="spellEnd"/>
      <w:r w:rsidRPr="00984D22">
        <w:t xml:space="preserve"> Wildlife Park, situated near </w:t>
      </w:r>
      <w:proofErr w:type="spellStart"/>
      <w:r w:rsidRPr="00984D22">
        <w:t>Rajnandgaon</w:t>
      </w:r>
      <w:proofErr w:type="spellEnd"/>
      <w:r w:rsidRPr="00984D22">
        <w:t xml:space="preserve"> district in Chhattisgarh, India, spans approximately 200–500 hectares of reclaimed quarry landscape transformed into a wildlife sanctuary and recreational facility. The park hosts diverse fauna including wild boar, peacocks, hyenas, rabbits, wild cats, and cheetahs, and supports over 200 bird species as well as reptiles and amphibians. A two-</w:t>
      </w:r>
      <w:proofErr w:type="spellStart"/>
      <w:r w:rsidRPr="00984D22">
        <w:t>kilometre</w:t>
      </w:r>
      <w:proofErr w:type="spellEnd"/>
      <w:r w:rsidRPr="00984D22">
        <w:t xml:space="preserve"> nature trail has been established for environmental education, frequently used </w:t>
      </w:r>
      <w:r w:rsidRPr="00984D22">
        <w:lastRenderedPageBreak/>
        <w:t xml:space="preserve">by school and college students to engage with local biodiversity (District </w:t>
      </w:r>
      <w:proofErr w:type="spellStart"/>
      <w:r w:rsidRPr="00984D22">
        <w:t>Rajnandgaon</w:t>
      </w:r>
      <w:proofErr w:type="spellEnd"/>
      <w:r w:rsidRPr="00984D22">
        <w:t xml:space="preserve"> Government, </w:t>
      </w:r>
      <w:r w:rsidR="00F361D9">
        <w:t>2024</w:t>
      </w:r>
      <w:r w:rsidRPr="00984D22">
        <w:t>). Originally developed from an abandoned quarry, the park represents a striking example of land reclamation and ecological restoration. Locally, it has become a destination for eco-safaris, bird watching, photography, and school-based experiential learning.</w:t>
      </w:r>
    </w:p>
    <w:p w14:paraId="7EE7E079" w14:textId="6C462ECD" w:rsidR="00984D22" w:rsidRPr="00984D22" w:rsidRDefault="00C5186B" w:rsidP="00AE42C0">
      <w:pPr>
        <w:spacing w:line="240" w:lineRule="auto"/>
        <w:jc w:val="both"/>
        <w:rPr>
          <w:b/>
          <w:bCs/>
        </w:rPr>
      </w:pPr>
      <w:r>
        <w:rPr>
          <w:b/>
          <w:bCs/>
        </w:rPr>
        <w:t xml:space="preserve">1.3 </w:t>
      </w:r>
      <w:r w:rsidR="00984D22" w:rsidRPr="00984D22">
        <w:rPr>
          <w:b/>
          <w:bCs/>
        </w:rPr>
        <w:t>Importance of Indigenous Participation</w:t>
      </w:r>
    </w:p>
    <w:p w14:paraId="096FCA20" w14:textId="1EB68228" w:rsidR="00984D22" w:rsidRPr="00984D22" w:rsidRDefault="00984D22" w:rsidP="00AE42C0">
      <w:pPr>
        <w:spacing w:line="240" w:lineRule="auto"/>
        <w:ind w:firstLine="720"/>
        <w:jc w:val="both"/>
      </w:pPr>
      <w:r w:rsidRPr="00984D22">
        <w:t>For community-based ecotourism (CBET) to be sustainable and equitable, the active participation of indigenous and forest-dependent communities is essential. Indigenous communities often possess deeply rooted traditional ecological knowledge and cultural practices that can enrich conservation and tourism experiences (</w:t>
      </w:r>
      <w:proofErr w:type="spellStart"/>
      <w:r w:rsidRPr="00984D22">
        <w:t>Pásková</w:t>
      </w:r>
      <w:proofErr w:type="spellEnd"/>
      <w:r w:rsidRPr="00984D22">
        <w:t xml:space="preserve">, 2017; Garrod, 2003). When communities are involved in planning, management, and benefit-sharing, CBET not only enhances local livelihoods through diversified income sources but also fosters social empowerment and cultural preservation (Reimer &amp; Walter, 2013; Acquah </w:t>
      </w:r>
      <w:r w:rsidR="00E60723" w:rsidRPr="00E60723">
        <w:rPr>
          <w:i/>
          <w:iCs/>
        </w:rPr>
        <w:t>et al.,</w:t>
      </w:r>
      <w:r w:rsidRPr="00984D22">
        <w:t xml:space="preserve"> 2017).</w:t>
      </w:r>
      <w:r w:rsidR="00671A4C">
        <w:t xml:space="preserve"> </w:t>
      </w:r>
      <w:r w:rsidRPr="00984D22">
        <w:t xml:space="preserve">Well-documented cases from around the world—such as the </w:t>
      </w:r>
      <w:proofErr w:type="spellStart"/>
      <w:r w:rsidRPr="00984D22">
        <w:t>Chalalán</w:t>
      </w:r>
      <w:proofErr w:type="spellEnd"/>
      <w:r w:rsidRPr="00984D22">
        <w:t xml:space="preserve"> Ecolodge in </w:t>
      </w:r>
      <w:proofErr w:type="spellStart"/>
      <w:r w:rsidRPr="00984D22">
        <w:t>Madidi</w:t>
      </w:r>
      <w:proofErr w:type="spellEnd"/>
      <w:r w:rsidRPr="00984D22">
        <w:t xml:space="preserve"> National Park, Bolivia, and the La Ruta </w:t>
      </w:r>
      <w:proofErr w:type="spellStart"/>
      <w:r w:rsidRPr="00984D22">
        <w:t>Moskitia</w:t>
      </w:r>
      <w:proofErr w:type="spellEnd"/>
      <w:r w:rsidRPr="00984D22">
        <w:t xml:space="preserve"> Alliance of indigenous ecotourism enterprises—highlight the transformative role indigenous ownership can play in both economic development and biodiversity protection (</w:t>
      </w:r>
      <w:proofErr w:type="spellStart"/>
      <w:r w:rsidRPr="00984D22">
        <w:t>Chalalán</w:t>
      </w:r>
      <w:proofErr w:type="spellEnd"/>
      <w:r w:rsidRPr="00984D22">
        <w:t xml:space="preserve"> is fully owned and operated by the San José de </w:t>
      </w:r>
      <w:proofErr w:type="spellStart"/>
      <w:r w:rsidRPr="00984D22">
        <w:t>Uchupiamonas</w:t>
      </w:r>
      <w:proofErr w:type="spellEnd"/>
      <w:r w:rsidRPr="00984D22">
        <w:t xml:space="preserve">; La Ruta </w:t>
      </w:r>
      <w:proofErr w:type="spellStart"/>
      <w:r w:rsidRPr="00984D22">
        <w:t>Moskitia</w:t>
      </w:r>
      <w:proofErr w:type="spellEnd"/>
      <w:r w:rsidRPr="00984D22">
        <w:t xml:space="preserve"> similarly channels revenue into local community development). Yet, challenges such as limited access to capital, land tenure insecurity, and lack of managerial skills persist, particularly in developing countries, which can undermine community control and sustainability (Fuller </w:t>
      </w:r>
      <w:r w:rsidR="00E60723" w:rsidRPr="00E60723">
        <w:rPr>
          <w:i/>
          <w:iCs/>
        </w:rPr>
        <w:t>et al.,</w:t>
      </w:r>
      <w:r w:rsidRPr="00984D22">
        <w:t xml:space="preserve"> 2005; </w:t>
      </w:r>
      <w:proofErr w:type="spellStart"/>
      <w:r w:rsidRPr="00984D22">
        <w:t>Cobbinah</w:t>
      </w:r>
      <w:proofErr w:type="spellEnd"/>
      <w:r w:rsidRPr="00984D22">
        <w:t>, 2015).</w:t>
      </w:r>
    </w:p>
    <w:p w14:paraId="20A9DC3C" w14:textId="5AABF9CB" w:rsidR="00984D22" w:rsidRPr="00984D22" w:rsidRDefault="00984D22" w:rsidP="00AE42C0">
      <w:pPr>
        <w:spacing w:line="240" w:lineRule="auto"/>
        <w:ind w:firstLine="720"/>
        <w:jc w:val="both"/>
      </w:pPr>
      <w:r w:rsidRPr="00984D22">
        <w:t xml:space="preserve">In the context of </w:t>
      </w:r>
      <w:proofErr w:type="spellStart"/>
      <w:r w:rsidRPr="00984D22">
        <w:t>Mangata</w:t>
      </w:r>
      <w:proofErr w:type="spellEnd"/>
      <w:r w:rsidRPr="00984D22">
        <w:t xml:space="preserve"> Wildlife Park and its surrounding communities, </w:t>
      </w:r>
      <w:r w:rsidRPr="00984D22">
        <w:t xml:space="preserve">indigenous groups—often forest-dependent and lacking formal land titles—face structural and institutional barriers that limit their ability to fully participate in ecotourism ventures. These groups frequently depend on non-timber forest products (NTFPs), subsistence agriculture, or low-wage labor, rendering them vulnerable to external shocks (Mukul </w:t>
      </w:r>
      <w:r w:rsidR="00E60723" w:rsidRPr="00E60723">
        <w:rPr>
          <w:i/>
          <w:iCs/>
        </w:rPr>
        <w:t>et al.,</w:t>
      </w:r>
      <w:r w:rsidRPr="00984D22">
        <w:t xml:space="preserve"> 2015). Without supportive formal policies and capacity-building frameworks, CBET initiatives may fail to promote fair benefit distribution or local autonomy.</w:t>
      </w:r>
    </w:p>
    <w:p w14:paraId="3E2AF87E" w14:textId="77777777" w:rsidR="00984D22" w:rsidRPr="00984D22" w:rsidRDefault="00984D22" w:rsidP="00AE42C0">
      <w:pPr>
        <w:spacing w:line="240" w:lineRule="auto"/>
        <w:jc w:val="both"/>
        <w:rPr>
          <w:b/>
          <w:bCs/>
        </w:rPr>
      </w:pPr>
      <w:r w:rsidRPr="00984D22">
        <w:rPr>
          <w:b/>
          <w:bCs/>
        </w:rPr>
        <w:t>2. Concept and Principles of Community-Based Ecotourism (CBET)</w:t>
      </w:r>
    </w:p>
    <w:p w14:paraId="118BD989" w14:textId="4F0B70AF" w:rsidR="00984D22" w:rsidRPr="00984D22" w:rsidRDefault="007E43DD" w:rsidP="00AE42C0">
      <w:pPr>
        <w:spacing w:line="240" w:lineRule="auto"/>
        <w:jc w:val="both"/>
        <w:rPr>
          <w:b/>
          <w:bCs/>
        </w:rPr>
      </w:pPr>
      <w:r>
        <w:rPr>
          <w:b/>
          <w:bCs/>
        </w:rPr>
        <w:t xml:space="preserve">2.1 </w:t>
      </w:r>
      <w:r w:rsidR="00984D22" w:rsidRPr="00984D22">
        <w:rPr>
          <w:b/>
          <w:bCs/>
        </w:rPr>
        <w:t>Definition and Key Features</w:t>
      </w:r>
    </w:p>
    <w:p w14:paraId="3D25157E" w14:textId="77777777" w:rsidR="00984D22" w:rsidRPr="00984D22" w:rsidRDefault="00984D22" w:rsidP="00AE42C0">
      <w:pPr>
        <w:spacing w:line="240" w:lineRule="auto"/>
        <w:ind w:firstLine="720"/>
        <w:jc w:val="both"/>
      </w:pPr>
      <w:r w:rsidRPr="00984D22">
        <w:t>Community-Based Ecotourism (CBET) refers to a form of ecotourism that is initiated, managed, and owned by local communities, especially those residing near or within biodiversity-rich or culturally significant landscapes. It emphasizes the active involvement of indigenous or local populations in all stages of tourism planning, implementation, and benefit distribution (</w:t>
      </w:r>
      <w:proofErr w:type="spellStart"/>
      <w:r w:rsidRPr="00984D22">
        <w:t>Scheyvens</w:t>
      </w:r>
      <w:proofErr w:type="spellEnd"/>
      <w:r w:rsidRPr="00984D22">
        <w:t>, 1999; Goodwin &amp; Santilli, 2009). Unlike conventional ecotourism, CBET ensures that profits and decision-making authority remain within the community, thereby fostering local empowerment, cultural preservation, and conservation incentives.</w:t>
      </w:r>
    </w:p>
    <w:p w14:paraId="52B64981" w14:textId="77777777" w:rsidR="00984D22" w:rsidRPr="00984D22" w:rsidRDefault="00984D22" w:rsidP="00AE42C0">
      <w:pPr>
        <w:spacing w:line="240" w:lineRule="auto"/>
        <w:jc w:val="both"/>
      </w:pPr>
      <w:r w:rsidRPr="00984D22">
        <w:t>The key features of CBET include:</w:t>
      </w:r>
    </w:p>
    <w:p w14:paraId="362EC5B0" w14:textId="77777777" w:rsidR="00984D22" w:rsidRPr="00984D22" w:rsidRDefault="00984D22" w:rsidP="00AE42C0">
      <w:pPr>
        <w:numPr>
          <w:ilvl w:val="0"/>
          <w:numId w:val="22"/>
        </w:numPr>
        <w:spacing w:line="240" w:lineRule="auto"/>
        <w:jc w:val="both"/>
      </w:pPr>
      <w:r w:rsidRPr="00984D22">
        <w:rPr>
          <w:b/>
          <w:bCs/>
        </w:rPr>
        <w:t>Small-scale, low-impact tourism</w:t>
      </w:r>
      <w:r w:rsidRPr="00984D22">
        <w:t xml:space="preserve"> that aligns with local ecological capacity;</w:t>
      </w:r>
    </w:p>
    <w:p w14:paraId="3B62B306" w14:textId="77777777" w:rsidR="00984D22" w:rsidRPr="00984D22" w:rsidRDefault="00984D22" w:rsidP="00AE42C0">
      <w:pPr>
        <w:numPr>
          <w:ilvl w:val="0"/>
          <w:numId w:val="22"/>
        </w:numPr>
        <w:spacing w:line="240" w:lineRule="auto"/>
        <w:jc w:val="both"/>
      </w:pPr>
      <w:r w:rsidRPr="00984D22">
        <w:rPr>
          <w:b/>
          <w:bCs/>
        </w:rPr>
        <w:t>Local ownership and control</w:t>
      </w:r>
      <w:r w:rsidRPr="00984D22">
        <w:t xml:space="preserve"> of tourism enterprises and decision-making;</w:t>
      </w:r>
    </w:p>
    <w:p w14:paraId="547ACEF6" w14:textId="77777777" w:rsidR="00984D22" w:rsidRPr="00984D22" w:rsidRDefault="00984D22" w:rsidP="00AE42C0">
      <w:pPr>
        <w:numPr>
          <w:ilvl w:val="0"/>
          <w:numId w:val="22"/>
        </w:numPr>
        <w:spacing w:line="240" w:lineRule="auto"/>
        <w:jc w:val="both"/>
      </w:pPr>
      <w:r w:rsidRPr="00984D22">
        <w:rPr>
          <w:b/>
          <w:bCs/>
        </w:rPr>
        <w:t>Cultural integrity</w:t>
      </w:r>
      <w:r w:rsidRPr="00984D22">
        <w:t xml:space="preserve"> and the respectful inclusion of traditional knowledge systems;</w:t>
      </w:r>
    </w:p>
    <w:p w14:paraId="06628EC9" w14:textId="77777777" w:rsidR="00984D22" w:rsidRPr="00984D22" w:rsidRDefault="00984D22" w:rsidP="00AE42C0">
      <w:pPr>
        <w:numPr>
          <w:ilvl w:val="0"/>
          <w:numId w:val="22"/>
        </w:numPr>
        <w:spacing w:line="240" w:lineRule="auto"/>
        <w:jc w:val="both"/>
      </w:pPr>
      <w:r w:rsidRPr="00984D22">
        <w:rPr>
          <w:b/>
          <w:bCs/>
        </w:rPr>
        <w:t>Revenue-sharing mechanisms</w:t>
      </w:r>
      <w:r w:rsidRPr="00984D22">
        <w:t xml:space="preserve"> that directly benefit households and </w:t>
      </w:r>
      <w:r w:rsidRPr="00984D22">
        <w:lastRenderedPageBreak/>
        <w:t>community institutions (Ashley &amp; Roe, 2002).</w:t>
      </w:r>
    </w:p>
    <w:p w14:paraId="0AC73C32" w14:textId="0424D71C" w:rsidR="00984D22" w:rsidRPr="00984D22" w:rsidRDefault="007E43DD" w:rsidP="00AE42C0">
      <w:pPr>
        <w:spacing w:line="240" w:lineRule="auto"/>
        <w:jc w:val="both"/>
        <w:rPr>
          <w:b/>
          <w:bCs/>
        </w:rPr>
      </w:pPr>
      <w:r>
        <w:rPr>
          <w:b/>
          <w:bCs/>
        </w:rPr>
        <w:t xml:space="preserve">2.2 </w:t>
      </w:r>
      <w:r w:rsidR="00984D22" w:rsidRPr="00984D22">
        <w:rPr>
          <w:b/>
          <w:bCs/>
        </w:rPr>
        <w:t>Core Principles: Sustainability, Participation, and Benefit-Sharing</w:t>
      </w:r>
    </w:p>
    <w:p w14:paraId="185CF9E5" w14:textId="77777777" w:rsidR="00984D22" w:rsidRPr="00984D22" w:rsidRDefault="00984D22" w:rsidP="00AE42C0">
      <w:pPr>
        <w:spacing w:line="240" w:lineRule="auto"/>
        <w:jc w:val="both"/>
      </w:pPr>
      <w:r w:rsidRPr="00984D22">
        <w:t>The foundation of CBET rests on three interrelated principles:</w:t>
      </w:r>
    </w:p>
    <w:p w14:paraId="41EB94B7" w14:textId="77777777" w:rsidR="00984D22" w:rsidRPr="00984D22" w:rsidRDefault="00984D22" w:rsidP="00AE42C0">
      <w:pPr>
        <w:numPr>
          <w:ilvl w:val="0"/>
          <w:numId w:val="23"/>
        </w:numPr>
        <w:spacing w:line="240" w:lineRule="auto"/>
        <w:jc w:val="both"/>
      </w:pPr>
      <w:r w:rsidRPr="00984D22">
        <w:rPr>
          <w:b/>
          <w:bCs/>
        </w:rPr>
        <w:t>Environmental Sustainability</w:t>
      </w:r>
      <w:r w:rsidRPr="00984D22">
        <w:t>: CBET aims to minimize ecological footprints through responsible tourism practices. This includes limiting visitor numbers, using eco-friendly infrastructure, and promoting environmental education (Ross &amp; Wall, 1999). Local communities are often involved in conservation activities, such as habitat restoration, wildlife monitoring, or guiding eco-trails.</w:t>
      </w:r>
    </w:p>
    <w:p w14:paraId="05B5181C" w14:textId="77777777" w:rsidR="00984D22" w:rsidRPr="00984D22" w:rsidRDefault="00984D22" w:rsidP="00AE42C0">
      <w:pPr>
        <w:numPr>
          <w:ilvl w:val="0"/>
          <w:numId w:val="23"/>
        </w:numPr>
        <w:spacing w:line="240" w:lineRule="auto"/>
        <w:jc w:val="both"/>
      </w:pPr>
      <w:r w:rsidRPr="00984D22">
        <w:rPr>
          <w:b/>
          <w:bCs/>
        </w:rPr>
        <w:t>Community Participation</w:t>
      </w:r>
      <w:r w:rsidRPr="00984D22">
        <w:t>: CBET emphasizes democratic engagement, where local stakeholders are involved not only as workers but also as planners, managers, and co-owners (Tosun, 2000). This participatory approach helps build trust, ensures cultural appropriateness, and enhances the legitimacy of tourism operations.</w:t>
      </w:r>
    </w:p>
    <w:p w14:paraId="0F6AA5AB" w14:textId="77777777" w:rsidR="00984D22" w:rsidRPr="00984D22" w:rsidRDefault="00984D22" w:rsidP="00AE42C0">
      <w:pPr>
        <w:numPr>
          <w:ilvl w:val="0"/>
          <w:numId w:val="23"/>
        </w:numPr>
        <w:spacing w:line="240" w:lineRule="auto"/>
        <w:jc w:val="both"/>
      </w:pPr>
      <w:r w:rsidRPr="00984D22">
        <w:rPr>
          <w:b/>
          <w:bCs/>
        </w:rPr>
        <w:t>Equitable Benefit-Sharing</w:t>
      </w:r>
      <w:r w:rsidRPr="00984D22">
        <w:t>: A fundamental goal of CBET is to provide tangible economic and social benefits to all sections of the community, particularly marginalized groups such as women, youth, and tribal populations (</w:t>
      </w:r>
      <w:proofErr w:type="spellStart"/>
      <w:r w:rsidRPr="00984D22">
        <w:t>Scheyvens</w:t>
      </w:r>
      <w:proofErr w:type="spellEnd"/>
      <w:r w:rsidRPr="00984D22">
        <w:t>, 1999). Revenue is typically reinvested in local infrastructure, health, or education services, creating a positive feedback loop that reinforces community support for conservation.</w:t>
      </w:r>
    </w:p>
    <w:p w14:paraId="1B362483" w14:textId="6EC213BF" w:rsidR="00984D22" w:rsidRPr="00984D22" w:rsidRDefault="007E43DD" w:rsidP="00AE42C0">
      <w:pPr>
        <w:spacing w:line="240" w:lineRule="auto"/>
        <w:jc w:val="both"/>
        <w:rPr>
          <w:b/>
          <w:bCs/>
        </w:rPr>
      </w:pPr>
      <w:r>
        <w:rPr>
          <w:b/>
          <w:bCs/>
        </w:rPr>
        <w:t xml:space="preserve">2.3 </w:t>
      </w:r>
      <w:r w:rsidR="00984D22" w:rsidRPr="00984D22">
        <w:rPr>
          <w:b/>
          <w:bCs/>
        </w:rPr>
        <w:t>Global and Indian Perspectives on CBET</w:t>
      </w:r>
    </w:p>
    <w:p w14:paraId="4CE57CBD" w14:textId="50C30C7B" w:rsidR="00984D22" w:rsidRPr="008B13E0" w:rsidRDefault="00984D22" w:rsidP="00AE42C0">
      <w:pPr>
        <w:spacing w:line="240" w:lineRule="auto"/>
        <w:ind w:firstLine="720"/>
        <w:jc w:val="both"/>
      </w:pPr>
      <w:r w:rsidRPr="008B13E0">
        <w:t xml:space="preserve">Globally, CBET has been promoted across biodiversity hotspots and indigenous territories. Countries like Costa Rica, Nepal, Namibia, and Thailand have developed internationally recognized CBET models. For instance, the </w:t>
      </w:r>
      <w:r w:rsidRPr="008B13E0">
        <w:rPr>
          <w:i/>
          <w:iCs/>
        </w:rPr>
        <w:t>Annapurna Conservation Area Project (ACAP)</w:t>
      </w:r>
      <w:r w:rsidRPr="008B13E0">
        <w:t xml:space="preserve"> in Nepal is a pioneering CBET initiative where local communities manage eco-lodges and trekking routes, with significant revenue allocated to community development and conservation (Baral </w:t>
      </w:r>
      <w:r w:rsidR="00E60723" w:rsidRPr="008B13E0">
        <w:rPr>
          <w:i/>
          <w:iCs/>
        </w:rPr>
        <w:t>et al.,</w:t>
      </w:r>
      <w:r w:rsidRPr="008B13E0">
        <w:t xml:space="preserve"> 2007).</w:t>
      </w:r>
      <w:r w:rsidR="008B13E0" w:rsidRPr="008B13E0">
        <w:t xml:space="preserve"> </w:t>
      </w:r>
      <w:r w:rsidRPr="008B13E0">
        <w:t xml:space="preserve">In Namibia, community conservancies have legal rights over wildlife and tourism, enabling them to negotiate joint ventures with private tourism operators. These arrangements have led to improved wildlife populations and poverty reduction in rural areas (Naidoo </w:t>
      </w:r>
      <w:r w:rsidR="00E60723" w:rsidRPr="008B13E0">
        <w:rPr>
          <w:i/>
          <w:iCs/>
        </w:rPr>
        <w:t>et al.,</w:t>
      </w:r>
      <w:r w:rsidRPr="008B13E0">
        <w:t xml:space="preserve"> 2011).</w:t>
      </w:r>
      <w:r w:rsidR="008B13E0" w:rsidRPr="008B13E0">
        <w:t xml:space="preserve"> </w:t>
      </w:r>
      <w:r w:rsidRPr="008B13E0">
        <w:t xml:space="preserve">In India, the CBET movement is gradually gaining momentum, especially in ecologically sensitive regions such as the Himalayas, the Western Ghats, and parts of central India. States like Sikkim, Meghalaya, and Kerala have integrated CBET into their tourism and forest policies. The </w:t>
      </w:r>
      <w:proofErr w:type="spellStart"/>
      <w:r w:rsidRPr="008B13E0">
        <w:t>Vangram</w:t>
      </w:r>
      <w:proofErr w:type="spellEnd"/>
      <w:r w:rsidRPr="008B13E0">
        <w:t xml:space="preserve"> (forest village) model in Madhya Pradesh and homestay initiatives in </w:t>
      </w:r>
      <w:proofErr w:type="spellStart"/>
      <w:r w:rsidRPr="008B13E0">
        <w:t>Spiti</w:t>
      </w:r>
      <w:proofErr w:type="spellEnd"/>
      <w:r w:rsidRPr="008B13E0">
        <w:t xml:space="preserve"> Valley and Ladakh are notable examples where local communities are directly engaged in tourism activities.</w:t>
      </w:r>
      <w:r w:rsidR="008B13E0" w:rsidRPr="008B13E0">
        <w:t xml:space="preserve"> </w:t>
      </w:r>
      <w:r w:rsidRPr="008B13E0">
        <w:t>Despite these successes, the spread of CBET in India is uneven and faces challenges such as lack of training, policy ambiguity, and limited access to markets and finance (Bhalla &amp; Bhattacharya, 2016). Furthermore, institutional support from forest departments and tourism boards is often insufficient or inconsistent, especially in tribal regions like Chhattisgarh, where bureaucratic hurdles and land tenure issues restrict community autonomy.</w:t>
      </w:r>
      <w:r w:rsidR="008B13E0" w:rsidRPr="008B13E0">
        <w:t xml:space="preserve"> </w:t>
      </w:r>
      <w:r w:rsidRPr="008B13E0">
        <w:t xml:space="preserve">Nevertheless, with growing policy focus on inclusive and sustainable tourism—as seen in India’s Draft National Ecotourism Policy (2021)—there is increasing recognition of CBET as a viable model for integrating conservation with rural development. For </w:t>
      </w:r>
      <w:proofErr w:type="spellStart"/>
      <w:r w:rsidRPr="008B13E0">
        <w:t>Mangata</w:t>
      </w:r>
      <w:proofErr w:type="spellEnd"/>
      <w:r w:rsidRPr="008B13E0">
        <w:t xml:space="preserve"> Wildlife Park, located in a tribal-</w:t>
      </w:r>
      <w:r w:rsidRPr="008B13E0">
        <w:lastRenderedPageBreak/>
        <w:t>dominated region of Chhattisgarh, the CBET approach could be an effective tool to protect biodiversity while enhancing socio-economic resilience of local communities.</w:t>
      </w:r>
    </w:p>
    <w:p w14:paraId="2D081E1A" w14:textId="0A9DDD5B" w:rsidR="00AE0CA1" w:rsidRPr="00AE0CA1" w:rsidRDefault="00005942" w:rsidP="00AE42C0">
      <w:pPr>
        <w:spacing w:line="240" w:lineRule="auto"/>
        <w:jc w:val="both"/>
        <w:rPr>
          <w:b/>
          <w:bCs/>
        </w:rPr>
      </w:pPr>
      <w:r>
        <w:rPr>
          <w:b/>
          <w:bCs/>
        </w:rPr>
        <w:t xml:space="preserve">3. </w:t>
      </w:r>
      <w:r w:rsidR="007E43DD">
        <w:rPr>
          <w:b/>
          <w:bCs/>
        </w:rPr>
        <w:t xml:space="preserve">A Review </w:t>
      </w:r>
      <w:r w:rsidR="004B7E1C">
        <w:rPr>
          <w:b/>
          <w:bCs/>
        </w:rPr>
        <w:t xml:space="preserve">of </w:t>
      </w:r>
      <w:r w:rsidR="00AE0CA1" w:rsidRPr="00AE0CA1">
        <w:rPr>
          <w:b/>
          <w:bCs/>
        </w:rPr>
        <w:t xml:space="preserve">Socio-Economic Profile of Indigenous Communities around </w:t>
      </w:r>
      <w:proofErr w:type="spellStart"/>
      <w:r w:rsidR="00AE0CA1" w:rsidRPr="00AE0CA1">
        <w:rPr>
          <w:b/>
          <w:bCs/>
        </w:rPr>
        <w:t>Mangata</w:t>
      </w:r>
      <w:proofErr w:type="spellEnd"/>
      <w:r w:rsidR="00AE0CA1" w:rsidRPr="00AE0CA1">
        <w:rPr>
          <w:b/>
          <w:bCs/>
        </w:rPr>
        <w:t xml:space="preserve"> Wildlife Park</w:t>
      </w:r>
    </w:p>
    <w:p w14:paraId="2B7792B4" w14:textId="66BBABD0" w:rsidR="00AE0CA1" w:rsidRPr="00AE0CA1" w:rsidRDefault="00726569" w:rsidP="00AE42C0">
      <w:pPr>
        <w:spacing w:line="240" w:lineRule="auto"/>
        <w:jc w:val="both"/>
        <w:rPr>
          <w:b/>
          <w:bCs/>
        </w:rPr>
      </w:pPr>
      <w:r>
        <w:rPr>
          <w:b/>
          <w:bCs/>
        </w:rPr>
        <w:t xml:space="preserve">3.1 </w:t>
      </w:r>
      <w:r w:rsidR="00AE0CA1" w:rsidRPr="00AE0CA1">
        <w:rPr>
          <w:b/>
          <w:bCs/>
        </w:rPr>
        <w:t>Demographics and Livelihood Patterns</w:t>
      </w:r>
    </w:p>
    <w:p w14:paraId="360CA34F" w14:textId="7A44F6C9" w:rsidR="00AE0CA1" w:rsidRPr="00AE0CA1" w:rsidRDefault="00AE0CA1" w:rsidP="00AE42C0">
      <w:pPr>
        <w:spacing w:line="240" w:lineRule="auto"/>
        <w:ind w:firstLine="720"/>
        <w:jc w:val="both"/>
      </w:pPr>
      <w:r w:rsidRPr="00AE0CA1">
        <w:t xml:space="preserve">The areas surrounding </w:t>
      </w:r>
      <w:proofErr w:type="spellStart"/>
      <w:r w:rsidRPr="00AE0CA1">
        <w:t>Mangata</w:t>
      </w:r>
      <w:proofErr w:type="spellEnd"/>
      <w:r w:rsidRPr="00AE0CA1">
        <w:t xml:space="preserve"> Wildlife Park in </w:t>
      </w:r>
      <w:proofErr w:type="spellStart"/>
      <w:r w:rsidRPr="00AE0CA1">
        <w:t>Rajnandgaon</w:t>
      </w:r>
      <w:proofErr w:type="spellEnd"/>
      <w:r w:rsidRPr="00AE0CA1">
        <w:t xml:space="preserve"> district, Chhattisgarh, are primarily inhabited by tribal and forest-dependent communities, including Scheduled Tribes (STs) such as Gond, Kanwar, and Baiga. These communities represent a significant proportion of the local population, with STs accounting for approximately 30–40% in some forest-adjacent villages (Census of India, 2011). Typically, households are large, multi-generational, and heavily reliant on subsistence-based economies.</w:t>
      </w:r>
      <w:r w:rsidR="008B13E0">
        <w:t xml:space="preserve"> </w:t>
      </w:r>
      <w:r w:rsidRPr="00AE0CA1">
        <w:t>Agriculture forms the primary occupation, but is largely rainfed and practiced on marginal or undulating land. Common crops include paddy, millets, maize, and pulses, supplemented by seasonal horticulture. Incomes from agriculture are low and unreliable due to erratic rainfall, limited irrigation, and small landholdings. Consequently, many households diversify income sources through wage labor (MGNREGA), forest produce collection, and temporary migration to urban areas for manual work (Singh &amp; Suresh, 2019).</w:t>
      </w:r>
    </w:p>
    <w:p w14:paraId="1DE1CBBE" w14:textId="77777777" w:rsidR="00AE0CA1" w:rsidRPr="00AE0CA1" w:rsidRDefault="00AE0CA1" w:rsidP="00AE42C0">
      <w:pPr>
        <w:spacing w:line="240" w:lineRule="auto"/>
        <w:ind w:firstLine="720"/>
        <w:jc w:val="both"/>
      </w:pPr>
      <w:r w:rsidRPr="00AE0CA1">
        <w:t xml:space="preserve">Women often play a vital economic role, particularly in the collection and sale of non-timber forest products (NTFPs), which </w:t>
      </w:r>
      <w:commentRangeStart w:id="1"/>
      <w:r w:rsidRPr="00AE0CA1">
        <w:t>contribute significantly to household food security and cash income. However, access to formal markets and fair pricing remains a challenge, often due to middlemen and lack of cooperative mechanisms.</w:t>
      </w:r>
      <w:commentRangeEnd w:id="1"/>
      <w:r w:rsidR="00436D12">
        <w:rPr>
          <w:rStyle w:val="CommentReference"/>
        </w:rPr>
        <w:commentReference w:id="1"/>
      </w:r>
    </w:p>
    <w:p w14:paraId="7A51FAC8" w14:textId="52380943" w:rsidR="00AE0CA1" w:rsidRPr="00AE0CA1" w:rsidRDefault="00726569" w:rsidP="00AE42C0">
      <w:pPr>
        <w:spacing w:line="240" w:lineRule="auto"/>
        <w:jc w:val="both"/>
        <w:rPr>
          <w:b/>
          <w:bCs/>
        </w:rPr>
      </w:pPr>
      <w:r>
        <w:rPr>
          <w:b/>
          <w:bCs/>
        </w:rPr>
        <w:t xml:space="preserve">3.2 </w:t>
      </w:r>
      <w:r w:rsidR="00AE0CA1" w:rsidRPr="00AE0CA1">
        <w:rPr>
          <w:b/>
          <w:bCs/>
        </w:rPr>
        <w:t>Traditional Knowledge and Cultural Heritage</w:t>
      </w:r>
    </w:p>
    <w:p w14:paraId="75187E34" w14:textId="224E8C55" w:rsidR="00AE0CA1" w:rsidRPr="00AE0CA1" w:rsidRDefault="00AE0CA1" w:rsidP="00AE42C0">
      <w:pPr>
        <w:spacing w:line="240" w:lineRule="auto"/>
        <w:ind w:firstLine="720"/>
        <w:jc w:val="both"/>
      </w:pPr>
      <w:r w:rsidRPr="00AE0CA1">
        <w:t>The indigenous communities possess rich traditional knowledge systems deeply rooted in ecological wisdom, spiritual practices, and sustainable land-use patterns. Their cultural identity is closely tied to the forests, with sacred groves, ancestral spirits, and nature-based festivals playing a central role in social life (Sharma &amp; Sharma, 2020).</w:t>
      </w:r>
      <w:r w:rsidR="008B13E0">
        <w:t xml:space="preserve"> </w:t>
      </w:r>
      <w:r w:rsidRPr="00AE0CA1">
        <w:t xml:space="preserve">Folk music, dance, oral storytelling, and seasonal rituals reflect an intricate relationship with the natural environment. For instance, the Baiga community traditionally practices </w:t>
      </w:r>
      <w:proofErr w:type="spellStart"/>
      <w:r w:rsidRPr="00AE0CA1">
        <w:rPr>
          <w:i/>
          <w:iCs/>
        </w:rPr>
        <w:t>bewar</w:t>
      </w:r>
      <w:proofErr w:type="spellEnd"/>
      <w:r w:rsidRPr="00AE0CA1">
        <w:t xml:space="preserve"> (shifting cultivation) and reveres </w:t>
      </w:r>
      <w:proofErr w:type="spellStart"/>
      <w:r w:rsidRPr="00AE0CA1">
        <w:rPr>
          <w:i/>
          <w:iCs/>
        </w:rPr>
        <w:t>sal</w:t>
      </w:r>
      <w:proofErr w:type="spellEnd"/>
      <w:r w:rsidRPr="00AE0CA1">
        <w:t xml:space="preserve"> and </w:t>
      </w:r>
      <w:r w:rsidRPr="00AE0CA1">
        <w:rPr>
          <w:i/>
          <w:iCs/>
        </w:rPr>
        <w:t>mahua</w:t>
      </w:r>
      <w:r w:rsidRPr="00AE0CA1">
        <w:t xml:space="preserve"> trees as sacred. Medicinal knowledge, passed orally across generations, includes the use of local herbs for treating ailments, which could be integrated into ecotourism experiences such as herbal trails or community wellness programs.</w:t>
      </w:r>
      <w:r w:rsidR="008B13E0">
        <w:t xml:space="preserve"> </w:t>
      </w:r>
      <w:r w:rsidRPr="00AE0CA1">
        <w:t xml:space="preserve">Such intangible cultural assets, if respectfully documented and shared with tourists, offer a foundation for culturally rich and educational ecotourism. However, much of this heritage is at risk of erosion due to formal education, migration, and declining intergenerational </w:t>
      </w:r>
      <w:commentRangeStart w:id="2"/>
      <w:r w:rsidRPr="00AE0CA1">
        <w:t>transmission</w:t>
      </w:r>
      <w:commentRangeEnd w:id="2"/>
      <w:r w:rsidR="00436D12">
        <w:rPr>
          <w:rStyle w:val="CommentReference"/>
        </w:rPr>
        <w:commentReference w:id="2"/>
      </w:r>
      <w:r w:rsidRPr="00AE0CA1">
        <w:t>.</w:t>
      </w:r>
    </w:p>
    <w:p w14:paraId="226BC660" w14:textId="77777777" w:rsidR="00B43091" w:rsidRDefault="00B43091" w:rsidP="00AE42C0">
      <w:pPr>
        <w:spacing w:line="240" w:lineRule="auto"/>
        <w:jc w:val="both"/>
        <w:rPr>
          <w:b/>
          <w:bCs/>
        </w:rPr>
      </w:pPr>
    </w:p>
    <w:p w14:paraId="47AE8567" w14:textId="2B4C1FC6" w:rsidR="00AE0CA1" w:rsidRPr="00AE0CA1" w:rsidRDefault="006F612F" w:rsidP="00AE42C0">
      <w:pPr>
        <w:spacing w:line="240" w:lineRule="auto"/>
        <w:jc w:val="both"/>
        <w:rPr>
          <w:b/>
          <w:bCs/>
        </w:rPr>
      </w:pPr>
      <w:r>
        <w:rPr>
          <w:b/>
          <w:bCs/>
        </w:rPr>
        <w:t xml:space="preserve">3.3 </w:t>
      </w:r>
      <w:r w:rsidR="00AE0CA1" w:rsidRPr="00AE0CA1">
        <w:rPr>
          <w:b/>
          <w:bCs/>
        </w:rPr>
        <w:t>Dependency on Natural Resources</w:t>
      </w:r>
    </w:p>
    <w:p w14:paraId="4A827DEE" w14:textId="69E45D8D" w:rsidR="00AE0CA1" w:rsidRPr="00AE0CA1" w:rsidRDefault="00AE0CA1" w:rsidP="00AE42C0">
      <w:pPr>
        <w:spacing w:line="240" w:lineRule="auto"/>
        <w:ind w:firstLine="720"/>
        <w:jc w:val="both"/>
      </w:pPr>
      <w:r w:rsidRPr="00AE0CA1">
        <w:t xml:space="preserve">The forest is a critical component of the socio-economic survival strategy of these communities. They depend on forests for food (tubers, fruits, honey), fuelwood, fodder, construction material, and especially NTFPs like tendu leaves, mahua flowers, </w:t>
      </w:r>
      <w:proofErr w:type="spellStart"/>
      <w:r w:rsidRPr="00AE0CA1">
        <w:t>sal</w:t>
      </w:r>
      <w:proofErr w:type="spellEnd"/>
      <w:r w:rsidRPr="00AE0CA1">
        <w:t xml:space="preserve"> seeds, char, and lac. Studies in Chhattisgarh suggest that NTFPs contribute up to 30–40% of household income in forest fringe areas (Verma </w:t>
      </w:r>
      <w:r w:rsidR="00E60723" w:rsidRPr="00E60723">
        <w:rPr>
          <w:i/>
          <w:iCs/>
        </w:rPr>
        <w:t>et al.,</w:t>
      </w:r>
      <w:r w:rsidRPr="00AE0CA1">
        <w:t xml:space="preserve"> 2018).</w:t>
      </w:r>
      <w:r w:rsidR="008B13E0">
        <w:t xml:space="preserve"> </w:t>
      </w:r>
      <w:r w:rsidRPr="00AE0CA1">
        <w:t xml:space="preserve">Due to limited land ownership, many community members rely on access to Common Property Resources (CPRs) for grazing, collection of minor produce, and seasonal livelihood activities. However, increasing pressure from urban expansion, </w:t>
      </w:r>
      <w:r w:rsidRPr="00AE0CA1">
        <w:lastRenderedPageBreak/>
        <w:t xml:space="preserve">infrastructure development, and restrictions under forest conservation laws have narrowed their access and tenure security (Sarin </w:t>
      </w:r>
      <w:r w:rsidR="00E60723" w:rsidRPr="00E60723">
        <w:rPr>
          <w:i/>
          <w:iCs/>
        </w:rPr>
        <w:t>et al.,</w:t>
      </w:r>
      <w:r w:rsidRPr="00AE0CA1">
        <w:t xml:space="preserve"> 2010).</w:t>
      </w:r>
      <w:r w:rsidR="008B13E0">
        <w:t xml:space="preserve"> </w:t>
      </w:r>
      <w:r w:rsidRPr="00AE0CA1">
        <w:t>Furthermore, the lack of alternative livelihood options and climate-induced variability in resource availability have increased vulnerability, particularly for women and marginalized groups. Integrating these communities into community-based ecotourism can reduce extractive pressure on forests while creating economic alternatives aligned with conservation.</w:t>
      </w:r>
      <w:r w:rsidR="008B13E0">
        <w:t xml:space="preserve">  </w:t>
      </w:r>
      <w:r w:rsidRPr="00AE0CA1">
        <w:t xml:space="preserve">In the context of </w:t>
      </w:r>
      <w:proofErr w:type="spellStart"/>
      <w:r w:rsidRPr="00AE0CA1">
        <w:t>Mangata</w:t>
      </w:r>
      <w:proofErr w:type="spellEnd"/>
      <w:r w:rsidRPr="00AE0CA1">
        <w:t xml:space="preserve"> Wildlife Park, there is potential to involve these indigenous groups in tourism roles such as eco-guides, cultural interpreters, hospitality providers, craft producers, and conservation workers. This will not only provide income but also strengthen their stewardship of the landscape. However, any ecotourism development must ensure Free, Prior and Informed Consent (FPIC), equitable benefit-sharing, and cultural sensitivity.</w:t>
      </w:r>
    </w:p>
    <w:p w14:paraId="0A72AFAC" w14:textId="3BCB298A" w:rsidR="00EF16F9" w:rsidRPr="00EF16F9" w:rsidRDefault="002D5701" w:rsidP="00AE42C0">
      <w:pPr>
        <w:spacing w:line="240" w:lineRule="auto"/>
        <w:jc w:val="both"/>
        <w:rPr>
          <w:b/>
          <w:bCs/>
        </w:rPr>
      </w:pPr>
      <w:r>
        <w:rPr>
          <w:b/>
          <w:bCs/>
        </w:rPr>
        <w:t xml:space="preserve">3.4 </w:t>
      </w:r>
      <w:r w:rsidR="00EF16F9" w:rsidRPr="00EF16F9">
        <w:rPr>
          <w:b/>
          <w:bCs/>
        </w:rPr>
        <w:t>Biodiversity and Natural Attractions</w:t>
      </w:r>
    </w:p>
    <w:p w14:paraId="7EFA10CB" w14:textId="002F0C02" w:rsidR="00EF16F9" w:rsidRPr="00EF16F9" w:rsidRDefault="00EF16F9" w:rsidP="00AE42C0">
      <w:pPr>
        <w:spacing w:line="240" w:lineRule="auto"/>
        <w:ind w:firstLine="720"/>
        <w:jc w:val="both"/>
      </w:pPr>
      <w:proofErr w:type="spellStart"/>
      <w:r w:rsidRPr="00EF16F9">
        <w:t>Mangata</w:t>
      </w:r>
      <w:proofErr w:type="spellEnd"/>
      <w:r w:rsidRPr="00EF16F9">
        <w:t xml:space="preserve"> Wildlife Park, located in the </w:t>
      </w:r>
      <w:proofErr w:type="spellStart"/>
      <w:r w:rsidRPr="00EF16F9">
        <w:t>Rajnandgaon</w:t>
      </w:r>
      <w:proofErr w:type="spellEnd"/>
      <w:r w:rsidRPr="00EF16F9">
        <w:t xml:space="preserve"> district of Chhattisgarh, India, is a remarkable example of ecological restoration and biodiversity conservation. Established on a reclaimed quarry site, the park has been transformed into a thriving wildlife habitat spanning over 200 acres. It is now home to a variety of native fauna including wild boars, peacocks, hyenas, rabbits, jungle cats, and even cheetahs under controlled conditions (District </w:t>
      </w:r>
      <w:proofErr w:type="spellStart"/>
      <w:r w:rsidRPr="00EF16F9">
        <w:t>Rajnandgaon</w:t>
      </w:r>
      <w:proofErr w:type="spellEnd"/>
      <w:r w:rsidRPr="00EF16F9">
        <w:t xml:space="preserve">, </w:t>
      </w:r>
      <w:r w:rsidR="00290216">
        <w:t>2024</w:t>
      </w:r>
      <w:r w:rsidRPr="00EF16F9">
        <w:t>). The presence of numerous avian species—over 100 bird species recorded—makes it a promising destination for birdwatchers and nature photographers.</w:t>
      </w:r>
      <w:r w:rsidR="008B13E0">
        <w:t xml:space="preserve"> </w:t>
      </w:r>
      <w:r w:rsidRPr="00EF16F9">
        <w:t xml:space="preserve">The park’s semi-deciduous forest type, interspersed with open grasslands and rocky outcrops, offers diverse ecological niches and microhabitats. Seasonal streams and water bodies within the park also support amphibians, reptiles, and aquatic life, enhancing its ecological value. </w:t>
      </w:r>
      <w:proofErr w:type="spellStart"/>
      <w:r w:rsidRPr="00EF16F9">
        <w:t>Mangata's</w:t>
      </w:r>
      <w:proofErr w:type="spellEnd"/>
      <w:r w:rsidRPr="00EF16F9">
        <w:t xml:space="preserve"> terrain and vegetation make it ideal for </w:t>
      </w:r>
      <w:r w:rsidRPr="00EF16F9">
        <w:t>developing low-impact eco-trails, butterfly gardens, medicinal plant conservatories, and interpretation centers for environmental education.</w:t>
      </w:r>
      <w:r w:rsidR="008B13E0">
        <w:t xml:space="preserve"> </w:t>
      </w:r>
      <w:r w:rsidRPr="00EF16F9">
        <w:t xml:space="preserve">Importantly, the park’s location in a transition zone between rural settlements and forested uplands provides a natural corridor for wildlife movement and supports rich floral diversity, including </w:t>
      </w:r>
      <w:proofErr w:type="spellStart"/>
      <w:r w:rsidRPr="00EF16F9">
        <w:t>sal</w:t>
      </w:r>
      <w:proofErr w:type="spellEnd"/>
      <w:r w:rsidRPr="00EF16F9">
        <w:t xml:space="preserve"> (</w:t>
      </w:r>
      <w:proofErr w:type="spellStart"/>
      <w:r w:rsidRPr="00EF16F9">
        <w:rPr>
          <w:i/>
          <w:iCs/>
        </w:rPr>
        <w:t>Shorea</w:t>
      </w:r>
      <w:proofErr w:type="spellEnd"/>
      <w:r w:rsidRPr="00EF16F9">
        <w:rPr>
          <w:i/>
          <w:iCs/>
        </w:rPr>
        <w:t xml:space="preserve"> robusta</w:t>
      </w:r>
      <w:r w:rsidRPr="00EF16F9">
        <w:t>), teak (</w:t>
      </w:r>
      <w:r w:rsidRPr="00EF16F9">
        <w:rPr>
          <w:i/>
          <w:iCs/>
        </w:rPr>
        <w:t>Tectona grandis</w:t>
      </w:r>
      <w:r w:rsidRPr="00EF16F9">
        <w:t>), mahua (</w:t>
      </w:r>
      <w:proofErr w:type="spellStart"/>
      <w:r w:rsidRPr="00EF16F9">
        <w:rPr>
          <w:i/>
          <w:iCs/>
        </w:rPr>
        <w:t>Madhuca</w:t>
      </w:r>
      <w:proofErr w:type="spellEnd"/>
      <w:r w:rsidRPr="00EF16F9">
        <w:rPr>
          <w:i/>
          <w:iCs/>
        </w:rPr>
        <w:t xml:space="preserve"> indica</w:t>
      </w:r>
      <w:r w:rsidRPr="00EF16F9">
        <w:t>), and bamboo species—many of which are ecologically and economically important.</w:t>
      </w:r>
    </w:p>
    <w:p w14:paraId="5A6345C3" w14:textId="5DE4BB6E" w:rsidR="00EF16F9" w:rsidRPr="00EF16F9" w:rsidRDefault="002D5701" w:rsidP="00AE42C0">
      <w:pPr>
        <w:spacing w:line="240" w:lineRule="auto"/>
        <w:jc w:val="both"/>
        <w:rPr>
          <w:b/>
          <w:bCs/>
        </w:rPr>
      </w:pPr>
      <w:r>
        <w:rPr>
          <w:b/>
          <w:bCs/>
        </w:rPr>
        <w:t xml:space="preserve">3.5 </w:t>
      </w:r>
      <w:r w:rsidR="00EF16F9" w:rsidRPr="00EF16F9">
        <w:rPr>
          <w:b/>
          <w:bCs/>
        </w:rPr>
        <w:t>Cultural and Historical Assets</w:t>
      </w:r>
    </w:p>
    <w:p w14:paraId="7AD61DB0" w14:textId="39A12DA2" w:rsidR="00EF16F9" w:rsidRPr="00EF16F9" w:rsidRDefault="00EF16F9" w:rsidP="00AE42C0">
      <w:pPr>
        <w:spacing w:line="240" w:lineRule="auto"/>
        <w:ind w:firstLine="720"/>
        <w:jc w:val="both"/>
      </w:pPr>
      <w:r w:rsidRPr="00EF16F9">
        <w:t xml:space="preserve">Beyond its biological wealth, the area around </w:t>
      </w:r>
      <w:proofErr w:type="spellStart"/>
      <w:r w:rsidRPr="00EF16F9">
        <w:t>Mangata</w:t>
      </w:r>
      <w:proofErr w:type="spellEnd"/>
      <w:r w:rsidRPr="00EF16F9">
        <w:t xml:space="preserve"> Wildlife Park is culturally rich, inhabited by indigenous tribal communities with deep-rooted traditions, folklore, and ecological knowledge. Cultural expressions such as tribal dances (e.g., Karma, Panthi), music, local festivals (e.g., </w:t>
      </w:r>
      <w:proofErr w:type="spellStart"/>
      <w:r w:rsidRPr="00EF16F9">
        <w:t>Hareli</w:t>
      </w:r>
      <w:proofErr w:type="spellEnd"/>
      <w:r w:rsidRPr="00EF16F9">
        <w:t>, Madai), and ritual practices linked to the forest offer valuable experiential tourism opportunities (Sharma &amp; Sharma, 2020).</w:t>
      </w:r>
      <w:r w:rsidR="008B13E0">
        <w:t xml:space="preserve"> </w:t>
      </w:r>
      <w:r w:rsidRPr="00EF16F9">
        <w:t>Local artisans produce traditional handicrafts, such as bamboo items, terracotta, wood carvings, and herbal products, which can be promoted through community-run souvenir shops. Sacred groves, tribal shrines, and community forest areas hold spiritual significance and can be respectfully integrated into eco-cultural circuits under proper guidance and regulation.</w:t>
      </w:r>
      <w:r w:rsidR="008B13E0">
        <w:t xml:space="preserve"> </w:t>
      </w:r>
      <w:r w:rsidRPr="00EF16F9">
        <w:t xml:space="preserve">Moreover, Chhattisgarh’s history of Gond and other tribal kingdoms adds an additional layer of historical significance. </w:t>
      </w:r>
      <w:commentRangeStart w:id="3"/>
      <w:r w:rsidRPr="00EF16F9">
        <w:t xml:space="preserve">The traditional ecological knowledge (TEK) of local healers, or </w:t>
      </w:r>
      <w:proofErr w:type="spellStart"/>
      <w:r w:rsidRPr="00EF16F9">
        <w:rPr>
          <w:i/>
          <w:iCs/>
        </w:rPr>
        <w:t>baidyas</w:t>
      </w:r>
      <w:proofErr w:type="spellEnd"/>
      <w:r w:rsidRPr="00EF16F9">
        <w:t>, in identifying and using medicinal plants can be shared through eco-trails and wellness-themed experiences that align with the growing interest in traditional healing and nature therapy tourism.</w:t>
      </w:r>
      <w:commentRangeEnd w:id="3"/>
      <w:r w:rsidR="00436D12">
        <w:rPr>
          <w:rStyle w:val="CommentReference"/>
        </w:rPr>
        <w:commentReference w:id="3"/>
      </w:r>
    </w:p>
    <w:p w14:paraId="033DDAE8" w14:textId="154BFDDA" w:rsidR="00EF16F9" w:rsidRPr="00EF16F9" w:rsidRDefault="00392AF3" w:rsidP="00AE42C0">
      <w:pPr>
        <w:spacing w:line="240" w:lineRule="auto"/>
        <w:jc w:val="both"/>
        <w:rPr>
          <w:b/>
          <w:bCs/>
        </w:rPr>
      </w:pPr>
      <w:r>
        <w:rPr>
          <w:b/>
          <w:bCs/>
        </w:rPr>
        <w:t xml:space="preserve">3.6 </w:t>
      </w:r>
      <w:r w:rsidR="00EF16F9" w:rsidRPr="00EF16F9">
        <w:rPr>
          <w:b/>
          <w:bCs/>
        </w:rPr>
        <w:t>Current Tourism Status and Infrastructure</w:t>
      </w:r>
    </w:p>
    <w:p w14:paraId="608EF159" w14:textId="0CC0C142" w:rsidR="00EF16F9" w:rsidRDefault="00EF16F9" w:rsidP="00AE42C0">
      <w:pPr>
        <w:spacing w:line="240" w:lineRule="auto"/>
        <w:ind w:firstLine="720"/>
        <w:jc w:val="both"/>
      </w:pPr>
      <w:r w:rsidRPr="00EF16F9">
        <w:t xml:space="preserve">At present, </w:t>
      </w:r>
      <w:proofErr w:type="spellStart"/>
      <w:r w:rsidRPr="00EF16F9">
        <w:t>Mangata</w:t>
      </w:r>
      <w:proofErr w:type="spellEnd"/>
      <w:r w:rsidRPr="00EF16F9">
        <w:t xml:space="preserve"> Wildlife Park is a growing tourist attraction, primarily for </w:t>
      </w:r>
      <w:r w:rsidRPr="00EF16F9">
        <w:lastRenderedPageBreak/>
        <w:t xml:space="preserve">local and regional visitors. It is managed by the Forest Department of Chhattisgarh and has begun to attract school groups, college excursions, and nature enthusiasts due to its </w:t>
      </w:r>
      <w:r w:rsidRPr="00AC46C3">
        <w:rPr>
          <w:color w:val="000000" w:themeColor="text1"/>
        </w:rPr>
        <w:t xml:space="preserve">accessibility and biodiversity. A two-kilometer nature trail has been established for educational purposes, guided by local staff and forest officials (District </w:t>
      </w:r>
      <w:proofErr w:type="spellStart"/>
      <w:r w:rsidRPr="00AC46C3">
        <w:rPr>
          <w:color w:val="000000" w:themeColor="text1"/>
        </w:rPr>
        <w:t>Rajnandgaon</w:t>
      </w:r>
      <w:proofErr w:type="spellEnd"/>
      <w:r w:rsidRPr="00AC46C3">
        <w:rPr>
          <w:color w:val="000000" w:themeColor="text1"/>
        </w:rPr>
        <w:t xml:space="preserve">, </w:t>
      </w:r>
      <w:r w:rsidR="009F0813" w:rsidRPr="00AC46C3">
        <w:rPr>
          <w:color w:val="000000" w:themeColor="text1"/>
        </w:rPr>
        <w:t>2024</w:t>
      </w:r>
      <w:r w:rsidRPr="00AC46C3">
        <w:rPr>
          <w:color w:val="000000" w:themeColor="text1"/>
        </w:rPr>
        <w:t>).</w:t>
      </w:r>
      <w:r w:rsidR="008B13E0" w:rsidRPr="00AC46C3">
        <w:rPr>
          <w:color w:val="000000" w:themeColor="text1"/>
        </w:rPr>
        <w:t xml:space="preserve"> </w:t>
      </w:r>
      <w:r w:rsidRPr="00AC46C3">
        <w:rPr>
          <w:color w:val="000000" w:themeColor="text1"/>
        </w:rPr>
        <w:t>The park has basic infrastructure</w:t>
      </w:r>
      <w:r w:rsidRPr="00EF16F9">
        <w:t>, including a visitor reception area, interpretive signage, entry gates, internal roads, watch towers, and rest zones. However, accommodation facilities within or near the park are minimal, and most visitors rely on nearby towns for lodging. This presents a clear opportunity for developing eco-lodges, tribal homestays, and camping zones operated by local communities. Such initiatives would create employment while ensuring low-impact visitor experiences.</w:t>
      </w:r>
      <w:r w:rsidR="008B13E0">
        <w:t xml:space="preserve"> </w:t>
      </w:r>
      <w:r w:rsidRPr="00EF16F9">
        <w:t xml:space="preserve">Sanitation, waste </w:t>
      </w:r>
      <w:r w:rsidRPr="00EF16F9">
        <w:t>management, and interpretation services need significant improvement to meet ecotourism standards. At present, there are no certified eco-guides from local communities, nor are there structured training programs to build their capacity. Additionally, tourism promotion remains limited, lacking online presence, targeted outreach, or packaged eco-tourism offerings that connect nature and culture.</w:t>
      </w:r>
      <w:r w:rsidR="008B13E0">
        <w:t xml:space="preserve"> </w:t>
      </w:r>
      <w:r w:rsidRPr="00EF16F9">
        <w:t xml:space="preserve">Given these gaps, the development of a comprehensive </w:t>
      </w:r>
      <w:commentRangeStart w:id="4"/>
      <w:r w:rsidRPr="00EF16F9">
        <w:rPr>
          <w:b/>
          <w:bCs/>
        </w:rPr>
        <w:t>Community-Based Ecotourism (CBET)</w:t>
      </w:r>
      <w:r w:rsidRPr="00EF16F9">
        <w:t xml:space="preserve"> model involving indigenous communities could transform </w:t>
      </w:r>
      <w:proofErr w:type="spellStart"/>
      <w:r w:rsidRPr="00EF16F9">
        <w:t>Mangata</w:t>
      </w:r>
      <w:proofErr w:type="spellEnd"/>
      <w:r w:rsidRPr="00EF16F9">
        <w:t xml:space="preserve"> Wildlife Park into a sustainable destination. With proper planning, investment, and participatory governance, the park has the potential to become a leading example of conservation-linked livelihood development in Chhattisgarh.</w:t>
      </w:r>
      <w:commentRangeEnd w:id="4"/>
      <w:r w:rsidR="00436D12">
        <w:rPr>
          <w:rStyle w:val="CommentReference"/>
        </w:rPr>
        <w:commentReference w:id="4"/>
      </w:r>
    </w:p>
    <w:p w14:paraId="1D5AC69F" w14:textId="77777777" w:rsidR="00AE42C0" w:rsidRDefault="00AE42C0" w:rsidP="00DE1D96">
      <w:pPr>
        <w:jc w:val="both"/>
        <w:rPr>
          <w:b/>
          <w:bCs/>
        </w:rPr>
        <w:sectPr w:rsidR="00AE42C0" w:rsidSect="00A93927">
          <w:type w:val="continuous"/>
          <w:pgSz w:w="11909" w:h="16834" w:code="9"/>
          <w:pgMar w:top="1440" w:right="1440" w:bottom="1440" w:left="1440" w:header="706" w:footer="706" w:gutter="0"/>
          <w:cols w:num="2" w:space="708"/>
          <w:docGrid w:linePitch="360"/>
        </w:sectPr>
      </w:pPr>
    </w:p>
    <w:p w14:paraId="0C399CAF" w14:textId="015E847E" w:rsidR="00DE1D96" w:rsidRPr="00DE1D96" w:rsidRDefault="00DE1D96" w:rsidP="00DE1D96">
      <w:pPr>
        <w:jc w:val="both"/>
        <w:rPr>
          <w:b/>
          <w:bCs/>
        </w:rPr>
      </w:pPr>
      <w:r w:rsidRPr="00DE1D96">
        <w:rPr>
          <w:b/>
          <w:bCs/>
        </w:rPr>
        <w:t>Table 1: Ecotourism Market Growth in India</w:t>
      </w:r>
    </w:p>
    <w:tbl>
      <w:tblPr>
        <w:tblStyle w:val="TableGrid"/>
        <w:tblW w:w="5000" w:type="pct"/>
        <w:tblLook w:val="04A0" w:firstRow="1" w:lastRow="0" w:firstColumn="1" w:lastColumn="0" w:noHBand="0" w:noVBand="1"/>
      </w:tblPr>
      <w:tblGrid>
        <w:gridCol w:w="2808"/>
        <w:gridCol w:w="2919"/>
        <w:gridCol w:w="3292"/>
      </w:tblGrid>
      <w:tr w:rsidR="00DE1D96" w:rsidRPr="00DE1D96" w14:paraId="609F58B4" w14:textId="77777777" w:rsidTr="00BB0374">
        <w:tc>
          <w:tcPr>
            <w:tcW w:w="1557" w:type="pct"/>
            <w:hideMark/>
          </w:tcPr>
          <w:p w14:paraId="193C8A38" w14:textId="77777777" w:rsidR="00DE1D96" w:rsidRPr="00DE1D96" w:rsidRDefault="00DE1D96" w:rsidP="00DE1D96">
            <w:pPr>
              <w:jc w:val="both"/>
              <w:rPr>
                <w:b/>
                <w:bCs/>
              </w:rPr>
            </w:pPr>
            <w:r w:rsidRPr="00DE1D96">
              <w:rPr>
                <w:b/>
                <w:bCs/>
              </w:rPr>
              <w:t>Year / Forecast</w:t>
            </w:r>
          </w:p>
        </w:tc>
        <w:tc>
          <w:tcPr>
            <w:tcW w:w="1618" w:type="pct"/>
            <w:hideMark/>
          </w:tcPr>
          <w:p w14:paraId="428F3300" w14:textId="77777777" w:rsidR="00DE1D96" w:rsidRPr="00DE1D96" w:rsidRDefault="00DE1D96" w:rsidP="00DE1D96">
            <w:pPr>
              <w:jc w:val="both"/>
              <w:rPr>
                <w:b/>
                <w:bCs/>
              </w:rPr>
            </w:pPr>
            <w:r w:rsidRPr="00DE1D96">
              <w:rPr>
                <w:b/>
                <w:bCs/>
              </w:rPr>
              <w:t>Revenue (USD Billion)</w:t>
            </w:r>
          </w:p>
        </w:tc>
        <w:tc>
          <w:tcPr>
            <w:tcW w:w="1825" w:type="pct"/>
            <w:hideMark/>
          </w:tcPr>
          <w:p w14:paraId="0AA46ABC" w14:textId="77777777" w:rsidR="00DE1D96" w:rsidRPr="00DE1D96" w:rsidRDefault="00DE1D96" w:rsidP="00DE1D96">
            <w:pPr>
              <w:jc w:val="both"/>
              <w:rPr>
                <w:b/>
                <w:bCs/>
              </w:rPr>
            </w:pPr>
            <w:r w:rsidRPr="00DE1D96">
              <w:rPr>
                <w:b/>
                <w:bCs/>
              </w:rPr>
              <w:t>Annual Growth / CAGR</w:t>
            </w:r>
          </w:p>
        </w:tc>
      </w:tr>
      <w:tr w:rsidR="00DE1D96" w:rsidRPr="00DE1D96" w14:paraId="2C83FFB3" w14:textId="77777777" w:rsidTr="00BB0374">
        <w:tc>
          <w:tcPr>
            <w:tcW w:w="1557" w:type="pct"/>
            <w:hideMark/>
          </w:tcPr>
          <w:p w14:paraId="5C1AEA40" w14:textId="77777777" w:rsidR="00DE1D96" w:rsidRPr="00DE1D96" w:rsidRDefault="00DE1D96" w:rsidP="00DE1D96">
            <w:pPr>
              <w:jc w:val="both"/>
            </w:pPr>
            <w:r w:rsidRPr="00DE1D96">
              <w:t>2023</w:t>
            </w:r>
          </w:p>
        </w:tc>
        <w:tc>
          <w:tcPr>
            <w:tcW w:w="1618" w:type="pct"/>
            <w:hideMark/>
          </w:tcPr>
          <w:p w14:paraId="0F997291" w14:textId="77777777" w:rsidR="00DE1D96" w:rsidRPr="00DE1D96" w:rsidRDefault="00DE1D96" w:rsidP="00FC0A52">
            <w:pPr>
              <w:jc w:val="center"/>
            </w:pPr>
            <w:r w:rsidRPr="00DE1D96">
              <w:t>8.40</w:t>
            </w:r>
          </w:p>
        </w:tc>
        <w:tc>
          <w:tcPr>
            <w:tcW w:w="1825" w:type="pct"/>
            <w:hideMark/>
          </w:tcPr>
          <w:p w14:paraId="0CCCEBF0" w14:textId="77777777" w:rsidR="00DE1D96" w:rsidRPr="00DE1D96" w:rsidRDefault="00DE1D96" w:rsidP="00FC0A52">
            <w:pPr>
              <w:jc w:val="center"/>
            </w:pPr>
            <w:r w:rsidRPr="00DE1D96">
              <w:t>—</w:t>
            </w:r>
          </w:p>
        </w:tc>
      </w:tr>
      <w:tr w:rsidR="00DE1D96" w:rsidRPr="00DE1D96" w14:paraId="20B3B46A" w14:textId="77777777" w:rsidTr="00BB0374">
        <w:tc>
          <w:tcPr>
            <w:tcW w:w="1557" w:type="pct"/>
            <w:hideMark/>
          </w:tcPr>
          <w:p w14:paraId="5EF541A1" w14:textId="77777777" w:rsidR="00DE1D96" w:rsidRPr="00DE1D96" w:rsidRDefault="00DE1D96" w:rsidP="00DE1D96">
            <w:pPr>
              <w:jc w:val="both"/>
            </w:pPr>
            <w:r w:rsidRPr="00DE1D96">
              <w:t>2024</w:t>
            </w:r>
          </w:p>
        </w:tc>
        <w:tc>
          <w:tcPr>
            <w:tcW w:w="1618" w:type="pct"/>
            <w:hideMark/>
          </w:tcPr>
          <w:p w14:paraId="01E3A1E5" w14:textId="77777777" w:rsidR="00DE1D96" w:rsidRPr="00DE1D96" w:rsidRDefault="00DE1D96" w:rsidP="00FC0A52">
            <w:pPr>
              <w:jc w:val="center"/>
            </w:pPr>
            <w:r w:rsidRPr="00DE1D96">
              <w:t>14.0</w:t>
            </w:r>
          </w:p>
        </w:tc>
        <w:tc>
          <w:tcPr>
            <w:tcW w:w="1825" w:type="pct"/>
            <w:hideMark/>
          </w:tcPr>
          <w:p w14:paraId="14C690F5" w14:textId="77777777" w:rsidR="00DE1D96" w:rsidRPr="00DE1D96" w:rsidRDefault="00DE1D96" w:rsidP="00FC0A52">
            <w:pPr>
              <w:jc w:val="center"/>
            </w:pPr>
            <w:r w:rsidRPr="00DE1D96">
              <w:t>~11% (2020–2024)</w:t>
            </w:r>
          </w:p>
        </w:tc>
      </w:tr>
      <w:tr w:rsidR="00DE1D96" w:rsidRPr="00DE1D96" w14:paraId="1397137B" w14:textId="77777777" w:rsidTr="00BB0374">
        <w:tc>
          <w:tcPr>
            <w:tcW w:w="1557" w:type="pct"/>
            <w:hideMark/>
          </w:tcPr>
          <w:p w14:paraId="291D13D6" w14:textId="77777777" w:rsidR="00DE1D96" w:rsidRPr="00DE1D96" w:rsidRDefault="00DE1D96" w:rsidP="00DE1D96">
            <w:pPr>
              <w:jc w:val="both"/>
            </w:pPr>
            <w:r w:rsidRPr="00DE1D96">
              <w:t>2025 (Projected)</w:t>
            </w:r>
          </w:p>
        </w:tc>
        <w:tc>
          <w:tcPr>
            <w:tcW w:w="1618" w:type="pct"/>
            <w:hideMark/>
          </w:tcPr>
          <w:p w14:paraId="5B8EBD9A" w14:textId="77777777" w:rsidR="00DE1D96" w:rsidRPr="00DE1D96" w:rsidRDefault="00DE1D96" w:rsidP="00FC0A52">
            <w:pPr>
              <w:jc w:val="center"/>
            </w:pPr>
            <w:r w:rsidRPr="00DE1D96">
              <w:t>15.5</w:t>
            </w:r>
          </w:p>
        </w:tc>
        <w:tc>
          <w:tcPr>
            <w:tcW w:w="1825" w:type="pct"/>
            <w:hideMark/>
          </w:tcPr>
          <w:p w14:paraId="0E0C9404" w14:textId="77777777" w:rsidR="00DE1D96" w:rsidRPr="00DE1D96" w:rsidRDefault="00DE1D96" w:rsidP="00FC0A52">
            <w:pPr>
              <w:jc w:val="center"/>
            </w:pPr>
            <w:r w:rsidRPr="00DE1D96">
              <w:t>~10.7% YoY</w:t>
            </w:r>
          </w:p>
        </w:tc>
      </w:tr>
      <w:tr w:rsidR="00DE1D96" w:rsidRPr="00DE1D96" w14:paraId="2C957D8D" w14:textId="77777777" w:rsidTr="00BB0374">
        <w:tc>
          <w:tcPr>
            <w:tcW w:w="1557" w:type="pct"/>
            <w:hideMark/>
          </w:tcPr>
          <w:p w14:paraId="25D307BD" w14:textId="77777777" w:rsidR="00DE1D96" w:rsidRPr="00DE1D96" w:rsidRDefault="00DE1D96" w:rsidP="00DE1D96">
            <w:pPr>
              <w:jc w:val="both"/>
            </w:pPr>
            <w:r w:rsidRPr="00DE1D96">
              <w:t>2033 (Forecast)</w:t>
            </w:r>
          </w:p>
        </w:tc>
        <w:tc>
          <w:tcPr>
            <w:tcW w:w="1618" w:type="pct"/>
            <w:hideMark/>
          </w:tcPr>
          <w:p w14:paraId="2BDC9E06" w14:textId="77777777" w:rsidR="00DE1D96" w:rsidRPr="00DE1D96" w:rsidRDefault="00DE1D96" w:rsidP="00FC0A52">
            <w:pPr>
              <w:jc w:val="center"/>
            </w:pPr>
            <w:r w:rsidRPr="00DE1D96">
              <w:t>50.4 (IMARC)</w:t>
            </w:r>
          </w:p>
        </w:tc>
        <w:tc>
          <w:tcPr>
            <w:tcW w:w="1825" w:type="pct"/>
            <w:hideMark/>
          </w:tcPr>
          <w:p w14:paraId="49A72724" w14:textId="77777777" w:rsidR="00DE1D96" w:rsidRPr="00DE1D96" w:rsidRDefault="00DE1D96" w:rsidP="00FC0A52">
            <w:pPr>
              <w:jc w:val="center"/>
            </w:pPr>
            <w:r w:rsidRPr="00DE1D96">
              <w:t>9.8% CAGR (2025–2033)</w:t>
            </w:r>
          </w:p>
        </w:tc>
      </w:tr>
      <w:tr w:rsidR="00DE1D96" w:rsidRPr="00DE1D96" w14:paraId="276C9F1A" w14:textId="77777777" w:rsidTr="00BB0374">
        <w:tc>
          <w:tcPr>
            <w:tcW w:w="1557" w:type="pct"/>
            <w:hideMark/>
          </w:tcPr>
          <w:p w14:paraId="7DFE4C28" w14:textId="77777777" w:rsidR="00DE1D96" w:rsidRPr="00DE1D96" w:rsidRDefault="00DE1D96" w:rsidP="00DE1D96">
            <w:pPr>
              <w:jc w:val="both"/>
            </w:pPr>
            <w:r w:rsidRPr="00DE1D96">
              <w:t>2035 (Future Estimate)</w:t>
            </w:r>
          </w:p>
        </w:tc>
        <w:tc>
          <w:tcPr>
            <w:tcW w:w="1618" w:type="pct"/>
            <w:hideMark/>
          </w:tcPr>
          <w:p w14:paraId="1FBC94BE" w14:textId="77777777" w:rsidR="00DE1D96" w:rsidRPr="00DE1D96" w:rsidRDefault="00DE1D96" w:rsidP="00FC0A52">
            <w:pPr>
              <w:jc w:val="center"/>
            </w:pPr>
            <w:r w:rsidRPr="00DE1D96">
              <w:t>41.5 (FMI)</w:t>
            </w:r>
          </w:p>
        </w:tc>
        <w:tc>
          <w:tcPr>
            <w:tcW w:w="1825" w:type="pct"/>
            <w:hideMark/>
          </w:tcPr>
          <w:p w14:paraId="20A2FA64" w14:textId="77777777" w:rsidR="00DE1D96" w:rsidRPr="00DE1D96" w:rsidRDefault="00DE1D96" w:rsidP="00FC0A52">
            <w:pPr>
              <w:jc w:val="center"/>
            </w:pPr>
            <w:r w:rsidRPr="00DE1D96">
              <w:t>10.3% CAGR (2025–2035)</w:t>
            </w:r>
          </w:p>
        </w:tc>
      </w:tr>
    </w:tbl>
    <w:p w14:paraId="0D207AF2" w14:textId="73662182" w:rsidR="00DE1D96" w:rsidRPr="00DE1D96" w:rsidRDefault="00DE1D96" w:rsidP="00DE1D96">
      <w:pPr>
        <w:jc w:val="both"/>
      </w:pPr>
      <w:r w:rsidRPr="00DE1D96">
        <w:rPr>
          <w:b/>
          <w:bCs/>
          <w:i/>
          <w:iCs/>
        </w:rPr>
        <w:t>Sources:</w:t>
      </w:r>
      <w:r w:rsidRPr="00DE1D96">
        <w:rPr>
          <w:i/>
          <w:iCs/>
        </w:rPr>
        <w:t xml:space="preserve"> Future Market Insights projections for 2025–2035 (Taylor &amp; Francis Online, Super Market Research, Future Market Insights); IMARC Group data for 2024–2033 (Super Market Research).</w:t>
      </w:r>
    </w:p>
    <w:p w14:paraId="5D092596" w14:textId="77777777" w:rsidR="002D71FA" w:rsidRDefault="002D71FA" w:rsidP="00DE1D96">
      <w:pPr>
        <w:jc w:val="both"/>
        <w:rPr>
          <w:b/>
          <w:bCs/>
        </w:rPr>
      </w:pPr>
    </w:p>
    <w:p w14:paraId="20C5D2F0" w14:textId="77777777" w:rsidR="002D71FA" w:rsidRDefault="002D71FA" w:rsidP="00DE1D96">
      <w:pPr>
        <w:jc w:val="both"/>
        <w:rPr>
          <w:b/>
          <w:bCs/>
        </w:rPr>
      </w:pPr>
    </w:p>
    <w:p w14:paraId="0F0D33E9" w14:textId="42F3DF2E" w:rsidR="00DE1D96" w:rsidRPr="00DE1D96" w:rsidRDefault="00DE1D96" w:rsidP="00DE1D96">
      <w:pPr>
        <w:jc w:val="both"/>
        <w:rPr>
          <w:b/>
          <w:bCs/>
        </w:rPr>
      </w:pPr>
      <w:r w:rsidRPr="00DE1D96">
        <w:rPr>
          <w:b/>
          <w:bCs/>
        </w:rPr>
        <w:t>Table 2: Tourism Sector Contribution to India’s Economy</w:t>
      </w:r>
    </w:p>
    <w:tbl>
      <w:tblPr>
        <w:tblStyle w:val="TableGrid"/>
        <w:tblW w:w="5000" w:type="pct"/>
        <w:tblLook w:val="04A0" w:firstRow="1" w:lastRow="0" w:firstColumn="1" w:lastColumn="0" w:noHBand="0" w:noVBand="1"/>
      </w:tblPr>
      <w:tblGrid>
        <w:gridCol w:w="3483"/>
        <w:gridCol w:w="5536"/>
      </w:tblGrid>
      <w:tr w:rsidR="00DE1D96" w:rsidRPr="00DE1D96" w14:paraId="439A91C1" w14:textId="77777777" w:rsidTr="00736B92">
        <w:tc>
          <w:tcPr>
            <w:tcW w:w="1931" w:type="pct"/>
            <w:hideMark/>
          </w:tcPr>
          <w:p w14:paraId="088D1B29" w14:textId="77777777" w:rsidR="00DE1D96" w:rsidRPr="00DE1D96" w:rsidRDefault="00DE1D96" w:rsidP="00DE1D96">
            <w:pPr>
              <w:jc w:val="both"/>
              <w:rPr>
                <w:b/>
                <w:bCs/>
              </w:rPr>
            </w:pPr>
            <w:r w:rsidRPr="00DE1D96">
              <w:rPr>
                <w:b/>
                <w:bCs/>
              </w:rPr>
              <w:t>Indicator</w:t>
            </w:r>
          </w:p>
        </w:tc>
        <w:tc>
          <w:tcPr>
            <w:tcW w:w="3069" w:type="pct"/>
            <w:hideMark/>
          </w:tcPr>
          <w:p w14:paraId="28579923" w14:textId="77777777" w:rsidR="00DE1D96" w:rsidRPr="00DE1D96" w:rsidRDefault="00DE1D96" w:rsidP="00DE1D96">
            <w:pPr>
              <w:jc w:val="both"/>
              <w:rPr>
                <w:b/>
                <w:bCs/>
              </w:rPr>
            </w:pPr>
            <w:r w:rsidRPr="00DE1D96">
              <w:rPr>
                <w:b/>
                <w:bCs/>
              </w:rPr>
              <w:t>Value / Estimate</w:t>
            </w:r>
          </w:p>
        </w:tc>
      </w:tr>
      <w:tr w:rsidR="00DE1D96" w:rsidRPr="00DE1D96" w14:paraId="6C3B5425" w14:textId="77777777" w:rsidTr="00736B92">
        <w:tc>
          <w:tcPr>
            <w:tcW w:w="1931" w:type="pct"/>
            <w:hideMark/>
          </w:tcPr>
          <w:p w14:paraId="1BD6823D" w14:textId="77777777" w:rsidR="00DE1D96" w:rsidRPr="00DE1D96" w:rsidRDefault="00DE1D96" w:rsidP="00DE1D96">
            <w:pPr>
              <w:jc w:val="both"/>
            </w:pPr>
            <w:r w:rsidRPr="00DE1D96">
              <w:t>Tourism’s share of GDP (2021)</w:t>
            </w:r>
          </w:p>
        </w:tc>
        <w:tc>
          <w:tcPr>
            <w:tcW w:w="3069" w:type="pct"/>
            <w:hideMark/>
          </w:tcPr>
          <w:p w14:paraId="0F4F31EF" w14:textId="77777777" w:rsidR="00DE1D96" w:rsidRPr="00DE1D96" w:rsidRDefault="00DE1D96" w:rsidP="00DE1D96">
            <w:pPr>
              <w:jc w:val="both"/>
            </w:pPr>
            <w:r w:rsidRPr="00DE1D96">
              <w:t>~5.8% of India’s GDP</w:t>
            </w:r>
          </w:p>
        </w:tc>
      </w:tr>
      <w:tr w:rsidR="00DE1D96" w:rsidRPr="00DE1D96" w14:paraId="66A4E1CF" w14:textId="77777777" w:rsidTr="00736B92">
        <w:tc>
          <w:tcPr>
            <w:tcW w:w="1931" w:type="pct"/>
            <w:hideMark/>
          </w:tcPr>
          <w:p w14:paraId="3B1803BB" w14:textId="77777777" w:rsidR="00DE1D96" w:rsidRPr="00DE1D96" w:rsidRDefault="00DE1D96" w:rsidP="00DE1D96">
            <w:pPr>
              <w:jc w:val="both"/>
            </w:pPr>
            <w:r w:rsidRPr="00DE1D96">
              <w:t>Employment supported (2021)</w:t>
            </w:r>
          </w:p>
        </w:tc>
        <w:tc>
          <w:tcPr>
            <w:tcW w:w="3069" w:type="pct"/>
            <w:hideMark/>
          </w:tcPr>
          <w:p w14:paraId="2353F32E" w14:textId="77777777" w:rsidR="00DE1D96" w:rsidRPr="00DE1D96" w:rsidRDefault="00DE1D96" w:rsidP="00DE1D96">
            <w:pPr>
              <w:jc w:val="both"/>
            </w:pPr>
            <w:r w:rsidRPr="00DE1D96">
              <w:t>~32.1 to 41.6 million jobs</w:t>
            </w:r>
          </w:p>
        </w:tc>
      </w:tr>
      <w:tr w:rsidR="00DE1D96" w:rsidRPr="00DE1D96" w14:paraId="4DC20EA2" w14:textId="77777777" w:rsidTr="00736B92">
        <w:tc>
          <w:tcPr>
            <w:tcW w:w="1931" w:type="pct"/>
            <w:hideMark/>
          </w:tcPr>
          <w:p w14:paraId="5E77A195" w14:textId="77777777" w:rsidR="00DE1D96" w:rsidRPr="00DE1D96" w:rsidRDefault="00DE1D96" w:rsidP="00DE1D96">
            <w:pPr>
              <w:jc w:val="both"/>
            </w:pPr>
            <w:r w:rsidRPr="00DE1D96">
              <w:lastRenderedPageBreak/>
              <w:t>Tourism receipts (2023)</w:t>
            </w:r>
          </w:p>
        </w:tc>
        <w:tc>
          <w:tcPr>
            <w:tcW w:w="3069" w:type="pct"/>
            <w:hideMark/>
          </w:tcPr>
          <w:p w14:paraId="2E7EB3BC" w14:textId="77777777" w:rsidR="00DE1D96" w:rsidRPr="00DE1D96" w:rsidRDefault="00DE1D96" w:rsidP="00DE1D96">
            <w:pPr>
              <w:jc w:val="both"/>
            </w:pPr>
            <w:r w:rsidRPr="00DE1D96">
              <w:t>US$ 28.1 billion in foreign exchange</w:t>
            </w:r>
          </w:p>
        </w:tc>
      </w:tr>
      <w:tr w:rsidR="00DE1D96" w:rsidRPr="00DE1D96" w14:paraId="2F0A1957" w14:textId="77777777" w:rsidTr="00736B92">
        <w:tc>
          <w:tcPr>
            <w:tcW w:w="1931" w:type="pct"/>
            <w:hideMark/>
          </w:tcPr>
          <w:p w14:paraId="28B846CD" w14:textId="77777777" w:rsidR="00DE1D96" w:rsidRPr="00DE1D96" w:rsidRDefault="00DE1D96" w:rsidP="00DE1D96">
            <w:pPr>
              <w:jc w:val="both"/>
            </w:pPr>
            <w:r w:rsidRPr="00DE1D96">
              <w:t>Growth forecast (to 2028–2030)</w:t>
            </w:r>
          </w:p>
        </w:tc>
        <w:tc>
          <w:tcPr>
            <w:tcW w:w="3069" w:type="pct"/>
            <w:hideMark/>
          </w:tcPr>
          <w:p w14:paraId="4080FA2B" w14:textId="77777777" w:rsidR="00DE1D96" w:rsidRPr="00DE1D96" w:rsidRDefault="00DE1D96" w:rsidP="00DE1D96">
            <w:pPr>
              <w:jc w:val="both"/>
            </w:pPr>
            <w:r w:rsidRPr="00DE1D96">
              <w:t>CAGR of ~7–9%, GDP contribution rising to ~9.9%</w:t>
            </w:r>
          </w:p>
        </w:tc>
      </w:tr>
    </w:tbl>
    <w:p w14:paraId="317AF0A7" w14:textId="10BAF18F" w:rsidR="00DE1D96" w:rsidRPr="00DE1D96" w:rsidRDefault="00DE1D96" w:rsidP="00DE1D96">
      <w:pPr>
        <w:jc w:val="both"/>
      </w:pPr>
      <w:r w:rsidRPr="00DE1D96">
        <w:rPr>
          <w:b/>
          <w:bCs/>
          <w:i/>
          <w:iCs/>
        </w:rPr>
        <w:t>Sources:</w:t>
      </w:r>
      <w:r w:rsidRPr="00DE1D96">
        <w:rPr>
          <w:i/>
          <w:iCs/>
        </w:rPr>
        <w:t xml:space="preserve"> CEEW sustainable tourism report (2023) (CEEW, Invest India, Reddit); Invest India and </w:t>
      </w:r>
      <w:proofErr w:type="spellStart"/>
      <w:r w:rsidRPr="00DE1D96">
        <w:rPr>
          <w:i/>
          <w:iCs/>
        </w:rPr>
        <w:t>MoSPI</w:t>
      </w:r>
      <w:proofErr w:type="spellEnd"/>
      <w:r w:rsidRPr="00DE1D96">
        <w:rPr>
          <w:i/>
          <w:iCs/>
        </w:rPr>
        <w:t xml:space="preserve"> data (CEEW).</w:t>
      </w:r>
    </w:p>
    <w:p w14:paraId="2F8916B7" w14:textId="77777777" w:rsidR="00EE3320" w:rsidRDefault="009A21B4" w:rsidP="00A91A53">
      <w:pPr>
        <w:jc w:val="both"/>
        <w:rPr>
          <w:b/>
          <w:bCs/>
        </w:rPr>
      </w:pPr>
      <w:r w:rsidRPr="009A21B4">
        <w:rPr>
          <w:b/>
          <w:bCs/>
          <w:noProof/>
        </w:rPr>
        <w:drawing>
          <wp:inline distT="0" distB="0" distL="0" distR="0" wp14:anchorId="196925CC" wp14:editId="1BD18EF8">
            <wp:extent cx="5599386" cy="3006090"/>
            <wp:effectExtent l="76200" t="76200" r="135255" b="137160"/>
            <wp:docPr id="1442965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65314" name=""/>
                    <pic:cNvPicPr/>
                  </pic:nvPicPr>
                  <pic:blipFill>
                    <a:blip r:embed="rId18"/>
                    <a:stretch>
                      <a:fillRect/>
                    </a:stretch>
                  </pic:blipFill>
                  <pic:spPr>
                    <a:xfrm>
                      <a:off x="0" y="0"/>
                      <a:ext cx="5606214" cy="30097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2A448A" w14:textId="65384AC7" w:rsidR="00EE3320" w:rsidRDefault="00EE3320" w:rsidP="00EE3320">
      <w:pPr>
        <w:jc w:val="center"/>
        <w:rPr>
          <w:b/>
          <w:bCs/>
        </w:rPr>
      </w:pPr>
      <w:r>
        <w:rPr>
          <w:b/>
          <w:bCs/>
        </w:rPr>
        <w:t xml:space="preserve">Fig 1. </w:t>
      </w:r>
      <w:r w:rsidRPr="00DE1D96">
        <w:rPr>
          <w:b/>
          <w:bCs/>
        </w:rPr>
        <w:t>Tourism Sector Contribution to India’s Economy</w:t>
      </w:r>
    </w:p>
    <w:p w14:paraId="0DBA413E" w14:textId="77777777" w:rsidR="00AE42C0" w:rsidRDefault="00AE42C0" w:rsidP="00A91A53">
      <w:pPr>
        <w:jc w:val="both"/>
        <w:rPr>
          <w:b/>
          <w:bCs/>
        </w:rPr>
        <w:sectPr w:rsidR="00AE42C0" w:rsidSect="00736B92">
          <w:type w:val="continuous"/>
          <w:pgSz w:w="11909" w:h="16834" w:code="9"/>
          <w:pgMar w:top="1440" w:right="1440" w:bottom="1440" w:left="1440" w:header="706" w:footer="706" w:gutter="0"/>
          <w:cols w:space="708"/>
          <w:docGrid w:linePitch="360"/>
        </w:sectPr>
      </w:pPr>
    </w:p>
    <w:p w14:paraId="2A92E89A" w14:textId="117ACFF8" w:rsidR="00A91A53" w:rsidRPr="00A91A53" w:rsidRDefault="00392AF3" w:rsidP="00AE42C0">
      <w:pPr>
        <w:spacing w:line="240" w:lineRule="auto"/>
        <w:jc w:val="both"/>
        <w:rPr>
          <w:b/>
          <w:bCs/>
        </w:rPr>
      </w:pPr>
      <w:r>
        <w:rPr>
          <w:b/>
          <w:bCs/>
        </w:rPr>
        <w:t>4</w:t>
      </w:r>
      <w:r w:rsidR="00A91A53" w:rsidRPr="00A91A53">
        <w:rPr>
          <w:b/>
          <w:bCs/>
        </w:rPr>
        <w:t>. Benefits of CBET for Indigenous Livelihoods</w:t>
      </w:r>
    </w:p>
    <w:p w14:paraId="60F21C28" w14:textId="2D895BFD" w:rsidR="00A91A53" w:rsidRPr="00A91A53" w:rsidRDefault="00392AF3" w:rsidP="00AE42C0">
      <w:pPr>
        <w:spacing w:line="240" w:lineRule="auto"/>
        <w:jc w:val="both"/>
        <w:rPr>
          <w:b/>
          <w:bCs/>
        </w:rPr>
      </w:pPr>
      <w:r>
        <w:rPr>
          <w:b/>
          <w:bCs/>
        </w:rPr>
        <w:t xml:space="preserve">4.1 </w:t>
      </w:r>
      <w:r w:rsidR="00A91A53" w:rsidRPr="00A91A53">
        <w:rPr>
          <w:b/>
          <w:bCs/>
        </w:rPr>
        <w:t>Employment and Income Generation</w:t>
      </w:r>
    </w:p>
    <w:p w14:paraId="248A3B6C" w14:textId="656077B2" w:rsidR="002D71FA" w:rsidRDefault="00A91A53" w:rsidP="00736B92">
      <w:pPr>
        <w:spacing w:line="240" w:lineRule="auto"/>
        <w:ind w:firstLine="720"/>
        <w:jc w:val="both"/>
        <w:rPr>
          <w:b/>
          <w:bCs/>
        </w:rPr>
      </w:pPr>
      <w:r w:rsidRPr="00A91A53">
        <w:t>Community-Based Ecotourism (CBET) offers significant livelihood opportunities by creating jobs in guiding, hospitality, craft production, food services, and conservation roles (Frontiers in Forests and Global Change, 2024). In India, ecotourism has emerged as a sustainable avenue for rural employment and environmental protection (JETIR, March 2025). Meta-analyses confirm that tourism broadly contributes positively to employment, with strong statistical effects (</w:t>
      </w:r>
      <w:proofErr w:type="spellStart"/>
      <w:r w:rsidRPr="00A91A53">
        <w:t>Giotis</w:t>
      </w:r>
      <w:proofErr w:type="spellEnd"/>
      <w:r w:rsidRPr="00A91A53">
        <w:t xml:space="preserve">, 2022). CBET also acts as a complementary income source to agriculture, reducing dependency on </w:t>
      </w:r>
      <w:r w:rsidRPr="00A91A53">
        <w:t>extractive practices (MDPI Sustainability, 2019)</w:t>
      </w:r>
      <w:r w:rsidR="007207AB">
        <w:t>.</w:t>
      </w:r>
    </w:p>
    <w:p w14:paraId="019BB616" w14:textId="199FDA66" w:rsidR="00A91A53" w:rsidRPr="00A91A53" w:rsidRDefault="00392AF3" w:rsidP="00AE42C0">
      <w:pPr>
        <w:spacing w:line="240" w:lineRule="auto"/>
        <w:jc w:val="both"/>
        <w:rPr>
          <w:b/>
          <w:bCs/>
        </w:rPr>
      </w:pPr>
      <w:r>
        <w:rPr>
          <w:b/>
          <w:bCs/>
        </w:rPr>
        <w:t xml:space="preserve">4.2 </w:t>
      </w:r>
      <w:r w:rsidR="00A91A53" w:rsidRPr="00A91A53">
        <w:rPr>
          <w:b/>
          <w:bCs/>
        </w:rPr>
        <w:t>Skill Development and Capacity Building</w:t>
      </w:r>
    </w:p>
    <w:p w14:paraId="4DA52B2E" w14:textId="34FFE209" w:rsidR="00A91A53" w:rsidRPr="00A91A53" w:rsidRDefault="00A91A53" w:rsidP="00AE42C0">
      <w:pPr>
        <w:spacing w:line="240" w:lineRule="auto"/>
        <w:ind w:firstLine="720"/>
        <w:jc w:val="both"/>
      </w:pPr>
      <w:r w:rsidRPr="00A91A53">
        <w:t>CBET initiatives emphasize structured training in hospitality, eco-guiding, business administration, cultural interpretation, and language skills. These interventions improve local employability and foster entrepreneurship (MDPI Community-Based Tourism, 2022). Programs tailored to indigenous contexts boost confidence and long-term engagement in ecotourism ventures. Examples in India’s Uttarakhand and Sikkim illustrate successful models of community training leading to sustainable tourism services (Bhalla &amp; Bhattacharya, 2016)</w:t>
      </w:r>
      <w:r w:rsidR="009C372A">
        <w:t>.</w:t>
      </w:r>
    </w:p>
    <w:p w14:paraId="54765E99" w14:textId="3AE0EF28" w:rsidR="00A91A53" w:rsidRPr="00A91A53" w:rsidRDefault="00392AF3" w:rsidP="00AE42C0">
      <w:pPr>
        <w:spacing w:line="240" w:lineRule="auto"/>
        <w:jc w:val="both"/>
        <w:rPr>
          <w:b/>
          <w:bCs/>
        </w:rPr>
      </w:pPr>
      <w:r>
        <w:rPr>
          <w:b/>
          <w:bCs/>
        </w:rPr>
        <w:lastRenderedPageBreak/>
        <w:t xml:space="preserve">4.3 </w:t>
      </w:r>
      <w:r w:rsidR="00A91A53" w:rsidRPr="00A91A53">
        <w:rPr>
          <w:b/>
          <w:bCs/>
        </w:rPr>
        <w:t>Cultural Preservation and Community Empowerment</w:t>
      </w:r>
    </w:p>
    <w:p w14:paraId="5C18058C" w14:textId="643C7CE3" w:rsidR="00A91A53" w:rsidRPr="00A91A53" w:rsidRDefault="00A91A53" w:rsidP="00AE42C0">
      <w:pPr>
        <w:spacing w:line="240" w:lineRule="auto"/>
        <w:ind w:firstLine="720"/>
        <w:jc w:val="both"/>
      </w:pPr>
      <w:r w:rsidRPr="00A91A53">
        <w:t>CBET enables communities to reclaim and valorize their cultural heritage—through folk arts, rituals, storytelling, crafts, and traditional festivals—as part of the visitor experience. This recognition fosters pride, strengthens identity, and supports knowledge transmission across generations (</w:t>
      </w:r>
      <w:proofErr w:type="spellStart"/>
      <w:r w:rsidRPr="00A91A53">
        <w:t>Stronza</w:t>
      </w:r>
      <w:proofErr w:type="spellEnd"/>
      <w:r w:rsidRPr="00A91A53">
        <w:t xml:space="preserve"> &amp; Gordillo, 2008; </w:t>
      </w:r>
      <w:proofErr w:type="spellStart"/>
      <w:r w:rsidRPr="00A91A53">
        <w:t>Pásková</w:t>
      </w:r>
      <w:proofErr w:type="spellEnd"/>
      <w:r w:rsidRPr="00A91A53">
        <w:t xml:space="preserve">, 2017). Community-led governance structures—such as Joint Forest Management Committees or local tourism boards—support equitable benefit-sharing, encourage active participation, and reinforce legitimacy (Tosun, 2000; </w:t>
      </w:r>
      <w:proofErr w:type="spellStart"/>
      <w:r w:rsidRPr="00A91A53">
        <w:t>Spenceley</w:t>
      </w:r>
      <w:proofErr w:type="spellEnd"/>
      <w:r w:rsidRPr="00A91A53">
        <w:t xml:space="preserve"> &amp; Goodwin, 2007). These mechanisms allow indigenous communities to shape their economic future and conserve cultural resources.</w:t>
      </w:r>
    </w:p>
    <w:p w14:paraId="25528E0C" w14:textId="27947682" w:rsidR="00580075" w:rsidRPr="00580075" w:rsidRDefault="00392AF3" w:rsidP="00AE42C0">
      <w:pPr>
        <w:spacing w:line="240" w:lineRule="auto"/>
        <w:jc w:val="both"/>
        <w:rPr>
          <w:b/>
          <w:bCs/>
        </w:rPr>
      </w:pPr>
      <w:r>
        <w:rPr>
          <w:b/>
          <w:bCs/>
        </w:rPr>
        <w:t>5</w:t>
      </w:r>
      <w:r w:rsidR="00580075" w:rsidRPr="00580075">
        <w:rPr>
          <w:b/>
          <w:bCs/>
        </w:rPr>
        <w:t>. Challenges and Limitations</w:t>
      </w:r>
    </w:p>
    <w:p w14:paraId="0302E612" w14:textId="2B0F372B" w:rsidR="00580075" w:rsidRPr="00580075" w:rsidRDefault="00580075" w:rsidP="00AE42C0">
      <w:pPr>
        <w:spacing w:line="240" w:lineRule="auto"/>
        <w:ind w:firstLine="720"/>
        <w:jc w:val="both"/>
      </w:pPr>
      <w:r w:rsidRPr="00580075">
        <w:t>Community-Based Ecotourism (CBET) initiatives in India are often hindered by fragmented and poorly coordinated policy structures. Tourism, forestry, rural development, and tribal welfare departments frequently operate in silos, resulting in overlapping mandates and confusion (Das &amp; Chatterjee, 2015). Many CBET efforts confront entrenched bureaucratic inertia, weak political prioritization, and limited formal recognition of indigenous land and resource rights, making local ownership and long-term investment difficult.</w:t>
      </w:r>
      <w:r w:rsidR="008B13E0">
        <w:t xml:space="preserve"> </w:t>
      </w:r>
      <w:r w:rsidRPr="00580075">
        <w:t xml:space="preserve">The success of CBET hinges on community readiness, yet awareness of tourism practices, hospitality norms, and conservation-linked livelihoods remains low in many indigenous communities near </w:t>
      </w:r>
      <w:proofErr w:type="spellStart"/>
      <w:r w:rsidRPr="00580075">
        <w:t>Mangata</w:t>
      </w:r>
      <w:proofErr w:type="spellEnd"/>
      <w:r w:rsidRPr="00580075">
        <w:t xml:space="preserve"> Wildlife Park. Educational efforts are inconsistent, externally driven, and often disregard local languages or traditional knowledge systems. This lack of tailored capacity building can </w:t>
      </w:r>
      <w:r w:rsidRPr="00580075">
        <w:t xml:space="preserve">leave communities </w:t>
      </w:r>
      <w:proofErr w:type="spellStart"/>
      <w:r w:rsidRPr="00580075">
        <w:t>marginalised</w:t>
      </w:r>
      <w:proofErr w:type="spellEnd"/>
      <w:r w:rsidRPr="00580075">
        <w:t xml:space="preserve"> in planning and management roles, reducing local ownership of tourism initiatives.</w:t>
      </w:r>
      <w:r w:rsidR="008B13E0">
        <w:t xml:space="preserve"> </w:t>
      </w:r>
      <w:r w:rsidRPr="00580075">
        <w:t xml:space="preserve">A lack of foundational infrastructure—such as roads, electricity, lodging, sanitation, and digital connectivity—significantly limits visitor access and local engagement in tourism ventures (Alam </w:t>
      </w:r>
      <w:r w:rsidR="00E60723" w:rsidRPr="00E60723">
        <w:rPr>
          <w:i/>
          <w:iCs/>
        </w:rPr>
        <w:t>et al.,</w:t>
      </w:r>
      <w:r w:rsidRPr="00580075">
        <w:t xml:space="preserve"> 2022). Compounding this is inadequate marketing and limited linkage with tour operators or online booking platforms, which restrict CBET products from reaching broader audiences (Berhanu, 2019). Without strategic branding, packaging, or promotional efforts, community-run enterprises struggle to attract tourists beyond local or regional circles.</w:t>
      </w:r>
    </w:p>
    <w:p w14:paraId="51B627F5" w14:textId="01C42FE9" w:rsidR="00580075" w:rsidRPr="00580075" w:rsidRDefault="00580075" w:rsidP="00AE42C0">
      <w:pPr>
        <w:spacing w:line="240" w:lineRule="auto"/>
        <w:ind w:firstLine="720"/>
        <w:jc w:val="both"/>
      </w:pPr>
      <w:r w:rsidRPr="00580075">
        <w:t xml:space="preserve">Although intended as sustainable alternatives, poorly managed ecotourism operations can inflict environmental damage. Research indicates that increased foot traffic, unmanaged waste, trail erosion, water contamination, and wildlife disturbance have emerged as common issues in over-visited sites (Patagonia, 2024). For instance, pollution in Kerala’s </w:t>
      </w:r>
      <w:proofErr w:type="spellStart"/>
      <w:r w:rsidRPr="00580075">
        <w:t>Vagamon</w:t>
      </w:r>
      <w:proofErr w:type="spellEnd"/>
      <w:r w:rsidRPr="00580075">
        <w:t xml:space="preserve"> Hills—resulting from unregulated homestays and infrastructure—has led to ecosystem fragmentation and biodiversity loss (</w:t>
      </w:r>
      <w:commentRangeStart w:id="5"/>
      <w:r>
        <w:fldChar w:fldCharType="begin"/>
      </w:r>
      <w:r>
        <w:instrText>HYPERLINK "https://timesofindia.indiatimes.com/city/kochi/waste-littering-tourism-threaten-ecosystem-in-vagamon-hills/articleshow/121630649.cms?utm_source=chatgpt.com" \o "Waste littering, tourism threaten ecosystem in Vagamon Hills"</w:instrText>
      </w:r>
      <w:r>
        <w:fldChar w:fldCharType="separate"/>
      </w:r>
      <w:r w:rsidRPr="00580075">
        <w:rPr>
          <w:rStyle w:val="Hyperlink"/>
        </w:rPr>
        <w:t>The Times of India</w:t>
      </w:r>
      <w:r>
        <w:fldChar w:fldCharType="end"/>
      </w:r>
      <w:commentRangeEnd w:id="5"/>
      <w:r w:rsidR="00436D12">
        <w:rPr>
          <w:rStyle w:val="CommentReference"/>
        </w:rPr>
        <w:commentReference w:id="5"/>
      </w:r>
      <w:r w:rsidRPr="00580075">
        <w:t>). In Matheran (Maharashtra), tourism-related horse traffic has caused serious air, soil, and water pollution, highlighting the unintended consequences of poorly guided visitor activities (</w:t>
      </w:r>
      <w:commentRangeStart w:id="6"/>
      <w:r>
        <w:fldChar w:fldCharType="begin"/>
      </w:r>
      <w:r>
        <w:instrText>HYPERLINK "https://timesofindia.indiatimes.com/city/pune/limit-horse-movement-curb-matheran-pollution-report/articleshow/121254663.cms?utm_source=chatgpt.com" \o "Limit horse movement, curb Matheran pollution: Report"</w:instrText>
      </w:r>
      <w:r>
        <w:fldChar w:fldCharType="separate"/>
      </w:r>
      <w:r w:rsidRPr="00580075">
        <w:rPr>
          <w:rStyle w:val="Hyperlink"/>
        </w:rPr>
        <w:t>The Times of India</w:t>
      </w:r>
      <w:r>
        <w:fldChar w:fldCharType="end"/>
      </w:r>
      <w:r w:rsidRPr="00580075">
        <w:t>).</w:t>
      </w:r>
      <w:commentRangeEnd w:id="6"/>
      <w:r w:rsidR="00436D12">
        <w:rPr>
          <w:rStyle w:val="CommentReference"/>
        </w:rPr>
        <w:commentReference w:id="6"/>
      </w:r>
    </w:p>
    <w:p w14:paraId="1E8573E7" w14:textId="1114FA68" w:rsidR="00580075" w:rsidRPr="00580075" w:rsidRDefault="00392AF3" w:rsidP="00AE42C0">
      <w:pPr>
        <w:spacing w:line="240" w:lineRule="auto"/>
        <w:jc w:val="both"/>
        <w:rPr>
          <w:b/>
          <w:bCs/>
        </w:rPr>
      </w:pPr>
      <w:r>
        <w:rPr>
          <w:b/>
          <w:bCs/>
        </w:rPr>
        <w:t>6</w:t>
      </w:r>
      <w:r w:rsidR="00580075" w:rsidRPr="00580075">
        <w:rPr>
          <w:b/>
          <w:bCs/>
        </w:rPr>
        <w:t xml:space="preserve">. Strategies for Strengthening CBET in </w:t>
      </w:r>
      <w:proofErr w:type="spellStart"/>
      <w:r w:rsidR="00580075" w:rsidRPr="00580075">
        <w:rPr>
          <w:b/>
          <w:bCs/>
        </w:rPr>
        <w:t>Mangata</w:t>
      </w:r>
      <w:proofErr w:type="spellEnd"/>
      <w:r w:rsidR="00580075" w:rsidRPr="00580075">
        <w:rPr>
          <w:b/>
          <w:bCs/>
        </w:rPr>
        <w:t xml:space="preserve"> Wildlife Park</w:t>
      </w:r>
    </w:p>
    <w:p w14:paraId="00BC2F07" w14:textId="3FD30E40" w:rsidR="00580075" w:rsidRPr="00580075" w:rsidRDefault="00392AF3" w:rsidP="00AE42C0">
      <w:pPr>
        <w:spacing w:line="240" w:lineRule="auto"/>
        <w:jc w:val="both"/>
        <w:rPr>
          <w:b/>
          <w:bCs/>
        </w:rPr>
      </w:pPr>
      <w:r>
        <w:rPr>
          <w:b/>
          <w:bCs/>
        </w:rPr>
        <w:t xml:space="preserve">6.1 </w:t>
      </w:r>
      <w:r w:rsidR="00580075" w:rsidRPr="00580075">
        <w:rPr>
          <w:b/>
          <w:bCs/>
        </w:rPr>
        <w:t>Community Engagement and Co-Management</w:t>
      </w:r>
    </w:p>
    <w:p w14:paraId="4E64C54E" w14:textId="77DDD211" w:rsidR="00580075" w:rsidRPr="00580075" w:rsidRDefault="00580075" w:rsidP="00AE42C0">
      <w:pPr>
        <w:spacing w:line="240" w:lineRule="auto"/>
        <w:ind w:firstLine="720"/>
        <w:jc w:val="both"/>
      </w:pPr>
      <w:r w:rsidRPr="00580075">
        <w:t xml:space="preserve">Community engagement lies at the heart of successful community-based ecotourism (CBET). Active </w:t>
      </w:r>
      <w:r w:rsidRPr="00580075">
        <w:lastRenderedPageBreak/>
        <w:t xml:space="preserve">participation of local residents in the planning, decision-making, and benefit-sharing process enhances transparency and fosters ownership. Co-management models, where local communities collaborate with government and conservation agencies, have shown significant success globally, such as the Olare </w:t>
      </w:r>
      <w:proofErr w:type="spellStart"/>
      <w:r w:rsidRPr="00580075">
        <w:t>Motorogi</w:t>
      </w:r>
      <w:proofErr w:type="spellEnd"/>
      <w:r w:rsidRPr="00580075">
        <w:t xml:space="preserve"> Conservancy in Kenya, where Maasai communities manage tourism initiatives while ensuring habitat protection (Olare </w:t>
      </w:r>
      <w:proofErr w:type="spellStart"/>
      <w:r w:rsidRPr="00580075">
        <w:t>Motorogi</w:t>
      </w:r>
      <w:proofErr w:type="spellEnd"/>
      <w:r w:rsidRPr="00580075">
        <w:t xml:space="preserve"> Conservancy, </w:t>
      </w:r>
      <w:r w:rsidR="005926C2">
        <w:t>2017</w:t>
      </w:r>
      <w:r w:rsidRPr="00580075">
        <w:t xml:space="preserve">). In the Indian context, examples from Madhya Pradesh and Kerala highlight the role of Joint Forest Management Committees (JFMCs) and Ecotourism Societies in empowering locals to manage forest-based tourism sites (MP Ecotourism Development Board, </w:t>
      </w:r>
      <w:r w:rsidR="005926C2">
        <w:t>2025</w:t>
      </w:r>
      <w:r w:rsidRPr="00580075">
        <w:t>).</w:t>
      </w:r>
    </w:p>
    <w:p w14:paraId="0AF23029" w14:textId="79F497D2" w:rsidR="00580075" w:rsidRPr="00580075" w:rsidRDefault="00392AF3" w:rsidP="00AE42C0">
      <w:pPr>
        <w:spacing w:line="240" w:lineRule="auto"/>
        <w:jc w:val="both"/>
        <w:rPr>
          <w:b/>
          <w:bCs/>
        </w:rPr>
      </w:pPr>
      <w:r>
        <w:rPr>
          <w:b/>
          <w:bCs/>
        </w:rPr>
        <w:t xml:space="preserve">6.2 </w:t>
      </w:r>
      <w:r w:rsidR="00580075" w:rsidRPr="00580075">
        <w:rPr>
          <w:b/>
          <w:bCs/>
        </w:rPr>
        <w:t>Capacity Building and Training Programs</w:t>
      </w:r>
    </w:p>
    <w:p w14:paraId="082E4647" w14:textId="77777777" w:rsidR="00580075" w:rsidRPr="00580075" w:rsidRDefault="00580075" w:rsidP="00AE42C0">
      <w:pPr>
        <w:spacing w:line="240" w:lineRule="auto"/>
        <w:ind w:firstLine="720"/>
        <w:jc w:val="both"/>
      </w:pPr>
      <w:r w:rsidRPr="00580075">
        <w:t xml:space="preserve">Local community members often lack the skills required for tourism operations such as guiding, hospitality, and language proficiency. Structured capacity-building programs are essential to empower them. These may include training in eco-guiding, waste management, first aid, handicraft development, and environmental education. In Madhya Pradesh’s </w:t>
      </w:r>
      <w:proofErr w:type="spellStart"/>
      <w:r w:rsidRPr="00580075">
        <w:t>Umrikheda</w:t>
      </w:r>
      <w:proofErr w:type="spellEnd"/>
      <w:r w:rsidRPr="00580075">
        <w:t xml:space="preserve"> ecotourism project, locals were trained to provide services like tent accommodation, trekking support, and interpretation, creating a sustainable revenue stream (Madhya Pradesh Ecotourism Development Board, 2025). Internationally, the Mara Conservancies in Kenya have shown that consistent skill-building enables indigenous communities to become stewards and beneficiaries of biodiversity conservation (Mara Conservancies, 2023).</w:t>
      </w:r>
    </w:p>
    <w:p w14:paraId="724AB9CD" w14:textId="1691BF07" w:rsidR="00580075" w:rsidRPr="00580075" w:rsidRDefault="00392AF3" w:rsidP="00AE42C0">
      <w:pPr>
        <w:spacing w:line="240" w:lineRule="auto"/>
        <w:jc w:val="both"/>
        <w:rPr>
          <w:b/>
          <w:bCs/>
        </w:rPr>
      </w:pPr>
      <w:r>
        <w:rPr>
          <w:b/>
          <w:bCs/>
        </w:rPr>
        <w:t xml:space="preserve">6.3 </w:t>
      </w:r>
      <w:r w:rsidR="00580075" w:rsidRPr="00580075">
        <w:rPr>
          <w:b/>
          <w:bCs/>
        </w:rPr>
        <w:t>Policy Support and Funding Mechanisms</w:t>
      </w:r>
    </w:p>
    <w:p w14:paraId="37C6ED87" w14:textId="4E2A5412" w:rsidR="00580075" w:rsidRPr="00580075" w:rsidRDefault="00580075" w:rsidP="00AE42C0">
      <w:pPr>
        <w:spacing w:line="240" w:lineRule="auto"/>
        <w:ind w:firstLine="720"/>
        <w:jc w:val="both"/>
      </w:pPr>
      <w:r w:rsidRPr="00580075">
        <w:t xml:space="preserve">Robust policy backing is necessary to institutionalize CBET efforts. State-level ecotourism policies should provide frameworks for land tenure security, benefit-sharing agreements, and grievance redressal mechanisms. Funding support through government schemes, CSR (Corporate Social Responsibility), and international conservation grants can finance initial infrastructure, training, and marketing activities. The MP Ecotourism Development Board is a state-level example offering strategic support and coordination among stakeholders (MP Ecotourism Development Board, </w:t>
      </w:r>
      <w:r w:rsidR="005926C2">
        <w:t>2025</w:t>
      </w:r>
      <w:r w:rsidRPr="00580075">
        <w:t xml:space="preserve">). Such models can be replicated at </w:t>
      </w:r>
      <w:proofErr w:type="spellStart"/>
      <w:r w:rsidRPr="00580075">
        <w:t>Mangata</w:t>
      </w:r>
      <w:proofErr w:type="spellEnd"/>
      <w:r w:rsidRPr="00580075">
        <w:t xml:space="preserve"> Wildlife Park through the creation of a dedicated Ecotourism Management Committee involving local panchayats.</w:t>
      </w:r>
    </w:p>
    <w:p w14:paraId="659317DA" w14:textId="312D03EA" w:rsidR="00580075" w:rsidRPr="00580075" w:rsidRDefault="00392AF3" w:rsidP="00AE42C0">
      <w:pPr>
        <w:spacing w:line="240" w:lineRule="auto"/>
        <w:jc w:val="both"/>
        <w:rPr>
          <w:b/>
          <w:bCs/>
        </w:rPr>
      </w:pPr>
      <w:r>
        <w:rPr>
          <w:b/>
          <w:bCs/>
        </w:rPr>
        <w:t xml:space="preserve">6.4 </w:t>
      </w:r>
      <w:r w:rsidR="00580075" w:rsidRPr="00580075">
        <w:rPr>
          <w:b/>
          <w:bCs/>
        </w:rPr>
        <w:t>Sustainable Tourism Practices and Monitoring</w:t>
      </w:r>
    </w:p>
    <w:p w14:paraId="5706EECB" w14:textId="77777777" w:rsidR="00580075" w:rsidRPr="00580075" w:rsidRDefault="00580075" w:rsidP="00AE42C0">
      <w:pPr>
        <w:spacing w:line="240" w:lineRule="auto"/>
        <w:ind w:firstLine="720"/>
        <w:jc w:val="both"/>
      </w:pPr>
      <w:r w:rsidRPr="00580075">
        <w:t xml:space="preserve">Sustainability must underpin all ecotourism development to prevent degradation of natural resources. Regular monitoring of tourist numbers, waste management, biodiversity health, and cultural impacts is essential. Practices such as regulated group sizes, eco-friendly lodging, and strict adherence to carrying capacity should be enforced. Community rangers and local monitoring committees can help in ensuring compliance. Success stories from regions like Kerala’s </w:t>
      </w:r>
      <w:proofErr w:type="spellStart"/>
      <w:r w:rsidRPr="00580075">
        <w:t>Thenmala</w:t>
      </w:r>
      <w:proofErr w:type="spellEnd"/>
      <w:r w:rsidRPr="00580075">
        <w:t xml:space="preserve"> Ecotourism project and Kenya’s Mara Conservancies prove that participatory monitoring enhances transparency and long-term conservation (Honey, 2008).</w:t>
      </w:r>
    </w:p>
    <w:p w14:paraId="30559BA3" w14:textId="48432BF1" w:rsidR="00913484" w:rsidRPr="00913484" w:rsidRDefault="00392AF3" w:rsidP="00AE42C0">
      <w:pPr>
        <w:spacing w:line="240" w:lineRule="auto"/>
        <w:jc w:val="both"/>
        <w:rPr>
          <w:b/>
          <w:bCs/>
        </w:rPr>
      </w:pPr>
      <w:r>
        <w:rPr>
          <w:b/>
          <w:bCs/>
        </w:rPr>
        <w:t>7</w:t>
      </w:r>
      <w:r w:rsidR="00913484" w:rsidRPr="00913484">
        <w:rPr>
          <w:b/>
          <w:bCs/>
        </w:rPr>
        <w:t>. Case Studies and Lessons from Other Regions</w:t>
      </w:r>
    </w:p>
    <w:p w14:paraId="112A33C2" w14:textId="58347C6F" w:rsidR="00913484" w:rsidRDefault="00913484" w:rsidP="00AE42C0">
      <w:pPr>
        <w:spacing w:line="240" w:lineRule="auto"/>
        <w:ind w:firstLine="720"/>
        <w:jc w:val="both"/>
      </w:pPr>
      <w:r w:rsidRPr="003E2631">
        <w:t xml:space="preserve">Community-Based Ecotourism (CBET) has seen successful implementation in various parts of the world, showcasing its potential to conserve biodiversity while uplifting </w:t>
      </w:r>
      <w:r w:rsidRPr="003E2631">
        <w:lastRenderedPageBreak/>
        <w:t>local communities. One renowned example is Periyar Tiger Reserve in Kerala, India, where the Periyar Foundation has engaged tribal communities in eco-guiding, patrolling, and hospitality services. This initiative not only reduced poaching but also generated substantial income for local residents (Sekhar, 2003).</w:t>
      </w:r>
      <w:r w:rsidR="003227A8" w:rsidRPr="003E2631">
        <w:t xml:space="preserve"> </w:t>
      </w:r>
      <w:r w:rsidRPr="003E2631">
        <w:t xml:space="preserve">In Kaziranga National Park (Assam), homestays and traditional handicrafts have been integrated into ecotourism, fostering cultural exchange and income diversification. Similarly, the </w:t>
      </w:r>
      <w:proofErr w:type="spellStart"/>
      <w:r w:rsidRPr="003E2631">
        <w:t>Thenmala</w:t>
      </w:r>
      <w:proofErr w:type="spellEnd"/>
      <w:r w:rsidRPr="003E2631">
        <w:t xml:space="preserve"> Ecotourism Project, India’s first planned ecotourism destination, has incorporated sustainable tourism infrastructure while involving local communities in operational roles (Sasidharan </w:t>
      </w:r>
      <w:r w:rsidR="00E60723" w:rsidRPr="003E2631">
        <w:rPr>
          <w:i/>
          <w:iCs/>
        </w:rPr>
        <w:t>et al.,</w:t>
      </w:r>
      <w:r w:rsidRPr="003E2631">
        <w:t xml:space="preserve"> 2002).</w:t>
      </w:r>
      <w:r w:rsidR="008B13E0" w:rsidRPr="003E2631">
        <w:t xml:space="preserve"> </w:t>
      </w:r>
      <w:r w:rsidRPr="003E2631">
        <w:t>Globally, the Annapurna Conservation Area in Nepal exemplifies successful CBET. Managed by the National Trust for Nature Conservation, the project empowers communities in managing trekking routes, lodging, and conservation education. In Namibia, the community conservancy model has granted rights to indigenous people over wildlife and tourism, creating economic incentives for conservation (Jones, 2005).</w:t>
      </w:r>
    </w:p>
    <w:p w14:paraId="7433F2C7" w14:textId="77777777" w:rsidR="00736B92" w:rsidRPr="003E2631" w:rsidRDefault="00736B92" w:rsidP="00AE42C0">
      <w:pPr>
        <w:spacing w:line="240" w:lineRule="auto"/>
        <w:ind w:firstLine="720"/>
        <w:jc w:val="both"/>
      </w:pPr>
    </w:p>
    <w:p w14:paraId="1B1048C2" w14:textId="77777777" w:rsidR="00913484" w:rsidRPr="00913484" w:rsidRDefault="00913484" w:rsidP="00AE42C0">
      <w:pPr>
        <w:spacing w:line="240" w:lineRule="auto"/>
        <w:jc w:val="both"/>
        <w:rPr>
          <w:b/>
          <w:bCs/>
        </w:rPr>
      </w:pPr>
      <w:r w:rsidRPr="00913484">
        <w:rPr>
          <w:b/>
          <w:bCs/>
        </w:rPr>
        <w:t xml:space="preserve">Applicability to </w:t>
      </w:r>
      <w:proofErr w:type="spellStart"/>
      <w:r w:rsidRPr="00913484">
        <w:rPr>
          <w:b/>
          <w:bCs/>
        </w:rPr>
        <w:t>Mangata</w:t>
      </w:r>
      <w:proofErr w:type="spellEnd"/>
      <w:r w:rsidRPr="00913484">
        <w:rPr>
          <w:b/>
          <w:bCs/>
        </w:rPr>
        <w:t xml:space="preserve"> Wildlife Park</w:t>
      </w:r>
    </w:p>
    <w:p w14:paraId="5AC4058E" w14:textId="77777777" w:rsidR="00913484" w:rsidRPr="00913484" w:rsidRDefault="00913484" w:rsidP="00AE42C0">
      <w:pPr>
        <w:spacing w:line="240" w:lineRule="auto"/>
        <w:ind w:firstLine="720"/>
        <w:jc w:val="both"/>
      </w:pPr>
      <w:r w:rsidRPr="00913484">
        <w:t xml:space="preserve">Lessons from these projects are directly applicable to </w:t>
      </w:r>
      <w:proofErr w:type="spellStart"/>
      <w:r w:rsidRPr="00913484">
        <w:t>Mangata</w:t>
      </w:r>
      <w:proofErr w:type="spellEnd"/>
      <w:r w:rsidRPr="00913484">
        <w:t xml:space="preserve"> Wildlife Park. For example:</w:t>
      </w:r>
    </w:p>
    <w:p w14:paraId="2D15F294" w14:textId="77777777" w:rsidR="00913484" w:rsidRPr="00913484" w:rsidRDefault="00913484" w:rsidP="00AE42C0">
      <w:pPr>
        <w:numPr>
          <w:ilvl w:val="0"/>
          <w:numId w:val="32"/>
        </w:numPr>
        <w:spacing w:line="240" w:lineRule="auto"/>
        <w:jc w:val="both"/>
      </w:pPr>
      <w:r w:rsidRPr="00913484">
        <w:rPr>
          <w:b/>
          <w:bCs/>
        </w:rPr>
        <w:t>From Periyar and Kaziranga</w:t>
      </w:r>
      <w:r w:rsidRPr="00913484">
        <w:t xml:space="preserve">: </w:t>
      </w:r>
      <w:proofErr w:type="spellStart"/>
      <w:r w:rsidRPr="00913484">
        <w:t>Mangata</w:t>
      </w:r>
      <w:proofErr w:type="spellEnd"/>
      <w:r w:rsidRPr="00913484">
        <w:t xml:space="preserve"> can develop tribal eco-guides and forest-based handicraft markets to provide alternative livelihoods.</w:t>
      </w:r>
    </w:p>
    <w:p w14:paraId="3E07D103" w14:textId="77777777" w:rsidR="00913484" w:rsidRPr="00913484" w:rsidRDefault="00913484" w:rsidP="00AE42C0">
      <w:pPr>
        <w:numPr>
          <w:ilvl w:val="0"/>
          <w:numId w:val="32"/>
        </w:numPr>
        <w:spacing w:line="240" w:lineRule="auto"/>
        <w:jc w:val="both"/>
      </w:pPr>
      <w:r w:rsidRPr="00913484">
        <w:rPr>
          <w:b/>
          <w:bCs/>
        </w:rPr>
        <w:t>From Nepal’s Annapurna region</w:t>
      </w:r>
      <w:r w:rsidRPr="00913484">
        <w:t xml:space="preserve">: Community management of trekking routes </w:t>
      </w:r>
      <w:r w:rsidRPr="00913484">
        <w:t>and cultural homestays can enhance visitor experiences.</w:t>
      </w:r>
    </w:p>
    <w:p w14:paraId="4CEA313D" w14:textId="77777777" w:rsidR="00913484" w:rsidRPr="00913484" w:rsidRDefault="00913484" w:rsidP="00AE42C0">
      <w:pPr>
        <w:numPr>
          <w:ilvl w:val="0"/>
          <w:numId w:val="32"/>
        </w:numPr>
        <w:spacing w:line="240" w:lineRule="auto"/>
        <w:jc w:val="both"/>
      </w:pPr>
      <w:r w:rsidRPr="00913484">
        <w:rPr>
          <w:b/>
          <w:bCs/>
        </w:rPr>
        <w:t>From Namibia</w:t>
      </w:r>
      <w:r w:rsidRPr="00913484">
        <w:t>: Legal empowerment and clear benefit-sharing models are key to creating long-term community investment in conservation.</w:t>
      </w:r>
    </w:p>
    <w:p w14:paraId="3C97F5BA" w14:textId="77777777" w:rsidR="00913484" w:rsidRPr="00913484" w:rsidRDefault="00913484" w:rsidP="00AE42C0">
      <w:pPr>
        <w:spacing w:line="240" w:lineRule="auto"/>
        <w:jc w:val="both"/>
        <w:rPr>
          <w:b/>
          <w:bCs/>
        </w:rPr>
      </w:pPr>
      <w:r w:rsidRPr="00913484">
        <w:rPr>
          <w:b/>
          <w:bCs/>
        </w:rPr>
        <w:t>9. Conclusion and Recommendations</w:t>
      </w:r>
    </w:p>
    <w:p w14:paraId="142C0D32" w14:textId="77777777" w:rsidR="00913484" w:rsidRPr="00913484" w:rsidRDefault="00913484" w:rsidP="00AE42C0">
      <w:pPr>
        <w:spacing w:line="240" w:lineRule="auto"/>
        <w:ind w:firstLine="720"/>
        <w:jc w:val="both"/>
      </w:pPr>
      <w:r w:rsidRPr="00913484">
        <w:t xml:space="preserve">This review highlights the substantial ecotourism potential of </w:t>
      </w:r>
      <w:proofErr w:type="spellStart"/>
      <w:r w:rsidRPr="00913484">
        <w:t>Mangata</w:t>
      </w:r>
      <w:proofErr w:type="spellEnd"/>
      <w:r w:rsidRPr="00913484">
        <w:t xml:space="preserve"> Wildlife Park and its indigenous communities. Community-Based Ecotourism (CBET) emerges as a sustainable model for improving livelihoods while preserving ecological and cultural assets. Existing models globally and nationally demonstrate that when local communities are integrated into tourism operations, the benefits multiply — economically, socially, and environmentally.</w:t>
      </w:r>
    </w:p>
    <w:p w14:paraId="7902FE91" w14:textId="77777777" w:rsidR="00913484" w:rsidRPr="00913484" w:rsidRDefault="00913484" w:rsidP="00AE42C0">
      <w:pPr>
        <w:spacing w:line="240" w:lineRule="auto"/>
        <w:jc w:val="both"/>
        <w:rPr>
          <w:b/>
          <w:bCs/>
        </w:rPr>
      </w:pPr>
      <w:r w:rsidRPr="00913484">
        <w:rPr>
          <w:b/>
          <w:bCs/>
        </w:rPr>
        <w:t>Policy and Practical Recommendations</w:t>
      </w:r>
    </w:p>
    <w:p w14:paraId="02ED04DA" w14:textId="77777777" w:rsidR="00913484" w:rsidRPr="00913484" w:rsidRDefault="00913484" w:rsidP="00AE42C0">
      <w:pPr>
        <w:numPr>
          <w:ilvl w:val="0"/>
          <w:numId w:val="33"/>
        </w:numPr>
        <w:spacing w:line="240" w:lineRule="auto"/>
        <w:jc w:val="both"/>
      </w:pPr>
      <w:r w:rsidRPr="00913484">
        <w:rPr>
          <w:b/>
          <w:bCs/>
        </w:rPr>
        <w:t>Institutional support</w:t>
      </w:r>
      <w:r w:rsidRPr="00913484">
        <w:t>: Establish a dedicated CBET Cell under the local forest or tourism department to guide implementation.</w:t>
      </w:r>
    </w:p>
    <w:p w14:paraId="59DFE28E" w14:textId="77777777" w:rsidR="00913484" w:rsidRPr="00913484" w:rsidRDefault="00913484" w:rsidP="00AE42C0">
      <w:pPr>
        <w:numPr>
          <w:ilvl w:val="0"/>
          <w:numId w:val="33"/>
        </w:numPr>
        <w:spacing w:line="240" w:lineRule="auto"/>
        <w:jc w:val="both"/>
      </w:pPr>
      <w:r w:rsidRPr="00913484">
        <w:rPr>
          <w:b/>
          <w:bCs/>
        </w:rPr>
        <w:t>Capacity building</w:t>
      </w:r>
      <w:r w:rsidRPr="00913484">
        <w:t>: Initiate training programs in hospitality, eco-guiding, waste management, and handicraft development.</w:t>
      </w:r>
    </w:p>
    <w:p w14:paraId="7D0346BD" w14:textId="77777777" w:rsidR="00913484" w:rsidRPr="00913484" w:rsidRDefault="00913484" w:rsidP="00AE42C0">
      <w:pPr>
        <w:numPr>
          <w:ilvl w:val="0"/>
          <w:numId w:val="33"/>
        </w:numPr>
        <w:spacing w:line="240" w:lineRule="auto"/>
        <w:jc w:val="both"/>
      </w:pPr>
      <w:r w:rsidRPr="00913484">
        <w:rPr>
          <w:b/>
          <w:bCs/>
        </w:rPr>
        <w:t>Legal frameworks</w:t>
      </w:r>
      <w:r w:rsidRPr="00913484">
        <w:t>: Develop clear benefit-sharing models to ensure fair compensation for community participation.</w:t>
      </w:r>
    </w:p>
    <w:p w14:paraId="01BDB9C0" w14:textId="77777777" w:rsidR="00913484" w:rsidRPr="00913484" w:rsidRDefault="00913484" w:rsidP="00AE42C0">
      <w:pPr>
        <w:numPr>
          <w:ilvl w:val="0"/>
          <w:numId w:val="33"/>
        </w:numPr>
        <w:spacing w:line="240" w:lineRule="auto"/>
        <w:jc w:val="both"/>
      </w:pPr>
      <w:r w:rsidRPr="00913484">
        <w:rPr>
          <w:b/>
          <w:bCs/>
        </w:rPr>
        <w:t>Infrastructure</w:t>
      </w:r>
      <w:r w:rsidRPr="00913484">
        <w:t>: Develop eco-friendly accommodations, signage, sanitation, and guided trails aligned with carrying capacity principles.</w:t>
      </w:r>
    </w:p>
    <w:p w14:paraId="668B9C3E" w14:textId="77777777" w:rsidR="00913484" w:rsidRPr="00913484" w:rsidRDefault="00913484" w:rsidP="00AE42C0">
      <w:pPr>
        <w:numPr>
          <w:ilvl w:val="0"/>
          <w:numId w:val="33"/>
        </w:numPr>
        <w:spacing w:line="240" w:lineRule="auto"/>
        <w:jc w:val="both"/>
      </w:pPr>
      <w:r w:rsidRPr="00913484">
        <w:rPr>
          <w:b/>
          <w:bCs/>
        </w:rPr>
        <w:t>Monitoring and evaluation</w:t>
      </w:r>
      <w:r w:rsidRPr="00913484">
        <w:t xml:space="preserve">: Engage community committees </w:t>
      </w:r>
      <w:r w:rsidRPr="00913484">
        <w:lastRenderedPageBreak/>
        <w:t>in periodic monitoring of biodiversity and tourism impacts.</w:t>
      </w:r>
    </w:p>
    <w:p w14:paraId="3D659647" w14:textId="77777777" w:rsidR="00AE42C0" w:rsidRDefault="00AE42C0" w:rsidP="00C97303">
      <w:pPr>
        <w:jc w:val="both"/>
        <w:rPr>
          <w:b/>
          <w:bCs/>
        </w:rPr>
        <w:sectPr w:rsidR="00AE42C0" w:rsidSect="00AE42C0">
          <w:type w:val="continuous"/>
          <w:pgSz w:w="11909" w:h="16834" w:code="9"/>
          <w:pgMar w:top="1440" w:right="1440" w:bottom="1440" w:left="2160" w:header="706" w:footer="706" w:gutter="0"/>
          <w:cols w:num="2" w:space="708"/>
          <w:docGrid w:linePitch="360"/>
        </w:sectPr>
      </w:pPr>
    </w:p>
    <w:p w14:paraId="182C9077" w14:textId="3B3C22E9" w:rsidR="00C97303" w:rsidRPr="00C97303" w:rsidRDefault="00C97303" w:rsidP="00C97303">
      <w:pPr>
        <w:jc w:val="both"/>
        <w:rPr>
          <w:b/>
          <w:bCs/>
        </w:rPr>
      </w:pPr>
      <w:r w:rsidRPr="00C97303">
        <w:rPr>
          <w:b/>
          <w:bCs/>
        </w:rPr>
        <w:t xml:space="preserve">Table </w:t>
      </w:r>
      <w:r w:rsidR="00977107">
        <w:rPr>
          <w:b/>
          <w:bCs/>
        </w:rPr>
        <w:t>3</w:t>
      </w:r>
      <w:r w:rsidRPr="00C97303">
        <w:rPr>
          <w:b/>
          <w:bCs/>
        </w:rPr>
        <w:t>: Income &amp; Revenue Gains from Indian CBET Models</w:t>
      </w:r>
    </w:p>
    <w:tbl>
      <w:tblPr>
        <w:tblStyle w:val="TableGrid"/>
        <w:tblW w:w="0" w:type="auto"/>
        <w:tblLook w:val="04A0" w:firstRow="1" w:lastRow="0" w:firstColumn="1" w:lastColumn="0" w:noHBand="0" w:noVBand="1"/>
      </w:tblPr>
      <w:tblGrid>
        <w:gridCol w:w="2230"/>
        <w:gridCol w:w="2096"/>
        <w:gridCol w:w="3973"/>
      </w:tblGrid>
      <w:tr w:rsidR="00C97303" w:rsidRPr="00C97303" w14:paraId="25AAFBA7" w14:textId="77777777" w:rsidTr="00C97303">
        <w:tc>
          <w:tcPr>
            <w:tcW w:w="0" w:type="auto"/>
            <w:hideMark/>
          </w:tcPr>
          <w:p w14:paraId="00AEE4EC" w14:textId="77777777" w:rsidR="00C97303" w:rsidRPr="00C97303" w:rsidRDefault="00C97303" w:rsidP="00AE42C0">
            <w:pPr>
              <w:spacing w:after="0"/>
              <w:jc w:val="both"/>
              <w:rPr>
                <w:b/>
                <w:bCs/>
              </w:rPr>
            </w:pPr>
            <w:r w:rsidRPr="00C97303">
              <w:rPr>
                <w:b/>
                <w:bCs/>
              </w:rPr>
              <w:t>Location / CBET Project</w:t>
            </w:r>
          </w:p>
        </w:tc>
        <w:tc>
          <w:tcPr>
            <w:tcW w:w="0" w:type="auto"/>
            <w:hideMark/>
          </w:tcPr>
          <w:p w14:paraId="5090F458" w14:textId="77777777" w:rsidR="00C97303" w:rsidRPr="00C97303" w:rsidRDefault="00C97303" w:rsidP="00AE42C0">
            <w:pPr>
              <w:spacing w:after="0"/>
              <w:jc w:val="both"/>
              <w:rPr>
                <w:b/>
                <w:bCs/>
              </w:rPr>
            </w:pPr>
            <w:r w:rsidRPr="00C97303">
              <w:rPr>
                <w:b/>
                <w:bCs/>
              </w:rPr>
              <w:t>Scope / Community Involved</w:t>
            </w:r>
          </w:p>
        </w:tc>
        <w:tc>
          <w:tcPr>
            <w:tcW w:w="0" w:type="auto"/>
            <w:hideMark/>
          </w:tcPr>
          <w:p w14:paraId="63FAC02A" w14:textId="77777777" w:rsidR="00C97303" w:rsidRPr="00C97303" w:rsidRDefault="00C97303" w:rsidP="00AE42C0">
            <w:pPr>
              <w:spacing w:after="0"/>
              <w:jc w:val="both"/>
              <w:rPr>
                <w:b/>
                <w:bCs/>
              </w:rPr>
            </w:pPr>
            <w:r w:rsidRPr="00C97303">
              <w:rPr>
                <w:b/>
                <w:bCs/>
              </w:rPr>
              <w:t>Annual Revenue or Income Gains</w:t>
            </w:r>
          </w:p>
        </w:tc>
      </w:tr>
      <w:tr w:rsidR="00C97303" w:rsidRPr="00C97303" w14:paraId="75C3A12C" w14:textId="77777777" w:rsidTr="00C97303">
        <w:tc>
          <w:tcPr>
            <w:tcW w:w="0" w:type="auto"/>
            <w:hideMark/>
          </w:tcPr>
          <w:p w14:paraId="2B84FAD4" w14:textId="77777777" w:rsidR="00C97303" w:rsidRPr="00DE1D96" w:rsidRDefault="00C97303" w:rsidP="00AE42C0">
            <w:pPr>
              <w:spacing w:after="0"/>
              <w:jc w:val="both"/>
            </w:pPr>
            <w:proofErr w:type="spellStart"/>
            <w:r w:rsidRPr="00DE1D96">
              <w:t>Valamuru</w:t>
            </w:r>
            <w:proofErr w:type="spellEnd"/>
            <w:r w:rsidRPr="00DE1D96">
              <w:t xml:space="preserve">, </w:t>
            </w:r>
            <w:proofErr w:type="spellStart"/>
            <w:r w:rsidRPr="00DE1D96">
              <w:t>Somireddypalem</w:t>
            </w:r>
            <w:proofErr w:type="spellEnd"/>
            <w:r w:rsidRPr="00DE1D96">
              <w:t xml:space="preserve"> etc. (Andhra Pradesh)</w:t>
            </w:r>
          </w:p>
        </w:tc>
        <w:tc>
          <w:tcPr>
            <w:tcW w:w="0" w:type="auto"/>
            <w:hideMark/>
          </w:tcPr>
          <w:p w14:paraId="27976398" w14:textId="77777777" w:rsidR="00C97303" w:rsidRPr="00C97303" w:rsidRDefault="00C97303" w:rsidP="00AE42C0">
            <w:pPr>
              <w:spacing w:after="0"/>
              <w:jc w:val="both"/>
            </w:pPr>
            <w:r w:rsidRPr="00C97303">
              <w:t>30 tribal families (Konda Reddy community)</w:t>
            </w:r>
          </w:p>
        </w:tc>
        <w:tc>
          <w:tcPr>
            <w:tcW w:w="0" w:type="auto"/>
            <w:hideMark/>
          </w:tcPr>
          <w:p w14:paraId="75D48A1E" w14:textId="77777777" w:rsidR="00C97303" w:rsidRPr="00C97303" w:rsidRDefault="00C97303" w:rsidP="00AE42C0">
            <w:pPr>
              <w:spacing w:after="0"/>
              <w:jc w:val="both"/>
            </w:pPr>
            <w:r w:rsidRPr="00C97303">
              <w:t>Revenue shared equally; guided tours, food &amp; housekeeping operated by community; increased household income significantly through ecotourism center (</w:t>
            </w:r>
            <w:hyperlink r:id="rId19" w:tooltip="(PDF) Sustainable Eco-Tourism: A Case Study from India -Andhra Pradesh" w:history="1">
              <w:r w:rsidRPr="00C97303">
                <w:rPr>
                  <w:rStyle w:val="Hyperlink"/>
                </w:rPr>
                <w:t>ResearchGate</w:t>
              </w:r>
            </w:hyperlink>
            <w:r w:rsidRPr="00C97303">
              <w:t>)</w:t>
            </w:r>
          </w:p>
        </w:tc>
      </w:tr>
      <w:tr w:rsidR="00C97303" w:rsidRPr="00C97303" w14:paraId="10066C0F" w14:textId="77777777" w:rsidTr="00C97303">
        <w:tc>
          <w:tcPr>
            <w:tcW w:w="0" w:type="auto"/>
            <w:hideMark/>
          </w:tcPr>
          <w:p w14:paraId="6D0B13FC" w14:textId="77777777" w:rsidR="00C97303" w:rsidRPr="00DE1D96" w:rsidRDefault="00C97303" w:rsidP="00AE42C0">
            <w:pPr>
              <w:spacing w:after="0"/>
              <w:jc w:val="both"/>
            </w:pPr>
            <w:proofErr w:type="spellStart"/>
            <w:r w:rsidRPr="00DE1D96">
              <w:t>Badmul</w:t>
            </w:r>
            <w:proofErr w:type="spellEnd"/>
            <w:r w:rsidRPr="00DE1D96">
              <w:t xml:space="preserve"> community (Odisha)</w:t>
            </w:r>
          </w:p>
        </w:tc>
        <w:tc>
          <w:tcPr>
            <w:tcW w:w="0" w:type="auto"/>
            <w:hideMark/>
          </w:tcPr>
          <w:p w14:paraId="5D0AA641" w14:textId="77777777" w:rsidR="00C97303" w:rsidRPr="00C97303" w:rsidRDefault="00C97303" w:rsidP="00AE42C0">
            <w:pPr>
              <w:spacing w:after="0"/>
              <w:jc w:val="both"/>
            </w:pPr>
            <w:r w:rsidRPr="00C97303">
              <w:t>Multiple villages organizing agro/ecotourism</w:t>
            </w:r>
          </w:p>
        </w:tc>
        <w:tc>
          <w:tcPr>
            <w:tcW w:w="0" w:type="auto"/>
            <w:hideMark/>
          </w:tcPr>
          <w:p w14:paraId="7C98E141" w14:textId="77777777" w:rsidR="00C97303" w:rsidRPr="00C97303" w:rsidRDefault="00C97303" w:rsidP="00AE42C0">
            <w:pPr>
              <w:spacing w:after="0"/>
              <w:jc w:val="both"/>
            </w:pPr>
            <w:r w:rsidRPr="00C97303">
              <w:t>Revenue grew from ₹27 lakh in 2016–17 → ₹60 lakh (2017–18) → ₹1.3 crore by 2018–19; per family income rose from ₹20,000 to ₹1.5–2 lakh annually (</w:t>
            </w:r>
            <w:hyperlink r:id="rId20" w:tooltip="A Case Study on Ecotourism. | DOCX" w:history="1">
              <w:r w:rsidRPr="00C97303">
                <w:rPr>
                  <w:rStyle w:val="Hyperlink"/>
                </w:rPr>
                <w:t>www.slideshare.net</w:t>
              </w:r>
            </w:hyperlink>
            <w:r w:rsidRPr="00C97303">
              <w:t>)</w:t>
            </w:r>
          </w:p>
        </w:tc>
      </w:tr>
      <w:tr w:rsidR="00C97303" w:rsidRPr="00C97303" w14:paraId="187B8F0B" w14:textId="77777777" w:rsidTr="00C97303">
        <w:tc>
          <w:tcPr>
            <w:tcW w:w="0" w:type="auto"/>
            <w:hideMark/>
          </w:tcPr>
          <w:p w14:paraId="616C2F39" w14:textId="77777777" w:rsidR="00C97303" w:rsidRPr="00DE1D96" w:rsidRDefault="00C97303" w:rsidP="00AE42C0">
            <w:pPr>
              <w:spacing w:after="0"/>
              <w:jc w:val="both"/>
            </w:pPr>
            <w:proofErr w:type="spellStart"/>
            <w:r w:rsidRPr="00DE1D96">
              <w:t>Kaimur</w:t>
            </w:r>
            <w:proofErr w:type="spellEnd"/>
            <w:r w:rsidRPr="00DE1D96">
              <w:t xml:space="preserve"> Wildlife Sanctuary (MP)</w:t>
            </w:r>
          </w:p>
        </w:tc>
        <w:tc>
          <w:tcPr>
            <w:tcW w:w="0" w:type="auto"/>
            <w:hideMark/>
          </w:tcPr>
          <w:p w14:paraId="0E5C8B41" w14:textId="77777777" w:rsidR="00C97303" w:rsidRPr="00C97303" w:rsidRDefault="00C97303" w:rsidP="00AE42C0">
            <w:pPr>
              <w:spacing w:after="0"/>
              <w:jc w:val="both"/>
            </w:pPr>
            <w:r w:rsidRPr="00C97303">
              <w:t>Forest-dependent communities</w:t>
            </w:r>
          </w:p>
        </w:tc>
        <w:tc>
          <w:tcPr>
            <w:tcW w:w="0" w:type="auto"/>
            <w:hideMark/>
          </w:tcPr>
          <w:p w14:paraId="0F570586" w14:textId="77777777" w:rsidR="00C97303" w:rsidRPr="00C97303" w:rsidRDefault="00C97303" w:rsidP="00AE42C0">
            <w:pPr>
              <w:spacing w:after="0"/>
              <w:jc w:val="both"/>
            </w:pPr>
            <w:r w:rsidRPr="00C97303">
              <w:t>CBET proposed as alternative income source, reducing resource dependency and supporting livelihoods (</w:t>
            </w:r>
            <w:hyperlink r:id="rId21" w:tooltip="Frontiers | Evaluating local livelihoods, sustainable forest management, and the potential for ecotourism development in Kaimur Wildlife Sanctuary, India" w:history="1">
              <w:r w:rsidRPr="00C97303">
                <w:rPr>
                  <w:rStyle w:val="Hyperlink"/>
                </w:rPr>
                <w:t>Frontiers</w:t>
              </w:r>
            </w:hyperlink>
            <w:r w:rsidRPr="00C97303">
              <w:t>)</w:t>
            </w:r>
          </w:p>
        </w:tc>
      </w:tr>
    </w:tbl>
    <w:p w14:paraId="34A87E0B" w14:textId="5F7D85EC" w:rsidR="00C97303" w:rsidRPr="00C97303" w:rsidRDefault="00C97303" w:rsidP="00C97303">
      <w:pPr>
        <w:jc w:val="both"/>
        <w:rPr>
          <w:b/>
          <w:bCs/>
        </w:rPr>
      </w:pPr>
      <w:r w:rsidRPr="00C97303">
        <w:rPr>
          <w:b/>
          <w:bCs/>
        </w:rPr>
        <w:t xml:space="preserve">Table </w:t>
      </w:r>
      <w:r w:rsidR="00977107">
        <w:rPr>
          <w:b/>
          <w:bCs/>
        </w:rPr>
        <w:t>4</w:t>
      </w:r>
      <w:r w:rsidRPr="00C97303">
        <w:rPr>
          <w:b/>
          <w:bCs/>
        </w:rPr>
        <w:t>: Community Participation &amp; Governance Models</w:t>
      </w:r>
    </w:p>
    <w:tbl>
      <w:tblPr>
        <w:tblStyle w:val="TableGrid"/>
        <w:tblW w:w="0" w:type="auto"/>
        <w:tblLook w:val="04A0" w:firstRow="1" w:lastRow="0" w:firstColumn="1" w:lastColumn="0" w:noHBand="0" w:noVBand="1"/>
      </w:tblPr>
      <w:tblGrid>
        <w:gridCol w:w="1720"/>
        <w:gridCol w:w="2640"/>
        <w:gridCol w:w="3939"/>
      </w:tblGrid>
      <w:tr w:rsidR="00C97303" w:rsidRPr="00C97303" w14:paraId="062C284E" w14:textId="77777777" w:rsidTr="00C97303">
        <w:tc>
          <w:tcPr>
            <w:tcW w:w="0" w:type="auto"/>
            <w:hideMark/>
          </w:tcPr>
          <w:p w14:paraId="3EF82E02" w14:textId="77777777" w:rsidR="00C97303" w:rsidRPr="00C97303" w:rsidRDefault="00C97303" w:rsidP="00AE42C0">
            <w:pPr>
              <w:spacing w:after="0"/>
              <w:jc w:val="both"/>
              <w:rPr>
                <w:b/>
                <w:bCs/>
              </w:rPr>
            </w:pPr>
            <w:r w:rsidRPr="00C97303">
              <w:rPr>
                <w:b/>
                <w:bCs/>
              </w:rPr>
              <w:t>Region / CBET Case</w:t>
            </w:r>
          </w:p>
        </w:tc>
        <w:tc>
          <w:tcPr>
            <w:tcW w:w="0" w:type="auto"/>
            <w:hideMark/>
          </w:tcPr>
          <w:p w14:paraId="5209DD8A" w14:textId="77777777" w:rsidR="00C97303" w:rsidRPr="00C97303" w:rsidRDefault="00C97303" w:rsidP="00AE42C0">
            <w:pPr>
              <w:spacing w:after="0"/>
              <w:jc w:val="both"/>
              <w:rPr>
                <w:b/>
                <w:bCs/>
              </w:rPr>
            </w:pPr>
            <w:r w:rsidRPr="00C97303">
              <w:rPr>
                <w:b/>
                <w:bCs/>
              </w:rPr>
              <w:t>Community Governance Model</w:t>
            </w:r>
          </w:p>
        </w:tc>
        <w:tc>
          <w:tcPr>
            <w:tcW w:w="0" w:type="auto"/>
            <w:hideMark/>
          </w:tcPr>
          <w:p w14:paraId="5F84D6AA" w14:textId="77777777" w:rsidR="00C97303" w:rsidRPr="00C97303" w:rsidRDefault="00C97303" w:rsidP="00AE42C0">
            <w:pPr>
              <w:spacing w:after="0"/>
              <w:jc w:val="both"/>
              <w:rPr>
                <w:b/>
                <w:bCs/>
              </w:rPr>
            </w:pPr>
            <w:r w:rsidRPr="00C97303">
              <w:rPr>
                <w:b/>
                <w:bCs/>
              </w:rPr>
              <w:t>Key Features / Impact</w:t>
            </w:r>
          </w:p>
        </w:tc>
      </w:tr>
      <w:tr w:rsidR="00C97303" w:rsidRPr="00C97303" w14:paraId="1562246B" w14:textId="77777777" w:rsidTr="00C97303">
        <w:tc>
          <w:tcPr>
            <w:tcW w:w="0" w:type="auto"/>
            <w:hideMark/>
          </w:tcPr>
          <w:p w14:paraId="6712E511" w14:textId="77777777" w:rsidR="00C97303" w:rsidRPr="00DE1D96" w:rsidRDefault="00C97303" w:rsidP="00AE42C0">
            <w:pPr>
              <w:spacing w:after="0"/>
              <w:jc w:val="both"/>
            </w:pPr>
            <w:r w:rsidRPr="00DE1D96">
              <w:t>Andhra Pradesh eco</w:t>
            </w:r>
            <w:r w:rsidRPr="00DE1D96">
              <w:noBreakHyphen/>
              <w:t>tourism site</w:t>
            </w:r>
          </w:p>
        </w:tc>
        <w:tc>
          <w:tcPr>
            <w:tcW w:w="0" w:type="auto"/>
            <w:hideMark/>
          </w:tcPr>
          <w:p w14:paraId="5AEAA7DF" w14:textId="77777777" w:rsidR="00C97303" w:rsidRPr="00C97303" w:rsidRDefault="00C97303" w:rsidP="00AE42C0">
            <w:pPr>
              <w:spacing w:after="0"/>
              <w:jc w:val="both"/>
            </w:pPr>
            <w:r w:rsidRPr="00C97303">
              <w:t>Community forest management + Forest Department support</w:t>
            </w:r>
          </w:p>
        </w:tc>
        <w:tc>
          <w:tcPr>
            <w:tcW w:w="0" w:type="auto"/>
            <w:hideMark/>
          </w:tcPr>
          <w:p w14:paraId="77370906" w14:textId="77777777" w:rsidR="00C97303" w:rsidRPr="00C97303" w:rsidRDefault="00C97303" w:rsidP="00AE42C0">
            <w:pPr>
              <w:spacing w:after="0"/>
              <w:jc w:val="both"/>
            </w:pPr>
            <w:r w:rsidRPr="00C97303">
              <w:t>Community-run operations across guiding, hospitality, revenue-sharing among 30 families (</w:t>
            </w:r>
            <w:hyperlink r:id="rId22" w:tooltip="(PDF) Sustainable Eco-Tourism: A Case Study from India -Andhra Pradesh" w:history="1">
              <w:r w:rsidRPr="00C97303">
                <w:rPr>
                  <w:rStyle w:val="Hyperlink"/>
                </w:rPr>
                <w:t>ResearchGate</w:t>
              </w:r>
            </w:hyperlink>
            <w:r w:rsidRPr="00C97303">
              <w:t>)</w:t>
            </w:r>
          </w:p>
        </w:tc>
      </w:tr>
      <w:tr w:rsidR="00C97303" w:rsidRPr="00C97303" w14:paraId="005E4A8A" w14:textId="77777777" w:rsidTr="00C97303">
        <w:tc>
          <w:tcPr>
            <w:tcW w:w="0" w:type="auto"/>
            <w:hideMark/>
          </w:tcPr>
          <w:p w14:paraId="711BCC73" w14:textId="77777777" w:rsidR="00C97303" w:rsidRPr="00DE1D96" w:rsidRDefault="00C97303" w:rsidP="00AE42C0">
            <w:pPr>
              <w:spacing w:after="0"/>
              <w:jc w:val="both"/>
            </w:pPr>
            <w:proofErr w:type="spellStart"/>
            <w:r w:rsidRPr="00DE1D96">
              <w:t>Badmul</w:t>
            </w:r>
            <w:proofErr w:type="spellEnd"/>
            <w:r w:rsidRPr="00DE1D96">
              <w:t xml:space="preserve"> (Odisha)</w:t>
            </w:r>
          </w:p>
        </w:tc>
        <w:tc>
          <w:tcPr>
            <w:tcW w:w="0" w:type="auto"/>
            <w:hideMark/>
          </w:tcPr>
          <w:p w14:paraId="527F3EBA" w14:textId="77777777" w:rsidR="00C97303" w:rsidRPr="00C97303" w:rsidRDefault="00C97303" w:rsidP="00AE42C0">
            <w:pPr>
              <w:spacing w:after="0"/>
              <w:jc w:val="both"/>
            </w:pPr>
            <w:r w:rsidRPr="00C97303">
              <w:t>Village-based initiative with agro</w:t>
            </w:r>
            <w:r w:rsidRPr="00C97303">
              <w:noBreakHyphen/>
              <w:t>ecotourism</w:t>
            </w:r>
          </w:p>
        </w:tc>
        <w:tc>
          <w:tcPr>
            <w:tcW w:w="0" w:type="auto"/>
            <w:hideMark/>
          </w:tcPr>
          <w:p w14:paraId="76965596" w14:textId="77777777" w:rsidR="00C97303" w:rsidRPr="00C97303" w:rsidRDefault="00C97303" w:rsidP="00AE42C0">
            <w:pPr>
              <w:spacing w:after="0"/>
              <w:jc w:val="both"/>
            </w:pPr>
            <w:r w:rsidRPr="00C97303">
              <w:t>Strong local ownership; 90% of net revenue directed to local community; jobs for &gt;1,000 villagers (</w:t>
            </w:r>
            <w:hyperlink r:id="rId23" w:tooltip="A Case Study on Ecotourism. | DOCX" w:history="1">
              <w:r w:rsidRPr="00C97303">
                <w:rPr>
                  <w:rStyle w:val="Hyperlink"/>
                </w:rPr>
                <w:t>www.slideshare.net</w:t>
              </w:r>
            </w:hyperlink>
            <w:r w:rsidRPr="00C97303">
              <w:t>)</w:t>
            </w:r>
          </w:p>
        </w:tc>
      </w:tr>
      <w:tr w:rsidR="00C97303" w:rsidRPr="00C97303" w14:paraId="7E61A917" w14:textId="77777777" w:rsidTr="00C97303">
        <w:tc>
          <w:tcPr>
            <w:tcW w:w="0" w:type="auto"/>
            <w:hideMark/>
          </w:tcPr>
          <w:p w14:paraId="3C5E4B1A" w14:textId="77777777" w:rsidR="00C97303" w:rsidRPr="00DE1D96" w:rsidRDefault="00C97303" w:rsidP="00AE42C0">
            <w:pPr>
              <w:spacing w:after="0"/>
              <w:jc w:val="both"/>
            </w:pPr>
            <w:proofErr w:type="spellStart"/>
            <w:r w:rsidRPr="00DE1D96">
              <w:t>Kaimur</w:t>
            </w:r>
            <w:proofErr w:type="spellEnd"/>
            <w:r w:rsidRPr="00DE1D96">
              <w:t xml:space="preserve"> Wildlife Sanctuary (MP)</w:t>
            </w:r>
          </w:p>
        </w:tc>
        <w:tc>
          <w:tcPr>
            <w:tcW w:w="0" w:type="auto"/>
            <w:hideMark/>
          </w:tcPr>
          <w:p w14:paraId="0873FC6B" w14:textId="77777777" w:rsidR="00C97303" w:rsidRPr="00C97303" w:rsidRDefault="00C97303" w:rsidP="00AE42C0">
            <w:pPr>
              <w:spacing w:after="0"/>
              <w:jc w:val="both"/>
            </w:pPr>
            <w:r w:rsidRPr="00C97303">
              <w:t>Proposed inclusive CBET model integrated with forest governance</w:t>
            </w:r>
          </w:p>
        </w:tc>
        <w:tc>
          <w:tcPr>
            <w:tcW w:w="0" w:type="auto"/>
            <w:hideMark/>
          </w:tcPr>
          <w:p w14:paraId="64A739CF" w14:textId="77777777" w:rsidR="00C97303" w:rsidRPr="00C97303" w:rsidRDefault="00C97303" w:rsidP="00AE42C0">
            <w:pPr>
              <w:spacing w:after="0"/>
              <w:jc w:val="both"/>
            </w:pPr>
            <w:r w:rsidRPr="00C97303">
              <w:t>Emphasis on community involvement in planning/tourism design to enhance local welfare (</w:t>
            </w:r>
            <w:hyperlink r:id="rId24" w:tooltip="Frontiers | Evaluating local livelihoods, sustainable forest management, and the potential for ecotourism development in Kaimur Wildlife Sanctuary, India" w:history="1">
              <w:r w:rsidRPr="00C97303">
                <w:rPr>
                  <w:rStyle w:val="Hyperlink"/>
                </w:rPr>
                <w:t>Frontiers</w:t>
              </w:r>
            </w:hyperlink>
            <w:r w:rsidRPr="00C97303">
              <w:t>)</w:t>
            </w:r>
          </w:p>
        </w:tc>
      </w:tr>
    </w:tbl>
    <w:p w14:paraId="4AC755C5" w14:textId="77777777" w:rsidR="008968FC" w:rsidRDefault="008968FC" w:rsidP="008968FC">
      <w:pPr>
        <w:spacing w:line="240" w:lineRule="auto"/>
        <w:jc w:val="both"/>
        <w:rPr>
          <w:b/>
          <w:bCs/>
        </w:rPr>
        <w:sectPr w:rsidR="008968FC" w:rsidSect="00AE42C0">
          <w:type w:val="continuous"/>
          <w:pgSz w:w="11909" w:h="16834" w:code="9"/>
          <w:pgMar w:top="1440" w:right="1440" w:bottom="1440" w:left="2160" w:header="706" w:footer="706" w:gutter="0"/>
          <w:cols w:space="708"/>
          <w:docGrid w:linePitch="360"/>
        </w:sectPr>
      </w:pPr>
    </w:p>
    <w:p w14:paraId="6D346AF2" w14:textId="14A22379" w:rsidR="00157445" w:rsidRDefault="00157445" w:rsidP="008968FC">
      <w:pPr>
        <w:spacing w:line="240" w:lineRule="auto"/>
        <w:jc w:val="both"/>
        <w:rPr>
          <w:b/>
          <w:bCs/>
        </w:rPr>
      </w:pPr>
    </w:p>
    <w:p w14:paraId="2B3796ED" w14:textId="0EA5BDE5" w:rsidR="009E6199" w:rsidRDefault="009E6199" w:rsidP="008968FC">
      <w:pPr>
        <w:spacing w:line="240" w:lineRule="auto"/>
        <w:jc w:val="both"/>
      </w:pPr>
    </w:p>
    <w:p w14:paraId="0772ABB9" w14:textId="55328E28" w:rsidR="009E6199" w:rsidRDefault="009E6199" w:rsidP="008968FC">
      <w:pPr>
        <w:spacing w:line="240" w:lineRule="auto"/>
        <w:jc w:val="both"/>
      </w:pPr>
    </w:p>
    <w:p w14:paraId="0F8465FB" w14:textId="654912AB" w:rsidR="009E6199" w:rsidRDefault="009E6199" w:rsidP="008968FC">
      <w:pPr>
        <w:spacing w:line="240" w:lineRule="auto"/>
        <w:jc w:val="both"/>
      </w:pPr>
    </w:p>
    <w:p w14:paraId="3F5E04B6" w14:textId="77777777" w:rsidR="009E6199" w:rsidRDefault="009E6199" w:rsidP="008968FC">
      <w:pPr>
        <w:spacing w:line="240" w:lineRule="auto"/>
        <w:jc w:val="both"/>
      </w:pPr>
    </w:p>
    <w:p w14:paraId="7F3CBB10" w14:textId="708C44D0" w:rsidR="00157445" w:rsidRDefault="00157445" w:rsidP="008968FC">
      <w:pPr>
        <w:spacing w:line="240" w:lineRule="auto"/>
        <w:jc w:val="both"/>
        <w:rPr>
          <w:b/>
          <w:bCs/>
        </w:rPr>
        <w:sectPr w:rsidR="00157445" w:rsidSect="008968FC">
          <w:type w:val="continuous"/>
          <w:pgSz w:w="11909" w:h="16834" w:code="9"/>
          <w:pgMar w:top="1440" w:right="1440" w:bottom="1440" w:left="2160" w:header="706" w:footer="706" w:gutter="0"/>
          <w:cols w:num="2" w:space="708"/>
          <w:docGrid w:linePitch="360"/>
        </w:sectPr>
      </w:pPr>
    </w:p>
    <w:p w14:paraId="666BA7D4" w14:textId="366234B1" w:rsidR="00157445" w:rsidRDefault="00157445" w:rsidP="008968FC">
      <w:pPr>
        <w:spacing w:line="240" w:lineRule="auto"/>
        <w:jc w:val="both"/>
        <w:rPr>
          <w:b/>
          <w:bCs/>
        </w:rPr>
      </w:pPr>
    </w:p>
    <w:p w14:paraId="4B124E5A" w14:textId="6DAD1368" w:rsidR="00157445" w:rsidRDefault="00157445" w:rsidP="008968FC">
      <w:pPr>
        <w:spacing w:line="240" w:lineRule="auto"/>
        <w:jc w:val="both"/>
        <w:rPr>
          <w:b/>
          <w:bCs/>
        </w:rPr>
        <w:sectPr w:rsidR="00157445" w:rsidSect="00157445">
          <w:type w:val="continuous"/>
          <w:pgSz w:w="11909" w:h="16834" w:code="9"/>
          <w:pgMar w:top="1440" w:right="1440" w:bottom="1440" w:left="2160" w:header="706" w:footer="706" w:gutter="0"/>
          <w:cols w:space="708"/>
          <w:docGrid w:linePitch="360"/>
        </w:sectPr>
      </w:pPr>
    </w:p>
    <w:p w14:paraId="3308FD68" w14:textId="55BD1F4A" w:rsidR="00C97303" w:rsidRPr="00C97303" w:rsidRDefault="00341ECD" w:rsidP="008968FC">
      <w:pPr>
        <w:spacing w:line="240" w:lineRule="auto"/>
        <w:jc w:val="both"/>
      </w:pPr>
      <w:r>
        <w:rPr>
          <w:b/>
          <w:bCs/>
        </w:rPr>
        <w:lastRenderedPageBreak/>
        <w:t xml:space="preserve">10. </w:t>
      </w:r>
      <w:r w:rsidR="00C97303" w:rsidRPr="00C97303">
        <w:rPr>
          <w:b/>
          <w:bCs/>
        </w:rPr>
        <w:t>References</w:t>
      </w:r>
      <w:r w:rsidR="00C97303">
        <w:rPr>
          <w:b/>
          <w:bCs/>
        </w:rPr>
        <w:t>:</w:t>
      </w:r>
    </w:p>
    <w:p w14:paraId="29737C0C" w14:textId="77777777" w:rsidR="00791B47" w:rsidRDefault="00791B47" w:rsidP="008968FC">
      <w:pPr>
        <w:spacing w:line="240" w:lineRule="auto"/>
        <w:ind w:left="720" w:hanging="720"/>
        <w:jc w:val="both"/>
        <w:sectPr w:rsidR="00791B47" w:rsidSect="00157445">
          <w:type w:val="continuous"/>
          <w:pgSz w:w="11909" w:h="16834" w:code="9"/>
          <w:pgMar w:top="1440" w:right="1440" w:bottom="1440" w:left="2160" w:header="706" w:footer="706" w:gutter="0"/>
          <w:cols w:num="2" w:space="708"/>
          <w:docGrid w:linePitch="360"/>
        </w:sectPr>
      </w:pPr>
    </w:p>
    <w:p w14:paraId="61D15573" w14:textId="77777777" w:rsidR="008E4951" w:rsidRPr="00580075" w:rsidRDefault="008E4951" w:rsidP="008968FC">
      <w:pPr>
        <w:spacing w:line="240" w:lineRule="auto"/>
        <w:ind w:left="720" w:hanging="720"/>
        <w:jc w:val="both"/>
      </w:pPr>
      <w:r w:rsidRPr="00580075">
        <w:t xml:space="preserve">Alam, J., Quazi N. Alam, &amp; Abu Kalam. (2022). Prospects and challenges for sustainable tourism in South Asia. </w:t>
      </w:r>
      <w:proofErr w:type="spellStart"/>
      <w:r w:rsidRPr="00580075">
        <w:rPr>
          <w:i/>
          <w:iCs/>
        </w:rPr>
        <w:t>arXiv</w:t>
      </w:r>
      <w:proofErr w:type="spellEnd"/>
      <w:r w:rsidRPr="00580075">
        <w:t xml:space="preserve">. </w:t>
      </w:r>
      <w:hyperlink r:id="rId25" w:history="1">
        <w:r w:rsidRPr="00580075">
          <w:rPr>
            <w:rStyle w:val="Hyperlink"/>
          </w:rPr>
          <w:t>https://arxiv.org/abs/2211.03411</w:t>
        </w:r>
      </w:hyperlink>
      <w:r w:rsidRPr="00580075">
        <w:t xml:space="preserve"> (</w:t>
      </w:r>
      <w:proofErr w:type="spellStart"/>
      <w:r>
        <w:fldChar w:fldCharType="begin"/>
      </w:r>
      <w:r>
        <w:instrText>HYPERLINK "https://arxiv.org/abs/2211.03411?utm_source=chatgpt.com" \o "Prospects and Challenges for Sustainable Tourism: Evidence from South Asian Countries"</w:instrText>
      </w:r>
      <w:r>
        <w:fldChar w:fldCharType="separate"/>
      </w:r>
      <w:r w:rsidRPr="00580075">
        <w:rPr>
          <w:rStyle w:val="Hyperlink"/>
        </w:rPr>
        <w:t>arXiv</w:t>
      </w:r>
      <w:proofErr w:type="spellEnd"/>
      <w:r>
        <w:fldChar w:fldCharType="end"/>
      </w:r>
      <w:r w:rsidRPr="00580075">
        <w:t>)</w:t>
      </w:r>
    </w:p>
    <w:p w14:paraId="36C811D1" w14:textId="77777777" w:rsidR="008E4951" w:rsidRPr="00984D22" w:rsidRDefault="008E4951" w:rsidP="008968FC">
      <w:pPr>
        <w:spacing w:line="240" w:lineRule="auto"/>
        <w:ind w:left="720" w:hanging="720"/>
        <w:jc w:val="both"/>
      </w:pPr>
      <w:r w:rsidRPr="00984D22">
        <w:t xml:space="preserve">Ashley, C., &amp; Roe, D. (2002). Making tourism work for the poor: Strategies and challenges in southern Africa. </w:t>
      </w:r>
      <w:r w:rsidRPr="00984D22">
        <w:rPr>
          <w:i/>
          <w:iCs/>
        </w:rPr>
        <w:t>Development Southern Africa, 19</w:t>
      </w:r>
      <w:r w:rsidRPr="00984D22">
        <w:t>(1), 61–82.</w:t>
      </w:r>
    </w:p>
    <w:p w14:paraId="34604E20" w14:textId="77777777" w:rsidR="008E4951" w:rsidRPr="00913484" w:rsidRDefault="008E4951" w:rsidP="008968FC">
      <w:pPr>
        <w:spacing w:line="240" w:lineRule="auto"/>
        <w:ind w:left="720" w:hanging="720"/>
        <w:jc w:val="both"/>
      </w:pPr>
      <w:proofErr w:type="spellStart"/>
      <w:r w:rsidRPr="00913484">
        <w:t>Badola</w:t>
      </w:r>
      <w:proofErr w:type="spellEnd"/>
      <w:r w:rsidRPr="00913484">
        <w:t xml:space="preserve">, R., Hussain, S. A., Mishra, B. K., </w:t>
      </w:r>
      <w:proofErr w:type="spellStart"/>
      <w:r w:rsidRPr="00913484">
        <w:t>Konthoujam</w:t>
      </w:r>
      <w:proofErr w:type="spellEnd"/>
      <w:r w:rsidRPr="00913484">
        <w:t xml:space="preserve">, B., Thapliyal, S., &amp; Barthwal, S. (2010). </w:t>
      </w:r>
      <w:r w:rsidRPr="00913484">
        <w:rPr>
          <w:i/>
          <w:iCs/>
        </w:rPr>
        <w:t>An assessment of ecosystem services of Corbett Tiger Reserve, India</w:t>
      </w:r>
      <w:r w:rsidRPr="00913484">
        <w:t xml:space="preserve">. The Environmentalist, 30(4), 320–329. </w:t>
      </w:r>
      <w:hyperlink r:id="rId26" w:history="1">
        <w:r w:rsidRPr="00913484">
          <w:rPr>
            <w:rStyle w:val="Hyperlink"/>
          </w:rPr>
          <w:t>https://doi.org/10.1007/s10669-010-9278-1</w:t>
        </w:r>
      </w:hyperlink>
    </w:p>
    <w:p w14:paraId="6DA1FB3D" w14:textId="77777777" w:rsidR="008E4951" w:rsidRPr="00984D22" w:rsidRDefault="008E4951" w:rsidP="008968FC">
      <w:pPr>
        <w:spacing w:line="240" w:lineRule="auto"/>
        <w:ind w:left="720" w:hanging="720"/>
        <w:jc w:val="both"/>
      </w:pPr>
      <w:r w:rsidRPr="00984D22">
        <w:t xml:space="preserve">Baral, N., Stern, M. J., &amp; Heinen, J. T. (2007). Integrated conservation and development project life cycles in the Annapurna Conservation Area, Nepal. </w:t>
      </w:r>
      <w:r w:rsidRPr="00984D22">
        <w:rPr>
          <w:i/>
          <w:iCs/>
        </w:rPr>
        <w:t>Environmental Conservation, 34</w:t>
      </w:r>
      <w:r w:rsidRPr="00984D22">
        <w:t>(3), 278–290.</w:t>
      </w:r>
    </w:p>
    <w:p w14:paraId="7A303649" w14:textId="77777777" w:rsidR="008E4951" w:rsidRPr="00580075" w:rsidRDefault="008E4951" w:rsidP="008968FC">
      <w:pPr>
        <w:spacing w:line="240" w:lineRule="auto"/>
        <w:ind w:left="720" w:hanging="720"/>
        <w:jc w:val="both"/>
      </w:pPr>
      <w:r w:rsidRPr="00580075">
        <w:t xml:space="preserve">Berhanu, K. (2019). Opportunities and Challenges for Community-Based Ecotourism Development: Case of </w:t>
      </w:r>
      <w:proofErr w:type="spellStart"/>
      <w:r w:rsidRPr="00580075">
        <w:t>Alatish</w:t>
      </w:r>
      <w:proofErr w:type="spellEnd"/>
      <w:r w:rsidRPr="00580075">
        <w:t xml:space="preserve"> National Park, Ethiopia. </w:t>
      </w:r>
      <w:r w:rsidRPr="00580075">
        <w:rPr>
          <w:i/>
          <w:iCs/>
        </w:rPr>
        <w:t>International Journal of African Development</w:t>
      </w:r>
      <w:r w:rsidRPr="00580075">
        <w:t xml:space="preserve">. </w:t>
      </w:r>
      <w:hyperlink r:id="rId27" w:history="1">
        <w:r w:rsidRPr="00580075">
          <w:rPr>
            <w:rStyle w:val="Hyperlink"/>
          </w:rPr>
          <w:t>https://scholarworks.wmich.edu/ijad/vol5/iss2/6/</w:t>
        </w:r>
      </w:hyperlink>
      <w:r w:rsidRPr="00580075">
        <w:t xml:space="preserve"> (</w:t>
      </w:r>
      <w:hyperlink r:id="rId28" w:tooltip="&quot;Opportunities and Challenges for Community-Based Ecotourism ..." w:history="1">
        <w:r w:rsidRPr="00580075">
          <w:rPr>
            <w:rStyle w:val="Hyperlink"/>
          </w:rPr>
          <w:t>scholarworks.wmich.edu</w:t>
        </w:r>
      </w:hyperlink>
      <w:r w:rsidRPr="00580075">
        <w:t>)</w:t>
      </w:r>
    </w:p>
    <w:p w14:paraId="269F9AB6" w14:textId="77777777" w:rsidR="008E4951" w:rsidRPr="00984D22" w:rsidRDefault="008E4951" w:rsidP="008968FC">
      <w:pPr>
        <w:spacing w:line="240" w:lineRule="auto"/>
        <w:ind w:left="720" w:hanging="720"/>
        <w:jc w:val="both"/>
      </w:pPr>
      <w:r w:rsidRPr="00984D22">
        <w:t xml:space="preserve">Bhalla, A., &amp; Bhattacharya, S. (2016). Community-based tourism in India: Issues and strategies. </w:t>
      </w:r>
      <w:r w:rsidRPr="00984D22">
        <w:rPr>
          <w:i/>
          <w:iCs/>
        </w:rPr>
        <w:t>Tourism Management Perspectives, 20</w:t>
      </w:r>
      <w:r w:rsidRPr="00984D22">
        <w:t>, 250–259.</w:t>
      </w:r>
    </w:p>
    <w:p w14:paraId="53FF0C43" w14:textId="0C515F33" w:rsidR="008E4951" w:rsidRPr="00913484" w:rsidRDefault="008E4951" w:rsidP="008968FC">
      <w:pPr>
        <w:spacing w:line="240" w:lineRule="auto"/>
        <w:ind w:left="720" w:hanging="720"/>
        <w:jc w:val="both"/>
      </w:pPr>
      <w:r w:rsidRPr="00913484">
        <w:t xml:space="preserve">Bhalla, P., &amp; Bhattacharya, P. (2022). </w:t>
      </w:r>
      <w:r w:rsidRPr="00913484">
        <w:rPr>
          <w:i/>
          <w:iCs/>
        </w:rPr>
        <w:t>Community-based ecotourism and its impacts on local livelihoods in Kaziranga National Park buffer zone, Assam, India</w:t>
      </w:r>
      <w:r w:rsidRPr="00913484">
        <w:t xml:space="preserve">. Journal of Ecotourism, 21(2), 134–152. </w:t>
      </w:r>
    </w:p>
    <w:p w14:paraId="7A863F80" w14:textId="77777777" w:rsidR="008E4951" w:rsidRPr="00C97303" w:rsidRDefault="008E4951" w:rsidP="008968FC">
      <w:pPr>
        <w:spacing w:line="240" w:lineRule="auto"/>
        <w:ind w:left="720" w:hanging="720"/>
        <w:jc w:val="both"/>
      </w:pPr>
      <w:r w:rsidRPr="00C97303">
        <w:t xml:space="preserve">Bhushan, S., Dincă, I., &amp; Shikha, S. (2024). Evaluating livelihoods and ecotourism potential in </w:t>
      </w:r>
      <w:proofErr w:type="spellStart"/>
      <w:r w:rsidRPr="00C97303">
        <w:t>Kaimur</w:t>
      </w:r>
      <w:proofErr w:type="spellEnd"/>
      <w:r w:rsidRPr="00C97303">
        <w:t xml:space="preserve"> Wildlife Sanctuary, India. </w:t>
      </w:r>
      <w:r w:rsidRPr="00C97303">
        <w:rPr>
          <w:i/>
          <w:iCs/>
        </w:rPr>
        <w:t>Frontiers in Forests and Global Change</w:t>
      </w:r>
      <w:r w:rsidRPr="00C97303">
        <w:t xml:space="preserve">. </w:t>
      </w:r>
      <w:hyperlink r:id="rId29" w:history="1">
        <w:r w:rsidRPr="00C97303">
          <w:rPr>
            <w:rStyle w:val="Hyperlink"/>
          </w:rPr>
          <w:t>https://doi.org/10.3389/ffgc.2024.1491917/full</w:t>
        </w:r>
      </w:hyperlink>
      <w:r w:rsidRPr="00C97303">
        <w:t xml:space="preserve"> (</w:t>
      </w:r>
      <w:hyperlink r:id="rId30" w:tooltip="Frontiers | Evaluating local livelihoods, sustainable forest management, and the potential for ecotourism development in Kaimur Wildlife Sanctuary, India" w:history="1">
        <w:r w:rsidRPr="00C97303">
          <w:rPr>
            <w:rStyle w:val="Hyperlink"/>
          </w:rPr>
          <w:t>Frontiers</w:t>
        </w:r>
      </w:hyperlink>
      <w:r w:rsidRPr="00C97303">
        <w:t>)</w:t>
      </w:r>
    </w:p>
    <w:p w14:paraId="0B3F178D" w14:textId="77777777" w:rsidR="008E4951" w:rsidRPr="00343D7B" w:rsidRDefault="008E4951" w:rsidP="008968FC">
      <w:pPr>
        <w:spacing w:line="240" w:lineRule="auto"/>
        <w:ind w:left="720" w:hanging="720"/>
        <w:jc w:val="both"/>
      </w:pPr>
      <w:r w:rsidRPr="00343D7B">
        <w:t xml:space="preserve">Ceballos-Lascuráin, H. (1996). </w:t>
      </w:r>
      <w:r w:rsidRPr="00343D7B">
        <w:rPr>
          <w:i/>
          <w:iCs/>
        </w:rPr>
        <w:t>Tourism, ecotourism, and protected areas: The state of nature-based tourism around the world and guidelines for its development</w:t>
      </w:r>
      <w:r w:rsidRPr="00343D7B">
        <w:t>. Gland, Switzerland: IUCN.</w:t>
      </w:r>
    </w:p>
    <w:p w14:paraId="0E772E0E" w14:textId="28BDCD5E" w:rsidR="008E4951" w:rsidRPr="00DE1D96" w:rsidRDefault="008E4951" w:rsidP="008968FC">
      <w:pPr>
        <w:spacing w:line="240" w:lineRule="auto"/>
        <w:ind w:left="720" w:hanging="720"/>
        <w:jc w:val="both"/>
      </w:pPr>
      <w:r w:rsidRPr="00DE1D96">
        <w:t xml:space="preserve">CEEW. (2023). Sustainable tourism: key insights on India’s tourism sector growth. </w:t>
      </w:r>
      <w:hyperlink r:id="rId31" w:history="1">
        <w:r w:rsidRPr="00DE1D96">
          <w:rPr>
            <w:rStyle w:val="Hyperlink"/>
          </w:rPr>
          <w:t>https://www.ceew.in/sustainable-tourism</w:t>
        </w:r>
      </w:hyperlink>
      <w:r w:rsidRPr="00DE1D96">
        <w:t xml:space="preserve"> (</w:t>
      </w:r>
      <w:hyperlink r:id="rId32" w:tooltip="Sustainable tourism | CEEW" w:history="1">
        <w:r w:rsidRPr="00DE1D96">
          <w:rPr>
            <w:rStyle w:val="Hyperlink"/>
          </w:rPr>
          <w:t>CEEW</w:t>
        </w:r>
      </w:hyperlink>
      <w:r w:rsidRPr="00DE1D96">
        <w:t>)</w:t>
      </w:r>
    </w:p>
    <w:p w14:paraId="0D2E7A8C" w14:textId="77777777" w:rsidR="008E4951" w:rsidRPr="00AE0CA1" w:rsidRDefault="008E4951" w:rsidP="008968FC">
      <w:pPr>
        <w:spacing w:line="240" w:lineRule="auto"/>
        <w:ind w:left="720" w:hanging="720"/>
        <w:jc w:val="both"/>
      </w:pPr>
      <w:r w:rsidRPr="00AE0CA1">
        <w:t xml:space="preserve">Census of India. (2011). </w:t>
      </w:r>
      <w:r w:rsidRPr="00AE0CA1">
        <w:rPr>
          <w:i/>
          <w:iCs/>
        </w:rPr>
        <w:t>Primary Census Abstract – Chhattisgarh</w:t>
      </w:r>
      <w:r w:rsidRPr="00AE0CA1">
        <w:t>. Registrar General &amp; Census Commissioner, India.</w:t>
      </w:r>
    </w:p>
    <w:p w14:paraId="4B200DD2" w14:textId="147C5E93" w:rsidR="008E4951" w:rsidRPr="00343D7B" w:rsidRDefault="008E4951" w:rsidP="008968FC">
      <w:pPr>
        <w:spacing w:line="240" w:lineRule="auto"/>
        <w:ind w:left="720" w:hanging="720"/>
        <w:jc w:val="both"/>
      </w:pPr>
      <w:r w:rsidRPr="00343D7B">
        <w:t xml:space="preserve">Chen, Y., &amp; Qiu, Y. (2017). Community-based ecotourism practices and environmental sustainability: A case study from rural China. </w:t>
      </w:r>
      <w:r w:rsidRPr="00343D7B">
        <w:rPr>
          <w:i/>
          <w:iCs/>
        </w:rPr>
        <w:t>Journal of Environmental Management, 196</w:t>
      </w:r>
      <w:r w:rsidRPr="00343D7B">
        <w:t xml:space="preserve">, 347–355. </w:t>
      </w:r>
    </w:p>
    <w:p w14:paraId="27BF1DA3" w14:textId="0244F590" w:rsidR="008E4951" w:rsidRPr="00343D7B" w:rsidRDefault="008E4951" w:rsidP="008968FC">
      <w:pPr>
        <w:spacing w:line="240" w:lineRule="auto"/>
        <w:ind w:left="720" w:hanging="720"/>
        <w:jc w:val="both"/>
      </w:pPr>
      <w:proofErr w:type="spellStart"/>
      <w:r w:rsidRPr="00343D7B">
        <w:t>Cobbinah</w:t>
      </w:r>
      <w:proofErr w:type="spellEnd"/>
      <w:r w:rsidRPr="00343D7B">
        <w:t xml:space="preserve">, P. B. (2015). Principles of ecotourism and local participation. </w:t>
      </w:r>
      <w:r w:rsidRPr="00343D7B">
        <w:rPr>
          <w:i/>
          <w:iCs/>
        </w:rPr>
        <w:t>Journal of Sustainable Tourism, 23</w:t>
      </w:r>
      <w:r w:rsidRPr="00343D7B">
        <w:t xml:space="preserve">(9), 1341–1356. </w:t>
      </w:r>
    </w:p>
    <w:p w14:paraId="6E9AD1C6" w14:textId="77777777" w:rsidR="008E4951" w:rsidRPr="00580075" w:rsidRDefault="008E4951" w:rsidP="008968FC">
      <w:pPr>
        <w:spacing w:line="240" w:lineRule="auto"/>
        <w:ind w:left="720" w:hanging="720"/>
        <w:jc w:val="both"/>
      </w:pPr>
      <w:r w:rsidRPr="00580075">
        <w:lastRenderedPageBreak/>
        <w:t xml:space="preserve">Das, M., &amp; Chatterjee, B. (2015). Ecotourism and empowerment: Case analysis in Odisha, India. </w:t>
      </w:r>
      <w:r w:rsidRPr="00580075">
        <w:rPr>
          <w:i/>
          <w:iCs/>
        </w:rPr>
        <w:t>IIM Kozhikode Society &amp; Management Review</w:t>
      </w:r>
      <w:r w:rsidRPr="00580075">
        <w:t xml:space="preserve">. </w:t>
      </w:r>
      <w:hyperlink r:id="rId33" w:history="1">
        <w:r w:rsidRPr="00580075">
          <w:rPr>
            <w:rStyle w:val="Hyperlink"/>
          </w:rPr>
          <w:t>https://routesjournal.org/2020/08/16/r2034/</w:t>
        </w:r>
      </w:hyperlink>
      <w:r w:rsidRPr="00580075">
        <w:t xml:space="preserve"> (</w:t>
      </w:r>
      <w:hyperlink r:id="rId34" w:tooltip="A literature review of ecotourism in India: policy implications and ..." w:history="1">
        <w:r w:rsidRPr="00580075">
          <w:rPr>
            <w:rStyle w:val="Hyperlink"/>
          </w:rPr>
          <w:t>Routes</w:t>
        </w:r>
      </w:hyperlink>
      <w:r w:rsidRPr="00580075">
        <w:t>)</w:t>
      </w:r>
    </w:p>
    <w:p w14:paraId="446E9D54" w14:textId="08B8645D" w:rsidR="008E4951" w:rsidRPr="008E4951" w:rsidRDefault="008E4951" w:rsidP="008968FC">
      <w:pPr>
        <w:spacing w:line="240" w:lineRule="auto"/>
        <w:ind w:left="720" w:hanging="720"/>
        <w:jc w:val="both"/>
        <w:rPr>
          <w:b/>
          <w:bCs/>
        </w:rPr>
      </w:pPr>
      <w:r w:rsidRPr="00DE1D96">
        <w:t xml:space="preserve">Dasa, M., &amp; Chatterjee, B. (2023). Ecotourism in </w:t>
      </w:r>
      <w:proofErr w:type="spellStart"/>
      <w:r w:rsidRPr="00DE1D96">
        <w:t>Bhitarkanika</w:t>
      </w:r>
      <w:proofErr w:type="spellEnd"/>
      <w:r w:rsidRPr="00DE1D96">
        <w:t xml:space="preserve"> Wildlife Sanctuary, India: assessment of participation, economic benefits and conservation goals. </w:t>
      </w:r>
      <w:r w:rsidRPr="008E4951">
        <w:rPr>
          <w:i/>
          <w:iCs/>
        </w:rPr>
        <w:t>Journal of Ecotourism, 23</w:t>
      </w:r>
      <w:r w:rsidRPr="00DE1D96">
        <w:t>(4), 589–608.</w:t>
      </w:r>
    </w:p>
    <w:p w14:paraId="629677DB" w14:textId="2447A3CB" w:rsidR="008E4951" w:rsidRPr="00343D7B" w:rsidRDefault="008E4951" w:rsidP="008968FC">
      <w:pPr>
        <w:spacing w:line="240" w:lineRule="auto"/>
        <w:ind w:left="720" w:hanging="720"/>
        <w:jc w:val="both"/>
        <w:rPr>
          <w:b/>
          <w:bCs/>
        </w:rPr>
      </w:pPr>
      <w:r w:rsidRPr="00343D7B">
        <w:t xml:space="preserve">District </w:t>
      </w:r>
      <w:proofErr w:type="spellStart"/>
      <w:r w:rsidRPr="00343D7B">
        <w:t>Rajnandgaon</w:t>
      </w:r>
      <w:proofErr w:type="spellEnd"/>
      <w:r w:rsidRPr="00343D7B">
        <w:t xml:space="preserve"> Government. (</w:t>
      </w:r>
      <w:r w:rsidR="00290216">
        <w:t>2024</w:t>
      </w:r>
      <w:r w:rsidRPr="00343D7B">
        <w:t xml:space="preserve">). </w:t>
      </w:r>
      <w:proofErr w:type="spellStart"/>
      <w:r w:rsidRPr="00343D7B">
        <w:rPr>
          <w:i/>
          <w:iCs/>
        </w:rPr>
        <w:t>Mangata</w:t>
      </w:r>
      <w:proofErr w:type="spellEnd"/>
      <w:r w:rsidRPr="00343D7B">
        <w:rPr>
          <w:i/>
          <w:iCs/>
        </w:rPr>
        <w:t xml:space="preserve"> Wildlife Park</w:t>
      </w:r>
      <w:r w:rsidR="00B63CB8">
        <w:t>.,</w:t>
      </w:r>
      <w:r w:rsidRPr="00343D7B">
        <w:t xml:space="preserve"> from </w:t>
      </w:r>
      <w:hyperlink r:id="rId35" w:history="1">
        <w:r w:rsidRPr="00343D7B">
          <w:rPr>
            <w:rStyle w:val="Hyperlink"/>
          </w:rPr>
          <w:t>https://rajnandgaon.nic.in/tourist-place/mangata-wildlife-park/</w:t>
        </w:r>
      </w:hyperlink>
    </w:p>
    <w:p w14:paraId="4180EC51" w14:textId="038C9157" w:rsidR="008E4951" w:rsidRPr="00EF16F9" w:rsidRDefault="008E4951" w:rsidP="008968FC">
      <w:pPr>
        <w:spacing w:line="240" w:lineRule="auto"/>
        <w:ind w:left="720" w:hanging="720"/>
        <w:jc w:val="both"/>
      </w:pPr>
      <w:r w:rsidRPr="00EF16F9">
        <w:t xml:space="preserve">District </w:t>
      </w:r>
      <w:proofErr w:type="spellStart"/>
      <w:r w:rsidRPr="00EF16F9">
        <w:t>Rajnandgaon</w:t>
      </w:r>
      <w:proofErr w:type="spellEnd"/>
      <w:r w:rsidRPr="00EF16F9">
        <w:t>. (</w:t>
      </w:r>
      <w:r w:rsidR="009F0813">
        <w:t>2024</w:t>
      </w:r>
      <w:r w:rsidRPr="00EF16F9">
        <w:t xml:space="preserve">). </w:t>
      </w:r>
      <w:proofErr w:type="spellStart"/>
      <w:r w:rsidRPr="00EF16F9">
        <w:rPr>
          <w:i/>
          <w:iCs/>
        </w:rPr>
        <w:t>Mangata</w:t>
      </w:r>
      <w:proofErr w:type="spellEnd"/>
      <w:r w:rsidRPr="00EF16F9">
        <w:rPr>
          <w:i/>
          <w:iCs/>
        </w:rPr>
        <w:t xml:space="preserve"> Wildlife Park</w:t>
      </w:r>
      <w:r w:rsidRPr="00EF16F9">
        <w:t xml:space="preserve">. Government of Chhattisgarh. Retrieved from </w:t>
      </w:r>
      <w:hyperlink r:id="rId36" w:history="1">
        <w:r w:rsidRPr="00EF16F9">
          <w:rPr>
            <w:rStyle w:val="Hyperlink"/>
          </w:rPr>
          <w:t>https://rajnandgaon.nic.in/en/tourist-place/mangata-wildlife-park/</w:t>
        </w:r>
      </w:hyperlink>
    </w:p>
    <w:p w14:paraId="09F6BE83" w14:textId="531A9EEC" w:rsidR="008E4951" w:rsidRPr="00A91A53" w:rsidRDefault="008E4951" w:rsidP="008968FC">
      <w:pPr>
        <w:spacing w:line="240" w:lineRule="auto"/>
        <w:ind w:left="720" w:hanging="720"/>
        <w:jc w:val="both"/>
      </w:pPr>
      <w:r w:rsidRPr="00A91A53">
        <w:t xml:space="preserve">Frontiers in Forests and Global Change (2024). “Evaluating local livelihoods, sustainable forest management…” – highlights employment in guiding, handicrafts, and poverty alleviation. </w:t>
      </w:r>
      <w:hyperlink r:id="rId37" w:tooltip="Evaluating local livelihoods, sustainable forest management, and ..." w:history="1">
        <w:r w:rsidRPr="00A91A53">
          <w:rPr>
            <w:rStyle w:val="Hyperlink"/>
          </w:rPr>
          <w:t>Frontiers</w:t>
        </w:r>
      </w:hyperlink>
    </w:p>
    <w:p w14:paraId="12A5E820" w14:textId="6B0F7113" w:rsidR="008E4951" w:rsidRPr="00343D7B" w:rsidRDefault="008E4951" w:rsidP="008968FC">
      <w:pPr>
        <w:spacing w:line="240" w:lineRule="auto"/>
        <w:ind w:left="720" w:hanging="720"/>
        <w:jc w:val="both"/>
      </w:pPr>
      <w:r w:rsidRPr="00343D7B">
        <w:t xml:space="preserve">Fuller, L., Edmonds, N., &amp; Jenkins, D. (2005). Barriers to success in indigenous ecotourism enterprises: The role of cultural values. </w:t>
      </w:r>
      <w:r w:rsidRPr="00343D7B">
        <w:rPr>
          <w:i/>
          <w:iCs/>
        </w:rPr>
        <w:t>Sustainable Development Journal, 13</w:t>
      </w:r>
      <w:r w:rsidRPr="00343D7B">
        <w:t>(4), 321–332.</w:t>
      </w:r>
    </w:p>
    <w:p w14:paraId="01C6CF0C" w14:textId="77777777" w:rsidR="008E4951" w:rsidRPr="00DE1D96" w:rsidRDefault="008E4951" w:rsidP="008968FC">
      <w:pPr>
        <w:spacing w:line="240" w:lineRule="auto"/>
        <w:ind w:left="720" w:hanging="720"/>
        <w:jc w:val="both"/>
      </w:pPr>
      <w:r w:rsidRPr="00DE1D96">
        <w:t xml:space="preserve">Future Market Insights. (2025). </w:t>
      </w:r>
      <w:r w:rsidRPr="00DE1D96">
        <w:rPr>
          <w:i/>
          <w:iCs/>
        </w:rPr>
        <w:t>India Ecotourism Market Size and Share Forecast Outlook (2025–2035)</w:t>
      </w:r>
      <w:r w:rsidRPr="00DE1D96">
        <w:t xml:space="preserve">. Retrieved from </w:t>
      </w:r>
      <w:hyperlink r:id="rId38" w:history="1">
        <w:r w:rsidRPr="00DE1D96">
          <w:rPr>
            <w:rStyle w:val="Hyperlink"/>
          </w:rPr>
          <w:t>https://www.futuremarketinsights.com/reports/india-</w:t>
        </w:r>
        <w:r w:rsidRPr="00DE1D96">
          <w:rPr>
            <w:rStyle w:val="Hyperlink"/>
          </w:rPr>
          <w:t>ecotourism-market</w:t>
        </w:r>
      </w:hyperlink>
      <w:r w:rsidRPr="00DE1D96">
        <w:t xml:space="preserve"> (</w:t>
      </w:r>
      <w:hyperlink r:id="rId39" w:tooltip="India Ecotourism Market Size, Demand &amp; Trends 2025-2035" w:history="1">
        <w:r w:rsidRPr="00DE1D96">
          <w:rPr>
            <w:rStyle w:val="Hyperlink"/>
          </w:rPr>
          <w:t>Future Market Insights</w:t>
        </w:r>
      </w:hyperlink>
      <w:r w:rsidRPr="00DE1D96">
        <w:t>)</w:t>
      </w:r>
    </w:p>
    <w:p w14:paraId="4301B469" w14:textId="4A71D0F9" w:rsidR="008E4951" w:rsidRPr="00343D7B" w:rsidRDefault="008E4951" w:rsidP="008968FC">
      <w:pPr>
        <w:spacing w:line="240" w:lineRule="auto"/>
        <w:ind w:left="720" w:hanging="720"/>
        <w:jc w:val="both"/>
      </w:pPr>
      <w:r w:rsidRPr="00343D7B">
        <w:t xml:space="preserve">Garrod, B. (2003). Local participation in the planning and management of ecotourism: A revised model approach. </w:t>
      </w:r>
      <w:r w:rsidRPr="00343D7B">
        <w:rPr>
          <w:i/>
          <w:iCs/>
        </w:rPr>
        <w:t>Tourism Planning &amp; Development, 1</w:t>
      </w:r>
      <w:r w:rsidRPr="00343D7B">
        <w:t xml:space="preserve">(1), 1–23. </w:t>
      </w:r>
    </w:p>
    <w:p w14:paraId="5AA2BB9A" w14:textId="1BBB61C7" w:rsidR="008E4951" w:rsidRPr="00A91A53" w:rsidRDefault="008E4951" w:rsidP="008968FC">
      <w:pPr>
        <w:spacing w:line="240" w:lineRule="auto"/>
        <w:ind w:left="720" w:hanging="720"/>
        <w:jc w:val="both"/>
      </w:pPr>
      <w:r w:rsidRPr="00A91A53">
        <w:t xml:space="preserve">Giotis, G. (2022). Preliminary Results on the Employment Effect of Tourism: A meta-analysis. </w:t>
      </w:r>
      <w:proofErr w:type="spellStart"/>
      <w:r w:rsidRPr="00A91A53">
        <w:rPr>
          <w:i/>
          <w:iCs/>
        </w:rPr>
        <w:t>arXiv</w:t>
      </w:r>
      <w:proofErr w:type="spellEnd"/>
      <w:r w:rsidRPr="00A91A53">
        <w:t xml:space="preserve">. </w:t>
      </w:r>
      <w:hyperlink r:id="rId40" w:history="1">
        <w:r w:rsidRPr="00A91A53">
          <w:rPr>
            <w:rStyle w:val="Hyperlink"/>
          </w:rPr>
          <w:t>https://arxiv.org/abs/2206.00174</w:t>
        </w:r>
      </w:hyperlink>
    </w:p>
    <w:p w14:paraId="3003F656" w14:textId="77777777" w:rsidR="008E4951" w:rsidRPr="00984D22" w:rsidRDefault="008E4951" w:rsidP="008968FC">
      <w:pPr>
        <w:spacing w:line="240" w:lineRule="auto"/>
        <w:ind w:left="720" w:hanging="720"/>
        <w:jc w:val="both"/>
      </w:pPr>
      <w:r w:rsidRPr="00984D22">
        <w:t xml:space="preserve">Goodwin, H., &amp; Santilli, R. (2009). Community-Based Tourism: A success? </w:t>
      </w:r>
      <w:r w:rsidRPr="00984D22">
        <w:rPr>
          <w:i/>
          <w:iCs/>
        </w:rPr>
        <w:t>ICRT Occasional Paper</w:t>
      </w:r>
      <w:r w:rsidRPr="00984D22">
        <w:t>.</w:t>
      </w:r>
    </w:p>
    <w:p w14:paraId="230E1098" w14:textId="77777777" w:rsidR="008E4951" w:rsidRPr="00580075" w:rsidRDefault="008E4951" w:rsidP="008968FC">
      <w:pPr>
        <w:spacing w:line="240" w:lineRule="auto"/>
        <w:ind w:left="720" w:hanging="720"/>
        <w:jc w:val="both"/>
      </w:pPr>
      <w:r w:rsidRPr="00580075">
        <w:t xml:space="preserve">Honey, M. (2008). </w:t>
      </w:r>
      <w:r w:rsidRPr="00791B47">
        <w:rPr>
          <w:i/>
          <w:iCs/>
        </w:rPr>
        <w:t>Ecotourism and sustainable development: Who owns paradise?</w:t>
      </w:r>
      <w:r w:rsidRPr="00580075">
        <w:t xml:space="preserve"> (2nd ed.). Washington, D.C.: Island Press.</w:t>
      </w:r>
      <w:r w:rsidRPr="00580075">
        <w:br/>
        <w:t xml:space="preserve">→ </w:t>
      </w:r>
      <w:hyperlink r:id="rId41" w:history="1">
        <w:r w:rsidRPr="00580075">
          <w:rPr>
            <w:rStyle w:val="Hyperlink"/>
          </w:rPr>
          <w:t>https://islandpress.org/books/ecotourism-and-sustainable-development</w:t>
        </w:r>
      </w:hyperlink>
    </w:p>
    <w:p w14:paraId="6D9F5867" w14:textId="77777777" w:rsidR="008E4951" w:rsidRPr="00DE1D96" w:rsidRDefault="008E4951" w:rsidP="008968FC">
      <w:pPr>
        <w:spacing w:line="240" w:lineRule="auto"/>
        <w:ind w:left="720" w:hanging="720"/>
        <w:jc w:val="both"/>
      </w:pPr>
      <w:r w:rsidRPr="00DE1D96">
        <w:t xml:space="preserve">IMARC Group. (2025). </w:t>
      </w:r>
      <w:r w:rsidRPr="00DE1D96">
        <w:rPr>
          <w:i/>
          <w:iCs/>
        </w:rPr>
        <w:t>India Ecotourism Market Report 2025, Industry Trends, Growth, Size and Forecast Till 2033</w:t>
      </w:r>
      <w:r w:rsidRPr="00DE1D96">
        <w:t xml:space="preserve">. Retrieved from </w:t>
      </w:r>
      <w:hyperlink r:id="rId42" w:history="1">
        <w:r w:rsidRPr="00DE1D96">
          <w:rPr>
            <w:rStyle w:val="Hyperlink"/>
          </w:rPr>
          <w:t>https://www.supermarketresearch.com/2025/04/07/india-ecotourism-market-report-2025-industry-trends-growth-size-and-forecast-till-2033</w:t>
        </w:r>
      </w:hyperlink>
      <w:r w:rsidRPr="00DE1D96">
        <w:t xml:space="preserve"> (</w:t>
      </w:r>
      <w:hyperlink r:id="rId43" w:tooltip="India Ecotourism Market Report 2025, Industry Trends, Growth, Size and Forecast Till 2033 - Super Market Research" w:history="1">
        <w:r w:rsidRPr="00DE1D96">
          <w:rPr>
            <w:rStyle w:val="Hyperlink"/>
          </w:rPr>
          <w:t>Super Market Research</w:t>
        </w:r>
      </w:hyperlink>
      <w:r w:rsidRPr="00DE1D96">
        <w:t>)</w:t>
      </w:r>
    </w:p>
    <w:p w14:paraId="150F68AC" w14:textId="77777777" w:rsidR="008E4951" w:rsidRPr="00580075" w:rsidRDefault="008E4951" w:rsidP="008968FC">
      <w:pPr>
        <w:spacing w:line="240" w:lineRule="auto"/>
        <w:ind w:left="720" w:hanging="720"/>
        <w:jc w:val="both"/>
      </w:pPr>
      <w:r w:rsidRPr="00580075">
        <w:t xml:space="preserve">International Journal of African Development (2019). “Opportunities and Challenges for Community-Based Ecotourism Development: The Case of </w:t>
      </w:r>
      <w:proofErr w:type="spellStart"/>
      <w:r w:rsidRPr="00580075">
        <w:t>Alatish</w:t>
      </w:r>
      <w:proofErr w:type="spellEnd"/>
      <w:r w:rsidRPr="00580075">
        <w:t xml:space="preserve"> National Park, Ethiopia.” Highlights global infrastructure and market limitations (</w:t>
      </w:r>
      <w:hyperlink r:id="rId44" w:tooltip="&quot;Opportunities and Challenges for Community-Based Ecotourism ..." w:history="1">
        <w:r w:rsidRPr="00580075">
          <w:rPr>
            <w:rStyle w:val="Hyperlink"/>
          </w:rPr>
          <w:t>scholarworks.wmich.edu</w:t>
        </w:r>
      </w:hyperlink>
      <w:r w:rsidRPr="00580075">
        <w:t>)</w:t>
      </w:r>
    </w:p>
    <w:p w14:paraId="0B2F4EB4" w14:textId="77777777" w:rsidR="008E4951" w:rsidRPr="00343D7B" w:rsidRDefault="008E4951" w:rsidP="008968FC">
      <w:pPr>
        <w:spacing w:line="240" w:lineRule="auto"/>
        <w:ind w:left="720" w:hanging="720"/>
        <w:jc w:val="both"/>
      </w:pPr>
      <w:r w:rsidRPr="00343D7B">
        <w:lastRenderedPageBreak/>
        <w:t xml:space="preserve">Jalani, R. A. (2012). Local people's perception toward economic impacts of community-based ecotourism: A case study of Kinabalu National Park, Malaysia. </w:t>
      </w:r>
      <w:r w:rsidRPr="00343D7B">
        <w:rPr>
          <w:i/>
          <w:iCs/>
        </w:rPr>
        <w:t>Tourism Economics, 18</w:t>
      </w:r>
      <w:r w:rsidRPr="00343D7B">
        <w:t xml:space="preserve">(5), 1125–1141. </w:t>
      </w:r>
      <w:hyperlink r:id="rId45" w:history="1">
        <w:r w:rsidRPr="00343D7B">
          <w:rPr>
            <w:rStyle w:val="Hyperlink"/>
          </w:rPr>
          <w:t>https://doi.org/10.5367/te.2012.0161</w:t>
        </w:r>
      </w:hyperlink>
    </w:p>
    <w:p w14:paraId="40EE466F" w14:textId="77777777" w:rsidR="008E4951" w:rsidRPr="00A91A53" w:rsidRDefault="008E4951" w:rsidP="008968FC">
      <w:pPr>
        <w:spacing w:line="240" w:lineRule="auto"/>
        <w:ind w:left="720" w:hanging="720"/>
        <w:jc w:val="both"/>
      </w:pPr>
      <w:r w:rsidRPr="00A91A53">
        <w:t xml:space="preserve">JETIR. (March 2025). </w:t>
      </w:r>
      <w:r w:rsidRPr="00A91A53">
        <w:rPr>
          <w:i/>
          <w:iCs/>
        </w:rPr>
        <w:t>Ecotourism as a Sustainable Employment Avenue in India</w:t>
      </w:r>
      <w:r w:rsidRPr="00A91A53">
        <w:t xml:space="preserve">. Journal of Emerging Technologies and Innovative Research. </w:t>
      </w:r>
      <w:hyperlink r:id="rId46" w:history="1">
        <w:r w:rsidRPr="00A91A53">
          <w:rPr>
            <w:rStyle w:val="Hyperlink"/>
          </w:rPr>
          <w:t>https://www.jetir.org/papers/JETIRGU06054.pdf</w:t>
        </w:r>
      </w:hyperlink>
      <w:r w:rsidRPr="00A91A53">
        <w:t xml:space="preserve"> (</w:t>
      </w:r>
      <w:hyperlink r:id="rId47" w:tooltip="[PDF] Ecotourism as a Sustainable Employment Avenue in India - JETIR.org" w:history="1">
        <w:r w:rsidRPr="00A91A53">
          <w:rPr>
            <w:rStyle w:val="Hyperlink"/>
          </w:rPr>
          <w:t>JETIR</w:t>
        </w:r>
      </w:hyperlink>
      <w:r w:rsidRPr="00A91A53">
        <w:t>)</w:t>
      </w:r>
    </w:p>
    <w:p w14:paraId="1010F7E1" w14:textId="77777777" w:rsidR="008E4951" w:rsidRPr="00913484" w:rsidRDefault="008E4951" w:rsidP="008968FC">
      <w:pPr>
        <w:spacing w:line="240" w:lineRule="auto"/>
        <w:ind w:left="720" w:hanging="720"/>
        <w:jc w:val="both"/>
      </w:pPr>
      <w:r w:rsidRPr="00913484">
        <w:t xml:space="preserve">Jones, B. T. B. (2005). Community-based natural resource management in Botswana and Namibia: An inventory and preliminary analysis of progress. </w:t>
      </w:r>
      <w:commentRangeStart w:id="7"/>
      <w:r w:rsidRPr="00913484">
        <w:rPr>
          <w:i/>
          <w:iCs/>
        </w:rPr>
        <w:t>World Resources Institute</w:t>
      </w:r>
      <w:r w:rsidRPr="00913484">
        <w:t xml:space="preserve">. </w:t>
      </w:r>
      <w:commentRangeEnd w:id="7"/>
      <w:r w:rsidR="00F0556E">
        <w:rPr>
          <w:rStyle w:val="CommentReference"/>
        </w:rPr>
        <w:commentReference w:id="7"/>
      </w:r>
      <w:hyperlink r:id="rId48" w:history="1">
        <w:r w:rsidRPr="00913484">
          <w:rPr>
            <w:rStyle w:val="Hyperlink"/>
          </w:rPr>
          <w:t>https://www.wri.org/publication/community-based-natural-resource-management</w:t>
        </w:r>
      </w:hyperlink>
    </w:p>
    <w:p w14:paraId="76022743" w14:textId="7EA2E2D6" w:rsidR="008E4951" w:rsidRPr="00343D7B" w:rsidRDefault="008E4951" w:rsidP="008968FC">
      <w:pPr>
        <w:spacing w:line="240" w:lineRule="auto"/>
        <w:ind w:left="720" w:hanging="720"/>
        <w:jc w:val="both"/>
      </w:pPr>
      <w:r w:rsidRPr="00343D7B">
        <w:t xml:space="preserve">Khanal, A., Adhikari, B., &amp; Poudel, R. (2024). Income contributions of agro-tourism in rural communities of Nepal. </w:t>
      </w:r>
      <w:r w:rsidRPr="00343D7B">
        <w:rPr>
          <w:i/>
          <w:iCs/>
        </w:rPr>
        <w:t>Journal of Sustainable Rural Development, 6</w:t>
      </w:r>
      <w:r w:rsidRPr="00343D7B">
        <w:t xml:space="preserve">(1), 55–66. </w:t>
      </w:r>
    </w:p>
    <w:p w14:paraId="4BA91BD7" w14:textId="77777777" w:rsidR="008E4951" w:rsidRPr="00343D7B" w:rsidRDefault="008E4951" w:rsidP="008968FC">
      <w:pPr>
        <w:spacing w:line="240" w:lineRule="auto"/>
        <w:ind w:left="720" w:hanging="720"/>
        <w:jc w:val="both"/>
      </w:pPr>
      <w:r w:rsidRPr="00343D7B">
        <w:t xml:space="preserve">Li, J., Shi, S., &amp; Zhou, H. (2018). Measuring the economic benefits of community-based tourism in rural China. </w:t>
      </w:r>
      <w:r w:rsidRPr="00343D7B">
        <w:rPr>
          <w:i/>
          <w:iCs/>
        </w:rPr>
        <w:t>Asian Tourism Review, 30</w:t>
      </w:r>
      <w:r w:rsidRPr="00343D7B">
        <w:t xml:space="preserve">(2), 85–101. </w:t>
      </w:r>
      <w:hyperlink r:id="rId49" w:history="1">
        <w:r w:rsidRPr="00343D7B">
          <w:rPr>
            <w:rStyle w:val="Hyperlink"/>
          </w:rPr>
          <w:t>https://doi.org/10.1080/14766825.2018.1483459</w:t>
        </w:r>
      </w:hyperlink>
    </w:p>
    <w:p w14:paraId="319DF387" w14:textId="77777777" w:rsidR="008E4951" w:rsidRPr="00580075" w:rsidRDefault="008E4951" w:rsidP="008968FC">
      <w:pPr>
        <w:spacing w:line="240" w:lineRule="auto"/>
        <w:ind w:left="720" w:hanging="720"/>
        <w:jc w:val="both"/>
      </w:pPr>
      <w:r w:rsidRPr="00580075">
        <w:t xml:space="preserve">Madhya Pradesh Ecotourism Development Board. (2025, July 24). </w:t>
      </w:r>
      <w:r w:rsidRPr="00791B47">
        <w:rPr>
          <w:i/>
          <w:iCs/>
        </w:rPr>
        <w:t xml:space="preserve">Locals to host visitors at </w:t>
      </w:r>
      <w:proofErr w:type="spellStart"/>
      <w:r w:rsidRPr="00791B47">
        <w:rPr>
          <w:i/>
          <w:iCs/>
        </w:rPr>
        <w:t>Umrikheda</w:t>
      </w:r>
      <w:proofErr w:type="spellEnd"/>
      <w:r w:rsidRPr="00791B47">
        <w:rPr>
          <w:i/>
          <w:iCs/>
        </w:rPr>
        <w:t xml:space="preserve"> ecotourism site in Indore</w:t>
      </w:r>
      <w:r w:rsidRPr="00580075">
        <w:t xml:space="preserve">. </w:t>
      </w:r>
      <w:commentRangeStart w:id="8"/>
      <w:r w:rsidRPr="00791B47">
        <w:rPr>
          <w:i/>
          <w:iCs/>
        </w:rPr>
        <w:t>The Times of India</w:t>
      </w:r>
      <w:r w:rsidRPr="00580075">
        <w:t>.</w:t>
      </w:r>
      <w:r w:rsidRPr="00580075">
        <w:br/>
      </w:r>
      <w:commentRangeEnd w:id="8"/>
      <w:r w:rsidR="00F0556E">
        <w:rPr>
          <w:rStyle w:val="CommentReference"/>
        </w:rPr>
        <w:commentReference w:id="8"/>
      </w:r>
      <w:r w:rsidRPr="00580075">
        <w:t xml:space="preserve">→ </w:t>
      </w:r>
      <w:hyperlink r:id="rId50" w:history="1">
        <w:r w:rsidRPr="00580075">
          <w:rPr>
            <w:rStyle w:val="Hyperlink"/>
          </w:rPr>
          <w:t>https://timesofindia.indiatimes.</w:t>
        </w:r>
        <w:r w:rsidRPr="00580075">
          <w:rPr>
            <w:rStyle w:val="Hyperlink"/>
          </w:rPr>
          <w:t>com/city/indore/locals-to-host-visitors-at-umri-kheda-ecotourism-site-in-indore/articleshow/122867039.cms</w:t>
        </w:r>
      </w:hyperlink>
    </w:p>
    <w:p w14:paraId="3CA169C4" w14:textId="198F2D7D" w:rsidR="008E4951" w:rsidRPr="00580075" w:rsidRDefault="008E4951" w:rsidP="008968FC">
      <w:pPr>
        <w:spacing w:line="240" w:lineRule="auto"/>
        <w:ind w:left="720" w:hanging="720"/>
        <w:jc w:val="both"/>
      </w:pPr>
      <w:r w:rsidRPr="00580075">
        <w:t xml:space="preserve">Mara Conservancies. (2023). </w:t>
      </w:r>
      <w:r w:rsidRPr="00791B47">
        <w:rPr>
          <w:i/>
          <w:iCs/>
        </w:rPr>
        <w:t>Mara Conservancies lead the way in biodiversity conservation</w:t>
      </w:r>
      <w:r w:rsidRPr="00580075">
        <w:t>.</w:t>
      </w:r>
      <w:hyperlink r:id="rId51" w:history="1">
        <w:r w:rsidRPr="00580075">
          <w:rPr>
            <w:rStyle w:val="Hyperlink"/>
          </w:rPr>
          <w:t>https://maraconservancies.org/mara-conservancies-lead-the-way-in-biodiversity-conservation</w:t>
        </w:r>
      </w:hyperlink>
    </w:p>
    <w:p w14:paraId="1763629E" w14:textId="77777777" w:rsidR="008E4951" w:rsidRPr="00343D7B" w:rsidRDefault="008E4951" w:rsidP="008968FC">
      <w:pPr>
        <w:spacing w:line="240" w:lineRule="auto"/>
        <w:ind w:left="720" w:hanging="720"/>
        <w:jc w:val="both"/>
      </w:pPr>
      <w:proofErr w:type="spellStart"/>
      <w:r w:rsidRPr="00343D7B">
        <w:t>Mbaiwa</w:t>
      </w:r>
      <w:proofErr w:type="spellEnd"/>
      <w:r w:rsidRPr="00343D7B">
        <w:t xml:space="preserve">, J. E., &amp; </w:t>
      </w:r>
      <w:proofErr w:type="spellStart"/>
      <w:r w:rsidRPr="00343D7B">
        <w:t>Stronza</w:t>
      </w:r>
      <w:proofErr w:type="spellEnd"/>
      <w:r w:rsidRPr="00343D7B">
        <w:t xml:space="preserve">, A. (2010). The effects of tourism development on rural livelihoods in the Okavango Delta, Botswana. </w:t>
      </w:r>
      <w:r w:rsidRPr="00343D7B">
        <w:rPr>
          <w:i/>
          <w:iCs/>
        </w:rPr>
        <w:t>Development Southern Africa, 27</w:t>
      </w:r>
      <w:r w:rsidRPr="00343D7B">
        <w:t xml:space="preserve">(4), 681–693. </w:t>
      </w:r>
      <w:hyperlink r:id="rId52" w:history="1">
        <w:r w:rsidRPr="00343D7B">
          <w:rPr>
            <w:rStyle w:val="Hyperlink"/>
          </w:rPr>
          <w:t>https://doi.org/10.1080/0376835X.2010.508583</w:t>
        </w:r>
      </w:hyperlink>
    </w:p>
    <w:p w14:paraId="3CD6C62F" w14:textId="77777777" w:rsidR="008E4951" w:rsidRPr="00A91A53" w:rsidRDefault="008E4951" w:rsidP="008968FC">
      <w:pPr>
        <w:spacing w:line="240" w:lineRule="auto"/>
        <w:ind w:left="720" w:hanging="720"/>
        <w:jc w:val="both"/>
      </w:pPr>
      <w:r w:rsidRPr="00A91A53">
        <w:t>MDPI. (2019). Sustainable Transformative Economy: Community</w:t>
      </w:r>
      <w:r w:rsidRPr="00A91A53">
        <w:noBreakHyphen/>
        <w:t xml:space="preserve">Based Ecotourism. </w:t>
      </w:r>
      <w:commentRangeStart w:id="9"/>
      <w:r w:rsidRPr="00A91A53">
        <w:rPr>
          <w:i/>
          <w:iCs/>
        </w:rPr>
        <w:t>Sustainability</w:t>
      </w:r>
      <w:r w:rsidRPr="00A91A53">
        <w:t xml:space="preserve">. </w:t>
      </w:r>
      <w:commentRangeEnd w:id="9"/>
      <w:r w:rsidR="00F0556E">
        <w:rPr>
          <w:rStyle w:val="CommentReference"/>
        </w:rPr>
        <w:commentReference w:id="9"/>
      </w:r>
      <w:hyperlink r:id="rId53" w:history="1">
        <w:r w:rsidRPr="00A91A53">
          <w:rPr>
            <w:rStyle w:val="Hyperlink"/>
          </w:rPr>
          <w:t>https://www.mdpi.com/2071-1050/11/18/4977</w:t>
        </w:r>
      </w:hyperlink>
      <w:r w:rsidRPr="00A91A53">
        <w:t xml:space="preserve"> (</w:t>
      </w:r>
      <w:hyperlink r:id="rId54" w:tooltip="Sustainable Transformative Economy: Community-Based Ecotourism" w:history="1">
        <w:r w:rsidRPr="00A91A53">
          <w:rPr>
            <w:rStyle w:val="Hyperlink"/>
          </w:rPr>
          <w:t>mdpi.com</w:t>
        </w:r>
      </w:hyperlink>
      <w:r w:rsidRPr="00A91A53">
        <w:t>)</w:t>
      </w:r>
    </w:p>
    <w:p w14:paraId="167DD431" w14:textId="77777777" w:rsidR="008E4951" w:rsidRPr="00A91A53" w:rsidRDefault="008E4951" w:rsidP="008968FC">
      <w:pPr>
        <w:spacing w:line="240" w:lineRule="auto"/>
        <w:ind w:left="720" w:hanging="720"/>
        <w:jc w:val="both"/>
      </w:pPr>
      <w:r w:rsidRPr="00A91A53">
        <w:t>MDPI. (2022). Community</w:t>
      </w:r>
      <w:r w:rsidRPr="00A91A53">
        <w:noBreakHyphen/>
        <w:t xml:space="preserve">Based Tourism: A Catalyst for Achieving the United … </w:t>
      </w:r>
      <w:r w:rsidRPr="00A91A53">
        <w:rPr>
          <w:i/>
          <w:iCs/>
        </w:rPr>
        <w:t>MDPI</w:t>
      </w:r>
      <w:r w:rsidRPr="00A91A53">
        <w:t xml:space="preserve">. </w:t>
      </w:r>
      <w:hyperlink r:id="rId55" w:history="1">
        <w:r w:rsidRPr="00A91A53">
          <w:rPr>
            <w:rStyle w:val="Hyperlink"/>
          </w:rPr>
          <w:t>https://www.mdpi.com/2673-5768/6/1/29</w:t>
        </w:r>
      </w:hyperlink>
      <w:r w:rsidRPr="00A91A53">
        <w:t xml:space="preserve"> (</w:t>
      </w:r>
      <w:hyperlink r:id="rId56" w:tooltip="Community-Based Tourism: A Catalyst for Achieving the United ..." w:history="1">
        <w:r w:rsidRPr="00A91A53">
          <w:rPr>
            <w:rStyle w:val="Hyperlink"/>
          </w:rPr>
          <w:t>mdpi.com</w:t>
        </w:r>
      </w:hyperlink>
      <w:r w:rsidRPr="00A91A53">
        <w:t>)</w:t>
      </w:r>
    </w:p>
    <w:p w14:paraId="74420A7A" w14:textId="24D0E21D" w:rsidR="008E4951" w:rsidRPr="00913484" w:rsidRDefault="008E4951" w:rsidP="008968FC">
      <w:pPr>
        <w:spacing w:line="240" w:lineRule="auto"/>
        <w:ind w:left="720" w:hanging="720"/>
        <w:jc w:val="both"/>
      </w:pPr>
      <w:r w:rsidRPr="00913484">
        <w:t xml:space="preserve">Mehta, J. N., &amp; Heinen, J. T. (2001). </w:t>
      </w:r>
      <w:r w:rsidRPr="00913484">
        <w:rPr>
          <w:i/>
          <w:iCs/>
        </w:rPr>
        <w:t>Does community-based conservation shape favorable attitudes among locals? An empirical study from Nepal and India</w:t>
      </w:r>
      <w:r w:rsidRPr="00913484">
        <w:t xml:space="preserve">. Environmental Management, 28(2), 165–177. </w:t>
      </w:r>
    </w:p>
    <w:p w14:paraId="2498F0BE" w14:textId="77777777" w:rsidR="008E4951" w:rsidRPr="00DE1D96" w:rsidRDefault="008E4951" w:rsidP="008968FC">
      <w:pPr>
        <w:spacing w:line="240" w:lineRule="auto"/>
        <w:ind w:left="720" w:hanging="720"/>
        <w:jc w:val="both"/>
      </w:pPr>
      <w:r w:rsidRPr="00DE1D96">
        <w:t xml:space="preserve">Ministry of Tourism &amp; Invest India. (2024). </w:t>
      </w:r>
      <w:r w:rsidRPr="00DE1D96">
        <w:rPr>
          <w:i/>
          <w:iCs/>
        </w:rPr>
        <w:t>National Strategy for Sustainable Tourism and Ecotourism</w:t>
      </w:r>
      <w:r w:rsidRPr="00DE1D96">
        <w:t xml:space="preserve">. Retrieved from </w:t>
      </w:r>
      <w:hyperlink r:id="rId57" w:history="1">
        <w:r w:rsidRPr="00DE1D96">
          <w:rPr>
            <w:rStyle w:val="Hyperlink"/>
          </w:rPr>
          <w:t>https://www.investindia.gov.in/blogs/indias-push-sustainable-tourism</w:t>
        </w:r>
      </w:hyperlink>
      <w:r w:rsidRPr="00DE1D96">
        <w:t xml:space="preserve"> (</w:t>
      </w:r>
      <w:hyperlink r:id="rId58" w:tooltip="India’s Push for Sustainable Tourism" w:history="1">
        <w:r w:rsidRPr="00DE1D96">
          <w:rPr>
            <w:rStyle w:val="Hyperlink"/>
          </w:rPr>
          <w:t>Invest India</w:t>
        </w:r>
      </w:hyperlink>
      <w:r w:rsidRPr="00DE1D96">
        <w:t>)</w:t>
      </w:r>
    </w:p>
    <w:p w14:paraId="1A587DC5" w14:textId="7C7F33DF" w:rsidR="008E4951" w:rsidRPr="00343D7B" w:rsidRDefault="008E4951" w:rsidP="008968FC">
      <w:pPr>
        <w:spacing w:line="240" w:lineRule="auto"/>
        <w:ind w:left="720" w:hanging="720"/>
        <w:jc w:val="both"/>
      </w:pPr>
      <w:r w:rsidRPr="00343D7B">
        <w:lastRenderedPageBreak/>
        <w:t xml:space="preserve">Mukul, S. A., Rashid, A. Z. M. M., Uddin, M. B., &amp; Khan, N. A. (2015). Role of non-timber forest products in sustaining forest-based livelihoods and rural households’ resilience capacity in and around protected areas in Bangladesh. </w:t>
      </w:r>
      <w:r w:rsidRPr="00343D7B">
        <w:rPr>
          <w:i/>
          <w:iCs/>
        </w:rPr>
        <w:t>Forest Policy and Economics, 61</w:t>
      </w:r>
      <w:r w:rsidRPr="00343D7B">
        <w:t xml:space="preserve">, 15–24. </w:t>
      </w:r>
    </w:p>
    <w:p w14:paraId="4FDDB2C0" w14:textId="77777777" w:rsidR="008E4951" w:rsidRPr="00984D22" w:rsidRDefault="008E4951" w:rsidP="008968FC">
      <w:pPr>
        <w:spacing w:line="240" w:lineRule="auto"/>
        <w:ind w:left="720" w:hanging="720"/>
        <w:jc w:val="both"/>
      </w:pPr>
      <w:r w:rsidRPr="00984D22">
        <w:t xml:space="preserve">Naidoo, R., Weaver, L. C., De </w:t>
      </w:r>
      <w:proofErr w:type="spellStart"/>
      <w:r w:rsidRPr="00984D22">
        <w:t>Longcamp</w:t>
      </w:r>
      <w:proofErr w:type="spellEnd"/>
      <w:r w:rsidRPr="00984D22">
        <w:t xml:space="preserve">, M., &amp; Du Plessis, P. (2011). Namibia's community-based natural resource management programme: An </w:t>
      </w:r>
      <w:proofErr w:type="gramStart"/>
      <w:r w:rsidRPr="00984D22">
        <w:t>unrecognized payments</w:t>
      </w:r>
      <w:proofErr w:type="gramEnd"/>
      <w:r w:rsidRPr="00984D22">
        <w:t xml:space="preserve"> for ecosystem services scheme. </w:t>
      </w:r>
      <w:r w:rsidRPr="00984D22">
        <w:rPr>
          <w:i/>
          <w:iCs/>
        </w:rPr>
        <w:t>Environmental Conservation, 38</w:t>
      </w:r>
      <w:r w:rsidRPr="00984D22">
        <w:t>(4), 445–453.</w:t>
      </w:r>
    </w:p>
    <w:p w14:paraId="071F54D5" w14:textId="10D92215" w:rsidR="008E4951" w:rsidRPr="00913484" w:rsidRDefault="008E4951" w:rsidP="008968FC">
      <w:pPr>
        <w:spacing w:line="240" w:lineRule="auto"/>
        <w:ind w:left="720" w:hanging="720"/>
        <w:jc w:val="both"/>
      </w:pPr>
      <w:r w:rsidRPr="00913484">
        <w:t xml:space="preserve">Nautiyal, S., Rao, K. S., </w:t>
      </w:r>
      <w:proofErr w:type="spellStart"/>
      <w:r w:rsidRPr="00913484">
        <w:t>Maikhuri</w:t>
      </w:r>
      <w:proofErr w:type="spellEnd"/>
      <w:r w:rsidRPr="00913484">
        <w:t xml:space="preserve">, R. K., &amp; Saxena, K. G. (2021). </w:t>
      </w:r>
      <w:r w:rsidRPr="00913484">
        <w:rPr>
          <w:i/>
          <w:iCs/>
        </w:rPr>
        <w:t xml:space="preserve">Ecotourism and its role in sustainable development: A case study of </w:t>
      </w:r>
      <w:proofErr w:type="spellStart"/>
      <w:r w:rsidRPr="00913484">
        <w:rPr>
          <w:i/>
          <w:iCs/>
        </w:rPr>
        <w:t>Dzongu</w:t>
      </w:r>
      <w:proofErr w:type="spellEnd"/>
      <w:r w:rsidRPr="00913484">
        <w:rPr>
          <w:i/>
          <w:iCs/>
        </w:rPr>
        <w:t xml:space="preserve"> Valley, Sikkim, India</w:t>
      </w:r>
      <w:r w:rsidRPr="00913484">
        <w:t>. Environmental Sustainability, 4(2), 99–107.</w:t>
      </w:r>
    </w:p>
    <w:p w14:paraId="58062421" w14:textId="547F61B0" w:rsidR="008E4951" w:rsidRPr="00580075" w:rsidRDefault="008E4951" w:rsidP="008968FC">
      <w:pPr>
        <w:spacing w:line="240" w:lineRule="auto"/>
        <w:ind w:left="720" w:hanging="720"/>
        <w:jc w:val="both"/>
      </w:pPr>
      <w:r w:rsidRPr="00580075">
        <w:t xml:space="preserve">Olare </w:t>
      </w:r>
      <w:proofErr w:type="spellStart"/>
      <w:r w:rsidRPr="00580075">
        <w:t>Motorogi</w:t>
      </w:r>
      <w:proofErr w:type="spellEnd"/>
      <w:r w:rsidRPr="00580075">
        <w:t xml:space="preserve"> Conservancy. (</w:t>
      </w:r>
      <w:r w:rsidR="005926C2">
        <w:t>2017</w:t>
      </w:r>
      <w:r w:rsidRPr="00580075">
        <w:t xml:space="preserve">). </w:t>
      </w:r>
      <w:r w:rsidRPr="00791B47">
        <w:rPr>
          <w:i/>
          <w:iCs/>
        </w:rPr>
        <w:t>Community benefits and outreach</w:t>
      </w:r>
      <w:r w:rsidRPr="00580075">
        <w:t>.</w:t>
      </w:r>
      <w:r w:rsidRPr="00580075">
        <w:br/>
        <w:t xml:space="preserve">→ </w:t>
      </w:r>
      <w:hyperlink r:id="rId59" w:history="1">
        <w:r w:rsidRPr="00580075">
          <w:rPr>
            <w:rStyle w:val="Hyperlink"/>
          </w:rPr>
          <w:t>https://olaremotorogiconservancy.com/community/benefits-outreach</w:t>
        </w:r>
      </w:hyperlink>
    </w:p>
    <w:p w14:paraId="7EA4DB07" w14:textId="216DABCE" w:rsidR="008E4951" w:rsidRPr="00C97303" w:rsidRDefault="008E4951" w:rsidP="008968FC">
      <w:pPr>
        <w:spacing w:line="240" w:lineRule="auto"/>
        <w:ind w:left="720" w:hanging="720"/>
        <w:jc w:val="both"/>
      </w:pPr>
      <w:r w:rsidRPr="00C97303">
        <w:t xml:space="preserve">Om Prakash Kumar. (2023). </w:t>
      </w:r>
      <w:r w:rsidRPr="00C97303">
        <w:rPr>
          <w:i/>
          <w:iCs/>
        </w:rPr>
        <w:t>Community-based ecotourism in rural India: A case study of environmental conservation and economic empowerment</w:t>
      </w:r>
      <w:r w:rsidRPr="00C97303">
        <w:t>. International Journal of Emerging Knowledge Studies.</w:t>
      </w:r>
      <w:r w:rsidR="00B63CB8">
        <w:t xml:space="preserve"> </w:t>
      </w:r>
      <w:r w:rsidR="00B63CB8">
        <w:rPr>
          <w:i/>
          <w:iCs/>
        </w:rPr>
        <w:t>02</w:t>
      </w:r>
      <w:r w:rsidR="00B63CB8" w:rsidRPr="00343D7B">
        <w:t>(</w:t>
      </w:r>
      <w:r w:rsidR="00B63CB8">
        <w:t>11</w:t>
      </w:r>
      <w:r w:rsidR="00B63CB8" w:rsidRPr="00343D7B">
        <w:t xml:space="preserve">), </w:t>
      </w:r>
      <w:r w:rsidR="00B63CB8">
        <w:t>521-528</w:t>
      </w:r>
      <w:r w:rsidR="00B63CB8" w:rsidRPr="00343D7B">
        <w:t>.</w:t>
      </w:r>
    </w:p>
    <w:p w14:paraId="1573A1F8" w14:textId="6EAA1601" w:rsidR="008E4951" w:rsidRPr="00C97303" w:rsidRDefault="008E4951" w:rsidP="008968FC">
      <w:pPr>
        <w:spacing w:line="240" w:lineRule="auto"/>
        <w:ind w:left="720" w:hanging="720"/>
        <w:jc w:val="both"/>
      </w:pPr>
      <w:r w:rsidRPr="00C97303">
        <w:t xml:space="preserve">Paromita Ghosh &amp; Sumit Rai. (2019). Agro-ecotourism: A potential livelihood option in the Indian Himalayan region. </w:t>
      </w:r>
      <w:r w:rsidRPr="00C97303">
        <w:rPr>
          <w:i/>
          <w:iCs/>
        </w:rPr>
        <w:t>Krishi Jagran</w:t>
      </w:r>
      <w:r w:rsidRPr="00C97303">
        <w:t xml:space="preserve">. </w:t>
      </w:r>
      <w:hyperlink r:id="rId60" w:history="1">
        <w:r w:rsidRPr="00C97303">
          <w:rPr>
            <w:rStyle w:val="Hyperlink"/>
          </w:rPr>
          <w:t>https://www.slideshare.net/.../a-case-study-on-ecotourism/238946658</w:t>
        </w:r>
      </w:hyperlink>
    </w:p>
    <w:p w14:paraId="1019557A" w14:textId="0E1B22B2" w:rsidR="008E4951" w:rsidRPr="00343D7B" w:rsidRDefault="008E4951" w:rsidP="008968FC">
      <w:pPr>
        <w:spacing w:line="240" w:lineRule="auto"/>
        <w:ind w:left="720" w:hanging="720"/>
        <w:jc w:val="both"/>
      </w:pPr>
      <w:proofErr w:type="spellStart"/>
      <w:r w:rsidRPr="00343D7B">
        <w:t>Pásková</w:t>
      </w:r>
      <w:proofErr w:type="spellEnd"/>
      <w:r w:rsidRPr="00343D7B">
        <w:t xml:space="preserve">, M. (2017). Integrating indigenous knowledge and modern science for conservation and development. </w:t>
      </w:r>
      <w:r w:rsidRPr="00343D7B">
        <w:rPr>
          <w:i/>
          <w:iCs/>
        </w:rPr>
        <w:t>Cultural Ecology Journal, 5</w:t>
      </w:r>
      <w:r w:rsidRPr="00343D7B">
        <w:t>(1), 42–55</w:t>
      </w:r>
    </w:p>
    <w:p w14:paraId="36F0ED82" w14:textId="420EC3BB" w:rsidR="008E4951" w:rsidRPr="00343D7B" w:rsidRDefault="008E4951" w:rsidP="008968FC">
      <w:pPr>
        <w:spacing w:line="240" w:lineRule="auto"/>
        <w:ind w:left="720" w:hanging="720"/>
        <w:jc w:val="both"/>
      </w:pPr>
      <w:r w:rsidRPr="00343D7B">
        <w:t xml:space="preserve">Reimer, W., &amp; Walter, P. (2013). Ecotourism labor markets and community participation: The case of Southeast Asia. </w:t>
      </w:r>
      <w:r w:rsidRPr="00343D7B">
        <w:rPr>
          <w:i/>
          <w:iCs/>
        </w:rPr>
        <w:t>Ecotourism and Sustainable Communities, 21</w:t>
      </w:r>
      <w:r w:rsidRPr="00343D7B">
        <w:t xml:space="preserve">(3), 277–294. </w:t>
      </w:r>
    </w:p>
    <w:p w14:paraId="53D452F1" w14:textId="77777777" w:rsidR="008E4951" w:rsidRPr="00984D22" w:rsidRDefault="008E4951" w:rsidP="008968FC">
      <w:pPr>
        <w:spacing w:line="240" w:lineRule="auto"/>
        <w:ind w:left="720" w:hanging="720"/>
        <w:jc w:val="both"/>
      </w:pPr>
      <w:r w:rsidRPr="00984D22">
        <w:t xml:space="preserve">Ross, S., &amp; Wall, G. (1999). Ecotourism: Towards congruence between theory and practice. </w:t>
      </w:r>
      <w:r w:rsidRPr="00984D22">
        <w:rPr>
          <w:i/>
          <w:iCs/>
        </w:rPr>
        <w:t>Tourism Management, 20</w:t>
      </w:r>
      <w:r w:rsidRPr="00984D22">
        <w:t>(1), 123–132.</w:t>
      </w:r>
    </w:p>
    <w:p w14:paraId="137EC2AB" w14:textId="77777777" w:rsidR="008E4951" w:rsidRPr="00AE0CA1" w:rsidRDefault="008E4951" w:rsidP="008968FC">
      <w:pPr>
        <w:spacing w:line="240" w:lineRule="auto"/>
        <w:ind w:left="720" w:hanging="720"/>
        <w:jc w:val="both"/>
      </w:pPr>
      <w:r w:rsidRPr="00AE0CA1">
        <w:t xml:space="preserve">Sarin, M., Singh, N. M., Sundar, N., &amp; Bhogal, R. (2010). </w:t>
      </w:r>
      <w:r w:rsidRPr="00AE0CA1">
        <w:rPr>
          <w:i/>
          <w:iCs/>
        </w:rPr>
        <w:t>Devolution as a threat to democratic decision-making in forestry? Findings from three states in India</w:t>
      </w:r>
      <w:r w:rsidRPr="00AE0CA1">
        <w:t xml:space="preserve">. </w:t>
      </w:r>
      <w:r w:rsidRPr="00AE0CA1">
        <w:rPr>
          <w:i/>
          <w:iCs/>
        </w:rPr>
        <w:t>IDS Bulletin</w:t>
      </w:r>
      <w:r w:rsidRPr="00AE0CA1">
        <w:t>, 35(2), 76–83.</w:t>
      </w:r>
    </w:p>
    <w:p w14:paraId="00FEC8CE" w14:textId="4B77B832" w:rsidR="008E4951" w:rsidRPr="00913484" w:rsidRDefault="008E4951" w:rsidP="008968FC">
      <w:pPr>
        <w:spacing w:line="240" w:lineRule="auto"/>
        <w:ind w:left="720" w:hanging="720"/>
        <w:jc w:val="both"/>
      </w:pPr>
      <w:r w:rsidRPr="00913484">
        <w:t xml:space="preserve">Sasidharan, V., Sirakaya, E., &amp; Kerstetter, D. (2002). Developing countries and tourism ecolabels. </w:t>
      </w:r>
      <w:r w:rsidRPr="00913484">
        <w:rPr>
          <w:i/>
          <w:iCs/>
        </w:rPr>
        <w:t>Tourism Management</w:t>
      </w:r>
      <w:r w:rsidRPr="00913484">
        <w:t xml:space="preserve">, 23(2), 161–174. </w:t>
      </w:r>
    </w:p>
    <w:p w14:paraId="496A4088" w14:textId="63B71841" w:rsidR="008E4951" w:rsidRPr="00913484" w:rsidRDefault="008E4951" w:rsidP="008968FC">
      <w:pPr>
        <w:spacing w:line="240" w:lineRule="auto"/>
        <w:ind w:left="720" w:hanging="720"/>
        <w:jc w:val="both"/>
      </w:pPr>
      <w:r w:rsidRPr="00913484">
        <w:t xml:space="preserve">Sati, V. P. (2020). </w:t>
      </w:r>
      <w:r w:rsidRPr="00913484">
        <w:rPr>
          <w:i/>
          <w:iCs/>
        </w:rPr>
        <w:t>Ecotourism and its impact on women’s empowerment: A study from the Indian Himalayan Region</w:t>
      </w:r>
      <w:r w:rsidRPr="00913484">
        <w:t xml:space="preserve">. </w:t>
      </w:r>
      <w:proofErr w:type="spellStart"/>
      <w:r w:rsidRPr="00913484">
        <w:t>GeoJournal</w:t>
      </w:r>
      <w:proofErr w:type="spellEnd"/>
      <w:r w:rsidRPr="00913484">
        <w:t xml:space="preserve"> of Tourism and </w:t>
      </w:r>
      <w:proofErr w:type="spellStart"/>
      <w:r w:rsidRPr="00913484">
        <w:t>Geosites</w:t>
      </w:r>
      <w:proofErr w:type="spellEnd"/>
      <w:r w:rsidRPr="00913484">
        <w:t>, 31(3), 1012–1019.</w:t>
      </w:r>
      <w:r w:rsidR="0047039B" w:rsidRPr="00913484">
        <w:t xml:space="preserve"> </w:t>
      </w:r>
    </w:p>
    <w:p w14:paraId="0C3A7601" w14:textId="77777777" w:rsidR="008E4951" w:rsidRPr="00984D22" w:rsidRDefault="008E4951" w:rsidP="008968FC">
      <w:pPr>
        <w:spacing w:line="240" w:lineRule="auto"/>
        <w:ind w:left="720" w:hanging="720"/>
        <w:jc w:val="both"/>
      </w:pPr>
      <w:proofErr w:type="spellStart"/>
      <w:r w:rsidRPr="00984D22">
        <w:t>Scheyvens</w:t>
      </w:r>
      <w:proofErr w:type="spellEnd"/>
      <w:r w:rsidRPr="00984D22">
        <w:t xml:space="preserve">, R. (1999). Ecotourism and the empowerment of local communities. </w:t>
      </w:r>
      <w:r w:rsidRPr="00984D22">
        <w:rPr>
          <w:i/>
          <w:iCs/>
        </w:rPr>
        <w:t>Tourism Management, 20</w:t>
      </w:r>
      <w:r w:rsidRPr="00984D22">
        <w:t>(2), 245–249.</w:t>
      </w:r>
    </w:p>
    <w:p w14:paraId="39CDC613" w14:textId="77777777" w:rsidR="008E4951" w:rsidRPr="00A91A53" w:rsidRDefault="008E4951" w:rsidP="008968FC">
      <w:pPr>
        <w:spacing w:line="240" w:lineRule="auto"/>
        <w:ind w:left="720" w:hanging="720"/>
        <w:jc w:val="both"/>
      </w:pPr>
      <w:r w:rsidRPr="00A91A53">
        <w:t xml:space="preserve">ScienceDirect (2022). “Community-based ecotourism and the </w:t>
      </w:r>
      <w:r w:rsidRPr="00A91A53">
        <w:lastRenderedPageBreak/>
        <w:t>challenges of local participation” – details on conservation, tourism, and cultural cohesion. (</w:t>
      </w:r>
      <w:hyperlink r:id="rId61" w:tooltip="Community-based ecotourism and the challenges of local participation" w:history="1">
        <w:r w:rsidRPr="00A91A53">
          <w:rPr>
            <w:rStyle w:val="Hyperlink"/>
          </w:rPr>
          <w:t>tandfonline.com</w:t>
        </w:r>
      </w:hyperlink>
      <w:r w:rsidRPr="00A91A53">
        <w:t>)</w:t>
      </w:r>
    </w:p>
    <w:p w14:paraId="4DBF36E8" w14:textId="53B8F02E" w:rsidR="008E4951" w:rsidRPr="00580075" w:rsidRDefault="008E4951" w:rsidP="008968FC">
      <w:pPr>
        <w:spacing w:line="240" w:lineRule="auto"/>
        <w:ind w:left="720" w:hanging="720"/>
        <w:jc w:val="both"/>
      </w:pPr>
      <w:r w:rsidRPr="00580075">
        <w:t xml:space="preserve">ScienceDirect. (2024). Community-based ecotourism and the challenges of local participation. </w:t>
      </w:r>
      <w:commentRangeStart w:id="10"/>
      <w:commentRangeStart w:id="11"/>
      <w:r w:rsidRPr="00580075">
        <w:rPr>
          <w:i/>
          <w:iCs/>
        </w:rPr>
        <w:t>Tourism Journal</w:t>
      </w:r>
      <w:commentRangeEnd w:id="10"/>
      <w:r w:rsidR="00436D12">
        <w:rPr>
          <w:rStyle w:val="CommentReference"/>
        </w:rPr>
        <w:commentReference w:id="10"/>
      </w:r>
      <w:r w:rsidRPr="00580075">
        <w:t xml:space="preserve">. </w:t>
      </w:r>
      <w:commentRangeEnd w:id="11"/>
      <w:r w:rsidR="00F0556E">
        <w:rPr>
          <w:rStyle w:val="CommentReference"/>
        </w:rPr>
        <w:commentReference w:id="11"/>
      </w:r>
      <w:hyperlink r:id="rId62" w:history="1">
        <w:r w:rsidR="0047039B" w:rsidRPr="00081820">
          <w:rPr>
            <w:rStyle w:val="Hyperlink"/>
          </w:rPr>
          <w:t>https://www.tandfonline.com/doi/full/10.1080/09640568. 2024.2428257?af=R</w:t>
        </w:r>
      </w:hyperlink>
      <w:r w:rsidRPr="00580075">
        <w:t xml:space="preserve"> (</w:t>
      </w:r>
      <w:hyperlink r:id="rId63" w:tooltip="Community-based ecotourism and the challenges of local participation" w:history="1">
        <w:r w:rsidRPr="00580075">
          <w:rPr>
            <w:rStyle w:val="Hyperlink"/>
          </w:rPr>
          <w:t>Taylor &amp; Francis Online</w:t>
        </w:r>
      </w:hyperlink>
      <w:r w:rsidRPr="00580075">
        <w:t>)</w:t>
      </w:r>
    </w:p>
    <w:p w14:paraId="0FFEBE56" w14:textId="7B4F083A" w:rsidR="008E4951" w:rsidRPr="00913484" w:rsidRDefault="008E4951" w:rsidP="008968FC">
      <w:pPr>
        <w:spacing w:line="240" w:lineRule="auto"/>
        <w:ind w:left="720" w:hanging="720"/>
        <w:jc w:val="both"/>
      </w:pPr>
      <w:r w:rsidRPr="00913484">
        <w:t xml:space="preserve">Sekhar, N. U. (2003). Local people's attitudes towards conservation and wildlife tourism around </w:t>
      </w:r>
      <w:proofErr w:type="spellStart"/>
      <w:r w:rsidRPr="00913484">
        <w:t>Sariska</w:t>
      </w:r>
      <w:proofErr w:type="spellEnd"/>
      <w:r w:rsidRPr="00913484">
        <w:t xml:space="preserve"> Tiger Reserve, India. </w:t>
      </w:r>
      <w:r w:rsidRPr="00913484">
        <w:rPr>
          <w:i/>
          <w:iCs/>
        </w:rPr>
        <w:t>Journal of Environmental Management</w:t>
      </w:r>
      <w:r w:rsidRPr="00913484">
        <w:t xml:space="preserve">, 69(4), 339–347. </w:t>
      </w:r>
    </w:p>
    <w:p w14:paraId="3AD8B346" w14:textId="77777777" w:rsidR="008E4951" w:rsidRPr="00AE0CA1" w:rsidRDefault="008E4951" w:rsidP="008968FC">
      <w:pPr>
        <w:spacing w:line="240" w:lineRule="auto"/>
        <w:ind w:left="720" w:hanging="720"/>
        <w:jc w:val="both"/>
      </w:pPr>
      <w:r w:rsidRPr="00AE0CA1">
        <w:t xml:space="preserve">Sharma, R., &amp; Sharma, S. (2020). Cultural heritage and ecological wisdom among tribal communities of Chhattisgarh. </w:t>
      </w:r>
      <w:r w:rsidRPr="00AE0CA1">
        <w:rPr>
          <w:i/>
          <w:iCs/>
        </w:rPr>
        <w:t>Indian Journal of Social and Natural Sciences</w:t>
      </w:r>
      <w:r w:rsidRPr="00AE0CA1">
        <w:t>, 12(3), 145–152.</w:t>
      </w:r>
    </w:p>
    <w:p w14:paraId="23ADF26F" w14:textId="4BC6A917" w:rsidR="008E4951" w:rsidRPr="00C97303" w:rsidRDefault="008E4951" w:rsidP="008968FC">
      <w:pPr>
        <w:spacing w:line="240" w:lineRule="auto"/>
        <w:ind w:left="720" w:hanging="720"/>
        <w:jc w:val="both"/>
      </w:pPr>
      <w:r w:rsidRPr="00C97303">
        <w:t xml:space="preserve">Shrivastava, V. K., Hore, U., &amp; Kala, J. (2020). An investigation on ecotourism potential and community integration in Orchha Wildlife Sanctuary, Central India. </w:t>
      </w:r>
      <w:r w:rsidRPr="00C97303">
        <w:rPr>
          <w:i/>
          <w:iCs/>
        </w:rPr>
        <w:t>Indian Journal of Science and Technology, 13</w:t>
      </w:r>
      <w:r w:rsidRPr="00C97303">
        <w:t>(23), 2294–2302.</w:t>
      </w:r>
    </w:p>
    <w:p w14:paraId="633A583A" w14:textId="77777777" w:rsidR="008E4951" w:rsidRPr="00AE0CA1" w:rsidRDefault="008E4951" w:rsidP="008968FC">
      <w:pPr>
        <w:spacing w:line="240" w:lineRule="auto"/>
        <w:ind w:left="720" w:hanging="720"/>
        <w:jc w:val="both"/>
      </w:pPr>
      <w:r w:rsidRPr="00AE0CA1">
        <w:t xml:space="preserve">Singh, P., &amp; Suresh, R. (2019). Livelihood diversification in tribal areas of Chhattisgarh: A </w:t>
      </w:r>
      <w:r w:rsidRPr="00AE0CA1">
        <w:t xml:space="preserve">field study. </w:t>
      </w:r>
      <w:r w:rsidRPr="00AE0CA1">
        <w:rPr>
          <w:i/>
          <w:iCs/>
        </w:rPr>
        <w:t>Journal of Rural Studies</w:t>
      </w:r>
      <w:r w:rsidRPr="00AE0CA1">
        <w:t>, 26(1), 51–63.</w:t>
      </w:r>
    </w:p>
    <w:p w14:paraId="505782FC" w14:textId="1D7A6C28" w:rsidR="008E4951" w:rsidRPr="00913484" w:rsidRDefault="008E4951" w:rsidP="008968FC">
      <w:pPr>
        <w:spacing w:line="240" w:lineRule="auto"/>
        <w:ind w:left="720" w:hanging="720"/>
        <w:jc w:val="both"/>
      </w:pPr>
      <w:r w:rsidRPr="00913484">
        <w:t xml:space="preserve">Singh, S. P., &amp; Rao, K. S. (2019). </w:t>
      </w:r>
      <w:r w:rsidRPr="00913484">
        <w:rPr>
          <w:i/>
          <w:iCs/>
        </w:rPr>
        <w:t>Sustainability in ecotourism through participatory conservation: A case from Periyar Tiger Reserve, India</w:t>
      </w:r>
      <w:r w:rsidRPr="00913484">
        <w:t>. Environmental Development, 32, 100448.</w:t>
      </w:r>
    </w:p>
    <w:p w14:paraId="4848D630" w14:textId="7C93F306" w:rsidR="008E4951" w:rsidRPr="00913484" w:rsidRDefault="008E4951" w:rsidP="008968FC">
      <w:pPr>
        <w:spacing w:line="240" w:lineRule="auto"/>
        <w:ind w:left="720" w:hanging="720"/>
        <w:jc w:val="both"/>
      </w:pPr>
      <w:r w:rsidRPr="00913484">
        <w:t xml:space="preserve">Spiteri, A., &amp; Nepal, S. K. (2008). Evaluating local benefits from conservation in Nepal's Annapurna Conservation Area. </w:t>
      </w:r>
      <w:r w:rsidRPr="00913484">
        <w:rPr>
          <w:i/>
          <w:iCs/>
        </w:rPr>
        <w:t>Environmental Management</w:t>
      </w:r>
      <w:r w:rsidRPr="00913484">
        <w:t xml:space="preserve">, 42(3), 391–401. </w:t>
      </w:r>
      <w:hyperlink r:id="rId64" w:history="1">
        <w:r w:rsidRPr="00913484">
          <w:rPr>
            <w:rStyle w:val="Hyperlink"/>
          </w:rPr>
          <w:t>6</w:t>
        </w:r>
      </w:hyperlink>
    </w:p>
    <w:p w14:paraId="2D4DC4B5" w14:textId="77777777" w:rsidR="008E4951" w:rsidRPr="00580075" w:rsidRDefault="008E4951" w:rsidP="008968FC">
      <w:pPr>
        <w:spacing w:line="240" w:lineRule="auto"/>
        <w:ind w:left="720" w:hanging="720"/>
        <w:jc w:val="both"/>
      </w:pPr>
      <w:r w:rsidRPr="00580075">
        <w:t xml:space="preserve">Times of India (June 2025). “Waste littering, tourism threaten ecosystem in </w:t>
      </w:r>
      <w:proofErr w:type="spellStart"/>
      <w:r w:rsidRPr="00580075">
        <w:t>Vagamon</w:t>
      </w:r>
      <w:proofErr w:type="spellEnd"/>
      <w:r w:rsidRPr="00580075">
        <w:t xml:space="preserve"> Hills.” Demonstrates environmental degradation from unregulated tourism </w:t>
      </w:r>
      <w:commentRangeStart w:id="12"/>
      <w:r w:rsidRPr="00580075">
        <w:t>(</w:t>
      </w:r>
      <w:hyperlink r:id="rId65" w:tooltip="Waste littering, tourism threaten ecosystem in Vagamon Hills" w:history="1">
        <w:r w:rsidRPr="00580075">
          <w:rPr>
            <w:rStyle w:val="Hyperlink"/>
          </w:rPr>
          <w:t>The Times of India</w:t>
        </w:r>
      </w:hyperlink>
      <w:r w:rsidRPr="00580075">
        <w:t>)</w:t>
      </w:r>
      <w:commentRangeEnd w:id="12"/>
      <w:r w:rsidR="00436D12">
        <w:rPr>
          <w:rStyle w:val="CommentReference"/>
        </w:rPr>
        <w:commentReference w:id="12"/>
      </w:r>
    </w:p>
    <w:p w14:paraId="1B80225B" w14:textId="77777777" w:rsidR="008E4951" w:rsidRPr="00580075" w:rsidRDefault="008E4951" w:rsidP="008968FC">
      <w:pPr>
        <w:spacing w:line="240" w:lineRule="auto"/>
        <w:ind w:left="720" w:hanging="720"/>
        <w:jc w:val="both"/>
      </w:pPr>
      <w:r w:rsidRPr="00580075">
        <w:t xml:space="preserve">Times of India (May 2025). “Limit horse movement, curb Matheran pollution: Report.” Documents air, soil, and water pollution linked to tourism </w:t>
      </w:r>
      <w:commentRangeStart w:id="13"/>
      <w:r w:rsidRPr="00580075">
        <w:t>activities</w:t>
      </w:r>
      <w:commentRangeEnd w:id="13"/>
      <w:r w:rsidR="00436D12">
        <w:rPr>
          <w:rStyle w:val="CommentReference"/>
        </w:rPr>
        <w:commentReference w:id="13"/>
      </w:r>
      <w:r w:rsidRPr="00580075">
        <w:t xml:space="preserve"> (</w:t>
      </w:r>
      <w:hyperlink r:id="rId66" w:tooltip="Limit horse movement, curb Matheran pollution: Report" w:history="1">
        <w:r w:rsidRPr="00580075">
          <w:rPr>
            <w:rStyle w:val="Hyperlink"/>
          </w:rPr>
          <w:t>The Times of India</w:t>
        </w:r>
      </w:hyperlink>
      <w:r w:rsidRPr="00580075">
        <w:t>)</w:t>
      </w:r>
    </w:p>
    <w:p w14:paraId="1DB2C54B" w14:textId="77777777" w:rsidR="008E4951" w:rsidRPr="00C97303" w:rsidRDefault="008E4951" w:rsidP="008968FC">
      <w:pPr>
        <w:spacing w:line="240" w:lineRule="auto"/>
        <w:ind w:left="720" w:hanging="720"/>
        <w:jc w:val="both"/>
      </w:pPr>
      <w:r w:rsidRPr="00C97303">
        <w:t xml:space="preserve">Times of India. (2025, June 17). Rooted &amp; thriving: 2 </w:t>
      </w:r>
      <w:proofErr w:type="spellStart"/>
      <w:r w:rsidRPr="00C97303">
        <w:t>Bageshwar</w:t>
      </w:r>
      <w:proofErr w:type="spellEnd"/>
      <w:r w:rsidRPr="00C97303">
        <w:t xml:space="preserve"> villages defy Uttarakhand’s migration tide</w:t>
      </w:r>
      <w:commentRangeStart w:id="14"/>
      <w:r w:rsidRPr="00C97303">
        <w:t xml:space="preserve">. </w:t>
      </w:r>
      <w:r w:rsidRPr="00C97303">
        <w:rPr>
          <w:i/>
          <w:iCs/>
        </w:rPr>
        <w:t>Times of India</w:t>
      </w:r>
      <w:r w:rsidRPr="00C97303">
        <w:t>.</w:t>
      </w:r>
      <w:commentRangeEnd w:id="14"/>
      <w:r w:rsidR="00436D12">
        <w:rPr>
          <w:rStyle w:val="CommentReference"/>
        </w:rPr>
        <w:commentReference w:id="14"/>
      </w:r>
      <w:r w:rsidRPr="00C97303">
        <w:t xml:space="preserve"> Retrieved from </w:t>
      </w:r>
      <w:hyperlink r:id="rId67" w:history="1">
        <w:r w:rsidRPr="00C97303">
          <w:rPr>
            <w:rStyle w:val="Hyperlink"/>
          </w:rPr>
          <w:t>https://timesofindia.indiatimes.com/city/dehradun/.../articleshow/121915290.cms</w:t>
        </w:r>
      </w:hyperlink>
      <w:r w:rsidRPr="00C97303">
        <w:t xml:space="preserve"> (</w:t>
      </w:r>
      <w:hyperlink r:id="rId68" w:tooltip="Rooted &amp; thriving: 2 Bageshwar villages defy Uttarakhand's migration tide" w:history="1">
        <w:r w:rsidRPr="00C97303">
          <w:rPr>
            <w:rStyle w:val="Hyperlink"/>
          </w:rPr>
          <w:t>timesofindia.indiatimes.com</w:t>
        </w:r>
      </w:hyperlink>
      <w:r w:rsidRPr="00C97303">
        <w:t>)</w:t>
      </w:r>
    </w:p>
    <w:p w14:paraId="57E160B4" w14:textId="77777777" w:rsidR="00157445" w:rsidRDefault="00157445" w:rsidP="008968FC">
      <w:pPr>
        <w:spacing w:line="240" w:lineRule="auto"/>
        <w:ind w:left="720" w:hanging="720"/>
        <w:jc w:val="both"/>
        <w:sectPr w:rsidR="00157445" w:rsidSect="00157445">
          <w:type w:val="continuous"/>
          <w:pgSz w:w="11909" w:h="16834" w:code="9"/>
          <w:pgMar w:top="1440" w:right="1440" w:bottom="1440" w:left="2160" w:header="706" w:footer="706" w:gutter="0"/>
          <w:cols w:num="2" w:space="708"/>
          <w:docGrid w:linePitch="360"/>
        </w:sectPr>
      </w:pPr>
    </w:p>
    <w:p w14:paraId="6E47859E" w14:textId="77777777" w:rsidR="008E4951" w:rsidRPr="00580075" w:rsidRDefault="008E4951" w:rsidP="008968FC">
      <w:pPr>
        <w:spacing w:line="240" w:lineRule="auto"/>
        <w:ind w:left="720" w:hanging="720"/>
        <w:jc w:val="both"/>
      </w:pPr>
      <w:r w:rsidRPr="00580075">
        <w:t xml:space="preserve">Times of India. (2025, June 4). Waste littering, tourism threaten ecosystem in </w:t>
      </w:r>
      <w:proofErr w:type="spellStart"/>
      <w:r w:rsidRPr="00580075">
        <w:t>Vagamon</w:t>
      </w:r>
      <w:proofErr w:type="spellEnd"/>
      <w:r w:rsidRPr="00580075">
        <w:t xml:space="preserve"> Hills. </w:t>
      </w:r>
      <w:commentRangeStart w:id="15"/>
      <w:r w:rsidRPr="00580075">
        <w:rPr>
          <w:i/>
          <w:iCs/>
        </w:rPr>
        <w:t>Times of India</w:t>
      </w:r>
      <w:r w:rsidRPr="00580075">
        <w:t xml:space="preserve">. </w:t>
      </w:r>
      <w:commentRangeEnd w:id="15"/>
      <w:r w:rsidR="00F0556E">
        <w:rPr>
          <w:rStyle w:val="CommentReference"/>
        </w:rPr>
        <w:commentReference w:id="15"/>
      </w:r>
      <w:hyperlink r:id="rId69" w:history="1">
        <w:r w:rsidRPr="00580075">
          <w:rPr>
            <w:rStyle w:val="Hyperlink"/>
          </w:rPr>
          <w:t>https://timesofindia.indiatimes.com/.../121630649.cms</w:t>
        </w:r>
      </w:hyperlink>
      <w:r w:rsidRPr="00580075">
        <w:t xml:space="preserve"> (</w:t>
      </w:r>
      <w:hyperlink r:id="rId70" w:tooltip="Waste littering, tourism threaten ecosystem in Vagamon Hills" w:history="1">
        <w:r w:rsidRPr="00580075">
          <w:rPr>
            <w:rStyle w:val="Hyperlink"/>
          </w:rPr>
          <w:t>The Times of India</w:t>
        </w:r>
      </w:hyperlink>
      <w:r w:rsidRPr="00580075">
        <w:t>)</w:t>
      </w:r>
    </w:p>
    <w:p w14:paraId="48DDE127" w14:textId="77777777" w:rsidR="008E4951" w:rsidRPr="00580075" w:rsidRDefault="008E4951" w:rsidP="008968FC">
      <w:pPr>
        <w:spacing w:line="240" w:lineRule="auto"/>
        <w:ind w:left="720" w:hanging="720"/>
        <w:jc w:val="both"/>
      </w:pPr>
      <w:r w:rsidRPr="00580075">
        <w:t xml:space="preserve">Times of India. (2025, May 19). Limit horse movement, curb Matheran </w:t>
      </w:r>
      <w:r w:rsidRPr="00580075">
        <w:t xml:space="preserve">pollution: Report. </w:t>
      </w:r>
      <w:commentRangeStart w:id="16"/>
      <w:r w:rsidRPr="00580075">
        <w:rPr>
          <w:i/>
          <w:iCs/>
        </w:rPr>
        <w:t>Times of India</w:t>
      </w:r>
      <w:r w:rsidRPr="00580075">
        <w:t xml:space="preserve">. </w:t>
      </w:r>
      <w:commentRangeEnd w:id="16"/>
      <w:r w:rsidR="00436D12">
        <w:rPr>
          <w:rStyle w:val="CommentReference"/>
        </w:rPr>
        <w:commentReference w:id="16"/>
      </w:r>
      <w:hyperlink r:id="rId71" w:history="1">
        <w:r w:rsidRPr="00580075">
          <w:rPr>
            <w:rStyle w:val="Hyperlink"/>
          </w:rPr>
          <w:t>https://timesofindia.indiatimes.com/.../121254663.cms</w:t>
        </w:r>
      </w:hyperlink>
      <w:r w:rsidRPr="00580075">
        <w:t xml:space="preserve"> (</w:t>
      </w:r>
      <w:hyperlink r:id="rId72" w:tooltip="Limit horse movement, curb Matheran pollution: Report" w:history="1">
        <w:r w:rsidRPr="00580075">
          <w:rPr>
            <w:rStyle w:val="Hyperlink"/>
          </w:rPr>
          <w:t>The Times of India</w:t>
        </w:r>
      </w:hyperlink>
      <w:r w:rsidRPr="00580075">
        <w:t>)</w:t>
      </w:r>
    </w:p>
    <w:p w14:paraId="03137E99" w14:textId="77777777" w:rsidR="008E4951" w:rsidRDefault="008E4951" w:rsidP="008968FC">
      <w:pPr>
        <w:spacing w:line="240" w:lineRule="auto"/>
        <w:ind w:left="720" w:hanging="720"/>
        <w:jc w:val="both"/>
      </w:pPr>
      <w:r w:rsidRPr="00984D22">
        <w:t xml:space="preserve">Tosun, C. (2000). Limits to community participation in the tourism development process in </w:t>
      </w:r>
      <w:r w:rsidRPr="00984D22">
        <w:lastRenderedPageBreak/>
        <w:t xml:space="preserve">developing countries. </w:t>
      </w:r>
      <w:r w:rsidRPr="00984D22">
        <w:rPr>
          <w:i/>
          <w:iCs/>
        </w:rPr>
        <w:t>Tourism Management, 21</w:t>
      </w:r>
      <w:r w:rsidRPr="00984D22">
        <w:t>(6), 613–633.</w:t>
      </w:r>
    </w:p>
    <w:p w14:paraId="1DEC5680" w14:textId="77777777" w:rsidR="008E4951" w:rsidRPr="00DE1D96" w:rsidRDefault="008E4951" w:rsidP="008968FC">
      <w:pPr>
        <w:spacing w:line="240" w:lineRule="auto"/>
        <w:ind w:left="720" w:hanging="720"/>
        <w:jc w:val="both"/>
      </w:pPr>
      <w:r w:rsidRPr="00DE1D96">
        <w:t xml:space="preserve">Tourism in India. (2024). Data and statistics on tourism’s GDP contribution and job creation. Retrieved from </w:t>
      </w:r>
      <w:hyperlink r:id="rId73" w:history="1">
        <w:r w:rsidRPr="00DE1D96">
          <w:rPr>
            <w:rStyle w:val="Hyperlink"/>
          </w:rPr>
          <w:t>https://en.wikipedia.org/wiki/Tourism_in_India</w:t>
        </w:r>
      </w:hyperlink>
      <w:r w:rsidRPr="00DE1D96">
        <w:t xml:space="preserve"> (</w:t>
      </w:r>
      <w:hyperlink r:id="rId74" w:tooltip="Tourism in India" w:history="1">
        <w:r w:rsidRPr="00DE1D96">
          <w:rPr>
            <w:rStyle w:val="Hyperlink"/>
          </w:rPr>
          <w:t>Wikipedia</w:t>
        </w:r>
      </w:hyperlink>
      <w:r w:rsidRPr="00DE1D96">
        <w:t>)</w:t>
      </w:r>
    </w:p>
    <w:p w14:paraId="0EBF38B5" w14:textId="77777777" w:rsidR="008E4951" w:rsidRPr="00AE0CA1" w:rsidRDefault="008E4951" w:rsidP="008968FC">
      <w:pPr>
        <w:spacing w:line="240" w:lineRule="auto"/>
        <w:ind w:left="720" w:hanging="720"/>
        <w:jc w:val="both"/>
      </w:pPr>
      <w:r w:rsidRPr="00AE0CA1">
        <w:t xml:space="preserve">Verma, R. K., Patel, R., &amp; Deshmukh, A. (2018). Economic dependence of forest fringe villages on non-timber forest products in central India. </w:t>
      </w:r>
      <w:r w:rsidRPr="00AE0CA1">
        <w:rPr>
          <w:i/>
          <w:iCs/>
        </w:rPr>
        <w:t>Indian Forester, 144</w:t>
      </w:r>
      <w:r w:rsidRPr="00AE0CA1">
        <w:t>(6), 553–559.</w:t>
      </w:r>
    </w:p>
    <w:p w14:paraId="58EF37D1" w14:textId="77777777" w:rsidR="008E4951" w:rsidRPr="00A91A53" w:rsidRDefault="008E4951" w:rsidP="008968FC">
      <w:pPr>
        <w:spacing w:line="240" w:lineRule="auto"/>
        <w:ind w:left="720" w:hanging="720"/>
        <w:jc w:val="both"/>
      </w:pPr>
      <w:r w:rsidRPr="00A91A53">
        <w:t>Wikipedia “Community-based conservation” – outlines co</w:t>
      </w:r>
      <w:r w:rsidRPr="00A91A53">
        <w:noBreakHyphen/>
        <w:t>management models combining Indigenous and scientific knowledge for empowerment and biodiversity benefits. (</w:t>
      </w:r>
      <w:hyperlink r:id="rId75" w:tooltip="Community-based conservation" w:history="1">
        <w:r w:rsidRPr="00A91A53">
          <w:rPr>
            <w:rStyle w:val="Hyperlink"/>
          </w:rPr>
          <w:t>en.wikipedia.org</w:t>
        </w:r>
      </w:hyperlink>
      <w:r w:rsidRPr="00A91A53">
        <w:t>)</w:t>
      </w:r>
    </w:p>
    <w:p w14:paraId="6C3D3260" w14:textId="77777777" w:rsidR="008E4951" w:rsidRPr="00A91A53" w:rsidRDefault="008E4951" w:rsidP="008968FC">
      <w:pPr>
        <w:spacing w:line="240" w:lineRule="auto"/>
        <w:ind w:left="720" w:hanging="720"/>
        <w:jc w:val="both"/>
      </w:pPr>
      <w:r w:rsidRPr="00A91A53">
        <w:t xml:space="preserve">Wikipedia. (2025). Community-based conservation. In </w:t>
      </w:r>
      <w:r w:rsidRPr="00A91A53">
        <w:rPr>
          <w:i/>
          <w:iCs/>
        </w:rPr>
        <w:t>Wikipedia</w:t>
      </w:r>
      <w:r w:rsidRPr="00A91A53">
        <w:t xml:space="preserve">. Retrieved from </w:t>
      </w:r>
      <w:hyperlink r:id="rId76" w:history="1">
        <w:r w:rsidRPr="00A91A53">
          <w:rPr>
            <w:rStyle w:val="Hyperlink"/>
          </w:rPr>
          <w:t>https://en.wikipedia.org/wiki/Community-based_conservation</w:t>
        </w:r>
      </w:hyperlink>
      <w:r w:rsidRPr="00A91A53">
        <w:t xml:space="preserve"> (</w:t>
      </w:r>
      <w:hyperlink r:id="rId77" w:tooltip="Community-based conservation" w:history="1">
        <w:r w:rsidRPr="00A91A53">
          <w:rPr>
            <w:rStyle w:val="Hyperlink"/>
          </w:rPr>
          <w:t>en.wikipedia.org</w:t>
        </w:r>
      </w:hyperlink>
      <w:r w:rsidRPr="00A91A53">
        <w:t>)</w:t>
      </w:r>
    </w:p>
    <w:sectPr w:rsidR="008E4951" w:rsidRPr="00A91A53" w:rsidSect="00157445">
      <w:type w:val="continuous"/>
      <w:pgSz w:w="11909" w:h="16834" w:code="9"/>
      <w:pgMar w:top="1440" w:right="1440" w:bottom="1440" w:left="2160" w:header="706" w:footer="706" w:gutter="0"/>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nayak Rajbhandari" w:date="2025-08-22T14:47:00Z" w:initials="BR">
    <w:p w14:paraId="2A889104" w14:textId="4A1694CD" w:rsidR="00436D12" w:rsidRDefault="00436D12">
      <w:pPr>
        <w:pStyle w:val="CommentText"/>
      </w:pPr>
      <w:r>
        <w:rPr>
          <w:rStyle w:val="CommentReference"/>
        </w:rPr>
        <w:annotationRef/>
      </w:r>
      <w:r>
        <w:rPr>
          <w:rStyle w:val="CommentReference"/>
        </w:rPr>
        <w:t>Should be managed in alphabetical order</w:t>
      </w:r>
    </w:p>
  </w:comment>
  <w:comment w:id="1" w:author="Binayak Rajbhandari" w:date="2025-08-22T14:49:00Z" w:initials="BR">
    <w:p w14:paraId="5C7D79B4" w14:textId="77777777" w:rsidR="00436D12" w:rsidRDefault="00436D12">
      <w:pPr>
        <w:pStyle w:val="CommentText"/>
      </w:pPr>
      <w:r>
        <w:rPr>
          <w:rStyle w:val="CommentReference"/>
        </w:rPr>
        <w:annotationRef/>
      </w:r>
      <w:r>
        <w:t>Reference lacking</w:t>
      </w:r>
    </w:p>
    <w:p w14:paraId="246C5A73" w14:textId="1F6AB187" w:rsidR="00436D12" w:rsidRDefault="00436D12">
      <w:pPr>
        <w:pStyle w:val="CommentText"/>
      </w:pPr>
    </w:p>
  </w:comment>
  <w:comment w:id="2" w:author="Binayak Rajbhandari" w:date="2025-08-22T14:49:00Z" w:initials="BR">
    <w:p w14:paraId="79CC0F1A" w14:textId="77777777" w:rsidR="00436D12" w:rsidRDefault="00436D12">
      <w:pPr>
        <w:pStyle w:val="CommentText"/>
      </w:pPr>
      <w:r>
        <w:rPr>
          <w:rStyle w:val="CommentReference"/>
        </w:rPr>
        <w:annotationRef/>
      </w:r>
      <w:r>
        <w:t>Reference ?</w:t>
      </w:r>
    </w:p>
    <w:p w14:paraId="5F576692" w14:textId="50A4DB8F" w:rsidR="00436D12" w:rsidRDefault="00436D12">
      <w:pPr>
        <w:pStyle w:val="CommentText"/>
      </w:pPr>
    </w:p>
  </w:comment>
  <w:comment w:id="3" w:author="Binayak Rajbhandari" w:date="2025-08-22T14:50:00Z" w:initials="BR">
    <w:p w14:paraId="54B2E440" w14:textId="335680DE" w:rsidR="00436D12" w:rsidRDefault="00436D12">
      <w:pPr>
        <w:pStyle w:val="CommentText"/>
      </w:pPr>
      <w:r>
        <w:rPr>
          <w:rStyle w:val="CommentReference"/>
        </w:rPr>
        <w:annotationRef/>
      </w:r>
      <w:r>
        <w:t>Reference lacking</w:t>
      </w:r>
    </w:p>
  </w:comment>
  <w:comment w:id="4" w:author="Binayak Rajbhandari" w:date="2025-08-22T14:50:00Z" w:initials="BR">
    <w:p w14:paraId="78497659" w14:textId="6760BF62" w:rsidR="00436D12" w:rsidRDefault="00436D12">
      <w:pPr>
        <w:pStyle w:val="CommentText"/>
      </w:pPr>
      <w:r>
        <w:rPr>
          <w:rStyle w:val="CommentReference"/>
        </w:rPr>
        <w:annotationRef/>
      </w:r>
      <w:r>
        <w:t>Reference needed</w:t>
      </w:r>
    </w:p>
  </w:comment>
  <w:comment w:id="5" w:author="Binayak Rajbhandari" w:date="2025-08-22T14:51:00Z" w:initials="BR">
    <w:p w14:paraId="23F1C4FE" w14:textId="77777777" w:rsidR="00436D12" w:rsidRDefault="00436D12">
      <w:pPr>
        <w:pStyle w:val="CommentText"/>
      </w:pPr>
      <w:r>
        <w:rPr>
          <w:rStyle w:val="CommentReference"/>
        </w:rPr>
        <w:annotationRef/>
      </w:r>
      <w:r>
        <w:t>Year / issue</w:t>
      </w:r>
    </w:p>
    <w:p w14:paraId="60A9B527" w14:textId="46B4306D" w:rsidR="00436D12" w:rsidRDefault="00436D12">
      <w:pPr>
        <w:pStyle w:val="CommentText"/>
      </w:pPr>
    </w:p>
  </w:comment>
  <w:comment w:id="6" w:author="Binayak Rajbhandari" w:date="2025-08-22T14:51:00Z" w:initials="BR">
    <w:p w14:paraId="1EA2A53C" w14:textId="77777777" w:rsidR="00436D12" w:rsidRDefault="00436D12">
      <w:pPr>
        <w:pStyle w:val="CommentText"/>
      </w:pPr>
      <w:r>
        <w:rPr>
          <w:rStyle w:val="CommentReference"/>
        </w:rPr>
        <w:annotationRef/>
      </w:r>
      <w:r>
        <w:t xml:space="preserve">Please give year </w:t>
      </w:r>
    </w:p>
    <w:p w14:paraId="059B0C84" w14:textId="64614DFC" w:rsidR="00436D12" w:rsidRDefault="00436D12">
      <w:pPr>
        <w:pStyle w:val="CommentText"/>
      </w:pPr>
    </w:p>
  </w:comment>
  <w:comment w:id="7" w:author="Binayak Rajbhandari" w:date="2025-08-22T14:57:00Z" w:initials="BR">
    <w:p w14:paraId="2A0B1174" w14:textId="77777777" w:rsidR="00F0556E" w:rsidRDefault="00F0556E">
      <w:pPr>
        <w:pStyle w:val="CommentText"/>
      </w:pPr>
      <w:r>
        <w:rPr>
          <w:rStyle w:val="CommentReference"/>
        </w:rPr>
        <w:annotationRef/>
      </w:r>
      <w:r>
        <w:t>Vol, issue, pp ??</w:t>
      </w:r>
    </w:p>
    <w:p w14:paraId="0EEC8E04" w14:textId="69A1114F" w:rsidR="00F0556E" w:rsidRDefault="00F0556E">
      <w:pPr>
        <w:pStyle w:val="CommentText"/>
      </w:pPr>
    </w:p>
  </w:comment>
  <w:comment w:id="8" w:author="Binayak Rajbhandari" w:date="2025-08-22T14:57:00Z" w:initials="BR">
    <w:p w14:paraId="37A0FED5" w14:textId="77777777" w:rsidR="00F0556E" w:rsidRDefault="00F0556E" w:rsidP="00F0556E">
      <w:pPr>
        <w:pStyle w:val="CommentText"/>
      </w:pPr>
      <w:r>
        <w:rPr>
          <w:rStyle w:val="CommentReference"/>
        </w:rPr>
        <w:annotationRef/>
      </w:r>
      <w:r>
        <w:rPr>
          <w:rStyle w:val="CommentReference"/>
        </w:rPr>
        <w:annotationRef/>
      </w:r>
      <w:r>
        <w:t>Year and issue necessary</w:t>
      </w:r>
    </w:p>
    <w:p w14:paraId="64CA0753" w14:textId="365D0E4A" w:rsidR="00F0556E" w:rsidRDefault="00F0556E">
      <w:pPr>
        <w:pStyle w:val="CommentText"/>
      </w:pPr>
    </w:p>
  </w:comment>
  <w:comment w:id="9" w:author="Binayak Rajbhandari" w:date="2025-08-22T14:57:00Z" w:initials="BR">
    <w:p w14:paraId="7C2768CD" w14:textId="77777777" w:rsidR="00F0556E" w:rsidRDefault="00F0556E">
      <w:pPr>
        <w:pStyle w:val="CommentText"/>
      </w:pPr>
      <w:r>
        <w:rPr>
          <w:rStyle w:val="CommentReference"/>
        </w:rPr>
        <w:annotationRef/>
      </w:r>
      <w:r>
        <w:t>Vol, issue, pp ??</w:t>
      </w:r>
    </w:p>
    <w:p w14:paraId="6A674608" w14:textId="11945E4B" w:rsidR="00F0556E" w:rsidRDefault="00F0556E">
      <w:pPr>
        <w:pStyle w:val="CommentText"/>
      </w:pPr>
    </w:p>
  </w:comment>
  <w:comment w:id="10" w:author="Binayak Rajbhandari" w:date="2025-08-22T14:54:00Z" w:initials="BR">
    <w:p w14:paraId="0D1F0444" w14:textId="3684A5C1" w:rsidR="00436D12" w:rsidRDefault="00436D12">
      <w:pPr>
        <w:pStyle w:val="CommentText"/>
      </w:pPr>
      <w:r>
        <w:rPr>
          <w:rStyle w:val="CommentReference"/>
        </w:rPr>
        <w:annotationRef/>
      </w:r>
      <w:r>
        <w:t>Vol, issue and pp necessary</w:t>
      </w:r>
    </w:p>
  </w:comment>
  <w:comment w:id="11" w:author="Binayak Rajbhandari" w:date="2025-08-22T14:56:00Z" w:initials="BR">
    <w:p w14:paraId="6870851C" w14:textId="77777777" w:rsidR="00F0556E" w:rsidRDefault="00F0556E" w:rsidP="00F0556E">
      <w:pPr>
        <w:pStyle w:val="CommentText"/>
      </w:pPr>
      <w:r>
        <w:rPr>
          <w:rStyle w:val="CommentReference"/>
        </w:rPr>
        <w:annotationRef/>
      </w:r>
      <w:r>
        <w:rPr>
          <w:rStyle w:val="CommentReference"/>
        </w:rPr>
        <w:annotationRef/>
      </w:r>
      <w:r>
        <w:t>Year and issue necessary</w:t>
      </w:r>
    </w:p>
    <w:p w14:paraId="42897502" w14:textId="3FAF7D4E" w:rsidR="00F0556E" w:rsidRDefault="00F0556E">
      <w:pPr>
        <w:pStyle w:val="CommentText"/>
      </w:pPr>
    </w:p>
  </w:comment>
  <w:comment w:id="12" w:author="Binayak Rajbhandari" w:date="2025-08-22T14:54:00Z" w:initials="BR">
    <w:p w14:paraId="19D7B71B" w14:textId="7CC957AE" w:rsidR="00436D12" w:rsidRDefault="00436D12">
      <w:pPr>
        <w:pStyle w:val="CommentText"/>
      </w:pPr>
      <w:r>
        <w:rPr>
          <w:rStyle w:val="CommentReference"/>
        </w:rPr>
        <w:annotationRef/>
      </w:r>
      <w:r>
        <w:t>Year and issue necessary</w:t>
      </w:r>
    </w:p>
  </w:comment>
  <w:comment w:id="13" w:author="Binayak Rajbhandari" w:date="2025-08-22T14:55:00Z" w:initials="BR">
    <w:p w14:paraId="721964B3" w14:textId="77777777" w:rsidR="00436D12" w:rsidRDefault="00436D12" w:rsidP="00436D12">
      <w:pPr>
        <w:pStyle w:val="CommentText"/>
      </w:pPr>
      <w:r>
        <w:rPr>
          <w:rStyle w:val="CommentReference"/>
        </w:rPr>
        <w:annotationRef/>
      </w:r>
      <w:r>
        <w:rPr>
          <w:rStyle w:val="CommentReference"/>
        </w:rPr>
        <w:annotationRef/>
      </w:r>
      <w:r>
        <w:t>Year and issue necessary</w:t>
      </w:r>
    </w:p>
    <w:p w14:paraId="400A2521" w14:textId="53390A15" w:rsidR="00436D12" w:rsidRDefault="00436D12">
      <w:pPr>
        <w:pStyle w:val="CommentText"/>
      </w:pPr>
    </w:p>
  </w:comment>
  <w:comment w:id="14" w:author="Binayak Rajbhandari" w:date="2025-08-22T14:55:00Z" w:initials="BR">
    <w:p w14:paraId="6D61AC19" w14:textId="77777777" w:rsidR="00436D12" w:rsidRDefault="00436D12" w:rsidP="00436D12">
      <w:pPr>
        <w:pStyle w:val="CommentText"/>
      </w:pPr>
      <w:r>
        <w:rPr>
          <w:rStyle w:val="CommentReference"/>
        </w:rPr>
        <w:annotationRef/>
      </w:r>
      <w:r>
        <w:rPr>
          <w:rStyle w:val="CommentReference"/>
        </w:rPr>
        <w:annotationRef/>
      </w:r>
      <w:r>
        <w:t>Year and issue necessary</w:t>
      </w:r>
    </w:p>
    <w:p w14:paraId="097D53FE" w14:textId="5714385C" w:rsidR="00436D12" w:rsidRDefault="00436D12">
      <w:pPr>
        <w:pStyle w:val="CommentText"/>
      </w:pPr>
    </w:p>
  </w:comment>
  <w:comment w:id="15" w:author="Binayak Rajbhandari" w:date="2025-08-22T14:56:00Z" w:initials="BR">
    <w:p w14:paraId="681D23E2" w14:textId="77777777" w:rsidR="00F0556E" w:rsidRDefault="00F0556E" w:rsidP="00F0556E">
      <w:pPr>
        <w:pStyle w:val="CommentText"/>
      </w:pPr>
      <w:r>
        <w:rPr>
          <w:rStyle w:val="CommentReference"/>
        </w:rPr>
        <w:annotationRef/>
      </w:r>
      <w:r>
        <w:rPr>
          <w:rStyle w:val="CommentReference"/>
        </w:rPr>
        <w:annotationRef/>
      </w:r>
      <w:r>
        <w:t>Year and issue necessary</w:t>
      </w:r>
    </w:p>
    <w:p w14:paraId="1A0DE47B" w14:textId="40F673F6" w:rsidR="00F0556E" w:rsidRDefault="00F0556E">
      <w:pPr>
        <w:pStyle w:val="CommentText"/>
      </w:pPr>
    </w:p>
  </w:comment>
  <w:comment w:id="16" w:author="Binayak Rajbhandari" w:date="2025-08-22T14:55:00Z" w:initials="BR">
    <w:p w14:paraId="1D52CCB4" w14:textId="77777777" w:rsidR="00436D12" w:rsidRDefault="00436D12" w:rsidP="00436D12">
      <w:pPr>
        <w:pStyle w:val="CommentText"/>
      </w:pPr>
      <w:r>
        <w:rPr>
          <w:rStyle w:val="CommentReference"/>
        </w:rPr>
        <w:annotationRef/>
      </w:r>
      <w:r>
        <w:rPr>
          <w:rStyle w:val="CommentReference"/>
        </w:rPr>
        <w:annotationRef/>
      </w:r>
      <w:r>
        <w:t>Year and issue necessary</w:t>
      </w:r>
    </w:p>
    <w:p w14:paraId="7C3D47F6" w14:textId="0C83D409" w:rsidR="00436D12" w:rsidRDefault="00436D1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889104" w15:done="0"/>
  <w15:commentEx w15:paraId="246C5A73" w15:done="0"/>
  <w15:commentEx w15:paraId="5F576692" w15:done="0"/>
  <w15:commentEx w15:paraId="54B2E440" w15:done="0"/>
  <w15:commentEx w15:paraId="78497659" w15:done="0"/>
  <w15:commentEx w15:paraId="60A9B527" w15:done="0"/>
  <w15:commentEx w15:paraId="059B0C84" w15:done="0"/>
  <w15:commentEx w15:paraId="0EEC8E04" w15:done="0"/>
  <w15:commentEx w15:paraId="64CA0753" w15:done="0"/>
  <w15:commentEx w15:paraId="6A674608" w15:done="0"/>
  <w15:commentEx w15:paraId="0D1F0444" w15:done="0"/>
  <w15:commentEx w15:paraId="42897502" w15:done="0"/>
  <w15:commentEx w15:paraId="19D7B71B" w15:done="0"/>
  <w15:commentEx w15:paraId="400A2521" w15:done="0"/>
  <w15:commentEx w15:paraId="097D53FE" w15:done="0"/>
  <w15:commentEx w15:paraId="1A0DE47B" w15:done="0"/>
  <w15:commentEx w15:paraId="7C3D4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A0FD79" w16cex:dateUtc="2025-08-22T09:02:00Z"/>
  <w16cex:commentExtensible w16cex:durableId="4E1CAA6F" w16cex:dateUtc="2025-08-22T09:04:00Z"/>
  <w16cex:commentExtensible w16cex:durableId="534AE5E8" w16cex:dateUtc="2025-08-22T09:04:00Z"/>
  <w16cex:commentExtensible w16cex:durableId="7F5FDC37" w16cex:dateUtc="2025-08-22T09:05:00Z"/>
  <w16cex:commentExtensible w16cex:durableId="65DF3687" w16cex:dateUtc="2025-08-22T09:05:00Z"/>
  <w16cex:commentExtensible w16cex:durableId="1919BA8A" w16cex:dateUtc="2025-08-22T09:06:00Z"/>
  <w16cex:commentExtensible w16cex:durableId="7ECE8974" w16cex:dateUtc="2025-08-22T09:06:00Z"/>
  <w16cex:commentExtensible w16cex:durableId="35764ED4" w16cex:dateUtc="2025-08-22T09:12:00Z"/>
  <w16cex:commentExtensible w16cex:durableId="1833AB20" w16cex:dateUtc="2025-08-22T09:12:00Z"/>
  <w16cex:commentExtensible w16cex:durableId="34916C4D" w16cex:dateUtc="2025-08-22T09:12:00Z"/>
  <w16cex:commentExtensible w16cex:durableId="08975C45" w16cex:dateUtc="2025-08-22T09:09:00Z"/>
  <w16cex:commentExtensible w16cex:durableId="10AF270E" w16cex:dateUtc="2025-08-22T09:11:00Z"/>
  <w16cex:commentExtensible w16cex:durableId="56CF16BF" w16cex:dateUtc="2025-08-22T09:09:00Z"/>
  <w16cex:commentExtensible w16cex:durableId="600C7B6B" w16cex:dateUtc="2025-08-22T09:10:00Z"/>
  <w16cex:commentExtensible w16cex:durableId="257300D0" w16cex:dateUtc="2025-08-22T09:10:00Z"/>
  <w16cex:commentExtensible w16cex:durableId="498326D4" w16cex:dateUtc="2025-08-22T09:11:00Z"/>
  <w16cex:commentExtensible w16cex:durableId="116E19A7" w16cex:dateUtc="2025-08-22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89104" w16cid:durableId="56A0FD79"/>
  <w16cid:commentId w16cid:paraId="246C5A73" w16cid:durableId="4E1CAA6F"/>
  <w16cid:commentId w16cid:paraId="5F576692" w16cid:durableId="534AE5E8"/>
  <w16cid:commentId w16cid:paraId="54B2E440" w16cid:durableId="7F5FDC37"/>
  <w16cid:commentId w16cid:paraId="78497659" w16cid:durableId="65DF3687"/>
  <w16cid:commentId w16cid:paraId="60A9B527" w16cid:durableId="1919BA8A"/>
  <w16cid:commentId w16cid:paraId="059B0C84" w16cid:durableId="7ECE8974"/>
  <w16cid:commentId w16cid:paraId="0EEC8E04" w16cid:durableId="35764ED4"/>
  <w16cid:commentId w16cid:paraId="64CA0753" w16cid:durableId="1833AB20"/>
  <w16cid:commentId w16cid:paraId="6A674608" w16cid:durableId="34916C4D"/>
  <w16cid:commentId w16cid:paraId="0D1F0444" w16cid:durableId="08975C45"/>
  <w16cid:commentId w16cid:paraId="42897502" w16cid:durableId="10AF270E"/>
  <w16cid:commentId w16cid:paraId="19D7B71B" w16cid:durableId="56CF16BF"/>
  <w16cid:commentId w16cid:paraId="400A2521" w16cid:durableId="600C7B6B"/>
  <w16cid:commentId w16cid:paraId="097D53FE" w16cid:durableId="257300D0"/>
  <w16cid:commentId w16cid:paraId="1A0DE47B" w16cid:durableId="498326D4"/>
  <w16cid:commentId w16cid:paraId="7C3D47F6" w16cid:durableId="116E1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623E" w14:textId="77777777" w:rsidR="001B464B" w:rsidRDefault="001B464B" w:rsidP="009335D6">
      <w:pPr>
        <w:spacing w:after="0" w:line="240" w:lineRule="auto"/>
      </w:pPr>
      <w:r>
        <w:separator/>
      </w:r>
    </w:p>
  </w:endnote>
  <w:endnote w:type="continuationSeparator" w:id="0">
    <w:p w14:paraId="5E31B8EA" w14:textId="77777777" w:rsidR="001B464B" w:rsidRDefault="001B464B" w:rsidP="0093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E7E7" w14:textId="77777777" w:rsidR="006C3026" w:rsidRDefault="006C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87639"/>
      <w:docPartObj>
        <w:docPartGallery w:val="Page Numbers (Bottom of Page)"/>
        <w:docPartUnique/>
      </w:docPartObj>
    </w:sdtPr>
    <w:sdtEndPr>
      <w:rPr>
        <w:noProof/>
      </w:rPr>
    </w:sdtEndPr>
    <w:sdtContent>
      <w:p w14:paraId="1AEEC54D" w14:textId="122C0ABF" w:rsidR="009335D6" w:rsidRDefault="009335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E4F20" w14:textId="77777777" w:rsidR="009335D6" w:rsidRDefault="00933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2923" w14:textId="77777777" w:rsidR="006C3026" w:rsidRDefault="006C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20B88" w14:textId="77777777" w:rsidR="001B464B" w:rsidRDefault="001B464B" w:rsidP="009335D6">
      <w:pPr>
        <w:spacing w:after="0" w:line="240" w:lineRule="auto"/>
      </w:pPr>
      <w:r>
        <w:separator/>
      </w:r>
    </w:p>
  </w:footnote>
  <w:footnote w:type="continuationSeparator" w:id="0">
    <w:p w14:paraId="267E8EAB" w14:textId="77777777" w:rsidR="001B464B" w:rsidRDefault="001B464B" w:rsidP="00933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EF0D" w14:textId="19E99E4E" w:rsidR="006C3026" w:rsidRDefault="00000000">
    <w:pPr>
      <w:pStyle w:val="Header"/>
    </w:pPr>
    <w:r>
      <w:rPr>
        <w:noProof/>
      </w:rPr>
      <w:pict w14:anchorId="4786D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0876" o:spid="_x0000_s1026"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9CF9" w14:textId="0B8CFADE" w:rsidR="006C3026" w:rsidRDefault="00000000">
    <w:pPr>
      <w:pStyle w:val="Header"/>
    </w:pPr>
    <w:r>
      <w:rPr>
        <w:noProof/>
      </w:rPr>
      <w:pict w14:anchorId="0F7EB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0877" o:spid="_x0000_s1027"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5CEE" w14:textId="26EE824F" w:rsidR="006C3026" w:rsidRDefault="00000000">
    <w:pPr>
      <w:pStyle w:val="Header"/>
    </w:pPr>
    <w:r>
      <w:rPr>
        <w:noProof/>
      </w:rPr>
      <w:pict w14:anchorId="77237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80875" o:spid="_x0000_s1025"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D5"/>
    <w:multiLevelType w:val="multilevel"/>
    <w:tmpl w:val="345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01AB0"/>
    <w:multiLevelType w:val="multilevel"/>
    <w:tmpl w:val="2DBE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B59CC"/>
    <w:multiLevelType w:val="multilevel"/>
    <w:tmpl w:val="55A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E2C83"/>
    <w:multiLevelType w:val="multilevel"/>
    <w:tmpl w:val="B358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64C10"/>
    <w:multiLevelType w:val="multilevel"/>
    <w:tmpl w:val="7DB4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81CA0"/>
    <w:multiLevelType w:val="multilevel"/>
    <w:tmpl w:val="CB20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778E8"/>
    <w:multiLevelType w:val="multilevel"/>
    <w:tmpl w:val="934A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C4D5C"/>
    <w:multiLevelType w:val="multilevel"/>
    <w:tmpl w:val="934A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F5465"/>
    <w:multiLevelType w:val="hybridMultilevel"/>
    <w:tmpl w:val="C408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53EB8"/>
    <w:multiLevelType w:val="multilevel"/>
    <w:tmpl w:val="D5F2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D56BDB"/>
    <w:multiLevelType w:val="multilevel"/>
    <w:tmpl w:val="E456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F1403"/>
    <w:multiLevelType w:val="multilevel"/>
    <w:tmpl w:val="F956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B2E3E"/>
    <w:multiLevelType w:val="multilevel"/>
    <w:tmpl w:val="5988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2067C"/>
    <w:multiLevelType w:val="multilevel"/>
    <w:tmpl w:val="FEF4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C544EF"/>
    <w:multiLevelType w:val="multilevel"/>
    <w:tmpl w:val="96E2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27B19"/>
    <w:multiLevelType w:val="multilevel"/>
    <w:tmpl w:val="661C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AC16C9"/>
    <w:multiLevelType w:val="multilevel"/>
    <w:tmpl w:val="823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3001D0"/>
    <w:multiLevelType w:val="multilevel"/>
    <w:tmpl w:val="7838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87258"/>
    <w:multiLevelType w:val="multilevel"/>
    <w:tmpl w:val="C2BE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FB4D86"/>
    <w:multiLevelType w:val="multilevel"/>
    <w:tmpl w:val="C186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714A4"/>
    <w:multiLevelType w:val="multilevel"/>
    <w:tmpl w:val="0FF6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85518"/>
    <w:multiLevelType w:val="multilevel"/>
    <w:tmpl w:val="8CDC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1C1EF9"/>
    <w:multiLevelType w:val="multilevel"/>
    <w:tmpl w:val="F59C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C7A45"/>
    <w:multiLevelType w:val="multilevel"/>
    <w:tmpl w:val="F1C6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61BEF"/>
    <w:multiLevelType w:val="multilevel"/>
    <w:tmpl w:val="C8A0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E7484"/>
    <w:multiLevelType w:val="multilevel"/>
    <w:tmpl w:val="99666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7A6644"/>
    <w:multiLevelType w:val="multilevel"/>
    <w:tmpl w:val="FBEE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E090A"/>
    <w:multiLevelType w:val="multilevel"/>
    <w:tmpl w:val="D3B2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160A1"/>
    <w:multiLevelType w:val="multilevel"/>
    <w:tmpl w:val="9E2C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DE7EAF"/>
    <w:multiLevelType w:val="hybridMultilevel"/>
    <w:tmpl w:val="CC10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91EDA"/>
    <w:multiLevelType w:val="multilevel"/>
    <w:tmpl w:val="934A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9422C1"/>
    <w:multiLevelType w:val="multilevel"/>
    <w:tmpl w:val="DF4C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C67CB4"/>
    <w:multiLevelType w:val="multilevel"/>
    <w:tmpl w:val="CAFC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31113"/>
    <w:multiLevelType w:val="multilevel"/>
    <w:tmpl w:val="5A66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3B0A8F"/>
    <w:multiLevelType w:val="multilevel"/>
    <w:tmpl w:val="A47C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D110B"/>
    <w:multiLevelType w:val="multilevel"/>
    <w:tmpl w:val="F776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26655"/>
    <w:multiLevelType w:val="multilevel"/>
    <w:tmpl w:val="2BF6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51D21"/>
    <w:multiLevelType w:val="hybridMultilevel"/>
    <w:tmpl w:val="5E32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1228F"/>
    <w:multiLevelType w:val="multilevel"/>
    <w:tmpl w:val="FB62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5E12BA"/>
    <w:multiLevelType w:val="multilevel"/>
    <w:tmpl w:val="5932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6B62FB"/>
    <w:multiLevelType w:val="multilevel"/>
    <w:tmpl w:val="F01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9206DF"/>
    <w:multiLevelType w:val="multilevel"/>
    <w:tmpl w:val="86F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402FA"/>
    <w:multiLevelType w:val="multilevel"/>
    <w:tmpl w:val="CA1C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341196"/>
    <w:multiLevelType w:val="multilevel"/>
    <w:tmpl w:val="97C4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828709">
    <w:abstractNumId w:val="18"/>
  </w:num>
  <w:num w:numId="2" w16cid:durableId="62140819">
    <w:abstractNumId w:val="24"/>
  </w:num>
  <w:num w:numId="3" w16cid:durableId="467168116">
    <w:abstractNumId w:val="39"/>
  </w:num>
  <w:num w:numId="4" w16cid:durableId="1594051580">
    <w:abstractNumId w:val="32"/>
  </w:num>
  <w:num w:numId="5" w16cid:durableId="223949558">
    <w:abstractNumId w:val="14"/>
  </w:num>
  <w:num w:numId="6" w16cid:durableId="1930653976">
    <w:abstractNumId w:val="10"/>
  </w:num>
  <w:num w:numId="7" w16cid:durableId="1727139378">
    <w:abstractNumId w:val="2"/>
  </w:num>
  <w:num w:numId="8" w16cid:durableId="1246107776">
    <w:abstractNumId w:val="27"/>
  </w:num>
  <w:num w:numId="9" w16cid:durableId="2052728964">
    <w:abstractNumId w:val="26"/>
  </w:num>
  <w:num w:numId="10" w16cid:durableId="1695955169">
    <w:abstractNumId w:val="33"/>
  </w:num>
  <w:num w:numId="11" w16cid:durableId="372003327">
    <w:abstractNumId w:val="41"/>
  </w:num>
  <w:num w:numId="12" w16cid:durableId="1797603976">
    <w:abstractNumId w:val="23"/>
  </w:num>
  <w:num w:numId="13" w16cid:durableId="107816420">
    <w:abstractNumId w:val="15"/>
  </w:num>
  <w:num w:numId="14" w16cid:durableId="813762940">
    <w:abstractNumId w:val="3"/>
  </w:num>
  <w:num w:numId="15" w16cid:durableId="1582713750">
    <w:abstractNumId w:val="42"/>
  </w:num>
  <w:num w:numId="16" w16cid:durableId="1972440562">
    <w:abstractNumId w:val="28"/>
  </w:num>
  <w:num w:numId="17" w16cid:durableId="379788427">
    <w:abstractNumId w:val="37"/>
  </w:num>
  <w:num w:numId="18" w16cid:durableId="1290697867">
    <w:abstractNumId w:val="13"/>
  </w:num>
  <w:num w:numId="19" w16cid:durableId="520633026">
    <w:abstractNumId w:val="34"/>
  </w:num>
  <w:num w:numId="20" w16cid:durableId="25446163">
    <w:abstractNumId w:val="5"/>
  </w:num>
  <w:num w:numId="21" w16cid:durableId="1608267638">
    <w:abstractNumId w:val="25"/>
  </w:num>
  <w:num w:numId="22" w16cid:durableId="1038244559">
    <w:abstractNumId w:val="38"/>
  </w:num>
  <w:num w:numId="23" w16cid:durableId="1471363344">
    <w:abstractNumId w:val="30"/>
  </w:num>
  <w:num w:numId="24" w16cid:durableId="1024287053">
    <w:abstractNumId w:val="4"/>
  </w:num>
  <w:num w:numId="25" w16cid:durableId="719667458">
    <w:abstractNumId w:val="16"/>
  </w:num>
  <w:num w:numId="26" w16cid:durableId="1263029261">
    <w:abstractNumId w:val="36"/>
  </w:num>
  <w:num w:numId="27" w16cid:durableId="155540829">
    <w:abstractNumId w:val="20"/>
  </w:num>
  <w:num w:numId="28" w16cid:durableId="113449957">
    <w:abstractNumId w:val="43"/>
  </w:num>
  <w:num w:numId="29" w16cid:durableId="53235502">
    <w:abstractNumId w:val="35"/>
  </w:num>
  <w:num w:numId="30" w16cid:durableId="367610716">
    <w:abstractNumId w:val="31"/>
  </w:num>
  <w:num w:numId="31" w16cid:durableId="1798261261">
    <w:abstractNumId w:val="9"/>
  </w:num>
  <w:num w:numId="32" w16cid:durableId="552086229">
    <w:abstractNumId w:val="22"/>
  </w:num>
  <w:num w:numId="33" w16cid:durableId="1237202564">
    <w:abstractNumId w:val="12"/>
  </w:num>
  <w:num w:numId="34" w16cid:durableId="174344936">
    <w:abstractNumId w:val="40"/>
  </w:num>
  <w:num w:numId="35" w16cid:durableId="1277565333">
    <w:abstractNumId w:val="17"/>
  </w:num>
  <w:num w:numId="36" w16cid:durableId="1910531629">
    <w:abstractNumId w:val="0"/>
  </w:num>
  <w:num w:numId="37" w16cid:durableId="942108425">
    <w:abstractNumId w:val="1"/>
  </w:num>
  <w:num w:numId="38" w16cid:durableId="267811550">
    <w:abstractNumId w:val="11"/>
  </w:num>
  <w:num w:numId="39" w16cid:durableId="672994103">
    <w:abstractNumId w:val="7"/>
  </w:num>
  <w:num w:numId="40" w16cid:durableId="1184513490">
    <w:abstractNumId w:val="8"/>
  </w:num>
  <w:num w:numId="41" w16cid:durableId="88355162">
    <w:abstractNumId w:val="6"/>
  </w:num>
  <w:num w:numId="42" w16cid:durableId="1871452816">
    <w:abstractNumId w:val="19"/>
  </w:num>
  <w:num w:numId="43" w16cid:durableId="135218587">
    <w:abstractNumId w:val="21"/>
  </w:num>
  <w:num w:numId="44" w16cid:durableId="95880170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ayak Rajbhandari">
    <w15:presenceInfo w15:providerId="Windows Live" w15:userId="f40334ef36903e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92"/>
    <w:rsid w:val="00005942"/>
    <w:rsid w:val="00021780"/>
    <w:rsid w:val="0005290A"/>
    <w:rsid w:val="000545EF"/>
    <w:rsid w:val="000577D7"/>
    <w:rsid w:val="00073281"/>
    <w:rsid w:val="00097306"/>
    <w:rsid w:val="000B489E"/>
    <w:rsid w:val="000B545D"/>
    <w:rsid w:val="000E0042"/>
    <w:rsid w:val="000F00DD"/>
    <w:rsid w:val="000F7B4C"/>
    <w:rsid w:val="001009E6"/>
    <w:rsid w:val="00116E48"/>
    <w:rsid w:val="00157399"/>
    <w:rsid w:val="00157445"/>
    <w:rsid w:val="00173628"/>
    <w:rsid w:val="001744E0"/>
    <w:rsid w:val="001942EF"/>
    <w:rsid w:val="001B464B"/>
    <w:rsid w:val="001C0FE0"/>
    <w:rsid w:val="001C21A7"/>
    <w:rsid w:val="001C351A"/>
    <w:rsid w:val="00201EF1"/>
    <w:rsid w:val="00210C63"/>
    <w:rsid w:val="00227289"/>
    <w:rsid w:val="00234D85"/>
    <w:rsid w:val="00252E1A"/>
    <w:rsid w:val="00267C8B"/>
    <w:rsid w:val="00290216"/>
    <w:rsid w:val="00291237"/>
    <w:rsid w:val="002B0EB0"/>
    <w:rsid w:val="002B7EA2"/>
    <w:rsid w:val="002D5701"/>
    <w:rsid w:val="002D71FA"/>
    <w:rsid w:val="002E126B"/>
    <w:rsid w:val="00306884"/>
    <w:rsid w:val="00316216"/>
    <w:rsid w:val="003224C4"/>
    <w:rsid w:val="003227A8"/>
    <w:rsid w:val="00341ECD"/>
    <w:rsid w:val="00343D7B"/>
    <w:rsid w:val="00361B08"/>
    <w:rsid w:val="0038589C"/>
    <w:rsid w:val="00387D08"/>
    <w:rsid w:val="00392AF3"/>
    <w:rsid w:val="003B1783"/>
    <w:rsid w:val="003C0C85"/>
    <w:rsid w:val="003C29E9"/>
    <w:rsid w:val="003D7755"/>
    <w:rsid w:val="003E2631"/>
    <w:rsid w:val="003E3659"/>
    <w:rsid w:val="003F1899"/>
    <w:rsid w:val="003F2E76"/>
    <w:rsid w:val="004117B2"/>
    <w:rsid w:val="00412E54"/>
    <w:rsid w:val="0041476D"/>
    <w:rsid w:val="00427C59"/>
    <w:rsid w:val="00436D12"/>
    <w:rsid w:val="0047039B"/>
    <w:rsid w:val="00485E6E"/>
    <w:rsid w:val="004B3867"/>
    <w:rsid w:val="004B7E1C"/>
    <w:rsid w:val="004E4815"/>
    <w:rsid w:val="00520B4F"/>
    <w:rsid w:val="005304E0"/>
    <w:rsid w:val="00550C23"/>
    <w:rsid w:val="00567917"/>
    <w:rsid w:val="00580075"/>
    <w:rsid w:val="00585579"/>
    <w:rsid w:val="005926C2"/>
    <w:rsid w:val="005955DB"/>
    <w:rsid w:val="005A2B45"/>
    <w:rsid w:val="005D7822"/>
    <w:rsid w:val="005F2892"/>
    <w:rsid w:val="006513F1"/>
    <w:rsid w:val="00665353"/>
    <w:rsid w:val="00671A4C"/>
    <w:rsid w:val="00681E36"/>
    <w:rsid w:val="006B6425"/>
    <w:rsid w:val="006C3026"/>
    <w:rsid w:val="006C5A44"/>
    <w:rsid w:val="006C6A6D"/>
    <w:rsid w:val="006F612F"/>
    <w:rsid w:val="006F7858"/>
    <w:rsid w:val="00710E76"/>
    <w:rsid w:val="00711F40"/>
    <w:rsid w:val="00716F5A"/>
    <w:rsid w:val="007207AB"/>
    <w:rsid w:val="00726569"/>
    <w:rsid w:val="00736B92"/>
    <w:rsid w:val="007431D1"/>
    <w:rsid w:val="00762319"/>
    <w:rsid w:val="0077266C"/>
    <w:rsid w:val="007828A4"/>
    <w:rsid w:val="00783285"/>
    <w:rsid w:val="007834F2"/>
    <w:rsid w:val="00786EAC"/>
    <w:rsid w:val="00791B47"/>
    <w:rsid w:val="007B381A"/>
    <w:rsid w:val="007C56C6"/>
    <w:rsid w:val="007E43DD"/>
    <w:rsid w:val="008021D5"/>
    <w:rsid w:val="00804500"/>
    <w:rsid w:val="008339FA"/>
    <w:rsid w:val="008936BF"/>
    <w:rsid w:val="008968FC"/>
    <w:rsid w:val="008B13E0"/>
    <w:rsid w:val="008B3BE8"/>
    <w:rsid w:val="008E4951"/>
    <w:rsid w:val="00913484"/>
    <w:rsid w:val="009335D6"/>
    <w:rsid w:val="00942136"/>
    <w:rsid w:val="00950576"/>
    <w:rsid w:val="0095477A"/>
    <w:rsid w:val="00967027"/>
    <w:rsid w:val="00977107"/>
    <w:rsid w:val="00984D22"/>
    <w:rsid w:val="00986155"/>
    <w:rsid w:val="00993F8A"/>
    <w:rsid w:val="009A04EF"/>
    <w:rsid w:val="009A21B4"/>
    <w:rsid w:val="009A40B2"/>
    <w:rsid w:val="009C372A"/>
    <w:rsid w:val="009C4ACC"/>
    <w:rsid w:val="009C5FA6"/>
    <w:rsid w:val="009E6199"/>
    <w:rsid w:val="009F0813"/>
    <w:rsid w:val="00A52746"/>
    <w:rsid w:val="00A6235D"/>
    <w:rsid w:val="00A67BCF"/>
    <w:rsid w:val="00A86EFE"/>
    <w:rsid w:val="00A91A53"/>
    <w:rsid w:val="00A93927"/>
    <w:rsid w:val="00AA0471"/>
    <w:rsid w:val="00AB40DF"/>
    <w:rsid w:val="00AC46C3"/>
    <w:rsid w:val="00AD3034"/>
    <w:rsid w:val="00AE0CA1"/>
    <w:rsid w:val="00AE42C0"/>
    <w:rsid w:val="00B341AE"/>
    <w:rsid w:val="00B35176"/>
    <w:rsid w:val="00B43091"/>
    <w:rsid w:val="00B46173"/>
    <w:rsid w:val="00B56938"/>
    <w:rsid w:val="00B63CB8"/>
    <w:rsid w:val="00B71578"/>
    <w:rsid w:val="00B852E4"/>
    <w:rsid w:val="00B90EFE"/>
    <w:rsid w:val="00BB0374"/>
    <w:rsid w:val="00BD39A2"/>
    <w:rsid w:val="00C06932"/>
    <w:rsid w:val="00C406CB"/>
    <w:rsid w:val="00C46B10"/>
    <w:rsid w:val="00C5186B"/>
    <w:rsid w:val="00C80AEA"/>
    <w:rsid w:val="00C96A69"/>
    <w:rsid w:val="00C97303"/>
    <w:rsid w:val="00CA4B64"/>
    <w:rsid w:val="00CB440B"/>
    <w:rsid w:val="00D22C6C"/>
    <w:rsid w:val="00D33227"/>
    <w:rsid w:val="00D33FA1"/>
    <w:rsid w:val="00D34983"/>
    <w:rsid w:val="00D86B29"/>
    <w:rsid w:val="00DA6C4D"/>
    <w:rsid w:val="00DB4930"/>
    <w:rsid w:val="00DC2D11"/>
    <w:rsid w:val="00DD7C07"/>
    <w:rsid w:val="00DE1D96"/>
    <w:rsid w:val="00DF6766"/>
    <w:rsid w:val="00E12BB2"/>
    <w:rsid w:val="00E60723"/>
    <w:rsid w:val="00E70C71"/>
    <w:rsid w:val="00E72C42"/>
    <w:rsid w:val="00E876B8"/>
    <w:rsid w:val="00E90F16"/>
    <w:rsid w:val="00EA7FDB"/>
    <w:rsid w:val="00EB0D2D"/>
    <w:rsid w:val="00EB66A2"/>
    <w:rsid w:val="00ED2B0D"/>
    <w:rsid w:val="00ED49EA"/>
    <w:rsid w:val="00EE3320"/>
    <w:rsid w:val="00EF16F9"/>
    <w:rsid w:val="00F01C2A"/>
    <w:rsid w:val="00F032DC"/>
    <w:rsid w:val="00F0556E"/>
    <w:rsid w:val="00F10974"/>
    <w:rsid w:val="00F230FA"/>
    <w:rsid w:val="00F361D9"/>
    <w:rsid w:val="00F36782"/>
    <w:rsid w:val="00F41B75"/>
    <w:rsid w:val="00F44F45"/>
    <w:rsid w:val="00F46646"/>
    <w:rsid w:val="00F6133F"/>
    <w:rsid w:val="00F755CF"/>
    <w:rsid w:val="00F87F47"/>
    <w:rsid w:val="00F90D66"/>
    <w:rsid w:val="00FA09EF"/>
    <w:rsid w:val="00FC0A52"/>
    <w:rsid w:val="00FD432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D5DA5"/>
  <w15:chartTrackingRefBased/>
  <w15:docId w15:val="{6EC4D16F-3C03-4780-B7A1-F4488ADD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1"/>
        <w:lang w:val="en-US" w:eastAsia="en-US" w:bidi="hi-IN"/>
        <w14:ligatures w14:val="standardContextual"/>
      </w:rPr>
    </w:rPrDefault>
    <w:pPrDefault>
      <w:pPr>
        <w:spacing w:before="120" w:after="12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FE0"/>
    <w:pPr>
      <w:spacing w:before="0" w:after="200" w:line="276" w:lineRule="auto"/>
    </w:pPr>
    <w:rPr>
      <w:kern w:val="0"/>
      <w:szCs w:val="22"/>
      <w:lang w:bidi="ar-SA"/>
      <w14:ligatures w14:val="none"/>
    </w:rPr>
  </w:style>
  <w:style w:type="paragraph" w:styleId="Heading1">
    <w:name w:val="heading 1"/>
    <w:basedOn w:val="Normal"/>
    <w:next w:val="Normal"/>
    <w:link w:val="Heading1Char"/>
    <w:uiPriority w:val="9"/>
    <w:qFormat/>
    <w:rsid w:val="005F2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89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89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F289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F28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28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28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28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892"/>
    <w:rPr>
      <w:rFonts w:asciiTheme="majorHAnsi" w:eastAsiaTheme="majorEastAsia" w:hAnsiTheme="majorHAnsi" w:cstheme="majorBidi"/>
      <w:color w:val="2F5496" w:themeColor="accent1" w:themeShade="BF"/>
      <w:kern w:val="0"/>
      <w:sz w:val="40"/>
      <w:szCs w:val="40"/>
      <w:lang w:bidi="ar-SA"/>
      <w14:ligatures w14:val="none"/>
    </w:rPr>
  </w:style>
  <w:style w:type="character" w:customStyle="1" w:styleId="Heading2Char">
    <w:name w:val="Heading 2 Char"/>
    <w:basedOn w:val="DefaultParagraphFont"/>
    <w:link w:val="Heading2"/>
    <w:uiPriority w:val="9"/>
    <w:semiHidden/>
    <w:rsid w:val="005F2892"/>
    <w:rPr>
      <w:rFonts w:asciiTheme="majorHAnsi" w:eastAsiaTheme="majorEastAsia" w:hAnsiTheme="majorHAnsi" w:cstheme="majorBidi"/>
      <w:color w:val="2F5496" w:themeColor="accent1" w:themeShade="BF"/>
      <w:kern w:val="0"/>
      <w:sz w:val="32"/>
      <w:szCs w:val="32"/>
      <w:lang w:bidi="ar-SA"/>
      <w14:ligatures w14:val="none"/>
    </w:rPr>
  </w:style>
  <w:style w:type="character" w:customStyle="1" w:styleId="Heading3Char">
    <w:name w:val="Heading 3 Char"/>
    <w:basedOn w:val="DefaultParagraphFont"/>
    <w:link w:val="Heading3"/>
    <w:uiPriority w:val="9"/>
    <w:semiHidden/>
    <w:rsid w:val="005F2892"/>
    <w:rPr>
      <w:rFonts w:asciiTheme="minorHAnsi" w:eastAsiaTheme="majorEastAsia" w:hAnsiTheme="minorHAnsi" w:cstheme="majorBidi"/>
      <w:color w:val="2F5496" w:themeColor="accent1" w:themeShade="BF"/>
      <w:kern w:val="0"/>
      <w:sz w:val="28"/>
      <w:szCs w:val="28"/>
      <w:lang w:bidi="ar-SA"/>
      <w14:ligatures w14:val="none"/>
    </w:rPr>
  </w:style>
  <w:style w:type="character" w:customStyle="1" w:styleId="Heading4Char">
    <w:name w:val="Heading 4 Char"/>
    <w:basedOn w:val="DefaultParagraphFont"/>
    <w:link w:val="Heading4"/>
    <w:uiPriority w:val="9"/>
    <w:semiHidden/>
    <w:rsid w:val="005F2892"/>
    <w:rPr>
      <w:rFonts w:asciiTheme="minorHAnsi" w:eastAsiaTheme="majorEastAsia" w:hAnsiTheme="minorHAnsi" w:cstheme="majorBidi"/>
      <w:i/>
      <w:iCs/>
      <w:color w:val="2F5496" w:themeColor="accent1" w:themeShade="BF"/>
      <w:kern w:val="0"/>
      <w:szCs w:val="22"/>
      <w:lang w:bidi="ar-SA"/>
      <w14:ligatures w14:val="none"/>
    </w:rPr>
  </w:style>
  <w:style w:type="character" w:customStyle="1" w:styleId="Heading5Char">
    <w:name w:val="Heading 5 Char"/>
    <w:basedOn w:val="DefaultParagraphFont"/>
    <w:link w:val="Heading5"/>
    <w:uiPriority w:val="9"/>
    <w:semiHidden/>
    <w:rsid w:val="005F2892"/>
    <w:rPr>
      <w:rFonts w:asciiTheme="minorHAnsi" w:eastAsiaTheme="majorEastAsia" w:hAnsiTheme="minorHAnsi" w:cstheme="majorBidi"/>
      <w:color w:val="2F5496" w:themeColor="accent1" w:themeShade="BF"/>
      <w:kern w:val="0"/>
      <w:szCs w:val="22"/>
      <w:lang w:bidi="ar-SA"/>
      <w14:ligatures w14:val="none"/>
    </w:rPr>
  </w:style>
  <w:style w:type="character" w:customStyle="1" w:styleId="Heading6Char">
    <w:name w:val="Heading 6 Char"/>
    <w:basedOn w:val="DefaultParagraphFont"/>
    <w:link w:val="Heading6"/>
    <w:uiPriority w:val="9"/>
    <w:semiHidden/>
    <w:rsid w:val="005F2892"/>
    <w:rPr>
      <w:rFonts w:asciiTheme="minorHAnsi" w:eastAsiaTheme="majorEastAsia" w:hAnsiTheme="minorHAnsi" w:cstheme="majorBidi"/>
      <w:i/>
      <w:iCs/>
      <w:color w:val="595959" w:themeColor="text1" w:themeTint="A6"/>
      <w:kern w:val="0"/>
      <w:szCs w:val="22"/>
      <w:lang w:bidi="ar-SA"/>
      <w14:ligatures w14:val="none"/>
    </w:rPr>
  </w:style>
  <w:style w:type="character" w:customStyle="1" w:styleId="Heading7Char">
    <w:name w:val="Heading 7 Char"/>
    <w:basedOn w:val="DefaultParagraphFont"/>
    <w:link w:val="Heading7"/>
    <w:uiPriority w:val="9"/>
    <w:semiHidden/>
    <w:rsid w:val="005F2892"/>
    <w:rPr>
      <w:rFonts w:asciiTheme="minorHAnsi" w:eastAsiaTheme="majorEastAsia" w:hAnsiTheme="minorHAnsi" w:cstheme="majorBidi"/>
      <w:color w:val="595959" w:themeColor="text1" w:themeTint="A6"/>
      <w:kern w:val="0"/>
      <w:szCs w:val="22"/>
      <w:lang w:bidi="ar-SA"/>
      <w14:ligatures w14:val="none"/>
    </w:rPr>
  </w:style>
  <w:style w:type="character" w:customStyle="1" w:styleId="Heading8Char">
    <w:name w:val="Heading 8 Char"/>
    <w:basedOn w:val="DefaultParagraphFont"/>
    <w:link w:val="Heading8"/>
    <w:uiPriority w:val="9"/>
    <w:semiHidden/>
    <w:rsid w:val="005F2892"/>
    <w:rPr>
      <w:rFonts w:asciiTheme="minorHAnsi" w:eastAsiaTheme="majorEastAsia" w:hAnsiTheme="minorHAnsi" w:cstheme="majorBidi"/>
      <w:i/>
      <w:iCs/>
      <w:color w:val="272727" w:themeColor="text1" w:themeTint="D8"/>
      <w:kern w:val="0"/>
      <w:szCs w:val="22"/>
      <w:lang w:bidi="ar-SA"/>
      <w14:ligatures w14:val="none"/>
    </w:rPr>
  </w:style>
  <w:style w:type="character" w:customStyle="1" w:styleId="Heading9Char">
    <w:name w:val="Heading 9 Char"/>
    <w:basedOn w:val="DefaultParagraphFont"/>
    <w:link w:val="Heading9"/>
    <w:uiPriority w:val="9"/>
    <w:semiHidden/>
    <w:rsid w:val="005F2892"/>
    <w:rPr>
      <w:rFonts w:asciiTheme="minorHAnsi" w:eastAsiaTheme="majorEastAsia" w:hAnsiTheme="minorHAnsi" w:cstheme="majorBidi"/>
      <w:color w:val="272727" w:themeColor="text1" w:themeTint="D8"/>
      <w:kern w:val="0"/>
      <w:szCs w:val="22"/>
      <w:lang w:bidi="ar-SA"/>
      <w14:ligatures w14:val="none"/>
    </w:rPr>
  </w:style>
  <w:style w:type="paragraph" w:styleId="Title">
    <w:name w:val="Title"/>
    <w:basedOn w:val="Normal"/>
    <w:next w:val="Normal"/>
    <w:link w:val="TitleChar"/>
    <w:uiPriority w:val="10"/>
    <w:qFormat/>
    <w:rsid w:val="005F2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892"/>
    <w:rPr>
      <w:rFonts w:asciiTheme="majorHAnsi" w:eastAsiaTheme="majorEastAsia" w:hAnsiTheme="majorHAnsi" w:cstheme="majorBidi"/>
      <w:spacing w:val="-10"/>
      <w:kern w:val="28"/>
      <w:sz w:val="56"/>
      <w:szCs w:val="56"/>
      <w:lang w:bidi="ar-SA"/>
      <w14:ligatures w14:val="none"/>
    </w:rPr>
  </w:style>
  <w:style w:type="paragraph" w:styleId="Subtitle">
    <w:name w:val="Subtitle"/>
    <w:basedOn w:val="Normal"/>
    <w:next w:val="Normal"/>
    <w:link w:val="SubtitleChar"/>
    <w:uiPriority w:val="11"/>
    <w:qFormat/>
    <w:rsid w:val="005F28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892"/>
    <w:rPr>
      <w:rFonts w:asciiTheme="minorHAnsi" w:eastAsiaTheme="majorEastAsia" w:hAnsiTheme="minorHAnsi" w:cstheme="majorBidi"/>
      <w:color w:val="595959" w:themeColor="text1" w:themeTint="A6"/>
      <w:spacing w:val="15"/>
      <w:kern w:val="0"/>
      <w:sz w:val="28"/>
      <w:szCs w:val="28"/>
      <w:lang w:bidi="ar-SA"/>
      <w14:ligatures w14:val="none"/>
    </w:rPr>
  </w:style>
  <w:style w:type="paragraph" w:styleId="Quote">
    <w:name w:val="Quote"/>
    <w:basedOn w:val="Normal"/>
    <w:next w:val="Normal"/>
    <w:link w:val="QuoteChar"/>
    <w:uiPriority w:val="29"/>
    <w:qFormat/>
    <w:rsid w:val="005F28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2892"/>
    <w:rPr>
      <w:i/>
      <w:iCs/>
      <w:color w:val="404040" w:themeColor="text1" w:themeTint="BF"/>
      <w:kern w:val="0"/>
      <w:szCs w:val="22"/>
      <w:lang w:bidi="ar-SA"/>
      <w14:ligatures w14:val="none"/>
    </w:rPr>
  </w:style>
  <w:style w:type="paragraph" w:styleId="ListParagraph">
    <w:name w:val="List Paragraph"/>
    <w:basedOn w:val="Normal"/>
    <w:uiPriority w:val="34"/>
    <w:qFormat/>
    <w:rsid w:val="005F2892"/>
    <w:pPr>
      <w:ind w:left="720"/>
      <w:contextualSpacing/>
    </w:pPr>
  </w:style>
  <w:style w:type="character" w:styleId="IntenseEmphasis">
    <w:name w:val="Intense Emphasis"/>
    <w:basedOn w:val="DefaultParagraphFont"/>
    <w:uiPriority w:val="21"/>
    <w:qFormat/>
    <w:rsid w:val="005F2892"/>
    <w:rPr>
      <w:i/>
      <w:iCs/>
      <w:color w:val="2F5496" w:themeColor="accent1" w:themeShade="BF"/>
    </w:rPr>
  </w:style>
  <w:style w:type="paragraph" w:styleId="IntenseQuote">
    <w:name w:val="Intense Quote"/>
    <w:basedOn w:val="Normal"/>
    <w:next w:val="Normal"/>
    <w:link w:val="IntenseQuoteChar"/>
    <w:uiPriority w:val="30"/>
    <w:qFormat/>
    <w:rsid w:val="005F2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892"/>
    <w:rPr>
      <w:i/>
      <w:iCs/>
      <w:color w:val="2F5496" w:themeColor="accent1" w:themeShade="BF"/>
      <w:kern w:val="0"/>
      <w:szCs w:val="22"/>
      <w:lang w:bidi="ar-SA"/>
      <w14:ligatures w14:val="none"/>
    </w:rPr>
  </w:style>
  <w:style w:type="character" w:styleId="IntenseReference">
    <w:name w:val="Intense Reference"/>
    <w:basedOn w:val="DefaultParagraphFont"/>
    <w:uiPriority w:val="32"/>
    <w:qFormat/>
    <w:rsid w:val="005F2892"/>
    <w:rPr>
      <w:b/>
      <w:bCs/>
      <w:smallCaps/>
      <w:color w:val="2F5496" w:themeColor="accent1" w:themeShade="BF"/>
      <w:spacing w:val="5"/>
    </w:rPr>
  </w:style>
  <w:style w:type="character" w:styleId="Hyperlink">
    <w:name w:val="Hyperlink"/>
    <w:basedOn w:val="DefaultParagraphFont"/>
    <w:uiPriority w:val="99"/>
    <w:unhideWhenUsed/>
    <w:rsid w:val="00EA7FDB"/>
    <w:rPr>
      <w:color w:val="0563C1" w:themeColor="hyperlink"/>
      <w:u w:val="single"/>
    </w:rPr>
  </w:style>
  <w:style w:type="character" w:styleId="UnresolvedMention">
    <w:name w:val="Unresolved Mention"/>
    <w:basedOn w:val="DefaultParagraphFont"/>
    <w:uiPriority w:val="99"/>
    <w:semiHidden/>
    <w:unhideWhenUsed/>
    <w:rsid w:val="00EA7FDB"/>
    <w:rPr>
      <w:color w:val="605E5C"/>
      <w:shd w:val="clear" w:color="auto" w:fill="E1DFDD"/>
    </w:rPr>
  </w:style>
  <w:style w:type="paragraph" w:styleId="NormalWeb">
    <w:name w:val="Normal (Web)"/>
    <w:basedOn w:val="Normal"/>
    <w:uiPriority w:val="99"/>
    <w:semiHidden/>
    <w:unhideWhenUsed/>
    <w:rsid w:val="00DD7C07"/>
    <w:rPr>
      <w:rFonts w:cs="Times New Roman"/>
      <w:szCs w:val="24"/>
    </w:rPr>
  </w:style>
  <w:style w:type="table" w:styleId="TableGrid">
    <w:name w:val="Table Grid"/>
    <w:basedOn w:val="TableNormal"/>
    <w:uiPriority w:val="39"/>
    <w:rsid w:val="00C46B1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8A4"/>
    <w:rPr>
      <w:color w:val="954F72" w:themeColor="followedHyperlink"/>
      <w:u w:val="single"/>
    </w:rPr>
  </w:style>
  <w:style w:type="paragraph" w:styleId="Header">
    <w:name w:val="header"/>
    <w:basedOn w:val="Normal"/>
    <w:link w:val="HeaderChar"/>
    <w:uiPriority w:val="99"/>
    <w:unhideWhenUsed/>
    <w:rsid w:val="00933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5D6"/>
    <w:rPr>
      <w:kern w:val="0"/>
      <w:szCs w:val="22"/>
      <w:lang w:bidi="ar-SA"/>
      <w14:ligatures w14:val="none"/>
    </w:rPr>
  </w:style>
  <w:style w:type="paragraph" w:styleId="Footer">
    <w:name w:val="footer"/>
    <w:basedOn w:val="Normal"/>
    <w:link w:val="FooterChar"/>
    <w:uiPriority w:val="99"/>
    <w:unhideWhenUsed/>
    <w:rsid w:val="00933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5D6"/>
    <w:rPr>
      <w:kern w:val="0"/>
      <w:szCs w:val="22"/>
      <w:lang w:bidi="ar-SA"/>
      <w14:ligatures w14:val="none"/>
    </w:rPr>
  </w:style>
  <w:style w:type="character" w:styleId="CommentReference">
    <w:name w:val="annotation reference"/>
    <w:basedOn w:val="DefaultParagraphFont"/>
    <w:uiPriority w:val="99"/>
    <w:semiHidden/>
    <w:unhideWhenUsed/>
    <w:rsid w:val="00436D12"/>
    <w:rPr>
      <w:sz w:val="16"/>
      <w:szCs w:val="16"/>
    </w:rPr>
  </w:style>
  <w:style w:type="paragraph" w:styleId="CommentText">
    <w:name w:val="annotation text"/>
    <w:basedOn w:val="Normal"/>
    <w:link w:val="CommentTextChar"/>
    <w:uiPriority w:val="99"/>
    <w:semiHidden/>
    <w:unhideWhenUsed/>
    <w:rsid w:val="00436D12"/>
    <w:pPr>
      <w:spacing w:line="240" w:lineRule="auto"/>
    </w:pPr>
    <w:rPr>
      <w:sz w:val="20"/>
      <w:szCs w:val="20"/>
    </w:rPr>
  </w:style>
  <w:style w:type="character" w:customStyle="1" w:styleId="CommentTextChar">
    <w:name w:val="Comment Text Char"/>
    <w:basedOn w:val="DefaultParagraphFont"/>
    <w:link w:val="CommentText"/>
    <w:uiPriority w:val="99"/>
    <w:semiHidden/>
    <w:rsid w:val="00436D12"/>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436D12"/>
    <w:rPr>
      <w:b/>
      <w:bCs/>
    </w:rPr>
  </w:style>
  <w:style w:type="character" w:customStyle="1" w:styleId="CommentSubjectChar">
    <w:name w:val="Comment Subject Char"/>
    <w:basedOn w:val="CommentTextChar"/>
    <w:link w:val="CommentSubject"/>
    <w:uiPriority w:val="99"/>
    <w:semiHidden/>
    <w:rsid w:val="00436D12"/>
    <w:rPr>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669-010-9278-1" TargetMode="External"/><Relationship Id="rId21" Type="http://schemas.openxmlformats.org/officeDocument/2006/relationships/hyperlink" Target="https://www.frontiersin.org/journals/forests-and-global-change/articles/10.3389/ffgc.2024.1491917/full?utm_source=chatgpt.com" TargetMode="External"/><Relationship Id="rId42" Type="http://schemas.openxmlformats.org/officeDocument/2006/relationships/hyperlink" Target="https://www.supermarketresearch.com/2025/04/07/india-ecotourism-market-report-2025-industry-trends-growth-size-and-forecast-till-2033" TargetMode="External"/><Relationship Id="rId47" Type="http://schemas.openxmlformats.org/officeDocument/2006/relationships/hyperlink" Target="https://www.jetir.org/papers/JETIRGU06054.pdf?utm_source=chatgpt.com" TargetMode="External"/><Relationship Id="rId63" Type="http://schemas.openxmlformats.org/officeDocument/2006/relationships/hyperlink" Target="https://www.tandfonline.com/doi/full/10.1080/09640568.2024.2428257?af=R&amp;utm_source=chatgpt.com" TargetMode="External"/><Relationship Id="rId68" Type="http://schemas.openxmlformats.org/officeDocument/2006/relationships/hyperlink" Target="https://timesofindia.indiatimes.com/city/dehradun/rooted-thriving-2-bageshwar-villages-defy-uttarakhands-migration-tide/articleshow/121915290.cms?utm_source=chatgpt.com" TargetMode="External"/><Relationship Id="rId16" Type="http://schemas.openxmlformats.org/officeDocument/2006/relationships/header" Target="header3.xml"/><Relationship Id="rId11" Type="http://schemas.microsoft.com/office/2018/08/relationships/commentsExtensible" Target="commentsExtensible.xml"/><Relationship Id="rId24" Type="http://schemas.openxmlformats.org/officeDocument/2006/relationships/hyperlink" Target="https://www.frontiersin.org/journals/forests-and-global-change/articles/10.3389/ffgc.2024.1491917/full?utm_source=chatgpt.com" TargetMode="External"/><Relationship Id="rId32" Type="http://schemas.openxmlformats.org/officeDocument/2006/relationships/hyperlink" Target="https://www.ceew.in/sustainable-tourism?utm_source=chatgpt.com" TargetMode="External"/><Relationship Id="rId37" Type="http://schemas.openxmlformats.org/officeDocument/2006/relationships/hyperlink" Target="https://www.frontiersin.org/journals/forests-and-global-change/articles/10.3389/ffgc.2024.1491917/full?utm_source=chatgpt.com" TargetMode="External"/><Relationship Id="rId40" Type="http://schemas.openxmlformats.org/officeDocument/2006/relationships/hyperlink" Target="https://arxiv.org/abs/2206.00174" TargetMode="External"/><Relationship Id="rId45" Type="http://schemas.openxmlformats.org/officeDocument/2006/relationships/hyperlink" Target="https://doi.org/10.5367/te.2012.0161" TargetMode="External"/><Relationship Id="rId53" Type="http://schemas.openxmlformats.org/officeDocument/2006/relationships/hyperlink" Target="https://www.mdpi.com/2071-1050/11/18/4977" TargetMode="External"/><Relationship Id="rId58" Type="http://schemas.openxmlformats.org/officeDocument/2006/relationships/hyperlink" Target="https://www.investindia.gov.in/blogs/indias-push-sustainable-tourism?utm_source=chatgpt.com" TargetMode="External"/><Relationship Id="rId66" Type="http://schemas.openxmlformats.org/officeDocument/2006/relationships/hyperlink" Target="https://timesofindia.indiatimes.com/city/pune/limit-horse-movement-curb-matheran-pollution-report/articleshow/121254663.cms?utm_source=chatgpt.com" TargetMode="External"/><Relationship Id="rId74" Type="http://schemas.openxmlformats.org/officeDocument/2006/relationships/hyperlink" Target="https://en.wikipedia.org/wiki/Tourism_in_India?utm_source=chatgpt.com" TargetMode="External"/><Relationship Id="rId79"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www.tandfonline.com/doi/full/10.1080/09640568.2024.2428257?af=R&amp;utm_source=chatgpt.com" TargetMode="External"/><Relationship Id="rId19" Type="http://schemas.openxmlformats.org/officeDocument/2006/relationships/hyperlink" Target="https://www.researchgate.net/publication/306039036_Sustainable_Eco-Tourism_A_Case_Study_from_India_-Andhra_Pradesh?utm_source=chatgpt.com" TargetMode="External"/><Relationship Id="rId14" Type="http://schemas.openxmlformats.org/officeDocument/2006/relationships/footer" Target="footer1.xml"/><Relationship Id="rId22" Type="http://schemas.openxmlformats.org/officeDocument/2006/relationships/hyperlink" Target="https://www.researchgate.net/publication/306039036_Sustainable_Eco-Tourism_A_Case_Study_from_India_-Andhra_Pradesh?utm_source=chatgpt.com" TargetMode="External"/><Relationship Id="rId27" Type="http://schemas.openxmlformats.org/officeDocument/2006/relationships/hyperlink" Target="https://scholarworks.wmich.edu/ijad/vol5/iss2/6/" TargetMode="External"/><Relationship Id="rId30" Type="http://schemas.openxmlformats.org/officeDocument/2006/relationships/hyperlink" Target="https://www.frontiersin.org/journals/forests-and-global-change/articles/10.3389/ffgc.2024.1491917/full?utm_source=chatgpt.com" TargetMode="External"/><Relationship Id="rId35" Type="http://schemas.openxmlformats.org/officeDocument/2006/relationships/hyperlink" Target="https://rajnandgaon.nic.in/tourist-place/mangata-wildlife-park/" TargetMode="External"/><Relationship Id="rId43" Type="http://schemas.openxmlformats.org/officeDocument/2006/relationships/hyperlink" Target="https://www.supermarketresearch.com/2025/04/07/india-ecotourism-market-report-2025-industry-trends-growth-size-and-forecast-till-2033/?utm_source=chatgpt.com" TargetMode="External"/><Relationship Id="rId48" Type="http://schemas.openxmlformats.org/officeDocument/2006/relationships/hyperlink" Target="https://www.wri.org/publication/community-based-natural-resource-management" TargetMode="External"/><Relationship Id="rId56" Type="http://schemas.openxmlformats.org/officeDocument/2006/relationships/hyperlink" Target="https://www.mdpi.com/2673-5768/6/1/29?utm_source=chatgpt.com" TargetMode="External"/><Relationship Id="rId64" Type="http://schemas.openxmlformats.org/officeDocument/2006/relationships/hyperlink" Target="https://doi.org/10.1007/s00267-008-9130-6" TargetMode="External"/><Relationship Id="rId69" Type="http://schemas.openxmlformats.org/officeDocument/2006/relationships/hyperlink" Target="https://timesofindia.indiatimes.com/.../121630649.cms" TargetMode="External"/><Relationship Id="rId77" Type="http://schemas.openxmlformats.org/officeDocument/2006/relationships/hyperlink" Target="https://en.wikipedia.org/wiki/Community-based_conservation?utm_source=chatgpt.com" TargetMode="External"/><Relationship Id="rId8" Type="http://schemas.openxmlformats.org/officeDocument/2006/relationships/comments" Target="comments.xml"/><Relationship Id="rId51" Type="http://schemas.openxmlformats.org/officeDocument/2006/relationships/hyperlink" Target="https://maraconservancies.org/mara-conservancies-lead-the-way-in-biodiversity-conservation" TargetMode="External"/><Relationship Id="rId72" Type="http://schemas.openxmlformats.org/officeDocument/2006/relationships/hyperlink" Target="https://timesofindia.indiatimes.com/city/pune/limit-horse-movement-curb-matheran-pollution-report/articleshow/121254663.cms?utm_source=chatgpt.co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rxiv.org/abs/2211.03411" TargetMode="External"/><Relationship Id="rId33" Type="http://schemas.openxmlformats.org/officeDocument/2006/relationships/hyperlink" Target="https://routesjournal.org/2020/08/16/r2034/" TargetMode="External"/><Relationship Id="rId38" Type="http://schemas.openxmlformats.org/officeDocument/2006/relationships/hyperlink" Target="https://www.futuremarketinsights.com/reports/india-ecotourism-market" TargetMode="External"/><Relationship Id="rId46" Type="http://schemas.openxmlformats.org/officeDocument/2006/relationships/hyperlink" Target="https://www.jetir.org/papers/JETIRGU06054.pdf" TargetMode="External"/><Relationship Id="rId59" Type="http://schemas.openxmlformats.org/officeDocument/2006/relationships/hyperlink" Target="https://olaremotorogiconservancy.com/community/benefits-outreach" TargetMode="External"/><Relationship Id="rId67" Type="http://schemas.openxmlformats.org/officeDocument/2006/relationships/hyperlink" Target="https://timesofindia.indiatimes.com/city/dehradun/.../articleshow/121915290.cms" TargetMode="External"/><Relationship Id="rId20" Type="http://schemas.openxmlformats.org/officeDocument/2006/relationships/hyperlink" Target="https://www.slideshare.net/slideshow/a-case-study-on-ecotourism/238946658?utm_source=chatgpt.com" TargetMode="External"/><Relationship Id="rId41" Type="http://schemas.openxmlformats.org/officeDocument/2006/relationships/hyperlink" Target="https://islandpress.org/books/ecotourism-and-sustainable-development" TargetMode="External"/><Relationship Id="rId54" Type="http://schemas.openxmlformats.org/officeDocument/2006/relationships/hyperlink" Target="https://www.mdpi.com/2071-1050/11/18/4977?utm_source=chatgpt.com" TargetMode="External"/><Relationship Id="rId62" Type="http://schemas.openxmlformats.org/officeDocument/2006/relationships/hyperlink" Target="https://www.tandfonline.com/doi/full/10.1080/09640568.%202024.2428257?af=R" TargetMode="External"/><Relationship Id="rId70" Type="http://schemas.openxmlformats.org/officeDocument/2006/relationships/hyperlink" Target="https://timesofindia.indiatimes.com/city/kochi/waste-littering-tourism-threaten-ecosystem-in-vagamon-hills/articleshow/121630649.cms?utm_source=chatgpt.com" TargetMode="External"/><Relationship Id="rId75" Type="http://schemas.openxmlformats.org/officeDocument/2006/relationships/hyperlink" Target="https://en.wikipedia.org/wiki/Community-based_conservation?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slideshare.net/slideshow/a-case-study-on-ecotourism/238946658?utm_source=chatgpt.com" TargetMode="External"/><Relationship Id="rId28" Type="http://schemas.openxmlformats.org/officeDocument/2006/relationships/hyperlink" Target="https://scholarworks.wmich.edu/ijad/vol5/iss2/6/?utm_source=chatgpt.com" TargetMode="External"/><Relationship Id="rId36" Type="http://schemas.openxmlformats.org/officeDocument/2006/relationships/hyperlink" Target="https://rajnandgaon.nic.in/en/tourist-place/mangata-wildlife-park/" TargetMode="External"/><Relationship Id="rId49" Type="http://schemas.openxmlformats.org/officeDocument/2006/relationships/hyperlink" Target="https://doi.org/10.1080/14766825.2018.1483459" TargetMode="External"/><Relationship Id="rId57" Type="http://schemas.openxmlformats.org/officeDocument/2006/relationships/hyperlink" Target="https://www.investindia.gov.in/blogs/indias-push-sustainable-tourism" TargetMode="External"/><Relationship Id="rId10" Type="http://schemas.microsoft.com/office/2016/09/relationships/commentsIds" Target="commentsIds.xml"/><Relationship Id="rId31" Type="http://schemas.openxmlformats.org/officeDocument/2006/relationships/hyperlink" Target="https://www.ceew.in/sustainable-tourism" TargetMode="External"/><Relationship Id="rId44" Type="http://schemas.openxmlformats.org/officeDocument/2006/relationships/hyperlink" Target="https://scholarworks.wmich.edu/ijad/vol5/iss2/6/?utm_source=chatgpt.com" TargetMode="External"/><Relationship Id="rId52" Type="http://schemas.openxmlformats.org/officeDocument/2006/relationships/hyperlink" Target="https://doi.org/10.1080/0376835X.2010.508583" TargetMode="External"/><Relationship Id="rId60" Type="http://schemas.openxmlformats.org/officeDocument/2006/relationships/hyperlink" Target="https://www.slideshare.net/.../a-case-study-on-ecotourism/238946658" TargetMode="External"/><Relationship Id="rId65" Type="http://schemas.openxmlformats.org/officeDocument/2006/relationships/hyperlink" Target="https://timesofindia.indiatimes.com/city/kochi/waste-littering-tourism-threaten-ecosystem-in-vagamon-hills/articleshow/121630649.cms?utm_source=chatgpt.com" TargetMode="External"/><Relationship Id="rId73" Type="http://schemas.openxmlformats.org/officeDocument/2006/relationships/hyperlink" Target="https://en.wikipedia.org/wiki/Tourism_in_India" TargetMode="External"/><Relationship Id="rId78"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image" Target="media/image1.png"/><Relationship Id="rId39" Type="http://schemas.openxmlformats.org/officeDocument/2006/relationships/hyperlink" Target="https://www.futuremarketinsights.com/reports/india-ecotourism-market?utm_source=chatgpt.com" TargetMode="External"/><Relationship Id="rId34" Type="http://schemas.openxmlformats.org/officeDocument/2006/relationships/hyperlink" Target="https://routesjournal.org/2020/08/16/r2034/?utm_source=chatgpt.com" TargetMode="External"/><Relationship Id="rId50" Type="http://schemas.openxmlformats.org/officeDocument/2006/relationships/hyperlink" Target="https://timesofindia.indiatimes.com/city/indore/locals-to-host-visitors-at-umri-kheda-ecotourism-site-in-indore/articleshow/122867039.cms" TargetMode="External"/><Relationship Id="rId55" Type="http://schemas.openxmlformats.org/officeDocument/2006/relationships/hyperlink" Target="https://www.mdpi.com/2673-5768/6/1/29" TargetMode="External"/><Relationship Id="rId76" Type="http://schemas.openxmlformats.org/officeDocument/2006/relationships/hyperlink" Target="https://en.wikipedia.org/wiki/Community-based_conservation" TargetMode="External"/><Relationship Id="rId7" Type="http://schemas.openxmlformats.org/officeDocument/2006/relationships/endnotes" Target="endnotes.xml"/><Relationship Id="rId71" Type="http://schemas.openxmlformats.org/officeDocument/2006/relationships/hyperlink" Target="https://timesofindia.indiatimes.com/.../121254663.cms" TargetMode="External"/><Relationship Id="rId2" Type="http://schemas.openxmlformats.org/officeDocument/2006/relationships/numbering" Target="numbering.xml"/><Relationship Id="rId29" Type="http://schemas.openxmlformats.org/officeDocument/2006/relationships/hyperlink" Target="https://doi.org/10.3389/ffgc.2024.1491917/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DB552-C6DF-455A-9F11-C109FF75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17</Pages>
  <Words>7869</Words>
  <Characters>44855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𝐂𝐄𝐇 - 𝐒𝐇𝐀𝐍𝐈 𝐑𝐀𝐉 🔥</dc:creator>
  <cp:keywords/>
  <dc:description/>
  <cp:lastModifiedBy>Binayak Rajbhandari</cp:lastModifiedBy>
  <cp:revision>237</cp:revision>
  <cp:lastPrinted>2025-07-21T08:36:00Z</cp:lastPrinted>
  <dcterms:created xsi:type="dcterms:W3CDTF">2025-07-19T04:46:00Z</dcterms:created>
  <dcterms:modified xsi:type="dcterms:W3CDTF">2025-08-22T09:13:00Z</dcterms:modified>
</cp:coreProperties>
</file>