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BC2FE9" w14:paraId="1CF64C1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5DD0936" w14:textId="77777777" w:rsidR="0000007A" w:rsidRPr="00BC2F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2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2AEA" w14:textId="77777777" w:rsidR="0000007A" w:rsidRPr="00BC2FE9" w:rsidRDefault="00E011D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E07031" w:rsidRPr="00BC2FE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00007A" w:rsidRPr="00BC2FE9" w14:paraId="3C2F486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FD1FC94" w14:textId="77777777" w:rsidR="0000007A" w:rsidRPr="00BC2F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2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74A9" w14:textId="77777777" w:rsidR="0000007A" w:rsidRPr="00BC2FE9" w:rsidRDefault="00BB7D6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Ms_JIRMEPS_13547</w:t>
            </w:r>
          </w:p>
        </w:tc>
      </w:tr>
      <w:tr w:rsidR="0000007A" w:rsidRPr="00BC2FE9" w14:paraId="39D7B9EC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7CF90BBA" w14:textId="77777777" w:rsidR="0000007A" w:rsidRPr="00BC2F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2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D1E2" w14:textId="77777777" w:rsidR="0000007A" w:rsidRPr="00BC2FE9" w:rsidRDefault="00BB7D68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/>
                <w:sz w:val="20"/>
                <w:szCs w:val="20"/>
                <w:lang w:val="en-GB"/>
              </w:rPr>
              <w:t>"East African Beauty Standards: Compliance Pathways for Cosmetic Products"</w:t>
            </w:r>
          </w:p>
        </w:tc>
      </w:tr>
      <w:tr w:rsidR="00CF0BBB" w:rsidRPr="00BC2FE9" w14:paraId="38A0DEF9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24045F17" w14:textId="77777777" w:rsidR="00CF0BBB" w:rsidRPr="00BC2FE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2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AC5A" w14:textId="77777777" w:rsidR="00CF0BBB" w:rsidRPr="00BC2FE9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E96CDFA" w14:textId="77777777" w:rsidR="00037D52" w:rsidRPr="00BC2FE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066931" w14:textId="77777777" w:rsidR="008D0D23" w:rsidRPr="00BC2FE9" w:rsidRDefault="008D0D23" w:rsidP="008D0D23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p w14:paraId="66FE6746" w14:textId="77777777" w:rsidR="008D0D23" w:rsidRPr="00BC2FE9" w:rsidRDefault="008D0D23" w:rsidP="008D0D2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</w:p>
    <w:p w14:paraId="72E97B5D" w14:textId="18832200" w:rsidR="008D0D23" w:rsidRPr="00BC2FE9" w:rsidRDefault="008D0D23" w:rsidP="008D0D23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8D0D23" w:rsidRPr="00BC2FE9" w14:paraId="4E98A010" w14:textId="77777777" w:rsidTr="00D9764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24CDEF" w14:textId="77777777" w:rsidR="00AB2084" w:rsidRPr="00BC2FE9" w:rsidRDefault="00AB2084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48C2E0EB" w14:textId="77777777" w:rsidR="00AB2084" w:rsidRPr="00BC2FE9" w:rsidRDefault="00AB2084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022E99D2" w14:textId="530382EF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BC2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50CFCA81" w14:textId="77777777" w:rsidR="008D0D23" w:rsidRPr="00BC2FE9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0D23" w:rsidRPr="00BC2FE9" w14:paraId="4E0F85C4" w14:textId="77777777" w:rsidTr="00D9764A">
        <w:tc>
          <w:tcPr>
            <w:tcW w:w="1265" w:type="pct"/>
            <w:noWrap/>
          </w:tcPr>
          <w:p w14:paraId="5041778E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945215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71DE51E" w14:textId="77777777" w:rsidR="002C2954" w:rsidRPr="00BC2FE9" w:rsidRDefault="002C2954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40EB828B" w14:textId="77777777" w:rsidR="009F32AE" w:rsidRPr="00BC2FE9" w:rsidRDefault="009F32AE" w:rsidP="009F32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BC2FE9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5FBF5C0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BC2FE9" w14:paraId="5A62F44A" w14:textId="77777777" w:rsidTr="00D9764A">
        <w:trPr>
          <w:trHeight w:val="1264"/>
        </w:trPr>
        <w:tc>
          <w:tcPr>
            <w:tcW w:w="1265" w:type="pct"/>
            <w:noWrap/>
          </w:tcPr>
          <w:p w14:paraId="448B80D3" w14:textId="77777777" w:rsidR="008D0D23" w:rsidRPr="00BC2FE9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6DA0993" w14:textId="77777777" w:rsidR="008D0D23" w:rsidRPr="00BC2FE9" w:rsidRDefault="008D0D23" w:rsidP="008D0D2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402BC8A" w14:textId="77777777" w:rsidR="00780F2A" w:rsidRPr="00BC2FE9" w:rsidRDefault="00780F2A" w:rsidP="00EC3B25">
            <w:pPr>
              <w:divId w:val="1017733681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1] </w:t>
            </w:r>
            <w:r w:rsidR="00EC3B25"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Cosmetics must abide by all East African regulations, especially those pertaining to safety, labeling, and registration. </w:t>
            </w:r>
          </w:p>
          <w:p w14:paraId="08A6A828" w14:textId="77777777" w:rsidR="00780F2A" w:rsidRPr="00BC2FE9" w:rsidRDefault="00780F2A" w:rsidP="00EC3B25">
            <w:pPr>
              <w:divId w:val="1017733681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2] </w:t>
            </w:r>
            <w:r w:rsidR="00EC3B25"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A crucial first step in guaranteeing adherence to East African regulations is product registration, which calls for the submission of product details, testing results, and labeling. </w:t>
            </w:r>
          </w:p>
          <w:p w14:paraId="1B4BCF54" w14:textId="77777777" w:rsidR="00B12BF5" w:rsidRPr="00BC2FE9" w:rsidRDefault="00780F2A" w:rsidP="00EC3B25">
            <w:pPr>
              <w:divId w:val="1017733681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3] </w:t>
            </w:r>
            <w:r w:rsidR="00EC3B25"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The product name, contents, usage directions, and cautions must all be clearly and accurately stated on labels. </w:t>
            </w:r>
          </w:p>
          <w:p w14:paraId="4BB6274C" w14:textId="751B0B33" w:rsidR="00EC3B25" w:rsidRPr="00BC2FE9" w:rsidRDefault="00B12BF5" w:rsidP="00EC3B25">
            <w:pPr>
              <w:divId w:val="1017733681"/>
              <w:rPr>
                <w:rFonts w:ascii="Arial" w:hAnsi="Arial" w:cs="Arial"/>
                <w:sz w:val="20"/>
                <w:szCs w:val="20"/>
                <w:lang w:bidi="mr-IN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4] </w:t>
            </w:r>
            <w:r w:rsidR="00EC3B25"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To make sure that cosmetics don't endanger human health, a safety evaluation is necessary, </w:t>
            </w:r>
            <w:proofErr w:type="gramStart"/>
            <w:r w:rsidR="00EC3B25" w:rsidRPr="00BC2FE9">
              <w:rPr>
                <w:rFonts w:ascii="Arial" w:hAnsi="Arial" w:cs="Arial"/>
                <w:sz w:val="20"/>
                <w:szCs w:val="20"/>
                <w:lang w:bidi="mr-IN"/>
              </w:rPr>
              <w:t>taking into account</w:t>
            </w:r>
            <w:proofErr w:type="gramEnd"/>
            <w:r w:rsidR="00EC3B25" w:rsidRPr="00BC2FE9">
              <w:rPr>
                <w:rFonts w:ascii="Arial" w:hAnsi="Arial" w:cs="Arial"/>
                <w:sz w:val="20"/>
                <w:szCs w:val="20"/>
                <w:lang w:bidi="mr-IN"/>
              </w:rPr>
              <w:t xml:space="preserve"> aspects including product composition, intended usage, and ingredient safety.</w:t>
            </w:r>
          </w:p>
          <w:p w14:paraId="4749D137" w14:textId="77777777" w:rsidR="00293240" w:rsidRPr="00BC2FE9" w:rsidRDefault="00B12BF5" w:rsidP="008D0D2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5] </w:t>
            </w:r>
            <w:r w:rsidR="007F1BF6" w:rsidRPr="00BC2FE9">
              <w:rPr>
                <w:rFonts w:ascii="Arial" w:hAnsi="Arial" w:cs="Arial"/>
                <w:sz w:val="20"/>
                <w:szCs w:val="20"/>
                <w:lang w:val="en-GB"/>
              </w:rPr>
              <w:t>To guarantee product quality and consistency, GMP regulations</w:t>
            </w:r>
            <w:r w:rsidR="00293240"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F1BF6" w:rsidRPr="00BC2FE9">
              <w:rPr>
                <w:rFonts w:ascii="Arial" w:hAnsi="Arial" w:cs="Arial"/>
                <w:sz w:val="20"/>
                <w:szCs w:val="20"/>
                <w:lang w:val="en-GB"/>
              </w:rPr>
              <w:t>which include specifications for production facilities, machinery, and staf</w:t>
            </w:r>
            <w:r w:rsidR="00293240"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f </w:t>
            </w:r>
            <w:r w:rsidR="007F1BF6"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must be adhered to.  </w:t>
            </w:r>
          </w:p>
          <w:p w14:paraId="6EA468D2" w14:textId="77777777" w:rsidR="008E7B22" w:rsidRPr="00BC2FE9" w:rsidRDefault="00293240" w:rsidP="008D0D2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6] </w:t>
            </w:r>
            <w:r w:rsidR="007F1BF6"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Post-market surveillance is crucial for keeping an eye on the quality and safety of products because it enables prompt action to be taken in the event of </w:t>
            </w:r>
            <w:proofErr w:type="spellStart"/>
            <w:r w:rsidR="007F1BF6" w:rsidRPr="00BC2FE9">
              <w:rPr>
                <w:rFonts w:ascii="Arial" w:hAnsi="Arial" w:cs="Arial"/>
                <w:sz w:val="20"/>
                <w:szCs w:val="20"/>
                <w:lang w:val="en-GB"/>
              </w:rPr>
              <w:t>unfavorable</w:t>
            </w:r>
            <w:proofErr w:type="spellEnd"/>
            <w:r w:rsidR="007F1BF6"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 outcomes or non-compliance.  </w:t>
            </w:r>
          </w:p>
          <w:p w14:paraId="03238050" w14:textId="77777777" w:rsidR="008D0D23" w:rsidRPr="00BC2FE9" w:rsidRDefault="008E7B22" w:rsidP="008D0D2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7] </w:t>
            </w:r>
            <w:r w:rsidR="007F1BF6"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A uniform approach to the regulation of cosmetic products may be promoted by harmonizing regulatory standards among </w:t>
            </w:r>
            <w:r w:rsidR="007F1BF6" w:rsidRPr="00BC2FE9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East African nations, which will also simplify commerce and guarantee product quality and safety.</w:t>
            </w:r>
          </w:p>
          <w:p w14:paraId="65AE2DF5" w14:textId="29D4E0EF" w:rsidR="00C62B63" w:rsidRPr="00BC2FE9" w:rsidRDefault="00C62B63" w:rsidP="008D0D2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25FCDF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33C" w:rsidRPr="00BC2FE9" w14:paraId="6BC39697" w14:textId="77777777" w:rsidTr="00D9764A">
        <w:trPr>
          <w:trHeight w:val="1262"/>
        </w:trPr>
        <w:tc>
          <w:tcPr>
            <w:tcW w:w="1265" w:type="pct"/>
            <w:noWrap/>
          </w:tcPr>
          <w:p w14:paraId="2142AFB3" w14:textId="77777777" w:rsidR="001E133C" w:rsidRPr="00BC2FE9" w:rsidRDefault="001E133C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F3CFC4" w14:textId="03FE3D48" w:rsidR="001E133C" w:rsidRPr="00BC2FE9" w:rsidRDefault="001E133C" w:rsidP="00C62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64767435" w14:textId="4A14AD0C" w:rsidR="001E133C" w:rsidRPr="00BC2FE9" w:rsidRDefault="001E133C" w:rsidP="001E13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>definatly</w:t>
            </w:r>
            <w:proofErr w:type="spellEnd"/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2F550593" w14:textId="77777777" w:rsidR="001E133C" w:rsidRPr="00BC2FE9" w:rsidRDefault="001E133C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BC2FE9" w14:paraId="64776021" w14:textId="77777777" w:rsidTr="00D9764A">
        <w:trPr>
          <w:trHeight w:val="1262"/>
        </w:trPr>
        <w:tc>
          <w:tcPr>
            <w:tcW w:w="1265" w:type="pct"/>
            <w:noWrap/>
          </w:tcPr>
          <w:p w14:paraId="497515EB" w14:textId="77777777" w:rsidR="008D0D23" w:rsidRPr="00BC2FE9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BD6A3FA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45D6BDC" w14:textId="5158A790" w:rsidR="008D0D23" w:rsidRPr="00BC2FE9" w:rsidRDefault="002B372B" w:rsidP="008D0D2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is </w:t>
            </w:r>
            <w:r w:rsidR="00756701"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comprehensive. I think no more additional </w:t>
            </w:r>
            <w:r w:rsidR="00710AD8"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or deletion </w:t>
            </w:r>
            <w:r w:rsidR="00990FC7" w:rsidRPr="00BC2FE9">
              <w:rPr>
                <w:rFonts w:ascii="Arial" w:hAnsi="Arial" w:cs="Arial"/>
                <w:sz w:val="20"/>
                <w:szCs w:val="20"/>
                <w:lang w:val="en-GB"/>
              </w:rPr>
              <w:t>any point.</w:t>
            </w:r>
          </w:p>
        </w:tc>
        <w:tc>
          <w:tcPr>
            <w:tcW w:w="1523" w:type="pct"/>
          </w:tcPr>
          <w:p w14:paraId="6EFFC00B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BC2FE9" w14:paraId="3EE91E72" w14:textId="77777777" w:rsidTr="00D9764A">
        <w:trPr>
          <w:trHeight w:val="704"/>
        </w:trPr>
        <w:tc>
          <w:tcPr>
            <w:tcW w:w="1265" w:type="pct"/>
            <w:noWrap/>
          </w:tcPr>
          <w:p w14:paraId="52AFAEAC" w14:textId="77777777" w:rsidR="008D0D23" w:rsidRPr="00BC2FE9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8CCF0C6" w14:textId="7B6FABF8" w:rsidR="008D0D23" w:rsidRPr="00BC2FE9" w:rsidRDefault="009277B7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BC2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</w:t>
            </w:r>
            <w:proofErr w:type="gramEnd"/>
            <w:r w:rsidRPr="00BC2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manuscript is scientifically correct. </w:t>
            </w:r>
          </w:p>
        </w:tc>
        <w:tc>
          <w:tcPr>
            <w:tcW w:w="1523" w:type="pct"/>
          </w:tcPr>
          <w:p w14:paraId="293DB22D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B2084" w:rsidRPr="00BC2FE9" w14:paraId="5AB35CE0" w14:textId="77777777" w:rsidTr="00D9764A">
        <w:trPr>
          <w:trHeight w:val="703"/>
        </w:trPr>
        <w:tc>
          <w:tcPr>
            <w:tcW w:w="1265" w:type="pct"/>
            <w:noWrap/>
          </w:tcPr>
          <w:p w14:paraId="1041DACD" w14:textId="77777777" w:rsidR="00AB2084" w:rsidRPr="00BC2FE9" w:rsidRDefault="00AB2084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30E84F3" w14:textId="73F240BD" w:rsidR="00AB2084" w:rsidRPr="00BC2FE9" w:rsidRDefault="0007173A" w:rsidP="004F498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1] </w:t>
            </w:r>
            <w:r w:rsidR="00AB2084" w:rsidRPr="00BC2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manuscript references are sufficient.</w:t>
            </w:r>
          </w:p>
          <w:p w14:paraId="4973A6B7" w14:textId="5CB5EC57" w:rsidR="00AB2084" w:rsidRPr="00BC2FE9" w:rsidRDefault="0007173A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2] </w:t>
            </w:r>
            <w:r w:rsidR="00AB2084" w:rsidRPr="00BC2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Give the Superscript effect.</w:t>
            </w:r>
          </w:p>
        </w:tc>
        <w:tc>
          <w:tcPr>
            <w:tcW w:w="1523" w:type="pct"/>
          </w:tcPr>
          <w:p w14:paraId="74CF95D1" w14:textId="77777777" w:rsidR="00AB2084" w:rsidRPr="00BC2FE9" w:rsidRDefault="00AB2084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BC2FE9" w14:paraId="40D42758" w14:textId="77777777" w:rsidTr="00D9764A">
        <w:trPr>
          <w:trHeight w:val="386"/>
        </w:trPr>
        <w:tc>
          <w:tcPr>
            <w:tcW w:w="1265" w:type="pct"/>
            <w:noWrap/>
          </w:tcPr>
          <w:p w14:paraId="2DFED112" w14:textId="77777777" w:rsidR="008D0D23" w:rsidRPr="00BC2FE9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23A77542" w14:textId="77777777" w:rsidR="008D0D23" w:rsidRPr="00BC2FE9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4A3705" w14:textId="3E91A279" w:rsidR="008D0D23" w:rsidRPr="00BC2FE9" w:rsidRDefault="00A503D4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 xml:space="preserve">Yes. This language is suitable for </w:t>
            </w:r>
            <w:proofErr w:type="spellStart"/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>cummications</w:t>
            </w:r>
            <w:proofErr w:type="spellEnd"/>
            <w:r w:rsidRPr="00BC2FE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C2DB70C" w14:textId="77777777" w:rsidR="008D0D23" w:rsidRPr="00BC2FE9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0D23" w:rsidRPr="00BC2FE9" w14:paraId="5E8B938C" w14:textId="77777777" w:rsidTr="00D9764A">
        <w:trPr>
          <w:trHeight w:val="1178"/>
        </w:trPr>
        <w:tc>
          <w:tcPr>
            <w:tcW w:w="1265" w:type="pct"/>
            <w:noWrap/>
          </w:tcPr>
          <w:p w14:paraId="25F62899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BC2FE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FE9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F802FF3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60A3DA" w14:textId="2E8FC7DF" w:rsidR="008D0D23" w:rsidRPr="00BC2FE9" w:rsidRDefault="00723F8B" w:rsidP="008D0D23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1] A</w:t>
            </w:r>
            <w:r w:rsidR="00C32BB2" w:rsidRPr="00BC2FE9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dd symbolism </w:t>
            </w:r>
            <w:r w:rsidR="00B0705C" w:rsidRPr="00BC2FE9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of sub topics.</w:t>
            </w:r>
          </w:p>
          <w:p w14:paraId="23BC6A3A" w14:textId="4681C8E5" w:rsidR="00B0705C" w:rsidRPr="00BC2FE9" w:rsidRDefault="00B0705C" w:rsidP="008D0D23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43EA98" w14:textId="77777777" w:rsidR="008D0D23" w:rsidRPr="00BC2FE9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048A566" w14:textId="3F6B17B4" w:rsidR="008D0D23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A7927F0" w14:textId="77777777" w:rsidR="00BC2FE9" w:rsidRPr="00BC2FE9" w:rsidRDefault="00BC2FE9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8"/>
        <w:gridCol w:w="3844"/>
        <w:gridCol w:w="4318"/>
      </w:tblGrid>
      <w:tr w:rsidR="008D0D23" w:rsidRPr="00BC2FE9" w14:paraId="5BF76FDD" w14:textId="77777777" w:rsidTr="00D9764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1731" w14:textId="77777777" w:rsidR="008D0D23" w:rsidRPr="00BC2FE9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C2FE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C2FE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7CC842C" w14:textId="77777777" w:rsidR="008D0D23" w:rsidRPr="00BC2FE9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7521" w:rsidRPr="00BC2FE9" w14:paraId="5E1D3E45" w14:textId="77777777" w:rsidTr="00BC2FE9">
        <w:trPr>
          <w:trHeight w:val="935"/>
        </w:trPr>
        <w:tc>
          <w:tcPr>
            <w:tcW w:w="18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4FFF" w14:textId="77777777" w:rsidR="008D0D23" w:rsidRPr="00BC2FE9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B3E5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7" w:type="pct"/>
          </w:tcPr>
          <w:p w14:paraId="746A0BE4" w14:textId="77777777" w:rsidR="009F32AE" w:rsidRPr="00BC2FE9" w:rsidRDefault="009F32AE" w:rsidP="009F32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2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BC2FE9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3571068" w14:textId="77777777" w:rsidR="008D0D23" w:rsidRPr="00BC2FE9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7521" w:rsidRPr="00BC2FE9" w14:paraId="6B1E5E37" w14:textId="77777777" w:rsidTr="00BC2FE9">
        <w:trPr>
          <w:trHeight w:val="697"/>
        </w:trPr>
        <w:tc>
          <w:tcPr>
            <w:tcW w:w="18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CAC3" w14:textId="77777777" w:rsidR="008D0D23" w:rsidRPr="00BC2FE9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C2FE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7171AF" w14:textId="77777777" w:rsidR="008D0D23" w:rsidRPr="00BC2FE9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EAE2" w14:textId="77777777" w:rsidR="008D0D23" w:rsidRPr="00BC2FE9" w:rsidRDefault="008D0D23" w:rsidP="00A202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A84EBFE" w14:textId="77777777" w:rsidR="008D0D23" w:rsidRPr="00BC2FE9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5E4DE9" w14:textId="77777777" w:rsidR="008D0D23" w:rsidRPr="00BC2FE9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DFA6ED" w14:textId="77777777" w:rsidR="008D0D23" w:rsidRPr="00BC2FE9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13D6A5" w14:textId="77777777" w:rsidR="008D0D23" w:rsidRPr="00BC2FE9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FD39213" w14:textId="163CDFAF" w:rsidR="004C3DF1" w:rsidRPr="00BC2FE9" w:rsidRDefault="004C3DF1" w:rsidP="00771A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85DE99B" w14:textId="05D7BF85" w:rsidR="00BC2FE9" w:rsidRPr="00BC2FE9" w:rsidRDefault="00BC2FE9" w:rsidP="00771A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492C0BD" w14:textId="77777777" w:rsidR="00BC2FE9" w:rsidRPr="00BC2FE9" w:rsidRDefault="00BC2FE9" w:rsidP="00BC2FE9">
      <w:pPr>
        <w:rPr>
          <w:rFonts w:ascii="Arial" w:hAnsi="Arial" w:cs="Arial"/>
          <w:b/>
          <w:sz w:val="20"/>
          <w:szCs w:val="20"/>
        </w:rPr>
      </w:pPr>
    </w:p>
    <w:p w14:paraId="3CF8FFAE" w14:textId="77777777" w:rsidR="00BC2FE9" w:rsidRPr="00BC2FE9" w:rsidRDefault="00BC2FE9" w:rsidP="00BC2FE9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07636416"/>
      <w:r w:rsidRPr="00BC2FE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40DB0D7C" w14:textId="35CD8141" w:rsidR="00BC2FE9" w:rsidRPr="00BC2FE9" w:rsidRDefault="00BC2FE9" w:rsidP="00771A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7E477E7" w14:textId="04C2EF65" w:rsidR="00BC2FE9" w:rsidRPr="00BC2FE9" w:rsidRDefault="00BC2FE9" w:rsidP="00BC2FE9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07636530"/>
      <w:bookmarkStart w:id="4" w:name="_GoBack"/>
      <w:proofErr w:type="spellStart"/>
      <w:r w:rsidRPr="00BC2FE9">
        <w:rPr>
          <w:rFonts w:ascii="Arial" w:hAnsi="Arial" w:cs="Arial"/>
          <w:b/>
          <w:sz w:val="20"/>
          <w:szCs w:val="20"/>
          <w:lang w:val="en-GB"/>
        </w:rPr>
        <w:t>Sanket</w:t>
      </w:r>
      <w:proofErr w:type="spellEnd"/>
      <w:r w:rsidRPr="00BC2FE9">
        <w:rPr>
          <w:rFonts w:ascii="Arial" w:hAnsi="Arial" w:cs="Arial"/>
          <w:b/>
          <w:sz w:val="20"/>
          <w:szCs w:val="20"/>
          <w:lang w:val="en-GB"/>
        </w:rPr>
        <w:t xml:space="preserve"> Ashok </w:t>
      </w:r>
      <w:proofErr w:type="spellStart"/>
      <w:r w:rsidRPr="00BC2FE9">
        <w:rPr>
          <w:rFonts w:ascii="Arial" w:hAnsi="Arial" w:cs="Arial"/>
          <w:b/>
          <w:sz w:val="20"/>
          <w:szCs w:val="20"/>
          <w:lang w:val="en-GB"/>
        </w:rPr>
        <w:t>Borude</w:t>
      </w:r>
      <w:proofErr w:type="spellEnd"/>
      <w:r w:rsidRPr="00BC2FE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proofErr w:type="gramStart"/>
      <w:r w:rsidRPr="00BC2FE9">
        <w:rPr>
          <w:rFonts w:ascii="Arial" w:hAnsi="Arial" w:cs="Arial"/>
          <w:b/>
          <w:sz w:val="20"/>
          <w:szCs w:val="20"/>
          <w:lang w:val="en-GB"/>
        </w:rPr>
        <w:t>Dr.Babasaheb</w:t>
      </w:r>
      <w:proofErr w:type="spellEnd"/>
      <w:proofErr w:type="gramEnd"/>
      <w:r w:rsidRPr="00BC2FE9">
        <w:rPr>
          <w:rFonts w:ascii="Arial" w:hAnsi="Arial" w:cs="Arial"/>
          <w:b/>
          <w:sz w:val="20"/>
          <w:szCs w:val="20"/>
          <w:lang w:val="en-GB"/>
        </w:rPr>
        <w:t xml:space="preserve"> Ambedkar Technical University, India</w:t>
      </w:r>
      <w:bookmarkEnd w:id="3"/>
      <w:bookmarkEnd w:id="4"/>
    </w:p>
    <w:sectPr w:rsidR="00BC2FE9" w:rsidRPr="00BC2FE9" w:rsidSect="00461478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E2E6B" w14:textId="77777777" w:rsidR="00E011D1" w:rsidRPr="0000007A" w:rsidRDefault="00E011D1" w:rsidP="0099583E">
      <w:r>
        <w:separator/>
      </w:r>
    </w:p>
  </w:endnote>
  <w:endnote w:type="continuationSeparator" w:id="0">
    <w:p w14:paraId="03FC00FE" w14:textId="77777777" w:rsidR="00E011D1" w:rsidRPr="0000007A" w:rsidRDefault="00E011D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4EB54" w14:textId="77777777" w:rsidR="00E011D1" w:rsidRPr="0000007A" w:rsidRDefault="00E011D1" w:rsidP="0099583E">
      <w:r>
        <w:separator/>
      </w:r>
    </w:p>
  </w:footnote>
  <w:footnote w:type="continuationSeparator" w:id="0">
    <w:p w14:paraId="027F01DC" w14:textId="77777777" w:rsidR="00E011D1" w:rsidRPr="0000007A" w:rsidRDefault="00E011D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175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3C1A45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B6F"/>
    <w:rsid w:val="00024CAE"/>
    <w:rsid w:val="0002598E"/>
    <w:rsid w:val="00037D52"/>
    <w:rsid w:val="00040915"/>
    <w:rsid w:val="000450FC"/>
    <w:rsid w:val="00056CB0"/>
    <w:rsid w:val="00057F52"/>
    <w:rsid w:val="0006257C"/>
    <w:rsid w:val="0007173A"/>
    <w:rsid w:val="00077195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3673"/>
    <w:rsid w:val="00101322"/>
    <w:rsid w:val="00110A5F"/>
    <w:rsid w:val="00114CDC"/>
    <w:rsid w:val="00115FA4"/>
    <w:rsid w:val="001351E4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09E9"/>
    <w:rsid w:val="001A1605"/>
    <w:rsid w:val="001B0C63"/>
    <w:rsid w:val="001B2CCC"/>
    <w:rsid w:val="001B659F"/>
    <w:rsid w:val="001C09EF"/>
    <w:rsid w:val="001C50EE"/>
    <w:rsid w:val="001D3A1D"/>
    <w:rsid w:val="001E0F58"/>
    <w:rsid w:val="001E133C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3D43"/>
    <w:rsid w:val="00275984"/>
    <w:rsid w:val="00275E75"/>
    <w:rsid w:val="00280EC9"/>
    <w:rsid w:val="0028120E"/>
    <w:rsid w:val="00291D08"/>
    <w:rsid w:val="00293240"/>
    <w:rsid w:val="00293482"/>
    <w:rsid w:val="002A3729"/>
    <w:rsid w:val="002A5799"/>
    <w:rsid w:val="002B372B"/>
    <w:rsid w:val="002C2954"/>
    <w:rsid w:val="002E2339"/>
    <w:rsid w:val="002E4E16"/>
    <w:rsid w:val="002E6D86"/>
    <w:rsid w:val="002F6935"/>
    <w:rsid w:val="00304B0F"/>
    <w:rsid w:val="003204B8"/>
    <w:rsid w:val="0033692F"/>
    <w:rsid w:val="00337CF3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D2437"/>
    <w:rsid w:val="003E1734"/>
    <w:rsid w:val="003E746A"/>
    <w:rsid w:val="003F6DC9"/>
    <w:rsid w:val="00405613"/>
    <w:rsid w:val="00407D92"/>
    <w:rsid w:val="00411165"/>
    <w:rsid w:val="00422010"/>
    <w:rsid w:val="004343E4"/>
    <w:rsid w:val="0044519B"/>
    <w:rsid w:val="00457AB1"/>
    <w:rsid w:val="00457BC0"/>
    <w:rsid w:val="00461478"/>
    <w:rsid w:val="00462996"/>
    <w:rsid w:val="00470089"/>
    <w:rsid w:val="004909B5"/>
    <w:rsid w:val="004A2B3E"/>
    <w:rsid w:val="004B0818"/>
    <w:rsid w:val="004B4CAD"/>
    <w:rsid w:val="004C3DF1"/>
    <w:rsid w:val="004D2E36"/>
    <w:rsid w:val="00503AB6"/>
    <w:rsid w:val="005046BF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B5E18"/>
    <w:rsid w:val="005C25A0"/>
    <w:rsid w:val="005D230D"/>
    <w:rsid w:val="005E01E0"/>
    <w:rsid w:val="005F7DCF"/>
    <w:rsid w:val="006011B8"/>
    <w:rsid w:val="00602F7D"/>
    <w:rsid w:val="00605952"/>
    <w:rsid w:val="00611A0B"/>
    <w:rsid w:val="00620677"/>
    <w:rsid w:val="00624032"/>
    <w:rsid w:val="006356C5"/>
    <w:rsid w:val="006378F5"/>
    <w:rsid w:val="00645A56"/>
    <w:rsid w:val="006479C5"/>
    <w:rsid w:val="006532DF"/>
    <w:rsid w:val="0065579D"/>
    <w:rsid w:val="00656063"/>
    <w:rsid w:val="00663792"/>
    <w:rsid w:val="0067046C"/>
    <w:rsid w:val="00680EB4"/>
    <w:rsid w:val="0068446F"/>
    <w:rsid w:val="00691B23"/>
    <w:rsid w:val="0069309C"/>
    <w:rsid w:val="00696CAD"/>
    <w:rsid w:val="006A5E0B"/>
    <w:rsid w:val="006B7157"/>
    <w:rsid w:val="006C3797"/>
    <w:rsid w:val="006E4337"/>
    <w:rsid w:val="006E7D6E"/>
    <w:rsid w:val="00701186"/>
    <w:rsid w:val="00707BE1"/>
    <w:rsid w:val="00710AD8"/>
    <w:rsid w:val="007238EB"/>
    <w:rsid w:val="00723F8B"/>
    <w:rsid w:val="007317C3"/>
    <w:rsid w:val="00735257"/>
    <w:rsid w:val="0073538B"/>
    <w:rsid w:val="00750EAC"/>
    <w:rsid w:val="00756701"/>
    <w:rsid w:val="00757521"/>
    <w:rsid w:val="00766889"/>
    <w:rsid w:val="00766A0D"/>
    <w:rsid w:val="00767F8C"/>
    <w:rsid w:val="00771A8D"/>
    <w:rsid w:val="0077245B"/>
    <w:rsid w:val="00774427"/>
    <w:rsid w:val="00780B67"/>
    <w:rsid w:val="00780F2A"/>
    <w:rsid w:val="007D0246"/>
    <w:rsid w:val="007E2523"/>
    <w:rsid w:val="007F1BF6"/>
    <w:rsid w:val="007F5873"/>
    <w:rsid w:val="008133DE"/>
    <w:rsid w:val="00815F94"/>
    <w:rsid w:val="008224E2"/>
    <w:rsid w:val="00825DC9"/>
    <w:rsid w:val="0082676D"/>
    <w:rsid w:val="00846F1F"/>
    <w:rsid w:val="00863A8D"/>
    <w:rsid w:val="00864044"/>
    <w:rsid w:val="00872E19"/>
    <w:rsid w:val="00877F10"/>
    <w:rsid w:val="00882091"/>
    <w:rsid w:val="00893E75"/>
    <w:rsid w:val="00897075"/>
    <w:rsid w:val="008A2BDF"/>
    <w:rsid w:val="008C2F62"/>
    <w:rsid w:val="008D020E"/>
    <w:rsid w:val="008D0D23"/>
    <w:rsid w:val="008E7B22"/>
    <w:rsid w:val="008F36E4"/>
    <w:rsid w:val="00911492"/>
    <w:rsid w:val="009277B7"/>
    <w:rsid w:val="009553EC"/>
    <w:rsid w:val="00956A49"/>
    <w:rsid w:val="00977240"/>
    <w:rsid w:val="00982766"/>
    <w:rsid w:val="009852C4"/>
    <w:rsid w:val="00986237"/>
    <w:rsid w:val="00990FC7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9F32AE"/>
    <w:rsid w:val="00A001A0"/>
    <w:rsid w:val="00A038E0"/>
    <w:rsid w:val="00A06225"/>
    <w:rsid w:val="00A06CCE"/>
    <w:rsid w:val="00A07B79"/>
    <w:rsid w:val="00A12C83"/>
    <w:rsid w:val="00A2021C"/>
    <w:rsid w:val="00A312E8"/>
    <w:rsid w:val="00A31AAC"/>
    <w:rsid w:val="00A32905"/>
    <w:rsid w:val="00A36C95"/>
    <w:rsid w:val="00A37DE3"/>
    <w:rsid w:val="00A452CA"/>
    <w:rsid w:val="00A503D4"/>
    <w:rsid w:val="00A519D1"/>
    <w:rsid w:val="00A52596"/>
    <w:rsid w:val="00A652B4"/>
    <w:rsid w:val="00A6575E"/>
    <w:rsid w:val="00A65C50"/>
    <w:rsid w:val="00AA41B3"/>
    <w:rsid w:val="00AA70D7"/>
    <w:rsid w:val="00AB1ED6"/>
    <w:rsid w:val="00AB2084"/>
    <w:rsid w:val="00AB397D"/>
    <w:rsid w:val="00AB638A"/>
    <w:rsid w:val="00AB6E43"/>
    <w:rsid w:val="00AC1349"/>
    <w:rsid w:val="00AC5820"/>
    <w:rsid w:val="00AE3ABC"/>
    <w:rsid w:val="00AE7E06"/>
    <w:rsid w:val="00AF24BB"/>
    <w:rsid w:val="00AF3016"/>
    <w:rsid w:val="00B01A8C"/>
    <w:rsid w:val="00B02E7C"/>
    <w:rsid w:val="00B0705C"/>
    <w:rsid w:val="00B12BF5"/>
    <w:rsid w:val="00B13E02"/>
    <w:rsid w:val="00B22FE6"/>
    <w:rsid w:val="00B245E8"/>
    <w:rsid w:val="00B3033D"/>
    <w:rsid w:val="00B42EF0"/>
    <w:rsid w:val="00B45227"/>
    <w:rsid w:val="00B62087"/>
    <w:rsid w:val="00B62F41"/>
    <w:rsid w:val="00B64E7A"/>
    <w:rsid w:val="00B760E1"/>
    <w:rsid w:val="00BA1AB3"/>
    <w:rsid w:val="00BA22CF"/>
    <w:rsid w:val="00BA6421"/>
    <w:rsid w:val="00BB4FEC"/>
    <w:rsid w:val="00BB7D68"/>
    <w:rsid w:val="00BC2FE9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27B1F"/>
    <w:rsid w:val="00C32BB2"/>
    <w:rsid w:val="00C367A4"/>
    <w:rsid w:val="00C42BFD"/>
    <w:rsid w:val="00C56AB2"/>
    <w:rsid w:val="00C62B63"/>
    <w:rsid w:val="00C635B6"/>
    <w:rsid w:val="00C73FE6"/>
    <w:rsid w:val="00C77A2D"/>
    <w:rsid w:val="00C84097"/>
    <w:rsid w:val="00C87A17"/>
    <w:rsid w:val="00CB1655"/>
    <w:rsid w:val="00CB3665"/>
    <w:rsid w:val="00CB429B"/>
    <w:rsid w:val="00CC3143"/>
    <w:rsid w:val="00CC75D3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6171"/>
    <w:rsid w:val="00D17979"/>
    <w:rsid w:val="00D2075F"/>
    <w:rsid w:val="00D24A30"/>
    <w:rsid w:val="00D37E12"/>
    <w:rsid w:val="00D40416"/>
    <w:rsid w:val="00D40553"/>
    <w:rsid w:val="00D4782A"/>
    <w:rsid w:val="00D7603E"/>
    <w:rsid w:val="00D90124"/>
    <w:rsid w:val="00D90D23"/>
    <w:rsid w:val="00D9392F"/>
    <w:rsid w:val="00D9764A"/>
    <w:rsid w:val="00DA41F5"/>
    <w:rsid w:val="00DA41FC"/>
    <w:rsid w:val="00DB4568"/>
    <w:rsid w:val="00DB78A7"/>
    <w:rsid w:val="00DB7E1B"/>
    <w:rsid w:val="00DC1D81"/>
    <w:rsid w:val="00E011D1"/>
    <w:rsid w:val="00E07031"/>
    <w:rsid w:val="00E111E9"/>
    <w:rsid w:val="00E451EA"/>
    <w:rsid w:val="00E53C44"/>
    <w:rsid w:val="00E57F4B"/>
    <w:rsid w:val="00E63889"/>
    <w:rsid w:val="00E71C8D"/>
    <w:rsid w:val="00E72360"/>
    <w:rsid w:val="00E972A7"/>
    <w:rsid w:val="00EB2F55"/>
    <w:rsid w:val="00EB3E91"/>
    <w:rsid w:val="00EC023C"/>
    <w:rsid w:val="00EC3B25"/>
    <w:rsid w:val="00EC4CDB"/>
    <w:rsid w:val="00EC6894"/>
    <w:rsid w:val="00ED0959"/>
    <w:rsid w:val="00ED6B12"/>
    <w:rsid w:val="00EF2AA5"/>
    <w:rsid w:val="00EF326D"/>
    <w:rsid w:val="00EF53FE"/>
    <w:rsid w:val="00F2643C"/>
    <w:rsid w:val="00F328D0"/>
    <w:rsid w:val="00F3669D"/>
    <w:rsid w:val="00F405F8"/>
    <w:rsid w:val="00F45B5A"/>
    <w:rsid w:val="00F4700F"/>
    <w:rsid w:val="00F573EA"/>
    <w:rsid w:val="00F57E9D"/>
    <w:rsid w:val="00F831CD"/>
    <w:rsid w:val="00FA6528"/>
    <w:rsid w:val="00FC6387"/>
    <w:rsid w:val="00FC6BB0"/>
    <w:rsid w:val="00FD70A7"/>
    <w:rsid w:val="00FD7338"/>
    <w:rsid w:val="00FF09A0"/>
    <w:rsid w:val="00FF1918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F0D6D"/>
  <w15:chartTrackingRefBased/>
  <w15:docId w15:val="{FCD70471-3F2D-A94A-A4BD-B679F63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m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0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IRME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863FD-C7E5-42CE-A601-97220EA6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https://www.ikprress.org/index.php/JIRMEPS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71</cp:revision>
  <dcterms:created xsi:type="dcterms:W3CDTF">2025-08-25T03:47:00Z</dcterms:created>
  <dcterms:modified xsi:type="dcterms:W3CDTF">2025-09-01T10:58:00Z</dcterms:modified>
</cp:coreProperties>
</file>