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CC00D" w14:textId="5E7E45D7" w:rsidR="00BB4DA6" w:rsidRDefault="00BB4DA6" w:rsidP="00B47409">
      <w:pPr>
        <w:spacing w:line="240" w:lineRule="auto"/>
        <w:jc w:val="both"/>
        <w:rPr>
          <w:rFonts w:ascii="Times New Roman" w:hAnsi="Times New Roman" w:cs="Times New Roman"/>
          <w:b/>
          <w:sz w:val="24"/>
          <w:szCs w:val="24"/>
        </w:rPr>
      </w:pPr>
      <w:bookmarkStart w:id="0" w:name="_Hlk203288703"/>
      <w:r w:rsidRPr="00BB4DA6">
        <w:rPr>
          <w:rFonts w:ascii="Times New Roman" w:hAnsi="Times New Roman" w:cs="Times New Roman"/>
          <w:b/>
          <w:bCs/>
          <w:i/>
          <w:iCs/>
          <w:sz w:val="24"/>
          <w:szCs w:val="24"/>
          <w:u w:val="single"/>
        </w:rPr>
        <w:t>Original Research Article</w:t>
      </w:r>
    </w:p>
    <w:p w14:paraId="2BD1B65E" w14:textId="07F7EFF2" w:rsidR="001444D8" w:rsidRPr="000A2BF9" w:rsidRDefault="001444D8" w:rsidP="00B47409">
      <w:pPr>
        <w:spacing w:line="240" w:lineRule="auto"/>
        <w:jc w:val="both"/>
        <w:rPr>
          <w:rFonts w:ascii="Times New Roman" w:hAnsi="Times New Roman" w:cs="Times New Roman"/>
          <w:b/>
          <w:sz w:val="24"/>
          <w:szCs w:val="24"/>
        </w:rPr>
      </w:pPr>
      <w:r w:rsidRPr="009D0AFD">
        <w:rPr>
          <w:rFonts w:ascii="Times New Roman" w:hAnsi="Times New Roman" w:cs="Times New Roman"/>
          <w:b/>
          <w:sz w:val="24"/>
          <w:szCs w:val="24"/>
        </w:rPr>
        <w:t xml:space="preserve">Antimalarial and Analgesic Properties of Aqueous Leaf Extract of </w:t>
      </w:r>
      <w:r w:rsidRPr="00FE58A5">
        <w:rPr>
          <w:rFonts w:ascii="Times New Roman" w:hAnsi="Times New Roman" w:cs="Times New Roman"/>
          <w:b/>
          <w:i/>
          <w:iCs/>
          <w:sz w:val="24"/>
          <w:szCs w:val="24"/>
        </w:rPr>
        <w:t xml:space="preserve">Justicia </w:t>
      </w:r>
      <w:proofErr w:type="spellStart"/>
      <w:r w:rsidR="00FE58A5" w:rsidRPr="00FE58A5">
        <w:rPr>
          <w:rFonts w:ascii="Times New Roman" w:hAnsi="Times New Roman" w:cs="Times New Roman"/>
          <w:b/>
          <w:i/>
          <w:iCs/>
          <w:sz w:val="24"/>
          <w:szCs w:val="24"/>
        </w:rPr>
        <w:t>c</w:t>
      </w:r>
      <w:r w:rsidRPr="00FE58A5">
        <w:rPr>
          <w:rFonts w:ascii="Times New Roman" w:hAnsi="Times New Roman" w:cs="Times New Roman"/>
          <w:b/>
          <w:i/>
          <w:iCs/>
          <w:sz w:val="24"/>
          <w:szCs w:val="24"/>
        </w:rPr>
        <w:t>arnea</w:t>
      </w:r>
      <w:proofErr w:type="spellEnd"/>
      <w:r w:rsidRPr="009D0AFD">
        <w:rPr>
          <w:rFonts w:ascii="Times New Roman" w:hAnsi="Times New Roman" w:cs="Times New Roman"/>
          <w:b/>
          <w:sz w:val="24"/>
          <w:szCs w:val="24"/>
        </w:rPr>
        <w:t xml:space="preserve"> on Wistar Mice</w:t>
      </w:r>
    </w:p>
    <w:bookmarkEnd w:id="0"/>
    <w:p w14:paraId="39BC23A4" w14:textId="2E8A4B63" w:rsidR="00175D05" w:rsidRDefault="00175D05">
      <w:pPr>
        <w:rPr>
          <w:b/>
          <w:bCs/>
        </w:rPr>
      </w:pPr>
    </w:p>
    <w:p w14:paraId="1BBF12E0" w14:textId="4261B727" w:rsidR="00FE58A5" w:rsidRPr="005C2C29" w:rsidRDefault="00FE58A5" w:rsidP="00FE58A5">
      <w:pPr>
        <w:jc w:val="both"/>
        <w:rPr>
          <w:rFonts w:ascii="Times New Roman" w:hAnsi="Times New Roman" w:cs="Times New Roman"/>
          <w:b/>
          <w:bCs/>
          <w:sz w:val="24"/>
          <w:szCs w:val="24"/>
        </w:rPr>
      </w:pPr>
      <w:r>
        <w:rPr>
          <w:b/>
          <w:bCs/>
        </w:rPr>
        <w:t xml:space="preserve"> </w:t>
      </w:r>
      <w:r w:rsidRPr="005C2C29">
        <w:rPr>
          <w:rFonts w:ascii="Times New Roman" w:hAnsi="Times New Roman" w:cs="Times New Roman"/>
          <w:b/>
          <w:bCs/>
          <w:sz w:val="24"/>
          <w:szCs w:val="24"/>
        </w:rPr>
        <w:t>ABSTRACT</w:t>
      </w:r>
    </w:p>
    <w:p w14:paraId="78A9B99A" w14:textId="346D6457" w:rsidR="00175D05" w:rsidRDefault="00175D05" w:rsidP="00FE58A5">
      <w:pPr>
        <w:jc w:val="both"/>
        <w:rPr>
          <w:rFonts w:ascii="Times New Roman" w:hAnsi="Times New Roman" w:cs="Times New Roman"/>
          <w:sz w:val="24"/>
          <w:szCs w:val="24"/>
        </w:rPr>
      </w:pPr>
      <w:r w:rsidRPr="00175D05">
        <w:rPr>
          <w:rFonts w:ascii="Times New Roman" w:hAnsi="Times New Roman" w:cs="Times New Roman"/>
          <w:b/>
          <w:bCs/>
          <w:sz w:val="24"/>
          <w:szCs w:val="24"/>
        </w:rPr>
        <w:t>Background</w:t>
      </w:r>
      <w:r>
        <w:rPr>
          <w:rFonts w:ascii="Times New Roman" w:hAnsi="Times New Roman" w:cs="Times New Roman"/>
          <w:sz w:val="24"/>
          <w:szCs w:val="24"/>
        </w:rPr>
        <w:t xml:space="preserve">: </w:t>
      </w:r>
      <w:r w:rsidR="00FE58A5" w:rsidRPr="005C2C29">
        <w:rPr>
          <w:rFonts w:ascii="Times New Roman" w:hAnsi="Times New Roman" w:cs="Times New Roman"/>
          <w:sz w:val="24"/>
          <w:szCs w:val="24"/>
        </w:rPr>
        <w:t xml:space="preserve">Malaria is caused by the parasite, plasmodium. The greatest impact of malaria is felt in sub-Saharan Africa with 90% of the estimated 212 million worldwide cases occurring in Africa. </w:t>
      </w:r>
      <w:r>
        <w:rPr>
          <w:rFonts w:ascii="Times New Roman" w:hAnsi="Times New Roman" w:cs="Times New Roman"/>
          <w:sz w:val="24"/>
          <w:szCs w:val="24"/>
        </w:rPr>
        <w:t xml:space="preserve">The study aims to investigate </w:t>
      </w:r>
      <w:r w:rsidRPr="00175D05">
        <w:rPr>
          <w:rFonts w:ascii="Times New Roman" w:hAnsi="Times New Roman" w:cs="Times New Roman"/>
          <w:sz w:val="24"/>
          <w:szCs w:val="24"/>
        </w:rPr>
        <w:t xml:space="preserve">Antimalarial and Analgesic Properties of Aqueous Leaf Extract of </w:t>
      </w:r>
      <w:r w:rsidRPr="00175D05">
        <w:rPr>
          <w:rFonts w:ascii="Times New Roman" w:hAnsi="Times New Roman" w:cs="Times New Roman"/>
          <w:i/>
          <w:iCs/>
          <w:sz w:val="24"/>
          <w:szCs w:val="24"/>
        </w:rPr>
        <w:t xml:space="preserve">Justicia </w:t>
      </w:r>
      <w:proofErr w:type="spellStart"/>
      <w:r w:rsidRPr="00175D05">
        <w:rPr>
          <w:rFonts w:ascii="Times New Roman" w:hAnsi="Times New Roman" w:cs="Times New Roman"/>
          <w:i/>
          <w:iCs/>
          <w:sz w:val="24"/>
          <w:szCs w:val="24"/>
        </w:rPr>
        <w:t>carnea</w:t>
      </w:r>
      <w:proofErr w:type="spellEnd"/>
      <w:r w:rsidRPr="00175D05">
        <w:rPr>
          <w:rFonts w:ascii="Times New Roman" w:hAnsi="Times New Roman" w:cs="Times New Roman"/>
          <w:sz w:val="24"/>
          <w:szCs w:val="24"/>
        </w:rPr>
        <w:t xml:space="preserve"> on Wistar Mice</w:t>
      </w:r>
      <w:r>
        <w:rPr>
          <w:rFonts w:ascii="Times New Roman" w:hAnsi="Times New Roman" w:cs="Times New Roman"/>
          <w:sz w:val="24"/>
          <w:szCs w:val="24"/>
        </w:rPr>
        <w:t xml:space="preserve"> models.</w:t>
      </w:r>
    </w:p>
    <w:p w14:paraId="3FF22240" w14:textId="77777777" w:rsidR="00EE5A8A" w:rsidRDefault="00175D05" w:rsidP="00FE58A5">
      <w:pPr>
        <w:jc w:val="both"/>
        <w:rPr>
          <w:rFonts w:ascii="Times New Roman" w:hAnsi="Times New Roman" w:cs="Times New Roman"/>
          <w:sz w:val="24"/>
          <w:szCs w:val="24"/>
        </w:rPr>
      </w:pPr>
      <w:r w:rsidRPr="00175D05">
        <w:rPr>
          <w:rFonts w:ascii="Times New Roman" w:hAnsi="Times New Roman" w:cs="Times New Roman"/>
          <w:b/>
          <w:bCs/>
          <w:sz w:val="24"/>
          <w:szCs w:val="24"/>
        </w:rPr>
        <w:t>Methods</w:t>
      </w:r>
      <w:r>
        <w:rPr>
          <w:rFonts w:ascii="Times New Roman" w:hAnsi="Times New Roman" w:cs="Times New Roman"/>
          <w:sz w:val="24"/>
          <w:szCs w:val="24"/>
        </w:rPr>
        <w:t xml:space="preserve">: </w:t>
      </w:r>
      <w:r w:rsidRPr="005C2C29">
        <w:rPr>
          <w:rFonts w:ascii="Times New Roman" w:hAnsi="Times New Roman" w:cs="Times New Roman"/>
          <w:sz w:val="24"/>
          <w:szCs w:val="24"/>
        </w:rPr>
        <w:t>Twenty-four</w:t>
      </w:r>
      <w:r w:rsidR="00FE58A5" w:rsidRPr="005C2C29">
        <w:rPr>
          <w:rFonts w:ascii="Times New Roman" w:hAnsi="Times New Roman" w:cs="Times New Roman"/>
          <w:sz w:val="24"/>
          <w:szCs w:val="24"/>
        </w:rPr>
        <w:t xml:space="preserve"> Wistar mice were obtained and twenty of these were inoculated with 0.2ml of blood infected with 1×10</w:t>
      </w:r>
      <w:r w:rsidR="00FE58A5" w:rsidRPr="005C2C29">
        <w:rPr>
          <w:rFonts w:ascii="Times New Roman" w:hAnsi="Times New Roman" w:cs="Times New Roman"/>
          <w:sz w:val="24"/>
          <w:szCs w:val="24"/>
          <w:vertAlign w:val="superscript"/>
        </w:rPr>
        <w:t xml:space="preserve">7 </w:t>
      </w:r>
      <w:r w:rsidR="00FE58A5" w:rsidRPr="004156C6">
        <w:rPr>
          <w:rFonts w:ascii="Times New Roman" w:hAnsi="Times New Roman" w:cs="Times New Roman"/>
          <w:i/>
          <w:iCs/>
          <w:sz w:val="24"/>
          <w:szCs w:val="24"/>
        </w:rPr>
        <w:t xml:space="preserve">Plasmodium </w:t>
      </w:r>
      <w:proofErr w:type="spellStart"/>
      <w:r w:rsidR="00FE58A5" w:rsidRPr="004156C6">
        <w:rPr>
          <w:rFonts w:ascii="Times New Roman" w:hAnsi="Times New Roman" w:cs="Times New Roman"/>
          <w:i/>
          <w:iCs/>
          <w:sz w:val="24"/>
          <w:szCs w:val="24"/>
        </w:rPr>
        <w:t>berghei</w:t>
      </w:r>
      <w:proofErr w:type="spellEnd"/>
      <w:r w:rsidR="00FE58A5" w:rsidRPr="005C2C29">
        <w:rPr>
          <w:rFonts w:ascii="Times New Roman" w:hAnsi="Times New Roman" w:cs="Times New Roman"/>
          <w:sz w:val="24"/>
          <w:szCs w:val="24"/>
        </w:rPr>
        <w:t xml:space="preserve"> (NK 65 strain). Infection was confirmed on day 3 prior to treatment with 500mg/kg </w:t>
      </w:r>
      <w:proofErr w:type="spellStart"/>
      <w:proofErr w:type="gramStart"/>
      <w:r w:rsidR="00FE58A5" w:rsidRPr="005C2C29">
        <w:rPr>
          <w:rFonts w:ascii="Times New Roman" w:hAnsi="Times New Roman" w:cs="Times New Roman"/>
          <w:sz w:val="24"/>
          <w:szCs w:val="24"/>
        </w:rPr>
        <w:t>b.wt</w:t>
      </w:r>
      <w:proofErr w:type="spellEnd"/>
      <w:proofErr w:type="gramEnd"/>
      <w:r w:rsidR="00FE58A5" w:rsidRPr="005C2C29">
        <w:rPr>
          <w:rFonts w:ascii="Times New Roman" w:hAnsi="Times New Roman" w:cs="Times New Roman"/>
          <w:sz w:val="24"/>
          <w:szCs w:val="24"/>
        </w:rPr>
        <w:t xml:space="preserve"> and 1000mg/kg </w:t>
      </w:r>
      <w:proofErr w:type="spellStart"/>
      <w:r w:rsidR="00FE58A5" w:rsidRPr="005C2C29">
        <w:rPr>
          <w:rFonts w:ascii="Times New Roman" w:hAnsi="Times New Roman" w:cs="Times New Roman"/>
          <w:sz w:val="24"/>
          <w:szCs w:val="24"/>
        </w:rPr>
        <w:t>b.wt</w:t>
      </w:r>
      <w:proofErr w:type="spellEnd"/>
      <w:r w:rsidR="00FE58A5" w:rsidRPr="005C2C29">
        <w:rPr>
          <w:rFonts w:ascii="Times New Roman" w:hAnsi="Times New Roman" w:cs="Times New Roman"/>
          <w:sz w:val="24"/>
          <w:szCs w:val="24"/>
        </w:rPr>
        <w:t xml:space="preserve"> of the plant extract. The tail flick method using radiant heat was used for determining analgesic property. In the protocol, </w:t>
      </w:r>
      <w:proofErr w:type="gramStart"/>
      <w:r w:rsidR="00FE58A5" w:rsidRPr="005C2C29">
        <w:rPr>
          <w:rFonts w:ascii="Times New Roman" w:hAnsi="Times New Roman" w:cs="Times New Roman"/>
          <w:sz w:val="24"/>
          <w:szCs w:val="24"/>
        </w:rPr>
        <w:t>twenty(</w:t>
      </w:r>
      <w:proofErr w:type="gramEnd"/>
      <w:r w:rsidR="00FE58A5" w:rsidRPr="005C2C29">
        <w:rPr>
          <w:rFonts w:ascii="Times New Roman" w:hAnsi="Times New Roman" w:cs="Times New Roman"/>
          <w:sz w:val="24"/>
          <w:szCs w:val="24"/>
        </w:rPr>
        <w:t xml:space="preserve">20) Wistar mice were divided into 5 groups of 4 mice each. Pain was induced with infra-red heat. Three days post treatment, the animals were </w:t>
      </w:r>
      <w:proofErr w:type="spellStart"/>
      <w:r w:rsidR="00FE58A5" w:rsidRPr="005C2C29">
        <w:rPr>
          <w:rFonts w:ascii="Times New Roman" w:hAnsi="Times New Roman" w:cs="Times New Roman"/>
          <w:sz w:val="24"/>
          <w:szCs w:val="24"/>
        </w:rPr>
        <w:t>anesthesized</w:t>
      </w:r>
      <w:proofErr w:type="spellEnd"/>
      <w:r w:rsidR="00FE58A5" w:rsidRPr="005C2C29">
        <w:rPr>
          <w:rFonts w:ascii="Times New Roman" w:hAnsi="Times New Roman" w:cs="Times New Roman"/>
          <w:sz w:val="24"/>
          <w:szCs w:val="24"/>
        </w:rPr>
        <w:t xml:space="preserve"> and blood obtained by cardiac puncture for hematological and biochemical investigation. </w:t>
      </w:r>
    </w:p>
    <w:p w14:paraId="29841E00" w14:textId="77777777" w:rsidR="00EE5A8A"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Results</w:t>
      </w:r>
      <w:r>
        <w:rPr>
          <w:rFonts w:ascii="Times New Roman" w:hAnsi="Times New Roman" w:cs="Times New Roman"/>
          <w:sz w:val="24"/>
          <w:szCs w:val="24"/>
        </w:rPr>
        <w:t xml:space="preserve">: </w:t>
      </w:r>
      <w:r w:rsidR="00FE58A5" w:rsidRPr="004156C6">
        <w:rPr>
          <w:rFonts w:ascii="Times New Roman" w:hAnsi="Times New Roman" w:cs="Times New Roman"/>
          <w:i/>
          <w:iCs/>
          <w:sz w:val="24"/>
          <w:szCs w:val="24"/>
        </w:rPr>
        <w:t xml:space="preserve">Justicia </w:t>
      </w:r>
      <w:proofErr w:type="spellStart"/>
      <w:r w:rsidR="00FE58A5" w:rsidRPr="004156C6">
        <w:rPr>
          <w:rFonts w:ascii="Times New Roman" w:hAnsi="Times New Roman" w:cs="Times New Roman"/>
          <w:i/>
          <w:iCs/>
          <w:sz w:val="24"/>
          <w:szCs w:val="24"/>
        </w:rPr>
        <w:t>carnea</w:t>
      </w:r>
      <w:proofErr w:type="spellEnd"/>
      <w:r w:rsidR="00FE58A5" w:rsidRPr="005C2C29">
        <w:rPr>
          <w:rFonts w:ascii="Times New Roman" w:hAnsi="Times New Roman" w:cs="Times New Roman"/>
          <w:sz w:val="24"/>
          <w:szCs w:val="24"/>
        </w:rPr>
        <w:t xml:space="preserve"> extract showed a significant parasitemia reduction at both tested doses. The extract treated groups showed a significant(p&lt;0.05) decrease in the activities of AST, ALT and ALP. The level of total protein and albumin of the treated groups were lowered comparative to the negative control. The PCV level, hemoglobin concentration, RBC count of the extract treated groups were significantly (p&lt;0.05) elevated compared to the parasitized only group. The ESR of the parasitized only group was significantly(p&lt;0.05) elevated. The tail flick test for analgesic property for the group treated with 1000mg/kg </w:t>
      </w:r>
      <w:proofErr w:type="spellStart"/>
      <w:proofErr w:type="gramStart"/>
      <w:r w:rsidR="00FE58A5" w:rsidRPr="005C2C29">
        <w:rPr>
          <w:rFonts w:ascii="Times New Roman" w:hAnsi="Times New Roman" w:cs="Times New Roman"/>
          <w:sz w:val="24"/>
          <w:szCs w:val="24"/>
        </w:rPr>
        <w:t>b.wt</w:t>
      </w:r>
      <w:proofErr w:type="spellEnd"/>
      <w:proofErr w:type="gramEnd"/>
      <w:r w:rsidR="00FE58A5" w:rsidRPr="005C2C29">
        <w:rPr>
          <w:rFonts w:ascii="Times New Roman" w:hAnsi="Times New Roman" w:cs="Times New Roman"/>
          <w:sz w:val="24"/>
          <w:szCs w:val="24"/>
        </w:rPr>
        <w:t xml:space="preserve"> of the plant extract had a peak reaction at 150 and 180 minutes. </w:t>
      </w:r>
    </w:p>
    <w:p w14:paraId="0C43DE84" w14:textId="67AA8509" w:rsidR="00FE58A5"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Conclusion</w:t>
      </w:r>
      <w:r>
        <w:rPr>
          <w:rFonts w:ascii="Times New Roman" w:hAnsi="Times New Roman" w:cs="Times New Roman"/>
          <w:sz w:val="24"/>
          <w:szCs w:val="24"/>
        </w:rPr>
        <w:t xml:space="preserve">: </w:t>
      </w:r>
      <w:r w:rsidR="00FE58A5" w:rsidRPr="005C2C29">
        <w:rPr>
          <w:rFonts w:ascii="Times New Roman" w:hAnsi="Times New Roman" w:cs="Times New Roman"/>
          <w:sz w:val="24"/>
          <w:szCs w:val="24"/>
        </w:rPr>
        <w:t xml:space="preserve">The findings of this study suggests that although the aqueous leaf extract of </w:t>
      </w:r>
      <w:r w:rsidR="00FE58A5" w:rsidRPr="004156C6">
        <w:rPr>
          <w:rFonts w:ascii="Times New Roman" w:hAnsi="Times New Roman" w:cs="Times New Roman"/>
          <w:i/>
          <w:iCs/>
          <w:sz w:val="24"/>
          <w:szCs w:val="24"/>
        </w:rPr>
        <w:t xml:space="preserve">Justicia </w:t>
      </w:r>
      <w:proofErr w:type="spellStart"/>
      <w:r w:rsidR="00FE58A5" w:rsidRPr="004156C6">
        <w:rPr>
          <w:rFonts w:ascii="Times New Roman" w:hAnsi="Times New Roman" w:cs="Times New Roman"/>
          <w:i/>
          <w:iCs/>
          <w:sz w:val="24"/>
          <w:szCs w:val="24"/>
        </w:rPr>
        <w:t>carnea</w:t>
      </w:r>
      <w:proofErr w:type="spellEnd"/>
      <w:r w:rsidR="00FE58A5" w:rsidRPr="005C2C29">
        <w:rPr>
          <w:rFonts w:ascii="Times New Roman" w:hAnsi="Times New Roman" w:cs="Times New Roman"/>
          <w:sz w:val="24"/>
          <w:szCs w:val="24"/>
        </w:rPr>
        <w:t xml:space="preserve"> demonstrated a relatively high anti-malarial property, it did not elicit any significant analgesic action.</w:t>
      </w:r>
    </w:p>
    <w:p w14:paraId="0F85B059" w14:textId="3825F3B6" w:rsidR="00EE5A8A" w:rsidRPr="005C2C29" w:rsidRDefault="00EE5A8A" w:rsidP="00FE58A5">
      <w:pPr>
        <w:jc w:val="both"/>
        <w:rPr>
          <w:rFonts w:ascii="Times New Roman" w:hAnsi="Times New Roman" w:cs="Times New Roman"/>
          <w:sz w:val="24"/>
          <w:szCs w:val="24"/>
        </w:rPr>
      </w:pPr>
      <w:r w:rsidRPr="00EE5A8A">
        <w:rPr>
          <w:rFonts w:ascii="Times New Roman" w:hAnsi="Times New Roman" w:cs="Times New Roman"/>
          <w:b/>
          <w:bCs/>
          <w:sz w:val="24"/>
          <w:szCs w:val="24"/>
        </w:rPr>
        <w:t>Keywords</w:t>
      </w:r>
      <w:r>
        <w:rPr>
          <w:rFonts w:ascii="Times New Roman" w:hAnsi="Times New Roman" w:cs="Times New Roman"/>
          <w:sz w:val="24"/>
          <w:szCs w:val="24"/>
        </w:rPr>
        <w:t xml:space="preserve">: Hematology, </w:t>
      </w:r>
      <w:r w:rsidRPr="00175D05">
        <w:rPr>
          <w:rFonts w:ascii="Times New Roman" w:hAnsi="Times New Roman" w:cs="Times New Roman"/>
          <w:i/>
          <w:iCs/>
          <w:sz w:val="24"/>
          <w:szCs w:val="24"/>
        </w:rPr>
        <w:t xml:space="preserve">Justicia </w:t>
      </w:r>
      <w:proofErr w:type="spellStart"/>
      <w:r w:rsidRPr="00175D05">
        <w:rPr>
          <w:rFonts w:ascii="Times New Roman" w:hAnsi="Times New Roman" w:cs="Times New Roman"/>
          <w:i/>
          <w:iCs/>
          <w:sz w:val="24"/>
          <w:szCs w:val="24"/>
        </w:rPr>
        <w:t>carnea</w:t>
      </w:r>
      <w:proofErr w:type="spellEnd"/>
      <w:r>
        <w:rPr>
          <w:rFonts w:ascii="Times New Roman" w:hAnsi="Times New Roman" w:cs="Times New Roman"/>
          <w:sz w:val="24"/>
          <w:szCs w:val="24"/>
        </w:rPr>
        <w:t xml:space="preserve">, </w:t>
      </w:r>
      <w:r w:rsidRPr="00175D05">
        <w:rPr>
          <w:rFonts w:ascii="Times New Roman" w:hAnsi="Times New Roman" w:cs="Times New Roman"/>
          <w:sz w:val="24"/>
          <w:szCs w:val="24"/>
        </w:rPr>
        <w:t xml:space="preserve">Antimalarial and Analgesic Properties </w:t>
      </w:r>
    </w:p>
    <w:p w14:paraId="22BC17D7" w14:textId="77777777" w:rsidR="00FE58A5" w:rsidRPr="00DC72B1" w:rsidRDefault="00FE58A5" w:rsidP="00DC72B1">
      <w:pPr>
        <w:spacing w:line="360" w:lineRule="auto"/>
        <w:jc w:val="both"/>
        <w:rPr>
          <w:rFonts w:ascii="Times New Roman" w:hAnsi="Times New Roman" w:cs="Times New Roman"/>
          <w:sz w:val="24"/>
          <w:szCs w:val="24"/>
        </w:rPr>
      </w:pPr>
    </w:p>
    <w:p w14:paraId="24EB5B30" w14:textId="77777777" w:rsidR="001444D8" w:rsidRPr="009D0AFD" w:rsidRDefault="001444D8" w:rsidP="00DC72B1">
      <w:pPr>
        <w:spacing w:line="360" w:lineRule="auto"/>
        <w:jc w:val="both"/>
        <w:rPr>
          <w:rFonts w:ascii="Times New Roman" w:hAnsi="Times New Roman" w:cs="Times New Roman"/>
          <w:b/>
          <w:sz w:val="24"/>
          <w:szCs w:val="24"/>
        </w:rPr>
      </w:pPr>
      <w:r w:rsidRPr="009D0AFD">
        <w:rPr>
          <w:rFonts w:ascii="Times New Roman" w:hAnsi="Times New Roman" w:cs="Times New Roman"/>
          <w:b/>
          <w:sz w:val="24"/>
          <w:szCs w:val="24"/>
        </w:rPr>
        <w:t>INTRODUCTION</w:t>
      </w:r>
    </w:p>
    <w:p w14:paraId="7416103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Malaria is caused by the parasite, plasmodium. It</w:t>
      </w:r>
      <w:r w:rsidR="00F92FBE">
        <w:rPr>
          <w:rFonts w:ascii="Times New Roman" w:hAnsi="Times New Roman" w:cs="Times New Roman"/>
          <w:sz w:val="24"/>
          <w:szCs w:val="24"/>
        </w:rPr>
        <w:t>s</w:t>
      </w:r>
      <w:r w:rsidRPr="00DC72B1">
        <w:rPr>
          <w:rFonts w:ascii="Times New Roman" w:hAnsi="Times New Roman" w:cs="Times New Roman"/>
          <w:sz w:val="24"/>
          <w:szCs w:val="24"/>
        </w:rPr>
        <w:t xml:space="preserve"> transmission is through an infected Anopheles mosquito bite [1]. The greatest impact of malaria is felt in sub-Saharan Africa with 90% of the estimated 212 million worldwide cases occurring in Africa [2,3]. Although countries in the middle East, Asia and parts of Europe are also affected, children in Africa below five years of age and pregnant women are the most prone to the disease. An estimated 1 million children die every year </w:t>
      </w:r>
      <w:r w:rsidRPr="00DC72B1">
        <w:rPr>
          <w:rFonts w:ascii="Times New Roman" w:hAnsi="Times New Roman" w:cs="Times New Roman"/>
          <w:sz w:val="24"/>
          <w:szCs w:val="24"/>
        </w:rPr>
        <w:lastRenderedPageBreak/>
        <w:t xml:space="preserve">from malaria [3,4]. Pregnant women tend to lose acquired immunity due to immune suppression which occurs during pregnancy [5]. The disease poses a threat to both domestic and national economy. It has been projected that a further increase in this disease will slow down the growth of the gross domestic products (GDP) of African countries by 0.41% [6]. Although malaria is a curable disease, early diagnosis is important in obtaining treatment. However, drug resistance has drastically increased in recent years especially for </w:t>
      </w:r>
      <w:r w:rsidR="0099566E" w:rsidRPr="0099566E">
        <w:rPr>
          <w:rFonts w:ascii="Times New Roman" w:hAnsi="Times New Roman" w:cs="Times New Roman"/>
          <w:i/>
          <w:iCs/>
          <w:sz w:val="24"/>
          <w:szCs w:val="24"/>
        </w:rPr>
        <w:t>P</w:t>
      </w:r>
      <w:r w:rsidRPr="0099566E">
        <w:rPr>
          <w:rFonts w:ascii="Times New Roman" w:hAnsi="Times New Roman" w:cs="Times New Roman"/>
          <w:i/>
          <w:iCs/>
          <w:sz w:val="24"/>
          <w:szCs w:val="24"/>
        </w:rPr>
        <w:t>lasmodium falciparum</w:t>
      </w:r>
      <w:r w:rsidRPr="00DC72B1">
        <w:rPr>
          <w:rFonts w:ascii="Times New Roman" w:hAnsi="Times New Roman" w:cs="Times New Roman"/>
          <w:sz w:val="24"/>
          <w:szCs w:val="24"/>
        </w:rPr>
        <w:t xml:space="preserve"> infections [7]. World Health Organization’s (WHO) recommended multifaceted approach to prevention and management of the disease include the use of treated nets, insecticides, as well as the periodic use of effective anti-malarial treatment to reduce the burden of malaria [8,9].</w:t>
      </w:r>
    </w:p>
    <w:p w14:paraId="0D79B8C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According to international Association for the </w:t>
      </w:r>
      <w:r w:rsidR="00EF37D4">
        <w:rPr>
          <w:rFonts w:ascii="Times New Roman" w:hAnsi="Times New Roman" w:cs="Times New Roman"/>
          <w:sz w:val="24"/>
          <w:szCs w:val="24"/>
        </w:rPr>
        <w:t>S</w:t>
      </w:r>
      <w:r w:rsidRPr="00DC72B1">
        <w:rPr>
          <w:rFonts w:ascii="Times New Roman" w:hAnsi="Times New Roman" w:cs="Times New Roman"/>
          <w:sz w:val="24"/>
          <w:szCs w:val="24"/>
        </w:rPr>
        <w:t xml:space="preserve">tudy of </w:t>
      </w:r>
      <w:r w:rsidR="00EF37D4">
        <w:rPr>
          <w:rFonts w:ascii="Times New Roman" w:hAnsi="Times New Roman" w:cs="Times New Roman"/>
          <w:sz w:val="24"/>
          <w:szCs w:val="24"/>
        </w:rPr>
        <w:t>P</w:t>
      </w:r>
      <w:r w:rsidRPr="00DC72B1">
        <w:rPr>
          <w:rFonts w:ascii="Times New Roman" w:hAnsi="Times New Roman" w:cs="Times New Roman"/>
          <w:sz w:val="24"/>
          <w:szCs w:val="24"/>
        </w:rPr>
        <w:t xml:space="preserve">ain (IASP), pain is an uncomfortable sensitization felt due to actual or potential injury to tissues [10]. Depending on the duration, pain may be acute or chronic. Chronic pain always has a </w:t>
      </w:r>
      <w:proofErr w:type="gramStart"/>
      <w:r w:rsidRPr="00DC72B1">
        <w:rPr>
          <w:rFonts w:ascii="Times New Roman" w:hAnsi="Times New Roman" w:cs="Times New Roman"/>
          <w:sz w:val="24"/>
          <w:szCs w:val="24"/>
        </w:rPr>
        <w:t>long lasting</w:t>
      </w:r>
      <w:proofErr w:type="gramEnd"/>
      <w:r w:rsidRPr="00DC72B1">
        <w:rPr>
          <w:rFonts w:ascii="Times New Roman" w:hAnsi="Times New Roman" w:cs="Times New Roman"/>
          <w:sz w:val="24"/>
          <w:szCs w:val="24"/>
        </w:rPr>
        <w:t xml:space="preserve"> sensation and may be of no identifiable cause. Acute pain usually has an identifiable origin [11]. Disease conditions leading to pain are major healthcare problem worldwide. There are different disease conditions which are associated with acute or chronic pains. Many researchers have reported some of these conditions  </w:t>
      </w:r>
    </w:p>
    <w:p w14:paraId="11B32C4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including arthritis, cancer, inflammatory bowel disease (IBD), fibromyalgia, endometriosis, nerve damage among others [12-19]. Incidences of pain-related issues have been on the increase worldwide. Although, several synthetic agents are available in treatment of pain disorders, long-term usage has been reported to potentially lead to undesired effect [20].</w:t>
      </w:r>
    </w:p>
    <w:p w14:paraId="21B63BD1" w14:textId="77777777" w:rsidR="001444D8" w:rsidRPr="00DC72B1" w:rsidRDefault="001444D8" w:rsidP="00DC72B1">
      <w:pPr>
        <w:spacing w:line="360" w:lineRule="auto"/>
        <w:jc w:val="both"/>
        <w:rPr>
          <w:rFonts w:ascii="Times New Roman" w:hAnsi="Times New Roman" w:cs="Times New Roman"/>
          <w:sz w:val="24"/>
          <w:szCs w:val="24"/>
        </w:rPr>
      </w:pP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belongs to the family, </w:t>
      </w:r>
      <w:proofErr w:type="spellStart"/>
      <w:r w:rsidRPr="00DC72B1">
        <w:rPr>
          <w:rFonts w:ascii="Times New Roman" w:hAnsi="Times New Roman" w:cs="Times New Roman"/>
          <w:sz w:val="24"/>
          <w:szCs w:val="24"/>
        </w:rPr>
        <w:t>Acanthaceae</w:t>
      </w:r>
      <w:proofErr w:type="spellEnd"/>
      <w:r w:rsidRPr="00DC72B1">
        <w:rPr>
          <w:rFonts w:ascii="Times New Roman" w:hAnsi="Times New Roman" w:cs="Times New Roman"/>
          <w:sz w:val="24"/>
          <w:szCs w:val="24"/>
        </w:rPr>
        <w:t xml:space="preserve">. It is a flowering plant native to Brazil and other </w:t>
      </w:r>
      <w:r w:rsidR="00EF37D4" w:rsidRPr="00DC72B1">
        <w:rPr>
          <w:rFonts w:ascii="Times New Roman" w:hAnsi="Times New Roman" w:cs="Times New Roman"/>
          <w:sz w:val="24"/>
          <w:szCs w:val="24"/>
        </w:rPr>
        <w:t xml:space="preserve">South </w:t>
      </w:r>
      <w:r w:rsidRPr="00DC72B1">
        <w:rPr>
          <w:rFonts w:ascii="Times New Roman" w:hAnsi="Times New Roman" w:cs="Times New Roman"/>
          <w:sz w:val="24"/>
          <w:szCs w:val="24"/>
        </w:rPr>
        <w:t xml:space="preserve">American countries. It functions mostly as an ornamental plant with orange flower which blooms all through summer [21]. The ethnopharmacological properties of several species of Justicia have been reported. These include its application in the treatment of respiratory and gastrointestinal disorder, inflammation, rheumatism, arthritis, headache and fever [21,22]. </w:t>
      </w:r>
      <w:proofErr w:type="spellStart"/>
      <w:r w:rsidRPr="00DC72B1">
        <w:rPr>
          <w:rFonts w:ascii="Times New Roman" w:hAnsi="Times New Roman" w:cs="Times New Roman"/>
          <w:sz w:val="24"/>
          <w:szCs w:val="24"/>
        </w:rPr>
        <w:t>Onyeabo</w:t>
      </w:r>
      <w:proofErr w:type="spellEnd"/>
      <w:r w:rsidRPr="00DC72B1">
        <w:rPr>
          <w:rFonts w:ascii="Times New Roman" w:hAnsi="Times New Roman" w:cs="Times New Roman"/>
          <w:sz w:val="24"/>
          <w:szCs w:val="24"/>
        </w:rPr>
        <w:t xml:space="preserve"> et al [23] had earlier reported the hematological and lipid modulatory effect of </w:t>
      </w:r>
      <w:r w:rsidR="009D0AFD" w:rsidRPr="00DC72B1">
        <w:rPr>
          <w:rFonts w:ascii="Times New Roman" w:hAnsi="Times New Roman" w:cs="Times New Roman"/>
          <w:sz w:val="24"/>
          <w:szCs w:val="24"/>
        </w:rPr>
        <w:t>aqueous</w:t>
      </w:r>
      <w:r w:rsidRPr="00DC72B1">
        <w:rPr>
          <w:rFonts w:ascii="Times New Roman" w:hAnsi="Times New Roman" w:cs="Times New Roman"/>
          <w:sz w:val="24"/>
          <w:szCs w:val="24"/>
        </w:rPr>
        <w:t xml:space="preserve"> and eth</w:t>
      </w:r>
      <w:r w:rsidR="00EF37D4">
        <w:rPr>
          <w:rFonts w:ascii="Times New Roman" w:hAnsi="Times New Roman" w:cs="Times New Roman"/>
          <w:sz w:val="24"/>
          <w:szCs w:val="24"/>
        </w:rPr>
        <w:t>anol</w:t>
      </w:r>
      <w:r w:rsidRPr="00DC72B1">
        <w:rPr>
          <w:rFonts w:ascii="Times New Roman" w:hAnsi="Times New Roman" w:cs="Times New Roman"/>
          <w:sz w:val="24"/>
          <w:szCs w:val="24"/>
        </w:rPr>
        <w:t xml:space="preserve">ic extract of </w:t>
      </w: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w:t>
      </w:r>
    </w:p>
    <w:p w14:paraId="67219837"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This study was designed to investigate the antimalarial and analgesic activities of aqueous extract of </w:t>
      </w:r>
      <w:r w:rsidRPr="00EF37D4">
        <w:rPr>
          <w:rFonts w:ascii="Times New Roman" w:hAnsi="Times New Roman" w:cs="Times New Roman"/>
          <w:i/>
          <w:iCs/>
          <w:sz w:val="24"/>
          <w:szCs w:val="24"/>
        </w:rPr>
        <w:t xml:space="preserve">Justicia </w:t>
      </w:r>
      <w:proofErr w:type="spellStart"/>
      <w:r w:rsidRPr="00EF37D4">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Wistar mice.</w:t>
      </w:r>
    </w:p>
    <w:p w14:paraId="0ED96746" w14:textId="77777777" w:rsidR="001444D8" w:rsidRPr="00DC72B1" w:rsidRDefault="001444D8" w:rsidP="00DC72B1">
      <w:pPr>
        <w:spacing w:line="360" w:lineRule="auto"/>
        <w:jc w:val="both"/>
        <w:rPr>
          <w:rFonts w:ascii="Times New Roman" w:hAnsi="Times New Roman" w:cs="Times New Roman"/>
          <w:sz w:val="24"/>
          <w:szCs w:val="24"/>
        </w:rPr>
      </w:pPr>
    </w:p>
    <w:p w14:paraId="455BB47B" w14:textId="77777777" w:rsidR="001444D8" w:rsidRPr="00B94C4C" w:rsidRDefault="001444D8"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lastRenderedPageBreak/>
        <w:t>MATERIALS AND METHODS</w:t>
      </w:r>
    </w:p>
    <w:p w14:paraId="6A27BA88" w14:textId="77777777" w:rsidR="001444D8" w:rsidRPr="009D0AFD" w:rsidRDefault="001444D8" w:rsidP="00DC72B1">
      <w:pPr>
        <w:spacing w:line="360" w:lineRule="auto"/>
        <w:jc w:val="both"/>
        <w:rPr>
          <w:rFonts w:ascii="Times New Roman" w:hAnsi="Times New Roman" w:cs="Times New Roman"/>
          <w:b/>
          <w:sz w:val="24"/>
          <w:szCs w:val="24"/>
        </w:rPr>
      </w:pPr>
      <w:r w:rsidRPr="009D0AFD">
        <w:rPr>
          <w:rFonts w:ascii="Times New Roman" w:hAnsi="Times New Roman" w:cs="Times New Roman"/>
          <w:b/>
          <w:sz w:val="24"/>
          <w:szCs w:val="24"/>
        </w:rPr>
        <w:t>Study Design</w:t>
      </w:r>
    </w:p>
    <w:p w14:paraId="112BEA2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w:t>
      </w:r>
      <w:r w:rsidR="002D1A3A" w:rsidRPr="00DC72B1">
        <w:rPr>
          <w:rFonts w:ascii="Times New Roman" w:hAnsi="Times New Roman" w:cs="Times New Roman"/>
          <w:sz w:val="24"/>
          <w:szCs w:val="24"/>
        </w:rPr>
        <w:t xml:space="preserve">Wistar </w:t>
      </w:r>
      <w:r w:rsidRPr="00DC72B1">
        <w:rPr>
          <w:rFonts w:ascii="Times New Roman" w:hAnsi="Times New Roman" w:cs="Times New Roman"/>
          <w:sz w:val="24"/>
          <w:szCs w:val="24"/>
        </w:rPr>
        <w:t>mice were purchased from the Department of Biochemistry animal house, Faculty of Science, University of Port Harcourt, Rivers State, Nigeria. They were housed in different cages by groups with renewable bedding, and were fed with standard rat feed and clean water, allowing them to acclimatize for seven days under normal temperature, humidity and light-dark cycle.</w:t>
      </w:r>
    </w:p>
    <w:p w14:paraId="5CC349A3" w14:textId="77777777" w:rsidR="009D0AFD" w:rsidRDefault="002D1A3A"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1444D8" w:rsidRPr="00DC72B1">
        <w:rPr>
          <w:rFonts w:ascii="Times New Roman" w:hAnsi="Times New Roman" w:cs="Times New Roman"/>
          <w:sz w:val="24"/>
          <w:szCs w:val="24"/>
        </w:rPr>
        <w:t>a</w:t>
      </w:r>
      <w:r>
        <w:rPr>
          <w:rFonts w:ascii="Times New Roman" w:hAnsi="Times New Roman" w:cs="Times New Roman"/>
          <w:sz w:val="24"/>
          <w:szCs w:val="24"/>
        </w:rPr>
        <w:t>n</w:t>
      </w:r>
      <w:r w:rsidR="001444D8" w:rsidRPr="00DC72B1">
        <w:rPr>
          <w:rFonts w:ascii="Times New Roman" w:hAnsi="Times New Roman" w:cs="Times New Roman"/>
          <w:sz w:val="24"/>
          <w:szCs w:val="24"/>
        </w:rPr>
        <w:t xml:space="preserve">e’s curative test was used to evaluate the anti-plasmodial activity of aqueous extract of </w:t>
      </w:r>
      <w:r w:rsidR="001444D8" w:rsidRPr="002D1A3A">
        <w:rPr>
          <w:rFonts w:ascii="Times New Roman" w:hAnsi="Times New Roman" w:cs="Times New Roman"/>
          <w:i/>
          <w:iCs/>
          <w:sz w:val="24"/>
          <w:szCs w:val="24"/>
        </w:rPr>
        <w:t xml:space="preserve">Justicia </w:t>
      </w:r>
      <w:proofErr w:type="spellStart"/>
      <w:r w:rsidR="001444D8" w:rsidRPr="002D1A3A">
        <w:rPr>
          <w:rFonts w:ascii="Times New Roman" w:hAnsi="Times New Roman" w:cs="Times New Roman"/>
          <w:i/>
          <w:iCs/>
          <w:sz w:val="24"/>
          <w:szCs w:val="24"/>
        </w:rPr>
        <w:t>carnea</w:t>
      </w:r>
      <w:proofErr w:type="spellEnd"/>
      <w:r w:rsidR="001444D8" w:rsidRPr="00DC72B1">
        <w:rPr>
          <w:rFonts w:ascii="Times New Roman" w:hAnsi="Times New Roman" w:cs="Times New Roman"/>
          <w:sz w:val="24"/>
          <w:szCs w:val="24"/>
        </w:rPr>
        <w:t xml:space="preserve"> as described by Ryley and Peters [24]. Twenty-four (24) </w:t>
      </w:r>
      <w:r w:rsidRPr="00DC72B1">
        <w:rPr>
          <w:rFonts w:ascii="Times New Roman" w:hAnsi="Times New Roman" w:cs="Times New Roman"/>
          <w:sz w:val="24"/>
          <w:szCs w:val="24"/>
        </w:rPr>
        <w:t xml:space="preserve">Wistar </w:t>
      </w:r>
      <w:r w:rsidR="001444D8" w:rsidRPr="00DC72B1">
        <w:rPr>
          <w:rFonts w:ascii="Times New Roman" w:hAnsi="Times New Roman" w:cs="Times New Roman"/>
          <w:sz w:val="24"/>
          <w:szCs w:val="24"/>
        </w:rPr>
        <w:t>mice were obtained and twenty (20) of these were induced with 0.2ml of blood infected with 1x10</w:t>
      </w:r>
      <w:r w:rsidR="001444D8" w:rsidRPr="002D1A3A">
        <w:rPr>
          <w:rFonts w:ascii="Times New Roman" w:hAnsi="Times New Roman" w:cs="Times New Roman"/>
          <w:sz w:val="24"/>
          <w:szCs w:val="24"/>
          <w:vertAlign w:val="superscript"/>
        </w:rPr>
        <w:t xml:space="preserve">7 </w:t>
      </w:r>
      <w:r w:rsidRPr="002D1A3A">
        <w:rPr>
          <w:rFonts w:ascii="Times New Roman" w:hAnsi="Times New Roman" w:cs="Times New Roman"/>
          <w:i/>
          <w:iCs/>
          <w:sz w:val="24"/>
          <w:szCs w:val="24"/>
        </w:rPr>
        <w:t>P</w:t>
      </w:r>
      <w:r w:rsidR="001444D8" w:rsidRPr="002D1A3A">
        <w:rPr>
          <w:rFonts w:ascii="Times New Roman" w:hAnsi="Times New Roman" w:cs="Times New Roman"/>
          <w:i/>
          <w:iCs/>
          <w:sz w:val="24"/>
          <w:szCs w:val="24"/>
        </w:rPr>
        <w:t xml:space="preserve">lasmodium </w:t>
      </w:r>
      <w:proofErr w:type="spellStart"/>
      <w:r w:rsidR="001444D8" w:rsidRPr="002D1A3A">
        <w:rPr>
          <w:rFonts w:ascii="Times New Roman" w:hAnsi="Times New Roman" w:cs="Times New Roman"/>
          <w:i/>
          <w:iCs/>
          <w:sz w:val="24"/>
          <w:szCs w:val="24"/>
        </w:rPr>
        <w:t>bergh</w:t>
      </w:r>
      <w:r w:rsidRPr="002D1A3A">
        <w:rPr>
          <w:rFonts w:ascii="Times New Roman" w:hAnsi="Times New Roman" w:cs="Times New Roman"/>
          <w:i/>
          <w:iCs/>
          <w:sz w:val="24"/>
          <w:szCs w:val="24"/>
        </w:rPr>
        <w:t>ei</w:t>
      </w:r>
      <w:proofErr w:type="spellEnd"/>
      <w:r w:rsidR="001444D8" w:rsidRPr="00DC72B1">
        <w:rPr>
          <w:rFonts w:ascii="Times New Roman" w:hAnsi="Times New Roman" w:cs="Times New Roman"/>
          <w:sz w:val="24"/>
          <w:szCs w:val="24"/>
        </w:rPr>
        <w:t xml:space="preserve"> (NK</w:t>
      </w:r>
      <w:r>
        <w:rPr>
          <w:rFonts w:ascii="Times New Roman" w:hAnsi="Times New Roman" w:cs="Times New Roman"/>
          <w:sz w:val="24"/>
          <w:szCs w:val="24"/>
        </w:rPr>
        <w:t xml:space="preserve"> </w:t>
      </w:r>
      <w:r w:rsidR="001444D8" w:rsidRPr="00DC72B1">
        <w:rPr>
          <w:rFonts w:ascii="Times New Roman" w:hAnsi="Times New Roman" w:cs="Times New Roman"/>
          <w:sz w:val="24"/>
          <w:szCs w:val="24"/>
        </w:rPr>
        <w:t>65 strain) on day 1. The infection was established on day 3</w:t>
      </w:r>
      <w:r>
        <w:rPr>
          <w:rFonts w:ascii="Times New Roman" w:hAnsi="Times New Roman" w:cs="Times New Roman"/>
          <w:sz w:val="24"/>
          <w:szCs w:val="24"/>
        </w:rPr>
        <w:t xml:space="preserve"> </w:t>
      </w:r>
      <w:r w:rsidR="001444D8" w:rsidRPr="00DC72B1">
        <w:rPr>
          <w:rFonts w:ascii="Times New Roman" w:hAnsi="Times New Roman" w:cs="Times New Roman"/>
          <w:sz w:val="24"/>
          <w:szCs w:val="24"/>
        </w:rPr>
        <w:t>by microscopic viewing following Giemsa staining. The mice were thereafter treated following the protocol below</w:t>
      </w:r>
    </w:p>
    <w:p w14:paraId="1C825CD5" w14:textId="558A3C07" w:rsidR="009A79FC" w:rsidRDefault="009A79F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BD52DA" w:rsidRPr="00BD52DA">
        <w:rPr>
          <w:rFonts w:ascii="Times New Roman" w:hAnsi="Times New Roman" w:cs="Times New Roman"/>
          <w:sz w:val="24"/>
          <w:szCs w:val="24"/>
        </w:rPr>
        <w:t>Experimental Groups and Treatments</w:t>
      </w:r>
    </w:p>
    <w:p w14:paraId="4AECE02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Groups</w:t>
      </w:r>
      <w:r w:rsidRPr="00DC72B1">
        <w:rPr>
          <w:rFonts w:ascii="Times New Roman" w:hAnsi="Times New Roman" w:cs="Times New Roman"/>
          <w:sz w:val="24"/>
          <w:szCs w:val="24"/>
        </w:rPr>
        <w:tab/>
        <w:t xml:space="preserve">    </w:t>
      </w:r>
      <w:r w:rsidR="00DC72B1">
        <w:rPr>
          <w:rFonts w:ascii="Times New Roman" w:hAnsi="Times New Roman" w:cs="Times New Roman"/>
          <w:sz w:val="24"/>
          <w:szCs w:val="24"/>
        </w:rPr>
        <w:tab/>
      </w:r>
      <w:r w:rsidRPr="00DC72B1">
        <w:rPr>
          <w:rFonts w:ascii="Times New Roman" w:hAnsi="Times New Roman" w:cs="Times New Roman"/>
          <w:sz w:val="24"/>
          <w:szCs w:val="24"/>
        </w:rPr>
        <w:t>Description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Dose</w:t>
      </w:r>
    </w:p>
    <w:p w14:paraId="7C5F641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1</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Normal control</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Distilled water only</w:t>
      </w:r>
    </w:p>
    <w:p w14:paraId="728FF490"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2</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Negative control</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2D1A3A">
        <w:rPr>
          <w:rFonts w:ascii="Times New Roman" w:hAnsi="Times New Roman" w:cs="Times New Roman"/>
          <w:i/>
          <w:iCs/>
          <w:sz w:val="24"/>
          <w:szCs w:val="24"/>
        </w:rPr>
        <w:t xml:space="preserve">Plasmodium </w:t>
      </w:r>
      <w:proofErr w:type="spellStart"/>
      <w:r w:rsidRPr="002D1A3A">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only</w:t>
      </w:r>
    </w:p>
    <w:p w14:paraId="17A61E4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3</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Extract low dose</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500mg</w:t>
      </w:r>
      <w:r w:rsidR="002D1A3A">
        <w:rPr>
          <w:rFonts w:ascii="Times New Roman" w:hAnsi="Times New Roman" w:cs="Times New Roman"/>
          <w:sz w:val="24"/>
          <w:szCs w:val="24"/>
        </w:rPr>
        <w:t>/</w:t>
      </w:r>
      <w:r w:rsidRPr="00DC72B1">
        <w:rPr>
          <w:rFonts w:ascii="Times New Roman" w:hAnsi="Times New Roman" w:cs="Times New Roman"/>
          <w:sz w:val="24"/>
          <w:szCs w:val="24"/>
        </w:rPr>
        <w:t>kg Ext + MP</w:t>
      </w:r>
    </w:p>
    <w:p w14:paraId="5AE4DEF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4</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Extract high dose</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1000mg</w:t>
      </w:r>
      <w:r w:rsidR="002D1A3A">
        <w:rPr>
          <w:rFonts w:ascii="Times New Roman" w:hAnsi="Times New Roman" w:cs="Times New Roman"/>
          <w:sz w:val="24"/>
          <w:szCs w:val="24"/>
        </w:rPr>
        <w:t>/</w:t>
      </w:r>
      <w:r w:rsidRPr="00DC72B1">
        <w:rPr>
          <w:rFonts w:ascii="Times New Roman" w:hAnsi="Times New Roman" w:cs="Times New Roman"/>
          <w:sz w:val="24"/>
          <w:szCs w:val="24"/>
        </w:rPr>
        <w:t>kg Ext + MP</w:t>
      </w:r>
    </w:p>
    <w:p w14:paraId="194A7AA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5</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 xml:space="preserve">Positive control </w:t>
      </w:r>
      <w:proofErr w:type="spellStart"/>
      <w:r w:rsidRPr="00DC72B1">
        <w:rPr>
          <w:rFonts w:ascii="Times New Roman" w:hAnsi="Times New Roman" w:cs="Times New Roman"/>
          <w:sz w:val="24"/>
          <w:szCs w:val="24"/>
        </w:rPr>
        <w:t>i</w:t>
      </w:r>
      <w:proofErr w:type="spellEnd"/>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50mg</w:t>
      </w:r>
      <w:r w:rsidR="002D1A3A">
        <w:rPr>
          <w:rFonts w:ascii="Times New Roman" w:hAnsi="Times New Roman" w:cs="Times New Roman"/>
          <w:sz w:val="24"/>
          <w:szCs w:val="24"/>
        </w:rPr>
        <w:t>/</w:t>
      </w:r>
      <w:r w:rsidRPr="00DC72B1">
        <w:rPr>
          <w:rFonts w:ascii="Times New Roman" w:hAnsi="Times New Roman" w:cs="Times New Roman"/>
          <w:sz w:val="24"/>
          <w:szCs w:val="24"/>
        </w:rPr>
        <w:t>kg chloroquine + MP</w:t>
      </w:r>
    </w:p>
    <w:p w14:paraId="59503919"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6</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Positive control ii</w:t>
      </w:r>
      <w:r w:rsidRPr="00DC72B1">
        <w:rPr>
          <w:rFonts w:ascii="Times New Roman" w:hAnsi="Times New Roman" w:cs="Times New Roman"/>
          <w:sz w:val="24"/>
          <w:szCs w:val="24"/>
        </w:rPr>
        <w:tab/>
      </w:r>
      <w:r w:rsidR="00DC72B1">
        <w:rPr>
          <w:rFonts w:ascii="Times New Roman" w:hAnsi="Times New Roman" w:cs="Times New Roman"/>
          <w:sz w:val="24"/>
          <w:szCs w:val="24"/>
        </w:rPr>
        <w:tab/>
      </w:r>
      <w:r w:rsidRPr="00DC72B1">
        <w:rPr>
          <w:rFonts w:ascii="Times New Roman" w:hAnsi="Times New Roman" w:cs="Times New Roman"/>
          <w:sz w:val="24"/>
          <w:szCs w:val="24"/>
        </w:rPr>
        <w:t>200mg</w:t>
      </w:r>
      <w:r w:rsidR="002D1A3A">
        <w:rPr>
          <w:rFonts w:ascii="Times New Roman" w:hAnsi="Times New Roman" w:cs="Times New Roman"/>
          <w:sz w:val="24"/>
          <w:szCs w:val="24"/>
        </w:rPr>
        <w:t>/</w:t>
      </w:r>
      <w:r w:rsidRPr="00DC72B1">
        <w:rPr>
          <w:rFonts w:ascii="Times New Roman" w:hAnsi="Times New Roman" w:cs="Times New Roman"/>
          <w:sz w:val="24"/>
          <w:szCs w:val="24"/>
        </w:rPr>
        <w:t>kg Artesunate +MP</w:t>
      </w:r>
    </w:p>
    <w:p w14:paraId="75AB6B84"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Percentage parasitemia was calculated as follows:</w:t>
      </w:r>
    </w:p>
    <w:p w14:paraId="4C489552"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 </w:t>
      </w:r>
      <w:r w:rsidR="00DC72B1" w:rsidRPr="00DC72B1">
        <w:rPr>
          <w:rFonts w:ascii="Times New Roman" w:hAnsi="Times New Roman" w:cs="Times New Roman"/>
          <w:sz w:val="24"/>
          <w:szCs w:val="24"/>
        </w:rPr>
        <w:t xml:space="preserve">Parasitemia </w:t>
      </w:r>
      <w:r w:rsidRPr="00DC72B1">
        <w:rPr>
          <w:rFonts w:ascii="Times New Roman" w:hAnsi="Times New Roman" w:cs="Times New Roman"/>
          <w:sz w:val="24"/>
          <w:szCs w:val="24"/>
        </w:rPr>
        <w:t xml:space="preserve">= </w:t>
      </w:r>
      <w:r w:rsidR="002D1A3A">
        <w:rPr>
          <w:rFonts w:ascii="Times New Roman" w:hAnsi="Times New Roman" w:cs="Times New Roman"/>
          <w:sz w:val="24"/>
          <w:szCs w:val="24"/>
        </w:rPr>
        <w:t xml:space="preserve">      </w:t>
      </w:r>
      <w:r w:rsidRPr="00DC72B1">
        <w:rPr>
          <w:rFonts w:ascii="Times New Roman" w:hAnsi="Times New Roman" w:cs="Times New Roman"/>
          <w:sz w:val="24"/>
          <w:szCs w:val="24"/>
          <w:u w:val="single"/>
        </w:rPr>
        <w:t>No of parasitized RBC x 100</w:t>
      </w:r>
      <w:r w:rsidRPr="00DC72B1">
        <w:rPr>
          <w:rFonts w:ascii="Times New Roman" w:hAnsi="Times New Roman" w:cs="Times New Roman"/>
          <w:sz w:val="24"/>
          <w:szCs w:val="24"/>
        </w:rPr>
        <w:t xml:space="preserve"> </w:t>
      </w:r>
    </w:p>
    <w:p w14:paraId="17955A0F"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No of total RBC</w:t>
      </w:r>
    </w:p>
    <w:p w14:paraId="57ACC12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average percentage parasite inhibition was obtained using the formula:</w:t>
      </w:r>
    </w:p>
    <w:p w14:paraId="197B9904" w14:textId="77777777" w:rsidR="001444D8" w:rsidRPr="00DC72B1" w:rsidRDefault="001444D8" w:rsidP="002D1A3A">
      <w:pPr>
        <w:spacing w:after="0"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Av % inhibition = </w:t>
      </w:r>
      <w:r w:rsidRPr="002D1A3A">
        <w:rPr>
          <w:rFonts w:ascii="Times New Roman" w:hAnsi="Times New Roman" w:cs="Times New Roman"/>
          <w:sz w:val="24"/>
          <w:szCs w:val="24"/>
          <w:u w:val="single"/>
        </w:rPr>
        <w:t>Av parasitemia in negative control – Av</w:t>
      </w:r>
      <w:r w:rsidR="002D1A3A" w:rsidRPr="002D1A3A">
        <w:rPr>
          <w:rFonts w:ascii="Times New Roman" w:hAnsi="Times New Roman" w:cs="Times New Roman"/>
          <w:sz w:val="24"/>
          <w:szCs w:val="24"/>
          <w:u w:val="single"/>
        </w:rPr>
        <w:t xml:space="preserve"> </w:t>
      </w:r>
      <w:r w:rsidRPr="002D1A3A">
        <w:rPr>
          <w:rFonts w:ascii="Times New Roman" w:hAnsi="Times New Roman" w:cs="Times New Roman"/>
          <w:sz w:val="24"/>
          <w:szCs w:val="24"/>
          <w:u w:val="single"/>
        </w:rPr>
        <w:t>parasitemia in treated group</w:t>
      </w:r>
      <w:r w:rsidRPr="00DC72B1">
        <w:rPr>
          <w:rFonts w:ascii="Times New Roman" w:hAnsi="Times New Roman" w:cs="Times New Roman"/>
          <w:sz w:val="24"/>
          <w:szCs w:val="24"/>
        </w:rPr>
        <w:t xml:space="preserve">     </w:t>
      </w:r>
    </w:p>
    <w:p w14:paraId="35A9F4BD" w14:textId="77777777" w:rsidR="001444D8" w:rsidRPr="00DC72B1" w:rsidRDefault="001444D8" w:rsidP="002D1A3A">
      <w:pPr>
        <w:spacing w:after="0" w:line="36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w:t>
      </w:r>
      <w:r w:rsidRPr="00DC72B1">
        <w:rPr>
          <w:rFonts w:ascii="Times New Roman" w:hAnsi="Times New Roman" w:cs="Times New Roman"/>
          <w:sz w:val="24"/>
          <w:szCs w:val="24"/>
        </w:rPr>
        <w:tab/>
      </w:r>
      <w:r w:rsidR="002D1A3A">
        <w:rPr>
          <w:rFonts w:ascii="Times New Roman" w:hAnsi="Times New Roman" w:cs="Times New Roman"/>
          <w:sz w:val="24"/>
          <w:szCs w:val="24"/>
        </w:rPr>
        <w:t xml:space="preserve">            </w:t>
      </w:r>
      <w:r w:rsidRPr="00DC72B1">
        <w:rPr>
          <w:rFonts w:ascii="Times New Roman" w:hAnsi="Times New Roman" w:cs="Times New Roman"/>
          <w:sz w:val="24"/>
          <w:szCs w:val="24"/>
        </w:rPr>
        <w:t>Av parasitemia in negative control</w:t>
      </w:r>
    </w:p>
    <w:p w14:paraId="541EB8AC" w14:textId="77777777"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The tail flick method using radiant heat for determining analgesic property as described by D</w:t>
      </w:r>
      <w:r w:rsidR="002D1A3A">
        <w:rPr>
          <w:rFonts w:ascii="Times New Roman" w:hAnsi="Times New Roman" w:cs="Times New Roman"/>
          <w:sz w:val="24"/>
          <w:szCs w:val="24"/>
        </w:rPr>
        <w:t>’</w:t>
      </w:r>
      <w:r w:rsidRPr="00DC72B1">
        <w:rPr>
          <w:rFonts w:ascii="Times New Roman" w:hAnsi="Times New Roman" w:cs="Times New Roman"/>
          <w:sz w:val="24"/>
          <w:szCs w:val="24"/>
        </w:rPr>
        <w:t xml:space="preserve"> Amour and Smith [25] was adopted. Twenty (20) </w:t>
      </w:r>
      <w:r w:rsidR="002D1A3A" w:rsidRPr="00DC72B1">
        <w:rPr>
          <w:rFonts w:ascii="Times New Roman" w:hAnsi="Times New Roman" w:cs="Times New Roman"/>
          <w:sz w:val="24"/>
          <w:szCs w:val="24"/>
        </w:rPr>
        <w:t xml:space="preserve">Wistar </w:t>
      </w:r>
      <w:r w:rsidRPr="00DC72B1">
        <w:rPr>
          <w:rFonts w:ascii="Times New Roman" w:hAnsi="Times New Roman" w:cs="Times New Roman"/>
          <w:sz w:val="24"/>
          <w:szCs w:val="24"/>
        </w:rPr>
        <w:t>mice were divided into five (5) groups of four (4) mice each</w:t>
      </w:r>
      <w:r w:rsidR="002D1A3A">
        <w:rPr>
          <w:rFonts w:ascii="Times New Roman" w:hAnsi="Times New Roman" w:cs="Times New Roman"/>
          <w:sz w:val="24"/>
          <w:szCs w:val="24"/>
        </w:rPr>
        <w:t>.</w:t>
      </w:r>
      <w:r w:rsidRPr="00DC72B1">
        <w:rPr>
          <w:rFonts w:ascii="Times New Roman" w:hAnsi="Times New Roman" w:cs="Times New Roman"/>
          <w:sz w:val="24"/>
          <w:szCs w:val="24"/>
        </w:rPr>
        <w:t xml:space="preserve"> </w:t>
      </w:r>
      <w:r w:rsidR="002D1A3A" w:rsidRPr="00DC72B1">
        <w:rPr>
          <w:rFonts w:ascii="Times New Roman" w:hAnsi="Times New Roman" w:cs="Times New Roman"/>
          <w:sz w:val="24"/>
          <w:szCs w:val="24"/>
        </w:rPr>
        <w:t xml:space="preserve">Pain </w:t>
      </w:r>
      <w:r w:rsidRPr="00DC72B1">
        <w:rPr>
          <w:rFonts w:ascii="Times New Roman" w:hAnsi="Times New Roman" w:cs="Times New Roman"/>
          <w:sz w:val="24"/>
          <w:szCs w:val="24"/>
        </w:rPr>
        <w:t>was induced with radiant heat with infra-red (IR) intensity set at 20. The treatment protocol is shown in the table below</w:t>
      </w:r>
    </w:p>
    <w:p w14:paraId="77711E49" w14:textId="269659A1" w:rsidR="009A79FC" w:rsidRPr="00DC72B1" w:rsidRDefault="009A79F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2 </w:t>
      </w:r>
      <w:r w:rsidR="00BD52DA" w:rsidRPr="00BD52DA">
        <w:rPr>
          <w:rFonts w:ascii="Times New Roman" w:hAnsi="Times New Roman" w:cs="Times New Roman"/>
          <w:sz w:val="24"/>
          <w:szCs w:val="24"/>
        </w:rPr>
        <w:t>Treatment Groups and Dosages</w:t>
      </w:r>
    </w:p>
    <w:p w14:paraId="399F794C" w14:textId="77777777" w:rsidR="00DC72B1" w:rsidRDefault="00DC72B1" w:rsidP="00DC72B1">
      <w:pPr>
        <w:spacing w:line="360" w:lineRule="auto"/>
        <w:jc w:val="both"/>
        <w:rPr>
          <w:rFonts w:ascii="Times New Roman" w:hAnsi="Times New Roman" w:cs="Times New Roman"/>
          <w:sz w:val="24"/>
          <w:szCs w:val="24"/>
        </w:rPr>
      </w:pPr>
    </w:p>
    <w:p w14:paraId="35FD382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Groups</w:t>
      </w:r>
      <w:r w:rsidRPr="00DC72B1">
        <w:rPr>
          <w:rFonts w:ascii="Times New Roman" w:hAnsi="Times New Roman" w:cs="Times New Roman"/>
          <w:sz w:val="24"/>
          <w:szCs w:val="24"/>
        </w:rPr>
        <w:tab/>
      </w:r>
      <w:r w:rsidRPr="00DC72B1">
        <w:rPr>
          <w:rFonts w:ascii="Times New Roman" w:hAnsi="Times New Roman" w:cs="Times New Roman"/>
          <w:sz w:val="24"/>
          <w:szCs w:val="24"/>
        </w:rPr>
        <w:tab/>
        <w:t>Description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Dose</w:t>
      </w:r>
    </w:p>
    <w:p w14:paraId="4E5FAD9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1</w:t>
      </w:r>
      <w:r w:rsidRPr="00DC72B1">
        <w:rPr>
          <w:rFonts w:ascii="Times New Roman" w:hAnsi="Times New Roman" w:cs="Times New Roman"/>
          <w:sz w:val="24"/>
          <w:szCs w:val="24"/>
        </w:rPr>
        <w:tab/>
      </w:r>
      <w:r w:rsidRPr="00DC72B1">
        <w:rPr>
          <w:rFonts w:ascii="Times New Roman" w:hAnsi="Times New Roman" w:cs="Times New Roman"/>
          <w:sz w:val="24"/>
          <w:szCs w:val="24"/>
        </w:rPr>
        <w:tab/>
        <w:t>Normal control</w:t>
      </w:r>
      <w:r w:rsidRPr="00DC72B1">
        <w:rPr>
          <w:rFonts w:ascii="Times New Roman" w:hAnsi="Times New Roman" w:cs="Times New Roman"/>
          <w:sz w:val="24"/>
          <w:szCs w:val="24"/>
        </w:rPr>
        <w:tab/>
      </w:r>
      <w:r w:rsidRPr="00DC72B1">
        <w:rPr>
          <w:rFonts w:ascii="Times New Roman" w:hAnsi="Times New Roman" w:cs="Times New Roman"/>
          <w:sz w:val="24"/>
          <w:szCs w:val="24"/>
        </w:rPr>
        <w:tab/>
        <w:t>1ml Distilled water only</w:t>
      </w:r>
    </w:p>
    <w:p w14:paraId="47947FD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2</w:t>
      </w:r>
      <w:r w:rsidRPr="00DC72B1">
        <w:rPr>
          <w:rFonts w:ascii="Times New Roman" w:hAnsi="Times New Roman" w:cs="Times New Roman"/>
          <w:sz w:val="24"/>
          <w:szCs w:val="24"/>
        </w:rPr>
        <w:tab/>
      </w:r>
      <w:r w:rsidRPr="00DC72B1">
        <w:rPr>
          <w:rFonts w:ascii="Times New Roman" w:hAnsi="Times New Roman" w:cs="Times New Roman"/>
          <w:sz w:val="24"/>
          <w:szCs w:val="24"/>
        </w:rPr>
        <w:tab/>
        <w:t>Extract low dose</w:t>
      </w:r>
      <w:r w:rsidRPr="00DC72B1">
        <w:rPr>
          <w:rFonts w:ascii="Times New Roman" w:hAnsi="Times New Roman" w:cs="Times New Roman"/>
          <w:sz w:val="24"/>
          <w:szCs w:val="24"/>
        </w:rPr>
        <w:tab/>
      </w:r>
      <w:r w:rsidRPr="00DC72B1">
        <w:rPr>
          <w:rFonts w:ascii="Times New Roman" w:hAnsi="Times New Roman" w:cs="Times New Roman"/>
          <w:sz w:val="24"/>
          <w:szCs w:val="24"/>
        </w:rPr>
        <w:tab/>
        <w:t>500mg</w:t>
      </w:r>
      <w:r w:rsidR="00682FD1">
        <w:rPr>
          <w:rFonts w:ascii="Times New Roman" w:hAnsi="Times New Roman" w:cs="Times New Roman"/>
          <w:sz w:val="24"/>
          <w:szCs w:val="24"/>
        </w:rPr>
        <w:t>/</w:t>
      </w:r>
      <w:r w:rsidRPr="00DC72B1">
        <w:rPr>
          <w:rFonts w:ascii="Times New Roman" w:hAnsi="Times New Roman" w:cs="Times New Roman"/>
          <w:sz w:val="24"/>
          <w:szCs w:val="24"/>
        </w:rPr>
        <w:t>kg Extract</w:t>
      </w:r>
    </w:p>
    <w:p w14:paraId="26F9DF4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3</w:t>
      </w:r>
      <w:r w:rsidRPr="00DC72B1">
        <w:rPr>
          <w:rFonts w:ascii="Times New Roman" w:hAnsi="Times New Roman" w:cs="Times New Roman"/>
          <w:sz w:val="24"/>
          <w:szCs w:val="24"/>
        </w:rPr>
        <w:tab/>
      </w:r>
      <w:r w:rsidRPr="00DC72B1">
        <w:rPr>
          <w:rFonts w:ascii="Times New Roman" w:hAnsi="Times New Roman" w:cs="Times New Roman"/>
          <w:sz w:val="24"/>
          <w:szCs w:val="24"/>
        </w:rPr>
        <w:tab/>
        <w:t>Extract high dose</w:t>
      </w:r>
      <w:r w:rsidRPr="00DC72B1">
        <w:rPr>
          <w:rFonts w:ascii="Times New Roman" w:hAnsi="Times New Roman" w:cs="Times New Roman"/>
          <w:sz w:val="24"/>
          <w:szCs w:val="24"/>
        </w:rPr>
        <w:tab/>
      </w:r>
      <w:r w:rsidRPr="00DC72B1">
        <w:rPr>
          <w:rFonts w:ascii="Times New Roman" w:hAnsi="Times New Roman" w:cs="Times New Roman"/>
          <w:sz w:val="24"/>
          <w:szCs w:val="24"/>
        </w:rPr>
        <w:tab/>
        <w:t>1000mg</w:t>
      </w:r>
      <w:r w:rsidR="00682FD1">
        <w:rPr>
          <w:rFonts w:ascii="Times New Roman" w:hAnsi="Times New Roman" w:cs="Times New Roman"/>
          <w:sz w:val="24"/>
          <w:szCs w:val="24"/>
        </w:rPr>
        <w:t>/</w:t>
      </w:r>
      <w:r w:rsidRPr="00DC72B1">
        <w:rPr>
          <w:rFonts w:ascii="Times New Roman" w:hAnsi="Times New Roman" w:cs="Times New Roman"/>
          <w:sz w:val="24"/>
          <w:szCs w:val="24"/>
        </w:rPr>
        <w:t>kg Extract</w:t>
      </w:r>
    </w:p>
    <w:p w14:paraId="5AF6B3A0"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4</w:t>
      </w: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Positive control </w:t>
      </w:r>
      <w:proofErr w:type="spellStart"/>
      <w:r w:rsidRPr="00DC72B1">
        <w:rPr>
          <w:rFonts w:ascii="Times New Roman" w:hAnsi="Times New Roman" w:cs="Times New Roman"/>
          <w:sz w:val="24"/>
          <w:szCs w:val="24"/>
        </w:rPr>
        <w:t>i</w:t>
      </w:r>
      <w:proofErr w:type="spellEnd"/>
      <w:r w:rsidRPr="00DC72B1">
        <w:rPr>
          <w:rFonts w:ascii="Times New Roman" w:hAnsi="Times New Roman" w:cs="Times New Roman"/>
          <w:sz w:val="24"/>
          <w:szCs w:val="24"/>
        </w:rPr>
        <w:tab/>
      </w:r>
      <w:r w:rsidRPr="00DC72B1">
        <w:rPr>
          <w:rFonts w:ascii="Times New Roman" w:hAnsi="Times New Roman" w:cs="Times New Roman"/>
          <w:sz w:val="24"/>
          <w:szCs w:val="24"/>
        </w:rPr>
        <w:tab/>
        <w:t>200mg</w:t>
      </w:r>
      <w:r w:rsidR="00682FD1">
        <w:rPr>
          <w:rFonts w:ascii="Times New Roman" w:hAnsi="Times New Roman" w:cs="Times New Roman"/>
          <w:sz w:val="24"/>
          <w:szCs w:val="24"/>
        </w:rPr>
        <w:t>/</w:t>
      </w:r>
      <w:r w:rsidRPr="00DC72B1">
        <w:rPr>
          <w:rFonts w:ascii="Times New Roman" w:hAnsi="Times New Roman" w:cs="Times New Roman"/>
          <w:sz w:val="24"/>
          <w:szCs w:val="24"/>
        </w:rPr>
        <w:t>kg Celecoxib</w:t>
      </w:r>
    </w:p>
    <w:p w14:paraId="4555FA5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5</w:t>
      </w:r>
      <w:r w:rsidRPr="00DC72B1">
        <w:rPr>
          <w:rFonts w:ascii="Times New Roman" w:hAnsi="Times New Roman" w:cs="Times New Roman"/>
          <w:sz w:val="24"/>
          <w:szCs w:val="24"/>
        </w:rPr>
        <w:tab/>
      </w:r>
      <w:r w:rsidRPr="00DC72B1">
        <w:rPr>
          <w:rFonts w:ascii="Times New Roman" w:hAnsi="Times New Roman" w:cs="Times New Roman"/>
          <w:sz w:val="24"/>
          <w:szCs w:val="24"/>
        </w:rPr>
        <w:tab/>
        <w:t>Positive control ii</w:t>
      </w:r>
      <w:r w:rsidRPr="00DC72B1">
        <w:rPr>
          <w:rFonts w:ascii="Times New Roman" w:hAnsi="Times New Roman" w:cs="Times New Roman"/>
          <w:sz w:val="24"/>
          <w:szCs w:val="24"/>
        </w:rPr>
        <w:tab/>
      </w:r>
      <w:r w:rsidRPr="00DC72B1">
        <w:rPr>
          <w:rFonts w:ascii="Times New Roman" w:hAnsi="Times New Roman" w:cs="Times New Roman"/>
          <w:sz w:val="24"/>
          <w:szCs w:val="24"/>
        </w:rPr>
        <w:tab/>
        <w:t>75mg</w:t>
      </w:r>
      <w:r w:rsidR="00682FD1">
        <w:rPr>
          <w:rFonts w:ascii="Times New Roman" w:hAnsi="Times New Roman" w:cs="Times New Roman"/>
          <w:sz w:val="24"/>
          <w:szCs w:val="24"/>
        </w:rPr>
        <w:t>/</w:t>
      </w:r>
      <w:r w:rsidRPr="00DC72B1">
        <w:rPr>
          <w:rFonts w:ascii="Times New Roman" w:hAnsi="Times New Roman" w:cs="Times New Roman"/>
          <w:sz w:val="24"/>
          <w:szCs w:val="24"/>
        </w:rPr>
        <w:t>kg Aspirin</w:t>
      </w:r>
    </w:p>
    <w:p w14:paraId="0E72713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percentage pain inhibition was calculated using the formula:</w:t>
      </w:r>
    </w:p>
    <w:p w14:paraId="576E23FF"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Percentage pain inhibition = </w:t>
      </w:r>
      <w:r w:rsidRPr="00DC72B1">
        <w:rPr>
          <w:rFonts w:ascii="Times New Roman" w:hAnsi="Times New Roman" w:cs="Times New Roman"/>
          <w:sz w:val="24"/>
          <w:szCs w:val="24"/>
          <w:u w:val="single"/>
        </w:rPr>
        <w:t>Reaction time of treated group – Reaction time of the control</w:t>
      </w:r>
    </w:p>
    <w:p w14:paraId="3767BF62" w14:textId="77777777" w:rsidR="001444D8" w:rsidRPr="00DC72B1" w:rsidRDefault="001444D8" w:rsidP="00DC72B1">
      <w:pPr>
        <w:spacing w:after="0" w:line="240" w:lineRule="auto"/>
        <w:jc w:val="both"/>
        <w:rPr>
          <w:rFonts w:ascii="Times New Roman" w:hAnsi="Times New Roman" w:cs="Times New Roman"/>
          <w:sz w:val="24"/>
          <w:szCs w:val="24"/>
        </w:rPr>
      </w:pP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 xml:space="preserve">        </w:t>
      </w:r>
      <w:r w:rsidR="00682FD1">
        <w:rPr>
          <w:rFonts w:ascii="Times New Roman" w:hAnsi="Times New Roman" w:cs="Times New Roman"/>
          <w:sz w:val="24"/>
          <w:szCs w:val="24"/>
        </w:rPr>
        <w:t xml:space="preserve">          </w:t>
      </w:r>
      <w:r w:rsidRPr="00DC72B1">
        <w:rPr>
          <w:rFonts w:ascii="Times New Roman" w:hAnsi="Times New Roman" w:cs="Times New Roman"/>
          <w:sz w:val="24"/>
          <w:szCs w:val="24"/>
        </w:rPr>
        <w:t xml:space="preserve"> Reaction time of the control</w:t>
      </w:r>
    </w:p>
    <w:p w14:paraId="2225F2F6" w14:textId="77777777" w:rsidR="00DC72B1" w:rsidRDefault="00DC72B1" w:rsidP="00DC72B1">
      <w:pPr>
        <w:spacing w:line="360" w:lineRule="auto"/>
        <w:jc w:val="both"/>
        <w:rPr>
          <w:rFonts w:ascii="Times New Roman" w:hAnsi="Times New Roman" w:cs="Times New Roman"/>
          <w:sz w:val="24"/>
          <w:szCs w:val="24"/>
        </w:rPr>
      </w:pPr>
    </w:p>
    <w:p w14:paraId="24E6917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Plant collection and identification</w:t>
      </w:r>
    </w:p>
    <w:p w14:paraId="3C679B1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Fresh leaves of </w:t>
      </w:r>
      <w:r w:rsidRPr="00682FD1">
        <w:rPr>
          <w:rFonts w:ascii="Times New Roman" w:hAnsi="Times New Roman" w:cs="Times New Roman"/>
          <w:i/>
          <w:iCs/>
          <w:sz w:val="24"/>
          <w:szCs w:val="24"/>
        </w:rPr>
        <w:t xml:space="preserve">Justicia </w:t>
      </w:r>
      <w:proofErr w:type="spellStart"/>
      <w:r w:rsidRPr="00682FD1">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were harvested from </w:t>
      </w:r>
      <w:proofErr w:type="spellStart"/>
      <w:r w:rsidRPr="00DC72B1">
        <w:rPr>
          <w:rFonts w:ascii="Times New Roman" w:hAnsi="Times New Roman" w:cs="Times New Roman"/>
          <w:sz w:val="24"/>
          <w:szCs w:val="24"/>
        </w:rPr>
        <w:t>Obinze</w:t>
      </w:r>
      <w:proofErr w:type="spellEnd"/>
      <w:r w:rsidRPr="00DC72B1">
        <w:rPr>
          <w:rFonts w:ascii="Times New Roman" w:hAnsi="Times New Roman" w:cs="Times New Roman"/>
          <w:sz w:val="24"/>
          <w:szCs w:val="24"/>
        </w:rPr>
        <w:t xml:space="preserve"> and </w:t>
      </w:r>
      <w:proofErr w:type="spellStart"/>
      <w:r w:rsidRPr="00DC72B1">
        <w:rPr>
          <w:rFonts w:ascii="Times New Roman" w:hAnsi="Times New Roman" w:cs="Times New Roman"/>
          <w:sz w:val="24"/>
          <w:szCs w:val="24"/>
        </w:rPr>
        <w:t>Obiti</w:t>
      </w:r>
      <w:proofErr w:type="spellEnd"/>
      <w:r w:rsidRPr="00DC72B1">
        <w:rPr>
          <w:rFonts w:ascii="Times New Roman" w:hAnsi="Times New Roman" w:cs="Times New Roman"/>
          <w:sz w:val="24"/>
          <w:szCs w:val="24"/>
        </w:rPr>
        <w:t xml:space="preserve"> communities, in Owerri-West and </w:t>
      </w:r>
      <w:proofErr w:type="spellStart"/>
      <w:r w:rsidRPr="00DC72B1">
        <w:rPr>
          <w:rFonts w:ascii="Times New Roman" w:hAnsi="Times New Roman" w:cs="Times New Roman"/>
          <w:sz w:val="24"/>
          <w:szCs w:val="24"/>
        </w:rPr>
        <w:t>Ohaji</w:t>
      </w:r>
      <w:proofErr w:type="spellEnd"/>
      <w:r w:rsidRPr="00DC72B1">
        <w:rPr>
          <w:rFonts w:ascii="Times New Roman" w:hAnsi="Times New Roman" w:cs="Times New Roman"/>
          <w:sz w:val="24"/>
          <w:szCs w:val="24"/>
        </w:rPr>
        <w:t xml:space="preserve"> Local Government Area, Imo </w:t>
      </w:r>
      <w:proofErr w:type="gramStart"/>
      <w:r w:rsidRPr="00DC72B1">
        <w:rPr>
          <w:rFonts w:ascii="Times New Roman" w:hAnsi="Times New Roman" w:cs="Times New Roman"/>
          <w:sz w:val="24"/>
          <w:szCs w:val="24"/>
        </w:rPr>
        <w:t>State ,</w:t>
      </w:r>
      <w:proofErr w:type="gramEnd"/>
      <w:r w:rsidRPr="00DC72B1">
        <w:rPr>
          <w:rFonts w:ascii="Times New Roman" w:hAnsi="Times New Roman" w:cs="Times New Roman"/>
          <w:sz w:val="24"/>
          <w:szCs w:val="24"/>
        </w:rPr>
        <w:t xml:space="preserve"> Nigeria. The plant sample was identified by Dr </w:t>
      </w:r>
      <w:proofErr w:type="spellStart"/>
      <w:r w:rsidRPr="00DC72B1">
        <w:rPr>
          <w:rFonts w:ascii="Times New Roman" w:hAnsi="Times New Roman" w:cs="Times New Roman"/>
          <w:sz w:val="24"/>
          <w:szCs w:val="24"/>
        </w:rPr>
        <w:t>Ekeke</w:t>
      </w:r>
      <w:proofErr w:type="spellEnd"/>
      <w:r w:rsidRPr="00DC72B1">
        <w:rPr>
          <w:rFonts w:ascii="Times New Roman" w:hAnsi="Times New Roman" w:cs="Times New Roman"/>
          <w:sz w:val="24"/>
          <w:szCs w:val="24"/>
        </w:rPr>
        <w:t xml:space="preserve"> </w:t>
      </w:r>
      <w:proofErr w:type="spellStart"/>
      <w:r w:rsidRPr="00DC72B1">
        <w:rPr>
          <w:rFonts w:ascii="Times New Roman" w:hAnsi="Times New Roman" w:cs="Times New Roman"/>
          <w:sz w:val="24"/>
          <w:szCs w:val="24"/>
        </w:rPr>
        <w:t>Chimezie</w:t>
      </w:r>
      <w:proofErr w:type="spellEnd"/>
      <w:r w:rsidRPr="00DC72B1">
        <w:rPr>
          <w:rFonts w:ascii="Times New Roman" w:hAnsi="Times New Roman" w:cs="Times New Roman"/>
          <w:sz w:val="24"/>
          <w:szCs w:val="24"/>
        </w:rPr>
        <w:t xml:space="preserve"> at the Herbarium unit of the </w:t>
      </w:r>
      <w:r w:rsidR="00682FD1" w:rsidRPr="00DC72B1">
        <w:rPr>
          <w:rFonts w:ascii="Times New Roman" w:hAnsi="Times New Roman" w:cs="Times New Roman"/>
          <w:sz w:val="24"/>
          <w:szCs w:val="24"/>
        </w:rPr>
        <w:t xml:space="preserve">Department </w:t>
      </w:r>
      <w:r w:rsidRPr="00DC72B1">
        <w:rPr>
          <w:rFonts w:ascii="Times New Roman" w:hAnsi="Times New Roman" w:cs="Times New Roman"/>
          <w:sz w:val="24"/>
          <w:szCs w:val="24"/>
        </w:rPr>
        <w:t xml:space="preserve">of </w:t>
      </w:r>
      <w:r w:rsidR="00682FD1" w:rsidRPr="00DC72B1">
        <w:rPr>
          <w:rFonts w:ascii="Times New Roman" w:hAnsi="Times New Roman" w:cs="Times New Roman"/>
          <w:sz w:val="24"/>
          <w:szCs w:val="24"/>
        </w:rPr>
        <w:t xml:space="preserve">Plant Science </w:t>
      </w:r>
      <w:r w:rsidRPr="00DC72B1">
        <w:rPr>
          <w:rFonts w:ascii="Times New Roman" w:hAnsi="Times New Roman" w:cs="Times New Roman"/>
          <w:sz w:val="24"/>
          <w:szCs w:val="24"/>
        </w:rPr>
        <w:t xml:space="preserve">and </w:t>
      </w:r>
      <w:r w:rsidR="00682FD1" w:rsidRPr="00DC72B1">
        <w:rPr>
          <w:rFonts w:ascii="Times New Roman" w:hAnsi="Times New Roman" w:cs="Times New Roman"/>
          <w:sz w:val="24"/>
          <w:szCs w:val="24"/>
        </w:rPr>
        <w:t xml:space="preserve">Biotechnology </w:t>
      </w:r>
      <w:r w:rsidRPr="00DC72B1">
        <w:rPr>
          <w:rFonts w:ascii="Times New Roman" w:hAnsi="Times New Roman" w:cs="Times New Roman"/>
          <w:sz w:val="24"/>
          <w:szCs w:val="24"/>
        </w:rPr>
        <w:t xml:space="preserve">(PSB), </w:t>
      </w:r>
      <w:r w:rsidR="00682FD1" w:rsidRPr="00DC72B1">
        <w:rPr>
          <w:rFonts w:ascii="Times New Roman" w:hAnsi="Times New Roman" w:cs="Times New Roman"/>
          <w:sz w:val="24"/>
          <w:szCs w:val="24"/>
        </w:rPr>
        <w:t xml:space="preserve">University </w:t>
      </w:r>
      <w:r w:rsidRPr="00DC72B1">
        <w:rPr>
          <w:rFonts w:ascii="Times New Roman" w:hAnsi="Times New Roman" w:cs="Times New Roman"/>
          <w:sz w:val="24"/>
          <w:szCs w:val="24"/>
        </w:rPr>
        <w:t xml:space="preserve">of </w:t>
      </w:r>
      <w:r w:rsidR="00682FD1" w:rsidRPr="00DC72B1">
        <w:rPr>
          <w:rFonts w:ascii="Times New Roman" w:hAnsi="Times New Roman" w:cs="Times New Roman"/>
          <w:sz w:val="24"/>
          <w:szCs w:val="24"/>
        </w:rPr>
        <w:t>Port Harcourt</w:t>
      </w:r>
      <w:r w:rsidRPr="00DC72B1">
        <w:rPr>
          <w:rFonts w:ascii="Times New Roman" w:hAnsi="Times New Roman" w:cs="Times New Roman"/>
          <w:sz w:val="24"/>
          <w:szCs w:val="24"/>
        </w:rPr>
        <w:t>. The specimen was registered with voucher number UPH/PSB/2017/055</w:t>
      </w:r>
    </w:p>
    <w:p w14:paraId="6DB56372" w14:textId="77777777" w:rsidR="001444D8" w:rsidRPr="00DC72B1" w:rsidRDefault="001444D8" w:rsidP="00DC72B1">
      <w:pPr>
        <w:spacing w:line="360" w:lineRule="auto"/>
        <w:jc w:val="both"/>
        <w:rPr>
          <w:rFonts w:ascii="Times New Roman" w:hAnsi="Times New Roman" w:cs="Times New Roman"/>
          <w:sz w:val="24"/>
          <w:szCs w:val="24"/>
        </w:rPr>
      </w:pPr>
    </w:p>
    <w:p w14:paraId="62B4FF0D" w14:textId="77777777" w:rsidR="001444D8" w:rsidRPr="00DC72B1" w:rsidRDefault="001444D8" w:rsidP="00DC72B1">
      <w:pPr>
        <w:spacing w:line="360" w:lineRule="auto"/>
        <w:jc w:val="both"/>
        <w:rPr>
          <w:rFonts w:ascii="Times New Roman" w:hAnsi="Times New Roman" w:cs="Times New Roman"/>
          <w:sz w:val="24"/>
          <w:szCs w:val="24"/>
        </w:rPr>
      </w:pPr>
    </w:p>
    <w:p w14:paraId="54A992A1" w14:textId="77777777" w:rsidR="001444D8" w:rsidRPr="00DC72B1" w:rsidRDefault="001444D8" w:rsidP="00DC72B1">
      <w:pPr>
        <w:spacing w:line="360" w:lineRule="auto"/>
        <w:jc w:val="both"/>
        <w:rPr>
          <w:rFonts w:ascii="Times New Roman" w:hAnsi="Times New Roman" w:cs="Times New Roman"/>
          <w:sz w:val="24"/>
          <w:szCs w:val="24"/>
        </w:rPr>
      </w:pPr>
    </w:p>
    <w:p w14:paraId="086AFC77" w14:textId="77777777" w:rsidR="001444D8" w:rsidRPr="00DC72B1" w:rsidRDefault="001444D8" w:rsidP="00DC72B1">
      <w:pPr>
        <w:spacing w:line="360" w:lineRule="auto"/>
        <w:jc w:val="both"/>
        <w:rPr>
          <w:rFonts w:ascii="Times New Roman" w:hAnsi="Times New Roman" w:cs="Times New Roman"/>
          <w:sz w:val="24"/>
          <w:szCs w:val="24"/>
        </w:rPr>
      </w:pPr>
    </w:p>
    <w:p w14:paraId="0B6409C5" w14:textId="77777777" w:rsidR="001444D8" w:rsidRPr="00DC72B1" w:rsidRDefault="001444D8" w:rsidP="00DC72B1">
      <w:pPr>
        <w:spacing w:line="360" w:lineRule="auto"/>
        <w:jc w:val="both"/>
        <w:rPr>
          <w:rFonts w:ascii="Times New Roman" w:hAnsi="Times New Roman" w:cs="Times New Roman"/>
          <w:sz w:val="24"/>
          <w:szCs w:val="24"/>
        </w:rPr>
      </w:pPr>
    </w:p>
    <w:p w14:paraId="17D7884F" w14:textId="77777777" w:rsidR="001444D8" w:rsidRPr="00DC72B1" w:rsidRDefault="001444D8" w:rsidP="00DC72B1">
      <w:pPr>
        <w:spacing w:line="360" w:lineRule="auto"/>
        <w:jc w:val="both"/>
        <w:rPr>
          <w:rFonts w:ascii="Times New Roman" w:hAnsi="Times New Roman" w:cs="Times New Roman"/>
          <w:sz w:val="24"/>
          <w:szCs w:val="24"/>
        </w:rPr>
      </w:pPr>
    </w:p>
    <w:p w14:paraId="42950BF3" w14:textId="77777777" w:rsidR="001444D8" w:rsidRPr="00DC72B1" w:rsidRDefault="00682FD1" w:rsidP="00DC72B1">
      <w:pPr>
        <w:spacing w:line="360" w:lineRule="auto"/>
        <w:jc w:val="both"/>
        <w:rPr>
          <w:rFonts w:ascii="Times New Roman" w:hAnsi="Times New Roman" w:cs="Times New Roman"/>
          <w:sz w:val="24"/>
          <w:szCs w:val="24"/>
        </w:rPr>
      </w:pPr>
      <w:r w:rsidRPr="00D32657">
        <w:rPr>
          <w:rFonts w:ascii="Times New Roman" w:hAnsi="Times New Roman" w:cs="Times New Roman"/>
          <w:noProof/>
          <w:sz w:val="24"/>
          <w:szCs w:val="24"/>
        </w:rPr>
        <w:drawing>
          <wp:inline distT="0" distB="0" distL="0" distR="0" wp14:anchorId="3C060F7D" wp14:editId="4F8D05ED">
            <wp:extent cx="5876925" cy="3363595"/>
            <wp:effectExtent l="0" t="0" r="9525" b="8255"/>
            <wp:docPr id="9" name="Picture 17" descr="E:\downloads\IMG_20170703_09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IMG_20170703_0950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2215" cy="3360899"/>
                    </a:xfrm>
                    <a:prstGeom prst="rect">
                      <a:avLst/>
                    </a:prstGeom>
                    <a:noFill/>
                    <a:ln>
                      <a:noFill/>
                    </a:ln>
                  </pic:spPr>
                </pic:pic>
              </a:graphicData>
            </a:graphic>
          </wp:inline>
        </w:drawing>
      </w:r>
    </w:p>
    <w:p w14:paraId="6AF84D87" w14:textId="77777777" w:rsidR="001444D8" w:rsidRPr="00682FD1" w:rsidRDefault="001444D8" w:rsidP="00DC72B1">
      <w:pPr>
        <w:spacing w:line="360" w:lineRule="auto"/>
        <w:jc w:val="both"/>
        <w:rPr>
          <w:rFonts w:ascii="Times New Roman" w:hAnsi="Times New Roman" w:cs="Times New Roman"/>
          <w:b/>
          <w:bCs/>
          <w:sz w:val="24"/>
          <w:szCs w:val="24"/>
        </w:rPr>
      </w:pPr>
      <w:r w:rsidRPr="00682FD1">
        <w:rPr>
          <w:rFonts w:ascii="Times New Roman" w:hAnsi="Times New Roman" w:cs="Times New Roman"/>
          <w:b/>
          <w:bCs/>
          <w:sz w:val="24"/>
          <w:szCs w:val="24"/>
        </w:rPr>
        <w:t xml:space="preserve">Fig1: </w:t>
      </w:r>
      <w:r w:rsidR="00682FD1" w:rsidRPr="00682FD1">
        <w:rPr>
          <w:rFonts w:ascii="Times New Roman" w:hAnsi="Times New Roman" w:cs="Times New Roman"/>
          <w:b/>
          <w:bCs/>
          <w:sz w:val="24"/>
          <w:szCs w:val="24"/>
        </w:rPr>
        <w:t xml:space="preserve">Leaves </w:t>
      </w:r>
      <w:r w:rsidRPr="00682FD1">
        <w:rPr>
          <w:rFonts w:ascii="Times New Roman" w:hAnsi="Times New Roman" w:cs="Times New Roman"/>
          <w:b/>
          <w:bCs/>
          <w:sz w:val="24"/>
          <w:szCs w:val="24"/>
        </w:rPr>
        <w:t xml:space="preserve">of </w:t>
      </w:r>
      <w:r w:rsidRPr="00682FD1">
        <w:rPr>
          <w:rFonts w:ascii="Times New Roman" w:hAnsi="Times New Roman" w:cs="Times New Roman"/>
          <w:b/>
          <w:bCs/>
          <w:i/>
          <w:iCs/>
          <w:sz w:val="24"/>
          <w:szCs w:val="24"/>
        </w:rPr>
        <w:t xml:space="preserve">Justicia </w:t>
      </w:r>
      <w:proofErr w:type="spellStart"/>
      <w:r w:rsidRPr="00682FD1">
        <w:rPr>
          <w:rFonts w:ascii="Times New Roman" w:hAnsi="Times New Roman" w:cs="Times New Roman"/>
          <w:b/>
          <w:bCs/>
          <w:i/>
          <w:iCs/>
          <w:sz w:val="24"/>
          <w:szCs w:val="24"/>
        </w:rPr>
        <w:t>carnea</w:t>
      </w:r>
      <w:proofErr w:type="spellEnd"/>
      <w:r w:rsidRPr="00682FD1">
        <w:rPr>
          <w:rFonts w:ascii="Times New Roman" w:hAnsi="Times New Roman" w:cs="Times New Roman"/>
          <w:b/>
          <w:bCs/>
          <w:sz w:val="24"/>
          <w:szCs w:val="24"/>
        </w:rPr>
        <w:t xml:space="preserve"> plant in its natural habitat. </w:t>
      </w:r>
    </w:p>
    <w:p w14:paraId="52C33598" w14:textId="77777777" w:rsidR="00DC72B1" w:rsidRPr="00682FD1" w:rsidRDefault="001444D8" w:rsidP="00DC72B1">
      <w:pPr>
        <w:spacing w:line="360" w:lineRule="auto"/>
        <w:jc w:val="both"/>
        <w:rPr>
          <w:rFonts w:ascii="Times New Roman" w:hAnsi="Times New Roman" w:cs="Times New Roman"/>
          <w:b/>
          <w:bCs/>
          <w:sz w:val="24"/>
          <w:szCs w:val="24"/>
        </w:rPr>
      </w:pPr>
      <w:r w:rsidRPr="00682FD1">
        <w:rPr>
          <w:rFonts w:ascii="Times New Roman" w:hAnsi="Times New Roman" w:cs="Times New Roman"/>
          <w:b/>
          <w:bCs/>
          <w:sz w:val="24"/>
          <w:szCs w:val="24"/>
        </w:rPr>
        <w:t xml:space="preserve">Source: </w:t>
      </w:r>
      <w:r w:rsidR="00682FD1" w:rsidRPr="00682FD1">
        <w:rPr>
          <w:rFonts w:ascii="Times New Roman" w:hAnsi="Times New Roman" w:cs="Times New Roman"/>
          <w:b/>
          <w:bCs/>
          <w:sz w:val="24"/>
          <w:szCs w:val="24"/>
        </w:rPr>
        <w:t>Researcher</w:t>
      </w:r>
    </w:p>
    <w:p w14:paraId="25EBE44F"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Plant </w:t>
      </w:r>
      <w:r w:rsidR="00682FD1" w:rsidRPr="00DC72B1">
        <w:rPr>
          <w:rFonts w:ascii="Times New Roman" w:hAnsi="Times New Roman" w:cs="Times New Roman"/>
          <w:b/>
          <w:sz w:val="24"/>
          <w:szCs w:val="24"/>
        </w:rPr>
        <w:t>Extraction</w:t>
      </w:r>
    </w:p>
    <w:p w14:paraId="65A2673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leaves were properly washed in running tap water and allowed to air dry and blended into powdery form. 25g of the powder was macerated in 100ml of deionized water for 48 hours under mechanical agitation at room temperature. The suspension was filtered using </w:t>
      </w:r>
      <w:r w:rsidR="00682FD1" w:rsidRPr="00DC72B1">
        <w:rPr>
          <w:rFonts w:ascii="Times New Roman" w:hAnsi="Times New Roman" w:cs="Times New Roman"/>
          <w:sz w:val="24"/>
          <w:szCs w:val="24"/>
        </w:rPr>
        <w:t xml:space="preserve">Whatman </w:t>
      </w:r>
      <w:r w:rsidRPr="00DC72B1">
        <w:rPr>
          <w:rFonts w:ascii="Times New Roman" w:hAnsi="Times New Roman" w:cs="Times New Roman"/>
          <w:sz w:val="24"/>
          <w:szCs w:val="24"/>
        </w:rPr>
        <w:t>filter paper and dried in a water-bath at approximately 55</w:t>
      </w:r>
      <w:r w:rsidR="00682FD1">
        <w:rPr>
          <w:rFonts w:ascii="Times New Roman" w:hAnsi="Times New Roman" w:cs="Times New Roman"/>
          <w:sz w:val="24"/>
          <w:szCs w:val="24"/>
        </w:rPr>
        <w:t>°</w:t>
      </w:r>
      <w:r w:rsidRPr="00DC72B1">
        <w:rPr>
          <w:rFonts w:ascii="Times New Roman" w:hAnsi="Times New Roman" w:cs="Times New Roman"/>
          <w:sz w:val="24"/>
          <w:szCs w:val="24"/>
        </w:rPr>
        <w:t>C.</w:t>
      </w:r>
      <w:r w:rsidR="00682FD1">
        <w:rPr>
          <w:rFonts w:ascii="Times New Roman" w:hAnsi="Times New Roman" w:cs="Times New Roman"/>
          <w:sz w:val="24"/>
          <w:szCs w:val="24"/>
        </w:rPr>
        <w:t xml:space="preserve"> The</w:t>
      </w:r>
      <w:r w:rsidRPr="00DC72B1">
        <w:rPr>
          <w:rFonts w:ascii="Times New Roman" w:hAnsi="Times New Roman" w:cs="Times New Roman"/>
          <w:sz w:val="24"/>
          <w:szCs w:val="24"/>
        </w:rPr>
        <w:t xml:space="preserve"> crude </w:t>
      </w:r>
      <w:proofErr w:type="gramStart"/>
      <w:r w:rsidRPr="00DC72B1">
        <w:rPr>
          <w:rFonts w:ascii="Times New Roman" w:hAnsi="Times New Roman" w:cs="Times New Roman"/>
          <w:sz w:val="24"/>
          <w:szCs w:val="24"/>
        </w:rPr>
        <w:t xml:space="preserve">extract </w:t>
      </w:r>
      <w:r w:rsidR="00682FD1">
        <w:rPr>
          <w:rFonts w:ascii="Times New Roman" w:hAnsi="Times New Roman" w:cs="Times New Roman"/>
          <w:sz w:val="24"/>
          <w:szCs w:val="24"/>
        </w:rPr>
        <w:t xml:space="preserve"> was</w:t>
      </w:r>
      <w:proofErr w:type="gramEnd"/>
      <w:r w:rsidR="00682FD1">
        <w:rPr>
          <w:rFonts w:ascii="Times New Roman" w:hAnsi="Times New Roman" w:cs="Times New Roman"/>
          <w:sz w:val="24"/>
          <w:szCs w:val="24"/>
        </w:rPr>
        <w:t xml:space="preserve"> </w:t>
      </w:r>
      <w:r w:rsidRPr="00DC72B1">
        <w:rPr>
          <w:rFonts w:ascii="Times New Roman" w:hAnsi="Times New Roman" w:cs="Times New Roman"/>
          <w:sz w:val="24"/>
          <w:szCs w:val="24"/>
        </w:rPr>
        <w:t>obtained</w:t>
      </w:r>
      <w:r w:rsidR="00682FD1">
        <w:rPr>
          <w:rFonts w:ascii="Times New Roman" w:hAnsi="Times New Roman" w:cs="Times New Roman"/>
          <w:sz w:val="24"/>
          <w:szCs w:val="24"/>
        </w:rPr>
        <w:t xml:space="preserve"> and</w:t>
      </w:r>
      <w:r w:rsidRPr="00DC72B1">
        <w:rPr>
          <w:rFonts w:ascii="Times New Roman" w:hAnsi="Times New Roman" w:cs="Times New Roman"/>
          <w:sz w:val="24"/>
          <w:szCs w:val="24"/>
        </w:rPr>
        <w:t xml:space="preserve"> stored at 4</w:t>
      </w:r>
      <w:r w:rsidR="00682FD1">
        <w:rPr>
          <w:rFonts w:ascii="Times New Roman" w:hAnsi="Times New Roman" w:cs="Times New Roman"/>
          <w:sz w:val="24"/>
          <w:szCs w:val="24"/>
        </w:rPr>
        <w:t>°</w:t>
      </w:r>
      <w:r w:rsidRPr="00DC72B1">
        <w:rPr>
          <w:rFonts w:ascii="Times New Roman" w:hAnsi="Times New Roman" w:cs="Times New Roman"/>
          <w:sz w:val="24"/>
          <w:szCs w:val="24"/>
        </w:rPr>
        <w:t>C.</w:t>
      </w:r>
    </w:p>
    <w:p w14:paraId="225F8660"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Quantitative </w:t>
      </w:r>
      <w:r w:rsidR="00682FD1" w:rsidRPr="00DC72B1">
        <w:rPr>
          <w:rFonts w:ascii="Times New Roman" w:hAnsi="Times New Roman" w:cs="Times New Roman"/>
          <w:b/>
          <w:sz w:val="24"/>
          <w:szCs w:val="24"/>
        </w:rPr>
        <w:t xml:space="preserve">Phytochemical Screening </w:t>
      </w:r>
      <w:r w:rsidRPr="00DC72B1">
        <w:rPr>
          <w:rFonts w:ascii="Times New Roman" w:hAnsi="Times New Roman" w:cs="Times New Roman"/>
          <w:b/>
          <w:sz w:val="24"/>
          <w:szCs w:val="24"/>
        </w:rPr>
        <w:t xml:space="preserve">of </w:t>
      </w:r>
      <w:r w:rsidRPr="00682FD1">
        <w:rPr>
          <w:rFonts w:ascii="Times New Roman" w:hAnsi="Times New Roman" w:cs="Times New Roman"/>
          <w:b/>
          <w:i/>
          <w:iCs/>
          <w:sz w:val="24"/>
          <w:szCs w:val="24"/>
        </w:rPr>
        <w:t xml:space="preserve">Justicia </w:t>
      </w:r>
      <w:proofErr w:type="spellStart"/>
      <w:r w:rsidRPr="00682FD1">
        <w:rPr>
          <w:rFonts w:ascii="Times New Roman" w:hAnsi="Times New Roman" w:cs="Times New Roman"/>
          <w:b/>
          <w:i/>
          <w:iCs/>
          <w:sz w:val="24"/>
          <w:szCs w:val="24"/>
        </w:rPr>
        <w:t>carnea</w:t>
      </w:r>
      <w:proofErr w:type="spellEnd"/>
    </w:p>
    <w:p w14:paraId="45B2C3FA"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phytochemical analysis was performed on a </w:t>
      </w:r>
      <w:r w:rsidR="00682FD1" w:rsidRPr="00DC72B1">
        <w:rPr>
          <w:rFonts w:ascii="Times New Roman" w:hAnsi="Times New Roman" w:cs="Times New Roman"/>
          <w:sz w:val="24"/>
          <w:szCs w:val="24"/>
        </w:rPr>
        <w:t xml:space="preserve">Buck </w:t>
      </w:r>
      <w:r w:rsidRPr="00DC72B1">
        <w:rPr>
          <w:rFonts w:ascii="Times New Roman" w:hAnsi="Times New Roman" w:cs="Times New Roman"/>
          <w:sz w:val="24"/>
          <w:szCs w:val="24"/>
        </w:rPr>
        <w:t>M</w:t>
      </w:r>
      <w:r w:rsidR="00682FD1">
        <w:rPr>
          <w:rFonts w:ascii="Times New Roman" w:hAnsi="Times New Roman" w:cs="Times New Roman"/>
          <w:sz w:val="24"/>
          <w:szCs w:val="24"/>
        </w:rPr>
        <w:t>9</w:t>
      </w:r>
      <w:r w:rsidRPr="00DC72B1">
        <w:rPr>
          <w:rFonts w:ascii="Times New Roman" w:hAnsi="Times New Roman" w:cs="Times New Roman"/>
          <w:sz w:val="24"/>
          <w:szCs w:val="24"/>
        </w:rPr>
        <w:t xml:space="preserve">10 </w:t>
      </w:r>
      <w:r w:rsidR="00682FD1" w:rsidRPr="00DC72B1">
        <w:rPr>
          <w:rFonts w:ascii="Times New Roman" w:hAnsi="Times New Roman" w:cs="Times New Roman"/>
          <w:sz w:val="24"/>
          <w:szCs w:val="24"/>
        </w:rPr>
        <w:t xml:space="preserve">Gas Chromatography </w:t>
      </w:r>
      <w:r w:rsidRPr="00DC72B1">
        <w:rPr>
          <w:rFonts w:ascii="Times New Roman" w:hAnsi="Times New Roman" w:cs="Times New Roman"/>
          <w:sz w:val="24"/>
          <w:szCs w:val="24"/>
        </w:rPr>
        <w:t>equipped with HP-5MS colum</w:t>
      </w:r>
      <w:r w:rsidR="00682FD1">
        <w:rPr>
          <w:rFonts w:ascii="Times New Roman" w:hAnsi="Times New Roman" w:cs="Times New Roman"/>
          <w:sz w:val="24"/>
          <w:szCs w:val="24"/>
        </w:rPr>
        <w:t>n</w:t>
      </w:r>
      <w:r w:rsidRPr="00DC72B1">
        <w:rPr>
          <w:rFonts w:ascii="Times New Roman" w:hAnsi="Times New Roman" w:cs="Times New Roman"/>
          <w:sz w:val="24"/>
          <w:szCs w:val="24"/>
        </w:rPr>
        <w:t xml:space="preserve"> (30m in length x 250</w:t>
      </w:r>
      <w:r w:rsidR="00682FD1">
        <w:rPr>
          <w:rFonts w:ascii="Times New Roman" w:hAnsi="Times New Roman" w:cs="Times New Roman"/>
          <w:sz w:val="24"/>
          <w:szCs w:val="24"/>
        </w:rPr>
        <w:t>µ</w:t>
      </w:r>
      <w:r w:rsidRPr="00DC72B1">
        <w:rPr>
          <w:rFonts w:ascii="Times New Roman" w:hAnsi="Times New Roman" w:cs="Times New Roman"/>
          <w:sz w:val="24"/>
          <w:szCs w:val="24"/>
        </w:rPr>
        <w:t>m in diameter x 0.25</w:t>
      </w:r>
      <w:r w:rsidR="00682FD1">
        <w:rPr>
          <w:rFonts w:ascii="Times New Roman" w:hAnsi="Times New Roman" w:cs="Times New Roman"/>
          <w:sz w:val="24"/>
          <w:szCs w:val="24"/>
        </w:rPr>
        <w:t>µ</w:t>
      </w:r>
      <w:r w:rsidRPr="00DC72B1">
        <w:rPr>
          <w:rFonts w:ascii="Times New Roman" w:hAnsi="Times New Roman" w:cs="Times New Roman"/>
          <w:sz w:val="24"/>
          <w:szCs w:val="24"/>
        </w:rPr>
        <w:t>m in thickness of film). Alkaloids, saponi</w:t>
      </w:r>
      <w:r w:rsidR="00682FD1">
        <w:rPr>
          <w:rFonts w:ascii="Times New Roman" w:hAnsi="Times New Roman" w:cs="Times New Roman"/>
          <w:sz w:val="24"/>
          <w:szCs w:val="24"/>
        </w:rPr>
        <w:t>n</w:t>
      </w:r>
      <w:r w:rsidRPr="00DC72B1">
        <w:rPr>
          <w:rFonts w:ascii="Times New Roman" w:hAnsi="Times New Roman" w:cs="Times New Roman"/>
          <w:sz w:val="24"/>
          <w:szCs w:val="24"/>
        </w:rPr>
        <w:t>s, tan</w:t>
      </w:r>
      <w:r w:rsidR="00682FD1">
        <w:rPr>
          <w:rFonts w:ascii="Times New Roman" w:hAnsi="Times New Roman" w:cs="Times New Roman"/>
          <w:sz w:val="24"/>
          <w:szCs w:val="24"/>
        </w:rPr>
        <w:t>n</w:t>
      </w:r>
      <w:r w:rsidRPr="00DC72B1">
        <w:rPr>
          <w:rFonts w:ascii="Times New Roman" w:hAnsi="Times New Roman" w:cs="Times New Roman"/>
          <w:sz w:val="24"/>
          <w:szCs w:val="24"/>
        </w:rPr>
        <w:t>ins, phytosterols, glycoside, terpenes, flavonoids, oxalate, phytate and phenolic compounds were extracted and quantified using gas chromatography [26-29].</w:t>
      </w:r>
    </w:p>
    <w:p w14:paraId="7615230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lastRenderedPageBreak/>
        <w:t>Biochemical Assays</w:t>
      </w:r>
    </w:p>
    <w:p w14:paraId="23ED1816"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Bilirubin</w:t>
      </w:r>
    </w:p>
    <w:p w14:paraId="59C1D05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Colorimetric method as described by </w:t>
      </w:r>
      <w:proofErr w:type="spellStart"/>
      <w:r w:rsidRPr="00DC72B1">
        <w:rPr>
          <w:rFonts w:ascii="Times New Roman" w:hAnsi="Times New Roman" w:cs="Times New Roman"/>
          <w:sz w:val="24"/>
          <w:szCs w:val="24"/>
        </w:rPr>
        <w:t>Jendrassik</w:t>
      </w:r>
      <w:proofErr w:type="spellEnd"/>
      <w:r w:rsidRPr="00DC72B1">
        <w:rPr>
          <w:rFonts w:ascii="Times New Roman" w:hAnsi="Times New Roman" w:cs="Times New Roman"/>
          <w:sz w:val="24"/>
          <w:szCs w:val="24"/>
        </w:rPr>
        <w:t xml:space="preserve"> and </w:t>
      </w:r>
      <w:proofErr w:type="spellStart"/>
      <w:r w:rsidRPr="00DC72B1">
        <w:rPr>
          <w:rFonts w:ascii="Times New Roman" w:hAnsi="Times New Roman" w:cs="Times New Roman"/>
          <w:sz w:val="24"/>
          <w:szCs w:val="24"/>
        </w:rPr>
        <w:t>Grof</w:t>
      </w:r>
      <w:proofErr w:type="spellEnd"/>
      <w:r w:rsidRPr="00DC72B1">
        <w:rPr>
          <w:rFonts w:ascii="Times New Roman" w:hAnsi="Times New Roman" w:cs="Times New Roman"/>
          <w:sz w:val="24"/>
          <w:szCs w:val="24"/>
        </w:rPr>
        <w:t xml:space="preserve"> [30] was used to estimate total bilirubin</w:t>
      </w:r>
    </w:p>
    <w:p w14:paraId="7B629D5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Aspartate transaminase (AST)</w:t>
      </w:r>
    </w:p>
    <w:p w14:paraId="113A85CC"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Colorimetric method was used for the determination of AST in plasma [31]</w:t>
      </w:r>
    </w:p>
    <w:p w14:paraId="0D2B9457" w14:textId="77777777" w:rsidR="001444D8" w:rsidRPr="00DC72B1" w:rsidRDefault="00DC72B1" w:rsidP="00DC72B1">
      <w:pPr>
        <w:spacing w:line="360" w:lineRule="auto"/>
        <w:jc w:val="both"/>
        <w:rPr>
          <w:rFonts w:ascii="Times New Roman" w:hAnsi="Times New Roman" w:cs="Times New Roman"/>
          <w:b/>
          <w:sz w:val="24"/>
          <w:szCs w:val="24"/>
        </w:rPr>
      </w:pPr>
      <w:r>
        <w:rPr>
          <w:rFonts w:ascii="Times New Roman" w:hAnsi="Times New Roman" w:cs="Times New Roman"/>
          <w:b/>
          <w:sz w:val="24"/>
          <w:szCs w:val="24"/>
        </w:rPr>
        <w:t>Alanine transaminase (ALT</w:t>
      </w:r>
      <w:r w:rsidR="001444D8" w:rsidRPr="00DC72B1">
        <w:rPr>
          <w:rFonts w:ascii="Times New Roman" w:hAnsi="Times New Roman" w:cs="Times New Roman"/>
          <w:b/>
          <w:sz w:val="24"/>
          <w:szCs w:val="24"/>
        </w:rPr>
        <w:t>)</w:t>
      </w:r>
    </w:p>
    <w:p w14:paraId="5BE68E0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ALT was estimated by the method described by Reitman and Frankel [31]</w:t>
      </w:r>
    </w:p>
    <w:p w14:paraId="36E41DEE"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Alkaline phosphatase (ALP)</w:t>
      </w:r>
    </w:p>
    <w:p w14:paraId="685CF67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ALP activity was determined by the method of Reitman and Frankel [31]</w:t>
      </w:r>
    </w:p>
    <w:p w14:paraId="51675C17"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protein</w:t>
      </w:r>
    </w:p>
    <w:p w14:paraId="0544AEA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The method adopted for the estimation of total protein was by Reitman and Frankel [31]</w:t>
      </w:r>
    </w:p>
    <w:p w14:paraId="36EE1843"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 xml:space="preserve">Albumin </w:t>
      </w:r>
    </w:p>
    <w:p w14:paraId="67258E04" w14:textId="77777777" w:rsidR="00DC72B1" w:rsidRPr="001A5BB3"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Determination of plasma albumin concentration was by the method of Reitman and Frankel [31].</w:t>
      </w:r>
    </w:p>
    <w:p w14:paraId="26C61AD4"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Hematological Analysis</w:t>
      </w:r>
    </w:p>
    <w:p w14:paraId="18FFF5A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Total WBC</w:t>
      </w:r>
    </w:p>
    <w:p w14:paraId="2E80022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improved </w:t>
      </w:r>
      <w:r w:rsidR="001A5BB3" w:rsidRPr="00DC72B1">
        <w:rPr>
          <w:rFonts w:ascii="Times New Roman" w:hAnsi="Times New Roman" w:cs="Times New Roman"/>
          <w:sz w:val="24"/>
          <w:szCs w:val="24"/>
        </w:rPr>
        <w:t xml:space="preserve">Neubauer </w:t>
      </w:r>
      <w:r w:rsidRPr="00DC72B1">
        <w:rPr>
          <w:rFonts w:ascii="Times New Roman" w:hAnsi="Times New Roman" w:cs="Times New Roman"/>
          <w:sz w:val="24"/>
          <w:szCs w:val="24"/>
        </w:rPr>
        <w:t>ruled chamber</w:t>
      </w:r>
    </w:p>
    <w:p w14:paraId="7FE05182"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Packed cell volume</w:t>
      </w:r>
      <w:r w:rsidR="00DC72B1">
        <w:rPr>
          <w:rFonts w:ascii="Times New Roman" w:hAnsi="Times New Roman" w:cs="Times New Roman"/>
          <w:b/>
          <w:sz w:val="24"/>
          <w:szCs w:val="24"/>
        </w:rPr>
        <w:t xml:space="preserve"> (PCV)</w:t>
      </w:r>
    </w:p>
    <w:p w14:paraId="5BA3EE4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proofErr w:type="spellStart"/>
      <w:r w:rsidR="001A5BB3" w:rsidRPr="00DC72B1">
        <w:rPr>
          <w:rFonts w:ascii="Times New Roman" w:hAnsi="Times New Roman" w:cs="Times New Roman"/>
          <w:sz w:val="24"/>
          <w:szCs w:val="24"/>
        </w:rPr>
        <w:t>Haematocrit</w:t>
      </w:r>
      <w:proofErr w:type="spellEnd"/>
      <w:r w:rsidR="001A5BB3" w:rsidRPr="00DC72B1">
        <w:rPr>
          <w:rFonts w:ascii="Times New Roman" w:hAnsi="Times New Roman" w:cs="Times New Roman"/>
          <w:sz w:val="24"/>
          <w:szCs w:val="24"/>
        </w:rPr>
        <w:t xml:space="preserve"> </w:t>
      </w:r>
      <w:r w:rsidRPr="00DC72B1">
        <w:rPr>
          <w:rFonts w:ascii="Times New Roman" w:hAnsi="Times New Roman" w:cs="Times New Roman"/>
          <w:sz w:val="24"/>
          <w:szCs w:val="24"/>
        </w:rPr>
        <w:t>method</w:t>
      </w:r>
    </w:p>
    <w:p w14:paraId="3AF8CB9F"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Leukocyte differential count</w:t>
      </w:r>
    </w:p>
    <w:p w14:paraId="75A8649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r w:rsidR="001A5BB3" w:rsidRPr="00DC72B1">
        <w:rPr>
          <w:rFonts w:ascii="Times New Roman" w:hAnsi="Times New Roman" w:cs="Times New Roman"/>
          <w:sz w:val="24"/>
          <w:szCs w:val="24"/>
        </w:rPr>
        <w:t xml:space="preserve">Microscopic </w:t>
      </w:r>
      <w:r w:rsidRPr="00DC72B1">
        <w:rPr>
          <w:rFonts w:ascii="Times New Roman" w:hAnsi="Times New Roman" w:cs="Times New Roman"/>
          <w:sz w:val="24"/>
          <w:szCs w:val="24"/>
        </w:rPr>
        <w:t>method, following Leishman staining [33]</w:t>
      </w:r>
    </w:p>
    <w:p w14:paraId="58278F74"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Hemoglobin concentration</w:t>
      </w:r>
    </w:p>
    <w:p w14:paraId="00B74191"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Method: </w:t>
      </w:r>
      <w:r w:rsidR="001A5BB3" w:rsidRPr="00DC72B1">
        <w:rPr>
          <w:rFonts w:ascii="Times New Roman" w:hAnsi="Times New Roman" w:cs="Times New Roman"/>
          <w:sz w:val="24"/>
          <w:szCs w:val="24"/>
        </w:rPr>
        <w:t xml:space="preserve">Colorimetric </w:t>
      </w:r>
      <w:r w:rsidRPr="00DC72B1">
        <w:rPr>
          <w:rFonts w:ascii="Times New Roman" w:hAnsi="Times New Roman" w:cs="Times New Roman"/>
          <w:sz w:val="24"/>
          <w:szCs w:val="24"/>
        </w:rPr>
        <w:t>method</w:t>
      </w:r>
    </w:p>
    <w:p w14:paraId="115B04C9"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Erythrocyte sedimentation rate</w:t>
      </w:r>
    </w:p>
    <w:p w14:paraId="6BD353D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 xml:space="preserve">ESR was estimated following the method described by </w:t>
      </w:r>
      <w:proofErr w:type="spellStart"/>
      <w:r w:rsidRPr="00DC72B1">
        <w:rPr>
          <w:rFonts w:ascii="Times New Roman" w:hAnsi="Times New Roman" w:cs="Times New Roman"/>
          <w:sz w:val="24"/>
          <w:szCs w:val="24"/>
        </w:rPr>
        <w:t>Osim</w:t>
      </w:r>
      <w:proofErr w:type="spellEnd"/>
      <w:r w:rsidRPr="00DC72B1">
        <w:rPr>
          <w:rFonts w:ascii="Times New Roman" w:hAnsi="Times New Roman" w:cs="Times New Roman"/>
          <w:sz w:val="24"/>
          <w:szCs w:val="24"/>
        </w:rPr>
        <w:t xml:space="preserve"> et al [32]</w:t>
      </w:r>
    </w:p>
    <w:p w14:paraId="2543FC4B" w14:textId="77777777" w:rsidR="001A5BB3" w:rsidRDefault="001A5BB3" w:rsidP="00DC72B1">
      <w:pPr>
        <w:spacing w:line="360" w:lineRule="auto"/>
        <w:jc w:val="both"/>
        <w:rPr>
          <w:rFonts w:ascii="Times New Roman" w:hAnsi="Times New Roman" w:cs="Times New Roman"/>
          <w:b/>
          <w:sz w:val="24"/>
          <w:szCs w:val="24"/>
        </w:rPr>
      </w:pPr>
    </w:p>
    <w:p w14:paraId="3C328650"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Data analysis</w:t>
      </w:r>
    </w:p>
    <w:p w14:paraId="79578652"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Data were analyzed with </w:t>
      </w:r>
      <w:r w:rsidR="001A5BB3" w:rsidRPr="00DC72B1">
        <w:rPr>
          <w:rFonts w:ascii="Times New Roman" w:hAnsi="Times New Roman" w:cs="Times New Roman"/>
          <w:sz w:val="24"/>
          <w:szCs w:val="24"/>
        </w:rPr>
        <w:t xml:space="preserve">Statistical Packages </w:t>
      </w:r>
      <w:r w:rsidRPr="00DC72B1">
        <w:rPr>
          <w:rFonts w:ascii="Times New Roman" w:hAnsi="Times New Roman" w:cs="Times New Roman"/>
          <w:sz w:val="24"/>
          <w:szCs w:val="24"/>
        </w:rPr>
        <w:t xml:space="preserve">for </w:t>
      </w:r>
      <w:r w:rsidR="001A5BB3" w:rsidRPr="00DC72B1">
        <w:rPr>
          <w:rFonts w:ascii="Times New Roman" w:hAnsi="Times New Roman" w:cs="Times New Roman"/>
          <w:sz w:val="24"/>
          <w:szCs w:val="24"/>
        </w:rPr>
        <w:t xml:space="preserve">Social Science </w:t>
      </w:r>
      <w:proofErr w:type="gramStart"/>
      <w:r w:rsidRPr="00DC72B1">
        <w:rPr>
          <w:rFonts w:ascii="Times New Roman" w:hAnsi="Times New Roman" w:cs="Times New Roman"/>
          <w:sz w:val="24"/>
          <w:szCs w:val="24"/>
        </w:rPr>
        <w:t>( SPSS</w:t>
      </w:r>
      <w:proofErr w:type="gramEnd"/>
      <w:r w:rsidRPr="00DC72B1">
        <w:rPr>
          <w:rFonts w:ascii="Times New Roman" w:hAnsi="Times New Roman" w:cs="Times New Roman"/>
          <w:sz w:val="24"/>
          <w:szCs w:val="24"/>
        </w:rPr>
        <w:t xml:space="preserve"> version 20). Values are reported as </w:t>
      </w:r>
      <w:r w:rsidR="001A5BB3" w:rsidRPr="00DC72B1">
        <w:rPr>
          <w:rFonts w:ascii="Times New Roman" w:hAnsi="Times New Roman" w:cs="Times New Roman"/>
          <w:sz w:val="24"/>
          <w:szCs w:val="24"/>
        </w:rPr>
        <w:t xml:space="preserve">Mean </w:t>
      </w:r>
      <w:r w:rsidRPr="00DC72B1">
        <w:rPr>
          <w:rFonts w:ascii="Times New Roman" w:hAnsi="Times New Roman" w:cs="Times New Roman"/>
          <w:sz w:val="24"/>
          <w:szCs w:val="24"/>
        </w:rPr>
        <w:t xml:space="preserve">± </w:t>
      </w:r>
      <w:r w:rsidR="001A5BB3" w:rsidRPr="00DC72B1">
        <w:rPr>
          <w:rFonts w:ascii="Times New Roman" w:hAnsi="Times New Roman" w:cs="Times New Roman"/>
          <w:sz w:val="24"/>
          <w:szCs w:val="24"/>
        </w:rPr>
        <w:t xml:space="preserve">Standard Error </w:t>
      </w:r>
      <w:r w:rsidRPr="00DC72B1">
        <w:rPr>
          <w:rFonts w:ascii="Times New Roman" w:hAnsi="Times New Roman" w:cs="Times New Roman"/>
          <w:sz w:val="24"/>
          <w:szCs w:val="24"/>
        </w:rPr>
        <w:t xml:space="preserve">of </w:t>
      </w:r>
      <w:r w:rsidR="001A5BB3" w:rsidRPr="00DC72B1">
        <w:rPr>
          <w:rFonts w:ascii="Times New Roman" w:hAnsi="Times New Roman" w:cs="Times New Roman"/>
          <w:sz w:val="24"/>
          <w:szCs w:val="24"/>
        </w:rPr>
        <w:t xml:space="preserve">Mean </w:t>
      </w:r>
      <w:r w:rsidRPr="00DC72B1">
        <w:rPr>
          <w:rFonts w:ascii="Times New Roman" w:hAnsi="Times New Roman" w:cs="Times New Roman"/>
          <w:sz w:val="24"/>
          <w:szCs w:val="24"/>
        </w:rPr>
        <w:t xml:space="preserve">(mean ± SEM). Using analysis of variance </w:t>
      </w:r>
      <w:proofErr w:type="gramStart"/>
      <w:r w:rsidRPr="00DC72B1">
        <w:rPr>
          <w:rFonts w:ascii="Times New Roman" w:hAnsi="Times New Roman" w:cs="Times New Roman"/>
          <w:sz w:val="24"/>
          <w:szCs w:val="24"/>
        </w:rPr>
        <w:t>( ANOVA</w:t>
      </w:r>
      <w:proofErr w:type="gramEnd"/>
      <w:r w:rsidRPr="00DC72B1">
        <w:rPr>
          <w:rFonts w:ascii="Times New Roman" w:hAnsi="Times New Roman" w:cs="Times New Roman"/>
          <w:sz w:val="24"/>
          <w:szCs w:val="24"/>
        </w:rPr>
        <w:t>) and Turkey post-Hoc for multiple comparison.</w:t>
      </w:r>
    </w:p>
    <w:p w14:paraId="2DC90122" w14:textId="77777777" w:rsidR="001444D8" w:rsidRPr="00DC72B1" w:rsidRDefault="001444D8" w:rsidP="00DC72B1">
      <w:pPr>
        <w:spacing w:line="360" w:lineRule="auto"/>
        <w:jc w:val="both"/>
        <w:rPr>
          <w:rFonts w:ascii="Times New Roman" w:hAnsi="Times New Roman" w:cs="Times New Roman"/>
          <w:b/>
          <w:sz w:val="24"/>
          <w:szCs w:val="24"/>
        </w:rPr>
      </w:pPr>
      <w:r w:rsidRPr="00DC72B1">
        <w:rPr>
          <w:rFonts w:ascii="Times New Roman" w:hAnsi="Times New Roman" w:cs="Times New Roman"/>
          <w:b/>
          <w:sz w:val="24"/>
          <w:szCs w:val="24"/>
        </w:rPr>
        <w:t>RESULT AND DISCUSSION</w:t>
      </w:r>
    </w:p>
    <w:p w14:paraId="133D4D3F" w14:textId="77777777" w:rsidR="001444D8" w:rsidRPr="001A5BB3" w:rsidRDefault="001444D8" w:rsidP="00DC72B1">
      <w:pPr>
        <w:spacing w:line="360" w:lineRule="auto"/>
        <w:jc w:val="both"/>
        <w:rPr>
          <w:rFonts w:ascii="Times New Roman" w:hAnsi="Times New Roman" w:cs="Times New Roman"/>
          <w:b/>
          <w:bCs/>
          <w:sz w:val="24"/>
          <w:szCs w:val="24"/>
        </w:rPr>
      </w:pPr>
      <w:r w:rsidRPr="001A5BB3">
        <w:rPr>
          <w:rFonts w:ascii="Times New Roman" w:hAnsi="Times New Roman" w:cs="Times New Roman"/>
          <w:b/>
          <w:bCs/>
          <w:sz w:val="24"/>
          <w:szCs w:val="24"/>
        </w:rPr>
        <w:t xml:space="preserve">Table 1: Phytochemical content of the leaves of </w:t>
      </w:r>
      <w:r w:rsidRPr="001A5BB3">
        <w:rPr>
          <w:rFonts w:ascii="Times New Roman" w:hAnsi="Times New Roman" w:cs="Times New Roman"/>
          <w:b/>
          <w:bCs/>
          <w:i/>
          <w:iCs/>
          <w:sz w:val="24"/>
          <w:szCs w:val="24"/>
        </w:rPr>
        <w:t xml:space="preserve">Justicia </w:t>
      </w:r>
      <w:proofErr w:type="spellStart"/>
      <w:r w:rsidRPr="001A5BB3">
        <w:rPr>
          <w:rFonts w:ascii="Times New Roman" w:hAnsi="Times New Roman" w:cs="Times New Roman"/>
          <w:b/>
          <w:bCs/>
          <w:i/>
          <w:iCs/>
          <w:sz w:val="24"/>
          <w:szCs w:val="24"/>
        </w:rPr>
        <w:t>carnea</w:t>
      </w:r>
      <w:proofErr w:type="spellEnd"/>
    </w:p>
    <w:p w14:paraId="31C91FD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Phytochemical</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concentration (mg/100g)</w:t>
      </w:r>
    </w:p>
    <w:p w14:paraId="0BD72631" w14:textId="77777777" w:rsidR="001444D8" w:rsidRPr="001A5BB3" w:rsidRDefault="001444D8" w:rsidP="00DC72B1">
      <w:pPr>
        <w:spacing w:line="360" w:lineRule="auto"/>
        <w:jc w:val="both"/>
        <w:rPr>
          <w:rFonts w:ascii="Times New Roman" w:hAnsi="Times New Roman" w:cs="Times New Roman"/>
          <w:sz w:val="24"/>
          <w:szCs w:val="24"/>
          <w:vertAlign w:val="superscript"/>
        </w:rPr>
      </w:pPr>
      <w:r w:rsidRPr="00DC72B1">
        <w:rPr>
          <w:rFonts w:ascii="Times New Roman" w:hAnsi="Times New Roman" w:cs="Times New Roman"/>
          <w:sz w:val="24"/>
          <w:szCs w:val="24"/>
        </w:rPr>
        <w:t>Alkaloids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1.01 x 10</w:t>
      </w:r>
      <w:r w:rsidRPr="001A5BB3">
        <w:rPr>
          <w:rFonts w:ascii="Times New Roman" w:hAnsi="Times New Roman" w:cs="Times New Roman"/>
          <w:sz w:val="24"/>
          <w:szCs w:val="24"/>
          <w:vertAlign w:val="superscript"/>
        </w:rPr>
        <w:t>-1</w:t>
      </w:r>
    </w:p>
    <w:p w14:paraId="57E0EA49"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Terpenoids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8.55 x 10</w:t>
      </w:r>
      <w:r w:rsidRPr="001A5BB3">
        <w:rPr>
          <w:rFonts w:ascii="Times New Roman" w:hAnsi="Times New Roman" w:cs="Times New Roman"/>
          <w:sz w:val="24"/>
          <w:szCs w:val="24"/>
          <w:vertAlign w:val="superscript"/>
        </w:rPr>
        <w:t>-1</w:t>
      </w:r>
      <w:r w:rsidRPr="00DC72B1">
        <w:rPr>
          <w:rFonts w:ascii="Times New Roman" w:hAnsi="Times New Roman" w:cs="Times New Roman"/>
          <w:sz w:val="24"/>
          <w:szCs w:val="24"/>
        </w:rPr>
        <w:t xml:space="preserve"> </w:t>
      </w:r>
    </w:p>
    <w:p w14:paraId="6A88CD1B"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Saponin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449.43</w:t>
      </w:r>
    </w:p>
    <w:p w14:paraId="1D3175CE"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Sterol</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30.58</w:t>
      </w:r>
    </w:p>
    <w:p w14:paraId="0D81100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Phenolic acids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38.73</w:t>
      </w:r>
    </w:p>
    <w:p w14:paraId="2B503B6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Glycoside</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39.27</w:t>
      </w:r>
    </w:p>
    <w:p w14:paraId="4004937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Flavonoids</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430.24</w:t>
      </w:r>
    </w:p>
    <w:p w14:paraId="0A9B533F"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Tannin</w:t>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r>
      <w:r w:rsidRPr="00DC72B1">
        <w:rPr>
          <w:rFonts w:ascii="Times New Roman" w:hAnsi="Times New Roman" w:cs="Times New Roman"/>
          <w:sz w:val="24"/>
          <w:szCs w:val="24"/>
        </w:rPr>
        <w:tab/>
        <w:t>744</w:t>
      </w:r>
      <w:r w:rsidR="001A5BB3">
        <w:rPr>
          <w:rFonts w:ascii="Times New Roman" w:hAnsi="Times New Roman" w:cs="Times New Roman"/>
          <w:sz w:val="24"/>
          <w:szCs w:val="24"/>
        </w:rPr>
        <w:t>.</w:t>
      </w:r>
      <w:r w:rsidRPr="00DC72B1">
        <w:rPr>
          <w:rFonts w:ascii="Times New Roman" w:hAnsi="Times New Roman" w:cs="Times New Roman"/>
          <w:sz w:val="24"/>
          <w:szCs w:val="24"/>
        </w:rPr>
        <w:t>24</w:t>
      </w:r>
    </w:p>
    <w:p w14:paraId="03D53EC7"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1 shows that the phytochemical composition of </w:t>
      </w:r>
      <w:r w:rsidRPr="001A5BB3">
        <w:rPr>
          <w:rFonts w:ascii="Times New Roman" w:hAnsi="Times New Roman" w:cs="Times New Roman"/>
          <w:i/>
          <w:iCs/>
          <w:sz w:val="24"/>
          <w:szCs w:val="24"/>
        </w:rPr>
        <w:t xml:space="preserve">Justicia </w:t>
      </w:r>
      <w:proofErr w:type="spellStart"/>
      <w:r w:rsidRPr="001A5BB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leaves include alkaloids, terpenoids, saponin, sterol, phenolic acids, glycoside, flavonoids and tannins. The highest in concentration was tann</w:t>
      </w:r>
      <w:r w:rsidR="001A5BB3">
        <w:rPr>
          <w:rFonts w:ascii="Times New Roman" w:hAnsi="Times New Roman" w:cs="Times New Roman"/>
          <w:sz w:val="24"/>
          <w:szCs w:val="24"/>
        </w:rPr>
        <w:t>ic</w:t>
      </w:r>
      <w:r w:rsidRPr="00DC72B1">
        <w:rPr>
          <w:rFonts w:ascii="Times New Roman" w:hAnsi="Times New Roman" w:cs="Times New Roman"/>
          <w:sz w:val="24"/>
          <w:szCs w:val="24"/>
        </w:rPr>
        <w:t xml:space="preserve"> acid at 744.24mg/100g.</w:t>
      </w:r>
    </w:p>
    <w:p w14:paraId="26D61630" w14:textId="77777777" w:rsidR="001A5BB3" w:rsidRDefault="001A5BB3" w:rsidP="00DC72B1">
      <w:pPr>
        <w:spacing w:line="360" w:lineRule="auto"/>
        <w:jc w:val="both"/>
        <w:rPr>
          <w:rFonts w:ascii="Times New Roman" w:hAnsi="Times New Roman" w:cs="Times New Roman"/>
          <w:sz w:val="24"/>
          <w:szCs w:val="24"/>
        </w:rPr>
      </w:pPr>
    </w:p>
    <w:p w14:paraId="7E1DE442" w14:textId="77777777" w:rsidR="001A5BB3" w:rsidRDefault="001A5BB3" w:rsidP="00DC72B1">
      <w:pPr>
        <w:spacing w:line="360" w:lineRule="auto"/>
        <w:jc w:val="both"/>
        <w:rPr>
          <w:rFonts w:ascii="Times New Roman" w:hAnsi="Times New Roman" w:cs="Times New Roman"/>
          <w:sz w:val="24"/>
          <w:szCs w:val="24"/>
        </w:rPr>
      </w:pPr>
    </w:p>
    <w:p w14:paraId="5BCABA5A" w14:textId="77777777" w:rsidR="001A5BB3" w:rsidRDefault="001A5BB3" w:rsidP="00DC72B1">
      <w:pPr>
        <w:spacing w:line="360" w:lineRule="auto"/>
        <w:jc w:val="both"/>
        <w:rPr>
          <w:rFonts w:ascii="Times New Roman" w:hAnsi="Times New Roman" w:cs="Times New Roman"/>
          <w:sz w:val="24"/>
          <w:szCs w:val="24"/>
        </w:rPr>
      </w:pPr>
    </w:p>
    <w:p w14:paraId="0B5BEAA3" w14:textId="77777777" w:rsidR="001A5BB3" w:rsidRDefault="001A5BB3" w:rsidP="00DC72B1">
      <w:pPr>
        <w:spacing w:line="360" w:lineRule="auto"/>
        <w:jc w:val="both"/>
        <w:rPr>
          <w:rFonts w:ascii="Times New Roman" w:hAnsi="Times New Roman" w:cs="Times New Roman"/>
          <w:sz w:val="24"/>
          <w:szCs w:val="24"/>
        </w:rPr>
      </w:pPr>
    </w:p>
    <w:p w14:paraId="60451DD2" w14:textId="77777777" w:rsidR="001A5BB3" w:rsidRDefault="001A5BB3" w:rsidP="00DC72B1">
      <w:pPr>
        <w:spacing w:line="360" w:lineRule="auto"/>
        <w:jc w:val="both"/>
        <w:rPr>
          <w:rFonts w:ascii="Times New Roman" w:hAnsi="Times New Roman" w:cs="Times New Roman"/>
          <w:sz w:val="24"/>
          <w:szCs w:val="24"/>
        </w:rPr>
      </w:pPr>
    </w:p>
    <w:p w14:paraId="5695DA61" w14:textId="77777777" w:rsidR="001444D8" w:rsidRPr="001A5BB3" w:rsidRDefault="001444D8" w:rsidP="00DC72B1">
      <w:pPr>
        <w:spacing w:line="360" w:lineRule="auto"/>
        <w:jc w:val="both"/>
        <w:rPr>
          <w:rFonts w:ascii="Times New Roman" w:hAnsi="Times New Roman" w:cs="Times New Roman"/>
          <w:b/>
          <w:bCs/>
          <w:sz w:val="24"/>
          <w:szCs w:val="24"/>
        </w:rPr>
      </w:pPr>
      <w:r w:rsidRPr="001A5BB3">
        <w:rPr>
          <w:rFonts w:ascii="Times New Roman" w:hAnsi="Times New Roman" w:cs="Times New Roman"/>
          <w:b/>
          <w:bCs/>
          <w:sz w:val="24"/>
          <w:szCs w:val="24"/>
        </w:rPr>
        <w:t xml:space="preserve">Table 2: </w:t>
      </w:r>
      <w:r w:rsidR="001A5BB3" w:rsidRPr="001A5BB3">
        <w:rPr>
          <w:rFonts w:ascii="Times New Roman" w:hAnsi="Times New Roman" w:cs="Times New Roman"/>
          <w:b/>
          <w:bCs/>
          <w:sz w:val="24"/>
          <w:szCs w:val="24"/>
        </w:rPr>
        <w:t xml:space="preserve">Curative Effect </w:t>
      </w:r>
      <w:r w:rsidRPr="001A5BB3">
        <w:rPr>
          <w:rFonts w:ascii="Times New Roman" w:hAnsi="Times New Roman" w:cs="Times New Roman"/>
          <w:b/>
          <w:bCs/>
          <w:sz w:val="24"/>
          <w:szCs w:val="24"/>
        </w:rPr>
        <w:t xml:space="preserve">of </w:t>
      </w:r>
      <w:r w:rsidR="001A5BB3" w:rsidRPr="001A5BB3">
        <w:rPr>
          <w:rFonts w:ascii="Times New Roman" w:hAnsi="Times New Roman" w:cs="Times New Roman"/>
          <w:b/>
          <w:bCs/>
          <w:sz w:val="24"/>
          <w:szCs w:val="24"/>
        </w:rPr>
        <w:t xml:space="preserve">Aqueous Leaf Extract </w:t>
      </w:r>
      <w:r w:rsidRPr="001A5BB3">
        <w:rPr>
          <w:rFonts w:ascii="Times New Roman" w:hAnsi="Times New Roman" w:cs="Times New Roman"/>
          <w:b/>
          <w:bCs/>
          <w:sz w:val="24"/>
          <w:szCs w:val="24"/>
        </w:rPr>
        <w:t xml:space="preserve">of </w:t>
      </w:r>
      <w:r w:rsidRPr="001A5BB3">
        <w:rPr>
          <w:rFonts w:ascii="Times New Roman" w:hAnsi="Times New Roman" w:cs="Times New Roman"/>
          <w:b/>
          <w:bCs/>
          <w:i/>
          <w:iCs/>
          <w:sz w:val="24"/>
          <w:szCs w:val="24"/>
        </w:rPr>
        <w:t xml:space="preserve">Justicia </w:t>
      </w:r>
      <w:proofErr w:type="spellStart"/>
      <w:r w:rsidRPr="001A5BB3">
        <w:rPr>
          <w:rFonts w:ascii="Times New Roman" w:hAnsi="Times New Roman" w:cs="Times New Roman"/>
          <w:b/>
          <w:bCs/>
          <w:i/>
          <w:iCs/>
          <w:sz w:val="24"/>
          <w:szCs w:val="24"/>
        </w:rPr>
        <w:t>carnea</w:t>
      </w:r>
      <w:proofErr w:type="spellEnd"/>
      <w:r w:rsidRPr="001A5BB3">
        <w:rPr>
          <w:rFonts w:ascii="Times New Roman" w:hAnsi="Times New Roman" w:cs="Times New Roman"/>
          <w:b/>
          <w:bCs/>
          <w:sz w:val="24"/>
          <w:szCs w:val="24"/>
        </w:rPr>
        <w:t xml:space="preserve"> in </w:t>
      </w:r>
      <w:r w:rsidR="001A5BB3" w:rsidRPr="001A5BB3">
        <w:rPr>
          <w:rFonts w:ascii="Times New Roman" w:hAnsi="Times New Roman" w:cs="Times New Roman"/>
          <w:b/>
          <w:bCs/>
          <w:i/>
          <w:iCs/>
          <w:sz w:val="24"/>
          <w:szCs w:val="24"/>
        </w:rPr>
        <w:t xml:space="preserve">Plasmodium </w:t>
      </w:r>
      <w:proofErr w:type="spellStart"/>
      <w:r w:rsidRPr="001A5BB3">
        <w:rPr>
          <w:rFonts w:ascii="Times New Roman" w:hAnsi="Times New Roman" w:cs="Times New Roman"/>
          <w:b/>
          <w:bCs/>
          <w:i/>
          <w:iCs/>
          <w:sz w:val="24"/>
          <w:szCs w:val="24"/>
        </w:rPr>
        <w:t>berghei</w:t>
      </w:r>
      <w:proofErr w:type="spellEnd"/>
      <w:r w:rsidRPr="001A5BB3">
        <w:rPr>
          <w:rFonts w:ascii="Times New Roman" w:hAnsi="Times New Roman" w:cs="Times New Roman"/>
          <w:b/>
          <w:bCs/>
          <w:sz w:val="24"/>
          <w:szCs w:val="24"/>
        </w:rPr>
        <w:t xml:space="preserve"> infected </w:t>
      </w:r>
      <w:r w:rsidR="001A5BB3" w:rsidRPr="001A5BB3">
        <w:rPr>
          <w:rFonts w:ascii="Times New Roman" w:hAnsi="Times New Roman" w:cs="Times New Roman"/>
          <w:b/>
          <w:bCs/>
          <w:sz w:val="24"/>
          <w:szCs w:val="24"/>
        </w:rPr>
        <w:t xml:space="preserve">Mice </w:t>
      </w:r>
      <w:r w:rsidRPr="001A5BB3">
        <w:rPr>
          <w:rFonts w:ascii="Times New Roman" w:hAnsi="Times New Roman" w:cs="Times New Roman"/>
          <w:b/>
          <w:bCs/>
          <w:sz w:val="24"/>
          <w:szCs w:val="24"/>
        </w:rPr>
        <w:t xml:space="preserve">before and after </w:t>
      </w:r>
      <w:r w:rsidR="001A5BB3" w:rsidRPr="001A5BB3">
        <w:rPr>
          <w:rFonts w:ascii="Times New Roman" w:hAnsi="Times New Roman" w:cs="Times New Roman"/>
          <w:b/>
          <w:bCs/>
          <w:sz w:val="24"/>
          <w:szCs w:val="24"/>
        </w:rPr>
        <w:t>Treatment</w:t>
      </w:r>
      <w:r w:rsidRPr="001A5BB3">
        <w:rPr>
          <w:rFonts w:ascii="Times New Roman" w:hAnsi="Times New Roman" w:cs="Times New Roman"/>
          <w:b/>
          <w:bCs/>
          <w:sz w:val="24"/>
          <w:szCs w:val="24"/>
        </w:rPr>
        <w:t>.</w:t>
      </w:r>
    </w:p>
    <w:tbl>
      <w:tblPr>
        <w:tblStyle w:val="PlainTable4"/>
        <w:tblW w:w="0" w:type="auto"/>
        <w:tblLook w:val="04A0" w:firstRow="1" w:lastRow="0" w:firstColumn="1" w:lastColumn="0" w:noHBand="0" w:noVBand="1"/>
      </w:tblPr>
      <w:tblGrid>
        <w:gridCol w:w="1135"/>
        <w:gridCol w:w="1355"/>
        <w:gridCol w:w="1585"/>
        <w:gridCol w:w="1434"/>
        <w:gridCol w:w="1355"/>
        <w:gridCol w:w="1062"/>
        <w:gridCol w:w="1434"/>
      </w:tblGrid>
      <w:tr w:rsidR="009D0AFD" w:rsidRPr="00D32657" w14:paraId="662E11F2"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4DE793F4" w14:textId="77777777" w:rsidR="009D0AFD" w:rsidRPr="00D32657" w:rsidRDefault="009D0AFD" w:rsidP="00343128">
            <w:pPr>
              <w:rPr>
                <w:rFonts w:ascii="Times New Roman" w:hAnsi="Times New Roman" w:cs="Times New Roman"/>
                <w:b w:val="0"/>
                <w:sz w:val="24"/>
                <w:szCs w:val="24"/>
              </w:rPr>
            </w:pPr>
          </w:p>
        </w:tc>
        <w:tc>
          <w:tcPr>
            <w:tcW w:w="5339" w:type="dxa"/>
            <w:gridSpan w:val="3"/>
          </w:tcPr>
          <w:p w14:paraId="4823D3E1" w14:textId="77777777" w:rsidR="009D0AFD" w:rsidRPr="00D32657" w:rsidRDefault="009D0AFD" w:rsidP="003431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BEFORE</w:t>
            </w:r>
          </w:p>
        </w:tc>
        <w:tc>
          <w:tcPr>
            <w:tcW w:w="5115" w:type="dxa"/>
            <w:gridSpan w:val="3"/>
          </w:tcPr>
          <w:p w14:paraId="21842938" w14:textId="77777777" w:rsidR="009D0AFD" w:rsidRPr="00D32657" w:rsidRDefault="009D0AFD" w:rsidP="003431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AFTER</w:t>
            </w:r>
          </w:p>
        </w:tc>
      </w:tr>
      <w:tr w:rsidR="009D0AFD" w:rsidRPr="00D32657" w14:paraId="279F177C"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1073717F" w14:textId="77777777" w:rsidR="009D0AFD" w:rsidRPr="00D32657" w:rsidRDefault="009D0AFD" w:rsidP="00343128">
            <w:pPr>
              <w:rPr>
                <w:rFonts w:ascii="Times New Roman" w:hAnsi="Times New Roman" w:cs="Times New Roman"/>
                <w:sz w:val="24"/>
                <w:szCs w:val="24"/>
              </w:rPr>
            </w:pPr>
            <w:r w:rsidRPr="00D32657">
              <w:rPr>
                <w:rFonts w:ascii="Times New Roman" w:hAnsi="Times New Roman" w:cs="Times New Roman"/>
                <w:sz w:val="24"/>
                <w:szCs w:val="24"/>
              </w:rPr>
              <w:t>Group</w:t>
            </w:r>
          </w:p>
        </w:tc>
        <w:tc>
          <w:tcPr>
            <w:tcW w:w="1867" w:type="dxa"/>
          </w:tcPr>
          <w:p w14:paraId="37D5BCED"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Parasitized Cell</w:t>
            </w:r>
          </w:p>
        </w:tc>
        <w:tc>
          <w:tcPr>
            <w:tcW w:w="1669" w:type="dxa"/>
          </w:tcPr>
          <w:p w14:paraId="1DBD94E2"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Total RBC</w:t>
            </w:r>
          </w:p>
        </w:tc>
        <w:tc>
          <w:tcPr>
            <w:tcW w:w="1803" w:type="dxa"/>
          </w:tcPr>
          <w:p w14:paraId="0D057234"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 Parasitemia</w:t>
            </w:r>
          </w:p>
        </w:tc>
        <w:tc>
          <w:tcPr>
            <w:tcW w:w="1727" w:type="dxa"/>
          </w:tcPr>
          <w:p w14:paraId="24FAEF09"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Parasitized Cell</w:t>
            </w:r>
          </w:p>
        </w:tc>
        <w:tc>
          <w:tcPr>
            <w:tcW w:w="1637" w:type="dxa"/>
          </w:tcPr>
          <w:p w14:paraId="49B1044F"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Total RBC</w:t>
            </w:r>
          </w:p>
        </w:tc>
        <w:tc>
          <w:tcPr>
            <w:tcW w:w="1751" w:type="dxa"/>
          </w:tcPr>
          <w:p w14:paraId="26FF34F3" w14:textId="77777777" w:rsidR="009D0AFD" w:rsidRPr="00D32657" w:rsidRDefault="009D0AFD" w:rsidP="00343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32657">
              <w:rPr>
                <w:rFonts w:ascii="Times New Roman" w:hAnsi="Times New Roman" w:cs="Times New Roman"/>
                <w:b/>
                <w:sz w:val="24"/>
                <w:szCs w:val="24"/>
              </w:rPr>
              <w:t>% Parasitemia</w:t>
            </w:r>
          </w:p>
        </w:tc>
      </w:tr>
      <w:tr w:rsidR="009D0AFD" w:rsidRPr="00D32657" w14:paraId="16DB082D"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1D54B548"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1</w:t>
            </w:r>
          </w:p>
        </w:tc>
        <w:tc>
          <w:tcPr>
            <w:tcW w:w="1867" w:type="dxa"/>
          </w:tcPr>
          <w:p w14:paraId="55BB5EB3"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w:t>
            </w:r>
            <w:proofErr w:type="gramStart"/>
            <w:r w:rsidRPr="00D32657">
              <w:rPr>
                <w:rFonts w:ascii="Times New Roman" w:hAnsi="Times New Roman" w:cs="Times New Roman"/>
                <w:color w:val="000000"/>
                <w:sz w:val="24"/>
                <w:szCs w:val="24"/>
              </w:rPr>
              <w:t>±  0</w:t>
            </w:r>
            <w:proofErr w:type="gramEnd"/>
            <w:r w:rsidRPr="00D32657">
              <w:rPr>
                <w:rFonts w:ascii="Times New Roman" w:hAnsi="Times New Roman" w:cs="Times New Roman"/>
                <w:color w:val="000000"/>
                <w:sz w:val="24"/>
                <w:szCs w:val="24"/>
              </w:rPr>
              <w:t>.00</w:t>
            </w:r>
            <w:r w:rsidRPr="00D32657">
              <w:rPr>
                <w:rFonts w:ascii="Times New Roman" w:hAnsi="Times New Roman" w:cs="Times New Roman"/>
                <w:color w:val="000000"/>
                <w:sz w:val="24"/>
                <w:szCs w:val="24"/>
                <w:vertAlign w:val="superscript"/>
              </w:rPr>
              <w:t>a</w:t>
            </w:r>
          </w:p>
        </w:tc>
        <w:tc>
          <w:tcPr>
            <w:tcW w:w="1669" w:type="dxa"/>
          </w:tcPr>
          <w:p w14:paraId="102CE72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103.00±1.47</w:t>
            </w:r>
            <w:r w:rsidRPr="00D32657">
              <w:rPr>
                <w:rFonts w:ascii="Times New Roman" w:hAnsi="Times New Roman" w:cs="Times New Roman"/>
                <w:color w:val="000000"/>
                <w:sz w:val="24"/>
                <w:szCs w:val="24"/>
                <w:vertAlign w:val="superscript"/>
              </w:rPr>
              <w:t>a</w:t>
            </w:r>
          </w:p>
        </w:tc>
        <w:tc>
          <w:tcPr>
            <w:tcW w:w="1803" w:type="dxa"/>
          </w:tcPr>
          <w:p w14:paraId="25AD5D46"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 0.00</w:t>
            </w:r>
            <w:r w:rsidRPr="00D32657">
              <w:rPr>
                <w:rFonts w:ascii="Times New Roman" w:hAnsi="Times New Roman" w:cs="Times New Roman"/>
                <w:color w:val="000000"/>
                <w:sz w:val="24"/>
                <w:szCs w:val="24"/>
                <w:vertAlign w:val="superscript"/>
              </w:rPr>
              <w:t>a</w:t>
            </w:r>
          </w:p>
        </w:tc>
        <w:tc>
          <w:tcPr>
            <w:tcW w:w="1727" w:type="dxa"/>
          </w:tcPr>
          <w:p w14:paraId="06E01B8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w:t>
            </w:r>
            <w:proofErr w:type="gramStart"/>
            <w:r w:rsidRPr="00D32657">
              <w:rPr>
                <w:rFonts w:ascii="Times New Roman" w:hAnsi="Times New Roman" w:cs="Times New Roman"/>
                <w:color w:val="000000"/>
                <w:sz w:val="24"/>
                <w:szCs w:val="24"/>
              </w:rPr>
              <w:t>±  0</w:t>
            </w:r>
            <w:proofErr w:type="gramEnd"/>
            <w:r w:rsidRPr="00D32657">
              <w:rPr>
                <w:rFonts w:ascii="Times New Roman" w:hAnsi="Times New Roman" w:cs="Times New Roman"/>
                <w:color w:val="000000"/>
                <w:sz w:val="24"/>
                <w:szCs w:val="24"/>
              </w:rPr>
              <w:t>.00</w:t>
            </w:r>
            <w:r w:rsidRPr="00D32657">
              <w:rPr>
                <w:rFonts w:ascii="Times New Roman" w:hAnsi="Times New Roman" w:cs="Times New Roman"/>
                <w:color w:val="000000"/>
                <w:sz w:val="24"/>
                <w:szCs w:val="24"/>
                <w:vertAlign w:val="superscript"/>
              </w:rPr>
              <w:t>a</w:t>
            </w:r>
          </w:p>
        </w:tc>
        <w:tc>
          <w:tcPr>
            <w:tcW w:w="1637" w:type="dxa"/>
          </w:tcPr>
          <w:p w14:paraId="5E8DB0E2"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103.0± 1.47</w:t>
            </w:r>
            <w:r w:rsidRPr="00D32657">
              <w:rPr>
                <w:rFonts w:ascii="Times New Roman" w:hAnsi="Times New Roman" w:cs="Times New Roman"/>
                <w:color w:val="000000"/>
                <w:sz w:val="24"/>
                <w:szCs w:val="24"/>
                <w:vertAlign w:val="superscript"/>
              </w:rPr>
              <w:t>a</w:t>
            </w:r>
          </w:p>
        </w:tc>
        <w:tc>
          <w:tcPr>
            <w:tcW w:w="1751" w:type="dxa"/>
          </w:tcPr>
          <w:p w14:paraId="7CC7C4EF"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0.00± 0.00</w:t>
            </w:r>
            <w:r w:rsidRPr="00D32657">
              <w:rPr>
                <w:rFonts w:ascii="Times New Roman" w:hAnsi="Times New Roman" w:cs="Times New Roman"/>
                <w:color w:val="000000"/>
                <w:sz w:val="24"/>
                <w:szCs w:val="24"/>
                <w:vertAlign w:val="superscript"/>
              </w:rPr>
              <w:t>a</w:t>
            </w:r>
          </w:p>
        </w:tc>
      </w:tr>
      <w:tr w:rsidR="009D0AFD" w:rsidRPr="00D32657" w14:paraId="0366ED94"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6BD569DB"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2 </w:t>
            </w:r>
          </w:p>
        </w:tc>
        <w:tc>
          <w:tcPr>
            <w:tcW w:w="1867" w:type="dxa"/>
          </w:tcPr>
          <w:p w14:paraId="754AE9A5"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21.75± 2.53</w:t>
            </w:r>
            <w:r w:rsidRPr="00D32657">
              <w:rPr>
                <w:rFonts w:ascii="Times New Roman" w:hAnsi="Times New Roman" w:cs="Times New Roman"/>
                <w:color w:val="000000"/>
                <w:sz w:val="24"/>
                <w:szCs w:val="24"/>
                <w:vertAlign w:val="superscript"/>
              </w:rPr>
              <w:t>bx</w:t>
            </w:r>
          </w:p>
        </w:tc>
        <w:tc>
          <w:tcPr>
            <w:tcW w:w="1669" w:type="dxa"/>
          </w:tcPr>
          <w:p w14:paraId="55F25F25"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99.75± 5.12</w:t>
            </w:r>
            <w:r w:rsidRPr="00D32657">
              <w:rPr>
                <w:rFonts w:ascii="Times New Roman" w:hAnsi="Times New Roman" w:cs="Times New Roman"/>
                <w:color w:val="000000"/>
                <w:sz w:val="24"/>
                <w:szCs w:val="24"/>
                <w:vertAlign w:val="superscript"/>
              </w:rPr>
              <w:t>bx</w:t>
            </w:r>
          </w:p>
        </w:tc>
        <w:tc>
          <w:tcPr>
            <w:tcW w:w="1803" w:type="dxa"/>
          </w:tcPr>
          <w:p w14:paraId="4E38E030"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21.46± 1.84</w:t>
            </w:r>
            <w:r w:rsidRPr="00D32657">
              <w:rPr>
                <w:rFonts w:ascii="Times New Roman" w:hAnsi="Times New Roman" w:cs="Times New Roman"/>
                <w:color w:val="000000"/>
                <w:sz w:val="24"/>
                <w:szCs w:val="24"/>
                <w:vertAlign w:val="superscript"/>
              </w:rPr>
              <w:t>bx</w:t>
            </w:r>
          </w:p>
        </w:tc>
        <w:tc>
          <w:tcPr>
            <w:tcW w:w="1727" w:type="dxa"/>
          </w:tcPr>
          <w:p w14:paraId="76FD71CB"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31.75± 1.89</w:t>
            </w:r>
            <w:r w:rsidRPr="00D32657">
              <w:rPr>
                <w:rFonts w:ascii="Times New Roman" w:hAnsi="Times New Roman" w:cs="Times New Roman"/>
                <w:color w:val="000000"/>
                <w:sz w:val="24"/>
                <w:szCs w:val="24"/>
                <w:vertAlign w:val="superscript"/>
              </w:rPr>
              <w:t>bx</w:t>
            </w:r>
          </w:p>
        </w:tc>
        <w:tc>
          <w:tcPr>
            <w:tcW w:w="1637" w:type="dxa"/>
          </w:tcPr>
          <w:p w14:paraId="74036936"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84.50± 0.96</w:t>
            </w:r>
            <w:r w:rsidRPr="00D32657">
              <w:rPr>
                <w:rFonts w:ascii="Times New Roman" w:hAnsi="Times New Roman" w:cs="Times New Roman"/>
                <w:color w:val="000000"/>
                <w:sz w:val="24"/>
                <w:szCs w:val="24"/>
                <w:vertAlign w:val="superscript"/>
              </w:rPr>
              <w:t>bx</w:t>
            </w:r>
          </w:p>
        </w:tc>
        <w:tc>
          <w:tcPr>
            <w:tcW w:w="1751" w:type="dxa"/>
          </w:tcPr>
          <w:p w14:paraId="41E82F2F"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37.66± 1.85</w:t>
            </w:r>
            <w:r w:rsidRPr="00D32657">
              <w:rPr>
                <w:rFonts w:ascii="Times New Roman" w:hAnsi="Times New Roman" w:cs="Times New Roman"/>
                <w:color w:val="000000"/>
                <w:sz w:val="24"/>
                <w:szCs w:val="24"/>
                <w:vertAlign w:val="superscript"/>
              </w:rPr>
              <w:t>bx</w:t>
            </w:r>
          </w:p>
        </w:tc>
      </w:tr>
      <w:tr w:rsidR="009D0AFD" w:rsidRPr="00D32657" w14:paraId="57403E7D"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1EB4EF87"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3</w:t>
            </w:r>
          </w:p>
        </w:tc>
        <w:tc>
          <w:tcPr>
            <w:tcW w:w="1867" w:type="dxa"/>
          </w:tcPr>
          <w:p w14:paraId="1E55E0B1"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17.25± 2.10</w:t>
            </w:r>
            <w:r w:rsidRPr="00D32657">
              <w:rPr>
                <w:rFonts w:ascii="Times New Roman" w:hAnsi="Times New Roman" w:cs="Times New Roman"/>
                <w:color w:val="000000"/>
                <w:sz w:val="24"/>
                <w:szCs w:val="24"/>
                <w:vertAlign w:val="superscript"/>
              </w:rPr>
              <w:t>bx</w:t>
            </w:r>
          </w:p>
        </w:tc>
        <w:tc>
          <w:tcPr>
            <w:tcW w:w="1669" w:type="dxa"/>
          </w:tcPr>
          <w:p w14:paraId="5F99A730"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91.75± 5.11</w:t>
            </w:r>
            <w:r w:rsidRPr="00D32657">
              <w:rPr>
                <w:rFonts w:ascii="Times New Roman" w:hAnsi="Times New Roman" w:cs="Times New Roman"/>
                <w:color w:val="000000"/>
                <w:sz w:val="24"/>
                <w:szCs w:val="24"/>
                <w:vertAlign w:val="superscript"/>
              </w:rPr>
              <w:t>bx</w:t>
            </w:r>
          </w:p>
        </w:tc>
        <w:tc>
          <w:tcPr>
            <w:tcW w:w="1803" w:type="dxa"/>
          </w:tcPr>
          <w:p w14:paraId="24AFC1D1"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18.75± 1.23</w:t>
            </w:r>
            <w:r w:rsidRPr="00D32657">
              <w:rPr>
                <w:rFonts w:ascii="Times New Roman" w:hAnsi="Times New Roman" w:cs="Times New Roman"/>
                <w:color w:val="000000"/>
                <w:sz w:val="24"/>
                <w:szCs w:val="24"/>
                <w:vertAlign w:val="superscript"/>
              </w:rPr>
              <w:t>bx</w:t>
            </w:r>
          </w:p>
        </w:tc>
        <w:tc>
          <w:tcPr>
            <w:tcW w:w="1727" w:type="dxa"/>
          </w:tcPr>
          <w:p w14:paraId="05AB3F8D"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10.75± 3.64</w:t>
            </w:r>
            <w:r w:rsidRPr="00D32657">
              <w:rPr>
                <w:rFonts w:ascii="Times New Roman" w:hAnsi="Times New Roman" w:cs="Times New Roman"/>
                <w:color w:val="000000"/>
                <w:sz w:val="24"/>
                <w:szCs w:val="24"/>
                <w:vertAlign w:val="superscript"/>
              </w:rPr>
              <w:t>bx</w:t>
            </w:r>
          </w:p>
        </w:tc>
        <w:tc>
          <w:tcPr>
            <w:tcW w:w="1637" w:type="dxa"/>
          </w:tcPr>
          <w:p w14:paraId="15B1C8C9"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114.25± 3.12</w:t>
            </w:r>
            <w:r w:rsidRPr="00D32657">
              <w:rPr>
                <w:rFonts w:ascii="Times New Roman" w:hAnsi="Times New Roman" w:cs="Times New Roman"/>
                <w:color w:val="000000"/>
                <w:sz w:val="24"/>
                <w:szCs w:val="24"/>
                <w:vertAlign w:val="superscript"/>
              </w:rPr>
              <w:t>bx</w:t>
            </w:r>
          </w:p>
        </w:tc>
        <w:tc>
          <w:tcPr>
            <w:tcW w:w="1751" w:type="dxa"/>
          </w:tcPr>
          <w:p w14:paraId="60708236"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9.06± 3.00</w:t>
            </w:r>
            <w:r w:rsidRPr="00D32657">
              <w:rPr>
                <w:rFonts w:ascii="Times New Roman" w:hAnsi="Times New Roman" w:cs="Times New Roman"/>
                <w:color w:val="000000"/>
                <w:sz w:val="24"/>
                <w:szCs w:val="24"/>
                <w:vertAlign w:val="superscript"/>
              </w:rPr>
              <w:t>bx</w:t>
            </w:r>
          </w:p>
        </w:tc>
      </w:tr>
      <w:tr w:rsidR="009D0AFD" w:rsidRPr="00D32657" w14:paraId="64E9D1A7"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56AA1853"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GROUP 4</w:t>
            </w:r>
          </w:p>
        </w:tc>
        <w:tc>
          <w:tcPr>
            <w:tcW w:w="1867" w:type="dxa"/>
          </w:tcPr>
          <w:p w14:paraId="56741CF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42.25± 6.41</w:t>
            </w:r>
            <w:r w:rsidRPr="00D32657">
              <w:rPr>
                <w:rFonts w:ascii="Times New Roman" w:hAnsi="Times New Roman" w:cs="Times New Roman"/>
                <w:color w:val="000000"/>
                <w:sz w:val="24"/>
                <w:szCs w:val="24"/>
                <w:vertAlign w:val="superscript"/>
              </w:rPr>
              <w:t>bx</w:t>
            </w:r>
          </w:p>
        </w:tc>
        <w:tc>
          <w:tcPr>
            <w:tcW w:w="1669" w:type="dxa"/>
          </w:tcPr>
          <w:p w14:paraId="3F881063"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116.75±2.66</w:t>
            </w:r>
            <w:r w:rsidRPr="00D32657">
              <w:rPr>
                <w:rFonts w:ascii="Times New Roman" w:hAnsi="Times New Roman" w:cs="Times New Roman"/>
                <w:color w:val="000000"/>
                <w:sz w:val="24"/>
                <w:szCs w:val="24"/>
                <w:vertAlign w:val="superscript"/>
              </w:rPr>
              <w:t>rr</w:t>
            </w:r>
          </w:p>
        </w:tc>
        <w:tc>
          <w:tcPr>
            <w:tcW w:w="1803" w:type="dxa"/>
          </w:tcPr>
          <w:p w14:paraId="61E98BF1"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36.43± 5.35</w:t>
            </w:r>
            <w:r w:rsidRPr="00D32657">
              <w:rPr>
                <w:rFonts w:ascii="Times New Roman" w:hAnsi="Times New Roman" w:cs="Times New Roman"/>
                <w:color w:val="000000"/>
                <w:sz w:val="24"/>
                <w:szCs w:val="24"/>
                <w:vertAlign w:val="superscript"/>
              </w:rPr>
              <w:t>bx</w:t>
            </w:r>
          </w:p>
        </w:tc>
        <w:tc>
          <w:tcPr>
            <w:tcW w:w="1727" w:type="dxa"/>
          </w:tcPr>
          <w:p w14:paraId="57AA7E8E"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8.00± 1.83</w:t>
            </w:r>
            <w:r w:rsidRPr="00D32657">
              <w:rPr>
                <w:rFonts w:ascii="Times New Roman" w:hAnsi="Times New Roman" w:cs="Times New Roman"/>
                <w:color w:val="000000"/>
                <w:sz w:val="24"/>
                <w:szCs w:val="24"/>
                <w:vertAlign w:val="superscript"/>
              </w:rPr>
              <w:t>bx</w:t>
            </w:r>
          </w:p>
        </w:tc>
        <w:tc>
          <w:tcPr>
            <w:tcW w:w="1637" w:type="dxa"/>
          </w:tcPr>
          <w:p w14:paraId="42C5FDE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116.50± 6.06</w:t>
            </w:r>
            <w:r w:rsidRPr="00D32657">
              <w:rPr>
                <w:rFonts w:ascii="Times New Roman" w:hAnsi="Times New Roman" w:cs="Times New Roman"/>
                <w:color w:val="000000"/>
                <w:sz w:val="24"/>
                <w:szCs w:val="24"/>
                <w:vertAlign w:val="superscript"/>
              </w:rPr>
              <w:t>bx</w:t>
            </w:r>
          </w:p>
        </w:tc>
        <w:tc>
          <w:tcPr>
            <w:tcW w:w="1751" w:type="dxa"/>
          </w:tcPr>
          <w:p w14:paraId="40AA6B79"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7.34± 1.01</w:t>
            </w:r>
            <w:r w:rsidRPr="00D32657">
              <w:rPr>
                <w:rFonts w:ascii="Times New Roman" w:hAnsi="Times New Roman" w:cs="Times New Roman"/>
                <w:color w:val="000000"/>
                <w:sz w:val="24"/>
                <w:szCs w:val="24"/>
                <w:vertAlign w:val="superscript"/>
              </w:rPr>
              <w:t>bx</w:t>
            </w:r>
          </w:p>
        </w:tc>
      </w:tr>
      <w:tr w:rsidR="009D0AFD" w:rsidRPr="00D32657" w14:paraId="26C63E4B" w14:textId="77777777" w:rsidTr="001A5BB3">
        <w:tc>
          <w:tcPr>
            <w:cnfStyle w:val="001000000000" w:firstRow="0" w:lastRow="0" w:firstColumn="1" w:lastColumn="0" w:oddVBand="0" w:evenVBand="0" w:oddHBand="0" w:evenHBand="0" w:firstRowFirstColumn="0" w:firstRowLastColumn="0" w:lastRowFirstColumn="0" w:lastRowLastColumn="0"/>
            <w:tcW w:w="2496" w:type="dxa"/>
          </w:tcPr>
          <w:p w14:paraId="791CE58E"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w:t>
            </w:r>
            <w:r>
              <w:rPr>
                <w:rFonts w:ascii="Times New Roman" w:hAnsi="Times New Roman" w:cs="Times New Roman"/>
                <w:color w:val="000000"/>
                <w:sz w:val="24"/>
                <w:szCs w:val="24"/>
              </w:rPr>
              <w:t>5</w:t>
            </w:r>
          </w:p>
        </w:tc>
        <w:tc>
          <w:tcPr>
            <w:tcW w:w="1867" w:type="dxa"/>
          </w:tcPr>
          <w:p w14:paraId="649F7C62"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33.00± 3.65</w:t>
            </w:r>
            <w:r w:rsidRPr="00D32657">
              <w:rPr>
                <w:rFonts w:ascii="Times New Roman" w:hAnsi="Times New Roman" w:cs="Times New Roman"/>
                <w:color w:val="000000"/>
                <w:sz w:val="24"/>
                <w:szCs w:val="24"/>
                <w:vertAlign w:val="superscript"/>
              </w:rPr>
              <w:t>e</w:t>
            </w:r>
          </w:p>
        </w:tc>
        <w:tc>
          <w:tcPr>
            <w:tcW w:w="1669" w:type="dxa"/>
          </w:tcPr>
          <w:p w14:paraId="5573A8EC"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116.50±6.06</w:t>
            </w:r>
            <w:r w:rsidRPr="00D32657">
              <w:rPr>
                <w:rFonts w:ascii="Times New Roman" w:hAnsi="Times New Roman" w:cs="Times New Roman"/>
                <w:color w:val="000000"/>
                <w:sz w:val="24"/>
                <w:szCs w:val="24"/>
                <w:vertAlign w:val="superscript"/>
              </w:rPr>
              <w:t>e</w:t>
            </w:r>
          </w:p>
        </w:tc>
        <w:tc>
          <w:tcPr>
            <w:tcW w:w="1803" w:type="dxa"/>
          </w:tcPr>
          <w:p w14:paraId="51244019"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28.05± 2.16</w:t>
            </w:r>
            <w:r w:rsidRPr="00D32657">
              <w:rPr>
                <w:rFonts w:ascii="Times New Roman" w:hAnsi="Times New Roman" w:cs="Times New Roman"/>
                <w:color w:val="000000"/>
                <w:sz w:val="24"/>
                <w:szCs w:val="24"/>
                <w:vertAlign w:val="superscript"/>
              </w:rPr>
              <w:t>e</w:t>
            </w:r>
          </w:p>
        </w:tc>
        <w:tc>
          <w:tcPr>
            <w:tcW w:w="1727" w:type="dxa"/>
          </w:tcPr>
          <w:p w14:paraId="76BBDB2A"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7.25± 0.48</w:t>
            </w:r>
            <w:r w:rsidRPr="00D32657">
              <w:rPr>
                <w:rFonts w:ascii="Times New Roman" w:hAnsi="Times New Roman" w:cs="Times New Roman"/>
                <w:color w:val="000000"/>
                <w:sz w:val="24"/>
                <w:szCs w:val="24"/>
                <w:vertAlign w:val="superscript"/>
              </w:rPr>
              <w:t>e</w:t>
            </w:r>
          </w:p>
        </w:tc>
        <w:tc>
          <w:tcPr>
            <w:tcW w:w="1637" w:type="dxa"/>
          </w:tcPr>
          <w:p w14:paraId="1FD3E387"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127.25± 3.12</w:t>
            </w:r>
            <w:r w:rsidRPr="00D32657">
              <w:rPr>
                <w:rFonts w:ascii="Times New Roman" w:hAnsi="Times New Roman" w:cs="Times New Roman"/>
                <w:color w:val="000000"/>
                <w:sz w:val="24"/>
                <w:szCs w:val="24"/>
                <w:vertAlign w:val="superscript"/>
              </w:rPr>
              <w:t>e</w:t>
            </w:r>
          </w:p>
        </w:tc>
        <w:tc>
          <w:tcPr>
            <w:tcW w:w="1751" w:type="dxa"/>
          </w:tcPr>
          <w:p w14:paraId="1ECC82E5" w14:textId="77777777" w:rsidR="009D0AFD" w:rsidRPr="00D32657" w:rsidRDefault="009D0AFD" w:rsidP="00343128">
            <w:pPr>
              <w:autoSpaceDE w:val="0"/>
              <w:autoSpaceDN w:val="0"/>
              <w:adjustRightInd w:val="0"/>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5.76± 0.50</w:t>
            </w:r>
            <w:r w:rsidRPr="00D32657">
              <w:rPr>
                <w:rFonts w:ascii="Times New Roman" w:hAnsi="Times New Roman" w:cs="Times New Roman"/>
                <w:color w:val="000000"/>
                <w:sz w:val="24"/>
                <w:szCs w:val="24"/>
                <w:vertAlign w:val="superscript"/>
              </w:rPr>
              <w:t>e</w:t>
            </w:r>
          </w:p>
        </w:tc>
      </w:tr>
      <w:tr w:rsidR="009D0AFD" w:rsidRPr="00D32657" w14:paraId="1A3AF90E"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tcPr>
          <w:p w14:paraId="1E509871" w14:textId="77777777" w:rsidR="009D0AFD" w:rsidRPr="00D32657" w:rsidRDefault="009D0AFD" w:rsidP="00343128">
            <w:pPr>
              <w:autoSpaceDE w:val="0"/>
              <w:autoSpaceDN w:val="0"/>
              <w:adjustRightInd w:val="0"/>
              <w:spacing w:line="320" w:lineRule="atLeast"/>
              <w:ind w:right="60"/>
              <w:rPr>
                <w:rFonts w:ascii="Times New Roman" w:hAnsi="Times New Roman" w:cs="Times New Roman"/>
                <w:color w:val="000000"/>
                <w:sz w:val="24"/>
                <w:szCs w:val="24"/>
              </w:rPr>
            </w:pPr>
            <w:r w:rsidRPr="00D32657">
              <w:rPr>
                <w:rFonts w:ascii="Times New Roman" w:hAnsi="Times New Roman" w:cs="Times New Roman"/>
                <w:color w:val="000000"/>
                <w:sz w:val="24"/>
                <w:szCs w:val="24"/>
              </w:rPr>
              <w:t xml:space="preserve">GROUP </w:t>
            </w:r>
            <w:r>
              <w:rPr>
                <w:rFonts w:ascii="Times New Roman" w:hAnsi="Times New Roman" w:cs="Times New Roman"/>
                <w:color w:val="000000"/>
                <w:sz w:val="24"/>
                <w:szCs w:val="24"/>
              </w:rPr>
              <w:t>6</w:t>
            </w:r>
          </w:p>
        </w:tc>
        <w:tc>
          <w:tcPr>
            <w:tcW w:w="1867" w:type="dxa"/>
          </w:tcPr>
          <w:p w14:paraId="14F4EEAF"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29.75± 1.03</w:t>
            </w:r>
            <w:r w:rsidRPr="00D32657">
              <w:rPr>
                <w:rFonts w:ascii="Times New Roman" w:hAnsi="Times New Roman" w:cs="Times New Roman"/>
                <w:color w:val="000000"/>
                <w:sz w:val="24"/>
                <w:szCs w:val="24"/>
                <w:vertAlign w:val="superscript"/>
              </w:rPr>
              <w:t>e</w:t>
            </w:r>
          </w:p>
        </w:tc>
        <w:tc>
          <w:tcPr>
            <w:tcW w:w="1669" w:type="dxa"/>
          </w:tcPr>
          <w:p w14:paraId="13757BEE"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114.50±1.50</w:t>
            </w:r>
            <w:r w:rsidRPr="00D32657">
              <w:rPr>
                <w:rFonts w:ascii="Times New Roman" w:hAnsi="Times New Roman" w:cs="Times New Roman"/>
                <w:color w:val="000000"/>
                <w:sz w:val="24"/>
                <w:szCs w:val="24"/>
                <w:vertAlign w:val="superscript"/>
              </w:rPr>
              <w:t>e</w:t>
            </w:r>
          </w:p>
        </w:tc>
        <w:tc>
          <w:tcPr>
            <w:tcW w:w="1803" w:type="dxa"/>
          </w:tcPr>
          <w:p w14:paraId="1D201076"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24.93± 0.10</w:t>
            </w:r>
            <w:r w:rsidRPr="00D32657">
              <w:rPr>
                <w:rFonts w:ascii="Times New Roman" w:hAnsi="Times New Roman" w:cs="Times New Roman"/>
                <w:color w:val="000000"/>
                <w:sz w:val="24"/>
                <w:szCs w:val="24"/>
                <w:vertAlign w:val="superscript"/>
              </w:rPr>
              <w:t>e</w:t>
            </w:r>
          </w:p>
        </w:tc>
        <w:tc>
          <w:tcPr>
            <w:tcW w:w="1727" w:type="dxa"/>
          </w:tcPr>
          <w:p w14:paraId="72243EC7"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2.20± 1.39</w:t>
            </w:r>
            <w:r w:rsidRPr="00D32657">
              <w:rPr>
                <w:rFonts w:ascii="Times New Roman" w:hAnsi="Times New Roman" w:cs="Times New Roman"/>
                <w:color w:val="000000"/>
                <w:sz w:val="24"/>
                <w:szCs w:val="24"/>
                <w:vertAlign w:val="superscript"/>
              </w:rPr>
              <w:t>e</w:t>
            </w:r>
          </w:p>
        </w:tc>
        <w:tc>
          <w:tcPr>
            <w:tcW w:w="1637" w:type="dxa"/>
          </w:tcPr>
          <w:p w14:paraId="7389562B"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32657">
              <w:rPr>
                <w:rFonts w:ascii="Times New Roman" w:hAnsi="Times New Roman" w:cs="Times New Roman"/>
                <w:color w:val="000000"/>
                <w:sz w:val="24"/>
                <w:szCs w:val="24"/>
              </w:rPr>
              <w:t>128.25± 4.13</w:t>
            </w:r>
            <w:r w:rsidRPr="00D32657">
              <w:rPr>
                <w:rFonts w:ascii="Times New Roman" w:hAnsi="Times New Roman" w:cs="Times New Roman"/>
                <w:color w:val="000000"/>
                <w:sz w:val="24"/>
                <w:szCs w:val="24"/>
                <w:vertAlign w:val="superscript"/>
              </w:rPr>
              <w:t>e</w:t>
            </w:r>
          </w:p>
        </w:tc>
        <w:tc>
          <w:tcPr>
            <w:tcW w:w="1751" w:type="dxa"/>
          </w:tcPr>
          <w:p w14:paraId="76BBB5D1" w14:textId="77777777" w:rsidR="009D0AFD" w:rsidRPr="00D32657" w:rsidRDefault="009D0AFD" w:rsidP="00343128">
            <w:pPr>
              <w:autoSpaceDE w:val="0"/>
              <w:autoSpaceDN w:val="0"/>
              <w:adjustRightInd w:val="0"/>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32657">
              <w:rPr>
                <w:rFonts w:ascii="Times New Roman" w:hAnsi="Times New Roman" w:cs="Times New Roman"/>
                <w:color w:val="000000"/>
                <w:sz w:val="24"/>
                <w:szCs w:val="24"/>
              </w:rPr>
              <w:t>1.80± 1.07</w:t>
            </w:r>
            <w:r w:rsidRPr="00D32657">
              <w:rPr>
                <w:rFonts w:ascii="Times New Roman" w:hAnsi="Times New Roman" w:cs="Times New Roman"/>
                <w:color w:val="000000"/>
                <w:sz w:val="24"/>
                <w:szCs w:val="24"/>
                <w:vertAlign w:val="superscript"/>
              </w:rPr>
              <w:t>e</w:t>
            </w:r>
          </w:p>
        </w:tc>
      </w:tr>
    </w:tbl>
    <w:p w14:paraId="637157BD" w14:textId="77777777" w:rsidR="001A5BB3" w:rsidRDefault="001A5BB3" w:rsidP="00DC72B1">
      <w:pPr>
        <w:spacing w:line="360" w:lineRule="auto"/>
        <w:jc w:val="both"/>
        <w:rPr>
          <w:rFonts w:ascii="Times New Roman" w:hAnsi="Times New Roman" w:cs="Times New Roman"/>
          <w:sz w:val="24"/>
          <w:szCs w:val="24"/>
        </w:rPr>
      </w:pPr>
    </w:p>
    <w:p w14:paraId="0E3FDCB5"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Data are reported as mean ± standard error of mean (M ± SEM), n=4. Values with </w:t>
      </w:r>
      <w:r w:rsidR="001A5BB3">
        <w:rPr>
          <w:rFonts w:ascii="Times New Roman" w:hAnsi="Times New Roman" w:cs="Times New Roman"/>
          <w:sz w:val="24"/>
          <w:szCs w:val="24"/>
        </w:rPr>
        <w:t>different</w:t>
      </w:r>
      <w:r w:rsidRPr="00DC72B1">
        <w:rPr>
          <w:rFonts w:ascii="Times New Roman" w:hAnsi="Times New Roman" w:cs="Times New Roman"/>
          <w:sz w:val="24"/>
          <w:szCs w:val="24"/>
        </w:rPr>
        <w:t xml:space="preserve"> superscript</w:t>
      </w:r>
      <w:r w:rsidR="001A5BB3">
        <w:rPr>
          <w:rFonts w:ascii="Times New Roman" w:hAnsi="Times New Roman" w:cs="Times New Roman"/>
          <w:sz w:val="24"/>
          <w:szCs w:val="24"/>
        </w:rPr>
        <w:t xml:space="preserve"> down the column</w:t>
      </w:r>
      <w:r w:rsidRPr="00DC72B1">
        <w:rPr>
          <w:rFonts w:ascii="Times New Roman" w:hAnsi="Times New Roman" w:cs="Times New Roman"/>
          <w:sz w:val="24"/>
          <w:szCs w:val="24"/>
        </w:rPr>
        <w:t xml:space="preserve"> </w:t>
      </w:r>
      <w:r w:rsidR="004E15DB">
        <w:rPr>
          <w:rFonts w:ascii="Times New Roman" w:hAnsi="Times New Roman" w:cs="Times New Roman"/>
          <w:sz w:val="24"/>
          <w:szCs w:val="24"/>
        </w:rPr>
        <w:t>are</w:t>
      </w:r>
      <w:r w:rsidRPr="00DC72B1">
        <w:rPr>
          <w:rFonts w:ascii="Times New Roman" w:hAnsi="Times New Roman" w:cs="Times New Roman"/>
          <w:sz w:val="24"/>
          <w:szCs w:val="24"/>
        </w:rPr>
        <w:t xml:space="preserve"> significantly d</w:t>
      </w:r>
      <w:r w:rsidR="001A5BB3">
        <w:rPr>
          <w:rFonts w:ascii="Times New Roman" w:hAnsi="Times New Roman" w:cs="Times New Roman"/>
          <w:sz w:val="24"/>
          <w:szCs w:val="24"/>
        </w:rPr>
        <w:t>ifferent</w:t>
      </w:r>
      <w:r w:rsidRPr="00DC72B1">
        <w:rPr>
          <w:rFonts w:ascii="Times New Roman" w:hAnsi="Times New Roman" w:cs="Times New Roman"/>
          <w:sz w:val="24"/>
          <w:szCs w:val="24"/>
        </w:rPr>
        <w:t xml:space="preserve"> at p&lt;0</w:t>
      </w:r>
      <w:r w:rsidR="001A5BB3">
        <w:rPr>
          <w:rFonts w:ascii="Times New Roman" w:hAnsi="Times New Roman" w:cs="Times New Roman"/>
          <w:sz w:val="24"/>
          <w:szCs w:val="24"/>
        </w:rPr>
        <w:t>.</w:t>
      </w:r>
      <w:r w:rsidRPr="00DC72B1">
        <w:rPr>
          <w:rFonts w:ascii="Times New Roman" w:hAnsi="Times New Roman" w:cs="Times New Roman"/>
          <w:sz w:val="24"/>
          <w:szCs w:val="24"/>
        </w:rPr>
        <w:t>05.</w:t>
      </w:r>
    </w:p>
    <w:p w14:paraId="4302C693"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Table 2 shows that the parasitemia density for the negative control (group 2) increased progressively for the three days period</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 </w:t>
      </w:r>
      <w:r w:rsidR="001A5BB3" w:rsidRPr="00DC72B1">
        <w:rPr>
          <w:rFonts w:ascii="Times New Roman" w:hAnsi="Times New Roman" w:cs="Times New Roman"/>
          <w:sz w:val="24"/>
          <w:szCs w:val="24"/>
        </w:rPr>
        <w:t xml:space="preserve">Treatment </w:t>
      </w:r>
      <w:r w:rsidRPr="00DC72B1">
        <w:rPr>
          <w:rFonts w:ascii="Times New Roman" w:hAnsi="Times New Roman" w:cs="Times New Roman"/>
          <w:sz w:val="24"/>
          <w:szCs w:val="24"/>
        </w:rPr>
        <w:t>with different doses of extracts-</w:t>
      </w:r>
      <w:r w:rsidR="001A5BB3">
        <w:rPr>
          <w:rFonts w:ascii="Times New Roman" w:hAnsi="Times New Roman" w:cs="Times New Roman"/>
          <w:sz w:val="24"/>
          <w:szCs w:val="24"/>
        </w:rPr>
        <w:t xml:space="preserve"> </w:t>
      </w:r>
      <w:r w:rsidRPr="00DC72B1">
        <w:rPr>
          <w:rFonts w:ascii="Times New Roman" w:hAnsi="Times New Roman" w:cs="Times New Roman"/>
          <w:sz w:val="24"/>
          <w:szCs w:val="24"/>
        </w:rPr>
        <w:t>500mg</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(group3), 1000mg</w:t>
      </w:r>
      <w:r w:rsidR="001A5BB3">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(group 4) showed a significant parasitemia reduction (p&lt;0.05) when compared to the negative control.</w:t>
      </w:r>
    </w:p>
    <w:p w14:paraId="5C88BF6E" w14:textId="77777777" w:rsidR="001444D8" w:rsidRPr="00DC72B1" w:rsidRDefault="009D0AFD" w:rsidP="00DC72B1">
      <w:pPr>
        <w:spacing w:line="360" w:lineRule="auto"/>
        <w:jc w:val="both"/>
        <w:rPr>
          <w:rFonts w:ascii="Times New Roman" w:hAnsi="Times New Roman" w:cs="Times New Roman"/>
          <w:sz w:val="24"/>
          <w:szCs w:val="24"/>
        </w:rPr>
      </w:pPr>
      <w:r>
        <w:rPr>
          <w:noProof/>
        </w:rPr>
        <w:lastRenderedPageBreak/>
        <w:drawing>
          <wp:inline distT="0" distB="0" distL="0" distR="0" wp14:anchorId="702934EE" wp14:editId="77E07483">
            <wp:extent cx="5905500" cy="3305175"/>
            <wp:effectExtent l="0" t="0" r="0" b="9525"/>
            <wp:docPr id="812495605" name="Chart 1">
              <a:extLst xmlns:a="http://schemas.openxmlformats.org/drawingml/2006/main">
                <a:ext uri="{FF2B5EF4-FFF2-40B4-BE49-F238E27FC236}">
                  <a16:creationId xmlns:a16="http://schemas.microsoft.com/office/drawing/2014/main" id="{C015C5AA-BEF8-EA58-476B-4E35EE6BD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24CA7D" w14:textId="77777777" w:rsidR="001444D8" w:rsidRPr="00D52022" w:rsidRDefault="001444D8" w:rsidP="00DC72B1">
      <w:pPr>
        <w:spacing w:line="360" w:lineRule="auto"/>
        <w:jc w:val="both"/>
        <w:rPr>
          <w:rFonts w:ascii="Times New Roman" w:hAnsi="Times New Roman" w:cs="Times New Roman"/>
          <w:b/>
          <w:bCs/>
          <w:sz w:val="24"/>
          <w:szCs w:val="24"/>
        </w:rPr>
      </w:pPr>
      <w:r w:rsidRPr="00D52022">
        <w:rPr>
          <w:rFonts w:ascii="Times New Roman" w:hAnsi="Times New Roman" w:cs="Times New Roman"/>
          <w:b/>
          <w:bCs/>
          <w:sz w:val="24"/>
          <w:szCs w:val="24"/>
        </w:rPr>
        <w:t xml:space="preserve">Fig </w:t>
      </w:r>
      <w:r w:rsidR="00D52022" w:rsidRPr="00D52022">
        <w:rPr>
          <w:rFonts w:ascii="Times New Roman" w:hAnsi="Times New Roman" w:cs="Times New Roman"/>
          <w:b/>
          <w:bCs/>
          <w:sz w:val="24"/>
          <w:szCs w:val="24"/>
        </w:rPr>
        <w:t>2</w:t>
      </w:r>
      <w:r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Effect </w:t>
      </w:r>
      <w:r w:rsidRPr="00D52022">
        <w:rPr>
          <w:rFonts w:ascii="Times New Roman" w:hAnsi="Times New Roman" w:cs="Times New Roman"/>
          <w:b/>
          <w:bCs/>
          <w:sz w:val="24"/>
          <w:szCs w:val="24"/>
        </w:rPr>
        <w:t xml:space="preserve">of </w:t>
      </w:r>
      <w:r w:rsidR="00D52022" w:rsidRPr="00D52022">
        <w:rPr>
          <w:rFonts w:ascii="Times New Roman" w:hAnsi="Times New Roman" w:cs="Times New Roman"/>
          <w:b/>
          <w:bCs/>
          <w:sz w:val="24"/>
          <w:szCs w:val="24"/>
        </w:rPr>
        <w:t xml:space="preserve">Aqueous Extract </w:t>
      </w:r>
      <w:r w:rsidRPr="00D52022">
        <w:rPr>
          <w:rFonts w:ascii="Times New Roman" w:hAnsi="Times New Roman" w:cs="Times New Roman"/>
          <w:b/>
          <w:bCs/>
          <w:sz w:val="24"/>
          <w:szCs w:val="24"/>
        </w:rPr>
        <w:t xml:space="preserve">of </w:t>
      </w:r>
      <w:r w:rsidRPr="00D52022">
        <w:rPr>
          <w:rFonts w:ascii="Times New Roman" w:hAnsi="Times New Roman" w:cs="Times New Roman"/>
          <w:b/>
          <w:bCs/>
          <w:i/>
          <w:iCs/>
          <w:sz w:val="24"/>
          <w:szCs w:val="24"/>
        </w:rPr>
        <w:t xml:space="preserve">Justicia </w:t>
      </w:r>
      <w:proofErr w:type="spellStart"/>
      <w:r w:rsidRPr="00D52022">
        <w:rPr>
          <w:rFonts w:ascii="Times New Roman" w:hAnsi="Times New Roman" w:cs="Times New Roman"/>
          <w:b/>
          <w:bCs/>
          <w:i/>
          <w:iCs/>
          <w:sz w:val="24"/>
          <w:szCs w:val="24"/>
        </w:rPr>
        <w:t>carnea</w:t>
      </w:r>
      <w:proofErr w:type="spellEnd"/>
      <w:r w:rsidRPr="00D52022">
        <w:rPr>
          <w:rFonts w:ascii="Times New Roman" w:hAnsi="Times New Roman" w:cs="Times New Roman"/>
          <w:b/>
          <w:bCs/>
          <w:sz w:val="24"/>
          <w:szCs w:val="24"/>
        </w:rPr>
        <w:t xml:space="preserve"> on </w:t>
      </w:r>
      <w:r w:rsidR="00D52022" w:rsidRPr="00D52022">
        <w:rPr>
          <w:rFonts w:ascii="Times New Roman" w:hAnsi="Times New Roman" w:cs="Times New Roman"/>
          <w:b/>
          <w:bCs/>
          <w:sz w:val="24"/>
          <w:szCs w:val="24"/>
        </w:rPr>
        <w:t xml:space="preserve">Liver Enzymes </w:t>
      </w:r>
      <w:r w:rsidRPr="00D52022">
        <w:rPr>
          <w:rFonts w:ascii="Times New Roman" w:hAnsi="Times New Roman" w:cs="Times New Roman"/>
          <w:b/>
          <w:bCs/>
          <w:sz w:val="24"/>
          <w:szCs w:val="24"/>
        </w:rPr>
        <w:t xml:space="preserve">of </w:t>
      </w:r>
      <w:r w:rsidR="00D52022" w:rsidRPr="00D52022">
        <w:rPr>
          <w:rFonts w:ascii="Times New Roman" w:hAnsi="Times New Roman" w:cs="Times New Roman"/>
          <w:b/>
          <w:bCs/>
          <w:i/>
          <w:iCs/>
          <w:sz w:val="24"/>
          <w:szCs w:val="24"/>
        </w:rPr>
        <w:t xml:space="preserve">Plasmodium </w:t>
      </w:r>
      <w:proofErr w:type="spellStart"/>
      <w:r w:rsidRPr="00D52022">
        <w:rPr>
          <w:rFonts w:ascii="Times New Roman" w:hAnsi="Times New Roman" w:cs="Times New Roman"/>
          <w:b/>
          <w:bCs/>
          <w:i/>
          <w:iCs/>
          <w:sz w:val="24"/>
          <w:szCs w:val="24"/>
        </w:rPr>
        <w:t>berghei</w:t>
      </w:r>
      <w:proofErr w:type="spellEnd"/>
      <w:r w:rsidRPr="00D52022">
        <w:rPr>
          <w:rFonts w:ascii="Times New Roman" w:hAnsi="Times New Roman" w:cs="Times New Roman"/>
          <w:b/>
          <w:bCs/>
          <w:sz w:val="24"/>
          <w:szCs w:val="24"/>
        </w:rPr>
        <w:t xml:space="preserve"> infected </w:t>
      </w:r>
      <w:r w:rsidR="00D52022" w:rsidRPr="00D52022">
        <w:rPr>
          <w:rFonts w:ascii="Times New Roman" w:hAnsi="Times New Roman" w:cs="Times New Roman"/>
          <w:b/>
          <w:bCs/>
          <w:sz w:val="24"/>
          <w:szCs w:val="24"/>
        </w:rPr>
        <w:t xml:space="preserve">Mice </w:t>
      </w:r>
    </w:p>
    <w:p w14:paraId="6F78C39F" w14:textId="77777777"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Figure </w:t>
      </w:r>
      <w:r w:rsidR="00D52022">
        <w:rPr>
          <w:rFonts w:ascii="Times New Roman" w:hAnsi="Times New Roman" w:cs="Times New Roman"/>
          <w:sz w:val="24"/>
          <w:szCs w:val="24"/>
        </w:rPr>
        <w:t>2</w:t>
      </w:r>
      <w:r w:rsidRPr="00DC72B1">
        <w:rPr>
          <w:rFonts w:ascii="Times New Roman" w:hAnsi="Times New Roman" w:cs="Times New Roman"/>
          <w:sz w:val="24"/>
          <w:szCs w:val="24"/>
        </w:rPr>
        <w:t xml:space="preserve"> reveals that the treated groups showed a significant decrease (p&lt;0.05) in the activities of AST, ALT and ALP</w:t>
      </w:r>
    </w:p>
    <w:p w14:paraId="06F59D08" w14:textId="77777777" w:rsidR="009D0AFD" w:rsidRDefault="009D0AFD" w:rsidP="00DC72B1">
      <w:pPr>
        <w:spacing w:line="360" w:lineRule="auto"/>
        <w:jc w:val="both"/>
        <w:rPr>
          <w:rFonts w:ascii="Times New Roman" w:hAnsi="Times New Roman" w:cs="Times New Roman"/>
          <w:sz w:val="24"/>
          <w:szCs w:val="24"/>
        </w:rPr>
      </w:pPr>
    </w:p>
    <w:p w14:paraId="1795EF89" w14:textId="77777777" w:rsidR="009D0AFD" w:rsidRDefault="009D0AFD" w:rsidP="00DC72B1">
      <w:pPr>
        <w:spacing w:line="360" w:lineRule="auto"/>
        <w:jc w:val="both"/>
        <w:rPr>
          <w:rFonts w:ascii="Times New Roman" w:hAnsi="Times New Roman" w:cs="Times New Roman"/>
          <w:sz w:val="24"/>
          <w:szCs w:val="24"/>
        </w:rPr>
      </w:pPr>
    </w:p>
    <w:p w14:paraId="6E131403" w14:textId="77777777" w:rsidR="009D0AFD" w:rsidRDefault="009D0AFD" w:rsidP="00DC72B1">
      <w:pPr>
        <w:spacing w:line="360" w:lineRule="auto"/>
        <w:jc w:val="both"/>
        <w:rPr>
          <w:rFonts w:ascii="Times New Roman" w:hAnsi="Times New Roman" w:cs="Times New Roman"/>
          <w:sz w:val="24"/>
          <w:szCs w:val="24"/>
        </w:rPr>
      </w:pPr>
    </w:p>
    <w:p w14:paraId="6CF3AE99" w14:textId="77777777" w:rsidR="001444D8" w:rsidRPr="00D52022" w:rsidRDefault="009D0AFD" w:rsidP="00DC72B1">
      <w:pPr>
        <w:spacing w:line="360" w:lineRule="auto"/>
        <w:jc w:val="both"/>
        <w:rPr>
          <w:rFonts w:ascii="Times New Roman" w:hAnsi="Times New Roman" w:cs="Times New Roman"/>
          <w:b/>
          <w:bCs/>
          <w:sz w:val="24"/>
          <w:szCs w:val="24"/>
        </w:rPr>
      </w:pPr>
      <w:r>
        <w:rPr>
          <w:noProof/>
        </w:rPr>
        <w:lastRenderedPageBreak/>
        <w:drawing>
          <wp:inline distT="0" distB="0" distL="0" distR="0" wp14:anchorId="78E2AEB6" wp14:editId="2B557654">
            <wp:extent cx="5943600" cy="3480572"/>
            <wp:effectExtent l="0" t="0" r="0" b="5715"/>
            <wp:docPr id="1313507700" name="Chart 1">
              <a:extLst xmlns:a="http://schemas.openxmlformats.org/drawingml/2006/main">
                <a:ext uri="{FF2B5EF4-FFF2-40B4-BE49-F238E27FC236}">
                  <a16:creationId xmlns:a16="http://schemas.microsoft.com/office/drawing/2014/main" id="{09C99473-A5B1-062A-F0E0-322EA03BA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444D8" w:rsidRPr="00D52022">
        <w:rPr>
          <w:rFonts w:ascii="Times New Roman" w:hAnsi="Times New Roman" w:cs="Times New Roman"/>
          <w:b/>
          <w:bCs/>
          <w:sz w:val="24"/>
          <w:szCs w:val="24"/>
        </w:rPr>
        <w:t xml:space="preserve">Fig </w:t>
      </w:r>
      <w:r w:rsidR="00D52022" w:rsidRPr="00D52022">
        <w:rPr>
          <w:rFonts w:ascii="Times New Roman" w:hAnsi="Times New Roman" w:cs="Times New Roman"/>
          <w:b/>
          <w:bCs/>
          <w:sz w:val="24"/>
          <w:szCs w:val="24"/>
        </w:rPr>
        <w:t>3</w:t>
      </w:r>
      <w:r w:rsidR="001444D8"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Effect </w:t>
      </w:r>
      <w:r w:rsidR="001444D8" w:rsidRPr="00D52022">
        <w:rPr>
          <w:rFonts w:ascii="Times New Roman" w:hAnsi="Times New Roman" w:cs="Times New Roman"/>
          <w:b/>
          <w:bCs/>
          <w:sz w:val="24"/>
          <w:szCs w:val="24"/>
        </w:rPr>
        <w:t xml:space="preserve">of </w:t>
      </w:r>
      <w:r w:rsidR="00D52022" w:rsidRPr="00D52022">
        <w:rPr>
          <w:rFonts w:ascii="Times New Roman" w:hAnsi="Times New Roman" w:cs="Times New Roman"/>
          <w:b/>
          <w:bCs/>
          <w:sz w:val="24"/>
          <w:szCs w:val="24"/>
        </w:rPr>
        <w:t xml:space="preserve">Aqueous Extract </w:t>
      </w:r>
      <w:r w:rsidR="001444D8" w:rsidRPr="00D52022">
        <w:rPr>
          <w:rFonts w:ascii="Times New Roman" w:hAnsi="Times New Roman" w:cs="Times New Roman"/>
          <w:b/>
          <w:bCs/>
          <w:sz w:val="24"/>
          <w:szCs w:val="24"/>
        </w:rPr>
        <w:t xml:space="preserve">of </w:t>
      </w:r>
      <w:r w:rsidR="001444D8" w:rsidRPr="00D52022">
        <w:rPr>
          <w:rFonts w:ascii="Times New Roman" w:hAnsi="Times New Roman" w:cs="Times New Roman"/>
          <w:b/>
          <w:bCs/>
          <w:i/>
          <w:iCs/>
          <w:sz w:val="24"/>
          <w:szCs w:val="24"/>
        </w:rPr>
        <w:t xml:space="preserve">Justicia </w:t>
      </w:r>
      <w:proofErr w:type="spellStart"/>
      <w:r w:rsidR="001444D8" w:rsidRPr="00D52022">
        <w:rPr>
          <w:rFonts w:ascii="Times New Roman" w:hAnsi="Times New Roman" w:cs="Times New Roman"/>
          <w:b/>
          <w:bCs/>
          <w:i/>
          <w:iCs/>
          <w:sz w:val="24"/>
          <w:szCs w:val="24"/>
        </w:rPr>
        <w:t>carnea</w:t>
      </w:r>
      <w:proofErr w:type="spellEnd"/>
      <w:r w:rsidR="001444D8" w:rsidRPr="00D52022">
        <w:rPr>
          <w:rFonts w:ascii="Times New Roman" w:hAnsi="Times New Roman" w:cs="Times New Roman"/>
          <w:b/>
          <w:bCs/>
          <w:sz w:val="24"/>
          <w:szCs w:val="24"/>
        </w:rPr>
        <w:t xml:space="preserve"> on</w:t>
      </w:r>
      <w:r w:rsidRPr="00D52022">
        <w:rPr>
          <w:rFonts w:ascii="Times New Roman" w:hAnsi="Times New Roman" w:cs="Times New Roman"/>
          <w:b/>
          <w:bCs/>
          <w:sz w:val="24"/>
          <w:szCs w:val="24"/>
        </w:rPr>
        <w:t xml:space="preserve"> Some</w:t>
      </w:r>
      <w:r w:rsidR="001444D8" w:rsidRPr="00D52022">
        <w:rPr>
          <w:rFonts w:ascii="Times New Roman" w:hAnsi="Times New Roman" w:cs="Times New Roman"/>
          <w:b/>
          <w:bCs/>
          <w:sz w:val="24"/>
          <w:szCs w:val="24"/>
        </w:rPr>
        <w:t xml:space="preserve"> </w:t>
      </w:r>
      <w:r w:rsidR="00D52022" w:rsidRPr="00D52022">
        <w:rPr>
          <w:rFonts w:ascii="Times New Roman" w:hAnsi="Times New Roman" w:cs="Times New Roman"/>
          <w:b/>
          <w:bCs/>
          <w:sz w:val="24"/>
          <w:szCs w:val="24"/>
        </w:rPr>
        <w:t xml:space="preserve">Liver Function Markers </w:t>
      </w:r>
      <w:r w:rsidR="001444D8" w:rsidRPr="00D52022">
        <w:rPr>
          <w:rFonts w:ascii="Times New Roman" w:hAnsi="Times New Roman" w:cs="Times New Roman"/>
          <w:b/>
          <w:bCs/>
          <w:sz w:val="24"/>
          <w:szCs w:val="24"/>
        </w:rPr>
        <w:t xml:space="preserve">of </w:t>
      </w:r>
      <w:r w:rsidR="00D52022" w:rsidRPr="00D52022">
        <w:rPr>
          <w:rFonts w:ascii="Times New Roman" w:hAnsi="Times New Roman" w:cs="Times New Roman"/>
          <w:b/>
          <w:bCs/>
          <w:i/>
          <w:iCs/>
          <w:sz w:val="24"/>
          <w:szCs w:val="24"/>
        </w:rPr>
        <w:t xml:space="preserve">Plasmodium </w:t>
      </w:r>
      <w:proofErr w:type="spellStart"/>
      <w:r w:rsidR="001444D8" w:rsidRPr="00D52022">
        <w:rPr>
          <w:rFonts w:ascii="Times New Roman" w:hAnsi="Times New Roman" w:cs="Times New Roman"/>
          <w:b/>
          <w:bCs/>
          <w:i/>
          <w:iCs/>
          <w:sz w:val="24"/>
          <w:szCs w:val="24"/>
        </w:rPr>
        <w:t>berghei</w:t>
      </w:r>
      <w:proofErr w:type="spellEnd"/>
      <w:r w:rsidR="001444D8" w:rsidRPr="00D52022">
        <w:rPr>
          <w:rFonts w:ascii="Times New Roman" w:hAnsi="Times New Roman" w:cs="Times New Roman"/>
          <w:b/>
          <w:bCs/>
          <w:sz w:val="24"/>
          <w:szCs w:val="24"/>
        </w:rPr>
        <w:t xml:space="preserve"> infected </w:t>
      </w:r>
      <w:r w:rsidR="00D52022" w:rsidRPr="00D52022">
        <w:rPr>
          <w:rFonts w:ascii="Times New Roman" w:hAnsi="Times New Roman" w:cs="Times New Roman"/>
          <w:b/>
          <w:bCs/>
          <w:sz w:val="24"/>
          <w:szCs w:val="24"/>
        </w:rPr>
        <w:t>Mice</w:t>
      </w:r>
      <w:r w:rsidR="001444D8" w:rsidRPr="00D52022">
        <w:rPr>
          <w:rFonts w:ascii="Times New Roman" w:hAnsi="Times New Roman" w:cs="Times New Roman"/>
          <w:b/>
          <w:bCs/>
          <w:sz w:val="24"/>
          <w:szCs w:val="24"/>
        </w:rPr>
        <w:t>.</w:t>
      </w:r>
    </w:p>
    <w:p w14:paraId="5B7E18FE"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Fig </w:t>
      </w:r>
      <w:r w:rsidR="00D52022">
        <w:rPr>
          <w:rFonts w:ascii="Times New Roman" w:hAnsi="Times New Roman" w:cs="Times New Roman"/>
          <w:sz w:val="24"/>
          <w:szCs w:val="24"/>
        </w:rPr>
        <w:t>3</w:t>
      </w:r>
      <w:r w:rsidRPr="00DC72B1">
        <w:rPr>
          <w:rFonts w:ascii="Times New Roman" w:hAnsi="Times New Roman" w:cs="Times New Roman"/>
          <w:sz w:val="24"/>
          <w:szCs w:val="24"/>
        </w:rPr>
        <w:t xml:space="preserve"> shows the concentration of total protein for the </w:t>
      </w:r>
      <w:r w:rsidR="00D52022">
        <w:rPr>
          <w:rFonts w:ascii="Times New Roman" w:hAnsi="Times New Roman" w:cs="Times New Roman"/>
          <w:sz w:val="24"/>
          <w:szCs w:val="24"/>
        </w:rPr>
        <w:t>normal</w:t>
      </w:r>
      <w:r w:rsidRPr="00DC72B1">
        <w:rPr>
          <w:rFonts w:ascii="Times New Roman" w:hAnsi="Times New Roman" w:cs="Times New Roman"/>
          <w:sz w:val="24"/>
          <w:szCs w:val="24"/>
        </w:rPr>
        <w:t xml:space="preserve"> and negative control were 47.00±2.04g/L and 73.02 ±10.50g/L. </w:t>
      </w:r>
      <w:r w:rsidR="00D52022" w:rsidRPr="00DC72B1">
        <w:rPr>
          <w:rFonts w:ascii="Times New Roman" w:hAnsi="Times New Roman" w:cs="Times New Roman"/>
          <w:sz w:val="24"/>
          <w:szCs w:val="24"/>
        </w:rPr>
        <w:t xml:space="preserve">The </w:t>
      </w:r>
      <w:r w:rsidRPr="00DC72B1">
        <w:rPr>
          <w:rFonts w:ascii="Times New Roman" w:hAnsi="Times New Roman" w:cs="Times New Roman"/>
          <w:sz w:val="24"/>
          <w:szCs w:val="24"/>
        </w:rPr>
        <w:t xml:space="preserve">oral administration of graded doses of the extract showed a significant decrease (p&lt;0.05) in the concentration of albumin in the treated groups relative to the negative control. The concentration of total bilirubin for the </w:t>
      </w:r>
      <w:r w:rsidR="00D52022">
        <w:rPr>
          <w:rFonts w:ascii="Times New Roman" w:hAnsi="Times New Roman" w:cs="Times New Roman"/>
          <w:sz w:val="24"/>
          <w:szCs w:val="24"/>
        </w:rPr>
        <w:t>normal</w:t>
      </w:r>
      <w:r w:rsidRPr="00DC72B1">
        <w:rPr>
          <w:rFonts w:ascii="Times New Roman" w:hAnsi="Times New Roman" w:cs="Times New Roman"/>
          <w:sz w:val="24"/>
          <w:szCs w:val="24"/>
        </w:rPr>
        <w:t xml:space="preserve"> and negative control were 11.05±0.04mmol/L and 24.80±8.36mmol/L respectively.</w:t>
      </w:r>
    </w:p>
    <w:p w14:paraId="0F91BA64" w14:textId="77777777" w:rsidR="001444D8" w:rsidRPr="00DC72B1" w:rsidRDefault="001444D8" w:rsidP="00DC72B1">
      <w:pPr>
        <w:spacing w:line="360" w:lineRule="auto"/>
        <w:jc w:val="both"/>
        <w:rPr>
          <w:rFonts w:ascii="Times New Roman" w:hAnsi="Times New Roman" w:cs="Times New Roman"/>
          <w:sz w:val="24"/>
          <w:szCs w:val="24"/>
        </w:rPr>
      </w:pPr>
    </w:p>
    <w:p w14:paraId="64A85A4E" w14:textId="77777777" w:rsidR="001444D8" w:rsidRPr="00DC72B1" w:rsidRDefault="001444D8" w:rsidP="00DC72B1">
      <w:pPr>
        <w:spacing w:line="360" w:lineRule="auto"/>
        <w:jc w:val="both"/>
        <w:rPr>
          <w:rFonts w:ascii="Times New Roman" w:hAnsi="Times New Roman" w:cs="Times New Roman"/>
          <w:sz w:val="24"/>
          <w:szCs w:val="24"/>
        </w:rPr>
      </w:pPr>
    </w:p>
    <w:p w14:paraId="299D4338" w14:textId="77777777" w:rsidR="001444D8" w:rsidRPr="00DC72B1" w:rsidRDefault="001444D8" w:rsidP="00DC72B1">
      <w:pPr>
        <w:spacing w:line="360" w:lineRule="auto"/>
        <w:jc w:val="both"/>
        <w:rPr>
          <w:rFonts w:ascii="Times New Roman" w:hAnsi="Times New Roman" w:cs="Times New Roman"/>
          <w:sz w:val="24"/>
          <w:szCs w:val="24"/>
        </w:rPr>
      </w:pPr>
    </w:p>
    <w:p w14:paraId="11288FDE" w14:textId="77777777" w:rsidR="001444D8" w:rsidRPr="00DC72B1" w:rsidRDefault="001444D8" w:rsidP="00DC72B1">
      <w:pPr>
        <w:spacing w:line="360" w:lineRule="auto"/>
        <w:jc w:val="both"/>
        <w:rPr>
          <w:rFonts w:ascii="Times New Roman" w:hAnsi="Times New Roman" w:cs="Times New Roman"/>
          <w:sz w:val="24"/>
          <w:szCs w:val="24"/>
        </w:rPr>
      </w:pPr>
    </w:p>
    <w:p w14:paraId="5C23E6ED" w14:textId="77777777" w:rsidR="001444D8" w:rsidRPr="00DC72B1" w:rsidRDefault="001444D8" w:rsidP="00DC72B1">
      <w:pPr>
        <w:spacing w:line="360" w:lineRule="auto"/>
        <w:jc w:val="both"/>
        <w:rPr>
          <w:rFonts w:ascii="Times New Roman" w:hAnsi="Times New Roman" w:cs="Times New Roman"/>
          <w:sz w:val="24"/>
          <w:szCs w:val="24"/>
        </w:rPr>
      </w:pPr>
    </w:p>
    <w:p w14:paraId="685F0389" w14:textId="77777777" w:rsidR="001444D8" w:rsidRPr="00DC72B1" w:rsidRDefault="001444D8" w:rsidP="00DC72B1">
      <w:pPr>
        <w:spacing w:line="360" w:lineRule="auto"/>
        <w:jc w:val="both"/>
        <w:rPr>
          <w:rFonts w:ascii="Times New Roman" w:hAnsi="Times New Roman" w:cs="Times New Roman"/>
          <w:sz w:val="24"/>
          <w:szCs w:val="24"/>
        </w:rPr>
      </w:pPr>
    </w:p>
    <w:p w14:paraId="20179F20" w14:textId="77777777" w:rsidR="00EC17A0" w:rsidRDefault="00EC17A0" w:rsidP="00DC72B1">
      <w:pPr>
        <w:spacing w:line="360" w:lineRule="auto"/>
        <w:jc w:val="both"/>
        <w:rPr>
          <w:rFonts w:ascii="Times New Roman" w:hAnsi="Times New Roman" w:cs="Times New Roman"/>
          <w:sz w:val="24"/>
          <w:szCs w:val="24"/>
        </w:rPr>
        <w:sectPr w:rsidR="00EC17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454047DF" w14:textId="11A9A8E1" w:rsidR="001444D8" w:rsidRPr="004E15DB" w:rsidRDefault="001444D8" w:rsidP="00DC72B1">
      <w:pPr>
        <w:spacing w:line="360" w:lineRule="auto"/>
        <w:jc w:val="both"/>
        <w:rPr>
          <w:rFonts w:ascii="Times New Roman" w:hAnsi="Times New Roman" w:cs="Times New Roman"/>
          <w:b/>
          <w:bCs/>
          <w:sz w:val="24"/>
          <w:szCs w:val="24"/>
        </w:rPr>
      </w:pPr>
      <w:r w:rsidRPr="004E15DB">
        <w:rPr>
          <w:rFonts w:ascii="Times New Roman" w:hAnsi="Times New Roman" w:cs="Times New Roman"/>
          <w:b/>
          <w:bCs/>
          <w:sz w:val="24"/>
          <w:szCs w:val="24"/>
        </w:rPr>
        <w:lastRenderedPageBreak/>
        <w:t xml:space="preserve">Table 3: Effect of aqueous leaf extract of Justicia </w:t>
      </w:r>
      <w:proofErr w:type="spellStart"/>
      <w:r w:rsidRPr="004E15DB">
        <w:rPr>
          <w:rFonts w:ascii="Times New Roman" w:hAnsi="Times New Roman" w:cs="Times New Roman"/>
          <w:b/>
          <w:bCs/>
          <w:sz w:val="24"/>
          <w:szCs w:val="24"/>
        </w:rPr>
        <w:t>carnea</w:t>
      </w:r>
      <w:proofErr w:type="spellEnd"/>
      <w:r w:rsidRPr="004E15DB">
        <w:rPr>
          <w:rFonts w:ascii="Times New Roman" w:hAnsi="Times New Roman" w:cs="Times New Roman"/>
          <w:b/>
          <w:bCs/>
          <w:sz w:val="24"/>
          <w:szCs w:val="24"/>
        </w:rPr>
        <w:t xml:space="preserve"> on some hematological parameters of </w:t>
      </w:r>
      <w:r w:rsidR="00E0785E" w:rsidRPr="00E0785E">
        <w:rPr>
          <w:rFonts w:ascii="Times New Roman" w:hAnsi="Times New Roman" w:cs="Times New Roman"/>
          <w:b/>
          <w:bCs/>
          <w:i/>
          <w:iCs/>
          <w:sz w:val="24"/>
          <w:szCs w:val="24"/>
        </w:rPr>
        <w:t xml:space="preserve">Plasmodium </w:t>
      </w:r>
      <w:proofErr w:type="spellStart"/>
      <w:r w:rsidRPr="00E0785E">
        <w:rPr>
          <w:rFonts w:ascii="Times New Roman" w:hAnsi="Times New Roman" w:cs="Times New Roman"/>
          <w:b/>
          <w:bCs/>
          <w:i/>
          <w:iCs/>
          <w:sz w:val="24"/>
          <w:szCs w:val="24"/>
        </w:rPr>
        <w:t>berghei</w:t>
      </w:r>
      <w:proofErr w:type="spellEnd"/>
      <w:r w:rsidRPr="004E15DB">
        <w:rPr>
          <w:rFonts w:ascii="Times New Roman" w:hAnsi="Times New Roman" w:cs="Times New Roman"/>
          <w:b/>
          <w:bCs/>
          <w:sz w:val="24"/>
          <w:szCs w:val="24"/>
        </w:rPr>
        <w:t xml:space="preserve"> infected mice after treatment</w:t>
      </w:r>
    </w:p>
    <w:tbl>
      <w:tblPr>
        <w:tblStyle w:val="PlainTable4"/>
        <w:tblpPr w:leftFromText="180" w:rightFromText="180" w:vertAnchor="text" w:horzAnchor="margin" w:tblpXSpec="center" w:tblpY="122"/>
        <w:tblW w:w="14790" w:type="dxa"/>
        <w:tblLayout w:type="fixed"/>
        <w:tblLook w:val="04A0" w:firstRow="1" w:lastRow="0" w:firstColumn="1" w:lastColumn="0" w:noHBand="0" w:noVBand="1"/>
      </w:tblPr>
      <w:tblGrid>
        <w:gridCol w:w="2358"/>
        <w:gridCol w:w="1489"/>
        <w:gridCol w:w="1168"/>
        <w:gridCol w:w="1063"/>
        <w:gridCol w:w="1062"/>
        <w:gridCol w:w="1275"/>
        <w:gridCol w:w="1275"/>
        <w:gridCol w:w="1275"/>
        <w:gridCol w:w="1275"/>
        <w:gridCol w:w="1275"/>
        <w:gridCol w:w="1275"/>
      </w:tblGrid>
      <w:tr w:rsidR="00EC17A0" w:rsidRPr="00D32657" w14:paraId="3F18685D" w14:textId="77777777" w:rsidTr="009847FE">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358" w:type="dxa"/>
          </w:tcPr>
          <w:p w14:paraId="4E120729" w14:textId="77777777" w:rsidR="00EC17A0" w:rsidRPr="00D32657" w:rsidRDefault="00EC17A0" w:rsidP="00343128">
            <w:pPr>
              <w:pStyle w:val="NoSpacing"/>
              <w:jc w:val="both"/>
              <w:rPr>
                <w:rFonts w:ascii="Times New Roman" w:hAnsi="Times New Roman" w:cs="Times New Roman"/>
                <w:b w:val="0"/>
                <w:sz w:val="24"/>
                <w:szCs w:val="24"/>
              </w:rPr>
            </w:pPr>
            <w:r w:rsidRPr="00D32657">
              <w:rPr>
                <w:rFonts w:ascii="Times New Roman" w:hAnsi="Times New Roman" w:cs="Times New Roman"/>
                <w:sz w:val="24"/>
                <w:szCs w:val="24"/>
              </w:rPr>
              <w:t>Group</w:t>
            </w:r>
          </w:p>
        </w:tc>
        <w:tc>
          <w:tcPr>
            <w:tcW w:w="1489" w:type="dxa"/>
          </w:tcPr>
          <w:p w14:paraId="24A97EDF"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PCV</w:t>
            </w:r>
          </w:p>
          <w:p w14:paraId="1574F5B9"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 (%)</w:t>
            </w:r>
          </w:p>
        </w:tc>
        <w:tc>
          <w:tcPr>
            <w:tcW w:w="1168" w:type="dxa"/>
          </w:tcPr>
          <w:p w14:paraId="43038356"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Hb </w:t>
            </w:r>
          </w:p>
          <w:p w14:paraId="78D25EDE"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(g/dl) </w:t>
            </w:r>
          </w:p>
        </w:tc>
        <w:tc>
          <w:tcPr>
            <w:tcW w:w="1063" w:type="dxa"/>
          </w:tcPr>
          <w:p w14:paraId="398E68AE"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RBC</w:t>
            </w:r>
          </w:p>
          <w:p w14:paraId="2752A2C5"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(X 10</w:t>
            </w:r>
            <w:r w:rsidRPr="00D32657">
              <w:rPr>
                <w:rFonts w:ascii="Times New Roman" w:hAnsi="Times New Roman" w:cs="Times New Roman"/>
                <w:sz w:val="24"/>
                <w:szCs w:val="24"/>
                <w:vertAlign w:val="superscript"/>
              </w:rPr>
              <w:t>12</w:t>
            </w:r>
            <w:r w:rsidRPr="00D32657">
              <w:rPr>
                <w:rFonts w:ascii="Times New Roman" w:hAnsi="Times New Roman" w:cs="Times New Roman"/>
                <w:sz w:val="24"/>
                <w:szCs w:val="24"/>
              </w:rPr>
              <w:t>/L)</w:t>
            </w:r>
          </w:p>
        </w:tc>
        <w:tc>
          <w:tcPr>
            <w:tcW w:w="1062" w:type="dxa"/>
          </w:tcPr>
          <w:p w14:paraId="283B24F4"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ESR </w:t>
            </w:r>
          </w:p>
          <w:p w14:paraId="00055FC3"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(mm/hr)</w:t>
            </w:r>
          </w:p>
        </w:tc>
        <w:tc>
          <w:tcPr>
            <w:tcW w:w="1275" w:type="dxa"/>
          </w:tcPr>
          <w:p w14:paraId="69377B60"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Platelet</w:t>
            </w:r>
          </w:p>
          <w:p w14:paraId="10851348"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 xml:space="preserve"> (X 10</w:t>
            </w:r>
            <w:r w:rsidRPr="00D32657">
              <w:rPr>
                <w:rFonts w:ascii="Times New Roman" w:hAnsi="Times New Roman" w:cs="Times New Roman"/>
                <w:sz w:val="24"/>
                <w:szCs w:val="24"/>
                <w:vertAlign w:val="superscript"/>
              </w:rPr>
              <w:t>9</w:t>
            </w:r>
            <w:r w:rsidRPr="00D32657">
              <w:rPr>
                <w:rFonts w:ascii="Times New Roman" w:hAnsi="Times New Roman" w:cs="Times New Roman"/>
                <w:sz w:val="24"/>
                <w:szCs w:val="24"/>
              </w:rPr>
              <w:t>/L)</w:t>
            </w:r>
          </w:p>
        </w:tc>
        <w:tc>
          <w:tcPr>
            <w:tcW w:w="1275" w:type="dxa"/>
          </w:tcPr>
          <w:p w14:paraId="5C4166BB"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WBC (X 10</w:t>
            </w:r>
            <w:r w:rsidRPr="00D32657">
              <w:rPr>
                <w:rFonts w:ascii="Times New Roman" w:hAnsi="Times New Roman" w:cs="Times New Roman"/>
                <w:sz w:val="24"/>
                <w:szCs w:val="24"/>
                <w:vertAlign w:val="superscript"/>
              </w:rPr>
              <w:t>9</w:t>
            </w:r>
            <w:r w:rsidRPr="00D32657">
              <w:rPr>
                <w:rFonts w:ascii="Times New Roman" w:hAnsi="Times New Roman" w:cs="Times New Roman"/>
                <w:sz w:val="24"/>
                <w:szCs w:val="24"/>
              </w:rPr>
              <w:t>/L)</w:t>
            </w:r>
          </w:p>
        </w:tc>
        <w:tc>
          <w:tcPr>
            <w:tcW w:w="1275" w:type="dxa"/>
          </w:tcPr>
          <w:p w14:paraId="540EE8E7"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N</w:t>
            </w:r>
          </w:p>
        </w:tc>
        <w:tc>
          <w:tcPr>
            <w:tcW w:w="1275" w:type="dxa"/>
          </w:tcPr>
          <w:p w14:paraId="5B09BF02"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L</w:t>
            </w:r>
          </w:p>
        </w:tc>
        <w:tc>
          <w:tcPr>
            <w:tcW w:w="1275" w:type="dxa"/>
          </w:tcPr>
          <w:p w14:paraId="1FF18872"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E</w:t>
            </w:r>
          </w:p>
        </w:tc>
        <w:tc>
          <w:tcPr>
            <w:tcW w:w="1275" w:type="dxa"/>
          </w:tcPr>
          <w:p w14:paraId="100C334A" w14:textId="77777777" w:rsidR="00EC17A0" w:rsidRPr="00D32657" w:rsidRDefault="00EC17A0" w:rsidP="00343128">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w:t>
            </w:r>
          </w:p>
        </w:tc>
      </w:tr>
      <w:tr w:rsidR="00EC17A0" w:rsidRPr="00D32657" w14:paraId="192C21AD" w14:textId="77777777" w:rsidTr="009847FE">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358" w:type="dxa"/>
          </w:tcPr>
          <w:p w14:paraId="26688064" w14:textId="77777777" w:rsidR="00EC17A0" w:rsidRPr="00D32657" w:rsidRDefault="00EC17A0" w:rsidP="003431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Normal </w:t>
            </w:r>
            <w:r w:rsidRPr="00D32657">
              <w:rPr>
                <w:rFonts w:ascii="Times New Roman" w:hAnsi="Times New Roman" w:cs="Times New Roman"/>
                <w:sz w:val="24"/>
                <w:szCs w:val="24"/>
              </w:rPr>
              <w:t xml:space="preserve">Control </w:t>
            </w:r>
          </w:p>
          <w:p w14:paraId="1212568B"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(1ml distilled water)</w:t>
            </w:r>
          </w:p>
        </w:tc>
        <w:tc>
          <w:tcPr>
            <w:tcW w:w="1489" w:type="dxa"/>
          </w:tcPr>
          <w:p w14:paraId="648EE0A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36.00 ± 0.0.00</w:t>
            </w:r>
            <w:r w:rsidRPr="00D32657">
              <w:rPr>
                <w:rFonts w:ascii="Times New Roman" w:hAnsi="Times New Roman" w:cs="Times New Roman"/>
                <w:sz w:val="24"/>
                <w:szCs w:val="24"/>
                <w:vertAlign w:val="superscript"/>
              </w:rPr>
              <w:t>a</w:t>
            </w:r>
          </w:p>
        </w:tc>
        <w:tc>
          <w:tcPr>
            <w:tcW w:w="1168" w:type="dxa"/>
          </w:tcPr>
          <w:p w14:paraId="584D051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12.00± 0.00</w:t>
            </w:r>
            <w:r w:rsidRPr="00D32657">
              <w:rPr>
                <w:rFonts w:ascii="Times New Roman" w:hAnsi="Times New Roman" w:cs="Times New Roman"/>
                <w:sz w:val="24"/>
                <w:szCs w:val="24"/>
                <w:vertAlign w:val="superscript"/>
              </w:rPr>
              <w:t>a</w:t>
            </w:r>
          </w:p>
        </w:tc>
        <w:tc>
          <w:tcPr>
            <w:tcW w:w="1063" w:type="dxa"/>
          </w:tcPr>
          <w:p w14:paraId="1DC9137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5.00 ± 0.00</w:t>
            </w:r>
            <w:r w:rsidRPr="00D32657">
              <w:rPr>
                <w:rFonts w:ascii="Times New Roman" w:hAnsi="Times New Roman" w:cs="Times New Roman"/>
                <w:sz w:val="24"/>
                <w:szCs w:val="24"/>
                <w:vertAlign w:val="superscript"/>
              </w:rPr>
              <w:t>a</w:t>
            </w:r>
          </w:p>
        </w:tc>
        <w:tc>
          <w:tcPr>
            <w:tcW w:w="1062" w:type="dxa"/>
          </w:tcPr>
          <w:p w14:paraId="45FC29A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2.25 ± 0.25</w:t>
            </w:r>
            <w:r w:rsidRPr="00D32657">
              <w:rPr>
                <w:rFonts w:ascii="Times New Roman" w:hAnsi="Times New Roman" w:cs="Times New Roman"/>
                <w:sz w:val="24"/>
                <w:szCs w:val="24"/>
                <w:vertAlign w:val="superscript"/>
              </w:rPr>
              <w:t>a</w:t>
            </w:r>
          </w:p>
        </w:tc>
        <w:tc>
          <w:tcPr>
            <w:tcW w:w="1275" w:type="dxa"/>
          </w:tcPr>
          <w:p w14:paraId="75D69D58"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240.00± 14.72</w:t>
            </w:r>
            <w:r w:rsidRPr="00D32657">
              <w:rPr>
                <w:rFonts w:ascii="Times New Roman" w:hAnsi="Times New Roman" w:cs="Times New Roman"/>
                <w:sz w:val="24"/>
                <w:szCs w:val="24"/>
                <w:vertAlign w:val="superscript"/>
              </w:rPr>
              <w:t>a</w:t>
            </w:r>
          </w:p>
        </w:tc>
        <w:tc>
          <w:tcPr>
            <w:tcW w:w="1275" w:type="dxa"/>
          </w:tcPr>
          <w:p w14:paraId="455F2338"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5.20 ± 0.00</w:t>
            </w:r>
            <w:r w:rsidRPr="00D32657">
              <w:rPr>
                <w:rFonts w:ascii="Times New Roman" w:hAnsi="Times New Roman" w:cs="Times New Roman"/>
                <w:sz w:val="24"/>
                <w:szCs w:val="24"/>
                <w:vertAlign w:val="superscript"/>
              </w:rPr>
              <w:t>a</w:t>
            </w:r>
          </w:p>
        </w:tc>
        <w:tc>
          <w:tcPr>
            <w:tcW w:w="1275" w:type="dxa"/>
          </w:tcPr>
          <w:p w14:paraId="6DD6E4B2"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20.75 ± 1.65</w:t>
            </w:r>
            <w:r w:rsidRPr="00D32657">
              <w:rPr>
                <w:rFonts w:ascii="Times New Roman" w:hAnsi="Times New Roman" w:cs="Times New Roman"/>
                <w:sz w:val="24"/>
                <w:szCs w:val="24"/>
                <w:vertAlign w:val="superscript"/>
              </w:rPr>
              <w:t>a</w:t>
            </w:r>
          </w:p>
        </w:tc>
        <w:tc>
          <w:tcPr>
            <w:tcW w:w="1275" w:type="dxa"/>
          </w:tcPr>
          <w:p w14:paraId="68107A32"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77.75 ± 1.03</w:t>
            </w:r>
            <w:r w:rsidRPr="00D32657">
              <w:rPr>
                <w:rFonts w:ascii="Times New Roman" w:hAnsi="Times New Roman" w:cs="Times New Roman"/>
                <w:sz w:val="24"/>
                <w:szCs w:val="24"/>
                <w:vertAlign w:val="superscript"/>
              </w:rPr>
              <w:t>a</w:t>
            </w:r>
          </w:p>
        </w:tc>
        <w:tc>
          <w:tcPr>
            <w:tcW w:w="1275" w:type="dxa"/>
          </w:tcPr>
          <w:p w14:paraId="5B2CC1FB"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1.50 ± 1.00</w:t>
            </w:r>
          </w:p>
        </w:tc>
        <w:tc>
          <w:tcPr>
            <w:tcW w:w="1275" w:type="dxa"/>
          </w:tcPr>
          <w:p w14:paraId="5F1A90A6"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0.50 ± 0.58</w:t>
            </w:r>
            <w:r w:rsidRPr="00D32657">
              <w:rPr>
                <w:rFonts w:ascii="Times New Roman" w:hAnsi="Times New Roman" w:cs="Times New Roman"/>
                <w:sz w:val="24"/>
                <w:szCs w:val="24"/>
                <w:vertAlign w:val="superscript"/>
              </w:rPr>
              <w:t>a</w:t>
            </w:r>
          </w:p>
        </w:tc>
      </w:tr>
      <w:tr w:rsidR="00EC17A0" w:rsidRPr="00D32657" w14:paraId="5816D33F" w14:textId="77777777" w:rsidTr="009847FE">
        <w:trPr>
          <w:trHeight w:val="365"/>
        </w:trPr>
        <w:tc>
          <w:tcPr>
            <w:cnfStyle w:val="001000000000" w:firstRow="0" w:lastRow="0" w:firstColumn="1" w:lastColumn="0" w:oddVBand="0" w:evenVBand="0" w:oddHBand="0" w:evenHBand="0" w:firstRowFirstColumn="0" w:firstRowLastColumn="0" w:lastRowFirstColumn="0" w:lastRowLastColumn="0"/>
            <w:tcW w:w="2358" w:type="dxa"/>
          </w:tcPr>
          <w:p w14:paraId="4D149681"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Negative control </w:t>
            </w:r>
          </w:p>
          <w:p w14:paraId="29DEB698"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(MP only)</w:t>
            </w:r>
          </w:p>
        </w:tc>
        <w:tc>
          <w:tcPr>
            <w:tcW w:w="1489" w:type="dxa"/>
          </w:tcPr>
          <w:p w14:paraId="600FB5FD"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24.25 ± 1.31</w:t>
            </w:r>
            <w:r w:rsidRPr="00D32657">
              <w:rPr>
                <w:rFonts w:ascii="Times New Roman" w:hAnsi="Times New Roman" w:cs="Times New Roman"/>
                <w:sz w:val="24"/>
                <w:szCs w:val="24"/>
                <w:vertAlign w:val="superscript"/>
              </w:rPr>
              <w:t>d</w:t>
            </w:r>
          </w:p>
        </w:tc>
        <w:tc>
          <w:tcPr>
            <w:tcW w:w="1168" w:type="dxa"/>
          </w:tcPr>
          <w:p w14:paraId="55C5A3C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8.10 ±0.43</w:t>
            </w:r>
            <w:r w:rsidRPr="00D32657">
              <w:rPr>
                <w:rFonts w:ascii="Times New Roman" w:hAnsi="Times New Roman" w:cs="Times New Roman"/>
                <w:sz w:val="24"/>
                <w:szCs w:val="24"/>
                <w:vertAlign w:val="superscript"/>
              </w:rPr>
              <w:t>d</w:t>
            </w:r>
          </w:p>
        </w:tc>
        <w:tc>
          <w:tcPr>
            <w:tcW w:w="1063" w:type="dxa"/>
          </w:tcPr>
          <w:p w14:paraId="1A2895E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3.33 ±0.07</w:t>
            </w:r>
            <w:r w:rsidRPr="00D32657">
              <w:rPr>
                <w:rFonts w:ascii="Times New Roman" w:hAnsi="Times New Roman" w:cs="Times New Roman"/>
                <w:sz w:val="24"/>
                <w:szCs w:val="24"/>
                <w:vertAlign w:val="superscript"/>
              </w:rPr>
              <w:t>e</w:t>
            </w:r>
          </w:p>
        </w:tc>
        <w:tc>
          <w:tcPr>
            <w:tcW w:w="1062" w:type="dxa"/>
          </w:tcPr>
          <w:p w14:paraId="220AC65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r</w:t>
            </w:r>
          </w:p>
        </w:tc>
        <w:tc>
          <w:tcPr>
            <w:tcW w:w="1275" w:type="dxa"/>
          </w:tcPr>
          <w:p w14:paraId="1268874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280.00± 0.00</w:t>
            </w:r>
            <w:r w:rsidRPr="00D32657">
              <w:rPr>
                <w:rFonts w:ascii="Times New Roman" w:hAnsi="Times New Roman" w:cs="Times New Roman"/>
                <w:sz w:val="24"/>
                <w:szCs w:val="24"/>
                <w:vertAlign w:val="superscript"/>
              </w:rPr>
              <w:t>e</w:t>
            </w:r>
          </w:p>
        </w:tc>
        <w:tc>
          <w:tcPr>
            <w:tcW w:w="1275" w:type="dxa"/>
          </w:tcPr>
          <w:p w14:paraId="4F1B3A36"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4.68 ±0.63</w:t>
            </w:r>
            <w:r w:rsidRPr="00D32657">
              <w:rPr>
                <w:rFonts w:ascii="Times New Roman" w:hAnsi="Times New Roman" w:cs="Times New Roman"/>
                <w:sz w:val="24"/>
                <w:szCs w:val="24"/>
                <w:vertAlign w:val="superscript"/>
              </w:rPr>
              <w:t>e</w:t>
            </w:r>
          </w:p>
        </w:tc>
        <w:tc>
          <w:tcPr>
            <w:tcW w:w="1275" w:type="dxa"/>
          </w:tcPr>
          <w:p w14:paraId="62950E0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32.00 ± 0.00</w:t>
            </w:r>
            <w:r w:rsidRPr="00D32657">
              <w:rPr>
                <w:rFonts w:ascii="Times New Roman" w:hAnsi="Times New Roman" w:cs="Times New Roman"/>
                <w:sz w:val="24"/>
                <w:szCs w:val="24"/>
                <w:vertAlign w:val="superscript"/>
              </w:rPr>
              <w:t>ac</w:t>
            </w:r>
          </w:p>
        </w:tc>
        <w:tc>
          <w:tcPr>
            <w:tcW w:w="1275" w:type="dxa"/>
          </w:tcPr>
          <w:p w14:paraId="0B47BEF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65.00 ± 0.00</w:t>
            </w:r>
            <w:r w:rsidRPr="00D32657">
              <w:rPr>
                <w:rFonts w:ascii="Times New Roman" w:hAnsi="Times New Roman" w:cs="Times New Roman"/>
                <w:sz w:val="24"/>
                <w:szCs w:val="24"/>
                <w:vertAlign w:val="superscript"/>
              </w:rPr>
              <w:t>ac</w:t>
            </w:r>
          </w:p>
        </w:tc>
        <w:tc>
          <w:tcPr>
            <w:tcW w:w="1275" w:type="dxa"/>
          </w:tcPr>
          <w:p w14:paraId="5A74F75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e</w:t>
            </w:r>
          </w:p>
        </w:tc>
        <w:tc>
          <w:tcPr>
            <w:tcW w:w="1275" w:type="dxa"/>
          </w:tcPr>
          <w:p w14:paraId="5440E179"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r>
      <w:tr w:rsidR="00EC17A0" w:rsidRPr="00D32657" w14:paraId="70C20B1B" w14:textId="77777777" w:rsidTr="009847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358" w:type="dxa"/>
          </w:tcPr>
          <w:p w14:paraId="7EB2EE20"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500mg/kg Aqueous Extract + MP</w:t>
            </w:r>
          </w:p>
        </w:tc>
        <w:tc>
          <w:tcPr>
            <w:tcW w:w="1489" w:type="dxa"/>
          </w:tcPr>
          <w:p w14:paraId="31664473"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28.75 ± 1.11</w:t>
            </w:r>
            <w:r w:rsidRPr="00D32657">
              <w:rPr>
                <w:rFonts w:ascii="Times New Roman" w:hAnsi="Times New Roman" w:cs="Times New Roman"/>
                <w:sz w:val="24"/>
                <w:szCs w:val="24"/>
                <w:vertAlign w:val="superscript"/>
              </w:rPr>
              <w:t>ac</w:t>
            </w:r>
          </w:p>
        </w:tc>
        <w:tc>
          <w:tcPr>
            <w:tcW w:w="1168" w:type="dxa"/>
          </w:tcPr>
          <w:p w14:paraId="3B5CCF5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9.53 ± 0.34</w:t>
            </w:r>
            <w:r w:rsidRPr="00D32657">
              <w:rPr>
                <w:rFonts w:ascii="Times New Roman" w:hAnsi="Times New Roman" w:cs="Times New Roman"/>
                <w:sz w:val="24"/>
                <w:szCs w:val="24"/>
                <w:vertAlign w:val="superscript"/>
              </w:rPr>
              <w:t>dx</w:t>
            </w:r>
          </w:p>
        </w:tc>
        <w:tc>
          <w:tcPr>
            <w:tcW w:w="1063" w:type="dxa"/>
          </w:tcPr>
          <w:p w14:paraId="7289FA3D"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 xml:space="preserve">3.90±0.12 </w:t>
            </w:r>
            <w:r w:rsidRPr="00D32657">
              <w:rPr>
                <w:rFonts w:ascii="Times New Roman" w:hAnsi="Times New Roman" w:cs="Times New Roman"/>
                <w:sz w:val="24"/>
                <w:szCs w:val="24"/>
                <w:vertAlign w:val="superscript"/>
              </w:rPr>
              <w:t>dx</w:t>
            </w:r>
          </w:p>
        </w:tc>
        <w:tc>
          <w:tcPr>
            <w:tcW w:w="1062" w:type="dxa"/>
          </w:tcPr>
          <w:p w14:paraId="3251EF9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0.41</w:t>
            </w:r>
            <w:r w:rsidRPr="00D32657">
              <w:rPr>
                <w:rFonts w:ascii="Times New Roman" w:hAnsi="Times New Roman" w:cs="Times New Roman"/>
                <w:sz w:val="24"/>
                <w:szCs w:val="24"/>
                <w:vertAlign w:val="superscript"/>
              </w:rPr>
              <w:t>dx</w:t>
            </w:r>
          </w:p>
        </w:tc>
        <w:tc>
          <w:tcPr>
            <w:tcW w:w="1275" w:type="dxa"/>
          </w:tcPr>
          <w:p w14:paraId="0C626B2D"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300.00± 8.16</w:t>
            </w:r>
            <w:r w:rsidRPr="00D32657">
              <w:rPr>
                <w:rFonts w:ascii="Times New Roman" w:hAnsi="Times New Roman" w:cs="Times New Roman"/>
                <w:sz w:val="24"/>
                <w:szCs w:val="24"/>
                <w:vertAlign w:val="superscript"/>
              </w:rPr>
              <w:t>e</w:t>
            </w:r>
          </w:p>
        </w:tc>
        <w:tc>
          <w:tcPr>
            <w:tcW w:w="1275" w:type="dxa"/>
          </w:tcPr>
          <w:p w14:paraId="36B64A9B"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4.98 ± 0.37</w:t>
            </w:r>
            <w:r w:rsidRPr="00D32657">
              <w:rPr>
                <w:rFonts w:ascii="Times New Roman" w:hAnsi="Times New Roman" w:cs="Times New Roman"/>
                <w:sz w:val="24"/>
                <w:szCs w:val="24"/>
                <w:vertAlign w:val="superscript"/>
              </w:rPr>
              <w:t>d</w:t>
            </w:r>
          </w:p>
        </w:tc>
        <w:tc>
          <w:tcPr>
            <w:tcW w:w="1275" w:type="dxa"/>
          </w:tcPr>
          <w:p w14:paraId="0A58EB1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26.50 ± 1.71</w:t>
            </w:r>
            <w:r w:rsidRPr="00D32657">
              <w:rPr>
                <w:rFonts w:ascii="Times New Roman" w:hAnsi="Times New Roman" w:cs="Times New Roman"/>
                <w:sz w:val="24"/>
                <w:szCs w:val="24"/>
                <w:vertAlign w:val="superscript"/>
              </w:rPr>
              <w:t>ac</w:t>
            </w:r>
          </w:p>
        </w:tc>
        <w:tc>
          <w:tcPr>
            <w:tcW w:w="1275" w:type="dxa"/>
          </w:tcPr>
          <w:p w14:paraId="103E749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71.75 ± 1.18</w:t>
            </w:r>
            <w:r w:rsidRPr="00D32657">
              <w:rPr>
                <w:rFonts w:ascii="Times New Roman" w:hAnsi="Times New Roman" w:cs="Times New Roman"/>
                <w:sz w:val="24"/>
                <w:szCs w:val="24"/>
                <w:vertAlign w:val="superscript"/>
              </w:rPr>
              <w:t>ac</w:t>
            </w:r>
          </w:p>
        </w:tc>
        <w:tc>
          <w:tcPr>
            <w:tcW w:w="1275" w:type="dxa"/>
          </w:tcPr>
          <w:p w14:paraId="470CA6E4"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1.50 ± 0.50</w:t>
            </w:r>
            <w:r w:rsidRPr="00D32657">
              <w:rPr>
                <w:rFonts w:ascii="Times New Roman" w:hAnsi="Times New Roman" w:cs="Times New Roman"/>
                <w:sz w:val="24"/>
                <w:szCs w:val="24"/>
                <w:vertAlign w:val="superscript"/>
              </w:rPr>
              <w:t>ac</w:t>
            </w:r>
          </w:p>
        </w:tc>
        <w:tc>
          <w:tcPr>
            <w:tcW w:w="1275" w:type="dxa"/>
          </w:tcPr>
          <w:p w14:paraId="4B6B5C5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0.50 ± 0.58</w:t>
            </w:r>
            <w:r w:rsidRPr="00D32657">
              <w:rPr>
                <w:rFonts w:ascii="Times New Roman" w:hAnsi="Times New Roman" w:cs="Times New Roman"/>
                <w:sz w:val="24"/>
                <w:szCs w:val="24"/>
                <w:vertAlign w:val="superscript"/>
              </w:rPr>
              <w:t>ac</w:t>
            </w:r>
          </w:p>
        </w:tc>
      </w:tr>
      <w:tr w:rsidR="00EC17A0" w:rsidRPr="00D32657" w14:paraId="0A70A9A3" w14:textId="77777777" w:rsidTr="009847FE">
        <w:trPr>
          <w:trHeight w:val="365"/>
        </w:trPr>
        <w:tc>
          <w:tcPr>
            <w:cnfStyle w:val="001000000000" w:firstRow="0" w:lastRow="0" w:firstColumn="1" w:lastColumn="0" w:oddVBand="0" w:evenVBand="0" w:oddHBand="0" w:evenHBand="0" w:firstRowFirstColumn="0" w:firstRowLastColumn="0" w:lastRowFirstColumn="0" w:lastRowLastColumn="0"/>
            <w:tcW w:w="2358" w:type="dxa"/>
          </w:tcPr>
          <w:p w14:paraId="5F311008"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1000mg/kg Aqueous Extract + MP</w:t>
            </w:r>
          </w:p>
        </w:tc>
        <w:tc>
          <w:tcPr>
            <w:tcW w:w="1489" w:type="dxa"/>
          </w:tcPr>
          <w:p w14:paraId="7840DB3E"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27.75 ± 1.03</w:t>
            </w:r>
            <w:r w:rsidRPr="00D32657">
              <w:rPr>
                <w:rFonts w:ascii="Times New Roman" w:hAnsi="Times New Roman" w:cs="Times New Roman"/>
                <w:sz w:val="24"/>
                <w:szCs w:val="24"/>
                <w:vertAlign w:val="superscript"/>
              </w:rPr>
              <w:t>ac</w:t>
            </w:r>
          </w:p>
        </w:tc>
        <w:tc>
          <w:tcPr>
            <w:tcW w:w="1168" w:type="dxa"/>
          </w:tcPr>
          <w:p w14:paraId="6B27DFA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9.18 ± 0.35</w:t>
            </w:r>
            <w:r w:rsidRPr="00D32657">
              <w:rPr>
                <w:rFonts w:ascii="Times New Roman" w:hAnsi="Times New Roman" w:cs="Times New Roman"/>
                <w:sz w:val="24"/>
                <w:szCs w:val="24"/>
                <w:vertAlign w:val="superscript"/>
              </w:rPr>
              <w:t>r</w:t>
            </w:r>
          </w:p>
        </w:tc>
        <w:tc>
          <w:tcPr>
            <w:tcW w:w="1063" w:type="dxa"/>
          </w:tcPr>
          <w:p w14:paraId="73BB9C2C"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4.13 ± 0.18</w:t>
            </w:r>
            <w:r w:rsidRPr="00D32657">
              <w:rPr>
                <w:rFonts w:ascii="Times New Roman" w:hAnsi="Times New Roman" w:cs="Times New Roman"/>
                <w:sz w:val="24"/>
                <w:szCs w:val="24"/>
                <w:vertAlign w:val="superscript"/>
              </w:rPr>
              <w:t>dx</w:t>
            </w:r>
          </w:p>
        </w:tc>
        <w:tc>
          <w:tcPr>
            <w:tcW w:w="1062" w:type="dxa"/>
          </w:tcPr>
          <w:p w14:paraId="7F633F1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dx</w:t>
            </w:r>
          </w:p>
        </w:tc>
        <w:tc>
          <w:tcPr>
            <w:tcW w:w="1275" w:type="dxa"/>
          </w:tcPr>
          <w:p w14:paraId="1D783FFB"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275.00± 2.04</w:t>
            </w:r>
            <w:r w:rsidRPr="00D32657">
              <w:rPr>
                <w:rFonts w:ascii="Times New Roman" w:hAnsi="Times New Roman" w:cs="Times New Roman"/>
                <w:sz w:val="24"/>
                <w:szCs w:val="24"/>
                <w:vertAlign w:val="superscript"/>
              </w:rPr>
              <w:t>dx</w:t>
            </w:r>
          </w:p>
        </w:tc>
        <w:tc>
          <w:tcPr>
            <w:tcW w:w="1275" w:type="dxa"/>
          </w:tcPr>
          <w:p w14:paraId="293B45F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4.95 ± 0.31</w:t>
            </w:r>
            <w:r w:rsidRPr="00D32657">
              <w:rPr>
                <w:rFonts w:ascii="Times New Roman" w:hAnsi="Times New Roman" w:cs="Times New Roman"/>
                <w:sz w:val="24"/>
                <w:szCs w:val="24"/>
                <w:vertAlign w:val="superscript"/>
              </w:rPr>
              <w:t>d</w:t>
            </w:r>
          </w:p>
        </w:tc>
        <w:tc>
          <w:tcPr>
            <w:tcW w:w="1275" w:type="dxa"/>
          </w:tcPr>
          <w:p w14:paraId="61F70C8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22.75 ± 0.63</w:t>
            </w:r>
            <w:r w:rsidRPr="00D32657">
              <w:rPr>
                <w:rFonts w:ascii="Times New Roman" w:hAnsi="Times New Roman" w:cs="Times New Roman"/>
                <w:sz w:val="24"/>
                <w:szCs w:val="24"/>
                <w:vertAlign w:val="superscript"/>
              </w:rPr>
              <w:t xml:space="preserve"> ac</w:t>
            </w:r>
          </w:p>
        </w:tc>
        <w:tc>
          <w:tcPr>
            <w:tcW w:w="1275" w:type="dxa"/>
          </w:tcPr>
          <w:p w14:paraId="5DA7CEE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62.00 ± 0.00</w:t>
            </w:r>
            <w:r w:rsidRPr="00D32657">
              <w:rPr>
                <w:rFonts w:ascii="Times New Roman" w:hAnsi="Times New Roman" w:cs="Times New Roman"/>
                <w:sz w:val="24"/>
                <w:szCs w:val="24"/>
                <w:vertAlign w:val="superscript"/>
              </w:rPr>
              <w:t>ac</w:t>
            </w:r>
          </w:p>
        </w:tc>
        <w:tc>
          <w:tcPr>
            <w:tcW w:w="1275" w:type="dxa"/>
          </w:tcPr>
          <w:p w14:paraId="09B8B761"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2.25 ± 0.75</w:t>
            </w:r>
            <w:r w:rsidRPr="00D32657">
              <w:rPr>
                <w:rFonts w:ascii="Times New Roman" w:hAnsi="Times New Roman" w:cs="Times New Roman"/>
                <w:sz w:val="24"/>
                <w:szCs w:val="24"/>
                <w:vertAlign w:val="superscript"/>
              </w:rPr>
              <w:t>d</w:t>
            </w:r>
          </w:p>
        </w:tc>
        <w:tc>
          <w:tcPr>
            <w:tcW w:w="1275" w:type="dxa"/>
          </w:tcPr>
          <w:p w14:paraId="0E5FC0B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r>
      <w:tr w:rsidR="00EC17A0" w:rsidRPr="00D32657" w14:paraId="7BAC2D84" w14:textId="77777777" w:rsidTr="009847F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358" w:type="dxa"/>
          </w:tcPr>
          <w:p w14:paraId="1F288970"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Chloroquine 50mg/kg + MP</w:t>
            </w:r>
          </w:p>
        </w:tc>
        <w:tc>
          <w:tcPr>
            <w:tcW w:w="1489" w:type="dxa"/>
          </w:tcPr>
          <w:p w14:paraId="712D6281"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31.00 ± 0.00</w:t>
            </w:r>
            <w:r w:rsidRPr="00D32657">
              <w:rPr>
                <w:rFonts w:ascii="Times New Roman" w:hAnsi="Times New Roman" w:cs="Times New Roman"/>
                <w:sz w:val="24"/>
                <w:szCs w:val="24"/>
                <w:vertAlign w:val="superscript"/>
              </w:rPr>
              <w:t>ac</w:t>
            </w:r>
          </w:p>
        </w:tc>
        <w:tc>
          <w:tcPr>
            <w:tcW w:w="1168" w:type="dxa"/>
          </w:tcPr>
          <w:p w14:paraId="7528E060"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4.50 ± 0.00</w:t>
            </w:r>
            <w:r w:rsidRPr="00D32657">
              <w:rPr>
                <w:rFonts w:ascii="Times New Roman" w:hAnsi="Times New Roman" w:cs="Times New Roman"/>
                <w:sz w:val="24"/>
                <w:szCs w:val="24"/>
                <w:vertAlign w:val="superscript"/>
              </w:rPr>
              <w:t>ac</w:t>
            </w:r>
          </w:p>
        </w:tc>
        <w:tc>
          <w:tcPr>
            <w:tcW w:w="1063" w:type="dxa"/>
          </w:tcPr>
          <w:p w14:paraId="3C34CA45"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4.50 ± 0.00</w:t>
            </w:r>
            <w:r w:rsidRPr="00D32657">
              <w:rPr>
                <w:rFonts w:ascii="Times New Roman" w:hAnsi="Times New Roman" w:cs="Times New Roman"/>
                <w:sz w:val="24"/>
                <w:szCs w:val="24"/>
                <w:vertAlign w:val="superscript"/>
              </w:rPr>
              <w:t>d</w:t>
            </w:r>
          </w:p>
        </w:tc>
        <w:tc>
          <w:tcPr>
            <w:tcW w:w="1062" w:type="dxa"/>
          </w:tcPr>
          <w:p w14:paraId="50409B9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2.00 ± 0.00</w:t>
            </w:r>
            <w:r w:rsidRPr="00D32657">
              <w:rPr>
                <w:rFonts w:ascii="Times New Roman" w:hAnsi="Times New Roman" w:cs="Times New Roman"/>
                <w:sz w:val="24"/>
                <w:szCs w:val="24"/>
                <w:vertAlign w:val="superscript"/>
              </w:rPr>
              <w:t>ac</w:t>
            </w:r>
          </w:p>
        </w:tc>
        <w:tc>
          <w:tcPr>
            <w:tcW w:w="1275" w:type="dxa"/>
          </w:tcPr>
          <w:p w14:paraId="599E10F3"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289.93± 0.00</w:t>
            </w:r>
            <w:r w:rsidRPr="00D32657">
              <w:rPr>
                <w:rFonts w:ascii="Times New Roman" w:hAnsi="Times New Roman" w:cs="Times New Roman"/>
                <w:sz w:val="24"/>
                <w:szCs w:val="24"/>
                <w:vertAlign w:val="superscript"/>
              </w:rPr>
              <w:t>ac</w:t>
            </w:r>
          </w:p>
        </w:tc>
        <w:tc>
          <w:tcPr>
            <w:tcW w:w="1275" w:type="dxa"/>
          </w:tcPr>
          <w:p w14:paraId="1FFD285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4.80 ± 0.00</w:t>
            </w:r>
            <w:r w:rsidRPr="00D32657">
              <w:rPr>
                <w:rFonts w:ascii="Times New Roman" w:hAnsi="Times New Roman" w:cs="Times New Roman"/>
                <w:sz w:val="24"/>
                <w:szCs w:val="24"/>
                <w:vertAlign w:val="superscript"/>
              </w:rPr>
              <w:t>d</w:t>
            </w:r>
          </w:p>
        </w:tc>
        <w:tc>
          <w:tcPr>
            <w:tcW w:w="1275" w:type="dxa"/>
          </w:tcPr>
          <w:p w14:paraId="4E01B1A7"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17.00 ± 0.00</w:t>
            </w:r>
            <w:r w:rsidRPr="00D32657">
              <w:rPr>
                <w:rFonts w:ascii="Times New Roman" w:hAnsi="Times New Roman" w:cs="Times New Roman"/>
                <w:sz w:val="24"/>
                <w:szCs w:val="24"/>
                <w:vertAlign w:val="superscript"/>
              </w:rPr>
              <w:t>ac</w:t>
            </w:r>
          </w:p>
        </w:tc>
        <w:tc>
          <w:tcPr>
            <w:tcW w:w="1275" w:type="dxa"/>
          </w:tcPr>
          <w:p w14:paraId="32092CE9"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65.00 ± 0.00</w:t>
            </w:r>
            <w:r w:rsidRPr="00D32657">
              <w:rPr>
                <w:rFonts w:ascii="Times New Roman" w:hAnsi="Times New Roman" w:cs="Times New Roman"/>
                <w:sz w:val="24"/>
                <w:szCs w:val="24"/>
                <w:vertAlign w:val="superscript"/>
              </w:rPr>
              <w:t>d</w:t>
            </w:r>
          </w:p>
        </w:tc>
        <w:tc>
          <w:tcPr>
            <w:tcW w:w="1275" w:type="dxa"/>
          </w:tcPr>
          <w:p w14:paraId="250CA6EF"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2.00 ± 0.00</w:t>
            </w:r>
            <w:r w:rsidRPr="00D32657">
              <w:rPr>
                <w:rFonts w:ascii="Times New Roman" w:hAnsi="Times New Roman" w:cs="Times New Roman"/>
                <w:sz w:val="24"/>
                <w:szCs w:val="24"/>
                <w:vertAlign w:val="superscript"/>
              </w:rPr>
              <w:t>d</w:t>
            </w:r>
          </w:p>
        </w:tc>
        <w:tc>
          <w:tcPr>
            <w:tcW w:w="1275" w:type="dxa"/>
          </w:tcPr>
          <w:p w14:paraId="716CF2D1" w14:textId="77777777" w:rsidR="00EC17A0" w:rsidRPr="00D32657" w:rsidRDefault="00EC17A0" w:rsidP="0034312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ac</w:t>
            </w:r>
          </w:p>
        </w:tc>
      </w:tr>
      <w:tr w:rsidR="00EC17A0" w:rsidRPr="00D32657" w14:paraId="5CA89E9E" w14:textId="77777777" w:rsidTr="009847FE">
        <w:trPr>
          <w:trHeight w:val="171"/>
        </w:trPr>
        <w:tc>
          <w:tcPr>
            <w:cnfStyle w:val="001000000000" w:firstRow="0" w:lastRow="0" w:firstColumn="1" w:lastColumn="0" w:oddVBand="0" w:evenVBand="0" w:oddHBand="0" w:evenHBand="0" w:firstRowFirstColumn="0" w:firstRowLastColumn="0" w:lastRowFirstColumn="0" w:lastRowLastColumn="0"/>
            <w:tcW w:w="2358" w:type="dxa"/>
          </w:tcPr>
          <w:p w14:paraId="175B08E2" w14:textId="77777777" w:rsidR="00EC17A0" w:rsidRPr="00D32657" w:rsidRDefault="00EC17A0" w:rsidP="00343128">
            <w:pPr>
              <w:pStyle w:val="NoSpacing"/>
              <w:jc w:val="both"/>
              <w:rPr>
                <w:rFonts w:ascii="Times New Roman" w:hAnsi="Times New Roman" w:cs="Times New Roman"/>
                <w:sz w:val="24"/>
                <w:szCs w:val="24"/>
              </w:rPr>
            </w:pPr>
            <w:r w:rsidRPr="00D32657">
              <w:rPr>
                <w:rFonts w:ascii="Times New Roman" w:hAnsi="Times New Roman" w:cs="Times New Roman"/>
                <w:sz w:val="24"/>
                <w:szCs w:val="24"/>
              </w:rPr>
              <w:t>Artesunate 200mg/kg + MP</w:t>
            </w:r>
          </w:p>
        </w:tc>
        <w:tc>
          <w:tcPr>
            <w:tcW w:w="1489" w:type="dxa"/>
          </w:tcPr>
          <w:p w14:paraId="1A70772F"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21.00 ± 0.00</w:t>
            </w:r>
            <w:r w:rsidRPr="00D32657">
              <w:rPr>
                <w:rFonts w:ascii="Times New Roman" w:hAnsi="Times New Roman" w:cs="Times New Roman"/>
                <w:sz w:val="24"/>
                <w:szCs w:val="24"/>
                <w:vertAlign w:val="superscript"/>
              </w:rPr>
              <w:t>cac</w:t>
            </w:r>
          </w:p>
        </w:tc>
        <w:tc>
          <w:tcPr>
            <w:tcW w:w="1168" w:type="dxa"/>
          </w:tcPr>
          <w:p w14:paraId="6798F89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±0.00</w:t>
            </w:r>
            <w:r w:rsidRPr="00D32657">
              <w:rPr>
                <w:rFonts w:ascii="Times New Roman" w:hAnsi="Times New Roman" w:cs="Times New Roman"/>
                <w:sz w:val="24"/>
                <w:szCs w:val="24"/>
                <w:vertAlign w:val="superscript"/>
              </w:rPr>
              <w:t>ac</w:t>
            </w:r>
          </w:p>
        </w:tc>
        <w:tc>
          <w:tcPr>
            <w:tcW w:w="1063" w:type="dxa"/>
          </w:tcPr>
          <w:p w14:paraId="7285099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w:t>
            </w:r>
          </w:p>
        </w:tc>
        <w:tc>
          <w:tcPr>
            <w:tcW w:w="1062" w:type="dxa"/>
          </w:tcPr>
          <w:p w14:paraId="74CD3500"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dx</w:t>
            </w:r>
          </w:p>
        </w:tc>
        <w:tc>
          <w:tcPr>
            <w:tcW w:w="1275" w:type="dxa"/>
          </w:tcPr>
          <w:p w14:paraId="7F7730B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293.00 ± 0.53</w:t>
            </w:r>
            <w:r w:rsidRPr="00D32657">
              <w:rPr>
                <w:rFonts w:ascii="Times New Roman" w:hAnsi="Times New Roman" w:cs="Times New Roman"/>
                <w:sz w:val="24"/>
                <w:szCs w:val="24"/>
                <w:vertAlign w:val="superscript"/>
              </w:rPr>
              <w:t>ac</w:t>
            </w:r>
          </w:p>
        </w:tc>
        <w:tc>
          <w:tcPr>
            <w:tcW w:w="1275" w:type="dxa"/>
          </w:tcPr>
          <w:p w14:paraId="1A94D617"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3.00 ± 0.00</w:t>
            </w:r>
            <w:r w:rsidRPr="00D32657">
              <w:rPr>
                <w:rFonts w:ascii="Times New Roman" w:hAnsi="Times New Roman" w:cs="Times New Roman"/>
                <w:sz w:val="24"/>
                <w:szCs w:val="24"/>
                <w:vertAlign w:val="superscript"/>
              </w:rPr>
              <w:t>d</w:t>
            </w:r>
          </w:p>
        </w:tc>
        <w:tc>
          <w:tcPr>
            <w:tcW w:w="1275" w:type="dxa"/>
          </w:tcPr>
          <w:p w14:paraId="5AE602B3"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15.00 ± 0.00</w:t>
            </w:r>
            <w:r w:rsidRPr="00D32657">
              <w:rPr>
                <w:rFonts w:ascii="Times New Roman" w:hAnsi="Times New Roman" w:cs="Times New Roman"/>
                <w:sz w:val="24"/>
                <w:szCs w:val="24"/>
                <w:vertAlign w:val="superscript"/>
              </w:rPr>
              <w:t>ac</w:t>
            </w:r>
          </w:p>
        </w:tc>
        <w:tc>
          <w:tcPr>
            <w:tcW w:w="1275" w:type="dxa"/>
          </w:tcPr>
          <w:p w14:paraId="45027EC5"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60.00 ± 0.00</w:t>
            </w:r>
            <w:r w:rsidRPr="00D32657">
              <w:rPr>
                <w:rFonts w:ascii="Times New Roman" w:hAnsi="Times New Roman" w:cs="Times New Roman"/>
                <w:sz w:val="24"/>
                <w:szCs w:val="24"/>
                <w:vertAlign w:val="superscript"/>
              </w:rPr>
              <w:t>d</w:t>
            </w:r>
          </w:p>
        </w:tc>
        <w:tc>
          <w:tcPr>
            <w:tcW w:w="1275" w:type="dxa"/>
          </w:tcPr>
          <w:p w14:paraId="0BC61B12"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d</w:t>
            </w:r>
          </w:p>
        </w:tc>
        <w:tc>
          <w:tcPr>
            <w:tcW w:w="1275" w:type="dxa"/>
          </w:tcPr>
          <w:p w14:paraId="4A092A4D" w14:textId="77777777" w:rsidR="00EC17A0" w:rsidRPr="00D32657" w:rsidRDefault="00EC17A0" w:rsidP="0034312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0.00 ± 0.00</w:t>
            </w:r>
            <w:r w:rsidRPr="00D32657">
              <w:rPr>
                <w:rFonts w:ascii="Times New Roman" w:hAnsi="Times New Roman" w:cs="Times New Roman"/>
                <w:sz w:val="24"/>
                <w:szCs w:val="24"/>
                <w:vertAlign w:val="superscript"/>
              </w:rPr>
              <w:t>ac</w:t>
            </w:r>
          </w:p>
        </w:tc>
      </w:tr>
    </w:tbl>
    <w:p w14:paraId="4BD9FAA6" w14:textId="77777777" w:rsidR="001444D8" w:rsidRPr="00DC72B1" w:rsidRDefault="00EC17A0" w:rsidP="00D52022">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Data are reported as mean ± standard error of mean (M ± SEM), n = 4. Values with </w:t>
      </w:r>
      <w:r w:rsidR="00D52022">
        <w:rPr>
          <w:rFonts w:ascii="Times New Roman" w:hAnsi="Times New Roman" w:cs="Times New Roman"/>
          <w:sz w:val="24"/>
          <w:szCs w:val="24"/>
        </w:rPr>
        <w:t>different</w:t>
      </w:r>
      <w:r w:rsidRPr="00D32657">
        <w:rPr>
          <w:rFonts w:ascii="Times New Roman" w:hAnsi="Times New Roman" w:cs="Times New Roman"/>
          <w:sz w:val="24"/>
          <w:szCs w:val="24"/>
        </w:rPr>
        <w:t xml:space="preserve"> superscript</w:t>
      </w:r>
      <w:r w:rsidR="00D52022">
        <w:rPr>
          <w:rFonts w:ascii="Times New Roman" w:hAnsi="Times New Roman" w:cs="Times New Roman"/>
          <w:sz w:val="24"/>
          <w:szCs w:val="24"/>
        </w:rPr>
        <w:t xml:space="preserve"> letters down the </w:t>
      </w:r>
      <w:proofErr w:type="gramStart"/>
      <w:r w:rsidR="00D52022">
        <w:rPr>
          <w:rFonts w:ascii="Times New Roman" w:hAnsi="Times New Roman" w:cs="Times New Roman"/>
          <w:sz w:val="24"/>
          <w:szCs w:val="24"/>
        </w:rPr>
        <w:t xml:space="preserve">column </w:t>
      </w:r>
      <w:r w:rsidRPr="00D32657">
        <w:rPr>
          <w:rFonts w:ascii="Times New Roman" w:hAnsi="Times New Roman" w:cs="Times New Roman"/>
          <w:sz w:val="24"/>
          <w:szCs w:val="24"/>
        </w:rPr>
        <w:t xml:space="preserve"> indicate</w:t>
      </w:r>
      <w:proofErr w:type="gramEnd"/>
      <w:r w:rsidRPr="00D32657">
        <w:rPr>
          <w:rFonts w:ascii="Times New Roman" w:hAnsi="Times New Roman" w:cs="Times New Roman"/>
          <w:sz w:val="24"/>
          <w:szCs w:val="24"/>
        </w:rPr>
        <w:t xml:space="preserve"> a statistical</w:t>
      </w:r>
      <w:r w:rsidR="00D52022">
        <w:rPr>
          <w:rFonts w:ascii="Times New Roman" w:hAnsi="Times New Roman" w:cs="Times New Roman"/>
          <w:sz w:val="24"/>
          <w:szCs w:val="24"/>
        </w:rPr>
        <w:t>ly</w:t>
      </w:r>
      <w:r w:rsidRPr="00D32657">
        <w:rPr>
          <w:rFonts w:ascii="Times New Roman" w:hAnsi="Times New Roman" w:cs="Times New Roman"/>
          <w:sz w:val="24"/>
          <w:szCs w:val="24"/>
        </w:rPr>
        <w:t xml:space="preserve"> significant difference at (p &lt; 0.05). </w:t>
      </w:r>
    </w:p>
    <w:p w14:paraId="047197B0" w14:textId="77777777" w:rsidR="00EC17A0" w:rsidRDefault="00EC17A0" w:rsidP="00DC72B1">
      <w:pPr>
        <w:spacing w:line="360" w:lineRule="auto"/>
        <w:jc w:val="both"/>
        <w:rPr>
          <w:rFonts w:ascii="Times New Roman" w:hAnsi="Times New Roman" w:cs="Times New Roman"/>
          <w:sz w:val="24"/>
          <w:szCs w:val="24"/>
        </w:rPr>
        <w:sectPr w:rsidR="00EC17A0" w:rsidSect="00EC17A0">
          <w:pgSz w:w="15840" w:h="12240" w:orient="landscape"/>
          <w:pgMar w:top="1440" w:right="1440" w:bottom="1440" w:left="1440" w:header="708" w:footer="708" w:gutter="0"/>
          <w:cols w:space="708"/>
          <w:docGrid w:linePitch="360"/>
        </w:sectPr>
      </w:pPr>
    </w:p>
    <w:p w14:paraId="14D4E533"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The effect of different concentrations of aqueous extract</w:t>
      </w:r>
      <w:r w:rsidR="009847FE">
        <w:rPr>
          <w:rFonts w:ascii="Times New Roman" w:hAnsi="Times New Roman" w:cs="Times New Roman"/>
          <w:sz w:val="24"/>
          <w:szCs w:val="24"/>
        </w:rPr>
        <w:t xml:space="preserve"> of </w:t>
      </w:r>
      <w:r w:rsidR="009847FE" w:rsidRPr="009847FE">
        <w:rPr>
          <w:rFonts w:ascii="Times New Roman" w:hAnsi="Times New Roman" w:cs="Times New Roman"/>
          <w:i/>
          <w:iCs/>
          <w:sz w:val="24"/>
          <w:szCs w:val="24"/>
        </w:rPr>
        <w:t xml:space="preserve">J. </w:t>
      </w:r>
      <w:proofErr w:type="spellStart"/>
      <w:r w:rsidR="009847FE" w:rsidRPr="009847FE">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PCV showed a significant increase (p&lt;0.05) for the treated groups when compared to the negative control. Comparing the hemoglobin concentration of the treated groups to the negative control revealed a significant increase (p&lt;0.05). </w:t>
      </w:r>
      <w:r w:rsidR="00036E78" w:rsidRPr="00DC72B1">
        <w:rPr>
          <w:rFonts w:ascii="Times New Roman" w:hAnsi="Times New Roman" w:cs="Times New Roman"/>
          <w:sz w:val="24"/>
          <w:szCs w:val="24"/>
        </w:rPr>
        <w:t xml:space="preserve">The </w:t>
      </w:r>
      <w:r w:rsidRPr="00DC72B1">
        <w:rPr>
          <w:rFonts w:ascii="Times New Roman" w:hAnsi="Times New Roman" w:cs="Times New Roman"/>
          <w:sz w:val="24"/>
          <w:szCs w:val="24"/>
        </w:rPr>
        <w:t>ESR for the normal and negative control were 2.25±0.25mm/</w:t>
      </w:r>
      <w:proofErr w:type="spellStart"/>
      <w:r w:rsidRPr="00DC72B1">
        <w:rPr>
          <w:rFonts w:ascii="Times New Roman" w:hAnsi="Times New Roman" w:cs="Times New Roman"/>
          <w:sz w:val="24"/>
          <w:szCs w:val="24"/>
        </w:rPr>
        <w:t>hr</w:t>
      </w:r>
      <w:proofErr w:type="spellEnd"/>
      <w:r w:rsidRPr="00DC72B1">
        <w:rPr>
          <w:rFonts w:ascii="Times New Roman" w:hAnsi="Times New Roman" w:cs="Times New Roman"/>
          <w:sz w:val="24"/>
          <w:szCs w:val="24"/>
        </w:rPr>
        <w:t xml:space="preserve"> and 3.00±0.00mm/</w:t>
      </w:r>
      <w:proofErr w:type="spellStart"/>
      <w:r w:rsidRPr="00DC72B1">
        <w:rPr>
          <w:rFonts w:ascii="Times New Roman" w:hAnsi="Times New Roman" w:cs="Times New Roman"/>
          <w:sz w:val="24"/>
          <w:szCs w:val="24"/>
        </w:rPr>
        <w:t>hr</w:t>
      </w:r>
      <w:proofErr w:type="spellEnd"/>
      <w:r w:rsidRPr="00DC72B1">
        <w:rPr>
          <w:rFonts w:ascii="Times New Roman" w:hAnsi="Times New Roman" w:cs="Times New Roman"/>
          <w:sz w:val="24"/>
          <w:szCs w:val="24"/>
        </w:rPr>
        <w:t xml:space="preserve"> respectively. The white blood cell </w:t>
      </w:r>
      <w:proofErr w:type="gramStart"/>
      <w:r w:rsidRPr="00DC72B1">
        <w:rPr>
          <w:rFonts w:ascii="Times New Roman" w:hAnsi="Times New Roman" w:cs="Times New Roman"/>
          <w:sz w:val="24"/>
          <w:szCs w:val="24"/>
        </w:rPr>
        <w:t>count</w:t>
      </w:r>
      <w:proofErr w:type="gramEnd"/>
      <w:r w:rsidRPr="00DC72B1">
        <w:rPr>
          <w:rFonts w:ascii="Times New Roman" w:hAnsi="Times New Roman" w:cs="Times New Roman"/>
          <w:sz w:val="24"/>
          <w:szCs w:val="24"/>
        </w:rPr>
        <w:t xml:space="preserve"> for the treated groups when compared to the negative control showed an increase which was not</w:t>
      </w:r>
      <w:r w:rsidR="00036E78">
        <w:rPr>
          <w:rFonts w:ascii="Times New Roman" w:hAnsi="Times New Roman" w:cs="Times New Roman"/>
          <w:sz w:val="24"/>
          <w:szCs w:val="24"/>
        </w:rPr>
        <w:t xml:space="preserve"> statistically</w:t>
      </w:r>
      <w:r w:rsidRPr="00DC72B1">
        <w:rPr>
          <w:rFonts w:ascii="Times New Roman" w:hAnsi="Times New Roman" w:cs="Times New Roman"/>
          <w:sz w:val="24"/>
          <w:szCs w:val="24"/>
        </w:rPr>
        <w:t xml:space="preserve"> significant (p&gt;0.05).</w:t>
      </w:r>
    </w:p>
    <w:p w14:paraId="46699A1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4: </w:t>
      </w:r>
      <w:r w:rsidR="00036E78" w:rsidRPr="00DC72B1">
        <w:rPr>
          <w:rFonts w:ascii="Times New Roman" w:hAnsi="Times New Roman" w:cs="Times New Roman"/>
          <w:sz w:val="24"/>
          <w:szCs w:val="24"/>
        </w:rPr>
        <w:t xml:space="preserve">Analgesic Effect </w:t>
      </w:r>
      <w:r w:rsidRPr="00DC72B1">
        <w:rPr>
          <w:rFonts w:ascii="Times New Roman" w:hAnsi="Times New Roman" w:cs="Times New Roman"/>
          <w:sz w:val="24"/>
          <w:szCs w:val="24"/>
        </w:rPr>
        <w:t xml:space="preserve">of </w:t>
      </w:r>
      <w:r w:rsidR="00036E78" w:rsidRPr="00DC72B1">
        <w:rPr>
          <w:rFonts w:ascii="Times New Roman" w:hAnsi="Times New Roman" w:cs="Times New Roman"/>
          <w:sz w:val="24"/>
          <w:szCs w:val="24"/>
        </w:rPr>
        <w:t xml:space="preserve">Aqueous Leaf Extract </w:t>
      </w:r>
      <w:r w:rsidRPr="00DC72B1">
        <w:rPr>
          <w:rFonts w:ascii="Times New Roman" w:hAnsi="Times New Roman" w:cs="Times New Roman"/>
          <w:sz w:val="24"/>
          <w:szCs w:val="24"/>
        </w:rPr>
        <w:t xml:space="preserve">of </w:t>
      </w:r>
      <w:r w:rsidR="00036E78" w:rsidRPr="00036E78">
        <w:rPr>
          <w:rFonts w:ascii="Times New Roman" w:hAnsi="Times New Roman" w:cs="Times New Roman"/>
          <w:i/>
          <w:iCs/>
          <w:sz w:val="24"/>
          <w:szCs w:val="24"/>
        </w:rPr>
        <w:t xml:space="preserve">Justicia </w:t>
      </w:r>
      <w:proofErr w:type="spellStart"/>
      <w:r w:rsidRPr="00036E78">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w:t>
      </w:r>
      <w:r w:rsidR="00036E78" w:rsidRPr="00DC72B1">
        <w:rPr>
          <w:rFonts w:ascii="Times New Roman" w:hAnsi="Times New Roman" w:cs="Times New Roman"/>
          <w:sz w:val="24"/>
          <w:szCs w:val="24"/>
        </w:rPr>
        <w:t>Infra</w:t>
      </w:r>
      <w:r w:rsidRPr="00DC72B1">
        <w:rPr>
          <w:rFonts w:ascii="Times New Roman" w:hAnsi="Times New Roman" w:cs="Times New Roman"/>
          <w:sz w:val="24"/>
          <w:szCs w:val="24"/>
        </w:rPr>
        <w:t xml:space="preserve">-red </w:t>
      </w:r>
      <w:r w:rsidR="00036E78" w:rsidRPr="00DC72B1">
        <w:rPr>
          <w:rFonts w:ascii="Times New Roman" w:hAnsi="Times New Roman" w:cs="Times New Roman"/>
          <w:sz w:val="24"/>
          <w:szCs w:val="24"/>
        </w:rPr>
        <w:t xml:space="preserve">Pain Induced </w:t>
      </w:r>
      <w:r w:rsidRPr="00DC72B1">
        <w:rPr>
          <w:rFonts w:ascii="Times New Roman" w:hAnsi="Times New Roman" w:cs="Times New Roman"/>
          <w:sz w:val="24"/>
          <w:szCs w:val="24"/>
        </w:rPr>
        <w:t xml:space="preserve">in </w:t>
      </w:r>
      <w:r w:rsidR="00036E78" w:rsidRPr="00DC72B1">
        <w:rPr>
          <w:rFonts w:ascii="Times New Roman" w:hAnsi="Times New Roman" w:cs="Times New Roman"/>
          <w:sz w:val="24"/>
          <w:szCs w:val="24"/>
        </w:rPr>
        <w:t>Mice</w:t>
      </w:r>
    </w:p>
    <w:tbl>
      <w:tblPr>
        <w:tblStyle w:val="PlainTable4"/>
        <w:tblW w:w="10525" w:type="dxa"/>
        <w:tblLook w:val="04A0" w:firstRow="1" w:lastRow="0" w:firstColumn="1" w:lastColumn="0" w:noHBand="0" w:noVBand="1"/>
      </w:tblPr>
      <w:tblGrid>
        <w:gridCol w:w="1457"/>
        <w:gridCol w:w="1457"/>
        <w:gridCol w:w="1408"/>
        <w:gridCol w:w="1245"/>
        <w:gridCol w:w="1433"/>
        <w:gridCol w:w="899"/>
        <w:gridCol w:w="1421"/>
        <w:gridCol w:w="1205"/>
      </w:tblGrid>
      <w:tr w:rsidR="00EC17A0" w:rsidRPr="00D32657" w14:paraId="4807F1E9" w14:textId="77777777" w:rsidTr="004E1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5C491F8C" w14:textId="77777777" w:rsidR="00EC17A0" w:rsidRPr="00D32657" w:rsidRDefault="00EC17A0" w:rsidP="00343128">
            <w:pPr>
              <w:rPr>
                <w:rFonts w:ascii="Times New Roman" w:hAnsi="Times New Roman" w:cs="Times New Roman"/>
                <w:b w:val="0"/>
                <w:sz w:val="24"/>
                <w:szCs w:val="24"/>
              </w:rPr>
            </w:pPr>
            <w:bookmarkStart w:id="1" w:name="_Hlk186716301"/>
            <w:r w:rsidRPr="00D32657">
              <w:rPr>
                <w:rFonts w:ascii="Times New Roman" w:hAnsi="Times New Roman" w:cs="Times New Roman"/>
                <w:sz w:val="24"/>
                <w:szCs w:val="24"/>
              </w:rPr>
              <w:t>Group</w:t>
            </w:r>
          </w:p>
        </w:tc>
        <w:tc>
          <w:tcPr>
            <w:tcW w:w="1459" w:type="dxa"/>
          </w:tcPr>
          <w:p w14:paraId="7C4C2ABA"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0</w:t>
            </w:r>
          </w:p>
          <w:p w14:paraId="11101EDB"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w:t>
            </w:r>
          </w:p>
        </w:tc>
        <w:tc>
          <w:tcPr>
            <w:tcW w:w="1408" w:type="dxa"/>
          </w:tcPr>
          <w:p w14:paraId="327C5FA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30</w:t>
            </w:r>
          </w:p>
          <w:p w14:paraId="686E1D99"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250" w:type="dxa"/>
          </w:tcPr>
          <w:p w14:paraId="63725C8F"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60</w:t>
            </w:r>
          </w:p>
          <w:p w14:paraId="3555BBF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433" w:type="dxa"/>
          </w:tcPr>
          <w:p w14:paraId="35186FF6"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90</w:t>
            </w:r>
          </w:p>
          <w:p w14:paraId="058BEE90"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899" w:type="dxa"/>
          </w:tcPr>
          <w:p w14:paraId="644BB4A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120</w:t>
            </w:r>
          </w:p>
          <w:p w14:paraId="475E0FD5"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421" w:type="dxa"/>
          </w:tcPr>
          <w:p w14:paraId="7E923BD0"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150</w:t>
            </w:r>
          </w:p>
          <w:p w14:paraId="4B0D87CF"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c>
          <w:tcPr>
            <w:tcW w:w="1209" w:type="dxa"/>
          </w:tcPr>
          <w:p w14:paraId="611FE3BE"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180</w:t>
            </w:r>
          </w:p>
          <w:p w14:paraId="1F70DE2C" w14:textId="77777777" w:rsidR="00EC17A0" w:rsidRPr="00D32657" w:rsidRDefault="00EC17A0" w:rsidP="00343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32657">
              <w:rPr>
                <w:rFonts w:ascii="Times New Roman" w:hAnsi="Times New Roman" w:cs="Times New Roman"/>
                <w:sz w:val="24"/>
                <w:szCs w:val="24"/>
              </w:rPr>
              <w:t>(Mins)</w:t>
            </w:r>
          </w:p>
        </w:tc>
      </w:tr>
      <w:tr w:rsidR="00EC17A0" w:rsidRPr="00D32657" w14:paraId="606C1931"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73D84CC3"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 xml:space="preserve">Control </w:t>
            </w:r>
          </w:p>
          <w:p w14:paraId="4C05BBDE"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(1ml distilled water)</w:t>
            </w:r>
          </w:p>
        </w:tc>
        <w:tc>
          <w:tcPr>
            <w:tcW w:w="1459" w:type="dxa"/>
          </w:tcPr>
          <w:p w14:paraId="13050433"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8.22± 0.68</w:t>
            </w:r>
            <w:r w:rsidRPr="00D32657">
              <w:rPr>
                <w:rFonts w:ascii="Times New Roman" w:hAnsi="Times New Roman" w:cs="Times New Roman"/>
                <w:sz w:val="24"/>
                <w:szCs w:val="24"/>
                <w:vertAlign w:val="superscript"/>
              </w:rPr>
              <w:t>a</w:t>
            </w:r>
          </w:p>
        </w:tc>
        <w:tc>
          <w:tcPr>
            <w:tcW w:w="1408" w:type="dxa"/>
          </w:tcPr>
          <w:p w14:paraId="427ED61E"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8.37±0.87</w:t>
            </w:r>
            <w:r w:rsidRPr="00D32657">
              <w:rPr>
                <w:rFonts w:ascii="Times New Roman" w:hAnsi="Times New Roman" w:cs="Times New Roman"/>
                <w:sz w:val="24"/>
                <w:szCs w:val="24"/>
                <w:vertAlign w:val="superscript"/>
              </w:rPr>
              <w:t>a</w:t>
            </w:r>
          </w:p>
        </w:tc>
        <w:tc>
          <w:tcPr>
            <w:tcW w:w="1250" w:type="dxa"/>
          </w:tcPr>
          <w:p w14:paraId="16E92294"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8.78± 0.23</w:t>
            </w:r>
            <w:r w:rsidRPr="00D32657">
              <w:rPr>
                <w:rFonts w:ascii="Times New Roman" w:hAnsi="Times New Roman" w:cs="Times New Roman"/>
                <w:sz w:val="24"/>
                <w:szCs w:val="24"/>
                <w:vertAlign w:val="superscript"/>
              </w:rPr>
              <w:t>a</w:t>
            </w:r>
          </w:p>
        </w:tc>
        <w:tc>
          <w:tcPr>
            <w:tcW w:w="1433" w:type="dxa"/>
          </w:tcPr>
          <w:p w14:paraId="08E04DE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8.92±0.21</w:t>
            </w:r>
            <w:r w:rsidRPr="00D32657">
              <w:rPr>
                <w:rFonts w:ascii="Times New Roman" w:hAnsi="Times New Roman" w:cs="Times New Roman"/>
                <w:sz w:val="24"/>
                <w:szCs w:val="24"/>
                <w:vertAlign w:val="superscript"/>
              </w:rPr>
              <w:t>a</w:t>
            </w:r>
          </w:p>
        </w:tc>
        <w:tc>
          <w:tcPr>
            <w:tcW w:w="899" w:type="dxa"/>
          </w:tcPr>
          <w:p w14:paraId="20194AF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9.49± 0.27</w:t>
            </w:r>
            <w:r w:rsidRPr="00D32657">
              <w:rPr>
                <w:rFonts w:ascii="Times New Roman" w:hAnsi="Times New Roman" w:cs="Times New Roman"/>
                <w:sz w:val="24"/>
                <w:szCs w:val="24"/>
                <w:vertAlign w:val="superscript"/>
              </w:rPr>
              <w:t>a</w:t>
            </w:r>
          </w:p>
        </w:tc>
        <w:tc>
          <w:tcPr>
            <w:tcW w:w="1421" w:type="dxa"/>
          </w:tcPr>
          <w:p w14:paraId="055ED55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9.78±0.95</w:t>
            </w:r>
            <w:r w:rsidRPr="004E15DB">
              <w:rPr>
                <w:rFonts w:ascii="Times New Roman" w:hAnsi="Times New Roman" w:cs="Times New Roman"/>
                <w:sz w:val="24"/>
                <w:szCs w:val="24"/>
                <w:vertAlign w:val="superscript"/>
              </w:rPr>
              <w:t>a</w:t>
            </w:r>
          </w:p>
        </w:tc>
        <w:tc>
          <w:tcPr>
            <w:tcW w:w="1209" w:type="dxa"/>
          </w:tcPr>
          <w:p w14:paraId="222AD64D"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10.18± 0.45</w:t>
            </w:r>
            <w:r w:rsidRPr="00D32657">
              <w:rPr>
                <w:rFonts w:ascii="Times New Roman" w:hAnsi="Times New Roman" w:cs="Times New Roman"/>
                <w:sz w:val="24"/>
                <w:szCs w:val="24"/>
                <w:vertAlign w:val="superscript"/>
              </w:rPr>
              <w:t>a</w:t>
            </w:r>
          </w:p>
        </w:tc>
      </w:tr>
      <w:tr w:rsidR="00EC17A0" w:rsidRPr="00D32657" w14:paraId="39A27900" w14:textId="77777777" w:rsidTr="004E15DB">
        <w:tc>
          <w:tcPr>
            <w:cnfStyle w:val="001000000000" w:firstRow="0" w:lastRow="0" w:firstColumn="1" w:lastColumn="0" w:oddVBand="0" w:evenVBand="0" w:oddHBand="0" w:evenHBand="0" w:firstRowFirstColumn="0" w:firstRowLastColumn="0" w:lastRowFirstColumn="0" w:lastRowLastColumn="0"/>
            <w:tcW w:w="1446" w:type="dxa"/>
          </w:tcPr>
          <w:p w14:paraId="2E0F691C"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500mg/kg Aqueous Extract</w:t>
            </w:r>
          </w:p>
        </w:tc>
        <w:tc>
          <w:tcPr>
            <w:tcW w:w="1459" w:type="dxa"/>
          </w:tcPr>
          <w:p w14:paraId="204017C3"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4.43± 0.95</w:t>
            </w:r>
            <w:r w:rsidRPr="00D32657">
              <w:rPr>
                <w:rFonts w:ascii="Times New Roman" w:hAnsi="Times New Roman" w:cs="Times New Roman"/>
                <w:sz w:val="24"/>
                <w:szCs w:val="24"/>
                <w:vertAlign w:val="superscript"/>
              </w:rPr>
              <w:t>bc</w:t>
            </w:r>
          </w:p>
        </w:tc>
        <w:tc>
          <w:tcPr>
            <w:tcW w:w="1408" w:type="dxa"/>
          </w:tcPr>
          <w:p w14:paraId="55DC5D58"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4.56±1.83</w:t>
            </w:r>
            <w:r w:rsidRPr="00D32657">
              <w:rPr>
                <w:rFonts w:ascii="Times New Roman" w:hAnsi="Times New Roman" w:cs="Times New Roman"/>
                <w:sz w:val="24"/>
                <w:szCs w:val="24"/>
                <w:vertAlign w:val="superscript"/>
              </w:rPr>
              <w:t>b</w:t>
            </w:r>
          </w:p>
        </w:tc>
        <w:tc>
          <w:tcPr>
            <w:tcW w:w="1250" w:type="dxa"/>
          </w:tcPr>
          <w:p w14:paraId="01F5DA14"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4.73± 0.40</w:t>
            </w:r>
            <w:r w:rsidRPr="00D32657">
              <w:rPr>
                <w:rFonts w:ascii="Times New Roman" w:hAnsi="Times New Roman" w:cs="Times New Roman"/>
                <w:sz w:val="24"/>
                <w:szCs w:val="24"/>
                <w:vertAlign w:val="superscript"/>
              </w:rPr>
              <w:t>b</w:t>
            </w:r>
          </w:p>
        </w:tc>
        <w:tc>
          <w:tcPr>
            <w:tcW w:w="1433" w:type="dxa"/>
          </w:tcPr>
          <w:p w14:paraId="4FBBF453"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4.85± 0.55</w:t>
            </w:r>
            <w:r w:rsidRPr="00D32657">
              <w:rPr>
                <w:rFonts w:ascii="Times New Roman" w:hAnsi="Times New Roman" w:cs="Times New Roman"/>
                <w:sz w:val="24"/>
                <w:szCs w:val="24"/>
                <w:vertAlign w:val="superscript"/>
              </w:rPr>
              <w:t>b</w:t>
            </w:r>
          </w:p>
        </w:tc>
        <w:tc>
          <w:tcPr>
            <w:tcW w:w="899" w:type="dxa"/>
          </w:tcPr>
          <w:p w14:paraId="789903CB"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4.95± 0.23</w:t>
            </w:r>
            <w:r w:rsidRPr="00D32657">
              <w:rPr>
                <w:rFonts w:ascii="Times New Roman" w:hAnsi="Times New Roman" w:cs="Times New Roman"/>
                <w:sz w:val="24"/>
                <w:szCs w:val="24"/>
                <w:vertAlign w:val="superscript"/>
              </w:rPr>
              <w:t>b</w:t>
            </w:r>
          </w:p>
        </w:tc>
        <w:tc>
          <w:tcPr>
            <w:tcW w:w="1421" w:type="dxa"/>
          </w:tcPr>
          <w:p w14:paraId="21338C51"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5.12± 0.50</w:t>
            </w:r>
            <w:r w:rsidRPr="00D32657">
              <w:rPr>
                <w:rFonts w:ascii="Times New Roman" w:hAnsi="Times New Roman" w:cs="Times New Roman"/>
                <w:sz w:val="24"/>
                <w:szCs w:val="24"/>
                <w:vertAlign w:val="superscript"/>
              </w:rPr>
              <w:t>b</w:t>
            </w:r>
          </w:p>
        </w:tc>
        <w:tc>
          <w:tcPr>
            <w:tcW w:w="1209" w:type="dxa"/>
          </w:tcPr>
          <w:p w14:paraId="519AC5C8"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5.35± 0.86</w:t>
            </w:r>
            <w:r w:rsidRPr="00D32657">
              <w:rPr>
                <w:rFonts w:ascii="Times New Roman" w:hAnsi="Times New Roman" w:cs="Times New Roman"/>
                <w:sz w:val="24"/>
                <w:szCs w:val="24"/>
                <w:vertAlign w:val="superscript"/>
              </w:rPr>
              <w:t>b</w:t>
            </w:r>
          </w:p>
        </w:tc>
      </w:tr>
      <w:tr w:rsidR="00EC17A0" w:rsidRPr="00D32657" w14:paraId="2ADD3CDF"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2908CBB2"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1000mg/kg Aqueous Extract</w:t>
            </w:r>
          </w:p>
        </w:tc>
        <w:tc>
          <w:tcPr>
            <w:tcW w:w="1459" w:type="dxa"/>
          </w:tcPr>
          <w:p w14:paraId="517B253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5.23± 0.09</w:t>
            </w:r>
            <w:r w:rsidRPr="00D32657">
              <w:rPr>
                <w:rFonts w:ascii="Times New Roman" w:hAnsi="Times New Roman" w:cs="Times New Roman"/>
                <w:sz w:val="24"/>
                <w:szCs w:val="24"/>
                <w:vertAlign w:val="superscript"/>
              </w:rPr>
              <w:t>c</w:t>
            </w:r>
          </w:p>
        </w:tc>
        <w:tc>
          <w:tcPr>
            <w:tcW w:w="1408" w:type="dxa"/>
          </w:tcPr>
          <w:p w14:paraId="7C4F4F45"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5.37±1.50</w:t>
            </w:r>
            <w:r w:rsidRPr="00D32657">
              <w:rPr>
                <w:rFonts w:ascii="Times New Roman" w:hAnsi="Times New Roman" w:cs="Times New Roman"/>
                <w:sz w:val="24"/>
                <w:szCs w:val="24"/>
                <w:vertAlign w:val="superscript"/>
              </w:rPr>
              <w:t>ab</w:t>
            </w:r>
          </w:p>
        </w:tc>
        <w:tc>
          <w:tcPr>
            <w:tcW w:w="1250" w:type="dxa"/>
          </w:tcPr>
          <w:p w14:paraId="09A1154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5.61± 0.23</w:t>
            </w:r>
            <w:r w:rsidRPr="00D32657">
              <w:rPr>
                <w:rFonts w:ascii="Times New Roman" w:hAnsi="Times New Roman" w:cs="Times New Roman"/>
                <w:sz w:val="24"/>
                <w:szCs w:val="24"/>
                <w:vertAlign w:val="superscript"/>
              </w:rPr>
              <w:t>ab</w:t>
            </w:r>
          </w:p>
        </w:tc>
        <w:tc>
          <w:tcPr>
            <w:tcW w:w="1433" w:type="dxa"/>
          </w:tcPr>
          <w:p w14:paraId="03BA57E2"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5.79±0.44</w:t>
            </w:r>
            <w:r w:rsidRPr="00D32657">
              <w:rPr>
                <w:rFonts w:ascii="Times New Roman" w:hAnsi="Times New Roman" w:cs="Times New Roman"/>
                <w:sz w:val="24"/>
                <w:szCs w:val="24"/>
                <w:vertAlign w:val="superscript"/>
              </w:rPr>
              <w:t>ab</w:t>
            </w:r>
          </w:p>
        </w:tc>
        <w:tc>
          <w:tcPr>
            <w:tcW w:w="899" w:type="dxa"/>
          </w:tcPr>
          <w:p w14:paraId="1ECA1BB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5.89± 1.28</w:t>
            </w:r>
            <w:r w:rsidRPr="00D32657">
              <w:rPr>
                <w:rFonts w:ascii="Times New Roman" w:hAnsi="Times New Roman" w:cs="Times New Roman"/>
                <w:sz w:val="24"/>
                <w:szCs w:val="24"/>
                <w:vertAlign w:val="superscript"/>
              </w:rPr>
              <w:t>ab</w:t>
            </w:r>
          </w:p>
        </w:tc>
        <w:tc>
          <w:tcPr>
            <w:tcW w:w="1421" w:type="dxa"/>
          </w:tcPr>
          <w:p w14:paraId="4A963889"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5.99±0.60</w:t>
            </w:r>
            <w:r w:rsidRPr="00D32657">
              <w:rPr>
                <w:rFonts w:ascii="Times New Roman" w:hAnsi="Times New Roman" w:cs="Times New Roman"/>
                <w:sz w:val="24"/>
                <w:szCs w:val="24"/>
                <w:vertAlign w:val="superscript"/>
              </w:rPr>
              <w:t>ab</w:t>
            </w:r>
          </w:p>
        </w:tc>
        <w:tc>
          <w:tcPr>
            <w:tcW w:w="1209" w:type="dxa"/>
          </w:tcPr>
          <w:p w14:paraId="0003BFA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6.10± 0.32</w:t>
            </w:r>
            <w:r w:rsidRPr="00D32657">
              <w:rPr>
                <w:rFonts w:ascii="Times New Roman" w:hAnsi="Times New Roman" w:cs="Times New Roman"/>
                <w:sz w:val="24"/>
                <w:szCs w:val="24"/>
                <w:vertAlign w:val="superscript"/>
              </w:rPr>
              <w:t>ab</w:t>
            </w:r>
          </w:p>
        </w:tc>
      </w:tr>
      <w:tr w:rsidR="00EC17A0" w:rsidRPr="00D32657" w14:paraId="6026D63E" w14:textId="77777777" w:rsidTr="004E15DB">
        <w:tc>
          <w:tcPr>
            <w:cnfStyle w:val="001000000000" w:firstRow="0" w:lastRow="0" w:firstColumn="1" w:lastColumn="0" w:oddVBand="0" w:evenVBand="0" w:oddHBand="0" w:evenHBand="0" w:firstRowFirstColumn="0" w:firstRowLastColumn="0" w:lastRowFirstColumn="0" w:lastRowLastColumn="0"/>
            <w:tcW w:w="1446" w:type="dxa"/>
          </w:tcPr>
          <w:p w14:paraId="0474F582"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200mg/kg Celecoxib</w:t>
            </w:r>
          </w:p>
        </w:tc>
        <w:tc>
          <w:tcPr>
            <w:tcW w:w="1459" w:type="dxa"/>
          </w:tcPr>
          <w:p w14:paraId="15FB29E6"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7.03± 0.28</w:t>
            </w:r>
            <w:r w:rsidRPr="00D32657">
              <w:rPr>
                <w:rFonts w:ascii="Times New Roman" w:hAnsi="Times New Roman" w:cs="Times New Roman"/>
                <w:sz w:val="24"/>
                <w:szCs w:val="24"/>
                <w:vertAlign w:val="superscript"/>
              </w:rPr>
              <w:t>r</w:t>
            </w:r>
          </w:p>
        </w:tc>
        <w:tc>
          <w:tcPr>
            <w:tcW w:w="1408" w:type="dxa"/>
          </w:tcPr>
          <w:p w14:paraId="5F831815"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8.57±0.27</w:t>
            </w:r>
            <w:r w:rsidRPr="00D32657">
              <w:rPr>
                <w:rFonts w:ascii="Times New Roman" w:hAnsi="Times New Roman" w:cs="Times New Roman"/>
                <w:sz w:val="24"/>
                <w:szCs w:val="24"/>
                <w:vertAlign w:val="superscript"/>
              </w:rPr>
              <w:t>r</w:t>
            </w:r>
          </w:p>
        </w:tc>
        <w:tc>
          <w:tcPr>
            <w:tcW w:w="1250" w:type="dxa"/>
          </w:tcPr>
          <w:p w14:paraId="433FD6AD"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8.77± 0.95</w:t>
            </w:r>
            <w:r w:rsidRPr="00D32657">
              <w:rPr>
                <w:rFonts w:ascii="Times New Roman" w:hAnsi="Times New Roman" w:cs="Times New Roman"/>
                <w:sz w:val="24"/>
                <w:szCs w:val="24"/>
                <w:vertAlign w:val="superscript"/>
              </w:rPr>
              <w:t>r</w:t>
            </w:r>
          </w:p>
        </w:tc>
        <w:tc>
          <w:tcPr>
            <w:tcW w:w="1433" w:type="dxa"/>
          </w:tcPr>
          <w:p w14:paraId="031B825E"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8.97±0.95</w:t>
            </w:r>
            <w:r w:rsidRPr="00D32657">
              <w:rPr>
                <w:rFonts w:ascii="Times New Roman" w:hAnsi="Times New Roman" w:cs="Times New Roman"/>
                <w:sz w:val="24"/>
                <w:szCs w:val="24"/>
                <w:vertAlign w:val="superscript"/>
              </w:rPr>
              <w:t>r</w:t>
            </w:r>
          </w:p>
        </w:tc>
        <w:tc>
          <w:tcPr>
            <w:tcW w:w="899" w:type="dxa"/>
          </w:tcPr>
          <w:p w14:paraId="5165099E"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9.13± 1.01</w:t>
            </w:r>
            <w:r w:rsidRPr="00D32657">
              <w:rPr>
                <w:rFonts w:ascii="Times New Roman" w:hAnsi="Times New Roman" w:cs="Times New Roman"/>
                <w:sz w:val="24"/>
                <w:szCs w:val="24"/>
                <w:vertAlign w:val="superscript"/>
              </w:rPr>
              <w:t>r</w:t>
            </w:r>
          </w:p>
        </w:tc>
        <w:tc>
          <w:tcPr>
            <w:tcW w:w="1421" w:type="dxa"/>
          </w:tcPr>
          <w:p w14:paraId="2C2ED874"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9.77± 0.47</w:t>
            </w:r>
            <w:r w:rsidRPr="00D32657">
              <w:rPr>
                <w:rFonts w:ascii="Times New Roman" w:hAnsi="Times New Roman" w:cs="Times New Roman"/>
                <w:sz w:val="24"/>
                <w:szCs w:val="24"/>
                <w:vertAlign w:val="superscript"/>
              </w:rPr>
              <w:t>r</w:t>
            </w:r>
          </w:p>
        </w:tc>
        <w:tc>
          <w:tcPr>
            <w:tcW w:w="1209" w:type="dxa"/>
          </w:tcPr>
          <w:p w14:paraId="1C32B3C2" w14:textId="77777777" w:rsidR="00EC17A0" w:rsidRPr="00D32657" w:rsidRDefault="00EC17A0" w:rsidP="00343128">
            <w:pPr>
              <w:spacing w:line="320" w:lineRule="atLeast"/>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9.87± 0.50</w:t>
            </w:r>
            <w:r w:rsidRPr="00D32657">
              <w:rPr>
                <w:rFonts w:ascii="Times New Roman" w:hAnsi="Times New Roman" w:cs="Times New Roman"/>
                <w:sz w:val="24"/>
                <w:szCs w:val="24"/>
                <w:vertAlign w:val="superscript"/>
              </w:rPr>
              <w:t>r</w:t>
            </w:r>
          </w:p>
        </w:tc>
      </w:tr>
      <w:tr w:rsidR="00EC17A0" w:rsidRPr="00D32657" w14:paraId="6CA17A56" w14:textId="77777777" w:rsidTr="004E1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4CF5EE47" w14:textId="77777777" w:rsidR="00EC17A0" w:rsidRPr="00D32657" w:rsidRDefault="00EC17A0" w:rsidP="00343128">
            <w:pPr>
              <w:spacing w:line="320" w:lineRule="atLeast"/>
              <w:ind w:left="60" w:right="60"/>
              <w:rPr>
                <w:rFonts w:ascii="Times New Roman" w:hAnsi="Times New Roman" w:cs="Times New Roman"/>
                <w:sz w:val="24"/>
                <w:szCs w:val="24"/>
              </w:rPr>
            </w:pPr>
            <w:r w:rsidRPr="00D32657">
              <w:rPr>
                <w:rFonts w:ascii="Times New Roman" w:hAnsi="Times New Roman" w:cs="Times New Roman"/>
                <w:sz w:val="24"/>
                <w:szCs w:val="24"/>
              </w:rPr>
              <w:t>75mg/kg Aspirin</w:t>
            </w:r>
          </w:p>
        </w:tc>
        <w:tc>
          <w:tcPr>
            <w:tcW w:w="1459" w:type="dxa"/>
          </w:tcPr>
          <w:p w14:paraId="11C2E6E6"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7.97±0.36</w:t>
            </w:r>
            <w:r w:rsidRPr="00D32657">
              <w:rPr>
                <w:rFonts w:ascii="Times New Roman" w:hAnsi="Times New Roman" w:cs="Times New Roman"/>
                <w:sz w:val="24"/>
                <w:szCs w:val="24"/>
                <w:vertAlign w:val="superscript"/>
              </w:rPr>
              <w:t>r</w:t>
            </w:r>
          </w:p>
        </w:tc>
        <w:tc>
          <w:tcPr>
            <w:tcW w:w="1408" w:type="dxa"/>
          </w:tcPr>
          <w:p w14:paraId="7D20B581"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8.36±0.78</w:t>
            </w:r>
            <w:r w:rsidRPr="00D32657">
              <w:rPr>
                <w:rFonts w:ascii="Times New Roman" w:hAnsi="Times New Roman" w:cs="Times New Roman"/>
                <w:sz w:val="24"/>
                <w:szCs w:val="24"/>
                <w:vertAlign w:val="superscript"/>
              </w:rPr>
              <w:t>r</w:t>
            </w:r>
          </w:p>
        </w:tc>
        <w:tc>
          <w:tcPr>
            <w:tcW w:w="1250" w:type="dxa"/>
          </w:tcPr>
          <w:p w14:paraId="6AE01FA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8.93± 1.11</w:t>
            </w:r>
            <w:r w:rsidRPr="00D32657">
              <w:rPr>
                <w:rFonts w:ascii="Times New Roman" w:hAnsi="Times New Roman" w:cs="Times New Roman"/>
                <w:sz w:val="24"/>
                <w:szCs w:val="24"/>
                <w:vertAlign w:val="superscript"/>
              </w:rPr>
              <w:t>r</w:t>
            </w:r>
          </w:p>
        </w:tc>
        <w:tc>
          <w:tcPr>
            <w:tcW w:w="1433" w:type="dxa"/>
          </w:tcPr>
          <w:p w14:paraId="332B4B5F"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9.55±0.12</w:t>
            </w:r>
            <w:r w:rsidRPr="00D32657">
              <w:rPr>
                <w:rFonts w:ascii="Times New Roman" w:hAnsi="Times New Roman" w:cs="Times New Roman"/>
                <w:sz w:val="24"/>
                <w:szCs w:val="24"/>
                <w:vertAlign w:val="superscript"/>
              </w:rPr>
              <w:t>r</w:t>
            </w:r>
          </w:p>
        </w:tc>
        <w:tc>
          <w:tcPr>
            <w:tcW w:w="899" w:type="dxa"/>
          </w:tcPr>
          <w:p w14:paraId="1EF73F2D"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2657">
              <w:rPr>
                <w:rFonts w:ascii="Times New Roman" w:hAnsi="Times New Roman" w:cs="Times New Roman"/>
                <w:sz w:val="24"/>
                <w:szCs w:val="24"/>
              </w:rPr>
              <w:t>10.09 ± 0.44</w:t>
            </w:r>
            <w:r w:rsidRPr="00D32657">
              <w:rPr>
                <w:rFonts w:ascii="Times New Roman" w:hAnsi="Times New Roman" w:cs="Times New Roman"/>
                <w:sz w:val="24"/>
                <w:szCs w:val="24"/>
                <w:vertAlign w:val="superscript"/>
              </w:rPr>
              <w:t>r</w:t>
            </w:r>
          </w:p>
        </w:tc>
        <w:tc>
          <w:tcPr>
            <w:tcW w:w="1421" w:type="dxa"/>
          </w:tcPr>
          <w:p w14:paraId="0E3F55A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10.60±0.67</w:t>
            </w:r>
            <w:r w:rsidRPr="00D32657">
              <w:rPr>
                <w:rFonts w:ascii="Times New Roman" w:hAnsi="Times New Roman" w:cs="Times New Roman"/>
                <w:sz w:val="24"/>
                <w:szCs w:val="24"/>
                <w:vertAlign w:val="superscript"/>
              </w:rPr>
              <w:t>r</w:t>
            </w:r>
          </w:p>
        </w:tc>
        <w:tc>
          <w:tcPr>
            <w:tcW w:w="1209" w:type="dxa"/>
          </w:tcPr>
          <w:p w14:paraId="2EC592E7" w14:textId="77777777" w:rsidR="00EC17A0" w:rsidRPr="00D32657" w:rsidRDefault="00EC17A0" w:rsidP="00343128">
            <w:pPr>
              <w:spacing w:line="320" w:lineRule="atLeast"/>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32657">
              <w:rPr>
                <w:rFonts w:ascii="Times New Roman" w:hAnsi="Times New Roman" w:cs="Times New Roman"/>
                <w:sz w:val="24"/>
                <w:szCs w:val="24"/>
              </w:rPr>
              <w:t>10.89± 0.23</w:t>
            </w:r>
            <w:r w:rsidRPr="00D32657">
              <w:rPr>
                <w:rFonts w:ascii="Times New Roman" w:hAnsi="Times New Roman" w:cs="Times New Roman"/>
                <w:sz w:val="24"/>
                <w:szCs w:val="24"/>
                <w:vertAlign w:val="superscript"/>
              </w:rPr>
              <w:t>r</w:t>
            </w:r>
          </w:p>
        </w:tc>
      </w:tr>
    </w:tbl>
    <w:bookmarkEnd w:id="1"/>
    <w:p w14:paraId="09DF2DF5" w14:textId="77777777" w:rsidR="00EC17A0" w:rsidRPr="004E15DB" w:rsidRDefault="00EC17A0" w:rsidP="00EC17A0">
      <w:pPr>
        <w:pStyle w:val="NoSpacing"/>
        <w:jc w:val="both"/>
        <w:rPr>
          <w:rFonts w:ascii="Times New Roman" w:hAnsi="Times New Roman" w:cs="Times New Roman"/>
          <w:sz w:val="24"/>
          <w:szCs w:val="24"/>
        </w:rPr>
      </w:pPr>
      <w:r w:rsidRPr="00D32657">
        <w:rPr>
          <w:rFonts w:ascii="Times New Roman" w:hAnsi="Times New Roman" w:cs="Times New Roman"/>
          <w:sz w:val="24"/>
          <w:szCs w:val="24"/>
        </w:rPr>
        <w:t xml:space="preserve">Data are reported as mean ± standard error of mean (M ± SEM), n = </w:t>
      </w:r>
      <w:r>
        <w:rPr>
          <w:rFonts w:ascii="Times New Roman" w:hAnsi="Times New Roman" w:cs="Times New Roman"/>
          <w:sz w:val="24"/>
          <w:szCs w:val="24"/>
        </w:rPr>
        <w:t>4</w:t>
      </w:r>
      <w:r w:rsidRPr="00D32657">
        <w:rPr>
          <w:rFonts w:ascii="Times New Roman" w:hAnsi="Times New Roman" w:cs="Times New Roman"/>
          <w:sz w:val="24"/>
          <w:szCs w:val="24"/>
        </w:rPr>
        <w:t xml:space="preserve">. Values with </w:t>
      </w:r>
      <w:r w:rsidR="004E15DB">
        <w:rPr>
          <w:rFonts w:ascii="Times New Roman" w:hAnsi="Times New Roman" w:cs="Times New Roman"/>
          <w:sz w:val="24"/>
          <w:szCs w:val="24"/>
        </w:rPr>
        <w:t xml:space="preserve">different </w:t>
      </w:r>
      <w:r w:rsidRPr="00D32657">
        <w:rPr>
          <w:rFonts w:ascii="Times New Roman" w:hAnsi="Times New Roman" w:cs="Times New Roman"/>
          <w:sz w:val="24"/>
          <w:szCs w:val="24"/>
        </w:rPr>
        <w:t>superscript</w:t>
      </w:r>
      <w:r w:rsidR="004E15DB">
        <w:rPr>
          <w:rFonts w:ascii="Times New Roman" w:hAnsi="Times New Roman" w:cs="Times New Roman"/>
          <w:sz w:val="24"/>
          <w:szCs w:val="24"/>
        </w:rPr>
        <w:t xml:space="preserve"> letters down the column</w:t>
      </w:r>
      <w:r w:rsidRPr="00D32657">
        <w:rPr>
          <w:rFonts w:ascii="Times New Roman" w:hAnsi="Times New Roman" w:cs="Times New Roman"/>
          <w:sz w:val="24"/>
          <w:szCs w:val="24"/>
          <w:vertAlign w:val="superscript"/>
        </w:rPr>
        <w:t xml:space="preserve"> </w:t>
      </w:r>
      <w:r w:rsidR="004E15DB">
        <w:rPr>
          <w:rFonts w:ascii="Times New Roman" w:hAnsi="Times New Roman" w:cs="Times New Roman"/>
          <w:sz w:val="24"/>
          <w:szCs w:val="24"/>
        </w:rPr>
        <w:t>are statistically</w:t>
      </w:r>
      <w:r w:rsidRPr="00D32657">
        <w:rPr>
          <w:rFonts w:ascii="Times New Roman" w:hAnsi="Times New Roman" w:cs="Times New Roman"/>
          <w:sz w:val="24"/>
          <w:szCs w:val="24"/>
        </w:rPr>
        <w:t xml:space="preserve"> different at p&lt;0.05. </w:t>
      </w:r>
    </w:p>
    <w:p w14:paraId="51F2B518" w14:textId="77777777" w:rsidR="00EC17A0" w:rsidRPr="00D32657" w:rsidRDefault="00EC17A0" w:rsidP="00EC17A0">
      <w:pPr>
        <w:pStyle w:val="NoSpacing"/>
        <w:tabs>
          <w:tab w:val="left" w:pos="3360"/>
        </w:tabs>
        <w:jc w:val="both"/>
        <w:rPr>
          <w:rFonts w:ascii="Times New Roman" w:hAnsi="Times New Roman" w:cs="Times New Roman"/>
          <w:i/>
          <w:sz w:val="24"/>
          <w:szCs w:val="24"/>
        </w:rPr>
      </w:pPr>
      <w:r w:rsidRPr="00D32657">
        <w:rPr>
          <w:rFonts w:ascii="Times New Roman" w:hAnsi="Times New Roman" w:cs="Times New Roman"/>
          <w:i/>
          <w:sz w:val="24"/>
          <w:szCs w:val="24"/>
        </w:rPr>
        <w:tab/>
      </w:r>
    </w:p>
    <w:p w14:paraId="671A302F" w14:textId="77777777" w:rsidR="00EC17A0" w:rsidRPr="00D32657" w:rsidRDefault="00EC17A0" w:rsidP="00EC17A0">
      <w:pPr>
        <w:rPr>
          <w:rFonts w:ascii="Times New Roman" w:hAnsi="Times New Roman" w:cs="Times New Roman"/>
          <w:sz w:val="24"/>
          <w:szCs w:val="24"/>
        </w:rPr>
      </w:pPr>
    </w:p>
    <w:p w14:paraId="72B76C70" w14:textId="77777777" w:rsidR="001444D8" w:rsidRPr="00DC72B1" w:rsidRDefault="001444D8" w:rsidP="00DC72B1">
      <w:pPr>
        <w:spacing w:line="360" w:lineRule="auto"/>
        <w:jc w:val="both"/>
        <w:rPr>
          <w:rFonts w:ascii="Times New Roman" w:hAnsi="Times New Roman" w:cs="Times New Roman"/>
          <w:sz w:val="24"/>
          <w:szCs w:val="24"/>
        </w:rPr>
      </w:pPr>
    </w:p>
    <w:p w14:paraId="01C7FE13" w14:textId="77777777" w:rsidR="001444D8" w:rsidRPr="00DC72B1" w:rsidRDefault="001444D8" w:rsidP="00DC72B1">
      <w:pPr>
        <w:spacing w:line="360" w:lineRule="auto"/>
        <w:jc w:val="both"/>
        <w:rPr>
          <w:rFonts w:ascii="Times New Roman" w:hAnsi="Times New Roman" w:cs="Times New Roman"/>
          <w:sz w:val="24"/>
          <w:szCs w:val="24"/>
        </w:rPr>
      </w:pPr>
    </w:p>
    <w:p w14:paraId="706ADC44" w14:textId="77777777" w:rsidR="00EC17A0" w:rsidRDefault="00EC17A0" w:rsidP="00DC72B1">
      <w:pPr>
        <w:spacing w:line="360" w:lineRule="auto"/>
        <w:jc w:val="both"/>
        <w:rPr>
          <w:rFonts w:ascii="Times New Roman" w:hAnsi="Times New Roman" w:cs="Times New Roman"/>
          <w:sz w:val="24"/>
          <w:szCs w:val="24"/>
        </w:rPr>
        <w:sectPr w:rsidR="00EC17A0" w:rsidSect="00EC17A0">
          <w:pgSz w:w="12240" w:h="15840"/>
          <w:pgMar w:top="1440" w:right="1440" w:bottom="1440" w:left="1440" w:header="708" w:footer="708" w:gutter="0"/>
          <w:cols w:space="708"/>
          <w:docGrid w:linePitch="360"/>
        </w:sectPr>
      </w:pPr>
    </w:p>
    <w:p w14:paraId="4E9113D7"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 xml:space="preserve">Table 4 shows the analgesic effect of aqueous extract of </w:t>
      </w:r>
      <w:proofErr w:type="spellStart"/>
      <w:proofErr w:type="gramStart"/>
      <w:r w:rsidRPr="004E15DB">
        <w:rPr>
          <w:rFonts w:ascii="Times New Roman" w:hAnsi="Times New Roman" w:cs="Times New Roman"/>
          <w:i/>
          <w:iCs/>
          <w:sz w:val="24"/>
          <w:szCs w:val="24"/>
        </w:rPr>
        <w:t>J.carnea</w:t>
      </w:r>
      <w:proofErr w:type="spellEnd"/>
      <w:proofErr w:type="gramEnd"/>
      <w:r w:rsidRPr="00DC72B1">
        <w:rPr>
          <w:rFonts w:ascii="Times New Roman" w:hAnsi="Times New Roman" w:cs="Times New Roman"/>
          <w:sz w:val="24"/>
          <w:szCs w:val="24"/>
        </w:rPr>
        <w:t xml:space="preserve"> on infra-red pain in mice. Group 2 treated with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of aqueous extract of </w:t>
      </w:r>
      <w:proofErr w:type="spellStart"/>
      <w:r w:rsidRPr="004E15DB">
        <w:rPr>
          <w:rFonts w:ascii="Times New Roman" w:hAnsi="Times New Roman" w:cs="Times New Roman"/>
          <w:i/>
          <w:iCs/>
          <w:sz w:val="24"/>
          <w:szCs w:val="24"/>
        </w:rPr>
        <w:t>J.carnea</w:t>
      </w:r>
      <w:proofErr w:type="spellEnd"/>
      <w:r w:rsidRPr="00DC72B1">
        <w:rPr>
          <w:rFonts w:ascii="Times New Roman" w:hAnsi="Times New Roman" w:cs="Times New Roman"/>
          <w:sz w:val="24"/>
          <w:szCs w:val="24"/>
        </w:rPr>
        <w:t xml:space="preserve"> showed</w:t>
      </w:r>
      <w:r w:rsidR="004E15DB">
        <w:rPr>
          <w:rFonts w:ascii="Times New Roman" w:hAnsi="Times New Roman" w:cs="Times New Roman"/>
          <w:sz w:val="24"/>
          <w:szCs w:val="24"/>
        </w:rPr>
        <w:t xml:space="preserve"> reaction peak</w:t>
      </w:r>
      <w:r w:rsidRPr="00DC72B1">
        <w:rPr>
          <w:rFonts w:ascii="Times New Roman" w:hAnsi="Times New Roman" w:cs="Times New Roman"/>
          <w:sz w:val="24"/>
          <w:szCs w:val="24"/>
        </w:rPr>
        <w:t xml:space="preserve"> 4.95±0.23, 5.12±0.50 and 5.35±0.86 at 120, 150 and 180 minutes which was significant at p&lt;0.05. Group 3 treated with 1000mg/kg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of the extract showed significant reaction peak</w:t>
      </w:r>
      <w:r w:rsidR="004E15DB">
        <w:rPr>
          <w:rFonts w:ascii="Times New Roman" w:hAnsi="Times New Roman" w:cs="Times New Roman"/>
          <w:sz w:val="24"/>
          <w:szCs w:val="24"/>
        </w:rPr>
        <w:t>,</w:t>
      </w:r>
      <w:r w:rsidRPr="00DC72B1">
        <w:rPr>
          <w:rFonts w:ascii="Times New Roman" w:hAnsi="Times New Roman" w:cs="Times New Roman"/>
          <w:sz w:val="24"/>
          <w:szCs w:val="24"/>
        </w:rPr>
        <w:t xml:space="preserve"> 5.89±1.28, 5.99±0.60, 6.10±0.32 at 120, 150 and 180 minutes when compared with the control group (9.47±0.27, 9.78±0.95 and 10.18±0.45 at 120, 150 and 180 min</w:t>
      </w:r>
      <w:r w:rsidR="004E15DB">
        <w:rPr>
          <w:rFonts w:ascii="Times New Roman" w:hAnsi="Times New Roman" w:cs="Times New Roman"/>
          <w:sz w:val="24"/>
          <w:szCs w:val="24"/>
        </w:rPr>
        <w:t>s</w:t>
      </w:r>
      <w:r w:rsidRPr="00DC72B1">
        <w:rPr>
          <w:rFonts w:ascii="Times New Roman" w:hAnsi="Times New Roman" w:cs="Times New Roman"/>
          <w:sz w:val="24"/>
          <w:szCs w:val="24"/>
        </w:rPr>
        <w:t>).</w:t>
      </w:r>
    </w:p>
    <w:p w14:paraId="2EB308AE" w14:textId="77777777" w:rsidR="001444D8" w:rsidRPr="004E15DB" w:rsidRDefault="001444D8" w:rsidP="00DC72B1">
      <w:pPr>
        <w:spacing w:line="360" w:lineRule="auto"/>
        <w:jc w:val="both"/>
        <w:rPr>
          <w:rFonts w:ascii="Times New Roman" w:hAnsi="Times New Roman" w:cs="Times New Roman"/>
          <w:b/>
          <w:bCs/>
          <w:sz w:val="24"/>
          <w:szCs w:val="24"/>
        </w:rPr>
      </w:pPr>
      <w:r w:rsidRPr="004E15DB">
        <w:rPr>
          <w:rFonts w:ascii="Times New Roman" w:hAnsi="Times New Roman" w:cs="Times New Roman"/>
          <w:b/>
          <w:bCs/>
          <w:sz w:val="24"/>
          <w:szCs w:val="24"/>
        </w:rPr>
        <w:t>DISCUSSION</w:t>
      </w:r>
    </w:p>
    <w:p w14:paraId="2560D26E"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harmful effects of malaria in households in the nation has risen to the point that alternative therapies are needed. Ethnomedicinal plants possess relevant antimalarial </w:t>
      </w:r>
      <w:r w:rsidR="000C19F6">
        <w:rPr>
          <w:rFonts w:ascii="Times New Roman" w:hAnsi="Times New Roman" w:cs="Times New Roman"/>
          <w:sz w:val="24"/>
          <w:szCs w:val="24"/>
        </w:rPr>
        <w:t>activities</w:t>
      </w:r>
      <w:r w:rsidRPr="00DC72B1">
        <w:rPr>
          <w:rFonts w:ascii="Times New Roman" w:hAnsi="Times New Roman" w:cs="Times New Roman"/>
          <w:sz w:val="24"/>
          <w:szCs w:val="24"/>
        </w:rPr>
        <w:t xml:space="preserve"> due to the various phytochemical constituents associated with such medicinal plants. Malaria have been treated and prevented using medicinal plants [34].</w:t>
      </w:r>
    </w:p>
    <w:p w14:paraId="0E7589ED"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results of this study </w:t>
      </w:r>
      <w:proofErr w:type="gramStart"/>
      <w:r w:rsidRPr="00DC72B1">
        <w:rPr>
          <w:rFonts w:ascii="Times New Roman" w:hAnsi="Times New Roman" w:cs="Times New Roman"/>
          <w:sz w:val="24"/>
          <w:szCs w:val="24"/>
        </w:rPr>
        <w:t>reveals</w:t>
      </w:r>
      <w:proofErr w:type="gramEnd"/>
      <w:r w:rsidRPr="00DC72B1">
        <w:rPr>
          <w:rFonts w:ascii="Times New Roman" w:hAnsi="Times New Roman" w:cs="Times New Roman"/>
          <w:sz w:val="24"/>
          <w:szCs w:val="24"/>
        </w:rPr>
        <w:t xml:space="preserve"> that the phytochemical constituents present in the leaves of </w:t>
      </w:r>
      <w:r w:rsidRPr="000C19F6">
        <w:rPr>
          <w:rFonts w:ascii="Times New Roman" w:hAnsi="Times New Roman" w:cs="Times New Roman"/>
          <w:i/>
          <w:iCs/>
          <w:sz w:val="24"/>
          <w:szCs w:val="24"/>
        </w:rPr>
        <w:t xml:space="preserve">Justicia </w:t>
      </w:r>
      <w:proofErr w:type="spellStart"/>
      <w:r w:rsidRPr="000C19F6">
        <w:rPr>
          <w:rFonts w:ascii="Times New Roman" w:hAnsi="Times New Roman" w:cs="Times New Roman"/>
          <w:i/>
          <w:iCs/>
          <w:sz w:val="24"/>
          <w:szCs w:val="24"/>
        </w:rPr>
        <w:t>carnea</w:t>
      </w:r>
      <w:proofErr w:type="spellEnd"/>
      <w:r w:rsidRPr="000C19F6">
        <w:rPr>
          <w:rFonts w:ascii="Times New Roman" w:hAnsi="Times New Roman" w:cs="Times New Roman"/>
          <w:i/>
          <w:iCs/>
          <w:sz w:val="24"/>
          <w:szCs w:val="24"/>
        </w:rPr>
        <w:t xml:space="preserve"> </w:t>
      </w:r>
      <w:r w:rsidRPr="00DC72B1">
        <w:rPr>
          <w:rFonts w:ascii="Times New Roman" w:hAnsi="Times New Roman" w:cs="Times New Roman"/>
          <w:sz w:val="24"/>
          <w:szCs w:val="24"/>
        </w:rPr>
        <w:t>include alkaloids, terpenoids, sapon</w:t>
      </w:r>
      <w:r w:rsidR="000C19F6">
        <w:rPr>
          <w:rFonts w:ascii="Times New Roman" w:hAnsi="Times New Roman" w:cs="Times New Roman"/>
          <w:sz w:val="24"/>
          <w:szCs w:val="24"/>
        </w:rPr>
        <w:t>i</w:t>
      </w:r>
      <w:r w:rsidRPr="00DC72B1">
        <w:rPr>
          <w:rFonts w:ascii="Times New Roman" w:hAnsi="Times New Roman" w:cs="Times New Roman"/>
          <w:sz w:val="24"/>
          <w:szCs w:val="24"/>
        </w:rPr>
        <w:t>ns, sterols, phenolic acids, glycosides, flavonoids and tannins.</w:t>
      </w:r>
      <w:r w:rsidR="000C19F6">
        <w:rPr>
          <w:rFonts w:ascii="Times New Roman" w:hAnsi="Times New Roman" w:cs="Times New Roman"/>
          <w:sz w:val="24"/>
          <w:szCs w:val="24"/>
        </w:rPr>
        <w:t xml:space="preserve"> Tannic acid was the</w:t>
      </w:r>
      <w:r w:rsidRPr="00DC72B1">
        <w:rPr>
          <w:rFonts w:ascii="Times New Roman" w:hAnsi="Times New Roman" w:cs="Times New Roman"/>
          <w:sz w:val="24"/>
          <w:szCs w:val="24"/>
        </w:rPr>
        <w:t xml:space="preserve"> </w:t>
      </w:r>
      <w:r w:rsidR="000C19F6">
        <w:rPr>
          <w:rFonts w:ascii="Times New Roman" w:hAnsi="Times New Roman" w:cs="Times New Roman"/>
          <w:sz w:val="24"/>
          <w:szCs w:val="24"/>
        </w:rPr>
        <w:t>s</w:t>
      </w:r>
      <w:r w:rsidRPr="00DC72B1">
        <w:rPr>
          <w:rFonts w:ascii="Times New Roman" w:hAnsi="Times New Roman" w:cs="Times New Roman"/>
          <w:sz w:val="24"/>
          <w:szCs w:val="24"/>
        </w:rPr>
        <w:t xml:space="preserve">econdary metabolite most abundant and the least abundant was alkaloid. </w:t>
      </w:r>
      <w:proofErr w:type="spellStart"/>
      <w:r w:rsidRPr="00DC72B1">
        <w:rPr>
          <w:rFonts w:ascii="Times New Roman" w:hAnsi="Times New Roman" w:cs="Times New Roman"/>
          <w:sz w:val="24"/>
          <w:szCs w:val="24"/>
        </w:rPr>
        <w:t>Abdulelah</w:t>
      </w:r>
      <w:proofErr w:type="spellEnd"/>
      <w:r w:rsidRPr="00DC72B1">
        <w:rPr>
          <w:rFonts w:ascii="Times New Roman" w:hAnsi="Times New Roman" w:cs="Times New Roman"/>
          <w:sz w:val="24"/>
          <w:szCs w:val="24"/>
        </w:rPr>
        <w:t xml:space="preserve"> et al [35] had earlier reported the antimalarial activity of the meth</w:t>
      </w:r>
      <w:r w:rsidR="000C19F6">
        <w:rPr>
          <w:rFonts w:ascii="Times New Roman" w:hAnsi="Times New Roman" w:cs="Times New Roman"/>
          <w:sz w:val="24"/>
          <w:szCs w:val="24"/>
        </w:rPr>
        <w:t>anolic</w:t>
      </w:r>
      <w:r w:rsidRPr="00DC72B1">
        <w:rPr>
          <w:rFonts w:ascii="Times New Roman" w:hAnsi="Times New Roman" w:cs="Times New Roman"/>
          <w:sz w:val="24"/>
          <w:szCs w:val="24"/>
        </w:rPr>
        <w:t xml:space="preserve"> extract of </w:t>
      </w:r>
      <w:r w:rsidR="000C19F6" w:rsidRPr="000C19F6">
        <w:rPr>
          <w:rFonts w:ascii="Times New Roman" w:hAnsi="Times New Roman" w:cs="Times New Roman"/>
          <w:i/>
          <w:iCs/>
          <w:sz w:val="24"/>
          <w:szCs w:val="24"/>
        </w:rPr>
        <w:t xml:space="preserve">Piper </w:t>
      </w:r>
      <w:proofErr w:type="spellStart"/>
      <w:r w:rsidRPr="000C19F6">
        <w:rPr>
          <w:rFonts w:ascii="Times New Roman" w:hAnsi="Times New Roman" w:cs="Times New Roman"/>
          <w:i/>
          <w:iCs/>
          <w:sz w:val="24"/>
          <w:szCs w:val="24"/>
        </w:rPr>
        <w:t>be</w:t>
      </w:r>
      <w:r w:rsidR="000C19F6" w:rsidRPr="000C19F6">
        <w:rPr>
          <w:rFonts w:ascii="Times New Roman" w:hAnsi="Times New Roman" w:cs="Times New Roman"/>
          <w:i/>
          <w:iCs/>
          <w:sz w:val="24"/>
          <w:szCs w:val="24"/>
        </w:rPr>
        <w:t>t</w:t>
      </w:r>
      <w:r w:rsidRPr="000C19F6">
        <w:rPr>
          <w:rFonts w:ascii="Times New Roman" w:hAnsi="Times New Roman" w:cs="Times New Roman"/>
          <w:i/>
          <w:iCs/>
          <w:sz w:val="24"/>
          <w:szCs w:val="24"/>
        </w:rPr>
        <w:t>le</w:t>
      </w:r>
      <w:proofErr w:type="spellEnd"/>
      <w:r w:rsidRPr="00DC72B1">
        <w:rPr>
          <w:rFonts w:ascii="Times New Roman" w:hAnsi="Times New Roman" w:cs="Times New Roman"/>
          <w:sz w:val="24"/>
          <w:szCs w:val="24"/>
        </w:rPr>
        <w:t>. In th</w:t>
      </w:r>
      <w:r w:rsidR="000C19F6">
        <w:rPr>
          <w:rFonts w:ascii="Times New Roman" w:hAnsi="Times New Roman" w:cs="Times New Roman"/>
          <w:sz w:val="24"/>
          <w:szCs w:val="24"/>
        </w:rPr>
        <w:t xml:space="preserve">is </w:t>
      </w:r>
      <w:r w:rsidRPr="00DC72B1">
        <w:rPr>
          <w:rFonts w:ascii="Times New Roman" w:hAnsi="Times New Roman" w:cs="Times New Roman"/>
          <w:sz w:val="24"/>
          <w:szCs w:val="24"/>
        </w:rPr>
        <w:t xml:space="preserve">study, the phytochemical composition </w:t>
      </w:r>
      <w:r w:rsidR="000C19F6">
        <w:rPr>
          <w:rFonts w:ascii="Times New Roman" w:hAnsi="Times New Roman" w:cs="Times New Roman"/>
          <w:sz w:val="24"/>
          <w:szCs w:val="24"/>
        </w:rPr>
        <w:t xml:space="preserve">of </w:t>
      </w:r>
      <w:r w:rsidR="000C19F6" w:rsidRPr="000C19F6">
        <w:rPr>
          <w:rFonts w:ascii="Times New Roman" w:hAnsi="Times New Roman" w:cs="Times New Roman"/>
          <w:i/>
          <w:iCs/>
          <w:sz w:val="24"/>
          <w:szCs w:val="24"/>
        </w:rPr>
        <w:t xml:space="preserve">Justicia </w:t>
      </w:r>
      <w:proofErr w:type="spellStart"/>
      <w:r w:rsidR="000C19F6" w:rsidRPr="000C19F6">
        <w:rPr>
          <w:rFonts w:ascii="Times New Roman" w:hAnsi="Times New Roman" w:cs="Times New Roman"/>
          <w:i/>
          <w:iCs/>
          <w:sz w:val="24"/>
          <w:szCs w:val="24"/>
        </w:rPr>
        <w:t>carnea</w:t>
      </w:r>
      <w:proofErr w:type="spellEnd"/>
      <w:r w:rsidR="000C19F6">
        <w:rPr>
          <w:rFonts w:ascii="Times New Roman" w:hAnsi="Times New Roman" w:cs="Times New Roman"/>
          <w:i/>
          <w:iCs/>
          <w:sz w:val="24"/>
          <w:szCs w:val="24"/>
        </w:rPr>
        <w:t xml:space="preserve"> </w:t>
      </w:r>
      <w:r w:rsidR="000C19F6">
        <w:rPr>
          <w:rFonts w:ascii="Times New Roman" w:hAnsi="Times New Roman" w:cs="Times New Roman"/>
          <w:sz w:val="24"/>
          <w:szCs w:val="24"/>
        </w:rPr>
        <w:t>was</w:t>
      </w:r>
      <w:r w:rsidRPr="00DC72B1">
        <w:rPr>
          <w:rFonts w:ascii="Times New Roman" w:hAnsi="Times New Roman" w:cs="Times New Roman"/>
          <w:sz w:val="24"/>
          <w:szCs w:val="24"/>
        </w:rPr>
        <w:t xml:space="preserve"> revealed </w:t>
      </w:r>
      <w:r w:rsidR="000C19F6">
        <w:rPr>
          <w:rFonts w:ascii="Times New Roman" w:hAnsi="Times New Roman" w:cs="Times New Roman"/>
          <w:sz w:val="24"/>
          <w:szCs w:val="24"/>
        </w:rPr>
        <w:t xml:space="preserve">to have </w:t>
      </w:r>
      <w:r w:rsidRPr="00DC72B1">
        <w:rPr>
          <w:rFonts w:ascii="Times New Roman" w:hAnsi="Times New Roman" w:cs="Times New Roman"/>
          <w:sz w:val="24"/>
          <w:szCs w:val="24"/>
        </w:rPr>
        <w:t>similar phytochemical composition</w:t>
      </w:r>
      <w:r w:rsidR="000C19F6">
        <w:rPr>
          <w:rFonts w:ascii="Times New Roman" w:hAnsi="Times New Roman" w:cs="Times New Roman"/>
          <w:sz w:val="24"/>
          <w:szCs w:val="24"/>
        </w:rPr>
        <w:t xml:space="preserve"> to</w:t>
      </w:r>
      <w:r w:rsidR="000C19F6">
        <w:rPr>
          <w:rFonts w:ascii="Times New Roman" w:hAnsi="Times New Roman" w:cs="Times New Roman"/>
          <w:i/>
          <w:iCs/>
          <w:sz w:val="24"/>
          <w:szCs w:val="24"/>
        </w:rPr>
        <w:t xml:space="preserve"> Piper </w:t>
      </w:r>
      <w:proofErr w:type="spellStart"/>
      <w:r w:rsidR="000C19F6">
        <w:rPr>
          <w:rFonts w:ascii="Times New Roman" w:hAnsi="Times New Roman" w:cs="Times New Roman"/>
          <w:i/>
          <w:iCs/>
          <w:sz w:val="24"/>
          <w:szCs w:val="24"/>
        </w:rPr>
        <w:t>betle</w:t>
      </w:r>
      <w:proofErr w:type="spellEnd"/>
      <w:r w:rsidRPr="00DC72B1">
        <w:rPr>
          <w:rFonts w:ascii="Times New Roman" w:hAnsi="Times New Roman" w:cs="Times New Roman"/>
          <w:sz w:val="24"/>
          <w:szCs w:val="24"/>
        </w:rPr>
        <w:t>. Alkaloids and tannins have been reported to elic</w:t>
      </w:r>
      <w:r w:rsidR="000C19F6">
        <w:rPr>
          <w:rFonts w:ascii="Times New Roman" w:hAnsi="Times New Roman" w:cs="Times New Roman"/>
          <w:sz w:val="24"/>
          <w:szCs w:val="24"/>
        </w:rPr>
        <w:t>i</w:t>
      </w:r>
      <w:r w:rsidRPr="00DC72B1">
        <w:rPr>
          <w:rFonts w:ascii="Times New Roman" w:hAnsi="Times New Roman" w:cs="Times New Roman"/>
          <w:sz w:val="24"/>
          <w:szCs w:val="24"/>
        </w:rPr>
        <w:t>t analgesic property [36]. Amir et al, [37] also reported that flavonoids are implicated in inhibition of phospholipase A2, hence provoking analgesic action.</w:t>
      </w:r>
    </w:p>
    <w:p w14:paraId="4E38F2E8"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Oral administration of the aqueous extract of </w:t>
      </w:r>
      <w:proofErr w:type="spellStart"/>
      <w:r w:rsidR="000C19F6" w:rsidRPr="000C19F6">
        <w:rPr>
          <w:rFonts w:ascii="Times New Roman" w:hAnsi="Times New Roman" w:cs="Times New Roman"/>
          <w:i/>
          <w:iCs/>
          <w:sz w:val="24"/>
          <w:szCs w:val="24"/>
        </w:rPr>
        <w:t>Justicia</w:t>
      </w:r>
      <w:r w:rsidRPr="000C19F6">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indicated decreasing parasitemia levels in the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infected mice. Table</w:t>
      </w:r>
      <w:r w:rsidR="00904D1D">
        <w:rPr>
          <w:rFonts w:ascii="Times New Roman" w:hAnsi="Times New Roman" w:cs="Times New Roman"/>
          <w:sz w:val="24"/>
          <w:szCs w:val="24"/>
        </w:rPr>
        <w:t xml:space="preserve"> </w:t>
      </w:r>
      <w:r w:rsidRPr="00DC72B1">
        <w:rPr>
          <w:rFonts w:ascii="Times New Roman" w:hAnsi="Times New Roman" w:cs="Times New Roman"/>
          <w:sz w:val="24"/>
          <w:szCs w:val="24"/>
        </w:rPr>
        <w:t xml:space="preserve">2 showed that inoculation with </w:t>
      </w:r>
      <w:r w:rsidR="00904D1D" w:rsidRPr="00904D1D">
        <w:rPr>
          <w:rFonts w:ascii="Times New Roman" w:hAnsi="Times New Roman" w:cs="Times New Roman"/>
          <w:i/>
          <w:iCs/>
          <w:sz w:val="24"/>
          <w:szCs w:val="24"/>
        </w:rPr>
        <w:t>Plasmodium</w:t>
      </w:r>
      <w:r w:rsidR="00904D1D" w:rsidRPr="00DC72B1">
        <w:rPr>
          <w:rFonts w:ascii="Times New Roman" w:hAnsi="Times New Roman" w:cs="Times New Roman"/>
          <w:sz w:val="24"/>
          <w:szCs w:val="24"/>
        </w:rPr>
        <w:t xml:space="preserve">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caused a significant (p&lt;0.05) increase in the parasitemia level of the inoculated groups, indicating infection with malaria. Post treatment however, the groups treated with 500mg</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of the aqueous extract showed a significantly lowered parasitemia level when compared to the negative control group. The </w:t>
      </w:r>
      <w:proofErr w:type="spellStart"/>
      <w:r w:rsidRPr="00DC72B1">
        <w:rPr>
          <w:rFonts w:ascii="Times New Roman" w:hAnsi="Times New Roman" w:cs="Times New Roman"/>
          <w:sz w:val="24"/>
          <w:szCs w:val="24"/>
        </w:rPr>
        <w:t>parasitemic</w:t>
      </w:r>
      <w:proofErr w:type="spellEnd"/>
      <w:r w:rsidRPr="00DC72B1">
        <w:rPr>
          <w:rFonts w:ascii="Times New Roman" w:hAnsi="Times New Roman" w:cs="Times New Roman"/>
          <w:sz w:val="24"/>
          <w:szCs w:val="24"/>
        </w:rPr>
        <w:t>-reduction witnessed for the negative control treated groups were similar to that observed for the reference drugs particularly the chloroquine treated group (group 5). These are similar to the report of Muthaura et al [38] on the anti-malarial activity of some traditionally used plants in mice.</w:t>
      </w:r>
    </w:p>
    <w:p w14:paraId="79CB95C1"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lastRenderedPageBreak/>
        <w:t xml:space="preserve">Figures </w:t>
      </w:r>
      <w:r w:rsidR="00904D1D">
        <w:rPr>
          <w:rFonts w:ascii="Times New Roman" w:hAnsi="Times New Roman" w:cs="Times New Roman"/>
          <w:sz w:val="24"/>
          <w:szCs w:val="24"/>
        </w:rPr>
        <w:t>2-3</w:t>
      </w:r>
      <w:r w:rsidRPr="00DC72B1">
        <w:rPr>
          <w:rFonts w:ascii="Times New Roman" w:hAnsi="Times New Roman" w:cs="Times New Roman"/>
          <w:sz w:val="24"/>
          <w:szCs w:val="24"/>
        </w:rPr>
        <w:t xml:space="preserve"> show the effect of aqueous leaf extract of </w:t>
      </w:r>
      <w:r w:rsidRPr="00904D1D">
        <w:rPr>
          <w:rFonts w:ascii="Times New Roman" w:hAnsi="Times New Roman" w:cs="Times New Roman"/>
          <w:i/>
          <w:iCs/>
          <w:sz w:val="24"/>
          <w:szCs w:val="24"/>
        </w:rPr>
        <w:t xml:space="preserve">J.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liver function markers of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infected mice. Inoculation with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significantly increased the serum levels of ALT, ALP, and AST. However, administration of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of aqueous extract of </w:t>
      </w:r>
      <w:r w:rsidR="00904D1D" w:rsidRPr="00904D1D">
        <w:rPr>
          <w:rFonts w:ascii="Times New Roman" w:hAnsi="Times New Roman" w:cs="Times New Roman"/>
          <w:i/>
          <w:iCs/>
          <w:sz w:val="24"/>
          <w:szCs w:val="24"/>
        </w:rPr>
        <w:t xml:space="preserve">J.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significantly decreased serum activities of ALT, ALP and AST, as well as the concentration of total bilirubin. These observations are in concordance with the findings of the study</w:t>
      </w:r>
      <w:r w:rsidR="00904D1D">
        <w:rPr>
          <w:rFonts w:ascii="Times New Roman" w:hAnsi="Times New Roman" w:cs="Times New Roman"/>
          <w:sz w:val="24"/>
          <w:szCs w:val="24"/>
        </w:rPr>
        <w:t>,</w:t>
      </w:r>
      <w:r w:rsidRPr="00DC72B1">
        <w:rPr>
          <w:rFonts w:ascii="Times New Roman" w:hAnsi="Times New Roman" w:cs="Times New Roman"/>
          <w:sz w:val="24"/>
          <w:szCs w:val="24"/>
        </w:rPr>
        <w:t xml:space="preserve"> </w:t>
      </w:r>
      <w:proofErr w:type="spellStart"/>
      <w:r w:rsidRPr="00904D1D">
        <w:rPr>
          <w:rFonts w:ascii="Times New Roman" w:hAnsi="Times New Roman" w:cs="Times New Roman"/>
          <w:i/>
          <w:iCs/>
          <w:sz w:val="24"/>
          <w:szCs w:val="24"/>
        </w:rPr>
        <w:t>Naudea</w:t>
      </w:r>
      <w:proofErr w:type="spellEnd"/>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latifolia</w:t>
      </w:r>
      <w:proofErr w:type="spellEnd"/>
      <w:r w:rsidRPr="00DC72B1">
        <w:rPr>
          <w:rFonts w:ascii="Times New Roman" w:hAnsi="Times New Roman" w:cs="Times New Roman"/>
          <w:sz w:val="24"/>
          <w:szCs w:val="24"/>
        </w:rPr>
        <w:t xml:space="preserve"> aqueous leaf extract eliminates hepatic and cerebral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parasite in experimental mice [39]</w:t>
      </w:r>
    </w:p>
    <w:p w14:paraId="123D0766"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Table 3 shows the effect of the leaf extract of </w:t>
      </w:r>
      <w:r w:rsidR="00904D1D" w:rsidRPr="00904D1D">
        <w:rPr>
          <w:rFonts w:ascii="Times New Roman" w:hAnsi="Times New Roman" w:cs="Times New Roman"/>
          <w:i/>
          <w:iCs/>
          <w:sz w:val="24"/>
          <w:szCs w:val="24"/>
        </w:rPr>
        <w:t>J</w:t>
      </w:r>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on the hematological parameters of </w:t>
      </w:r>
      <w:r w:rsidR="00904D1D" w:rsidRPr="00904D1D">
        <w:rPr>
          <w:rFonts w:ascii="Times New Roman" w:hAnsi="Times New Roman" w:cs="Times New Roman"/>
          <w:i/>
          <w:iCs/>
          <w:sz w:val="24"/>
          <w:szCs w:val="24"/>
        </w:rPr>
        <w:t xml:space="preserve">Plasmodium </w:t>
      </w:r>
      <w:proofErr w:type="spellStart"/>
      <w:r w:rsidRPr="00904D1D">
        <w:rPr>
          <w:rFonts w:ascii="Times New Roman" w:hAnsi="Times New Roman" w:cs="Times New Roman"/>
          <w:i/>
          <w:iCs/>
          <w:sz w:val="24"/>
          <w:szCs w:val="24"/>
        </w:rPr>
        <w:t>berghei</w:t>
      </w:r>
      <w:proofErr w:type="spellEnd"/>
      <w:r w:rsidRPr="00DC72B1">
        <w:rPr>
          <w:rFonts w:ascii="Times New Roman" w:hAnsi="Times New Roman" w:cs="Times New Roman"/>
          <w:sz w:val="24"/>
          <w:szCs w:val="24"/>
        </w:rPr>
        <w:t xml:space="preserve"> infected mice. There was a significant decrease in</w:t>
      </w:r>
      <w:r w:rsidR="00904D1D">
        <w:rPr>
          <w:rFonts w:ascii="Times New Roman" w:hAnsi="Times New Roman" w:cs="Times New Roman"/>
          <w:sz w:val="24"/>
          <w:szCs w:val="24"/>
        </w:rPr>
        <w:t xml:space="preserve"> PCV</w:t>
      </w:r>
      <w:r w:rsidRPr="00DC72B1">
        <w:rPr>
          <w:rFonts w:ascii="Times New Roman" w:hAnsi="Times New Roman" w:cs="Times New Roman"/>
          <w:sz w:val="24"/>
          <w:szCs w:val="24"/>
        </w:rPr>
        <w:t xml:space="preserve">, and Hb concentration in group 2. Infection with malaria causes a decline in the levels of </w:t>
      </w:r>
      <w:r w:rsidR="00904D1D">
        <w:rPr>
          <w:rFonts w:ascii="Times New Roman" w:hAnsi="Times New Roman" w:cs="Times New Roman"/>
          <w:sz w:val="24"/>
          <w:szCs w:val="24"/>
        </w:rPr>
        <w:t>PCV</w:t>
      </w:r>
      <w:r w:rsidRPr="00DC72B1">
        <w:rPr>
          <w:rFonts w:ascii="Times New Roman" w:hAnsi="Times New Roman" w:cs="Times New Roman"/>
          <w:sz w:val="24"/>
          <w:szCs w:val="24"/>
        </w:rPr>
        <w:t xml:space="preserve"> and concentration of hemoglobin due to anemia following the breakdown of RBC in the blood [40]. Administration of the plant extract at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significantly increased (p&lt;0.05) the levels of </w:t>
      </w:r>
      <w:r w:rsidR="00DC72B1" w:rsidRPr="00DC72B1">
        <w:rPr>
          <w:rFonts w:ascii="Times New Roman" w:hAnsi="Times New Roman" w:cs="Times New Roman"/>
          <w:sz w:val="24"/>
          <w:szCs w:val="24"/>
        </w:rPr>
        <w:t xml:space="preserve">PCV, RBC </w:t>
      </w:r>
      <w:r w:rsidRPr="00DC72B1">
        <w:rPr>
          <w:rFonts w:ascii="Times New Roman" w:hAnsi="Times New Roman" w:cs="Times New Roman"/>
          <w:sz w:val="24"/>
          <w:szCs w:val="24"/>
        </w:rPr>
        <w:t xml:space="preserve">and Hb when compared to the negative control. These </w:t>
      </w:r>
      <w:r w:rsidR="00623A94" w:rsidRPr="00DC72B1">
        <w:rPr>
          <w:rFonts w:ascii="Times New Roman" w:hAnsi="Times New Roman" w:cs="Times New Roman"/>
          <w:sz w:val="24"/>
          <w:szCs w:val="24"/>
        </w:rPr>
        <w:t>findings</w:t>
      </w:r>
      <w:r w:rsidRPr="00DC72B1">
        <w:rPr>
          <w:rFonts w:ascii="Times New Roman" w:hAnsi="Times New Roman" w:cs="Times New Roman"/>
          <w:sz w:val="24"/>
          <w:szCs w:val="24"/>
        </w:rPr>
        <w:t xml:space="preserve"> reflect the anti-anemic property of the aqueous leaf extract of </w:t>
      </w:r>
      <w:r w:rsidR="00904D1D" w:rsidRPr="00904D1D">
        <w:rPr>
          <w:rFonts w:ascii="Times New Roman" w:hAnsi="Times New Roman" w:cs="Times New Roman"/>
          <w:i/>
          <w:iCs/>
          <w:sz w:val="24"/>
          <w:szCs w:val="24"/>
        </w:rPr>
        <w:t>J</w:t>
      </w:r>
      <w:r w:rsidRPr="00904D1D">
        <w:rPr>
          <w:rFonts w:ascii="Times New Roman" w:hAnsi="Times New Roman" w:cs="Times New Roman"/>
          <w:i/>
          <w:iCs/>
          <w:sz w:val="24"/>
          <w:szCs w:val="24"/>
        </w:rPr>
        <w:t xml:space="preserve">. </w:t>
      </w:r>
      <w:proofErr w:type="spellStart"/>
      <w:r w:rsidRPr="00904D1D">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and agrees with a similar report from </w:t>
      </w:r>
      <w:r w:rsidR="00DC72B1" w:rsidRPr="00DC72B1">
        <w:rPr>
          <w:rFonts w:ascii="Times New Roman" w:hAnsi="Times New Roman" w:cs="Times New Roman"/>
          <w:sz w:val="24"/>
          <w:szCs w:val="24"/>
        </w:rPr>
        <w:t xml:space="preserve">Olusola </w:t>
      </w:r>
      <w:r w:rsidRPr="00DC72B1">
        <w:rPr>
          <w:rFonts w:ascii="Times New Roman" w:hAnsi="Times New Roman" w:cs="Times New Roman"/>
          <w:sz w:val="24"/>
          <w:szCs w:val="24"/>
        </w:rPr>
        <w:t>et al; [41]</w:t>
      </w:r>
      <w:r w:rsidR="00904D1D">
        <w:rPr>
          <w:rFonts w:ascii="Times New Roman" w:hAnsi="Times New Roman" w:cs="Times New Roman"/>
          <w:sz w:val="24"/>
          <w:szCs w:val="24"/>
        </w:rPr>
        <w:t xml:space="preserve"> o</w:t>
      </w:r>
      <w:r w:rsidRPr="00DC72B1">
        <w:rPr>
          <w:rFonts w:ascii="Times New Roman" w:hAnsi="Times New Roman" w:cs="Times New Roman"/>
          <w:sz w:val="24"/>
          <w:szCs w:val="24"/>
        </w:rPr>
        <w:t xml:space="preserve">n the prevalence of </w:t>
      </w:r>
      <w:r w:rsidR="00904D1D" w:rsidRPr="00904D1D">
        <w:rPr>
          <w:rFonts w:ascii="Times New Roman" w:hAnsi="Times New Roman" w:cs="Times New Roman"/>
          <w:i/>
          <w:iCs/>
          <w:sz w:val="24"/>
          <w:szCs w:val="24"/>
        </w:rPr>
        <w:t xml:space="preserve">Plasmodium </w:t>
      </w:r>
      <w:r w:rsidRPr="00904D1D">
        <w:rPr>
          <w:rFonts w:ascii="Times New Roman" w:hAnsi="Times New Roman" w:cs="Times New Roman"/>
          <w:i/>
          <w:iCs/>
          <w:sz w:val="24"/>
          <w:szCs w:val="24"/>
        </w:rPr>
        <w:t>falciparum</w:t>
      </w:r>
      <w:r w:rsidRPr="00DC72B1">
        <w:rPr>
          <w:rFonts w:ascii="Times New Roman" w:hAnsi="Times New Roman" w:cs="Times New Roman"/>
          <w:sz w:val="24"/>
          <w:szCs w:val="24"/>
        </w:rPr>
        <w:t xml:space="preserve"> parasitemia and correlation with </w:t>
      </w:r>
      <w:proofErr w:type="spellStart"/>
      <w:r w:rsidRPr="00DC72B1">
        <w:rPr>
          <w:rFonts w:ascii="Times New Roman" w:hAnsi="Times New Roman" w:cs="Times New Roman"/>
          <w:sz w:val="24"/>
          <w:szCs w:val="24"/>
        </w:rPr>
        <w:t>haematological</w:t>
      </w:r>
      <w:proofErr w:type="spellEnd"/>
      <w:r w:rsidRPr="00DC72B1">
        <w:rPr>
          <w:rFonts w:ascii="Times New Roman" w:hAnsi="Times New Roman" w:cs="Times New Roman"/>
          <w:sz w:val="24"/>
          <w:szCs w:val="24"/>
        </w:rPr>
        <w:t xml:space="preserve"> parameters among HIV positive individuals in </w:t>
      </w:r>
      <w:r w:rsidR="00904D1D" w:rsidRPr="00DC72B1">
        <w:rPr>
          <w:rFonts w:ascii="Times New Roman" w:hAnsi="Times New Roman" w:cs="Times New Roman"/>
          <w:sz w:val="24"/>
          <w:szCs w:val="24"/>
        </w:rPr>
        <w:t>Nigeria</w:t>
      </w:r>
      <w:r w:rsidRPr="00DC72B1">
        <w:rPr>
          <w:rFonts w:ascii="Times New Roman" w:hAnsi="Times New Roman" w:cs="Times New Roman"/>
          <w:sz w:val="24"/>
          <w:szCs w:val="24"/>
        </w:rPr>
        <w:t xml:space="preserve">. </w:t>
      </w:r>
    </w:p>
    <w:p w14:paraId="4A519850"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Table 4 shows the result of the effect of the plant extract on radiant heat induced pain in mice. The peak increase in reaction time was observed at 180</w:t>
      </w:r>
      <w:r w:rsidR="00904D1D" w:rsidRPr="00904D1D">
        <w:rPr>
          <w:rFonts w:ascii="Times New Roman" w:hAnsi="Times New Roman" w:cs="Times New Roman"/>
          <w:sz w:val="24"/>
          <w:szCs w:val="24"/>
          <w:vertAlign w:val="superscript"/>
        </w:rPr>
        <w:t>th</w:t>
      </w:r>
      <w:r w:rsidR="00904D1D">
        <w:rPr>
          <w:rFonts w:ascii="Times New Roman" w:hAnsi="Times New Roman" w:cs="Times New Roman"/>
          <w:sz w:val="24"/>
          <w:szCs w:val="24"/>
        </w:rPr>
        <w:t xml:space="preserve"> minute interval</w:t>
      </w:r>
      <w:r w:rsidRPr="00DC72B1">
        <w:rPr>
          <w:rFonts w:ascii="Times New Roman" w:hAnsi="Times New Roman" w:cs="Times New Roman"/>
          <w:sz w:val="24"/>
          <w:szCs w:val="24"/>
        </w:rPr>
        <w:t xml:space="preserve"> for all treated groups. The plant extract at 500mg/kg </w:t>
      </w:r>
      <w:proofErr w:type="spellStart"/>
      <w:proofErr w:type="gramStart"/>
      <w:r w:rsidRPr="00DC72B1">
        <w:rPr>
          <w:rFonts w:ascii="Times New Roman" w:hAnsi="Times New Roman" w:cs="Times New Roman"/>
          <w:sz w:val="24"/>
          <w:szCs w:val="24"/>
        </w:rPr>
        <w:t>b,wt</w:t>
      </w:r>
      <w:proofErr w:type="spellEnd"/>
      <w:proofErr w:type="gramEnd"/>
      <w:r w:rsidRPr="00DC72B1">
        <w:rPr>
          <w:rFonts w:ascii="Times New Roman" w:hAnsi="Times New Roman" w:cs="Times New Roman"/>
          <w:sz w:val="24"/>
          <w:szCs w:val="24"/>
        </w:rPr>
        <w:t xml:space="preserve"> and 1000mg/kg </w:t>
      </w:r>
      <w:proofErr w:type="spellStart"/>
      <w:r w:rsidRPr="00DC72B1">
        <w:rPr>
          <w:rFonts w:ascii="Times New Roman" w:hAnsi="Times New Roman" w:cs="Times New Roman"/>
          <w:sz w:val="24"/>
          <w:szCs w:val="24"/>
        </w:rPr>
        <w:t>b.wt</w:t>
      </w:r>
      <w:proofErr w:type="spellEnd"/>
      <w:r w:rsidRPr="00DC72B1">
        <w:rPr>
          <w:rFonts w:ascii="Times New Roman" w:hAnsi="Times New Roman" w:cs="Times New Roman"/>
          <w:sz w:val="24"/>
          <w:szCs w:val="24"/>
        </w:rPr>
        <w:t xml:space="preserve"> did not show a significant increase in the reaction time. The reference drugs celecoxib and aspirin demonstrated a sharp increase in the reaction time which bettered that demonstrated by the extract. Umar et al [42] explained that the ability of a plant extract to prolong the reaction time in thermally induced pain in mice within intervals of 30 and 60 mins is indicative of a mild a</w:t>
      </w:r>
      <w:r w:rsidR="00981BD3">
        <w:rPr>
          <w:rFonts w:ascii="Times New Roman" w:hAnsi="Times New Roman" w:cs="Times New Roman"/>
          <w:sz w:val="24"/>
          <w:szCs w:val="24"/>
        </w:rPr>
        <w:t>n</w:t>
      </w:r>
      <w:r w:rsidRPr="00DC72B1">
        <w:rPr>
          <w:rFonts w:ascii="Times New Roman" w:hAnsi="Times New Roman" w:cs="Times New Roman"/>
          <w:sz w:val="24"/>
          <w:szCs w:val="24"/>
        </w:rPr>
        <w:t xml:space="preserve">algesic activity. Given these findings, the aqueous leaf extract of </w:t>
      </w:r>
      <w:r w:rsidR="00981BD3" w:rsidRPr="00981BD3">
        <w:rPr>
          <w:rFonts w:ascii="Times New Roman" w:hAnsi="Times New Roman" w:cs="Times New Roman"/>
          <w:i/>
          <w:iCs/>
          <w:sz w:val="24"/>
          <w:szCs w:val="24"/>
        </w:rPr>
        <w:t xml:space="preserve">Justicia </w:t>
      </w:r>
      <w:proofErr w:type="spellStart"/>
      <w:r w:rsidRPr="00981BD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could not have been said to elic</w:t>
      </w:r>
      <w:r w:rsidR="00981BD3">
        <w:rPr>
          <w:rFonts w:ascii="Times New Roman" w:hAnsi="Times New Roman" w:cs="Times New Roman"/>
          <w:sz w:val="24"/>
          <w:szCs w:val="24"/>
        </w:rPr>
        <w:t>i</w:t>
      </w:r>
      <w:r w:rsidRPr="00DC72B1">
        <w:rPr>
          <w:rFonts w:ascii="Times New Roman" w:hAnsi="Times New Roman" w:cs="Times New Roman"/>
          <w:sz w:val="24"/>
          <w:szCs w:val="24"/>
        </w:rPr>
        <w:t>t any significant analgesic activity.</w:t>
      </w:r>
    </w:p>
    <w:p w14:paraId="374D211C" w14:textId="77777777" w:rsidR="001444D8" w:rsidRPr="003B22E4" w:rsidRDefault="001444D8" w:rsidP="00DC72B1">
      <w:pPr>
        <w:spacing w:line="360" w:lineRule="auto"/>
        <w:jc w:val="both"/>
        <w:rPr>
          <w:rFonts w:ascii="Times New Roman" w:hAnsi="Times New Roman" w:cs="Times New Roman"/>
          <w:b/>
          <w:bCs/>
          <w:sz w:val="24"/>
          <w:szCs w:val="24"/>
        </w:rPr>
      </w:pPr>
      <w:r w:rsidRPr="003B22E4">
        <w:rPr>
          <w:rFonts w:ascii="Times New Roman" w:hAnsi="Times New Roman" w:cs="Times New Roman"/>
          <w:b/>
          <w:bCs/>
          <w:sz w:val="24"/>
          <w:szCs w:val="24"/>
        </w:rPr>
        <w:t>CONCLUSION</w:t>
      </w:r>
    </w:p>
    <w:p w14:paraId="24FC062A" w14:textId="77777777"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 xml:space="preserve">The findings of this study </w:t>
      </w:r>
      <w:proofErr w:type="gramStart"/>
      <w:r w:rsidRPr="00DC72B1">
        <w:rPr>
          <w:rFonts w:ascii="Times New Roman" w:hAnsi="Times New Roman" w:cs="Times New Roman"/>
          <w:sz w:val="24"/>
          <w:szCs w:val="24"/>
        </w:rPr>
        <w:t>concludes</w:t>
      </w:r>
      <w:proofErr w:type="gramEnd"/>
      <w:r w:rsidRPr="00DC72B1">
        <w:rPr>
          <w:rFonts w:ascii="Times New Roman" w:hAnsi="Times New Roman" w:cs="Times New Roman"/>
          <w:sz w:val="24"/>
          <w:szCs w:val="24"/>
        </w:rPr>
        <w:t xml:space="preserve"> that although the a</w:t>
      </w:r>
      <w:r w:rsidR="00981BD3">
        <w:rPr>
          <w:rFonts w:ascii="Times New Roman" w:hAnsi="Times New Roman" w:cs="Times New Roman"/>
          <w:sz w:val="24"/>
          <w:szCs w:val="24"/>
        </w:rPr>
        <w:t>q</w:t>
      </w:r>
      <w:r w:rsidRPr="00DC72B1">
        <w:rPr>
          <w:rFonts w:ascii="Times New Roman" w:hAnsi="Times New Roman" w:cs="Times New Roman"/>
          <w:sz w:val="24"/>
          <w:szCs w:val="24"/>
        </w:rPr>
        <w:t xml:space="preserve">ueous leaf extract of </w:t>
      </w:r>
      <w:r w:rsidR="00981BD3" w:rsidRPr="00981BD3">
        <w:rPr>
          <w:rFonts w:ascii="Times New Roman" w:hAnsi="Times New Roman" w:cs="Times New Roman"/>
          <w:i/>
          <w:iCs/>
          <w:sz w:val="24"/>
          <w:szCs w:val="24"/>
        </w:rPr>
        <w:t xml:space="preserve">Justicia </w:t>
      </w:r>
      <w:proofErr w:type="spellStart"/>
      <w:r w:rsidRPr="00981BD3">
        <w:rPr>
          <w:rFonts w:ascii="Times New Roman" w:hAnsi="Times New Roman" w:cs="Times New Roman"/>
          <w:i/>
          <w:iCs/>
          <w:sz w:val="24"/>
          <w:szCs w:val="24"/>
        </w:rPr>
        <w:t>carnea</w:t>
      </w:r>
      <w:proofErr w:type="spellEnd"/>
      <w:r w:rsidRPr="00DC72B1">
        <w:rPr>
          <w:rFonts w:ascii="Times New Roman" w:hAnsi="Times New Roman" w:cs="Times New Roman"/>
          <w:sz w:val="24"/>
          <w:szCs w:val="24"/>
        </w:rPr>
        <w:t xml:space="preserve"> demonstrated a relatively high anti-malarial property, it did not elicit any significant analgesic action.</w:t>
      </w:r>
    </w:p>
    <w:p w14:paraId="73854EAC" w14:textId="77777777" w:rsidR="001444D8" w:rsidRPr="00B94C4C" w:rsidRDefault="001444D8"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lastRenderedPageBreak/>
        <w:t>COMPETING INTERESTS</w:t>
      </w:r>
    </w:p>
    <w:p w14:paraId="5C281F62" w14:textId="77777777" w:rsidR="001444D8"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Authors have declared that no competing interest exist.</w:t>
      </w:r>
    </w:p>
    <w:p w14:paraId="39A5EA3E" w14:textId="6E9A3064" w:rsidR="00B94C4C" w:rsidRPr="00B94C4C" w:rsidRDefault="00B94C4C" w:rsidP="00DC72B1">
      <w:pPr>
        <w:spacing w:line="360" w:lineRule="auto"/>
        <w:jc w:val="both"/>
        <w:rPr>
          <w:rFonts w:ascii="Times New Roman" w:hAnsi="Times New Roman" w:cs="Times New Roman"/>
          <w:b/>
          <w:bCs/>
          <w:sz w:val="24"/>
          <w:szCs w:val="24"/>
        </w:rPr>
      </w:pPr>
      <w:bookmarkStart w:id="2" w:name="_GoBack"/>
      <w:bookmarkEnd w:id="2"/>
      <w:r w:rsidRPr="00B94C4C">
        <w:rPr>
          <w:rFonts w:ascii="Times New Roman" w:hAnsi="Times New Roman" w:cs="Times New Roman"/>
          <w:b/>
          <w:bCs/>
          <w:sz w:val="24"/>
          <w:szCs w:val="24"/>
        </w:rPr>
        <w:t xml:space="preserve">CONSENT TO PUBLISH </w:t>
      </w:r>
    </w:p>
    <w:p w14:paraId="107576B2" w14:textId="29721C29" w:rsidR="00B94C4C" w:rsidRDefault="00B94C4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read and consented for the article to be published </w:t>
      </w:r>
    </w:p>
    <w:p w14:paraId="161427AC" w14:textId="5C368494" w:rsidR="00B94C4C" w:rsidRDefault="00B94C4C"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t xml:space="preserve">PARTICIPANT CONSENT </w:t>
      </w:r>
    </w:p>
    <w:p w14:paraId="4FAFD25F" w14:textId="0A99508C" w:rsidR="00B94C4C" w:rsidRDefault="00B94C4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applicable </w:t>
      </w:r>
    </w:p>
    <w:p w14:paraId="2BDE3548" w14:textId="0CF94C9C" w:rsidR="00B94C4C" w:rsidRPr="00B94C4C" w:rsidRDefault="00B94C4C" w:rsidP="00DC72B1">
      <w:pPr>
        <w:spacing w:line="360" w:lineRule="auto"/>
        <w:jc w:val="both"/>
        <w:rPr>
          <w:rFonts w:ascii="Times New Roman" w:hAnsi="Times New Roman" w:cs="Times New Roman"/>
          <w:b/>
          <w:bCs/>
          <w:sz w:val="24"/>
          <w:szCs w:val="24"/>
        </w:rPr>
      </w:pPr>
      <w:r w:rsidRPr="00B94C4C">
        <w:rPr>
          <w:rFonts w:ascii="Times New Roman" w:hAnsi="Times New Roman" w:cs="Times New Roman"/>
          <w:b/>
          <w:bCs/>
          <w:sz w:val="24"/>
          <w:szCs w:val="24"/>
        </w:rPr>
        <w:t>ETHI</w:t>
      </w:r>
      <w:r>
        <w:rPr>
          <w:rFonts w:ascii="Times New Roman" w:hAnsi="Times New Roman" w:cs="Times New Roman"/>
          <w:b/>
          <w:bCs/>
          <w:sz w:val="24"/>
          <w:szCs w:val="24"/>
        </w:rPr>
        <w:t>CS</w:t>
      </w:r>
      <w:r w:rsidRPr="00B94C4C">
        <w:rPr>
          <w:rFonts w:ascii="Times New Roman" w:hAnsi="Times New Roman" w:cs="Times New Roman"/>
          <w:b/>
          <w:bCs/>
          <w:sz w:val="24"/>
          <w:szCs w:val="24"/>
        </w:rPr>
        <w:t xml:space="preserve"> CONSIDERATION </w:t>
      </w:r>
    </w:p>
    <w:p w14:paraId="4454263B" w14:textId="2F028B47" w:rsidR="00B94C4C" w:rsidRDefault="00B94C4C" w:rsidP="00DC72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Ethics consideration was obtained from the University of Port Harcourt Research ethics committee with an ID: </w:t>
      </w:r>
      <w:r w:rsidRPr="00B94C4C">
        <w:rPr>
          <w:rFonts w:ascii="Times New Roman" w:hAnsi="Times New Roman" w:cs="Times New Roman"/>
          <w:sz w:val="24"/>
          <w:szCs w:val="24"/>
        </w:rPr>
        <w:t xml:space="preserve">UPH/CEREMAD/REC/MM/91/005 </w:t>
      </w:r>
    </w:p>
    <w:p w14:paraId="0A48D908" w14:textId="6E295FFC" w:rsidR="001444D8" w:rsidRPr="00DC72B1" w:rsidRDefault="001444D8" w:rsidP="00DC72B1">
      <w:pPr>
        <w:spacing w:line="360" w:lineRule="auto"/>
        <w:jc w:val="both"/>
        <w:rPr>
          <w:rFonts w:ascii="Times New Roman" w:hAnsi="Times New Roman" w:cs="Times New Roman"/>
          <w:sz w:val="24"/>
          <w:szCs w:val="24"/>
        </w:rPr>
      </w:pPr>
      <w:r w:rsidRPr="00DC72B1">
        <w:rPr>
          <w:rFonts w:ascii="Times New Roman" w:hAnsi="Times New Roman" w:cs="Times New Roman"/>
          <w:sz w:val="24"/>
          <w:szCs w:val="24"/>
        </w:rPr>
        <w:t>REFERENCES</w:t>
      </w:r>
    </w:p>
    <w:p w14:paraId="27BAC6FF" w14:textId="77777777" w:rsidR="00981BD3" w:rsidRPr="00713615"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 xml:space="preserve">Snow RW, Guerra CA, Noor AM, </w:t>
      </w:r>
      <w:proofErr w:type="spellStart"/>
      <w:r w:rsidRPr="00713615">
        <w:rPr>
          <w:rFonts w:ascii="Times New Roman" w:hAnsi="Times New Roman" w:cs="Times New Roman"/>
          <w:sz w:val="24"/>
          <w:szCs w:val="24"/>
        </w:rPr>
        <w:t>Myint</w:t>
      </w:r>
      <w:proofErr w:type="spellEnd"/>
      <w:r w:rsidRPr="00713615">
        <w:rPr>
          <w:rFonts w:ascii="Times New Roman" w:hAnsi="Times New Roman" w:cs="Times New Roman"/>
          <w:sz w:val="24"/>
          <w:szCs w:val="24"/>
        </w:rPr>
        <w:t xml:space="preserve"> HY, Hay SI. The global distribution of clinical episodes of Plasmodium falciparum malaria. Nature. 2005 Mar 10;434(7030):214-7.</w:t>
      </w:r>
    </w:p>
    <w:p w14:paraId="4370FC3A" w14:textId="77777777" w:rsidR="00981BD3"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World Health Organization. World malaria report 2014: summary. World Health Organization; 2015.</w:t>
      </w:r>
    </w:p>
    <w:p w14:paraId="608923DF" w14:textId="77777777" w:rsidR="00981BD3" w:rsidRDefault="00981BD3" w:rsidP="00981BD3">
      <w:pPr>
        <w:pStyle w:val="ListParagraph"/>
        <w:numPr>
          <w:ilvl w:val="0"/>
          <w:numId w:val="1"/>
        </w:numPr>
        <w:jc w:val="both"/>
        <w:rPr>
          <w:rFonts w:ascii="Times New Roman" w:hAnsi="Times New Roman" w:cs="Times New Roman"/>
          <w:sz w:val="24"/>
          <w:szCs w:val="24"/>
        </w:rPr>
      </w:pPr>
      <w:r w:rsidRPr="00713615">
        <w:rPr>
          <w:rFonts w:ascii="Times New Roman" w:hAnsi="Times New Roman" w:cs="Times New Roman"/>
          <w:sz w:val="24"/>
          <w:szCs w:val="24"/>
        </w:rPr>
        <w:t>World Health Organization. Global technical strategy for malaria 2016-2030. World Health Organization; 2015 Nov 4.</w:t>
      </w:r>
    </w:p>
    <w:p w14:paraId="083203F2"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713615">
        <w:rPr>
          <w:rFonts w:ascii="Times New Roman" w:eastAsia="Times New Roman" w:hAnsi="Times New Roman" w:cs="Times New Roman"/>
          <w:sz w:val="24"/>
          <w:szCs w:val="24"/>
        </w:rPr>
        <w:t xml:space="preserve">Black RE, Morris SS, Bryce J. Where and why are 10 million children dying every </w:t>
      </w:r>
      <w:proofErr w:type="gramStart"/>
      <w:r w:rsidRPr="00713615">
        <w:rPr>
          <w:rFonts w:ascii="Times New Roman" w:eastAsia="Times New Roman" w:hAnsi="Times New Roman" w:cs="Times New Roman"/>
          <w:sz w:val="24"/>
          <w:szCs w:val="24"/>
        </w:rPr>
        <w:t>year?.</w:t>
      </w:r>
      <w:proofErr w:type="gramEnd"/>
      <w:r w:rsidRPr="00713615">
        <w:rPr>
          <w:rFonts w:ascii="Times New Roman" w:eastAsia="Times New Roman" w:hAnsi="Times New Roman" w:cs="Times New Roman"/>
          <w:sz w:val="24"/>
          <w:szCs w:val="24"/>
        </w:rPr>
        <w:t xml:space="preserve"> The lancet. 2003 Jun 28;361(9376):2226-34.</w:t>
      </w:r>
    </w:p>
    <w:p w14:paraId="01CE1DE7"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713615">
        <w:rPr>
          <w:rFonts w:ascii="Times New Roman" w:eastAsia="Times New Roman" w:hAnsi="Times New Roman" w:cs="Times New Roman"/>
          <w:sz w:val="24"/>
          <w:szCs w:val="24"/>
        </w:rPr>
        <w:t>Bricaire</w:t>
      </w:r>
      <w:proofErr w:type="spellEnd"/>
      <w:r w:rsidRPr="00713615">
        <w:rPr>
          <w:rFonts w:ascii="Times New Roman" w:eastAsia="Times New Roman" w:hAnsi="Times New Roman" w:cs="Times New Roman"/>
          <w:sz w:val="24"/>
          <w:szCs w:val="24"/>
        </w:rPr>
        <w:t xml:space="preserve"> F, </w:t>
      </w:r>
      <w:proofErr w:type="spellStart"/>
      <w:r w:rsidRPr="00713615">
        <w:rPr>
          <w:rFonts w:ascii="Times New Roman" w:eastAsia="Times New Roman" w:hAnsi="Times New Roman" w:cs="Times New Roman"/>
          <w:sz w:val="24"/>
          <w:szCs w:val="24"/>
        </w:rPr>
        <w:t>Danis</w:t>
      </w:r>
      <w:proofErr w:type="spellEnd"/>
      <w:r w:rsidRPr="00713615">
        <w:rPr>
          <w:rFonts w:ascii="Times New Roman" w:eastAsia="Times New Roman" w:hAnsi="Times New Roman" w:cs="Times New Roman"/>
          <w:sz w:val="24"/>
          <w:szCs w:val="24"/>
        </w:rPr>
        <w:t xml:space="preserve"> M, </w:t>
      </w:r>
      <w:proofErr w:type="spellStart"/>
      <w:r w:rsidRPr="00713615">
        <w:rPr>
          <w:rFonts w:ascii="Times New Roman" w:eastAsia="Times New Roman" w:hAnsi="Times New Roman" w:cs="Times New Roman"/>
          <w:sz w:val="24"/>
          <w:szCs w:val="24"/>
        </w:rPr>
        <w:t>Gentilini</w:t>
      </w:r>
      <w:proofErr w:type="spellEnd"/>
      <w:r w:rsidRPr="00713615">
        <w:rPr>
          <w:rFonts w:ascii="Times New Roman" w:eastAsia="Times New Roman" w:hAnsi="Times New Roman" w:cs="Times New Roman"/>
          <w:sz w:val="24"/>
          <w:szCs w:val="24"/>
        </w:rPr>
        <w:t xml:space="preserve"> M. </w:t>
      </w:r>
      <w:proofErr w:type="spellStart"/>
      <w:r w:rsidRPr="00713615">
        <w:rPr>
          <w:rFonts w:ascii="Times New Roman" w:eastAsia="Times New Roman" w:hAnsi="Times New Roman" w:cs="Times New Roman"/>
          <w:sz w:val="24"/>
          <w:szCs w:val="24"/>
        </w:rPr>
        <w:t>Paludisme</w:t>
      </w:r>
      <w:proofErr w:type="spellEnd"/>
      <w:r w:rsidRPr="00713615">
        <w:rPr>
          <w:rFonts w:ascii="Times New Roman" w:eastAsia="Times New Roman" w:hAnsi="Times New Roman" w:cs="Times New Roman"/>
          <w:sz w:val="24"/>
          <w:szCs w:val="24"/>
        </w:rPr>
        <w:t xml:space="preserve"> et </w:t>
      </w:r>
      <w:proofErr w:type="spellStart"/>
      <w:r w:rsidRPr="00713615">
        <w:rPr>
          <w:rFonts w:ascii="Times New Roman" w:eastAsia="Times New Roman" w:hAnsi="Times New Roman" w:cs="Times New Roman"/>
          <w:sz w:val="24"/>
          <w:szCs w:val="24"/>
        </w:rPr>
        <w:t>grossesse</w:t>
      </w:r>
      <w:proofErr w:type="spellEnd"/>
      <w:r w:rsidRPr="00713615">
        <w:rPr>
          <w:rFonts w:ascii="Times New Roman" w:eastAsia="Times New Roman" w:hAnsi="Times New Roman" w:cs="Times New Roman"/>
          <w:sz w:val="24"/>
          <w:szCs w:val="24"/>
        </w:rPr>
        <w:t>. Santé (</w:t>
      </w:r>
      <w:proofErr w:type="spellStart"/>
      <w:r w:rsidRPr="00713615">
        <w:rPr>
          <w:rFonts w:ascii="Times New Roman" w:eastAsia="Times New Roman" w:hAnsi="Times New Roman" w:cs="Times New Roman"/>
          <w:sz w:val="24"/>
          <w:szCs w:val="24"/>
        </w:rPr>
        <w:t>Montrouge</w:t>
      </w:r>
      <w:proofErr w:type="spellEnd"/>
      <w:r w:rsidRPr="00713615">
        <w:rPr>
          <w:rFonts w:ascii="Times New Roman" w:eastAsia="Times New Roman" w:hAnsi="Times New Roman" w:cs="Times New Roman"/>
          <w:sz w:val="24"/>
          <w:szCs w:val="24"/>
        </w:rPr>
        <w:t>). 1993;3(4):289-92.</w:t>
      </w:r>
    </w:p>
    <w:p w14:paraId="5B5DE93A"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713615">
        <w:rPr>
          <w:rFonts w:ascii="Times New Roman" w:eastAsia="Times New Roman" w:hAnsi="Times New Roman" w:cs="Times New Roman"/>
          <w:sz w:val="24"/>
          <w:szCs w:val="24"/>
        </w:rPr>
        <w:t xml:space="preserve">Asante FA, </w:t>
      </w:r>
      <w:proofErr w:type="spellStart"/>
      <w:r w:rsidRPr="00713615">
        <w:rPr>
          <w:rFonts w:ascii="Times New Roman" w:eastAsia="Times New Roman" w:hAnsi="Times New Roman" w:cs="Times New Roman"/>
          <w:sz w:val="24"/>
          <w:szCs w:val="24"/>
        </w:rPr>
        <w:t>Asenso</w:t>
      </w:r>
      <w:proofErr w:type="spellEnd"/>
      <w:r w:rsidRPr="00713615">
        <w:rPr>
          <w:rFonts w:ascii="Times New Roman" w:eastAsia="Times New Roman" w:hAnsi="Times New Roman" w:cs="Times New Roman"/>
          <w:sz w:val="24"/>
          <w:szCs w:val="24"/>
        </w:rPr>
        <w:t>-Okyere K. Economic burden of malaria in Ghana. World Health Organization (WHO). 2003 Nov:1-81.</w:t>
      </w:r>
    </w:p>
    <w:p w14:paraId="3CC94CC2" w14:textId="77777777" w:rsidR="00981BD3" w:rsidRPr="00713615"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713615">
        <w:rPr>
          <w:rFonts w:ascii="Times New Roman" w:eastAsia="Times New Roman" w:hAnsi="Times New Roman" w:cs="Times New Roman"/>
          <w:sz w:val="24"/>
          <w:szCs w:val="24"/>
        </w:rPr>
        <w:t>Katzung</w:t>
      </w:r>
      <w:proofErr w:type="spellEnd"/>
      <w:r w:rsidRPr="00713615">
        <w:rPr>
          <w:rFonts w:ascii="Times New Roman" w:eastAsia="Times New Roman" w:hAnsi="Times New Roman" w:cs="Times New Roman"/>
          <w:sz w:val="24"/>
          <w:szCs w:val="24"/>
        </w:rPr>
        <w:t xml:space="preserve"> BG. Basic and clinical pharmacology 14th edition. McGraw Hill Professional; 2017 Nov 30.</w:t>
      </w:r>
    </w:p>
    <w:p w14:paraId="11929488" w14:textId="77777777" w:rsidR="00981BD3" w:rsidRDefault="00981BD3" w:rsidP="00981BD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White NJ, </w:t>
      </w:r>
      <w:proofErr w:type="spellStart"/>
      <w:r>
        <w:rPr>
          <w:rFonts w:ascii="Times New Roman" w:hAnsi="Times New Roman" w:cs="Times New Roman"/>
          <w:sz w:val="24"/>
          <w:szCs w:val="24"/>
        </w:rPr>
        <w:t>Pukrittayakamal</w:t>
      </w:r>
      <w:proofErr w:type="spellEnd"/>
      <w:r>
        <w:rPr>
          <w:rFonts w:ascii="Times New Roman" w:hAnsi="Times New Roman" w:cs="Times New Roman"/>
          <w:sz w:val="24"/>
          <w:szCs w:val="24"/>
        </w:rPr>
        <w:t xml:space="preserve"> S, Hien TT, </w:t>
      </w:r>
      <w:proofErr w:type="spellStart"/>
      <w:r>
        <w:rPr>
          <w:rFonts w:ascii="Times New Roman" w:hAnsi="Times New Roman" w:cs="Times New Roman"/>
          <w:sz w:val="24"/>
          <w:szCs w:val="24"/>
        </w:rPr>
        <w:t>Faiz</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Mokuolu</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Dondorp</w:t>
      </w:r>
      <w:proofErr w:type="spellEnd"/>
      <w:r>
        <w:rPr>
          <w:rFonts w:ascii="Times New Roman" w:hAnsi="Times New Roman" w:cs="Times New Roman"/>
          <w:sz w:val="24"/>
          <w:szCs w:val="24"/>
        </w:rPr>
        <w:t xml:space="preserve"> AM. Malaria. </w:t>
      </w:r>
      <w:proofErr w:type="spellStart"/>
      <w:r>
        <w:rPr>
          <w:rFonts w:ascii="Times New Roman" w:hAnsi="Times New Roman" w:cs="Times New Roman"/>
          <w:sz w:val="24"/>
          <w:szCs w:val="24"/>
        </w:rPr>
        <w:t>Lanret</w:t>
      </w:r>
      <w:proofErr w:type="spellEnd"/>
      <w:r>
        <w:rPr>
          <w:rFonts w:ascii="Times New Roman" w:hAnsi="Times New Roman" w:cs="Times New Roman"/>
          <w:sz w:val="24"/>
          <w:szCs w:val="24"/>
        </w:rPr>
        <w:t>. 2014; 383(9918):723-735.</w:t>
      </w:r>
    </w:p>
    <w:p w14:paraId="3F58E805" w14:textId="77777777" w:rsidR="00981BD3" w:rsidRPr="00BA62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BA62D3">
        <w:rPr>
          <w:rFonts w:ascii="Times New Roman" w:eastAsia="Times New Roman" w:hAnsi="Times New Roman" w:cs="Times New Roman"/>
          <w:sz w:val="24"/>
          <w:szCs w:val="24"/>
        </w:rPr>
        <w:t>World Health Organization. Country Cooperation Strategy (CCS): WHO–Switzerland.</w:t>
      </w:r>
    </w:p>
    <w:p w14:paraId="50C9CDA6" w14:textId="77777777" w:rsidR="00981BD3" w:rsidRPr="008F2E17"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8F2E17">
        <w:rPr>
          <w:rFonts w:ascii="Times New Roman" w:eastAsia="Times New Roman" w:hAnsi="Times New Roman" w:cs="Times New Roman"/>
          <w:sz w:val="24"/>
          <w:szCs w:val="24"/>
        </w:rPr>
        <w:t>Merskey</w:t>
      </w:r>
      <w:proofErr w:type="spellEnd"/>
      <w:r w:rsidRPr="008F2E17">
        <w:rPr>
          <w:rFonts w:ascii="Times New Roman" w:eastAsia="Times New Roman" w:hAnsi="Times New Roman" w:cs="Times New Roman"/>
          <w:sz w:val="24"/>
          <w:szCs w:val="24"/>
        </w:rPr>
        <w:t xml:space="preserve"> H. Description of chronic pain syndromes and definitions of pain terms. Classification of chronic pain. 1994.</w:t>
      </w:r>
    </w:p>
    <w:p w14:paraId="68E33E3B" w14:textId="77777777" w:rsidR="00981B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8F2E17">
        <w:rPr>
          <w:rFonts w:ascii="Times New Roman" w:eastAsia="Times New Roman" w:hAnsi="Times New Roman" w:cs="Times New Roman"/>
          <w:sz w:val="24"/>
          <w:szCs w:val="24"/>
        </w:rPr>
        <w:t>Devor</w:t>
      </w:r>
      <w:proofErr w:type="spellEnd"/>
      <w:r w:rsidRPr="008F2E17">
        <w:rPr>
          <w:rFonts w:ascii="Times New Roman" w:eastAsia="Times New Roman" w:hAnsi="Times New Roman" w:cs="Times New Roman"/>
          <w:sz w:val="24"/>
          <w:szCs w:val="24"/>
        </w:rPr>
        <w:t xml:space="preserve"> M. Pathophysiology of damaged nerves in relation to chronic pain. Textbook of pain. 1999.</w:t>
      </w:r>
    </w:p>
    <w:p w14:paraId="70D750F8" w14:textId="77777777" w:rsidR="00981BD3" w:rsidRPr="004E3F8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4E3F86">
        <w:rPr>
          <w:rFonts w:ascii="Times New Roman" w:eastAsia="Times New Roman" w:hAnsi="Times New Roman" w:cs="Times New Roman"/>
          <w:sz w:val="24"/>
          <w:szCs w:val="24"/>
        </w:rPr>
        <w:t>Yoo</w:t>
      </w:r>
      <w:proofErr w:type="spellEnd"/>
      <w:r w:rsidRPr="004E3F86">
        <w:rPr>
          <w:rFonts w:ascii="Times New Roman" w:eastAsia="Times New Roman" w:hAnsi="Times New Roman" w:cs="Times New Roman"/>
          <w:sz w:val="24"/>
          <w:szCs w:val="24"/>
        </w:rPr>
        <w:t xml:space="preserve"> SK, Starnes TW, Deng Q, </w:t>
      </w:r>
      <w:proofErr w:type="spellStart"/>
      <w:r w:rsidRPr="004E3F86">
        <w:rPr>
          <w:rFonts w:ascii="Times New Roman" w:eastAsia="Times New Roman" w:hAnsi="Times New Roman" w:cs="Times New Roman"/>
          <w:sz w:val="24"/>
          <w:szCs w:val="24"/>
        </w:rPr>
        <w:t>Huttenlocher</w:t>
      </w:r>
      <w:proofErr w:type="spellEnd"/>
      <w:r w:rsidRPr="004E3F86">
        <w:rPr>
          <w:rFonts w:ascii="Times New Roman" w:eastAsia="Times New Roman" w:hAnsi="Times New Roman" w:cs="Times New Roman"/>
          <w:sz w:val="24"/>
          <w:szCs w:val="24"/>
        </w:rPr>
        <w:t xml:space="preserve"> A. Lyn is a redox sensor that mediates leukocyte wound attraction in vivo. Nature. 2011 Dec 1;480(7375):109-12.</w:t>
      </w:r>
    </w:p>
    <w:p w14:paraId="0F4A3DBF" w14:textId="77777777" w:rsidR="00981BD3" w:rsidRPr="00D00554"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D00554">
        <w:rPr>
          <w:rFonts w:ascii="Times New Roman" w:eastAsia="Times New Roman" w:hAnsi="Times New Roman" w:cs="Times New Roman"/>
          <w:sz w:val="24"/>
          <w:szCs w:val="24"/>
        </w:rPr>
        <w:t>Waugh DJ, Wilson C. The interleukin-8 pathway in cancer. Clinical cancer research. 2008 Nov 1;14(21):6735-41.</w:t>
      </w:r>
    </w:p>
    <w:p w14:paraId="2E2F8169" w14:textId="77777777" w:rsidR="00981BD3"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Vohnout</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Gianfagna</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Lorenzet</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Cerletti</w:t>
      </w:r>
      <w:proofErr w:type="spellEnd"/>
      <w:r>
        <w:rPr>
          <w:rFonts w:ascii="Times New Roman" w:eastAsia="Times New Roman" w:hAnsi="Times New Roman" w:cs="Times New Roman"/>
          <w:sz w:val="24"/>
          <w:szCs w:val="24"/>
        </w:rPr>
        <w:t xml:space="preserve"> C, de Gaetano G, </w:t>
      </w:r>
      <w:proofErr w:type="spellStart"/>
      <w:r>
        <w:rPr>
          <w:rFonts w:ascii="Times New Roman" w:eastAsia="Times New Roman" w:hAnsi="Times New Roman" w:cs="Times New Roman"/>
          <w:sz w:val="24"/>
          <w:szCs w:val="24"/>
        </w:rPr>
        <w:t>Donati</w:t>
      </w:r>
      <w:proofErr w:type="spellEnd"/>
      <w:r>
        <w:rPr>
          <w:rFonts w:ascii="Times New Roman" w:eastAsia="Times New Roman" w:hAnsi="Times New Roman" w:cs="Times New Roman"/>
          <w:sz w:val="24"/>
          <w:szCs w:val="24"/>
        </w:rPr>
        <w:t xml:space="preserve"> MB. Genetic regulation of inflammation-mediated activation of homeostasis: Family-based approaches in population studies. </w:t>
      </w:r>
      <w:proofErr w:type="spellStart"/>
      <w:r>
        <w:rPr>
          <w:rFonts w:ascii="Times New Roman" w:eastAsia="Times New Roman" w:hAnsi="Times New Roman" w:cs="Times New Roman"/>
          <w:sz w:val="24"/>
          <w:szCs w:val="24"/>
        </w:rPr>
        <w:t>Nutr-Metab</w:t>
      </w:r>
      <w:proofErr w:type="spellEnd"/>
      <w:r>
        <w:rPr>
          <w:rFonts w:ascii="Times New Roman" w:eastAsia="Times New Roman" w:hAnsi="Times New Roman" w:cs="Times New Roman"/>
          <w:sz w:val="24"/>
          <w:szCs w:val="24"/>
        </w:rPr>
        <w:t xml:space="preserve"> Cardiovasc Dis. 2010; 21(2): 1001-1009.</w:t>
      </w:r>
    </w:p>
    <w:p w14:paraId="6F845562"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BE6C66">
        <w:rPr>
          <w:rFonts w:ascii="Times New Roman" w:eastAsia="Times New Roman" w:hAnsi="Times New Roman" w:cs="Times New Roman"/>
          <w:sz w:val="24"/>
          <w:szCs w:val="24"/>
        </w:rPr>
        <w:t>Silvestre-</w:t>
      </w:r>
      <w:proofErr w:type="spellStart"/>
      <w:r w:rsidRPr="00BE6C66">
        <w:rPr>
          <w:rFonts w:ascii="Times New Roman" w:eastAsia="Times New Roman" w:hAnsi="Times New Roman" w:cs="Times New Roman"/>
          <w:sz w:val="24"/>
          <w:szCs w:val="24"/>
        </w:rPr>
        <w:t>Roig</w:t>
      </w:r>
      <w:proofErr w:type="spellEnd"/>
      <w:r w:rsidRPr="00BE6C66">
        <w:rPr>
          <w:rFonts w:ascii="Times New Roman" w:eastAsia="Times New Roman" w:hAnsi="Times New Roman" w:cs="Times New Roman"/>
          <w:sz w:val="24"/>
          <w:szCs w:val="24"/>
        </w:rPr>
        <w:t xml:space="preserve"> C, </w:t>
      </w:r>
      <w:proofErr w:type="spellStart"/>
      <w:r w:rsidRPr="00BE6C66">
        <w:rPr>
          <w:rFonts w:ascii="Times New Roman" w:eastAsia="Times New Roman" w:hAnsi="Times New Roman" w:cs="Times New Roman"/>
          <w:sz w:val="24"/>
          <w:szCs w:val="24"/>
        </w:rPr>
        <w:t>Braster</w:t>
      </w:r>
      <w:proofErr w:type="spellEnd"/>
      <w:r w:rsidRPr="00BE6C66">
        <w:rPr>
          <w:rFonts w:ascii="Times New Roman" w:eastAsia="Times New Roman" w:hAnsi="Times New Roman" w:cs="Times New Roman"/>
          <w:sz w:val="24"/>
          <w:szCs w:val="24"/>
        </w:rPr>
        <w:t xml:space="preserve"> Q, Ortega-Gomez A, </w:t>
      </w:r>
      <w:proofErr w:type="spellStart"/>
      <w:r w:rsidRPr="00BE6C66">
        <w:rPr>
          <w:rFonts w:ascii="Times New Roman" w:eastAsia="Times New Roman" w:hAnsi="Times New Roman" w:cs="Times New Roman"/>
          <w:sz w:val="24"/>
          <w:szCs w:val="24"/>
        </w:rPr>
        <w:t>Soehnlein</w:t>
      </w:r>
      <w:proofErr w:type="spellEnd"/>
      <w:r w:rsidRPr="00BE6C66">
        <w:rPr>
          <w:rFonts w:ascii="Times New Roman" w:eastAsia="Times New Roman" w:hAnsi="Times New Roman" w:cs="Times New Roman"/>
          <w:sz w:val="24"/>
          <w:szCs w:val="24"/>
        </w:rPr>
        <w:t xml:space="preserve"> O. Neutrophils as regulators of cardiovascular inflammation. Nature Reviews Cardiology. 2020 Jun;17(6):327-40.</w:t>
      </w:r>
    </w:p>
    <w:p w14:paraId="42CC924D"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E6C66">
        <w:rPr>
          <w:rFonts w:ascii="Times New Roman" w:eastAsia="Times New Roman" w:hAnsi="Times New Roman" w:cs="Times New Roman"/>
          <w:sz w:val="24"/>
          <w:szCs w:val="24"/>
        </w:rPr>
        <w:t>Serhan</w:t>
      </w:r>
      <w:proofErr w:type="spellEnd"/>
      <w:r w:rsidRPr="00BE6C66">
        <w:rPr>
          <w:rFonts w:ascii="Times New Roman" w:eastAsia="Times New Roman" w:hAnsi="Times New Roman" w:cs="Times New Roman"/>
          <w:sz w:val="24"/>
          <w:szCs w:val="24"/>
        </w:rPr>
        <w:t xml:space="preserve"> CN, Ward PA, Gilroy DW, editors. Fundamentals of inflammation. Cambridge University Press; 2010 Apr 26.</w:t>
      </w:r>
    </w:p>
    <w:p w14:paraId="3D157DFF" w14:textId="77777777" w:rsidR="00981BD3" w:rsidRPr="00BE6C66"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E6C66">
        <w:rPr>
          <w:rFonts w:ascii="Times New Roman" w:eastAsia="Times New Roman" w:hAnsi="Times New Roman" w:cs="Times New Roman"/>
          <w:sz w:val="24"/>
          <w:szCs w:val="24"/>
        </w:rPr>
        <w:t>Osselaer</w:t>
      </w:r>
      <w:proofErr w:type="spellEnd"/>
      <w:r w:rsidRPr="00BE6C66">
        <w:rPr>
          <w:rFonts w:ascii="Times New Roman" w:eastAsia="Times New Roman" w:hAnsi="Times New Roman" w:cs="Times New Roman"/>
          <w:sz w:val="24"/>
          <w:szCs w:val="24"/>
        </w:rPr>
        <w:t xml:space="preserve"> JC, </w:t>
      </w:r>
      <w:proofErr w:type="spellStart"/>
      <w:r w:rsidRPr="00BE6C66">
        <w:rPr>
          <w:rFonts w:ascii="Times New Roman" w:eastAsia="Times New Roman" w:hAnsi="Times New Roman" w:cs="Times New Roman"/>
          <w:sz w:val="24"/>
          <w:szCs w:val="24"/>
        </w:rPr>
        <w:t>Jamart</w:t>
      </w:r>
      <w:proofErr w:type="spellEnd"/>
      <w:r w:rsidRPr="00BE6C66">
        <w:rPr>
          <w:rFonts w:ascii="Times New Roman" w:eastAsia="Times New Roman" w:hAnsi="Times New Roman" w:cs="Times New Roman"/>
          <w:sz w:val="24"/>
          <w:szCs w:val="24"/>
        </w:rPr>
        <w:t xml:space="preserve"> J, </w:t>
      </w:r>
      <w:proofErr w:type="spellStart"/>
      <w:r w:rsidRPr="00BE6C66">
        <w:rPr>
          <w:rFonts w:ascii="Times New Roman" w:eastAsia="Times New Roman" w:hAnsi="Times New Roman" w:cs="Times New Roman"/>
          <w:sz w:val="24"/>
          <w:szCs w:val="24"/>
        </w:rPr>
        <w:t>Scheiff</w:t>
      </w:r>
      <w:proofErr w:type="spellEnd"/>
      <w:r w:rsidRPr="00BE6C66">
        <w:rPr>
          <w:rFonts w:ascii="Times New Roman" w:eastAsia="Times New Roman" w:hAnsi="Times New Roman" w:cs="Times New Roman"/>
          <w:sz w:val="24"/>
          <w:szCs w:val="24"/>
        </w:rPr>
        <w:t xml:space="preserve"> JM. Platelet distribution width for differential diagnosis of thrombocytosis. Clinical chemistry. 1997 Jun 1;43(6):1072-6.</w:t>
      </w:r>
    </w:p>
    <w:p w14:paraId="7C8F7A4C"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9D768C">
        <w:rPr>
          <w:rFonts w:ascii="Times New Roman" w:eastAsia="Times New Roman" w:hAnsi="Times New Roman" w:cs="Times New Roman"/>
          <w:sz w:val="24"/>
          <w:szCs w:val="24"/>
        </w:rPr>
        <w:t xml:space="preserve">Van Camp KA, </w:t>
      </w:r>
      <w:proofErr w:type="spellStart"/>
      <w:r w:rsidRPr="009D768C">
        <w:rPr>
          <w:rFonts w:ascii="Times New Roman" w:eastAsia="Times New Roman" w:hAnsi="Times New Roman" w:cs="Times New Roman"/>
          <w:sz w:val="24"/>
          <w:szCs w:val="24"/>
        </w:rPr>
        <w:t>Paspaliaris</w:t>
      </w:r>
      <w:proofErr w:type="spellEnd"/>
      <w:r w:rsidRPr="009D768C">
        <w:rPr>
          <w:rFonts w:ascii="Times New Roman" w:eastAsia="Times New Roman" w:hAnsi="Times New Roman" w:cs="Times New Roman"/>
          <w:sz w:val="24"/>
          <w:szCs w:val="24"/>
        </w:rPr>
        <w:t xml:space="preserve"> V, Fair GA, CRT M, </w:t>
      </w:r>
      <w:proofErr w:type="spellStart"/>
      <w:r w:rsidRPr="009D768C">
        <w:rPr>
          <w:rFonts w:ascii="Times New Roman" w:eastAsia="Times New Roman" w:hAnsi="Times New Roman" w:cs="Times New Roman"/>
          <w:sz w:val="24"/>
          <w:szCs w:val="24"/>
        </w:rPr>
        <w:t>Surmaczwicz</w:t>
      </w:r>
      <w:proofErr w:type="spellEnd"/>
      <w:r w:rsidRPr="009D768C">
        <w:rPr>
          <w:rFonts w:ascii="Times New Roman" w:eastAsia="Times New Roman" w:hAnsi="Times New Roman" w:cs="Times New Roman"/>
          <w:sz w:val="24"/>
          <w:szCs w:val="24"/>
        </w:rPr>
        <w:t xml:space="preserve"> C, Snyder CL, Weiss M, Tara </w:t>
      </w:r>
      <w:proofErr w:type="spellStart"/>
      <w:r w:rsidRPr="009D768C">
        <w:rPr>
          <w:rFonts w:ascii="Times New Roman" w:eastAsia="Times New Roman" w:hAnsi="Times New Roman" w:cs="Times New Roman"/>
          <w:sz w:val="24"/>
          <w:szCs w:val="24"/>
        </w:rPr>
        <w:t>Stieben</w:t>
      </w:r>
      <w:proofErr w:type="spellEnd"/>
      <w:r w:rsidRPr="009D768C">
        <w:rPr>
          <w:rFonts w:ascii="Times New Roman" w:eastAsia="Times New Roman" w:hAnsi="Times New Roman" w:cs="Times New Roman"/>
          <w:sz w:val="24"/>
          <w:szCs w:val="24"/>
        </w:rPr>
        <w:t xml:space="preserve"> MS, </w:t>
      </w:r>
      <w:proofErr w:type="spellStart"/>
      <w:r w:rsidRPr="009D768C">
        <w:rPr>
          <w:rFonts w:ascii="Times New Roman" w:eastAsia="Times New Roman" w:hAnsi="Times New Roman" w:cs="Times New Roman"/>
          <w:sz w:val="24"/>
          <w:szCs w:val="24"/>
        </w:rPr>
        <w:t>Brittenham</w:t>
      </w:r>
      <w:proofErr w:type="spellEnd"/>
      <w:r w:rsidRPr="009D768C">
        <w:rPr>
          <w:rFonts w:ascii="Times New Roman" w:eastAsia="Times New Roman" w:hAnsi="Times New Roman" w:cs="Times New Roman"/>
          <w:sz w:val="24"/>
          <w:szCs w:val="24"/>
        </w:rPr>
        <w:t xml:space="preserve"> LG. Intravenously Administered Autologous Bone Marrow and Adipose-Derived Stromal Cells in the Treatment of Alzheimer Disease: Case Studies. Journal of American Physicians and Surgeons. 2019 Mar 22;24(1):8-13.</w:t>
      </w:r>
    </w:p>
    <w:p w14:paraId="2753AD92"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r w:rsidRPr="009D768C">
        <w:rPr>
          <w:rFonts w:ascii="Times New Roman" w:eastAsia="Times New Roman" w:hAnsi="Times New Roman" w:cs="Times New Roman"/>
          <w:sz w:val="24"/>
          <w:szCs w:val="24"/>
        </w:rPr>
        <w:t xml:space="preserve">De </w:t>
      </w:r>
      <w:proofErr w:type="spellStart"/>
      <w:r w:rsidRPr="009D768C">
        <w:rPr>
          <w:rFonts w:ascii="Times New Roman" w:eastAsia="Times New Roman" w:hAnsi="Times New Roman" w:cs="Times New Roman"/>
          <w:sz w:val="24"/>
          <w:szCs w:val="24"/>
        </w:rPr>
        <w:t>Larco</w:t>
      </w:r>
      <w:proofErr w:type="spellEnd"/>
      <w:r w:rsidRPr="009D768C">
        <w:rPr>
          <w:rFonts w:ascii="Times New Roman" w:eastAsia="Times New Roman" w:hAnsi="Times New Roman" w:cs="Times New Roman"/>
          <w:sz w:val="24"/>
          <w:szCs w:val="24"/>
        </w:rPr>
        <w:t xml:space="preserve"> JE, </w:t>
      </w:r>
      <w:proofErr w:type="spellStart"/>
      <w:r w:rsidRPr="009D768C">
        <w:rPr>
          <w:rFonts w:ascii="Times New Roman" w:eastAsia="Times New Roman" w:hAnsi="Times New Roman" w:cs="Times New Roman"/>
          <w:sz w:val="24"/>
          <w:szCs w:val="24"/>
        </w:rPr>
        <w:t>Wuertz</w:t>
      </w:r>
      <w:proofErr w:type="spellEnd"/>
      <w:r w:rsidRPr="009D768C">
        <w:rPr>
          <w:rFonts w:ascii="Times New Roman" w:eastAsia="Times New Roman" w:hAnsi="Times New Roman" w:cs="Times New Roman"/>
          <w:sz w:val="24"/>
          <w:szCs w:val="24"/>
        </w:rPr>
        <w:t xml:space="preserve"> BR, </w:t>
      </w:r>
      <w:proofErr w:type="spellStart"/>
      <w:r w:rsidRPr="009D768C">
        <w:rPr>
          <w:rFonts w:ascii="Times New Roman" w:eastAsia="Times New Roman" w:hAnsi="Times New Roman" w:cs="Times New Roman"/>
          <w:sz w:val="24"/>
          <w:szCs w:val="24"/>
        </w:rPr>
        <w:t>Furcht</w:t>
      </w:r>
      <w:proofErr w:type="spellEnd"/>
      <w:r w:rsidRPr="009D768C">
        <w:rPr>
          <w:rFonts w:ascii="Times New Roman" w:eastAsia="Times New Roman" w:hAnsi="Times New Roman" w:cs="Times New Roman"/>
          <w:sz w:val="24"/>
          <w:szCs w:val="24"/>
        </w:rPr>
        <w:t xml:space="preserve"> LT. The potential role of neutrophils in promoting the metastatic phenotype of tumors releasing interleukin-8. Clinical Cancer Research. 2004 Aug 1;10(15):4895-900.</w:t>
      </w:r>
    </w:p>
    <w:p w14:paraId="50368C89" w14:textId="77777777" w:rsidR="00981BD3" w:rsidRPr="009D768C" w:rsidRDefault="00981BD3" w:rsidP="00981BD3">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9D768C">
        <w:rPr>
          <w:rFonts w:ascii="Times New Roman" w:eastAsia="Times New Roman" w:hAnsi="Times New Roman" w:cs="Times New Roman"/>
          <w:sz w:val="24"/>
          <w:szCs w:val="24"/>
        </w:rPr>
        <w:t>Sofidiya</w:t>
      </w:r>
      <w:proofErr w:type="spellEnd"/>
      <w:r w:rsidRPr="009D768C">
        <w:rPr>
          <w:rFonts w:ascii="Times New Roman" w:eastAsia="Times New Roman" w:hAnsi="Times New Roman" w:cs="Times New Roman"/>
          <w:sz w:val="24"/>
          <w:szCs w:val="24"/>
        </w:rPr>
        <w:t xml:space="preserve"> MO, </w:t>
      </w:r>
      <w:proofErr w:type="spellStart"/>
      <w:r w:rsidRPr="009D768C">
        <w:rPr>
          <w:rFonts w:ascii="Times New Roman" w:eastAsia="Times New Roman" w:hAnsi="Times New Roman" w:cs="Times New Roman"/>
          <w:sz w:val="24"/>
          <w:szCs w:val="24"/>
        </w:rPr>
        <w:t>Imeh</w:t>
      </w:r>
      <w:proofErr w:type="spellEnd"/>
      <w:r w:rsidRPr="009D768C">
        <w:rPr>
          <w:rFonts w:ascii="Times New Roman" w:eastAsia="Times New Roman" w:hAnsi="Times New Roman" w:cs="Times New Roman"/>
          <w:sz w:val="24"/>
          <w:szCs w:val="24"/>
        </w:rPr>
        <w:t xml:space="preserve"> E, </w:t>
      </w:r>
      <w:proofErr w:type="spellStart"/>
      <w:r w:rsidRPr="009D768C">
        <w:rPr>
          <w:rFonts w:ascii="Times New Roman" w:eastAsia="Times New Roman" w:hAnsi="Times New Roman" w:cs="Times New Roman"/>
          <w:sz w:val="24"/>
          <w:szCs w:val="24"/>
        </w:rPr>
        <w:t>Ezeani</w:t>
      </w:r>
      <w:proofErr w:type="spellEnd"/>
      <w:r w:rsidRPr="009D768C">
        <w:rPr>
          <w:rFonts w:ascii="Times New Roman" w:eastAsia="Times New Roman" w:hAnsi="Times New Roman" w:cs="Times New Roman"/>
          <w:sz w:val="24"/>
          <w:szCs w:val="24"/>
        </w:rPr>
        <w:t xml:space="preserve"> C, </w:t>
      </w:r>
      <w:proofErr w:type="spellStart"/>
      <w:r w:rsidRPr="009D768C">
        <w:rPr>
          <w:rFonts w:ascii="Times New Roman" w:eastAsia="Times New Roman" w:hAnsi="Times New Roman" w:cs="Times New Roman"/>
          <w:sz w:val="24"/>
          <w:szCs w:val="24"/>
        </w:rPr>
        <w:t>Aigbe</w:t>
      </w:r>
      <w:proofErr w:type="spellEnd"/>
      <w:r w:rsidRPr="009D768C">
        <w:rPr>
          <w:rFonts w:ascii="Times New Roman" w:eastAsia="Times New Roman" w:hAnsi="Times New Roman" w:cs="Times New Roman"/>
          <w:sz w:val="24"/>
          <w:szCs w:val="24"/>
        </w:rPr>
        <w:t xml:space="preserve"> FR, Akindele AJ. Antinociceptive and anti-inflammatory activities of ethanolic extract of Alafia </w:t>
      </w:r>
      <w:proofErr w:type="spellStart"/>
      <w:r w:rsidRPr="009D768C">
        <w:rPr>
          <w:rFonts w:ascii="Times New Roman" w:eastAsia="Times New Roman" w:hAnsi="Times New Roman" w:cs="Times New Roman"/>
          <w:sz w:val="24"/>
          <w:szCs w:val="24"/>
        </w:rPr>
        <w:t>barteri</w:t>
      </w:r>
      <w:proofErr w:type="spellEnd"/>
      <w:r w:rsidRPr="009D768C">
        <w:rPr>
          <w:rFonts w:ascii="Times New Roman" w:eastAsia="Times New Roman" w:hAnsi="Times New Roman" w:cs="Times New Roman"/>
          <w:sz w:val="24"/>
          <w:szCs w:val="24"/>
        </w:rPr>
        <w:t xml:space="preserve">. </w:t>
      </w:r>
      <w:proofErr w:type="spellStart"/>
      <w:r w:rsidRPr="009D768C">
        <w:rPr>
          <w:rFonts w:ascii="Times New Roman" w:eastAsia="Times New Roman" w:hAnsi="Times New Roman" w:cs="Times New Roman"/>
          <w:sz w:val="24"/>
          <w:szCs w:val="24"/>
        </w:rPr>
        <w:t>Revista</w:t>
      </w:r>
      <w:proofErr w:type="spellEnd"/>
      <w:r w:rsidRPr="009D768C">
        <w:rPr>
          <w:rFonts w:ascii="Times New Roman" w:eastAsia="Times New Roman" w:hAnsi="Times New Roman" w:cs="Times New Roman"/>
          <w:sz w:val="24"/>
          <w:szCs w:val="24"/>
        </w:rPr>
        <w:t xml:space="preserve"> </w:t>
      </w:r>
      <w:proofErr w:type="spellStart"/>
      <w:r w:rsidRPr="009D768C">
        <w:rPr>
          <w:rFonts w:ascii="Times New Roman" w:eastAsia="Times New Roman" w:hAnsi="Times New Roman" w:cs="Times New Roman"/>
          <w:sz w:val="24"/>
          <w:szCs w:val="24"/>
        </w:rPr>
        <w:t>Brasileira</w:t>
      </w:r>
      <w:proofErr w:type="spellEnd"/>
      <w:r w:rsidRPr="009D768C">
        <w:rPr>
          <w:rFonts w:ascii="Times New Roman" w:eastAsia="Times New Roman" w:hAnsi="Times New Roman" w:cs="Times New Roman"/>
          <w:sz w:val="24"/>
          <w:szCs w:val="24"/>
        </w:rPr>
        <w:t xml:space="preserve"> de </w:t>
      </w:r>
      <w:proofErr w:type="spellStart"/>
      <w:r w:rsidRPr="009D768C">
        <w:rPr>
          <w:rFonts w:ascii="Times New Roman" w:eastAsia="Times New Roman" w:hAnsi="Times New Roman" w:cs="Times New Roman"/>
          <w:sz w:val="24"/>
          <w:szCs w:val="24"/>
        </w:rPr>
        <w:t>Farmacognosia</w:t>
      </w:r>
      <w:proofErr w:type="spellEnd"/>
      <w:r w:rsidRPr="009D768C">
        <w:rPr>
          <w:rFonts w:ascii="Times New Roman" w:eastAsia="Times New Roman" w:hAnsi="Times New Roman" w:cs="Times New Roman"/>
          <w:sz w:val="24"/>
          <w:szCs w:val="24"/>
        </w:rPr>
        <w:t>. 2014;24(3):348-54.</w:t>
      </w:r>
    </w:p>
    <w:p w14:paraId="57BA3D15"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21. </w:t>
      </w:r>
      <w:proofErr w:type="spellStart"/>
      <w:r w:rsidRPr="00127727">
        <w:rPr>
          <w:rFonts w:ascii="Times New Roman" w:hAnsi="Times New Roman" w:cs="Times New Roman"/>
          <w:sz w:val="24"/>
          <w:szCs w:val="24"/>
        </w:rPr>
        <w:t>Corrêa</w:t>
      </w:r>
      <w:proofErr w:type="spellEnd"/>
      <w:r w:rsidRPr="00127727">
        <w:rPr>
          <w:rFonts w:ascii="Times New Roman" w:hAnsi="Times New Roman" w:cs="Times New Roman"/>
          <w:sz w:val="24"/>
          <w:szCs w:val="24"/>
        </w:rPr>
        <w:t xml:space="preserve"> GM, </w:t>
      </w:r>
      <w:proofErr w:type="spellStart"/>
      <w:r w:rsidRPr="00127727">
        <w:rPr>
          <w:rFonts w:ascii="Times New Roman" w:hAnsi="Times New Roman" w:cs="Times New Roman"/>
          <w:sz w:val="24"/>
          <w:szCs w:val="24"/>
        </w:rPr>
        <w:t>Alcântara</w:t>
      </w:r>
      <w:proofErr w:type="spellEnd"/>
      <w:r w:rsidRPr="00127727">
        <w:rPr>
          <w:rFonts w:ascii="Times New Roman" w:hAnsi="Times New Roman" w:cs="Times New Roman"/>
          <w:sz w:val="24"/>
          <w:szCs w:val="24"/>
        </w:rPr>
        <w:t xml:space="preserve"> AF de C. Chemical constituents and biological activities of species of Justicia: a review. Rev</w:t>
      </w:r>
      <w:r>
        <w:rPr>
          <w:rFonts w:ascii="Times New Roman" w:hAnsi="Times New Roman" w:cs="Times New Roman"/>
          <w:sz w:val="24"/>
          <w:szCs w:val="24"/>
        </w:rPr>
        <w:t xml:space="preserve"> </w:t>
      </w:r>
      <w:r w:rsidRPr="00127727">
        <w:rPr>
          <w:rFonts w:ascii="Times New Roman" w:hAnsi="Times New Roman" w:cs="Times New Roman"/>
          <w:sz w:val="24"/>
          <w:szCs w:val="24"/>
        </w:rPr>
        <w:t>Brazilian Journal of Pharmacognosy. 2012;22(1):220–38</w:t>
      </w:r>
    </w:p>
    <w:p w14:paraId="1EC63C40" w14:textId="77777777" w:rsidR="00981BD3" w:rsidRPr="003977B5"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22. </w:t>
      </w:r>
      <w:r w:rsidRPr="003977B5">
        <w:rPr>
          <w:rFonts w:ascii="Times New Roman" w:hAnsi="Times New Roman" w:cs="Times New Roman"/>
          <w:sz w:val="24"/>
          <w:szCs w:val="24"/>
        </w:rPr>
        <w:t xml:space="preserve">Badami S, Aneesh R, Sankar S, </w:t>
      </w:r>
      <w:proofErr w:type="spellStart"/>
      <w:r w:rsidRPr="003977B5">
        <w:rPr>
          <w:rFonts w:ascii="Times New Roman" w:hAnsi="Times New Roman" w:cs="Times New Roman"/>
          <w:sz w:val="24"/>
          <w:szCs w:val="24"/>
        </w:rPr>
        <w:t>Sathishkumar</w:t>
      </w:r>
      <w:proofErr w:type="spellEnd"/>
      <w:r w:rsidRPr="003977B5">
        <w:rPr>
          <w:rFonts w:ascii="Times New Roman" w:hAnsi="Times New Roman" w:cs="Times New Roman"/>
          <w:sz w:val="24"/>
          <w:szCs w:val="24"/>
        </w:rPr>
        <w:t xml:space="preserve"> MN, Suresh B, </w:t>
      </w:r>
      <w:proofErr w:type="spellStart"/>
      <w:r w:rsidRPr="003977B5">
        <w:rPr>
          <w:rFonts w:ascii="Times New Roman" w:hAnsi="Times New Roman" w:cs="Times New Roman"/>
          <w:sz w:val="24"/>
          <w:szCs w:val="24"/>
        </w:rPr>
        <w:t>Rajan</w:t>
      </w:r>
      <w:proofErr w:type="spellEnd"/>
      <w:r w:rsidRPr="003977B5">
        <w:rPr>
          <w:rFonts w:ascii="Times New Roman" w:hAnsi="Times New Roman" w:cs="Times New Roman"/>
          <w:sz w:val="24"/>
          <w:szCs w:val="24"/>
        </w:rPr>
        <w:t xml:space="preserve"> S. Antifertility activity of Derris </w:t>
      </w:r>
      <w:proofErr w:type="spellStart"/>
      <w:r w:rsidRPr="003977B5">
        <w:rPr>
          <w:rFonts w:ascii="Times New Roman" w:hAnsi="Times New Roman" w:cs="Times New Roman"/>
          <w:sz w:val="24"/>
          <w:szCs w:val="24"/>
        </w:rPr>
        <w:t>brevipes</w:t>
      </w:r>
      <w:proofErr w:type="spellEnd"/>
      <w:r w:rsidRPr="003977B5">
        <w:rPr>
          <w:rFonts w:ascii="Times New Roman" w:hAnsi="Times New Roman" w:cs="Times New Roman"/>
          <w:sz w:val="24"/>
          <w:szCs w:val="24"/>
        </w:rPr>
        <w:t xml:space="preserve"> variety </w:t>
      </w:r>
      <w:proofErr w:type="spellStart"/>
      <w:r w:rsidRPr="003977B5">
        <w:rPr>
          <w:rFonts w:ascii="Times New Roman" w:hAnsi="Times New Roman" w:cs="Times New Roman"/>
          <w:sz w:val="24"/>
          <w:szCs w:val="24"/>
        </w:rPr>
        <w:t>coriacea</w:t>
      </w:r>
      <w:proofErr w:type="spellEnd"/>
      <w:r w:rsidRPr="003977B5">
        <w:rPr>
          <w:rFonts w:ascii="Times New Roman" w:hAnsi="Times New Roman" w:cs="Times New Roman"/>
          <w:sz w:val="24"/>
          <w:szCs w:val="24"/>
        </w:rPr>
        <w:t>. Journal of ethnopharmacology. 2003 Jan 1;84(1):99-104.</w:t>
      </w:r>
    </w:p>
    <w:p w14:paraId="36023320"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23. </w:t>
      </w:r>
      <w:proofErr w:type="spellStart"/>
      <w:r w:rsidRPr="003977B5">
        <w:rPr>
          <w:rFonts w:ascii="Times New Roman" w:hAnsi="Times New Roman" w:cs="Times New Roman"/>
          <w:sz w:val="24"/>
          <w:szCs w:val="24"/>
        </w:rPr>
        <w:t>Onyeabo</w:t>
      </w:r>
      <w:proofErr w:type="spellEnd"/>
      <w:r w:rsidRPr="003977B5">
        <w:rPr>
          <w:rFonts w:ascii="Times New Roman" w:hAnsi="Times New Roman" w:cs="Times New Roman"/>
          <w:sz w:val="24"/>
          <w:szCs w:val="24"/>
        </w:rPr>
        <w:t xml:space="preserve"> C, Achi NK, </w:t>
      </w:r>
      <w:proofErr w:type="spellStart"/>
      <w:r w:rsidRPr="003977B5">
        <w:rPr>
          <w:rFonts w:ascii="Times New Roman" w:hAnsi="Times New Roman" w:cs="Times New Roman"/>
          <w:sz w:val="24"/>
          <w:szCs w:val="24"/>
        </w:rPr>
        <w:t>Ekeleme-Egedigwe</w:t>
      </w:r>
      <w:proofErr w:type="spellEnd"/>
      <w:r w:rsidRPr="003977B5">
        <w:rPr>
          <w:rFonts w:ascii="Times New Roman" w:hAnsi="Times New Roman" w:cs="Times New Roman"/>
          <w:sz w:val="24"/>
          <w:szCs w:val="24"/>
        </w:rPr>
        <w:t xml:space="preserve"> CA, </w:t>
      </w:r>
      <w:proofErr w:type="spellStart"/>
      <w:r w:rsidRPr="003977B5">
        <w:rPr>
          <w:rFonts w:ascii="Times New Roman" w:hAnsi="Times New Roman" w:cs="Times New Roman"/>
          <w:sz w:val="24"/>
          <w:szCs w:val="24"/>
        </w:rPr>
        <w:t>Ebere</w:t>
      </w:r>
      <w:proofErr w:type="spellEnd"/>
      <w:r w:rsidRPr="003977B5">
        <w:rPr>
          <w:rFonts w:ascii="Times New Roman" w:hAnsi="Times New Roman" w:cs="Times New Roman"/>
          <w:sz w:val="24"/>
          <w:szCs w:val="24"/>
        </w:rPr>
        <w:t xml:space="preserve"> CU, Okoro CK. </w:t>
      </w:r>
      <w:proofErr w:type="spellStart"/>
      <w:r w:rsidRPr="003977B5">
        <w:rPr>
          <w:rFonts w:ascii="Times New Roman" w:hAnsi="Times New Roman" w:cs="Times New Roman"/>
          <w:sz w:val="24"/>
          <w:szCs w:val="24"/>
        </w:rPr>
        <w:t>Haematological</w:t>
      </w:r>
      <w:proofErr w:type="spellEnd"/>
      <w:r w:rsidRPr="003977B5">
        <w:rPr>
          <w:rFonts w:ascii="Times New Roman" w:hAnsi="Times New Roman" w:cs="Times New Roman"/>
          <w:sz w:val="24"/>
          <w:szCs w:val="24"/>
        </w:rPr>
        <w:t xml:space="preserve"> and biochemical studies on Justicia </w:t>
      </w:r>
      <w:proofErr w:type="spellStart"/>
      <w:r w:rsidRPr="003977B5">
        <w:rPr>
          <w:rFonts w:ascii="Times New Roman" w:hAnsi="Times New Roman" w:cs="Times New Roman"/>
          <w:sz w:val="24"/>
          <w:szCs w:val="24"/>
        </w:rPr>
        <w:t>carnea</w:t>
      </w:r>
      <w:proofErr w:type="spellEnd"/>
      <w:r w:rsidRPr="003977B5">
        <w:rPr>
          <w:rFonts w:ascii="Times New Roman" w:hAnsi="Times New Roman" w:cs="Times New Roman"/>
          <w:sz w:val="24"/>
          <w:szCs w:val="24"/>
        </w:rPr>
        <w:t xml:space="preserve"> leaves extract in </w:t>
      </w:r>
      <w:proofErr w:type="spellStart"/>
      <w:r w:rsidRPr="003977B5">
        <w:rPr>
          <w:rFonts w:ascii="Times New Roman" w:hAnsi="Times New Roman" w:cs="Times New Roman"/>
          <w:sz w:val="24"/>
          <w:szCs w:val="24"/>
        </w:rPr>
        <w:t>phenylhydrazine</w:t>
      </w:r>
      <w:proofErr w:type="spellEnd"/>
      <w:r w:rsidRPr="003977B5">
        <w:rPr>
          <w:rFonts w:ascii="Times New Roman" w:hAnsi="Times New Roman" w:cs="Times New Roman"/>
          <w:sz w:val="24"/>
          <w:szCs w:val="24"/>
        </w:rPr>
        <w:t xml:space="preserve"> induced-anemia in albino rats. Acta </w:t>
      </w:r>
      <w:proofErr w:type="spellStart"/>
      <w:r w:rsidRPr="003977B5">
        <w:rPr>
          <w:rFonts w:ascii="Times New Roman" w:hAnsi="Times New Roman" w:cs="Times New Roman"/>
          <w:sz w:val="24"/>
          <w:szCs w:val="24"/>
        </w:rPr>
        <w:t>Scientiarum</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Polonorum</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Technologia</w:t>
      </w:r>
      <w:proofErr w:type="spellEnd"/>
      <w:r w:rsidRPr="003977B5">
        <w:rPr>
          <w:rFonts w:ascii="Times New Roman" w:hAnsi="Times New Roman" w:cs="Times New Roman"/>
          <w:sz w:val="24"/>
          <w:szCs w:val="24"/>
        </w:rPr>
        <w:t xml:space="preserve"> </w:t>
      </w:r>
      <w:proofErr w:type="spellStart"/>
      <w:r w:rsidRPr="003977B5">
        <w:rPr>
          <w:rFonts w:ascii="Times New Roman" w:hAnsi="Times New Roman" w:cs="Times New Roman"/>
          <w:sz w:val="24"/>
          <w:szCs w:val="24"/>
        </w:rPr>
        <w:t>Alimentaria</w:t>
      </w:r>
      <w:proofErr w:type="spellEnd"/>
      <w:r w:rsidRPr="003977B5">
        <w:rPr>
          <w:rFonts w:ascii="Times New Roman" w:hAnsi="Times New Roman" w:cs="Times New Roman"/>
          <w:sz w:val="24"/>
          <w:szCs w:val="24"/>
        </w:rPr>
        <w:t>. 2017 Jun 30;16(2):217-30.</w:t>
      </w:r>
    </w:p>
    <w:p w14:paraId="0D701E3B"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24. </w:t>
      </w:r>
      <w:r w:rsidRPr="00C11696">
        <w:rPr>
          <w:rFonts w:ascii="Times New Roman" w:hAnsi="Times New Roman" w:cs="Times New Roman"/>
          <w:sz w:val="24"/>
          <w:szCs w:val="24"/>
        </w:rPr>
        <w:t>Ryley JF, Peters W. The antimalarial activity of some quinolone esters. Annals of Tropical Medicine &amp; Parasitology. 1970 Jun 1;64(2):209-22.</w:t>
      </w:r>
    </w:p>
    <w:p w14:paraId="21447B7A"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25. </w:t>
      </w:r>
      <w:proofErr w:type="spellStart"/>
      <w:r w:rsidRPr="00C11696">
        <w:rPr>
          <w:rFonts w:ascii="Times New Roman" w:hAnsi="Times New Roman" w:cs="Times New Roman"/>
          <w:sz w:val="24"/>
          <w:szCs w:val="24"/>
        </w:rPr>
        <w:t>D'Amour</w:t>
      </w:r>
      <w:proofErr w:type="spellEnd"/>
      <w:r w:rsidRPr="00C11696">
        <w:rPr>
          <w:rFonts w:ascii="Times New Roman" w:hAnsi="Times New Roman" w:cs="Times New Roman"/>
          <w:sz w:val="24"/>
          <w:szCs w:val="24"/>
        </w:rPr>
        <w:t xml:space="preserve"> FE, Smith DL. A method for determining loss of pain sensation. J </w:t>
      </w:r>
      <w:proofErr w:type="spellStart"/>
      <w:r w:rsidRPr="00C11696">
        <w:rPr>
          <w:rFonts w:ascii="Times New Roman" w:hAnsi="Times New Roman" w:cs="Times New Roman"/>
          <w:sz w:val="24"/>
          <w:szCs w:val="24"/>
        </w:rPr>
        <w:t>Pharmacol</w:t>
      </w:r>
      <w:proofErr w:type="spellEnd"/>
      <w:r w:rsidRPr="00C11696">
        <w:rPr>
          <w:rFonts w:ascii="Times New Roman" w:hAnsi="Times New Roman" w:cs="Times New Roman"/>
          <w:sz w:val="24"/>
          <w:szCs w:val="24"/>
        </w:rPr>
        <w:t xml:space="preserve"> Exp </w:t>
      </w:r>
      <w:proofErr w:type="spellStart"/>
      <w:r w:rsidRPr="00C11696">
        <w:rPr>
          <w:rFonts w:ascii="Times New Roman" w:hAnsi="Times New Roman" w:cs="Times New Roman"/>
          <w:sz w:val="24"/>
          <w:szCs w:val="24"/>
        </w:rPr>
        <w:t>Ther</w:t>
      </w:r>
      <w:proofErr w:type="spellEnd"/>
      <w:r w:rsidRPr="00C11696">
        <w:rPr>
          <w:rFonts w:ascii="Times New Roman" w:hAnsi="Times New Roman" w:cs="Times New Roman"/>
          <w:sz w:val="24"/>
          <w:szCs w:val="24"/>
        </w:rPr>
        <w:t>. 1941 May 1;72(1):74-9.</w:t>
      </w:r>
    </w:p>
    <w:p w14:paraId="5B41BA15"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26. </w:t>
      </w:r>
      <w:proofErr w:type="spellStart"/>
      <w:r w:rsidRPr="00C11696">
        <w:rPr>
          <w:rFonts w:ascii="Times New Roman" w:hAnsi="Times New Roman" w:cs="Times New Roman"/>
          <w:sz w:val="24"/>
          <w:szCs w:val="24"/>
        </w:rPr>
        <w:t>Ngounou</w:t>
      </w:r>
      <w:proofErr w:type="spellEnd"/>
      <w:r w:rsidRPr="00C11696">
        <w:rPr>
          <w:rFonts w:ascii="Times New Roman" w:hAnsi="Times New Roman" w:cs="Times New Roman"/>
          <w:sz w:val="24"/>
          <w:szCs w:val="24"/>
        </w:rPr>
        <w:t xml:space="preserve"> FN, </w:t>
      </w:r>
      <w:proofErr w:type="spellStart"/>
      <w:r w:rsidRPr="00C11696">
        <w:rPr>
          <w:rFonts w:ascii="Times New Roman" w:hAnsi="Times New Roman" w:cs="Times New Roman"/>
          <w:sz w:val="24"/>
          <w:szCs w:val="24"/>
        </w:rPr>
        <w:t>Manfouo</w:t>
      </w:r>
      <w:proofErr w:type="spellEnd"/>
      <w:r w:rsidRPr="00C11696">
        <w:rPr>
          <w:rFonts w:ascii="Times New Roman" w:hAnsi="Times New Roman" w:cs="Times New Roman"/>
          <w:sz w:val="24"/>
          <w:szCs w:val="24"/>
        </w:rPr>
        <w:t xml:space="preserve"> RN, </w:t>
      </w:r>
      <w:proofErr w:type="spellStart"/>
      <w:r w:rsidRPr="00C11696">
        <w:rPr>
          <w:rFonts w:ascii="Times New Roman" w:hAnsi="Times New Roman" w:cs="Times New Roman"/>
          <w:sz w:val="24"/>
          <w:szCs w:val="24"/>
        </w:rPr>
        <w:t>Tapondjou</w:t>
      </w:r>
      <w:proofErr w:type="spellEnd"/>
      <w:r w:rsidRPr="00C11696">
        <w:rPr>
          <w:rFonts w:ascii="Times New Roman" w:hAnsi="Times New Roman" w:cs="Times New Roman"/>
          <w:sz w:val="24"/>
          <w:szCs w:val="24"/>
        </w:rPr>
        <w:t xml:space="preserve"> LA, </w:t>
      </w:r>
      <w:proofErr w:type="spellStart"/>
      <w:r w:rsidRPr="00C11696">
        <w:rPr>
          <w:rFonts w:ascii="Times New Roman" w:hAnsi="Times New Roman" w:cs="Times New Roman"/>
          <w:sz w:val="24"/>
          <w:szCs w:val="24"/>
        </w:rPr>
        <w:t>Lontsi</w:t>
      </w:r>
      <w:proofErr w:type="spellEnd"/>
      <w:r w:rsidRPr="00C11696">
        <w:rPr>
          <w:rFonts w:ascii="Times New Roman" w:hAnsi="Times New Roman" w:cs="Times New Roman"/>
          <w:sz w:val="24"/>
          <w:szCs w:val="24"/>
        </w:rPr>
        <w:t xml:space="preserve"> D, </w:t>
      </w:r>
      <w:proofErr w:type="spellStart"/>
      <w:r w:rsidRPr="00C11696">
        <w:rPr>
          <w:rFonts w:ascii="Times New Roman" w:hAnsi="Times New Roman" w:cs="Times New Roman"/>
          <w:sz w:val="24"/>
          <w:szCs w:val="24"/>
        </w:rPr>
        <w:t>Kuete</w:t>
      </w:r>
      <w:proofErr w:type="spellEnd"/>
      <w:r w:rsidRPr="00C11696">
        <w:rPr>
          <w:rFonts w:ascii="Times New Roman" w:hAnsi="Times New Roman" w:cs="Times New Roman"/>
          <w:sz w:val="24"/>
          <w:szCs w:val="24"/>
        </w:rPr>
        <w:t xml:space="preserve"> V, </w:t>
      </w:r>
      <w:proofErr w:type="spellStart"/>
      <w:r w:rsidRPr="00C11696">
        <w:rPr>
          <w:rFonts w:ascii="Times New Roman" w:hAnsi="Times New Roman" w:cs="Times New Roman"/>
          <w:sz w:val="24"/>
          <w:szCs w:val="24"/>
        </w:rPr>
        <w:t>Penlap</w:t>
      </w:r>
      <w:proofErr w:type="spellEnd"/>
      <w:r w:rsidRPr="00C11696">
        <w:rPr>
          <w:rFonts w:ascii="Times New Roman" w:hAnsi="Times New Roman" w:cs="Times New Roman"/>
          <w:sz w:val="24"/>
          <w:szCs w:val="24"/>
        </w:rPr>
        <w:t xml:space="preserve"> V, </w:t>
      </w:r>
      <w:proofErr w:type="spellStart"/>
      <w:r w:rsidRPr="00C11696">
        <w:rPr>
          <w:rFonts w:ascii="Times New Roman" w:hAnsi="Times New Roman" w:cs="Times New Roman"/>
          <w:sz w:val="24"/>
          <w:szCs w:val="24"/>
        </w:rPr>
        <w:t>Etoa</w:t>
      </w:r>
      <w:proofErr w:type="spellEnd"/>
      <w:r w:rsidRPr="00C11696">
        <w:rPr>
          <w:rFonts w:ascii="Times New Roman" w:hAnsi="Times New Roman" w:cs="Times New Roman"/>
          <w:sz w:val="24"/>
          <w:szCs w:val="24"/>
        </w:rPr>
        <w:t xml:space="preserve"> FX, Dubois ML, </w:t>
      </w:r>
      <w:proofErr w:type="spellStart"/>
      <w:r w:rsidRPr="00C11696">
        <w:rPr>
          <w:rFonts w:ascii="Times New Roman" w:hAnsi="Times New Roman" w:cs="Times New Roman"/>
          <w:sz w:val="24"/>
          <w:szCs w:val="24"/>
        </w:rPr>
        <w:t>Sondengam</w:t>
      </w:r>
      <w:proofErr w:type="spellEnd"/>
      <w:r w:rsidRPr="00C11696">
        <w:rPr>
          <w:rFonts w:ascii="Times New Roman" w:hAnsi="Times New Roman" w:cs="Times New Roman"/>
          <w:sz w:val="24"/>
          <w:szCs w:val="24"/>
        </w:rPr>
        <w:t xml:space="preserve"> BL. Antimicrobial diterpenoid alkaloids from </w:t>
      </w:r>
      <w:proofErr w:type="spellStart"/>
      <w:r w:rsidRPr="00C11696">
        <w:rPr>
          <w:rFonts w:ascii="Times New Roman" w:hAnsi="Times New Roman" w:cs="Times New Roman"/>
          <w:sz w:val="24"/>
          <w:szCs w:val="24"/>
        </w:rPr>
        <w:t>Erythrophleum</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suaveolens</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guill</w:t>
      </w:r>
      <w:proofErr w:type="spellEnd"/>
      <w:r w:rsidRPr="00C11696">
        <w:rPr>
          <w:rFonts w:ascii="Times New Roman" w:hAnsi="Times New Roman" w:cs="Times New Roman"/>
          <w:sz w:val="24"/>
          <w:szCs w:val="24"/>
        </w:rPr>
        <w:t xml:space="preserve">. &amp; </w:t>
      </w:r>
      <w:proofErr w:type="spellStart"/>
      <w:r w:rsidRPr="00C11696">
        <w:rPr>
          <w:rFonts w:ascii="Times New Roman" w:hAnsi="Times New Roman" w:cs="Times New Roman"/>
          <w:sz w:val="24"/>
          <w:szCs w:val="24"/>
        </w:rPr>
        <w:t>perr</w:t>
      </w:r>
      <w:proofErr w:type="spellEnd"/>
      <w:r w:rsidRPr="00C11696">
        <w:rPr>
          <w:rFonts w:ascii="Times New Roman" w:hAnsi="Times New Roman" w:cs="Times New Roman"/>
          <w:sz w:val="24"/>
          <w:szCs w:val="24"/>
        </w:rPr>
        <w:t xml:space="preserve">.) </w:t>
      </w:r>
      <w:proofErr w:type="spellStart"/>
      <w:r w:rsidRPr="00C11696">
        <w:rPr>
          <w:rFonts w:ascii="Times New Roman" w:hAnsi="Times New Roman" w:cs="Times New Roman"/>
          <w:sz w:val="24"/>
          <w:szCs w:val="24"/>
        </w:rPr>
        <w:t>brenan</w:t>
      </w:r>
      <w:proofErr w:type="spellEnd"/>
      <w:r w:rsidRPr="00C11696">
        <w:rPr>
          <w:rFonts w:ascii="Times New Roman" w:hAnsi="Times New Roman" w:cs="Times New Roman"/>
          <w:sz w:val="24"/>
          <w:szCs w:val="24"/>
        </w:rPr>
        <w:t>. Bulletin of the Chemical Society of Ethiopia. 2005 Nov 22;19(2):221-6.</w:t>
      </w:r>
    </w:p>
    <w:p w14:paraId="038C8B67"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27. </w:t>
      </w:r>
      <w:r w:rsidRPr="00C11696">
        <w:rPr>
          <w:rFonts w:ascii="Times New Roman" w:hAnsi="Times New Roman" w:cs="Times New Roman"/>
          <w:sz w:val="24"/>
          <w:szCs w:val="24"/>
        </w:rPr>
        <w:t xml:space="preserve">Swain T. Tannins and </w:t>
      </w:r>
      <w:proofErr w:type="spellStart"/>
      <w:r w:rsidRPr="00C11696">
        <w:rPr>
          <w:rFonts w:ascii="Times New Roman" w:hAnsi="Times New Roman" w:cs="Times New Roman"/>
          <w:sz w:val="24"/>
          <w:szCs w:val="24"/>
        </w:rPr>
        <w:t>Lignins</w:t>
      </w:r>
      <w:proofErr w:type="spellEnd"/>
      <w:r w:rsidRPr="00C11696">
        <w:rPr>
          <w:rFonts w:ascii="Times New Roman" w:hAnsi="Times New Roman" w:cs="Times New Roman"/>
          <w:sz w:val="24"/>
          <w:szCs w:val="24"/>
        </w:rPr>
        <w:t xml:space="preserve"> In Rosenthal, GA, </w:t>
      </w:r>
      <w:proofErr w:type="spellStart"/>
      <w:r w:rsidRPr="00C11696">
        <w:rPr>
          <w:rFonts w:ascii="Times New Roman" w:hAnsi="Times New Roman" w:cs="Times New Roman"/>
          <w:sz w:val="24"/>
          <w:szCs w:val="24"/>
        </w:rPr>
        <w:t>Berenbaum</w:t>
      </w:r>
      <w:proofErr w:type="spellEnd"/>
      <w:r w:rsidRPr="00C11696">
        <w:rPr>
          <w:rFonts w:ascii="Times New Roman" w:hAnsi="Times New Roman" w:cs="Times New Roman"/>
          <w:sz w:val="24"/>
          <w:szCs w:val="24"/>
        </w:rPr>
        <w:t xml:space="preserve">, MR Herbivores: Their Interaction with Secondary Plant Metabolites. Vol. II: Ecological and Evolutionary Processes, 2nd </w:t>
      </w:r>
      <w:proofErr w:type="spellStart"/>
      <w:r w:rsidRPr="00C11696">
        <w:rPr>
          <w:rFonts w:ascii="Times New Roman" w:hAnsi="Times New Roman" w:cs="Times New Roman"/>
          <w:sz w:val="24"/>
          <w:szCs w:val="24"/>
        </w:rPr>
        <w:t>Edn</w:t>
      </w:r>
      <w:proofErr w:type="spellEnd"/>
      <w:r w:rsidRPr="00C11696">
        <w:rPr>
          <w:rFonts w:ascii="Times New Roman" w:hAnsi="Times New Roman" w:cs="Times New Roman"/>
          <w:sz w:val="24"/>
          <w:szCs w:val="24"/>
        </w:rPr>
        <w:t>, 1992.</w:t>
      </w:r>
    </w:p>
    <w:p w14:paraId="41CCA4BE"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28. </w:t>
      </w:r>
      <w:r w:rsidRPr="0023012D">
        <w:rPr>
          <w:rFonts w:ascii="Times New Roman" w:hAnsi="Times New Roman" w:cs="Times New Roman"/>
          <w:sz w:val="24"/>
          <w:szCs w:val="24"/>
        </w:rPr>
        <w:t xml:space="preserve">Peters DE, </w:t>
      </w:r>
      <w:proofErr w:type="spellStart"/>
      <w:r w:rsidRPr="0023012D">
        <w:rPr>
          <w:rFonts w:ascii="Times New Roman" w:hAnsi="Times New Roman" w:cs="Times New Roman"/>
          <w:sz w:val="24"/>
          <w:szCs w:val="24"/>
        </w:rPr>
        <w:t>Ahaotu</w:t>
      </w:r>
      <w:proofErr w:type="spellEnd"/>
      <w:r w:rsidRPr="0023012D">
        <w:rPr>
          <w:rFonts w:ascii="Times New Roman" w:hAnsi="Times New Roman" w:cs="Times New Roman"/>
          <w:sz w:val="24"/>
          <w:szCs w:val="24"/>
        </w:rPr>
        <w:t xml:space="preserve"> O, </w:t>
      </w:r>
      <w:proofErr w:type="spellStart"/>
      <w:r w:rsidRPr="0023012D">
        <w:rPr>
          <w:rFonts w:ascii="Times New Roman" w:hAnsi="Times New Roman" w:cs="Times New Roman"/>
          <w:sz w:val="24"/>
          <w:szCs w:val="24"/>
        </w:rPr>
        <w:t>Wegwu</w:t>
      </w:r>
      <w:proofErr w:type="spellEnd"/>
      <w:r w:rsidRPr="0023012D">
        <w:rPr>
          <w:rFonts w:ascii="Times New Roman" w:hAnsi="Times New Roman" w:cs="Times New Roman"/>
          <w:sz w:val="24"/>
          <w:szCs w:val="24"/>
        </w:rPr>
        <w:t xml:space="preserve"> M. HPLC, GC quantitative characterization of phytochemicals In Justicia </w:t>
      </w:r>
      <w:proofErr w:type="spellStart"/>
      <w:r w:rsidRPr="0023012D">
        <w:rPr>
          <w:rFonts w:ascii="Times New Roman" w:hAnsi="Times New Roman" w:cs="Times New Roman"/>
          <w:sz w:val="24"/>
          <w:szCs w:val="24"/>
        </w:rPr>
        <w:t>Carnea</w:t>
      </w:r>
      <w:proofErr w:type="spellEnd"/>
      <w:r w:rsidRPr="0023012D">
        <w:rPr>
          <w:rFonts w:ascii="Times New Roman" w:hAnsi="Times New Roman" w:cs="Times New Roman"/>
          <w:sz w:val="24"/>
          <w:szCs w:val="24"/>
        </w:rPr>
        <w:t xml:space="preserve"> Leaf. International Journal of Novel Research in Life Sciences. 2022;9(5):1-9.</w:t>
      </w:r>
    </w:p>
    <w:p w14:paraId="62D8DAF2"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29. </w:t>
      </w:r>
      <w:r w:rsidRPr="0023012D">
        <w:rPr>
          <w:rFonts w:ascii="Times New Roman" w:hAnsi="Times New Roman" w:cs="Times New Roman"/>
          <w:sz w:val="24"/>
          <w:szCs w:val="24"/>
        </w:rPr>
        <w:t xml:space="preserve">Wheeler EL, </w:t>
      </w:r>
      <w:proofErr w:type="spellStart"/>
      <w:r w:rsidRPr="0023012D">
        <w:rPr>
          <w:rFonts w:ascii="Times New Roman" w:hAnsi="Times New Roman" w:cs="Times New Roman"/>
          <w:sz w:val="24"/>
          <w:szCs w:val="24"/>
        </w:rPr>
        <w:t>Ferrel</w:t>
      </w:r>
      <w:proofErr w:type="spellEnd"/>
      <w:r w:rsidRPr="0023012D">
        <w:rPr>
          <w:rFonts w:ascii="Times New Roman" w:hAnsi="Times New Roman" w:cs="Times New Roman"/>
          <w:sz w:val="24"/>
          <w:szCs w:val="24"/>
        </w:rPr>
        <w:t xml:space="preserve"> RE. A method for phytic acid determination in wheat and wheat fractions.</w:t>
      </w:r>
    </w:p>
    <w:p w14:paraId="34547285"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30. </w:t>
      </w:r>
      <w:proofErr w:type="spellStart"/>
      <w:r w:rsidRPr="0023012D">
        <w:rPr>
          <w:rFonts w:ascii="Times New Roman" w:hAnsi="Times New Roman" w:cs="Times New Roman"/>
          <w:sz w:val="24"/>
          <w:szCs w:val="24"/>
        </w:rPr>
        <w:t>Jendrassik</w:t>
      </w:r>
      <w:proofErr w:type="spellEnd"/>
      <w:r w:rsidRPr="0023012D">
        <w:rPr>
          <w:rFonts w:ascii="Times New Roman" w:hAnsi="Times New Roman" w:cs="Times New Roman"/>
          <w:sz w:val="24"/>
          <w:szCs w:val="24"/>
        </w:rPr>
        <w:t xml:space="preserve"> L, </w:t>
      </w:r>
      <w:proofErr w:type="spellStart"/>
      <w:r w:rsidRPr="0023012D">
        <w:rPr>
          <w:rFonts w:ascii="Times New Roman" w:hAnsi="Times New Roman" w:cs="Times New Roman"/>
          <w:sz w:val="24"/>
          <w:szCs w:val="24"/>
        </w:rPr>
        <w:t>Grof</w:t>
      </w:r>
      <w:proofErr w:type="spellEnd"/>
      <w:r w:rsidRPr="0023012D">
        <w:rPr>
          <w:rFonts w:ascii="Times New Roman" w:hAnsi="Times New Roman" w:cs="Times New Roman"/>
          <w:sz w:val="24"/>
          <w:szCs w:val="24"/>
        </w:rPr>
        <w:t xml:space="preserve"> P. Estimation of total serum bilirubin level by spectrophotometrically in serum and plasma. </w:t>
      </w:r>
      <w:proofErr w:type="spellStart"/>
      <w:r w:rsidRPr="0023012D">
        <w:rPr>
          <w:rFonts w:ascii="Times New Roman" w:hAnsi="Times New Roman" w:cs="Times New Roman"/>
          <w:sz w:val="24"/>
          <w:szCs w:val="24"/>
        </w:rPr>
        <w:t>Biochem</w:t>
      </w:r>
      <w:proofErr w:type="spellEnd"/>
      <w:r w:rsidRPr="0023012D">
        <w:rPr>
          <w:rFonts w:ascii="Times New Roman" w:hAnsi="Times New Roman" w:cs="Times New Roman"/>
          <w:sz w:val="24"/>
          <w:szCs w:val="24"/>
        </w:rPr>
        <w:t xml:space="preserve"> </w:t>
      </w:r>
      <w:proofErr w:type="spellStart"/>
      <w:r w:rsidRPr="0023012D">
        <w:rPr>
          <w:rFonts w:ascii="Times New Roman" w:hAnsi="Times New Roman" w:cs="Times New Roman"/>
          <w:sz w:val="24"/>
          <w:szCs w:val="24"/>
        </w:rPr>
        <w:t>Zeitschrift</w:t>
      </w:r>
      <w:proofErr w:type="spellEnd"/>
      <w:r w:rsidRPr="0023012D">
        <w:rPr>
          <w:rFonts w:ascii="Times New Roman" w:hAnsi="Times New Roman" w:cs="Times New Roman"/>
          <w:sz w:val="24"/>
          <w:szCs w:val="24"/>
        </w:rPr>
        <w:t xml:space="preserve">. </w:t>
      </w:r>
      <w:proofErr w:type="gramStart"/>
      <w:r w:rsidRPr="0023012D">
        <w:rPr>
          <w:rFonts w:ascii="Times New Roman" w:hAnsi="Times New Roman" w:cs="Times New Roman"/>
          <w:sz w:val="24"/>
          <w:szCs w:val="24"/>
        </w:rPr>
        <w:t>1938;297:81</w:t>
      </w:r>
      <w:proofErr w:type="gramEnd"/>
      <w:r w:rsidRPr="0023012D">
        <w:rPr>
          <w:rFonts w:ascii="Times New Roman" w:hAnsi="Times New Roman" w:cs="Times New Roman"/>
          <w:sz w:val="24"/>
          <w:szCs w:val="24"/>
        </w:rPr>
        <w:t>-9.</w:t>
      </w:r>
    </w:p>
    <w:p w14:paraId="26BA34C8" w14:textId="77777777" w:rsidR="00981BD3" w:rsidRPr="0023012D"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31. </w:t>
      </w:r>
      <w:r w:rsidRPr="0023012D">
        <w:rPr>
          <w:rFonts w:ascii="Times New Roman" w:hAnsi="Times New Roman" w:cs="Times New Roman"/>
          <w:sz w:val="24"/>
          <w:szCs w:val="24"/>
        </w:rPr>
        <w:t xml:space="preserve">Reitman S, Frankel S. A colorimetric method for the determination of serum glutamic </w:t>
      </w:r>
      <w:proofErr w:type="spellStart"/>
      <w:r w:rsidRPr="0023012D">
        <w:rPr>
          <w:rFonts w:ascii="Times New Roman" w:hAnsi="Times New Roman" w:cs="Times New Roman"/>
          <w:sz w:val="24"/>
          <w:szCs w:val="24"/>
        </w:rPr>
        <w:t>oxalacetic</w:t>
      </w:r>
      <w:proofErr w:type="spellEnd"/>
      <w:r w:rsidRPr="0023012D">
        <w:rPr>
          <w:rFonts w:ascii="Times New Roman" w:hAnsi="Times New Roman" w:cs="Times New Roman"/>
          <w:sz w:val="24"/>
          <w:szCs w:val="24"/>
        </w:rPr>
        <w:t xml:space="preserve"> and glutamic pyruvic transaminases. American journal of clinical pathology. 1957 Jul 1;28(1):56-63.</w:t>
      </w:r>
    </w:p>
    <w:p w14:paraId="508795AD"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32. </w:t>
      </w:r>
      <w:proofErr w:type="spellStart"/>
      <w:r w:rsidRPr="002E2833">
        <w:rPr>
          <w:rFonts w:ascii="Times New Roman" w:hAnsi="Times New Roman" w:cs="Times New Roman"/>
          <w:sz w:val="24"/>
          <w:szCs w:val="24"/>
        </w:rPr>
        <w:t>Minaopunye</w:t>
      </w:r>
      <w:proofErr w:type="spellEnd"/>
      <w:r w:rsidRPr="002E2833">
        <w:rPr>
          <w:rFonts w:ascii="Times New Roman" w:hAnsi="Times New Roman" w:cs="Times New Roman"/>
          <w:sz w:val="24"/>
          <w:szCs w:val="24"/>
        </w:rPr>
        <w:t xml:space="preserve"> OO, </w:t>
      </w:r>
      <w:proofErr w:type="spellStart"/>
      <w:r w:rsidRPr="002E2833">
        <w:rPr>
          <w:rFonts w:ascii="Times New Roman" w:hAnsi="Times New Roman" w:cs="Times New Roman"/>
          <w:sz w:val="24"/>
          <w:szCs w:val="24"/>
        </w:rPr>
        <w:t>Chimezie</w:t>
      </w:r>
      <w:proofErr w:type="spellEnd"/>
      <w:r w:rsidRPr="002E2833">
        <w:rPr>
          <w:rFonts w:ascii="Times New Roman" w:hAnsi="Times New Roman" w:cs="Times New Roman"/>
          <w:sz w:val="24"/>
          <w:szCs w:val="24"/>
        </w:rPr>
        <w:t xml:space="preserve"> OH, </w:t>
      </w:r>
      <w:proofErr w:type="spellStart"/>
      <w:r w:rsidRPr="002E2833">
        <w:rPr>
          <w:rFonts w:ascii="Times New Roman" w:hAnsi="Times New Roman" w:cs="Times New Roman"/>
          <w:sz w:val="24"/>
          <w:szCs w:val="24"/>
        </w:rPr>
        <w:t>Uchechi</w:t>
      </w:r>
      <w:proofErr w:type="spellEnd"/>
      <w:r w:rsidRPr="002E2833">
        <w:rPr>
          <w:rFonts w:ascii="Times New Roman" w:hAnsi="Times New Roman" w:cs="Times New Roman"/>
          <w:sz w:val="24"/>
          <w:szCs w:val="24"/>
        </w:rPr>
        <w:t xml:space="preserve"> ON. Biochemical evaluation of chloramphenicol-induced lymphoma and ameliorative potentials of Justicia </w:t>
      </w:r>
      <w:proofErr w:type="spellStart"/>
      <w:r w:rsidRPr="002E2833">
        <w:rPr>
          <w:rFonts w:ascii="Times New Roman" w:hAnsi="Times New Roman" w:cs="Times New Roman"/>
          <w:sz w:val="24"/>
          <w:szCs w:val="24"/>
        </w:rPr>
        <w:t>carnea</w:t>
      </w:r>
      <w:proofErr w:type="spellEnd"/>
      <w:r w:rsidRPr="002E2833">
        <w:rPr>
          <w:rFonts w:ascii="Times New Roman" w:hAnsi="Times New Roman" w:cs="Times New Roman"/>
          <w:sz w:val="24"/>
          <w:szCs w:val="24"/>
        </w:rPr>
        <w:t xml:space="preserve"> and </w:t>
      </w:r>
      <w:proofErr w:type="spellStart"/>
      <w:r w:rsidRPr="002E2833">
        <w:rPr>
          <w:rFonts w:ascii="Times New Roman" w:hAnsi="Times New Roman" w:cs="Times New Roman"/>
          <w:sz w:val="24"/>
          <w:szCs w:val="24"/>
        </w:rPr>
        <w:t>Cnidoscolus</w:t>
      </w:r>
      <w:proofErr w:type="spellEnd"/>
      <w:r w:rsidRPr="002E2833">
        <w:rPr>
          <w:rFonts w:ascii="Times New Roman" w:hAnsi="Times New Roman" w:cs="Times New Roman"/>
          <w:sz w:val="24"/>
          <w:szCs w:val="24"/>
        </w:rPr>
        <w:t xml:space="preserve"> </w:t>
      </w:r>
      <w:proofErr w:type="spellStart"/>
      <w:r w:rsidRPr="002E2833">
        <w:rPr>
          <w:rFonts w:ascii="Times New Roman" w:hAnsi="Times New Roman" w:cs="Times New Roman"/>
          <w:sz w:val="24"/>
          <w:szCs w:val="24"/>
        </w:rPr>
        <w:t>aconitifolius</w:t>
      </w:r>
      <w:proofErr w:type="spellEnd"/>
      <w:r w:rsidRPr="002E2833">
        <w:rPr>
          <w:rFonts w:ascii="Times New Roman" w:hAnsi="Times New Roman" w:cs="Times New Roman"/>
          <w:sz w:val="24"/>
          <w:szCs w:val="24"/>
        </w:rPr>
        <w:t xml:space="preserve"> in male Wistar rats. GSC Advanced Research and Reviews. 2021 Oct 30;9(1):128-36.</w:t>
      </w:r>
    </w:p>
    <w:p w14:paraId="7C85F073"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33. </w:t>
      </w:r>
      <w:r w:rsidRPr="00E00376">
        <w:rPr>
          <w:rFonts w:ascii="Times New Roman" w:hAnsi="Times New Roman" w:cs="Times New Roman"/>
          <w:sz w:val="24"/>
          <w:szCs w:val="24"/>
        </w:rPr>
        <w:t>Leishman WB. Note on a simple and rapid method of producing Romanowsky staining in malarial and other blood films. British medical journal. 1901 Sep 9;2(2125):757.</w:t>
      </w:r>
    </w:p>
    <w:p w14:paraId="39666D7B"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34. </w:t>
      </w:r>
      <w:proofErr w:type="spellStart"/>
      <w:r w:rsidRPr="002E2833">
        <w:rPr>
          <w:rFonts w:ascii="Times New Roman" w:hAnsi="Times New Roman" w:cs="Times New Roman"/>
          <w:sz w:val="24"/>
          <w:szCs w:val="24"/>
        </w:rPr>
        <w:t>Ogbonnia</w:t>
      </w:r>
      <w:proofErr w:type="spellEnd"/>
      <w:r w:rsidRPr="002E2833">
        <w:rPr>
          <w:rFonts w:ascii="Times New Roman" w:hAnsi="Times New Roman" w:cs="Times New Roman"/>
          <w:sz w:val="24"/>
          <w:szCs w:val="24"/>
        </w:rPr>
        <w:t xml:space="preserve"> SO, </w:t>
      </w:r>
      <w:proofErr w:type="spellStart"/>
      <w:r w:rsidRPr="002E2833">
        <w:rPr>
          <w:rFonts w:ascii="Times New Roman" w:hAnsi="Times New Roman" w:cs="Times New Roman"/>
          <w:sz w:val="24"/>
          <w:szCs w:val="24"/>
        </w:rPr>
        <w:t>Mbaka</w:t>
      </w:r>
      <w:proofErr w:type="spellEnd"/>
      <w:r w:rsidRPr="002E2833">
        <w:rPr>
          <w:rFonts w:ascii="Times New Roman" w:hAnsi="Times New Roman" w:cs="Times New Roman"/>
          <w:sz w:val="24"/>
          <w:szCs w:val="24"/>
        </w:rPr>
        <w:t xml:space="preserve"> GO, </w:t>
      </w:r>
      <w:proofErr w:type="spellStart"/>
      <w:r w:rsidRPr="002E2833">
        <w:rPr>
          <w:rFonts w:ascii="Times New Roman" w:hAnsi="Times New Roman" w:cs="Times New Roman"/>
          <w:sz w:val="24"/>
          <w:szCs w:val="24"/>
        </w:rPr>
        <w:t>Anyika</w:t>
      </w:r>
      <w:proofErr w:type="spellEnd"/>
      <w:r w:rsidRPr="002E2833">
        <w:rPr>
          <w:rFonts w:ascii="Times New Roman" w:hAnsi="Times New Roman" w:cs="Times New Roman"/>
          <w:sz w:val="24"/>
          <w:szCs w:val="24"/>
        </w:rPr>
        <w:t xml:space="preserve"> EN, </w:t>
      </w:r>
      <w:proofErr w:type="spellStart"/>
      <w:r w:rsidRPr="002E2833">
        <w:rPr>
          <w:rFonts w:ascii="Times New Roman" w:hAnsi="Times New Roman" w:cs="Times New Roman"/>
          <w:sz w:val="24"/>
          <w:szCs w:val="24"/>
        </w:rPr>
        <w:t>Osegbo</w:t>
      </w:r>
      <w:proofErr w:type="spellEnd"/>
      <w:r w:rsidRPr="002E2833">
        <w:rPr>
          <w:rFonts w:ascii="Times New Roman" w:hAnsi="Times New Roman" w:cs="Times New Roman"/>
          <w:sz w:val="24"/>
          <w:szCs w:val="24"/>
        </w:rPr>
        <w:t xml:space="preserve"> OM, Igbokwe NH. Evaluation of acute toxicity in mice and </w:t>
      </w:r>
      <w:proofErr w:type="spellStart"/>
      <w:r w:rsidRPr="002E2833">
        <w:rPr>
          <w:rFonts w:ascii="Times New Roman" w:hAnsi="Times New Roman" w:cs="Times New Roman"/>
          <w:sz w:val="24"/>
          <w:szCs w:val="24"/>
        </w:rPr>
        <w:t>subchronic</w:t>
      </w:r>
      <w:proofErr w:type="spellEnd"/>
      <w:r w:rsidRPr="002E2833">
        <w:rPr>
          <w:rFonts w:ascii="Times New Roman" w:hAnsi="Times New Roman" w:cs="Times New Roman"/>
          <w:sz w:val="24"/>
          <w:szCs w:val="24"/>
        </w:rPr>
        <w:t xml:space="preserve"> toxicity of hydroethanolic extract of </w:t>
      </w:r>
      <w:proofErr w:type="spellStart"/>
      <w:r w:rsidRPr="002E2833">
        <w:rPr>
          <w:rFonts w:ascii="Times New Roman" w:hAnsi="Times New Roman" w:cs="Times New Roman"/>
          <w:sz w:val="24"/>
          <w:szCs w:val="24"/>
        </w:rPr>
        <w:t>Chromolaena</w:t>
      </w:r>
      <w:proofErr w:type="spellEnd"/>
      <w:r w:rsidRPr="002E2833">
        <w:rPr>
          <w:rFonts w:ascii="Times New Roman" w:hAnsi="Times New Roman" w:cs="Times New Roman"/>
          <w:sz w:val="24"/>
          <w:szCs w:val="24"/>
        </w:rPr>
        <w:t xml:space="preserve"> </w:t>
      </w:r>
      <w:proofErr w:type="spellStart"/>
      <w:r w:rsidRPr="002E2833">
        <w:rPr>
          <w:rFonts w:ascii="Times New Roman" w:hAnsi="Times New Roman" w:cs="Times New Roman"/>
          <w:sz w:val="24"/>
          <w:szCs w:val="24"/>
        </w:rPr>
        <w:t>odorata</w:t>
      </w:r>
      <w:proofErr w:type="spellEnd"/>
      <w:r w:rsidRPr="002E2833">
        <w:rPr>
          <w:rFonts w:ascii="Times New Roman" w:hAnsi="Times New Roman" w:cs="Times New Roman"/>
          <w:sz w:val="24"/>
          <w:szCs w:val="24"/>
        </w:rPr>
        <w:t xml:space="preserve"> (L.) King and Robinson (Fam. Asteraceae) in rats.</w:t>
      </w:r>
      <w:r w:rsidRPr="002E2833">
        <w:rPr>
          <w:rFonts w:ascii="Times New Roman" w:hAnsi="Times New Roman" w:cs="Times New Roman"/>
          <w:iCs/>
          <w:sz w:val="24"/>
          <w:szCs w:val="24"/>
        </w:rPr>
        <w:t xml:space="preserve"> Agriculture and biology Journal of North America</w:t>
      </w:r>
      <w:r>
        <w:rPr>
          <w:rFonts w:ascii="Times New Roman" w:hAnsi="Times New Roman" w:cs="Times New Roman"/>
          <w:iCs/>
          <w:sz w:val="24"/>
          <w:szCs w:val="24"/>
        </w:rPr>
        <w:t xml:space="preserve">. </w:t>
      </w:r>
      <w:r w:rsidRPr="00D32657">
        <w:rPr>
          <w:rFonts w:ascii="Times New Roman" w:hAnsi="Times New Roman" w:cs="Times New Roman"/>
          <w:sz w:val="24"/>
          <w:szCs w:val="24"/>
        </w:rPr>
        <w:t>2010</w:t>
      </w:r>
      <w:r>
        <w:rPr>
          <w:rFonts w:ascii="Times New Roman" w:hAnsi="Times New Roman" w:cs="Times New Roman"/>
          <w:sz w:val="24"/>
          <w:szCs w:val="24"/>
        </w:rPr>
        <w:t xml:space="preserve">: </w:t>
      </w:r>
      <w:r w:rsidRPr="00D32657">
        <w:rPr>
          <w:rFonts w:ascii="Times New Roman" w:hAnsi="Times New Roman" w:cs="Times New Roman"/>
          <w:b/>
          <w:sz w:val="24"/>
          <w:szCs w:val="24"/>
        </w:rPr>
        <w:t>1</w:t>
      </w:r>
      <w:r w:rsidRPr="00D32657">
        <w:rPr>
          <w:rFonts w:ascii="Times New Roman" w:hAnsi="Times New Roman" w:cs="Times New Roman"/>
          <w:sz w:val="24"/>
          <w:szCs w:val="24"/>
        </w:rPr>
        <w:t>(2):139-145</w:t>
      </w:r>
    </w:p>
    <w:p w14:paraId="2982CB58" w14:textId="77777777" w:rsidR="00981BD3" w:rsidRPr="002E283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35.  </w:t>
      </w:r>
      <w:r w:rsidRPr="002E2833">
        <w:rPr>
          <w:rFonts w:ascii="Times New Roman" w:hAnsi="Times New Roman" w:cs="Times New Roman"/>
          <w:sz w:val="24"/>
          <w:szCs w:val="24"/>
        </w:rPr>
        <w:t>Al-</w:t>
      </w:r>
      <w:proofErr w:type="spellStart"/>
      <w:r w:rsidRPr="002E2833">
        <w:rPr>
          <w:rFonts w:ascii="Times New Roman" w:hAnsi="Times New Roman" w:cs="Times New Roman"/>
          <w:sz w:val="24"/>
          <w:szCs w:val="24"/>
        </w:rPr>
        <w:t>Adhroey</w:t>
      </w:r>
      <w:proofErr w:type="spellEnd"/>
      <w:r w:rsidRPr="002E2833">
        <w:rPr>
          <w:rFonts w:ascii="Times New Roman" w:hAnsi="Times New Roman" w:cs="Times New Roman"/>
          <w:sz w:val="24"/>
          <w:szCs w:val="24"/>
        </w:rPr>
        <w:t xml:space="preserve"> AH, Nor ZM, Al-</w:t>
      </w:r>
      <w:proofErr w:type="spellStart"/>
      <w:r w:rsidRPr="002E2833">
        <w:rPr>
          <w:rFonts w:ascii="Times New Roman" w:hAnsi="Times New Roman" w:cs="Times New Roman"/>
          <w:sz w:val="24"/>
          <w:szCs w:val="24"/>
        </w:rPr>
        <w:t>Mekhlafi</w:t>
      </w:r>
      <w:proofErr w:type="spellEnd"/>
      <w:r w:rsidRPr="002E2833">
        <w:rPr>
          <w:rFonts w:ascii="Times New Roman" w:hAnsi="Times New Roman" w:cs="Times New Roman"/>
          <w:sz w:val="24"/>
          <w:szCs w:val="24"/>
        </w:rPr>
        <w:t xml:space="preserve"> HM, </w:t>
      </w:r>
      <w:proofErr w:type="spellStart"/>
      <w:r w:rsidRPr="002E2833">
        <w:rPr>
          <w:rFonts w:ascii="Times New Roman" w:hAnsi="Times New Roman" w:cs="Times New Roman"/>
          <w:sz w:val="24"/>
          <w:szCs w:val="24"/>
        </w:rPr>
        <w:t>Amran</w:t>
      </w:r>
      <w:proofErr w:type="spellEnd"/>
      <w:r w:rsidRPr="002E2833">
        <w:rPr>
          <w:rFonts w:ascii="Times New Roman" w:hAnsi="Times New Roman" w:cs="Times New Roman"/>
          <w:sz w:val="24"/>
          <w:szCs w:val="24"/>
        </w:rPr>
        <w:t xml:space="preserve"> AA, Mahmud R. Antimalarial activity of methanolic leaf extract of Piper </w:t>
      </w:r>
      <w:proofErr w:type="spellStart"/>
      <w:r w:rsidRPr="002E2833">
        <w:rPr>
          <w:rFonts w:ascii="Times New Roman" w:hAnsi="Times New Roman" w:cs="Times New Roman"/>
          <w:sz w:val="24"/>
          <w:szCs w:val="24"/>
        </w:rPr>
        <w:t>betle</w:t>
      </w:r>
      <w:proofErr w:type="spellEnd"/>
      <w:r w:rsidRPr="002E2833">
        <w:rPr>
          <w:rFonts w:ascii="Times New Roman" w:hAnsi="Times New Roman" w:cs="Times New Roman"/>
          <w:sz w:val="24"/>
          <w:szCs w:val="24"/>
        </w:rPr>
        <w:t xml:space="preserve"> L. Molecules. 2010 Dec 28;16(1):107-18.</w:t>
      </w:r>
    </w:p>
    <w:p w14:paraId="19BFC9A2" w14:textId="77777777" w:rsidR="00981BD3" w:rsidRPr="005A4F02"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36. </w:t>
      </w:r>
      <w:r w:rsidRPr="005A4F02">
        <w:rPr>
          <w:rFonts w:ascii="Times New Roman" w:hAnsi="Times New Roman" w:cs="Times New Roman"/>
          <w:sz w:val="24"/>
          <w:szCs w:val="24"/>
        </w:rPr>
        <w:t xml:space="preserve">Johns T, </w:t>
      </w:r>
      <w:proofErr w:type="spellStart"/>
      <w:r w:rsidRPr="005A4F02">
        <w:rPr>
          <w:rFonts w:ascii="Times New Roman" w:hAnsi="Times New Roman" w:cs="Times New Roman"/>
          <w:sz w:val="24"/>
          <w:szCs w:val="24"/>
        </w:rPr>
        <w:t>Windust</w:t>
      </w:r>
      <w:proofErr w:type="spellEnd"/>
      <w:r w:rsidRPr="005A4F02">
        <w:rPr>
          <w:rFonts w:ascii="Times New Roman" w:hAnsi="Times New Roman" w:cs="Times New Roman"/>
          <w:sz w:val="24"/>
          <w:szCs w:val="24"/>
        </w:rPr>
        <w:t xml:space="preserve"> A, Jurgens T, </w:t>
      </w:r>
      <w:proofErr w:type="spellStart"/>
      <w:r w:rsidRPr="005A4F02">
        <w:rPr>
          <w:rFonts w:ascii="Times New Roman" w:hAnsi="Times New Roman" w:cs="Times New Roman"/>
          <w:sz w:val="24"/>
          <w:szCs w:val="24"/>
        </w:rPr>
        <w:t>Mansor</w:t>
      </w:r>
      <w:proofErr w:type="spellEnd"/>
      <w:r w:rsidRPr="005A4F02">
        <w:rPr>
          <w:rFonts w:ascii="Times New Roman" w:hAnsi="Times New Roman" w:cs="Times New Roman"/>
          <w:sz w:val="24"/>
          <w:szCs w:val="24"/>
        </w:rPr>
        <w:t xml:space="preserve"> SM. Antimalarial alkaloids isolated from Annona squamosa. Phytopharmacology. 2011;1(3):49-53.</w:t>
      </w:r>
    </w:p>
    <w:p w14:paraId="6DA71D72"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37.  </w:t>
      </w:r>
      <w:proofErr w:type="spellStart"/>
      <w:r w:rsidRPr="00565350">
        <w:rPr>
          <w:rFonts w:ascii="Times New Roman" w:hAnsi="Times New Roman" w:cs="Times New Roman"/>
          <w:sz w:val="24"/>
          <w:szCs w:val="24"/>
        </w:rPr>
        <w:t>Mansourabadi</w:t>
      </w:r>
      <w:proofErr w:type="spellEnd"/>
      <w:r w:rsidRPr="00565350">
        <w:rPr>
          <w:rFonts w:ascii="Times New Roman" w:hAnsi="Times New Roman" w:cs="Times New Roman"/>
          <w:sz w:val="24"/>
          <w:szCs w:val="24"/>
        </w:rPr>
        <w:t xml:space="preserve"> AH, Sadeghi HM, </w:t>
      </w:r>
      <w:proofErr w:type="spellStart"/>
      <w:r w:rsidRPr="00565350">
        <w:rPr>
          <w:rFonts w:ascii="Times New Roman" w:hAnsi="Times New Roman" w:cs="Times New Roman"/>
          <w:sz w:val="24"/>
          <w:szCs w:val="24"/>
        </w:rPr>
        <w:t>Razavi</w:t>
      </w:r>
      <w:proofErr w:type="spellEnd"/>
      <w:r w:rsidRPr="00565350">
        <w:rPr>
          <w:rFonts w:ascii="Times New Roman" w:hAnsi="Times New Roman" w:cs="Times New Roman"/>
          <w:sz w:val="24"/>
          <w:szCs w:val="24"/>
        </w:rPr>
        <w:t xml:space="preserve"> N, </w:t>
      </w:r>
      <w:proofErr w:type="spellStart"/>
      <w:r w:rsidRPr="00565350">
        <w:rPr>
          <w:rFonts w:ascii="Times New Roman" w:hAnsi="Times New Roman" w:cs="Times New Roman"/>
          <w:sz w:val="24"/>
          <w:szCs w:val="24"/>
        </w:rPr>
        <w:t>Rezvani</w:t>
      </w:r>
      <w:proofErr w:type="spellEnd"/>
      <w:r w:rsidRPr="00565350">
        <w:rPr>
          <w:rFonts w:ascii="Times New Roman" w:hAnsi="Times New Roman" w:cs="Times New Roman"/>
          <w:sz w:val="24"/>
          <w:szCs w:val="24"/>
        </w:rPr>
        <w:t xml:space="preserve"> E. Anti-inflammatory and analgesic properties of </w:t>
      </w:r>
      <w:proofErr w:type="spellStart"/>
      <w:r w:rsidRPr="00565350">
        <w:rPr>
          <w:rFonts w:ascii="Times New Roman" w:hAnsi="Times New Roman" w:cs="Times New Roman"/>
          <w:sz w:val="24"/>
          <w:szCs w:val="24"/>
        </w:rPr>
        <w:t>salvigenin</w:t>
      </w:r>
      <w:proofErr w:type="spellEnd"/>
      <w:r w:rsidRPr="00565350">
        <w:rPr>
          <w:rFonts w:ascii="Times New Roman" w:hAnsi="Times New Roman" w:cs="Times New Roman"/>
          <w:sz w:val="24"/>
          <w:szCs w:val="24"/>
        </w:rPr>
        <w:t>, Salvia officinalis flavonoid extracted. Future Natural Products. 2016 Jan 31;2(1):31-41.</w:t>
      </w:r>
    </w:p>
    <w:p w14:paraId="3F219733"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38.    </w:t>
      </w:r>
      <w:r w:rsidRPr="00565350">
        <w:rPr>
          <w:rFonts w:ascii="Times New Roman" w:hAnsi="Times New Roman" w:cs="Times New Roman"/>
          <w:sz w:val="24"/>
          <w:szCs w:val="24"/>
        </w:rPr>
        <w:t xml:space="preserve">Muthaura CN, </w:t>
      </w:r>
      <w:proofErr w:type="spellStart"/>
      <w:r w:rsidRPr="00565350">
        <w:rPr>
          <w:rFonts w:ascii="Times New Roman" w:hAnsi="Times New Roman" w:cs="Times New Roman"/>
          <w:sz w:val="24"/>
          <w:szCs w:val="24"/>
        </w:rPr>
        <w:t>Rukunga</w:t>
      </w:r>
      <w:proofErr w:type="spellEnd"/>
      <w:r w:rsidRPr="00565350">
        <w:rPr>
          <w:rFonts w:ascii="Times New Roman" w:hAnsi="Times New Roman" w:cs="Times New Roman"/>
          <w:sz w:val="24"/>
          <w:szCs w:val="24"/>
        </w:rPr>
        <w:t xml:space="preserve"> GM, Chhabra SC, Omar SA, </w:t>
      </w:r>
      <w:proofErr w:type="spellStart"/>
      <w:r w:rsidRPr="00565350">
        <w:rPr>
          <w:rFonts w:ascii="Times New Roman" w:hAnsi="Times New Roman" w:cs="Times New Roman"/>
          <w:sz w:val="24"/>
          <w:szCs w:val="24"/>
        </w:rPr>
        <w:t>Guantai</w:t>
      </w:r>
      <w:proofErr w:type="spellEnd"/>
      <w:r w:rsidRPr="00565350">
        <w:rPr>
          <w:rFonts w:ascii="Times New Roman" w:hAnsi="Times New Roman" w:cs="Times New Roman"/>
          <w:sz w:val="24"/>
          <w:szCs w:val="24"/>
        </w:rPr>
        <w:t xml:space="preserve"> AN, </w:t>
      </w:r>
      <w:proofErr w:type="spellStart"/>
      <w:r w:rsidRPr="00565350">
        <w:rPr>
          <w:rFonts w:ascii="Times New Roman" w:hAnsi="Times New Roman" w:cs="Times New Roman"/>
          <w:sz w:val="24"/>
          <w:szCs w:val="24"/>
        </w:rPr>
        <w:t>Gathirwa</w:t>
      </w:r>
      <w:proofErr w:type="spellEnd"/>
      <w:r w:rsidRPr="00565350">
        <w:rPr>
          <w:rFonts w:ascii="Times New Roman" w:hAnsi="Times New Roman" w:cs="Times New Roman"/>
          <w:sz w:val="24"/>
          <w:szCs w:val="24"/>
        </w:rPr>
        <w:t xml:space="preserve"> JW, </w:t>
      </w:r>
      <w:proofErr w:type="spellStart"/>
      <w:r w:rsidRPr="00565350">
        <w:rPr>
          <w:rFonts w:ascii="Times New Roman" w:hAnsi="Times New Roman" w:cs="Times New Roman"/>
          <w:sz w:val="24"/>
          <w:szCs w:val="24"/>
        </w:rPr>
        <w:t>Tolo</w:t>
      </w:r>
      <w:proofErr w:type="spellEnd"/>
      <w:r w:rsidRPr="00565350">
        <w:rPr>
          <w:rFonts w:ascii="Times New Roman" w:hAnsi="Times New Roman" w:cs="Times New Roman"/>
          <w:sz w:val="24"/>
          <w:szCs w:val="24"/>
        </w:rPr>
        <w:t xml:space="preserve"> FM, </w:t>
      </w:r>
      <w:proofErr w:type="spellStart"/>
      <w:r w:rsidRPr="00565350">
        <w:rPr>
          <w:rFonts w:ascii="Times New Roman" w:hAnsi="Times New Roman" w:cs="Times New Roman"/>
          <w:sz w:val="24"/>
          <w:szCs w:val="24"/>
        </w:rPr>
        <w:t>Mwitari</w:t>
      </w:r>
      <w:proofErr w:type="spellEnd"/>
      <w:r w:rsidRPr="00565350">
        <w:rPr>
          <w:rFonts w:ascii="Times New Roman" w:hAnsi="Times New Roman" w:cs="Times New Roman"/>
          <w:sz w:val="24"/>
          <w:szCs w:val="24"/>
        </w:rPr>
        <w:t xml:space="preserve"> PG, </w:t>
      </w:r>
      <w:proofErr w:type="spellStart"/>
      <w:r w:rsidRPr="00565350">
        <w:rPr>
          <w:rFonts w:ascii="Times New Roman" w:hAnsi="Times New Roman" w:cs="Times New Roman"/>
          <w:sz w:val="24"/>
          <w:szCs w:val="24"/>
        </w:rPr>
        <w:t>Keter</w:t>
      </w:r>
      <w:proofErr w:type="spellEnd"/>
      <w:r w:rsidRPr="00565350">
        <w:rPr>
          <w:rFonts w:ascii="Times New Roman" w:hAnsi="Times New Roman" w:cs="Times New Roman"/>
          <w:sz w:val="24"/>
          <w:szCs w:val="24"/>
        </w:rPr>
        <w:t xml:space="preserve"> LK, </w:t>
      </w:r>
      <w:proofErr w:type="spellStart"/>
      <w:r w:rsidRPr="00565350">
        <w:rPr>
          <w:rFonts w:ascii="Times New Roman" w:hAnsi="Times New Roman" w:cs="Times New Roman"/>
          <w:sz w:val="24"/>
          <w:szCs w:val="24"/>
        </w:rPr>
        <w:t>Kirira</w:t>
      </w:r>
      <w:proofErr w:type="spellEnd"/>
      <w:r w:rsidRPr="00565350">
        <w:rPr>
          <w:rFonts w:ascii="Times New Roman" w:hAnsi="Times New Roman" w:cs="Times New Roman"/>
          <w:sz w:val="24"/>
          <w:szCs w:val="24"/>
        </w:rPr>
        <w:t xml:space="preserve"> PG, Kimani CW. Antimalarial activity of some plants traditionally used in Meru district of Kenya. </w:t>
      </w:r>
      <w:proofErr w:type="spellStart"/>
      <w:r w:rsidRPr="00565350">
        <w:rPr>
          <w:rFonts w:ascii="Times New Roman" w:hAnsi="Times New Roman" w:cs="Times New Roman"/>
          <w:sz w:val="24"/>
          <w:szCs w:val="24"/>
        </w:rPr>
        <w:t>Phytotherapy</w:t>
      </w:r>
      <w:proofErr w:type="spellEnd"/>
      <w:r w:rsidRPr="00565350">
        <w:rPr>
          <w:rFonts w:ascii="Times New Roman" w:hAnsi="Times New Roman" w:cs="Times New Roman"/>
          <w:sz w:val="24"/>
          <w:szCs w:val="24"/>
        </w:rPr>
        <w:t xml:space="preserve"> Research: An International Journal Devoted to Pharmacological and Toxicological Evaluation of Natural Product Derivatives. 2007 Sep;21(9):860-7.</w:t>
      </w:r>
    </w:p>
    <w:p w14:paraId="06B251E1"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39.    </w:t>
      </w:r>
      <w:r w:rsidRPr="00565350">
        <w:rPr>
          <w:rFonts w:ascii="Times New Roman" w:hAnsi="Times New Roman" w:cs="Times New Roman"/>
          <w:sz w:val="24"/>
          <w:szCs w:val="24"/>
        </w:rPr>
        <w:t xml:space="preserve">Innocent O, </w:t>
      </w:r>
      <w:proofErr w:type="spellStart"/>
      <w:r w:rsidRPr="00565350">
        <w:rPr>
          <w:rFonts w:ascii="Times New Roman" w:hAnsi="Times New Roman" w:cs="Times New Roman"/>
          <w:sz w:val="24"/>
          <w:szCs w:val="24"/>
        </w:rPr>
        <w:t>Ejovi</w:t>
      </w:r>
      <w:proofErr w:type="spellEnd"/>
      <w:r w:rsidRPr="00565350">
        <w:rPr>
          <w:rFonts w:ascii="Times New Roman" w:hAnsi="Times New Roman" w:cs="Times New Roman"/>
          <w:sz w:val="24"/>
          <w:szCs w:val="24"/>
        </w:rPr>
        <w:t xml:space="preserve"> O, Precious OC. </w:t>
      </w:r>
      <w:proofErr w:type="spellStart"/>
      <w:r w:rsidRPr="00565350">
        <w:rPr>
          <w:rFonts w:ascii="Times New Roman" w:hAnsi="Times New Roman" w:cs="Times New Roman"/>
          <w:sz w:val="24"/>
          <w:szCs w:val="24"/>
        </w:rPr>
        <w:t>Nauclea</w:t>
      </w:r>
      <w:proofErr w:type="spellEnd"/>
      <w:r w:rsidRPr="00565350">
        <w:rPr>
          <w:rFonts w:ascii="Times New Roman" w:hAnsi="Times New Roman" w:cs="Times New Roman"/>
          <w:sz w:val="24"/>
          <w:szCs w:val="24"/>
        </w:rPr>
        <w:t xml:space="preserve"> </w:t>
      </w:r>
      <w:proofErr w:type="spellStart"/>
      <w:r w:rsidRPr="00565350">
        <w:rPr>
          <w:rFonts w:ascii="Times New Roman" w:hAnsi="Times New Roman" w:cs="Times New Roman"/>
          <w:sz w:val="24"/>
          <w:szCs w:val="24"/>
        </w:rPr>
        <w:t>latifolia</w:t>
      </w:r>
      <w:proofErr w:type="spellEnd"/>
      <w:r w:rsidRPr="00565350">
        <w:rPr>
          <w:rFonts w:ascii="Times New Roman" w:hAnsi="Times New Roman" w:cs="Times New Roman"/>
          <w:sz w:val="24"/>
          <w:szCs w:val="24"/>
        </w:rPr>
        <w:t xml:space="preserve"> aqueous leaf extract eliminates hepatic and cerebral Plasmodium </w:t>
      </w:r>
      <w:proofErr w:type="spellStart"/>
      <w:r w:rsidRPr="00565350">
        <w:rPr>
          <w:rFonts w:ascii="Times New Roman" w:hAnsi="Times New Roman" w:cs="Times New Roman"/>
          <w:sz w:val="24"/>
          <w:szCs w:val="24"/>
        </w:rPr>
        <w:t>berghei</w:t>
      </w:r>
      <w:proofErr w:type="spellEnd"/>
      <w:r w:rsidRPr="00565350">
        <w:rPr>
          <w:rFonts w:ascii="Times New Roman" w:hAnsi="Times New Roman" w:cs="Times New Roman"/>
          <w:sz w:val="24"/>
          <w:szCs w:val="24"/>
        </w:rPr>
        <w:t xml:space="preserve"> parasite in experimental mice. Asian Pacific Journal of Tropical Biomedicine. 2015:538-43.</w:t>
      </w:r>
    </w:p>
    <w:p w14:paraId="01FBC9C2" w14:textId="77777777" w:rsidR="00981BD3"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40.  </w:t>
      </w:r>
      <w:proofErr w:type="spellStart"/>
      <w:r w:rsidRPr="00565350">
        <w:rPr>
          <w:rFonts w:ascii="Times New Roman" w:hAnsi="Times New Roman" w:cs="Times New Roman"/>
          <w:sz w:val="24"/>
          <w:szCs w:val="24"/>
        </w:rPr>
        <w:t>Suwanarusk</w:t>
      </w:r>
      <w:proofErr w:type="spellEnd"/>
      <w:r w:rsidRPr="00565350">
        <w:rPr>
          <w:rFonts w:ascii="Times New Roman" w:hAnsi="Times New Roman" w:cs="Times New Roman"/>
          <w:sz w:val="24"/>
          <w:szCs w:val="24"/>
        </w:rPr>
        <w:t xml:space="preserve"> R, Cooke BM, </w:t>
      </w:r>
      <w:proofErr w:type="spellStart"/>
      <w:r w:rsidRPr="00565350">
        <w:rPr>
          <w:rFonts w:ascii="Times New Roman" w:hAnsi="Times New Roman" w:cs="Times New Roman"/>
          <w:sz w:val="24"/>
          <w:szCs w:val="24"/>
        </w:rPr>
        <w:t>Dondorp</w:t>
      </w:r>
      <w:proofErr w:type="spellEnd"/>
      <w:r w:rsidRPr="00565350">
        <w:rPr>
          <w:rFonts w:ascii="Times New Roman" w:hAnsi="Times New Roman" w:cs="Times New Roman"/>
          <w:sz w:val="24"/>
          <w:szCs w:val="24"/>
        </w:rPr>
        <w:t xml:space="preserve"> AM, </w:t>
      </w:r>
      <w:proofErr w:type="spellStart"/>
      <w:r w:rsidRPr="00565350">
        <w:rPr>
          <w:rFonts w:ascii="Times New Roman" w:hAnsi="Times New Roman" w:cs="Times New Roman"/>
          <w:sz w:val="24"/>
          <w:szCs w:val="24"/>
        </w:rPr>
        <w:t>Silamut</w:t>
      </w:r>
      <w:proofErr w:type="spellEnd"/>
      <w:r w:rsidRPr="00565350">
        <w:rPr>
          <w:rFonts w:ascii="Times New Roman" w:hAnsi="Times New Roman" w:cs="Times New Roman"/>
          <w:sz w:val="24"/>
          <w:szCs w:val="24"/>
        </w:rPr>
        <w:t xml:space="preserve"> K, </w:t>
      </w:r>
      <w:proofErr w:type="spellStart"/>
      <w:r w:rsidRPr="00565350">
        <w:rPr>
          <w:rFonts w:ascii="Times New Roman" w:hAnsi="Times New Roman" w:cs="Times New Roman"/>
          <w:sz w:val="24"/>
          <w:szCs w:val="24"/>
        </w:rPr>
        <w:t>Sattabongkot</w:t>
      </w:r>
      <w:proofErr w:type="spellEnd"/>
      <w:r w:rsidRPr="00565350">
        <w:rPr>
          <w:rFonts w:ascii="Times New Roman" w:hAnsi="Times New Roman" w:cs="Times New Roman"/>
          <w:sz w:val="24"/>
          <w:szCs w:val="24"/>
        </w:rPr>
        <w:t xml:space="preserve"> J, White NJ, </w:t>
      </w:r>
      <w:proofErr w:type="spellStart"/>
      <w:r w:rsidRPr="00565350">
        <w:rPr>
          <w:rFonts w:ascii="Times New Roman" w:hAnsi="Times New Roman" w:cs="Times New Roman"/>
          <w:sz w:val="24"/>
          <w:szCs w:val="24"/>
        </w:rPr>
        <w:t>Udomsangpetch</w:t>
      </w:r>
      <w:proofErr w:type="spellEnd"/>
      <w:r w:rsidRPr="00565350">
        <w:rPr>
          <w:rFonts w:ascii="Times New Roman" w:hAnsi="Times New Roman" w:cs="Times New Roman"/>
          <w:sz w:val="24"/>
          <w:szCs w:val="24"/>
        </w:rPr>
        <w:t xml:space="preserve"> R. The deformability of red blood cells parasitized by Plasmodium falciparum and P. vivax. The Journal of infectious diseases. 2004 Jan 15;189(2):190-4.</w:t>
      </w:r>
    </w:p>
    <w:p w14:paraId="3377C09D"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41.     </w:t>
      </w:r>
      <w:proofErr w:type="spellStart"/>
      <w:r w:rsidRPr="00565350">
        <w:rPr>
          <w:rFonts w:ascii="Times New Roman" w:hAnsi="Times New Roman" w:cs="Times New Roman"/>
          <w:sz w:val="24"/>
          <w:szCs w:val="24"/>
        </w:rPr>
        <w:t>Ojurongbe</w:t>
      </w:r>
      <w:proofErr w:type="spellEnd"/>
      <w:r w:rsidRPr="00565350">
        <w:rPr>
          <w:rFonts w:ascii="Times New Roman" w:hAnsi="Times New Roman" w:cs="Times New Roman"/>
          <w:sz w:val="24"/>
          <w:szCs w:val="24"/>
        </w:rPr>
        <w:t xml:space="preserve"> O, </w:t>
      </w:r>
      <w:proofErr w:type="spellStart"/>
      <w:r w:rsidRPr="00565350">
        <w:rPr>
          <w:rFonts w:ascii="Times New Roman" w:hAnsi="Times New Roman" w:cs="Times New Roman"/>
          <w:sz w:val="24"/>
          <w:szCs w:val="24"/>
        </w:rPr>
        <w:t>Oyeniran</w:t>
      </w:r>
      <w:proofErr w:type="spellEnd"/>
      <w:r w:rsidRPr="00565350">
        <w:rPr>
          <w:rFonts w:ascii="Times New Roman" w:hAnsi="Times New Roman" w:cs="Times New Roman"/>
          <w:sz w:val="24"/>
          <w:szCs w:val="24"/>
        </w:rPr>
        <w:t xml:space="preserve"> OA, Alli OA, Taiwo SS, </w:t>
      </w:r>
      <w:proofErr w:type="spellStart"/>
      <w:r w:rsidRPr="00565350">
        <w:rPr>
          <w:rFonts w:ascii="Times New Roman" w:hAnsi="Times New Roman" w:cs="Times New Roman"/>
          <w:sz w:val="24"/>
          <w:szCs w:val="24"/>
        </w:rPr>
        <w:t>Ojurongbe</w:t>
      </w:r>
      <w:proofErr w:type="spellEnd"/>
      <w:r w:rsidRPr="00565350">
        <w:rPr>
          <w:rFonts w:ascii="Times New Roman" w:hAnsi="Times New Roman" w:cs="Times New Roman"/>
          <w:sz w:val="24"/>
          <w:szCs w:val="24"/>
        </w:rPr>
        <w:t xml:space="preserve"> TA, Olowe AO, Opaleye OO, </w:t>
      </w:r>
      <w:proofErr w:type="spellStart"/>
      <w:r w:rsidRPr="00565350">
        <w:rPr>
          <w:rFonts w:ascii="Times New Roman" w:hAnsi="Times New Roman" w:cs="Times New Roman"/>
          <w:sz w:val="24"/>
          <w:szCs w:val="24"/>
        </w:rPr>
        <w:t>Adeyeba</w:t>
      </w:r>
      <w:proofErr w:type="spellEnd"/>
      <w:r w:rsidRPr="00565350">
        <w:rPr>
          <w:rFonts w:ascii="Times New Roman" w:hAnsi="Times New Roman" w:cs="Times New Roman"/>
          <w:sz w:val="24"/>
          <w:szCs w:val="24"/>
        </w:rPr>
        <w:t xml:space="preserve"> OA. Prevalence of Plasmodium falciparum </w:t>
      </w:r>
      <w:proofErr w:type="spellStart"/>
      <w:r w:rsidRPr="00565350">
        <w:rPr>
          <w:rFonts w:ascii="Times New Roman" w:hAnsi="Times New Roman" w:cs="Times New Roman"/>
          <w:sz w:val="24"/>
          <w:szCs w:val="24"/>
        </w:rPr>
        <w:t>Parasitaemia</w:t>
      </w:r>
      <w:proofErr w:type="spellEnd"/>
      <w:r w:rsidRPr="00565350">
        <w:rPr>
          <w:rFonts w:ascii="Times New Roman" w:hAnsi="Times New Roman" w:cs="Times New Roman"/>
          <w:sz w:val="24"/>
          <w:szCs w:val="24"/>
        </w:rPr>
        <w:t xml:space="preserve"> and Its Correlation with </w:t>
      </w:r>
      <w:proofErr w:type="spellStart"/>
      <w:r w:rsidRPr="00565350">
        <w:rPr>
          <w:rFonts w:ascii="Times New Roman" w:hAnsi="Times New Roman" w:cs="Times New Roman"/>
          <w:sz w:val="24"/>
          <w:szCs w:val="24"/>
        </w:rPr>
        <w:t>Haematological</w:t>
      </w:r>
      <w:proofErr w:type="spellEnd"/>
      <w:r w:rsidRPr="00565350">
        <w:rPr>
          <w:rFonts w:ascii="Times New Roman" w:hAnsi="Times New Roman" w:cs="Times New Roman"/>
          <w:sz w:val="24"/>
          <w:szCs w:val="24"/>
        </w:rPr>
        <w:t xml:space="preserve"> Parameters among HIV‐Positive Individuals in Nigeria. Journal of Tropical Medicine. 2014;2014(1):161284.</w:t>
      </w:r>
    </w:p>
    <w:p w14:paraId="1425162A" w14:textId="77777777" w:rsidR="00981BD3" w:rsidRPr="00565350" w:rsidRDefault="00981BD3" w:rsidP="00981BD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42.   </w:t>
      </w:r>
      <w:r w:rsidRPr="00565350">
        <w:rPr>
          <w:rFonts w:ascii="Times New Roman" w:hAnsi="Times New Roman" w:cs="Times New Roman"/>
          <w:sz w:val="24"/>
          <w:szCs w:val="24"/>
        </w:rPr>
        <w:t xml:space="preserve">Umar AH, Mabrouk M, Danjuma NM, </w:t>
      </w:r>
      <w:proofErr w:type="spellStart"/>
      <w:r w:rsidRPr="00565350">
        <w:rPr>
          <w:rFonts w:ascii="Times New Roman" w:hAnsi="Times New Roman" w:cs="Times New Roman"/>
          <w:sz w:val="24"/>
          <w:szCs w:val="24"/>
        </w:rPr>
        <w:t>Yaro</w:t>
      </w:r>
      <w:proofErr w:type="spellEnd"/>
      <w:r w:rsidRPr="00565350">
        <w:rPr>
          <w:rFonts w:ascii="Times New Roman" w:hAnsi="Times New Roman" w:cs="Times New Roman"/>
          <w:sz w:val="24"/>
          <w:szCs w:val="24"/>
        </w:rPr>
        <w:t xml:space="preserve"> A. Studies on the analgesic and anti-inflammatory properties of hydro-alcohol extract of </w:t>
      </w:r>
      <w:proofErr w:type="spellStart"/>
      <w:r w:rsidRPr="00565350">
        <w:rPr>
          <w:rFonts w:ascii="Times New Roman" w:hAnsi="Times New Roman" w:cs="Times New Roman"/>
          <w:sz w:val="24"/>
          <w:szCs w:val="24"/>
        </w:rPr>
        <w:t>Caralluma</w:t>
      </w:r>
      <w:proofErr w:type="spellEnd"/>
      <w:r w:rsidRPr="00565350">
        <w:rPr>
          <w:rFonts w:ascii="Times New Roman" w:hAnsi="Times New Roman" w:cs="Times New Roman"/>
          <w:sz w:val="24"/>
          <w:szCs w:val="24"/>
        </w:rPr>
        <w:t xml:space="preserve"> </w:t>
      </w:r>
      <w:proofErr w:type="spellStart"/>
      <w:r w:rsidRPr="00565350">
        <w:rPr>
          <w:rFonts w:ascii="Times New Roman" w:hAnsi="Times New Roman" w:cs="Times New Roman"/>
          <w:sz w:val="24"/>
          <w:szCs w:val="24"/>
        </w:rPr>
        <w:t>dalzielii</w:t>
      </w:r>
      <w:proofErr w:type="spellEnd"/>
      <w:r w:rsidRPr="00565350">
        <w:rPr>
          <w:rFonts w:ascii="Times New Roman" w:hAnsi="Times New Roman" w:cs="Times New Roman"/>
          <w:sz w:val="24"/>
          <w:szCs w:val="24"/>
        </w:rPr>
        <w:t xml:space="preserve"> NE Br (</w:t>
      </w:r>
      <w:proofErr w:type="spellStart"/>
      <w:r w:rsidRPr="00565350">
        <w:rPr>
          <w:rFonts w:ascii="Times New Roman" w:hAnsi="Times New Roman" w:cs="Times New Roman"/>
          <w:sz w:val="24"/>
          <w:szCs w:val="24"/>
        </w:rPr>
        <w:t>Asclepiadaceae</w:t>
      </w:r>
      <w:proofErr w:type="spellEnd"/>
      <w:r w:rsidRPr="00565350">
        <w:rPr>
          <w:rFonts w:ascii="Times New Roman" w:hAnsi="Times New Roman" w:cs="Times New Roman"/>
          <w:sz w:val="24"/>
          <w:szCs w:val="24"/>
        </w:rPr>
        <w:t>) in rats and mice. British Journal of Pharmacology and Toxicology. 2013 Oct 25;4(5):169-75.</w:t>
      </w:r>
    </w:p>
    <w:p w14:paraId="6DD00C8A" w14:textId="77777777" w:rsidR="001444D8" w:rsidRPr="00DC72B1" w:rsidRDefault="001444D8" w:rsidP="00DC72B1">
      <w:pPr>
        <w:spacing w:line="360" w:lineRule="auto"/>
        <w:jc w:val="both"/>
        <w:rPr>
          <w:rFonts w:ascii="Times New Roman" w:hAnsi="Times New Roman" w:cs="Times New Roman"/>
          <w:sz w:val="24"/>
          <w:szCs w:val="24"/>
        </w:rPr>
      </w:pPr>
    </w:p>
    <w:p w14:paraId="617E0EAE" w14:textId="77777777" w:rsidR="000C08E0" w:rsidRPr="00DC72B1" w:rsidRDefault="000C08E0" w:rsidP="00DC72B1">
      <w:pPr>
        <w:spacing w:line="360" w:lineRule="auto"/>
        <w:jc w:val="both"/>
        <w:rPr>
          <w:rFonts w:ascii="Times New Roman" w:hAnsi="Times New Roman" w:cs="Times New Roman"/>
          <w:sz w:val="24"/>
          <w:szCs w:val="24"/>
        </w:rPr>
      </w:pPr>
    </w:p>
    <w:sectPr w:rsidR="000C08E0" w:rsidRPr="00DC72B1" w:rsidSect="00EC17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9BFF" w14:textId="77777777" w:rsidR="00605B76" w:rsidRDefault="00605B76" w:rsidP="00DE5EED">
      <w:pPr>
        <w:spacing w:after="0" w:line="240" w:lineRule="auto"/>
      </w:pPr>
      <w:r>
        <w:separator/>
      </w:r>
    </w:p>
  </w:endnote>
  <w:endnote w:type="continuationSeparator" w:id="0">
    <w:p w14:paraId="2F25A495" w14:textId="77777777" w:rsidR="00605B76" w:rsidRDefault="00605B76" w:rsidP="00DE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36EF5" w14:textId="77777777" w:rsidR="00DE5EED" w:rsidRDefault="00DE5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C752" w14:textId="77777777" w:rsidR="00DE5EED" w:rsidRDefault="00DE5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DC9F" w14:textId="77777777" w:rsidR="00DE5EED" w:rsidRDefault="00DE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8376" w14:textId="77777777" w:rsidR="00605B76" w:rsidRDefault="00605B76" w:rsidP="00DE5EED">
      <w:pPr>
        <w:spacing w:after="0" w:line="240" w:lineRule="auto"/>
      </w:pPr>
      <w:r>
        <w:separator/>
      </w:r>
    </w:p>
  </w:footnote>
  <w:footnote w:type="continuationSeparator" w:id="0">
    <w:p w14:paraId="36B6092E" w14:textId="77777777" w:rsidR="00605B76" w:rsidRDefault="00605B76" w:rsidP="00DE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CBB5" w14:textId="5D52C525" w:rsidR="00DE5EED" w:rsidRDefault="00DE5EED">
    <w:pPr>
      <w:pStyle w:val="Header"/>
    </w:pPr>
    <w:r>
      <w:rPr>
        <w:noProof/>
      </w:rPr>
      <w:pict w14:anchorId="0299B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A2B8" w14:textId="5FDC86E4" w:rsidR="00DE5EED" w:rsidRDefault="00DE5EED">
    <w:pPr>
      <w:pStyle w:val="Header"/>
    </w:pPr>
    <w:r>
      <w:rPr>
        <w:noProof/>
      </w:rPr>
      <w:pict w14:anchorId="1164B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5F6D" w14:textId="1000C58B" w:rsidR="00DE5EED" w:rsidRDefault="00DE5EED">
    <w:pPr>
      <w:pStyle w:val="Header"/>
    </w:pPr>
    <w:r>
      <w:rPr>
        <w:noProof/>
      </w:rPr>
      <w:pict w14:anchorId="1D2AD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693F"/>
    <w:multiLevelType w:val="hybridMultilevel"/>
    <w:tmpl w:val="1C6E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TS3MDExNDE3MbVQ0lEKTi0uzszPAykwrAUA5cu71ywAAAA="/>
  </w:docVars>
  <w:rsids>
    <w:rsidRoot w:val="001444D8"/>
    <w:rsid w:val="00036E78"/>
    <w:rsid w:val="000A2BF9"/>
    <w:rsid w:val="000A7BB4"/>
    <w:rsid w:val="000C08E0"/>
    <w:rsid w:val="000C19F6"/>
    <w:rsid w:val="000F6151"/>
    <w:rsid w:val="001102EB"/>
    <w:rsid w:val="001444D8"/>
    <w:rsid w:val="00156BD0"/>
    <w:rsid w:val="00175D05"/>
    <w:rsid w:val="001A5BB3"/>
    <w:rsid w:val="002D1A3A"/>
    <w:rsid w:val="00396214"/>
    <w:rsid w:val="003B22E4"/>
    <w:rsid w:val="004156C6"/>
    <w:rsid w:val="004E15DB"/>
    <w:rsid w:val="00605B76"/>
    <w:rsid w:val="00623A94"/>
    <w:rsid w:val="00682FD1"/>
    <w:rsid w:val="006968D3"/>
    <w:rsid w:val="006A3E44"/>
    <w:rsid w:val="007644F9"/>
    <w:rsid w:val="00904D1D"/>
    <w:rsid w:val="00981BD3"/>
    <w:rsid w:val="00983C98"/>
    <w:rsid w:val="009847FE"/>
    <w:rsid w:val="0099566E"/>
    <w:rsid w:val="009A79FC"/>
    <w:rsid w:val="009D0AFD"/>
    <w:rsid w:val="00B47409"/>
    <w:rsid w:val="00B527EE"/>
    <w:rsid w:val="00B71EB2"/>
    <w:rsid w:val="00B94C4C"/>
    <w:rsid w:val="00BB4DA6"/>
    <w:rsid w:val="00BD52DA"/>
    <w:rsid w:val="00BF3922"/>
    <w:rsid w:val="00C02C3F"/>
    <w:rsid w:val="00D52022"/>
    <w:rsid w:val="00DB1F02"/>
    <w:rsid w:val="00DC72B1"/>
    <w:rsid w:val="00DE5EED"/>
    <w:rsid w:val="00E0785E"/>
    <w:rsid w:val="00E8156E"/>
    <w:rsid w:val="00EC17A0"/>
    <w:rsid w:val="00EE5A8A"/>
    <w:rsid w:val="00EF37D4"/>
    <w:rsid w:val="00F44F7E"/>
    <w:rsid w:val="00F92FBE"/>
    <w:rsid w:val="00FE58A5"/>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34E1C5"/>
  <w15:chartTrackingRefBased/>
  <w15:docId w15:val="{E848F579-F02F-4B54-977A-302E259C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9D0A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C17A0"/>
    <w:pPr>
      <w:spacing w:after="0" w:line="240" w:lineRule="auto"/>
    </w:pPr>
    <w:rPr>
      <w:lang w:val="en-ZA"/>
    </w:rPr>
  </w:style>
  <w:style w:type="table" w:styleId="PlainTable4">
    <w:name w:val="Plain Table 4"/>
    <w:basedOn w:val="TableNormal"/>
    <w:uiPriority w:val="44"/>
    <w:rsid w:val="001A5B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81BD3"/>
    <w:pPr>
      <w:ind w:left="720"/>
      <w:contextualSpacing/>
    </w:pPr>
  </w:style>
  <w:style w:type="character" w:styleId="Hyperlink">
    <w:name w:val="Hyperlink"/>
    <w:basedOn w:val="DefaultParagraphFont"/>
    <w:uiPriority w:val="99"/>
    <w:unhideWhenUsed/>
    <w:rsid w:val="00DB1F02"/>
    <w:rPr>
      <w:color w:val="0563C1" w:themeColor="hyperlink"/>
      <w:u w:val="single"/>
    </w:rPr>
  </w:style>
  <w:style w:type="character" w:styleId="UnresolvedMention">
    <w:name w:val="Unresolved Mention"/>
    <w:basedOn w:val="DefaultParagraphFont"/>
    <w:uiPriority w:val="99"/>
    <w:semiHidden/>
    <w:unhideWhenUsed/>
    <w:rsid w:val="00DB1F02"/>
    <w:rPr>
      <w:color w:val="605E5C"/>
      <w:shd w:val="clear" w:color="auto" w:fill="E1DFDD"/>
    </w:rPr>
  </w:style>
  <w:style w:type="paragraph" w:styleId="Header">
    <w:name w:val="header"/>
    <w:basedOn w:val="Normal"/>
    <w:link w:val="HeaderChar"/>
    <w:uiPriority w:val="99"/>
    <w:unhideWhenUsed/>
    <w:rsid w:val="00DE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ED"/>
  </w:style>
  <w:style w:type="paragraph" w:styleId="Footer">
    <w:name w:val="footer"/>
    <w:basedOn w:val="Normal"/>
    <w:link w:val="FooterChar"/>
    <w:uiPriority w:val="99"/>
    <w:unhideWhenUsed/>
    <w:rsid w:val="00DE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Pilot%20Study%20Article%201\Prof%20Peter%20Ogechi%20Excel%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Pilot%20Study%20Article%201\Prof%20Peter%20Ogechi%20Excel%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Liver Enzymes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solidFill>
              <a:schemeClr val="accent1"/>
            </a:solidFill>
            <a:ln>
              <a:noFill/>
            </a:ln>
            <a:effectLst/>
          </c:spPr>
          <c:invertIfNegative val="0"/>
          <c:errBars>
            <c:errBarType val="both"/>
            <c:errValType val="cust"/>
            <c:noEndCap val="0"/>
            <c:plus>
              <c:numRef>
                <c:f>Sheet1!$B$8:$B$13</c:f>
                <c:numCache>
                  <c:formatCode>General</c:formatCode>
                  <c:ptCount val="6"/>
                  <c:pt idx="0">
                    <c:v>9.59</c:v>
                  </c:pt>
                  <c:pt idx="1">
                    <c:v>13.41</c:v>
                  </c:pt>
                  <c:pt idx="2">
                    <c:v>0</c:v>
                  </c:pt>
                  <c:pt idx="3">
                    <c:v>16.21</c:v>
                  </c:pt>
                  <c:pt idx="4">
                    <c:v>2.25</c:v>
                  </c:pt>
                  <c:pt idx="5">
                    <c:v>1.5</c:v>
                  </c:pt>
                </c:numCache>
              </c:numRef>
            </c:plus>
            <c:minus>
              <c:numRef>
                <c:f>Sheet1!$B$8:$B$13</c:f>
                <c:numCache>
                  <c:formatCode>General</c:formatCode>
                  <c:ptCount val="6"/>
                  <c:pt idx="0">
                    <c:v>9.59</c:v>
                  </c:pt>
                  <c:pt idx="1">
                    <c:v>13.41</c:v>
                  </c:pt>
                  <c:pt idx="2">
                    <c:v>0</c:v>
                  </c:pt>
                  <c:pt idx="3">
                    <c:v>16.21</c:v>
                  </c:pt>
                  <c:pt idx="4">
                    <c:v>2.25</c:v>
                  </c:pt>
                  <c:pt idx="5">
                    <c:v>1.5</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75.75</c:v>
                </c:pt>
                <c:pt idx="1">
                  <c:v>141</c:v>
                </c:pt>
                <c:pt idx="2">
                  <c:v>89</c:v>
                </c:pt>
                <c:pt idx="3">
                  <c:v>76.5</c:v>
                </c:pt>
                <c:pt idx="4">
                  <c:v>46.75</c:v>
                </c:pt>
                <c:pt idx="5">
                  <c:v>46.75</c:v>
                </c:pt>
              </c:numCache>
            </c:numRef>
          </c:val>
          <c:extLst>
            <c:ext xmlns:c16="http://schemas.microsoft.com/office/drawing/2014/chart" uri="{C3380CC4-5D6E-409C-BE32-E72D297353CC}">
              <c16:uniqueId val="{00000000-B768-4B39-B3FC-189DA7E5B120}"/>
            </c:ext>
          </c:extLst>
        </c:ser>
        <c:ser>
          <c:idx val="1"/>
          <c:order val="1"/>
          <c:tx>
            <c:strRef>
              <c:f>Sheet1!$C$1</c:f>
              <c:strCache>
                <c:ptCount val="1"/>
                <c:pt idx="0">
                  <c:v>ALT</c:v>
                </c:pt>
              </c:strCache>
            </c:strRef>
          </c:tx>
          <c:spPr>
            <a:solidFill>
              <a:schemeClr val="accent2"/>
            </a:solidFill>
            <a:ln>
              <a:noFill/>
            </a:ln>
            <a:effectLst/>
          </c:spPr>
          <c:invertIfNegative val="0"/>
          <c:errBars>
            <c:errBarType val="both"/>
            <c:errValType val="cust"/>
            <c:noEndCap val="0"/>
            <c:plus>
              <c:numRef>
                <c:f>Sheet1!$C$8:$C$13</c:f>
                <c:numCache>
                  <c:formatCode>General</c:formatCode>
                  <c:ptCount val="6"/>
                  <c:pt idx="0">
                    <c:v>4.49</c:v>
                  </c:pt>
                  <c:pt idx="1">
                    <c:v>19.21</c:v>
                  </c:pt>
                  <c:pt idx="2">
                    <c:v>0</c:v>
                  </c:pt>
                  <c:pt idx="3">
                    <c:v>2.06</c:v>
                  </c:pt>
                  <c:pt idx="4">
                    <c:v>2.25</c:v>
                  </c:pt>
                  <c:pt idx="5">
                    <c:v>1</c:v>
                  </c:pt>
                </c:numCache>
              </c:numRef>
            </c:plus>
            <c:minus>
              <c:numRef>
                <c:f>Sheet1!$C$8:$C$13</c:f>
                <c:numCache>
                  <c:formatCode>General</c:formatCode>
                  <c:ptCount val="6"/>
                  <c:pt idx="0">
                    <c:v>4.49</c:v>
                  </c:pt>
                  <c:pt idx="1">
                    <c:v>19.21</c:v>
                  </c:pt>
                  <c:pt idx="2">
                    <c:v>0</c:v>
                  </c:pt>
                  <c:pt idx="3">
                    <c:v>2.06</c:v>
                  </c:pt>
                  <c:pt idx="4">
                    <c:v>2.25</c:v>
                  </c:pt>
                  <c:pt idx="5">
                    <c:v>1</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39</c:v>
                </c:pt>
                <c:pt idx="1">
                  <c:v>114.75</c:v>
                </c:pt>
                <c:pt idx="2">
                  <c:v>45</c:v>
                </c:pt>
                <c:pt idx="3">
                  <c:v>35.75</c:v>
                </c:pt>
                <c:pt idx="4">
                  <c:v>21.75</c:v>
                </c:pt>
                <c:pt idx="5">
                  <c:v>10</c:v>
                </c:pt>
              </c:numCache>
            </c:numRef>
          </c:val>
          <c:extLst>
            <c:ext xmlns:c16="http://schemas.microsoft.com/office/drawing/2014/chart" uri="{C3380CC4-5D6E-409C-BE32-E72D297353CC}">
              <c16:uniqueId val="{00000001-B768-4B39-B3FC-189DA7E5B120}"/>
            </c:ext>
          </c:extLst>
        </c:ser>
        <c:ser>
          <c:idx val="2"/>
          <c:order val="2"/>
          <c:tx>
            <c:strRef>
              <c:f>Sheet1!$D$1</c:f>
              <c:strCache>
                <c:ptCount val="1"/>
                <c:pt idx="0">
                  <c:v>ALP</c:v>
                </c:pt>
              </c:strCache>
            </c:strRef>
          </c:tx>
          <c:spPr>
            <a:solidFill>
              <a:schemeClr val="accent3"/>
            </a:solidFill>
            <a:ln>
              <a:noFill/>
            </a:ln>
            <a:effectLst/>
          </c:spPr>
          <c:invertIfNegative val="0"/>
          <c:errBars>
            <c:errBarType val="both"/>
            <c:errValType val="cust"/>
            <c:noEndCap val="0"/>
            <c:plus>
              <c:numRef>
                <c:f>Sheet1!$D$8:$D$13</c:f>
                <c:numCache>
                  <c:formatCode>General</c:formatCode>
                  <c:ptCount val="6"/>
                  <c:pt idx="0">
                    <c:v>3.2</c:v>
                  </c:pt>
                  <c:pt idx="1">
                    <c:v>3.12</c:v>
                  </c:pt>
                  <c:pt idx="2">
                    <c:v>1.29</c:v>
                  </c:pt>
                  <c:pt idx="3">
                    <c:v>1.84</c:v>
                  </c:pt>
                  <c:pt idx="4">
                    <c:v>0.14000000000000001</c:v>
                  </c:pt>
                  <c:pt idx="5">
                    <c:v>1.0900000000000001</c:v>
                  </c:pt>
                </c:numCache>
              </c:numRef>
            </c:plus>
            <c:minus>
              <c:numRef>
                <c:f>Sheet1!$D$8:$D$13</c:f>
                <c:numCache>
                  <c:formatCode>General</c:formatCode>
                  <c:ptCount val="6"/>
                  <c:pt idx="0">
                    <c:v>3.2</c:v>
                  </c:pt>
                  <c:pt idx="1">
                    <c:v>3.12</c:v>
                  </c:pt>
                  <c:pt idx="2">
                    <c:v>1.29</c:v>
                  </c:pt>
                  <c:pt idx="3">
                    <c:v>1.84</c:v>
                  </c:pt>
                  <c:pt idx="4">
                    <c:v>0.14000000000000001</c:v>
                  </c:pt>
                  <c:pt idx="5">
                    <c:v>1.0900000000000001</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19.59</c:v>
                </c:pt>
                <c:pt idx="1">
                  <c:v>24.33</c:v>
                </c:pt>
                <c:pt idx="2">
                  <c:v>16.18</c:v>
                </c:pt>
                <c:pt idx="3">
                  <c:v>14.75</c:v>
                </c:pt>
                <c:pt idx="4">
                  <c:v>9.68</c:v>
                </c:pt>
                <c:pt idx="5">
                  <c:v>9.34</c:v>
                </c:pt>
              </c:numCache>
            </c:numRef>
          </c:val>
          <c:extLst>
            <c:ext xmlns:c16="http://schemas.microsoft.com/office/drawing/2014/chart" uri="{C3380CC4-5D6E-409C-BE32-E72D297353CC}">
              <c16:uniqueId val="{00000002-B768-4B39-B3FC-189DA7E5B120}"/>
            </c:ext>
          </c:extLst>
        </c:ser>
        <c:dLbls>
          <c:showLegendKey val="0"/>
          <c:showVal val="0"/>
          <c:showCatName val="0"/>
          <c:showSerName val="0"/>
          <c:showPercent val="0"/>
          <c:showBubbleSize val="0"/>
        </c:dLbls>
        <c:gapWidth val="150"/>
        <c:axId val="482588480"/>
        <c:axId val="482588120"/>
      </c:barChart>
      <c:catAx>
        <c:axId val="48258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88120"/>
        <c:crosses val="autoZero"/>
        <c:auto val="1"/>
        <c:lblAlgn val="ctr"/>
        <c:lblOffset val="100"/>
        <c:noMultiLvlLbl val="0"/>
      </c:catAx>
      <c:valAx>
        <c:axId val="482588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Activity</a:t>
                </a:r>
                <a:r>
                  <a:rPr lang="en-US" baseline="0"/>
                  <a:t>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88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TP</c:v>
                </c:pt>
              </c:strCache>
            </c:strRef>
          </c:tx>
          <c:spPr>
            <a:solidFill>
              <a:schemeClr val="accent1"/>
            </a:solidFill>
            <a:ln>
              <a:noFill/>
            </a:ln>
            <a:effectLst/>
          </c:spPr>
          <c:invertIfNegative val="0"/>
          <c:errBars>
            <c:errBarType val="both"/>
            <c:errValType val="cust"/>
            <c:noEndCap val="0"/>
            <c:plus>
              <c:numRef>
                <c:f>Sheet1!$B$28:$B$33</c:f>
                <c:numCache>
                  <c:formatCode>General</c:formatCode>
                  <c:ptCount val="6"/>
                  <c:pt idx="0">
                    <c:v>2.04</c:v>
                  </c:pt>
                  <c:pt idx="1">
                    <c:v>10.9</c:v>
                  </c:pt>
                  <c:pt idx="2">
                    <c:v>4.97</c:v>
                  </c:pt>
                  <c:pt idx="3">
                    <c:v>1.22</c:v>
                  </c:pt>
                  <c:pt idx="4">
                    <c:v>6.12</c:v>
                  </c:pt>
                  <c:pt idx="5">
                    <c:v>13.08</c:v>
                  </c:pt>
                </c:numCache>
              </c:numRef>
            </c:plus>
            <c:minus>
              <c:numRef>
                <c:f>Sheet1!$B$28:$B$33</c:f>
                <c:numCache>
                  <c:formatCode>General</c:formatCode>
                  <c:ptCount val="6"/>
                  <c:pt idx="0">
                    <c:v>2.04</c:v>
                  </c:pt>
                  <c:pt idx="1">
                    <c:v>10.9</c:v>
                  </c:pt>
                  <c:pt idx="2">
                    <c:v>4.97</c:v>
                  </c:pt>
                  <c:pt idx="3">
                    <c:v>1.22</c:v>
                  </c:pt>
                  <c:pt idx="4">
                    <c:v>6.12</c:v>
                  </c:pt>
                  <c:pt idx="5">
                    <c:v>13.08</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Sheet1!$B$22:$B$27</c:f>
              <c:numCache>
                <c:formatCode>General</c:formatCode>
                <c:ptCount val="6"/>
                <c:pt idx="0">
                  <c:v>47</c:v>
                </c:pt>
                <c:pt idx="1">
                  <c:v>73.02</c:v>
                </c:pt>
                <c:pt idx="2">
                  <c:v>66</c:v>
                </c:pt>
                <c:pt idx="3">
                  <c:v>55.09</c:v>
                </c:pt>
                <c:pt idx="4">
                  <c:v>38.89</c:v>
                </c:pt>
                <c:pt idx="5">
                  <c:v>33.07</c:v>
                </c:pt>
              </c:numCache>
            </c:numRef>
          </c:val>
          <c:extLst>
            <c:ext xmlns:c16="http://schemas.microsoft.com/office/drawing/2014/chart" uri="{C3380CC4-5D6E-409C-BE32-E72D297353CC}">
              <c16:uniqueId val="{00000000-0377-46F1-8E7F-AC7699ABAD9E}"/>
            </c:ext>
          </c:extLst>
        </c:ser>
        <c:ser>
          <c:idx val="1"/>
          <c:order val="1"/>
          <c:tx>
            <c:strRef>
              <c:f>Sheet1!$C$21</c:f>
              <c:strCache>
                <c:ptCount val="1"/>
                <c:pt idx="0">
                  <c:v>ALB</c:v>
                </c:pt>
              </c:strCache>
            </c:strRef>
          </c:tx>
          <c:spPr>
            <a:solidFill>
              <a:schemeClr val="accent2"/>
            </a:solidFill>
            <a:ln>
              <a:noFill/>
            </a:ln>
            <a:effectLst/>
          </c:spPr>
          <c:invertIfNegative val="0"/>
          <c:errBars>
            <c:errBarType val="both"/>
            <c:errValType val="cust"/>
            <c:noEndCap val="0"/>
            <c:plus>
              <c:numRef>
                <c:f>Sheet1!$C$28:$C$33</c:f>
                <c:numCache>
                  <c:formatCode>General</c:formatCode>
                  <c:ptCount val="6"/>
                  <c:pt idx="0">
                    <c:v>0.41</c:v>
                  </c:pt>
                  <c:pt idx="1">
                    <c:v>1.08</c:v>
                  </c:pt>
                  <c:pt idx="2">
                    <c:v>2.25</c:v>
                  </c:pt>
                  <c:pt idx="3">
                    <c:v>1.84</c:v>
                  </c:pt>
                  <c:pt idx="4">
                    <c:v>1.7</c:v>
                  </c:pt>
                  <c:pt idx="5">
                    <c:v>0</c:v>
                  </c:pt>
                </c:numCache>
              </c:numRef>
            </c:plus>
            <c:minus>
              <c:numRef>
                <c:f>Sheet1!$C$28:$C$33</c:f>
                <c:numCache>
                  <c:formatCode>General</c:formatCode>
                  <c:ptCount val="6"/>
                  <c:pt idx="0">
                    <c:v>0.41</c:v>
                  </c:pt>
                  <c:pt idx="1">
                    <c:v>1.08</c:v>
                  </c:pt>
                  <c:pt idx="2">
                    <c:v>2.25</c:v>
                  </c:pt>
                  <c:pt idx="3">
                    <c:v>1.84</c:v>
                  </c:pt>
                  <c:pt idx="4">
                    <c:v>1.7</c:v>
                  </c:pt>
                  <c:pt idx="5">
                    <c:v>0</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Sheet1!$C$22:$C$27</c:f>
              <c:numCache>
                <c:formatCode>General</c:formatCode>
                <c:ptCount val="6"/>
                <c:pt idx="0">
                  <c:v>29</c:v>
                </c:pt>
                <c:pt idx="1">
                  <c:v>39</c:v>
                </c:pt>
                <c:pt idx="2">
                  <c:v>50.75</c:v>
                </c:pt>
                <c:pt idx="3">
                  <c:v>44.75</c:v>
                </c:pt>
                <c:pt idx="4">
                  <c:v>33.25</c:v>
                </c:pt>
                <c:pt idx="5">
                  <c:v>30</c:v>
                </c:pt>
              </c:numCache>
            </c:numRef>
          </c:val>
          <c:extLst>
            <c:ext xmlns:c16="http://schemas.microsoft.com/office/drawing/2014/chart" uri="{C3380CC4-5D6E-409C-BE32-E72D297353CC}">
              <c16:uniqueId val="{00000001-0377-46F1-8E7F-AC7699ABAD9E}"/>
            </c:ext>
          </c:extLst>
        </c:ser>
        <c:ser>
          <c:idx val="2"/>
          <c:order val="2"/>
          <c:tx>
            <c:strRef>
              <c:f>Sheet1!$D$21</c:f>
              <c:strCache>
                <c:ptCount val="1"/>
                <c:pt idx="0">
                  <c:v>TBIL</c:v>
                </c:pt>
              </c:strCache>
            </c:strRef>
          </c:tx>
          <c:spPr>
            <a:solidFill>
              <a:schemeClr val="accent3"/>
            </a:solidFill>
            <a:ln>
              <a:noFill/>
            </a:ln>
            <a:effectLst/>
          </c:spPr>
          <c:invertIfNegative val="0"/>
          <c:errBars>
            <c:errBarType val="both"/>
            <c:errValType val="cust"/>
            <c:noEndCap val="0"/>
            <c:plus>
              <c:numRef>
                <c:f>Sheet1!$D$28:$D$33</c:f>
                <c:numCache>
                  <c:formatCode>General</c:formatCode>
                  <c:ptCount val="6"/>
                  <c:pt idx="0">
                    <c:v>0.04</c:v>
                  </c:pt>
                  <c:pt idx="1">
                    <c:v>8.36</c:v>
                  </c:pt>
                  <c:pt idx="2">
                    <c:v>0.37</c:v>
                  </c:pt>
                  <c:pt idx="3">
                    <c:v>0</c:v>
                  </c:pt>
                  <c:pt idx="4">
                    <c:v>0</c:v>
                  </c:pt>
                  <c:pt idx="5">
                    <c:v>1.44</c:v>
                  </c:pt>
                </c:numCache>
              </c:numRef>
            </c:plus>
            <c:minus>
              <c:numRef>
                <c:f>Sheet1!$D$28:$D$33</c:f>
                <c:numCache>
                  <c:formatCode>General</c:formatCode>
                  <c:ptCount val="6"/>
                  <c:pt idx="0">
                    <c:v>0.04</c:v>
                  </c:pt>
                  <c:pt idx="1">
                    <c:v>8.36</c:v>
                  </c:pt>
                  <c:pt idx="2">
                    <c:v>0.37</c:v>
                  </c:pt>
                  <c:pt idx="3">
                    <c:v>0</c:v>
                  </c:pt>
                  <c:pt idx="4">
                    <c:v>0</c:v>
                  </c:pt>
                  <c:pt idx="5">
                    <c:v>1.44</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Sheet1!$D$22:$D$27</c:f>
              <c:numCache>
                <c:formatCode>General</c:formatCode>
                <c:ptCount val="6"/>
                <c:pt idx="0">
                  <c:v>11.05</c:v>
                </c:pt>
                <c:pt idx="1">
                  <c:v>24.8</c:v>
                </c:pt>
                <c:pt idx="2">
                  <c:v>19.399999999999999</c:v>
                </c:pt>
                <c:pt idx="3">
                  <c:v>13</c:v>
                </c:pt>
                <c:pt idx="4">
                  <c:v>7.4</c:v>
                </c:pt>
                <c:pt idx="5">
                  <c:v>6.8</c:v>
                </c:pt>
              </c:numCache>
            </c:numRef>
          </c:val>
          <c:extLst>
            <c:ext xmlns:c16="http://schemas.microsoft.com/office/drawing/2014/chart" uri="{C3380CC4-5D6E-409C-BE32-E72D297353CC}">
              <c16:uniqueId val="{00000002-0377-46F1-8E7F-AC7699ABAD9E}"/>
            </c:ext>
          </c:extLst>
        </c:ser>
        <c:dLbls>
          <c:showLegendKey val="0"/>
          <c:showVal val="0"/>
          <c:showCatName val="0"/>
          <c:showSerName val="0"/>
          <c:showPercent val="0"/>
          <c:showBubbleSize val="0"/>
        </c:dLbls>
        <c:gapWidth val="150"/>
        <c:axId val="385800224"/>
        <c:axId val="385794824"/>
      </c:barChart>
      <c:catAx>
        <c:axId val="38580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794824"/>
        <c:crosses val="autoZero"/>
        <c:auto val="1"/>
        <c:lblAlgn val="ctr"/>
        <c:lblOffset val="100"/>
        <c:noMultiLvlLbl val="0"/>
      </c:catAx>
      <c:valAx>
        <c:axId val="385794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800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SDI 1084</cp:lastModifiedBy>
  <cp:revision>13</cp:revision>
  <dcterms:created xsi:type="dcterms:W3CDTF">2025-07-13T08:02:00Z</dcterms:created>
  <dcterms:modified xsi:type="dcterms:W3CDTF">2025-08-29T10:26:00Z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12dcb53a-e6e0-41b0-abf3-5ca40dd58689</vt:lpwstr>
  </property>
</Properties>
</file>