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B40D" w14:textId="77777777" w:rsidR="009E4363" w:rsidRPr="009E4363" w:rsidRDefault="009E4363" w:rsidP="009E4363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9E4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Case report </w:t>
      </w:r>
    </w:p>
    <w:p w14:paraId="19335A06" w14:textId="77777777" w:rsidR="009E4363" w:rsidRDefault="009E43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59D40" w14:textId="7E2CD6A4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Restoring Function After Viral Brain Injury: Physiotherapy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Rare Case Of Herpes Simplex Encephalitis</w:t>
      </w:r>
    </w:p>
    <w:p w14:paraId="06FEA3E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485D2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E967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403C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28A1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789D1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B4552" w14:textId="77777777" w:rsidR="002E1670" w:rsidRDefault="002E16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ED01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14:paraId="1C02194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FF270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Background: Herpes simplex encephalitis (HSE) is the leadi</w:t>
      </w:r>
      <w:r>
        <w:rPr>
          <w:rFonts w:ascii="Times New Roman" w:eastAsia="Times New Roman" w:hAnsi="Times New Roman" w:cs="Times New Roman"/>
          <w:sz w:val="24"/>
          <w:szCs w:val="24"/>
        </w:rPr>
        <w:t>ng cause of sporadic viral encephalitis, characterized by fever, seizures, and altered mental status, with up to 70% mortality if untreated and long-term cognitive impairment in 20–60% of survivors.</w:t>
      </w:r>
    </w:p>
    <w:p w14:paraId="0854828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029FB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Study: A 49-year-old female with well-controlled hy</w:t>
      </w:r>
      <w:r>
        <w:rPr>
          <w:rFonts w:ascii="Times New Roman" w:eastAsia="Times New Roman" w:hAnsi="Times New Roman" w:cs="Times New Roman"/>
          <w:sz w:val="24"/>
          <w:szCs w:val="24"/>
        </w:rPr>
        <w:t>pertension presented with sudden quadriparesis and aphasia, initially raising concern for a cerebrovascular event. However, her course evolved atypically for stroke, with progressive confusion, seizures, and cognitive decline. MRI showed temporal lobe hype</w:t>
      </w:r>
      <w:r>
        <w:rPr>
          <w:rFonts w:ascii="Times New Roman" w:eastAsia="Times New Roman" w:hAnsi="Times New Roman" w:cs="Times New Roman"/>
          <w:sz w:val="24"/>
          <w:szCs w:val="24"/>
        </w:rPr>
        <w:t>rintensities, and CSF PCR confirmed HSV-1 infection, establishing herpes simplex virus encephalitis.</w:t>
      </w:r>
    </w:p>
    <w:p w14:paraId="45F7557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69F2B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Conclusion: Herpes Simplex Virus Encephalitis remains an under-researched condition, especially in Africa. The co-occurrence of acute cognitive changes, m</w:t>
      </w:r>
      <w:r>
        <w:rPr>
          <w:rFonts w:ascii="Times New Roman" w:eastAsia="Times New Roman" w:hAnsi="Times New Roman" w:cs="Times New Roman"/>
          <w:sz w:val="24"/>
          <w:szCs w:val="24"/>
        </w:rPr>
        <w:t>otor deficits, and behavioral disturbances with temporal lobe MRI abnormalities should alert clinicians to this potentially treatable disease, particularly in regions with limited diagnostic resources.</w:t>
      </w:r>
    </w:p>
    <w:p w14:paraId="79650A3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4BDE9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Herpes encephalitis, physiotherapy, </w:t>
      </w:r>
      <w:r>
        <w:rPr>
          <w:rFonts w:ascii="Times New Roman" w:eastAsia="Times New Roman" w:hAnsi="Times New Roman" w:cs="Times New Roman"/>
          <w:sz w:val="24"/>
          <w:szCs w:val="24"/>
        </w:rPr>
        <w:t>rehabilitation, case report.</w:t>
      </w:r>
    </w:p>
    <w:p w14:paraId="4C3671D4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9B83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D0CE4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46AC9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INTRODUCTION</w:t>
      </w:r>
    </w:p>
    <w:p w14:paraId="4CC1607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F491E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Herpes Simplex Virus Encephalitis (HSVE), or herpes simplex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encephalitis(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HSE), is a rare but serious neurological condition caused mostly by HSV-1, leading to acute brain inflammation and significant </w:t>
      </w:r>
      <w:r>
        <w:rPr>
          <w:rFonts w:ascii="Times New Roman" w:eastAsia="Times New Roman" w:hAnsi="Times New Roman" w:cs="Times New Roman"/>
          <w:sz w:val="24"/>
          <w:szCs w:val="24"/>
        </w:rPr>
        <w:t>neurological impairments (Bradshaw &amp; Venkatesan, 2016; Whitley &amp; Baines, 2018).</w:t>
      </w:r>
    </w:p>
    <w:p w14:paraId="46C4D61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63A87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Its global incidence is 2-4 cases per million annually, with older adults and immunocompromised individuals at higher risk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Armangue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2015; Tunkel et al., 2018; Rohani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al., 2023). </w:t>
      </w:r>
    </w:p>
    <w:p w14:paraId="6F0FFE6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0439C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HSE affects brain regions controlling memory, emotions, and behavior, often resulting in long-term activity limitations and highlighting the critical role of rehabilitation in restoring function (Gnann et al., 2017;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Kwakkel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2015). </w:t>
      </w:r>
    </w:p>
    <w:p w14:paraId="464E918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12043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condition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underresearched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particularly in Africa, due to diagnostic challenges and scarce data, with clinical features including altered consciousness, psychiatric symptoms, seizures, memory loss, hemiparesis, and cranial nerve deficits.</w:t>
      </w:r>
    </w:p>
    <w:p w14:paraId="2AAF83B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5D6B29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sz w:val="24"/>
          <w:szCs w:val="24"/>
        </w:rPr>
        <w:t>re, we present a case of a woman with acute cognitive and motor deficits who was diagnosed with HSVE, highlighting the importance of prompt recognition, timely antiviral therapy, and supportive rehabilitation in improving patient outcomes.</w:t>
      </w:r>
    </w:p>
    <w:p w14:paraId="5CE4CFA5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EDF4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C8AE09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CASE PRESEN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</w:p>
    <w:p w14:paraId="19C98A2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5CFCF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a case report of a 49-year-old female admitted in 2025 to a tertiary teaching hospital with Herpes Simplex Virus Encephalitis (HSVE). Patient biodata was obtained from hospital records. Relevant literature was reviewed using PubMed, Google </w:t>
      </w:r>
      <w:r>
        <w:rPr>
          <w:rFonts w:ascii="Times New Roman" w:eastAsia="Times New Roman" w:hAnsi="Times New Roman" w:cs="Times New Roman"/>
          <w:sz w:val="24"/>
          <w:szCs w:val="24"/>
        </w:rPr>
        <w:t>Scholar, and ResearchGate. Patient information was anonymized to protect confidentiality, and ethical principles of case reporting were strictly followed.</w:t>
      </w:r>
    </w:p>
    <w:p w14:paraId="36C229A4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45291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patient, with a six-year history of well-controlled hypertension, presented on December 12,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with sudden-onset quadriparesis and loss of speech. She was previously independent in daily activities and employed as a civil servant. She was admitted to a tertiary teaching hospital where it was regarded as a case of stroke and discharged on December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27, 2024, after partial recovery.  </w:t>
      </w:r>
    </w:p>
    <w:p w14:paraId="73A0644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415A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However, her clinical course evolved atypically for stroke, as she developed seizures and progressive confusion. On February 13, 2025, she was readmitted with memory loss, impaired balance, poor coordination, and speech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difficulty. She had controlled hypertension and no relevant family history of viral encephalitis. Her shuffling gait and bradykinesia initially suggested Parkinsonism. However, MRI showed temporal lobe hyperintensities, EEG revealed lateralized epileptifo</w:t>
      </w:r>
      <w:r>
        <w:rPr>
          <w:rFonts w:ascii="Times New Roman" w:eastAsia="Times New Roman" w:hAnsi="Times New Roman" w:cs="Times New Roman"/>
          <w:sz w:val="24"/>
          <w:szCs w:val="24"/>
        </w:rPr>
        <w:t>rm discharges, and CSF PCR confirmed HSV-1, establishing HSVE. She received intravenous acyclovir (10 mg/kg every 8 hours for 21 days) with renal monitoring and levetiracetam, and continued outpatient care until June 2025.</w:t>
      </w:r>
    </w:p>
    <w:p w14:paraId="4830102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933BC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patient, a 49-year-old femal</w:t>
      </w:r>
      <w:r>
        <w:rPr>
          <w:rFonts w:ascii="Times New Roman" w:eastAsia="Times New Roman" w:hAnsi="Times New Roman" w:cs="Times New Roman"/>
          <w:sz w:val="24"/>
          <w:szCs w:val="24"/>
        </w:rPr>
        <w:t>e with a six-year history of well-controlled hypertension, presented on December 12, 2024, with sudden-onset quadriparesis and loss of speech. These acute neurological deficits initially raised concern for a cerebrovascular event. However, her clinical cou</w:t>
      </w:r>
      <w:r>
        <w:rPr>
          <w:rFonts w:ascii="Times New Roman" w:eastAsia="Times New Roman" w:hAnsi="Times New Roman" w:cs="Times New Roman"/>
          <w:sz w:val="24"/>
          <w:szCs w:val="24"/>
        </w:rPr>
        <w:t>rse evolved atypically for stroke, as she developed seizures and progressive confusion. She was admitted to a tertiary teaching hospital and discharged on December 27, 2024, after partial recovery.</w:t>
      </w:r>
    </w:p>
    <w:p w14:paraId="6B72A5A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93F40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February 13, 2025, she was readmitted with memory loss</w:t>
      </w:r>
      <w:r>
        <w:rPr>
          <w:rFonts w:ascii="Times New Roman" w:eastAsia="Times New Roman" w:hAnsi="Times New Roman" w:cs="Times New Roman"/>
          <w:sz w:val="24"/>
          <w:szCs w:val="24"/>
        </w:rPr>
        <w:t>, impaired balance, poor coordination, and speech difficulty. Her shuffling gait and bradykinesia suggested a parkinsonian syndrome, but further evaluation revealed temporal lobe hyperintensities on MRI, lateralized epileptiform discharges on EEG, and HSV-</w:t>
      </w:r>
      <w:r>
        <w:rPr>
          <w:rFonts w:ascii="Times New Roman" w:eastAsia="Times New Roman" w:hAnsi="Times New Roman" w:cs="Times New Roman"/>
          <w:sz w:val="24"/>
          <w:szCs w:val="24"/>
        </w:rPr>
        <w:t>1 detection on CSF PCR, confirming herpes simplex virus encephalitis (HSVE). She received intravenous acyclovir (10 mg/kg every 8 hours for 21 days) with renal monitoring and levetiracetam, and continued outpatient care until June 2025.</w:t>
      </w:r>
    </w:p>
    <w:p w14:paraId="1D0C366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07B3D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On neurological ex</w:t>
      </w:r>
      <w:r>
        <w:rPr>
          <w:rFonts w:ascii="Times New Roman" w:eastAsia="Times New Roman" w:hAnsi="Times New Roman" w:cs="Times New Roman"/>
          <w:sz w:val="24"/>
          <w:szCs w:val="24"/>
        </w:rPr>
        <w:t>amination at admission, she was conscious but confused, with a Mini-Mental State Examination (MMSE) score of 15/30. Coordination was impaired, as demonstrated by positive finger-to-nose and heel-to-shin testing, and balance was poor, with a positive Romber</w:t>
      </w:r>
      <w:r>
        <w:rPr>
          <w:rFonts w:ascii="Times New Roman" w:eastAsia="Times New Roman" w:hAnsi="Times New Roman" w:cs="Times New Roman"/>
          <w:sz w:val="24"/>
          <w:szCs w:val="24"/>
        </w:rPr>
        <w:t>g sign and four backward steps on retropulsion. Muscle strength was reduced in both upper and lower limbs, and her gait was markedly shuffling. Functional outcome measures reflected severe disability: Berg Balance Scale (BBS) score of 23/56, Dynamic Gait I</w:t>
      </w:r>
      <w:r>
        <w:rPr>
          <w:rFonts w:ascii="Times New Roman" w:eastAsia="Times New Roman" w:hAnsi="Times New Roman" w:cs="Times New Roman"/>
          <w:sz w:val="24"/>
          <w:szCs w:val="24"/>
        </w:rPr>
        <w:t>ndex (DGI) of 10/24, and Barthel Index (BI) of 30/100, indicating severe dependence in daily activities.</w:t>
      </w:r>
    </w:p>
    <w:p w14:paraId="59D4C13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5C7D4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Physiotherapy commenced alongside medical management. The program combined physical and cognitive rehabilitation and was delivered five days per week </w:t>
      </w:r>
      <w:r>
        <w:rPr>
          <w:rFonts w:ascii="Times New Roman" w:eastAsia="Times New Roman" w:hAnsi="Times New Roman" w:cs="Times New Roman"/>
          <w:sz w:val="24"/>
          <w:szCs w:val="24"/>
        </w:rPr>
        <w:t>for eight weeks. Interventions included passive mobilization, tactile stimulation, soft tissue mobilization, assisted-active and strengthening exercises, balance and gait re-education, and therapeutic positioning to prevent complications. Cognitive rehabil</w:t>
      </w:r>
      <w:r>
        <w:rPr>
          <w:rFonts w:ascii="Times New Roman" w:eastAsia="Times New Roman" w:hAnsi="Times New Roman" w:cs="Times New Roman"/>
          <w:sz w:val="24"/>
          <w:szCs w:val="24"/>
        </w:rPr>
        <w:t>itation consisted of orientation exercises in time, place, and person, short-term memory recall tasks, problem-solving activities, and sequencing of daily living tasks. Progression was individualized based on tolerance and functional gains. The following f</w:t>
      </w:r>
      <w:r>
        <w:rPr>
          <w:rFonts w:ascii="Times New Roman" w:eastAsia="Times New Roman" w:hAnsi="Times New Roman" w:cs="Times New Roman"/>
          <w:sz w:val="24"/>
          <w:szCs w:val="24"/>
        </w:rPr>
        <w:t>igures demonstrate the main exercises used in the patient’s physiotherapy regimen to improve cognitive, balance, and gait functions following HSVE.</w:t>
      </w:r>
    </w:p>
    <w:p w14:paraId="42CFF039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3F9D3D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42743730" wp14:editId="2186604B">
            <wp:extent cx="5745192" cy="7608498"/>
            <wp:effectExtent l="0" t="0" r="8255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8161" cy="7612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80018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7861D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 1: Curl-up exercise protocol for trunk muscle strengthening.</w:t>
      </w:r>
    </w:p>
    <w:p w14:paraId="3770D9D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27FCB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6DFF91CF" wp14:editId="214CEFD3">
            <wp:extent cx="4837226" cy="8757276"/>
            <wp:effectExtent l="0" t="0" r="1905" b="635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608" cy="8783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CD9BC4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D5BFB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Figure 2: Standing re-education </w:t>
      </w:r>
      <w:r>
        <w:rPr>
          <w:rFonts w:ascii="Times New Roman" w:eastAsia="Times New Roman" w:hAnsi="Times New Roman" w:cs="Times New Roman"/>
          <w:sz w:val="24"/>
          <w:szCs w:val="24"/>
        </w:rPr>
        <w:t>protocol with biofeedback for balance and functional mobility</w:t>
      </w:r>
    </w:p>
    <w:p w14:paraId="491EABB6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E5057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3AFE88A7" wp14:editId="51CD3B8B">
            <wp:extent cx="5943600" cy="79248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4CF0A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9D2DF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Figure 3: Tandem walking on a straight line to improve gait and facilitate walking re-education.</w:t>
      </w:r>
    </w:p>
    <w:p w14:paraId="6FDB8D6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D755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ACC30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Functional outcomes demonstrated clinically meaningful recovery. Her Mini-Mental State Exam</w:t>
      </w:r>
      <w:r>
        <w:rPr>
          <w:rFonts w:ascii="Times New Roman" w:eastAsia="Times New Roman" w:hAnsi="Times New Roman" w:cs="Times New Roman"/>
          <w:sz w:val="24"/>
          <w:szCs w:val="24"/>
        </w:rPr>
        <w:t>ination improved from 15/30, indicating severe cognitive impairment, to 30/30, reflecting full cognitive recovery. The Berg Balance Scale improved from 23/56 (high fall risk) to 44/56 (functional independence in balance). The Dynamic Gait Index rose from 1</w:t>
      </w:r>
      <w:r>
        <w:rPr>
          <w:rFonts w:ascii="Times New Roman" w:eastAsia="Times New Roman" w:hAnsi="Times New Roman" w:cs="Times New Roman"/>
          <w:sz w:val="24"/>
          <w:szCs w:val="24"/>
        </w:rPr>
        <w:t>0/24 (unsafe community ambulation) to 16/24 (moderate community ambulation). The Barthel Index also improved from 30/100 to 75/100, showing a transition from severe dependence to moderate independence in activities of daily living.</w:t>
      </w:r>
    </w:p>
    <w:p w14:paraId="441841E0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Written informed consent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publication was obtained from the patient.</w:t>
      </w:r>
    </w:p>
    <w:p w14:paraId="71A4128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8A5CE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DAFF8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DISCUSSION</w:t>
      </w:r>
    </w:p>
    <w:p w14:paraId="53E135C0" w14:textId="77777777" w:rsidR="002E1670" w:rsidRDefault="002E16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498A8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Herpes simplex encephalitis (HSE) is a rare but devastating neurological condition, primarily caused by HSV-1 in adults and HSV-2 in neonates (Gnann et al., 2017). Its global incidence is 2–4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cases per million annually, with untreated mortality up to 70% (Tunkel et al., 2008). Older adults and immunocompromised individuals are particularly vulnerable.</w:t>
      </w:r>
    </w:p>
    <w:p w14:paraId="43A13D86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0504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Pathophysiologically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HSV-1 targets the temporal and limbic structures, including the hippoc</w:t>
      </w:r>
      <w:r>
        <w:rPr>
          <w:rFonts w:ascii="Times New Roman" w:eastAsia="Times New Roman" w:hAnsi="Times New Roman" w:cs="Times New Roman"/>
          <w:sz w:val="24"/>
          <w:szCs w:val="24"/>
        </w:rPr>
        <w:t>ampus and amygdala, explaining symptoms such as seizures, psychiatric disturbances, memory loss, hemiparesis, and cranial nerve deficits (Forbes et al., 2019).</w:t>
      </w:r>
    </w:p>
    <w:p w14:paraId="7D471AEE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10A4F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this case, the patient’s presentation was distinctive. Her sudden quadriparesis and speech l</w:t>
      </w:r>
      <w:r>
        <w:rPr>
          <w:rFonts w:ascii="Times New Roman" w:eastAsia="Times New Roman" w:hAnsi="Times New Roman" w:cs="Times New Roman"/>
          <w:sz w:val="24"/>
          <w:szCs w:val="24"/>
        </w:rPr>
        <w:t>oss led to an initial diagnosis of stroke, while later shuffling gait, bradykinesia, and balance deficits mimicked Parkinsonism. Only after CSF PCR confirmed HSV-1 did the true diagnosis of HSE become clear. This highlights the diagnostic challenge and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potential for HSE to masquerade as other neurological disorders.</w:t>
      </w:r>
    </w:p>
    <w:p w14:paraId="7355374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35F8E2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670">
        <w:rPr>
          <w:rFonts w:ascii="Times New Roman" w:eastAsia="Times New Roman" w:hAnsi="Times New Roman" w:cs="Times New Roman"/>
          <w:sz w:val="24"/>
          <w:szCs w:val="24"/>
        </w:rPr>
        <w:t>According to the International Encephalitis Consortium (IEC) criteria, encephalitis requires altered mental status ≥24 hours plus supportive features such as fever, seizures, focal neurolog</w:t>
      </w:r>
      <w:r w:rsidRPr="002E1670">
        <w:rPr>
          <w:rFonts w:ascii="Times New Roman" w:eastAsia="Times New Roman" w:hAnsi="Times New Roman" w:cs="Times New Roman"/>
          <w:sz w:val="24"/>
          <w:szCs w:val="24"/>
        </w:rPr>
        <w:t>ical deficits, CSF pleocytosis, or neuroimaging abnormalities (Venkatesan et al., 2013). Our patient mirrored these, and with virological confirmation fulfilled the IEC definition of a confirmed case. A recent validation has updated this framework by weigh</w:t>
      </w:r>
      <w:r w:rsidRPr="002E1670">
        <w:rPr>
          <w:rFonts w:ascii="Times New Roman" w:eastAsia="Times New Roman" w:hAnsi="Times New Roman" w:cs="Times New Roman"/>
          <w:sz w:val="24"/>
          <w:szCs w:val="24"/>
        </w:rPr>
        <w:t>ting clinical, laboratory, and imaging variables, strengthening its diagnostic accuracy (Staal et al., 2024).</w:t>
      </w:r>
    </w:p>
    <w:p w14:paraId="5C99AD2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55E3C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Despite timely initiation of antiviral therapy, significant neurological deficits persisted, underscoring that pharmacological treatment alone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insufficient to restore function. Rehabilitation therefore became central to her recovery </w:t>
      </w:r>
    </w:p>
    <w:p w14:paraId="134CD0D5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(Whitley &amp; Baines, 2018).</w:t>
      </w:r>
    </w:p>
    <w:p w14:paraId="04F4353A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AAE3D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Physiotherapy targeted both motor and cognitive deficits. Early sessions focused on passive mobilization, positioning, and soft tissue te</w:t>
      </w:r>
      <w:r>
        <w:rPr>
          <w:rFonts w:ascii="Times New Roman" w:eastAsia="Times New Roman" w:hAnsi="Times New Roman" w:cs="Times New Roman"/>
          <w:sz w:val="24"/>
          <w:szCs w:val="24"/>
        </w:rPr>
        <w:t>chniques to prevent contractures and bedsores. As she improved, therapy progressed to trunk stabilization, gait and balance retraining, strengthening, and cognitive exercises including orientation, memory, attention, and problem-solving tasks.</w:t>
      </w:r>
    </w:p>
    <w:p w14:paraId="59EB2E8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4DF1D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interventions are shown in Table 1 and Table 2 below:</w:t>
      </w:r>
    </w:p>
    <w:p w14:paraId="6ED02EDA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260C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D67480" w14:paraId="2DEADD6A" w14:textId="7777777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58D6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Interventions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E4B5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BADC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723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C88E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ACF5" w14:textId="77777777" w:rsidR="00D67480" w:rsidRDefault="00D67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480" w14:paraId="6DF92294" w14:textId="7777777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FE01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 Tissue Mobilization (kneading)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45AE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minutes,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EB77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minutes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2A7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minutes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095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minutes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6750" w14:textId="77777777" w:rsidR="00D67480" w:rsidRDefault="00D67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480" w14:paraId="1BE6EE64" w14:textId="7777777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82A7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Passive Mobilization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EFF2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minutes,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085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650C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minutes 4 times weekly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5D0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471D" w14:textId="77777777" w:rsidR="00D67480" w:rsidRDefault="00D67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480" w14:paraId="57D47DA9" w14:textId="7777777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376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Therapeutic Positioning (supine and side lying)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A31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Every 2 hours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85ED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Every 2 hours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8847" w14:textId="77777777" w:rsidR="00D67480" w:rsidRDefault="001957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Every 2 hours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C197" w14:textId="77777777" w:rsidR="00D67480" w:rsidRDefault="001957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Every 2 hours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A7BC" w14:textId="77777777" w:rsidR="00D67480" w:rsidRDefault="00D6748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480" w14:paraId="71EDEC66" w14:textId="7777777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963D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Bridging Exercise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4D7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counts × 2 reps,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CDFD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counts × 3 reps,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0AC6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counts ×3 reps, 4 times weekly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19A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counts × 3reps, 4 times weekly.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318E" w14:textId="77777777" w:rsidR="00D67480" w:rsidRDefault="00D67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480" w14:paraId="28476555" w14:textId="77777777"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00C3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Exercise (orientation training, memory recall, attention tasks)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0E7B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 daily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7620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 daily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839D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minutes daily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FDA5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minutes daily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7416" w14:textId="77777777" w:rsidR="00D67480" w:rsidRDefault="00D67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073296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Table1: Physiotherapy and cognitive interventions in the treatment plan from week 1 to week 4. </w:t>
      </w:r>
    </w:p>
    <w:p w14:paraId="6D2C93F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D67480" w14:paraId="5307328D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0F2C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Interventions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0917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5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85BC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6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309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7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2DDC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Week 8</w:t>
            </w:r>
          </w:p>
        </w:tc>
      </w:tr>
      <w:tr w:rsidR="00D67480" w14:paraId="6EB93FAF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3F10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Curl up Exercise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1B9B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sets × 10 reps, 4x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FE7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sets × 10 reps, 4x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2B45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sets 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reps</w:t>
            </w:r>
          </w:p>
          <w:p w14:paraId="7B7AEDCC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4x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B581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sets × 10 reps</w:t>
            </w:r>
          </w:p>
          <w:p w14:paraId="7A9CDC3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4x weekly</w:t>
            </w:r>
          </w:p>
        </w:tc>
      </w:tr>
      <w:tr w:rsidR="00D67480" w14:paraId="3CD6F421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19C7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Grip strengthening exercise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D536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sets × 10 reps, daily (moderate)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645E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sets × 10reps, daily (moderate)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256B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sets × 15 reps, daily (moderate)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4759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sets × 15 reps, daily (moderate)</w:t>
            </w:r>
          </w:p>
        </w:tc>
      </w:tr>
      <w:tr w:rsidR="00D67480" w14:paraId="2522C107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64D1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Quadriceps strengthening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5CB4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sets × 8 reps,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30s rest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1066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sets × 8 reps, 30s rest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FCEE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sets × 10reps, 30s rest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3B8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sets × 10 reps, 30s rest</w:t>
            </w:r>
          </w:p>
        </w:tc>
      </w:tr>
      <w:tr w:rsidR="00D67480" w14:paraId="0118AE0B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DD3E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Tandem walking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7A1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min × 2 reps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30 secs rest 4x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047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min × 5 reps</w:t>
            </w:r>
          </w:p>
          <w:p w14:paraId="1280654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secs rest 4x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48E3" w14:textId="77777777" w:rsidR="00D67480" w:rsidRDefault="001957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min × 6 reps</w:t>
            </w:r>
          </w:p>
          <w:p w14:paraId="45E8075A" w14:textId="77777777" w:rsidR="00D67480" w:rsidRDefault="001957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secs rest 4x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EE32" w14:textId="77777777" w:rsidR="00D67480" w:rsidRDefault="001957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min × 6 reps</w:t>
            </w:r>
          </w:p>
          <w:p w14:paraId="47B4E096" w14:textId="77777777" w:rsidR="00D67480" w:rsidRDefault="001957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secs rest 4x weekly</w:t>
            </w:r>
          </w:p>
        </w:tc>
      </w:tr>
      <w:tr w:rsidR="00D67480" w14:paraId="3DFBDC78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7D6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Standing re-education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25CB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minutes, 4x weekly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E3BB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minutes</w:t>
            </w:r>
          </w:p>
          <w:p w14:paraId="78204C48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times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4DB6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minutes 4 times weekly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F3CA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minutes</w:t>
            </w:r>
          </w:p>
          <w:p w14:paraId="721580D2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times weekly</w:t>
            </w:r>
          </w:p>
        </w:tc>
      </w:tr>
      <w:tr w:rsidR="00D67480" w14:paraId="64FCBEFA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BBE4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Cognitive Exercise</w:t>
            </w:r>
          </w:p>
          <w:p w14:paraId="4845DA91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(problem solving tasks and divided attention tasks)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C41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minutes daily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A2C5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 daily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1A4F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minutes daily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3220" w14:textId="77777777" w:rsidR="00D67480" w:rsidRDefault="00195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minutes daily</w:t>
            </w:r>
          </w:p>
        </w:tc>
      </w:tr>
    </w:tbl>
    <w:p w14:paraId="4F37765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2: Physiotherapy and cognitive interventions in the treatment plan from week 1 to week 4.</w:t>
      </w:r>
    </w:p>
    <w:p w14:paraId="1DC44C5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25452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Functional outcomes showed significant recovery. While many HSVE survivors have lasting deficits requiring multidisciplinary care (Venkatesan 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al., 2013), physiotherapy adapted from brain injury protocols was central to this patient’s improvement, with early mobilization and task-specific exercises promoting neuroplasticity and functional recovery.</w:t>
      </w:r>
    </w:p>
    <w:p w14:paraId="6A597AA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3EAC2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patient’s recovery illustrates the effecti</w:t>
      </w:r>
      <w:r>
        <w:rPr>
          <w:rFonts w:ascii="Times New Roman" w:eastAsia="Times New Roman" w:hAnsi="Times New Roman" w:cs="Times New Roman"/>
          <w:sz w:val="24"/>
          <w:szCs w:val="24"/>
        </w:rPr>
        <w:t>veness of this integrated approach. These outcomes align with previous findings that physiotherapy combined with medical treatment accelerates functional recovery in encephalitic and brain injury populations (Francisco et al., 2021).</w:t>
      </w:r>
    </w:p>
    <w:p w14:paraId="4811D8E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A5015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F2ABE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</w:t>
      </w:r>
    </w:p>
    <w:p w14:paraId="4A379144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CBA2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case  illustrates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how HSE can mimic both stroke and Parkinsonism highlighting a diagnostic challenge. It also demonstrates how physiotherapy, integrated with medical treatment, can lead to remarkable neurological recovery in HSVE. Raising clinician awarene</w:t>
      </w:r>
      <w:r>
        <w:rPr>
          <w:rFonts w:ascii="Times New Roman" w:eastAsia="Times New Roman" w:hAnsi="Times New Roman" w:cs="Times New Roman"/>
          <w:sz w:val="24"/>
          <w:szCs w:val="24"/>
        </w:rPr>
        <w:t>ss, even for atypical presentations, is essential for improving prognosis.</w:t>
      </w:r>
    </w:p>
    <w:p w14:paraId="590EBCA4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Physiotherapy should be recognized not only as supportive but as a central component of recovery, bridging the gap between medical stabilization and functional independence.</w:t>
      </w:r>
    </w:p>
    <w:p w14:paraId="2567C23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1606A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C861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11A69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F2A3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DISCLAIMER (ARTIFICIAL INTELLIGENCE</w:t>
      </w:r>
    </w:p>
    <w:p w14:paraId="7303C51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DE5C3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Author(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s)  hereby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declare  that  NO  generative  AI technologies  such  as  Large  Language  Models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 COPILOT,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  and   text-to-image generators  have  been  used  during  writing  or editing of the manus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cript </w:t>
      </w:r>
    </w:p>
    <w:p w14:paraId="1454705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66EE2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CONSENT </w:t>
      </w:r>
    </w:p>
    <w:p w14:paraId="22B88D33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  per   international   standards   or   university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standards,  patient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(s)  written  consent  has  been collected and preserved by the author(s). </w:t>
      </w:r>
    </w:p>
    <w:p w14:paraId="1D0DA0BE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C49E1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ETHICAL APPROVAL</w:t>
      </w:r>
    </w:p>
    <w:p w14:paraId="540B00B3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  per   international   standards   or   university standards   writ</w:t>
      </w:r>
      <w:r>
        <w:rPr>
          <w:rFonts w:ascii="Times New Roman" w:eastAsia="Times New Roman" w:hAnsi="Times New Roman" w:cs="Times New Roman"/>
          <w:sz w:val="24"/>
          <w:szCs w:val="24"/>
        </w:rPr>
        <w:t>ten   ethical   approval   has   been collected and preserved by the author(s).</w:t>
      </w:r>
    </w:p>
    <w:p w14:paraId="4526A33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1A1C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8283B6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C2F7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5DFE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B0ABE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4837D77E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2C6A8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Bradshaw MJ, Venkatesan A. Herpes Simplex Virus-1 Encephalitis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Adults: Pathophysiology, Diagnosis, and Management. Neurotherapeutics. 2016 Jul;13(3):493–508. doi:10.1007/s13311-016-0433-7. </w:t>
      </w:r>
    </w:p>
    <w:p w14:paraId="7F9BD24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DDC6F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E597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Whitley R, Baines J. Clinical management of herpes simplex virus infections: past, present, and future. F1000Research.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>;7:1726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https://doi.org/10.12688/f1000research.16157.1</w:t>
      </w:r>
    </w:p>
    <w:p w14:paraId="7F9B7E46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84549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Armangué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Morís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Cantarín-Extremera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et al. Autoimmune post–herpes simplex encephalitis of adults and teenagers. Neurology. 2015;85(20):1736–1743. https://doi.org/10.1212/WNL.0000000000002125</w:t>
      </w:r>
    </w:p>
    <w:p w14:paraId="6E96ACC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E3A89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86C1E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Tunkel AR, Glaser CA, Bloch KC,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JJ,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KL, Hartman BJ, Kaplan SL, Scheld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WM, Whitley RJ. The management of encephalitis: clinical practice guidelines by the Infectious Diseases Society of America. Clin Infect Dis. 2008;47(3):303–327.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https://doi.org/10.1086/589747</w:t>
        </w:r>
      </w:hyperlink>
    </w:p>
    <w:p w14:paraId="73E88646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74214B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2E0973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D3407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Rohani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Arjmand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Mozhgani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Shafiee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MJ,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Forghani-Ramandi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 The worldwide prevalence of herpes simplex virus encephalitis and meningitis: a systematic review and meta-analysis. Turk Arch Pediatr. 2023 Nov;58(6):580–587. doi:10.5152/TurkArchPediatr.2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023.23007 </w:t>
      </w:r>
    </w:p>
    <w:p w14:paraId="7231D3A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2533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0186A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Gnann JW Jr, Whitley RJ. Herpes Simplex Encephalitis: an Update. Curr Infect Dis Rep. 2017 Mar;19(3):13. doi:10.1007/s11908-017-0568-7 </w:t>
      </w:r>
    </w:p>
    <w:p w14:paraId="7705587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FFC1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7BC94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A3DA7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Kwakkel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Veerbeek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JM, 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EEH, Wolf SL. Constraint-induced movement therapy after stroke: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systematic review of randomized controlled trials. Lancet Neurol. 2015 Feb;14(2):224–234. doi:10.1016/S1474-4422(14)70160-7. </w:t>
      </w:r>
    </w:p>
    <w:p w14:paraId="480BF8DF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76E9D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B2A37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Forbes HJ, Warne 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Doelken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L, et al. Risk factors for herpes simplex virus type 1 infection and reactivation: EPIC-Norfolk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One. 2019;14(5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0215553.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doi:10.1371/journal.pone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.0215553.</w:t>
      </w:r>
    </w:p>
    <w:p w14:paraId="37CF6E2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09BEA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3521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Kennedy PGE, Steiner I. Recent advances in herpes simplex encephalitis.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Neurol. 2017;30(3):268-274. https://doi.org/10.1097/WCO.0000000000000443</w:t>
      </w:r>
    </w:p>
    <w:p w14:paraId="4944F3A7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41E23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Venkatesan A, Tunke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AR, Bloch KC, et al. Case definitions, diagnostic algorithms, and priorities in encephalitis: consensus statement of the International Encephalitis Consortium. Clin Infect Dis. 2013;57(8):1114-1128.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ttps://doi.org/10.1093/cid/cit458</w:t>
        </w:r>
      </w:hyperlink>
    </w:p>
    <w:p w14:paraId="51452810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ED7AF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4547A9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Staal SL, Olie SE, Ter Horst L, 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Zeggeren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IE, van de Beek D, Brouwer MC; I-PACE Study Group. Validation of the encephalitis criteria in adults with a suspected central nervous system infection: an updated score.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Infect. 2024;89(4):106239.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doi:10.1016/j.jinf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.2024.07.006. </w:t>
      </w:r>
    </w:p>
    <w:p w14:paraId="5BDB1E98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1A555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067E0" w14:textId="77777777" w:rsidR="00D67480" w:rsidRDefault="001957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Francisco 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Yozbatiran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N, Berlin D, et al. Post-encephalitic rehabilitation: outcomes and evidence.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NeuroRehabilitation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2021;49(2):153-162.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https://doi.org/10.3233/NRE-210052</w:t>
        </w:r>
      </w:hyperlink>
    </w:p>
    <w:p w14:paraId="23BDC67C" w14:textId="77777777" w:rsidR="00D67480" w:rsidRDefault="00D674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74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F90D0" w14:textId="77777777" w:rsidR="0019577E" w:rsidRDefault="0019577E" w:rsidP="00C31998">
      <w:pPr>
        <w:spacing w:line="240" w:lineRule="auto"/>
      </w:pPr>
      <w:r>
        <w:separator/>
      </w:r>
    </w:p>
  </w:endnote>
  <w:endnote w:type="continuationSeparator" w:id="0">
    <w:p w14:paraId="46AD73E1" w14:textId="77777777" w:rsidR="0019577E" w:rsidRDefault="0019577E" w:rsidP="00C31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B8836" w14:textId="77777777" w:rsidR="00C31998" w:rsidRDefault="00C31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BCA31" w14:textId="77777777" w:rsidR="00C31998" w:rsidRDefault="00C319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314E" w14:textId="77777777" w:rsidR="00C31998" w:rsidRDefault="00C31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67F3" w14:textId="77777777" w:rsidR="0019577E" w:rsidRDefault="0019577E" w:rsidP="00C31998">
      <w:pPr>
        <w:spacing w:line="240" w:lineRule="auto"/>
      </w:pPr>
      <w:r>
        <w:separator/>
      </w:r>
    </w:p>
  </w:footnote>
  <w:footnote w:type="continuationSeparator" w:id="0">
    <w:p w14:paraId="73EB1346" w14:textId="77777777" w:rsidR="0019577E" w:rsidRDefault="0019577E" w:rsidP="00C31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C0244" w14:textId="6C25CE5C" w:rsidR="00C31998" w:rsidRDefault="00C31998">
    <w:pPr>
      <w:pStyle w:val="Header"/>
    </w:pPr>
    <w:r>
      <w:rPr>
        <w:noProof/>
      </w:rPr>
      <w:pict w14:anchorId="44A79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5219" o:spid="_x0000_s2050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454" w14:textId="1EF4718D" w:rsidR="00C31998" w:rsidRDefault="00C31998">
    <w:pPr>
      <w:pStyle w:val="Header"/>
    </w:pPr>
    <w:r>
      <w:rPr>
        <w:noProof/>
      </w:rPr>
      <w:pict w14:anchorId="4307D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5220" o:spid="_x0000_s2051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BFCE1" w14:textId="7A753FC9" w:rsidR="00C31998" w:rsidRDefault="00C31998">
    <w:pPr>
      <w:pStyle w:val="Header"/>
    </w:pPr>
    <w:r>
      <w:rPr>
        <w:noProof/>
      </w:rPr>
      <w:pict w14:anchorId="406B9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35218" o:spid="_x0000_s2049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80"/>
    <w:rsid w:val="0019577E"/>
    <w:rsid w:val="002E1670"/>
    <w:rsid w:val="005D3AB1"/>
    <w:rsid w:val="009E4363"/>
    <w:rsid w:val="00C31998"/>
    <w:rsid w:val="00D6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433306"/>
  <w15:docId w15:val="{81E1C608-E5B1-4CF4-8147-25B30339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E4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3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19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98"/>
  </w:style>
  <w:style w:type="paragraph" w:styleId="Footer">
    <w:name w:val="footer"/>
    <w:basedOn w:val="Normal"/>
    <w:link w:val="FooterChar"/>
    <w:uiPriority w:val="99"/>
    <w:unhideWhenUsed/>
    <w:rsid w:val="00C319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doi.org/10.3233/NRE-21005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doi.org/10.1093/cid/cit45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86/5897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2397</Words>
  <Characters>13667</Characters>
  <Application>Microsoft Office Word</Application>
  <DocSecurity>0</DocSecurity>
  <Lines>113</Lines>
  <Paragraphs>32</Paragraphs>
  <ScaleCrop>false</ScaleCrop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1180</cp:lastModifiedBy>
  <cp:revision>4</cp:revision>
  <dcterms:created xsi:type="dcterms:W3CDTF">2025-09-13T10:28:00Z</dcterms:created>
  <dcterms:modified xsi:type="dcterms:W3CDTF">2025-09-13T12:57:00Z</dcterms:modified>
</cp:coreProperties>
</file>