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B13E8" w14:textId="41F5B57D" w:rsidR="00A258C3" w:rsidRPr="0052263F" w:rsidRDefault="00EF3B8B" w:rsidP="00441B6F">
      <w:pPr>
        <w:pStyle w:val="Author"/>
        <w:spacing w:line="240" w:lineRule="auto"/>
        <w:jc w:val="both"/>
        <w:rPr>
          <w:rFonts w:ascii="Arial" w:hAnsi="Arial" w:cs="Arial"/>
          <w:i/>
          <w:sz w:val="36"/>
          <w:szCs w:val="36"/>
        </w:rPr>
      </w:pPr>
      <w:r w:rsidRPr="0052263F">
        <w:rPr>
          <w:rFonts w:ascii="Arial" w:hAnsi="Arial" w:cs="Arial"/>
          <w:bCs/>
          <w:iCs/>
          <w:kern w:val="28"/>
          <w:sz w:val="36"/>
          <w:szCs w:val="36"/>
        </w:rPr>
        <w:t xml:space="preserve">Constructing a procedure using the methodcapillary electrophoresis to quantify stachyose in </w:t>
      </w:r>
      <w:r w:rsidRPr="0052263F">
        <w:rPr>
          <w:rFonts w:ascii="Arial" w:hAnsi="Arial" w:cs="Arial"/>
          <w:bCs/>
          <w:i/>
          <w:kern w:val="28"/>
          <w:sz w:val="36"/>
          <w:szCs w:val="36"/>
        </w:rPr>
        <w:t xml:space="preserve">Stachys affinis bunge lamiaceae </w:t>
      </w:r>
      <w:r w:rsidRPr="0052263F">
        <w:rPr>
          <w:rFonts w:ascii="Arial" w:hAnsi="Arial" w:cs="Arial"/>
          <w:bCs/>
          <w:iCs/>
          <w:kern w:val="28"/>
          <w:sz w:val="36"/>
          <w:szCs w:val="36"/>
        </w:rPr>
        <w:t>tubers</w:t>
      </w:r>
    </w:p>
    <w:p w14:paraId="6C97FEC4" w14:textId="77777777" w:rsidR="00790ADA" w:rsidRPr="00DB16B9" w:rsidRDefault="00790ADA" w:rsidP="00441B6F">
      <w:pPr>
        <w:pStyle w:val="Author"/>
        <w:spacing w:line="240" w:lineRule="auto"/>
        <w:rPr>
          <w:rFonts w:ascii="Arial" w:hAnsi="Arial" w:cs="Arial"/>
          <w:sz w:val="20"/>
        </w:rPr>
      </w:pPr>
    </w:p>
    <w:p w14:paraId="605146FC" w14:textId="77777777" w:rsidR="002C57D2" w:rsidRPr="00DB16B9" w:rsidRDefault="002C57D2" w:rsidP="00441B6F">
      <w:pPr>
        <w:pStyle w:val="Affiliation"/>
        <w:spacing w:after="0" w:line="240" w:lineRule="auto"/>
        <w:jc w:val="both"/>
        <w:rPr>
          <w:rFonts w:ascii="Arial" w:hAnsi="Arial" w:cs="Arial"/>
        </w:rPr>
      </w:pPr>
    </w:p>
    <w:p w14:paraId="291D19EC" w14:textId="77777777" w:rsidR="00B01FCD" w:rsidRPr="00DB16B9" w:rsidRDefault="00C557AB" w:rsidP="00441B6F">
      <w:pPr>
        <w:pStyle w:val="Copyright"/>
        <w:spacing w:after="0" w:line="240" w:lineRule="auto"/>
        <w:jc w:val="both"/>
        <w:rPr>
          <w:rFonts w:ascii="Arial" w:hAnsi="Arial" w:cs="Arial"/>
          <w:sz w:val="20"/>
        </w:rPr>
        <w:sectPr w:rsidR="00B01FCD" w:rsidRPr="00DB16B9" w:rsidSect="00E918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34FA572F">
          <v:shapetype id="_x0000_t32" coordsize="21600,21600" o:spt="32" o:oned="t" path="m,l21600,21600e" filled="f">
            <v:path arrowok="t" fillok="f" o:connecttype="none"/>
            <o:lock v:ext="edit" shapetype="t"/>
          </v:shapetype>
          <v:shape id="_x0000_s1067"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DB16B9">
        <w:rPr>
          <w:rFonts w:ascii="Arial" w:hAnsi="Arial" w:cs="Arial"/>
          <w:sz w:val="20"/>
        </w:rPr>
        <w:t>.</w:t>
      </w:r>
    </w:p>
    <w:p w14:paraId="5C784D8C" w14:textId="23700E9E" w:rsidR="00B01FCD" w:rsidRPr="00DB16B9" w:rsidRDefault="00EF3B8B" w:rsidP="00441B6F">
      <w:pPr>
        <w:pStyle w:val="AbstHead"/>
        <w:spacing w:after="0"/>
        <w:jc w:val="both"/>
        <w:rPr>
          <w:rFonts w:ascii="Arial" w:hAnsi="Arial" w:cs="Arial"/>
          <w:sz w:val="20"/>
        </w:rPr>
      </w:pPr>
      <w:r w:rsidRPr="00DB16B9">
        <w:rPr>
          <w:rFonts w:ascii="Arial" w:hAnsi="Arial" w:cs="Arial"/>
          <w:sz w:val="20"/>
        </w:rPr>
        <w:t>ABSTRACT</w:t>
      </w:r>
    </w:p>
    <w:p w14:paraId="0E43D365" w14:textId="77777777" w:rsidR="00790ADA" w:rsidRPr="00DB16B9"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B16B9" w14:paraId="7DCD0719" w14:textId="77777777" w:rsidTr="001E44FE">
        <w:tc>
          <w:tcPr>
            <w:tcW w:w="9576" w:type="dxa"/>
            <w:shd w:val="clear" w:color="auto" w:fill="F2F2F2"/>
          </w:tcPr>
          <w:p w14:paraId="3880267B" w14:textId="77777777" w:rsidR="00EF3B8B" w:rsidRPr="00DB16B9" w:rsidRDefault="00EF3B8B" w:rsidP="00441B6F">
            <w:pPr>
              <w:pStyle w:val="Body"/>
              <w:spacing w:after="0"/>
              <w:rPr>
                <w:rFonts w:ascii="Arial" w:eastAsia="Calibri" w:hAnsi="Arial" w:cs="Arial"/>
                <w:bCs/>
              </w:rPr>
            </w:pPr>
            <w:r w:rsidRPr="00DB16B9">
              <w:rPr>
                <w:rFonts w:ascii="Arial" w:eastAsia="Calibri" w:hAnsi="Arial" w:cs="Arial"/>
                <w:b/>
              </w:rPr>
              <w:t>Aims:</w:t>
            </w:r>
            <w:r w:rsidRPr="00DB16B9">
              <w:rPr>
                <w:rFonts w:ascii="Arial" w:eastAsia="Calibri" w:hAnsi="Arial" w:cs="Arial"/>
                <w:bCs/>
              </w:rPr>
              <w:t xml:space="preserve"> Stachyose, a tetrasaccharide comprising approximately 80% of vacuolar carbohydrates, is a characteristic marker of the genus Stachys and is reported to exhibit various pharmacological benefits, including blood glucose reduction, immune enhancement, and constipation relief. This study aimed to develop and validate a CE-DAD method for stachyose quantification in </w:t>
            </w:r>
            <w:r w:rsidRPr="00DB16B9">
              <w:rPr>
                <w:rFonts w:ascii="Arial" w:eastAsia="Calibri" w:hAnsi="Arial" w:cs="Arial"/>
                <w:bCs/>
                <w:i/>
              </w:rPr>
              <w:t>Stachys affinis</w:t>
            </w:r>
            <w:r w:rsidRPr="00DB16B9">
              <w:rPr>
                <w:rFonts w:ascii="Arial" w:eastAsia="Calibri" w:hAnsi="Arial" w:cs="Arial"/>
                <w:bCs/>
              </w:rPr>
              <w:t xml:space="preserve"> tubers in accordance with ICH (2005) and AOAC (2012) guidelines to support raw material quality control.</w:t>
            </w:r>
          </w:p>
          <w:p w14:paraId="33113BB5" w14:textId="77777777" w:rsidR="00EF3B8B" w:rsidRPr="00DB16B9" w:rsidRDefault="00EF3B8B" w:rsidP="00441B6F">
            <w:pPr>
              <w:pStyle w:val="Body"/>
              <w:spacing w:after="0"/>
              <w:rPr>
                <w:rFonts w:ascii="Arial" w:eastAsia="Calibri" w:hAnsi="Arial" w:cs="Arial"/>
                <w:bCs/>
              </w:rPr>
            </w:pPr>
            <w:r w:rsidRPr="00DB16B9">
              <w:rPr>
                <w:rFonts w:ascii="Arial" w:eastAsia="Calibri" w:hAnsi="Arial" w:cs="Arial"/>
                <w:b/>
              </w:rPr>
              <w:t>Study Design:</w:t>
            </w:r>
            <w:r w:rsidRPr="00DB16B9">
              <w:rPr>
                <w:rFonts w:ascii="Arial" w:eastAsia="Calibri" w:hAnsi="Arial" w:cs="Arial"/>
                <w:bCs/>
              </w:rPr>
              <w:t xml:space="preserve"> Experimental laboratory-based method development and validation study.Place and Duration of Study: </w:t>
            </w:r>
            <w:r w:rsidRPr="005D738B">
              <w:rPr>
                <w:rFonts w:ascii="Arial" w:eastAsia="Calibri" w:hAnsi="Arial" w:cs="Arial"/>
                <w:bCs/>
                <w:i/>
                <w:iCs/>
              </w:rPr>
              <w:t>Stachys affinis</w:t>
            </w:r>
            <w:r w:rsidRPr="00DB16B9">
              <w:rPr>
                <w:rFonts w:ascii="Arial" w:eastAsia="Calibri" w:hAnsi="Arial" w:cs="Arial"/>
                <w:bCs/>
              </w:rPr>
              <w:t xml:space="preserve"> tubers were provided by the City Biotechnology Center, Ho Chi Minh City, Vietnam. The study was conducted at Ho Chi Minh City University of Pharmacy from June 2021 to July 2022.</w:t>
            </w:r>
          </w:p>
          <w:p w14:paraId="7CFAD790" w14:textId="6A0737C4" w:rsidR="00EF3B8B" w:rsidRPr="00DB16B9" w:rsidRDefault="00EF3B8B" w:rsidP="00441B6F">
            <w:pPr>
              <w:pStyle w:val="Body"/>
              <w:spacing w:after="0"/>
              <w:rPr>
                <w:rFonts w:ascii="Arial" w:eastAsia="Calibri" w:hAnsi="Arial" w:cs="Arial"/>
                <w:bCs/>
              </w:rPr>
            </w:pPr>
            <w:r w:rsidRPr="00DB16B9">
              <w:rPr>
                <w:rFonts w:ascii="Arial" w:eastAsia="Calibri" w:hAnsi="Arial" w:cs="Arial"/>
                <w:b/>
              </w:rPr>
              <w:t>Methodology:</w:t>
            </w:r>
            <w:r w:rsidRPr="00DB16B9">
              <w:rPr>
                <w:rFonts w:ascii="Arial" w:eastAsia="Calibri" w:hAnsi="Arial" w:cs="Arial"/>
                <w:bCs/>
              </w:rPr>
              <w:t xml:space="preserve"> A CE-DAD method was established for stachyose quantification in Stachys affinis rhizomes. The capillary column was pretreated and equilibrated using a standardized NaOH–water–buffer sequence, with daily and inter-run conditioning to ensure consistent performance. Electrophoresis parameters—including BGE type, pH, Na</w:t>
            </w:r>
            <w:r w:rsidRPr="00DB16B9">
              <w:rPr>
                <w:rFonts w:ascii="Cambria Math" w:eastAsia="Calibri" w:hAnsi="Cambria Math" w:cs="Cambria Math"/>
                <w:bCs/>
              </w:rPr>
              <w:t>₂</w:t>
            </w:r>
            <w:r w:rsidRPr="00DB16B9">
              <w:rPr>
                <w:rFonts w:ascii="Arial" w:eastAsia="Calibri" w:hAnsi="Arial" w:cs="Arial"/>
                <w:bCs/>
              </w:rPr>
              <w:t>HPO</w:t>
            </w:r>
            <w:r w:rsidRPr="00DB16B9">
              <w:rPr>
                <w:rFonts w:ascii="Cambria Math" w:eastAsia="Calibri" w:hAnsi="Cambria Math" w:cs="Cambria Math"/>
                <w:bCs/>
              </w:rPr>
              <w:t>₄</w:t>
            </w:r>
            <w:r w:rsidRPr="00DB16B9">
              <w:rPr>
                <w:rFonts w:ascii="Arial" w:eastAsia="Calibri" w:hAnsi="Arial" w:cs="Arial"/>
                <w:bCs/>
              </w:rPr>
              <w:t xml:space="preserve"> concentration, temperature, injection time, and voltage—were optimized using JMP10 Pro and a 15-run experimental design. Method validation followed ICH and AOAC guidelines, evaluating system suitability, specificity, linearity, sensitivity (LOD, LOQ), precision, and recovery.</w:t>
            </w:r>
          </w:p>
          <w:p w14:paraId="749A1774" w14:textId="77777777" w:rsidR="00EF3B8B" w:rsidRPr="00DB16B9" w:rsidRDefault="00EF3B8B" w:rsidP="00441B6F">
            <w:pPr>
              <w:pStyle w:val="Body"/>
              <w:spacing w:after="0"/>
              <w:rPr>
                <w:rFonts w:ascii="Arial" w:eastAsia="Calibri" w:hAnsi="Arial" w:cs="Arial"/>
                <w:bCs/>
              </w:rPr>
            </w:pPr>
            <w:r w:rsidRPr="00DB16B9">
              <w:rPr>
                <w:rFonts w:ascii="Arial" w:eastAsia="Calibri" w:hAnsi="Arial" w:cs="Arial"/>
                <w:b/>
              </w:rPr>
              <w:t>Results:</w:t>
            </w:r>
            <w:r w:rsidRPr="00DB16B9">
              <w:rPr>
                <w:rFonts w:ascii="Arial" w:eastAsia="Calibri" w:hAnsi="Arial" w:cs="Arial"/>
                <w:bCs/>
              </w:rPr>
              <w:t xml:space="preserve"> The optimized procedure employed a CE-7100 Agilent system with a bare-silica capillary column (effective length 65 cm), 35 mM Na</w:t>
            </w:r>
            <w:r w:rsidRPr="00DB16B9">
              <w:rPr>
                <w:rFonts w:ascii="Cambria Math" w:eastAsia="Calibri" w:hAnsi="Cambria Math" w:cs="Cambria Math"/>
                <w:bCs/>
              </w:rPr>
              <w:t>₂</w:t>
            </w:r>
            <w:r w:rsidRPr="00DB16B9">
              <w:rPr>
                <w:rFonts w:ascii="Arial" w:eastAsia="Calibri" w:hAnsi="Arial" w:cs="Arial"/>
                <w:bCs/>
              </w:rPr>
              <w:t>HPO</w:t>
            </w:r>
            <w:r w:rsidRPr="00DB16B9">
              <w:rPr>
                <w:rFonts w:ascii="Cambria Math" w:eastAsia="Calibri" w:hAnsi="Cambria Math" w:cs="Cambria Math"/>
                <w:bCs/>
              </w:rPr>
              <w:t>₄</w:t>
            </w:r>
            <w:r w:rsidRPr="00DB16B9">
              <w:rPr>
                <w:rFonts w:ascii="Arial" w:eastAsia="Calibri" w:hAnsi="Arial" w:cs="Arial"/>
                <w:bCs/>
              </w:rPr>
              <w:t xml:space="preserve"> (pH 12.4) as BGE, a voltage of 8 kV, a column temperature of 30°C, sample injection at 50 mbar for 3 s, and detection at 270 nm using lactose as the internal standard.</w:t>
            </w:r>
          </w:p>
          <w:p w14:paraId="3CAE179F" w14:textId="00F2FDC2" w:rsidR="00505F06" w:rsidRPr="005D738B" w:rsidRDefault="00EF3B8B" w:rsidP="005D738B">
            <w:pPr>
              <w:jc w:val="both"/>
              <w:rPr>
                <w:rFonts w:ascii="Arial" w:hAnsi="Arial" w:cs="Arial"/>
              </w:rPr>
            </w:pPr>
            <w:r w:rsidRPr="00DB16B9">
              <w:rPr>
                <w:rFonts w:ascii="Arial" w:eastAsia="Calibri" w:hAnsi="Arial" w:cs="Arial"/>
                <w:b/>
              </w:rPr>
              <w:t>Conclusion:</w:t>
            </w:r>
            <w:r w:rsidRPr="00DB16B9">
              <w:rPr>
                <w:rFonts w:ascii="Arial" w:eastAsia="Calibri" w:hAnsi="Arial" w:cs="Arial"/>
                <w:bCs/>
              </w:rPr>
              <w:t xml:space="preserve"> </w:t>
            </w:r>
            <w:r w:rsidR="005D738B" w:rsidRPr="005D738B">
              <w:rPr>
                <w:rFonts w:ascii="Arial" w:hAnsi="Arial" w:cs="Arial"/>
              </w:rPr>
              <w:t xml:space="preserve">The CE-DAD method for stachyose quantification in </w:t>
            </w:r>
            <w:r w:rsidR="005D738B" w:rsidRPr="005D738B">
              <w:rPr>
                <w:rFonts w:ascii="Arial" w:hAnsi="Arial" w:cs="Arial"/>
                <w:i/>
                <w:iCs/>
              </w:rPr>
              <w:t>Stachys affinis</w:t>
            </w:r>
            <w:r w:rsidR="005D738B" w:rsidRPr="005D738B">
              <w:rPr>
                <w:rFonts w:ascii="Arial" w:hAnsi="Arial" w:cs="Arial"/>
              </w:rPr>
              <w:t xml:space="preserve"> was validated according to ICH and AOAC (2012) guidelines, confirming its suitability for raw material quality control. The method showed system suitability, high selectivity, wide linearity (4.46–89.18 µg/mL), and high sensitivity (LOD 5.00 µg/mL; LOQ 15.00 µg/mL). It also demonstrated good repeatability and intermediate precision (RSD 1.77% [n=6] and 1.94% [n=12]) with recovery ranging from 99.01% to 102.10%.</w:t>
            </w:r>
          </w:p>
        </w:tc>
      </w:tr>
    </w:tbl>
    <w:p w14:paraId="3D965034" w14:textId="77777777" w:rsidR="00636EB2" w:rsidRPr="00DB16B9" w:rsidRDefault="00636EB2" w:rsidP="00441B6F">
      <w:pPr>
        <w:pStyle w:val="Body"/>
        <w:spacing w:after="0"/>
        <w:rPr>
          <w:rFonts w:ascii="Arial" w:hAnsi="Arial" w:cs="Arial"/>
          <w:i/>
        </w:rPr>
      </w:pPr>
    </w:p>
    <w:p w14:paraId="3DB0A9A1" w14:textId="12D6E581" w:rsidR="00505F06" w:rsidRPr="00DB16B9" w:rsidRDefault="00EF3B8B" w:rsidP="00441B6F">
      <w:pPr>
        <w:pStyle w:val="Body"/>
        <w:spacing w:after="0"/>
        <w:rPr>
          <w:rFonts w:ascii="Arial" w:hAnsi="Arial" w:cs="Arial"/>
          <w:i/>
        </w:rPr>
      </w:pPr>
      <w:r w:rsidRPr="00DB16B9">
        <w:rPr>
          <w:rFonts w:ascii="Arial" w:hAnsi="Arial" w:cs="Arial"/>
          <w:i/>
        </w:rPr>
        <w:t>Keywords: Stachys affinis Bunge, stachyose, internal standard, capillary electrophoresis.</w:t>
      </w:r>
    </w:p>
    <w:p w14:paraId="592F4E9E" w14:textId="77777777" w:rsidR="00EF3B8B" w:rsidRPr="00DB16B9" w:rsidRDefault="00EF3B8B" w:rsidP="00441B6F">
      <w:pPr>
        <w:pStyle w:val="Body"/>
        <w:spacing w:after="0"/>
        <w:rPr>
          <w:rFonts w:ascii="Arial" w:hAnsi="Arial" w:cs="Arial"/>
          <w:i/>
        </w:rPr>
      </w:pPr>
    </w:p>
    <w:p w14:paraId="3D685836" w14:textId="3B6A9D5C" w:rsidR="007F7B32" w:rsidRPr="00DB16B9" w:rsidRDefault="00902823" w:rsidP="00441B6F">
      <w:pPr>
        <w:pStyle w:val="AbstHead"/>
        <w:spacing w:after="0"/>
        <w:jc w:val="both"/>
        <w:rPr>
          <w:rFonts w:ascii="Arial" w:hAnsi="Arial" w:cs="Arial"/>
          <w:szCs w:val="22"/>
        </w:rPr>
      </w:pPr>
      <w:r w:rsidRPr="00DB16B9">
        <w:rPr>
          <w:rFonts w:ascii="Arial" w:hAnsi="Arial" w:cs="Arial"/>
          <w:szCs w:val="22"/>
        </w:rPr>
        <w:t xml:space="preserve">1. </w:t>
      </w:r>
      <w:r w:rsidR="00EF3B8B" w:rsidRPr="00DB16B9">
        <w:rPr>
          <w:rFonts w:ascii="Arial" w:hAnsi="Arial" w:cs="Arial"/>
          <w:szCs w:val="22"/>
        </w:rPr>
        <w:t>INTRODUCTION</w:t>
      </w:r>
    </w:p>
    <w:p w14:paraId="670CD779" w14:textId="77777777" w:rsidR="00790ADA" w:rsidRPr="00DB16B9" w:rsidRDefault="00790ADA" w:rsidP="00441B6F">
      <w:pPr>
        <w:pStyle w:val="AbstHead"/>
        <w:spacing w:after="0"/>
        <w:jc w:val="both"/>
        <w:rPr>
          <w:rFonts w:ascii="Arial" w:hAnsi="Arial" w:cs="Arial"/>
          <w:sz w:val="20"/>
        </w:rPr>
      </w:pPr>
    </w:p>
    <w:p w14:paraId="69BAF26C" w14:textId="0CDF43F2" w:rsidR="00EF3B8B" w:rsidRPr="00DB16B9" w:rsidRDefault="00EF3B8B" w:rsidP="00EF3B8B">
      <w:pPr>
        <w:jc w:val="both"/>
        <w:rPr>
          <w:rFonts w:ascii="Arial" w:hAnsi="Arial" w:cs="Arial"/>
        </w:rPr>
      </w:pPr>
      <w:r w:rsidRPr="00DB16B9">
        <w:rPr>
          <w:rFonts w:ascii="Arial" w:hAnsi="Arial" w:cs="Arial"/>
          <w:i/>
          <w:iCs/>
        </w:rPr>
        <w:t>Stachys affinis</w:t>
      </w:r>
      <w:r w:rsidRPr="00DB16B9">
        <w:rPr>
          <w:rFonts w:ascii="Arial" w:hAnsi="Arial" w:cs="Arial"/>
          <w:iCs/>
        </w:rPr>
        <w:t xml:space="preserve"> Bunge., Lamiacaea (</w:t>
      </w:r>
      <w:r w:rsidRPr="00DB16B9">
        <w:rPr>
          <w:rFonts w:ascii="Arial" w:hAnsi="Arial" w:cs="Arial"/>
          <w:i/>
          <w:iCs/>
        </w:rPr>
        <w:t>Stachys sieboldii, Stachys tuberifera</w:t>
      </w:r>
      <w:r w:rsidRPr="00DB16B9">
        <w:rPr>
          <w:rFonts w:ascii="Arial" w:hAnsi="Arial" w:cs="Arial"/>
          <w:iCs/>
        </w:rPr>
        <w:t>), often known as Chinese artichoke, is a perennial herbaceous plant native to China and found in Gansu, Hebei, and Huu provinces. North, Nei Mongol, Ningxia, Qinghai, Shaanxi... In ancient times, they were produced as food roots in China and Japan</w:t>
      </w:r>
      <w:r w:rsidR="00825296" w:rsidRPr="00DB16B9">
        <w:rPr>
          <w:rFonts w:ascii="Arial" w:hAnsi="Arial" w:cs="Arial"/>
          <w:i/>
          <w:iCs/>
        </w:rPr>
        <w:t>.</w:t>
      </w:r>
      <w:r w:rsidR="00620AD3" w:rsidRPr="00DB16B9">
        <w:rPr>
          <w:rFonts w:ascii="Arial" w:hAnsi="Arial" w:cs="Arial"/>
        </w:rPr>
        <w:fldChar w:fldCharType="begin"/>
      </w:r>
      <w:r w:rsidR="00B87411" w:rsidRPr="00DB16B9">
        <w:rPr>
          <w:rFonts w:ascii="Arial" w:hAnsi="Arial" w:cs="Arial"/>
        </w:rPr>
        <w:instrText xml:space="preserve"> ADDIN EN.CITE &lt;EndNote&gt;&lt;Cite&gt;&lt;Author&gt;Lim&lt;/Author&gt;&lt;Year&gt;2016&lt;/Year&gt;&lt;RecNum&gt;257&lt;/RecNum&gt;&lt;DisplayText&gt;(Lim, 2016)&lt;/DisplayText&gt;&lt;record&gt;&lt;rec-number&gt;257&lt;/rec-number&gt;&lt;foreign-keys&gt;&lt;key app="EN" db-id="z0fzf09pss5xeceesdspwz9v0s5f0z0r9a0x" timestamp="1582881228"&gt;257&lt;/key&gt;&lt;/foreign-keys&gt;&lt;ref-type name="Book"&gt;6&lt;/ref-type&gt;&lt;contributors&gt;&lt;authors&gt;&lt;author&gt;Lim, T.&lt;/author&gt;&lt;/authors&gt;&lt;/contributors&gt;&lt;titles&gt;&lt;title&gt;Edible Medicinal and Non-Medicinal Plants&lt;/title&gt;&lt;/titles&gt;&lt;volume&gt;11&lt;/volume&gt;&lt;number&gt;11&lt;/number&gt;&lt;num-vols&gt;11&lt;/num-vols&gt;&lt;section&gt;41-46&lt;/section&gt;&lt;dates&gt;&lt;year&gt;2016&lt;/year&gt;&lt;/dates&gt;&lt;urls&gt;&lt;/urls&gt;&lt;electronic-resource-num&gt;10.1007/978-3-319-26065-5&lt;/electronic-resource-num&gt;&lt;language&gt;eng&lt;/language&gt;&lt;/record&gt;&lt;/Cite&gt;&lt;/EndNote&gt;</w:instrText>
      </w:r>
      <w:r w:rsidR="00620AD3" w:rsidRPr="00DB16B9">
        <w:rPr>
          <w:rFonts w:ascii="Arial" w:hAnsi="Arial" w:cs="Arial"/>
        </w:rPr>
        <w:fldChar w:fldCharType="separate"/>
      </w:r>
      <w:r w:rsidR="00B87411" w:rsidRPr="00DB16B9">
        <w:rPr>
          <w:rFonts w:ascii="Arial" w:hAnsi="Arial" w:cs="Arial"/>
          <w:noProof/>
        </w:rPr>
        <w:t>(</w:t>
      </w:r>
      <w:r>
        <w:fldChar w:fldCharType="begin"/>
      </w:r>
      <w:r>
        <w:instrText>HYPERLINK \l "_ENREF_7" \o "Lim, 2016 #257"</w:instrText>
      </w:r>
      <w:r>
        <w:fldChar w:fldCharType="separate"/>
      </w:r>
      <w:r w:rsidR="00B87411" w:rsidRPr="00DB16B9">
        <w:rPr>
          <w:rFonts w:ascii="Arial" w:hAnsi="Arial" w:cs="Arial"/>
          <w:noProof/>
        </w:rPr>
        <w:t>Lim, 2016</w:t>
      </w:r>
      <w:r>
        <w:rPr>
          <w:rFonts w:ascii="Arial" w:hAnsi="Arial" w:cs="Arial"/>
          <w:noProof/>
        </w:rPr>
        <w:fldChar w:fldCharType="end"/>
      </w:r>
      <w:r w:rsidR="00B87411" w:rsidRPr="00DB16B9">
        <w:rPr>
          <w:rFonts w:ascii="Arial" w:hAnsi="Arial" w:cs="Arial"/>
          <w:noProof/>
        </w:rPr>
        <w:t>)</w:t>
      </w:r>
      <w:r w:rsidR="00620AD3" w:rsidRPr="00DB16B9">
        <w:rPr>
          <w:rFonts w:ascii="Arial" w:hAnsi="Arial" w:cs="Arial"/>
        </w:rPr>
        <w:fldChar w:fldCharType="end"/>
      </w:r>
    </w:p>
    <w:p w14:paraId="43F3037C" w14:textId="0BDEDB2F" w:rsidR="00EF3B8B" w:rsidRPr="00DB16B9" w:rsidRDefault="00EF3B8B" w:rsidP="00EF3B8B">
      <w:pPr>
        <w:pStyle w:val="ListParagraph1"/>
        <w:spacing w:line="240" w:lineRule="auto"/>
        <w:ind w:left="0"/>
        <w:rPr>
          <w:rFonts w:ascii="Arial" w:hAnsi="Arial" w:cs="Arial"/>
          <w:sz w:val="20"/>
          <w:szCs w:val="20"/>
          <w:lang w:val="en-US"/>
        </w:rPr>
      </w:pPr>
      <w:proofErr w:type="spellStart"/>
      <w:r w:rsidRPr="00DB16B9">
        <w:rPr>
          <w:rFonts w:ascii="Arial" w:hAnsi="Arial" w:cs="Arial"/>
          <w:i/>
          <w:iCs/>
          <w:sz w:val="20"/>
          <w:szCs w:val="20"/>
          <w:lang w:val="en-US"/>
        </w:rPr>
        <w:t>Stachys</w:t>
      </w:r>
      <w:proofErr w:type="spellEnd"/>
      <w:r w:rsidRPr="00DB16B9">
        <w:rPr>
          <w:rFonts w:ascii="Arial" w:hAnsi="Arial" w:cs="Arial"/>
          <w:i/>
          <w:iCs/>
          <w:sz w:val="20"/>
          <w:szCs w:val="20"/>
          <w:lang w:val="en-US"/>
        </w:rPr>
        <w:t xml:space="preserve"> </w:t>
      </w:r>
      <w:proofErr w:type="spellStart"/>
      <w:r w:rsidRPr="00DB16B9">
        <w:rPr>
          <w:rFonts w:ascii="Arial" w:hAnsi="Arial" w:cs="Arial"/>
          <w:i/>
          <w:iCs/>
          <w:sz w:val="20"/>
          <w:szCs w:val="20"/>
          <w:lang w:val="en-US"/>
        </w:rPr>
        <w:t>affinis</w:t>
      </w:r>
      <w:proofErr w:type="spellEnd"/>
      <w:r w:rsidRPr="00DB16B9">
        <w:rPr>
          <w:rFonts w:ascii="Arial" w:hAnsi="Arial" w:cs="Arial"/>
          <w:sz w:val="20"/>
          <w:szCs w:val="20"/>
          <w:lang w:val="en-US"/>
        </w:rPr>
        <w:t xml:space="preserve"> tubers have a high carbohydrate content (36.94%), delivering a significant quantity of kcal (195 kcal/100 g dried tubers). The amount of sugar (14.07%) in tubers is especially significant because it is primarily stachyose (80-90%), which has considerable pharmacological value. </w:t>
      </w:r>
      <w:r w:rsidRPr="00DB16B9">
        <w:rPr>
          <w:rFonts w:ascii="Arial" w:hAnsi="Arial" w:cs="Arial"/>
          <w:sz w:val="20"/>
          <w:szCs w:val="20"/>
          <w:lang w:val="en-US"/>
        </w:rPr>
        <w:fldChar w:fldCharType="begin"/>
      </w:r>
      <w:r w:rsidR="00B87411" w:rsidRPr="00DB16B9">
        <w:rPr>
          <w:rFonts w:ascii="Arial" w:hAnsi="Arial" w:cs="Arial"/>
          <w:sz w:val="20"/>
          <w:szCs w:val="20"/>
          <w:lang w:val="en-US"/>
        </w:rPr>
        <w:instrText xml:space="preserve"> ADDIN EN.CITE &lt;EndNote&gt;&lt;Cite&gt;&lt;Author&gt;Venditti&lt;/Author&gt;&lt;Year&gt;2017&lt;/Year&gt;&lt;RecNum&gt;263&lt;/RecNum&gt;&lt;DisplayText&gt;(Venditti et al., 2017)&lt;/DisplayText&gt;&lt;record&gt;&lt;rec-number&gt;263&lt;/rec-number&gt;&lt;foreign-keys&gt;&lt;key app="EN" db-id="z0fzf09pss5xeceesdspwz9v0s5f0z0r9a0x" timestamp="1582966661"&gt;263&lt;/key&gt;&lt;/foreign-keys&gt;&lt;ref-type name="Journal Article"&gt;17&lt;/ref-type&gt;&lt;contributors&gt;&lt;authors&gt;&lt;author&gt;Venditti, Alessandro&lt;/author&gt;&lt;author&gt;Frezza, Claudio&lt;/author&gt;&lt;author&gt;Celona, Diana&lt;/author&gt;&lt;author&gt;Bianco, Armandodoriano&lt;/author&gt;&lt;author&gt;Serafini, Mauro&lt;/author&gt;&lt;author&gt;Cianfaglione, Kevin&lt;/author&gt;&lt;author&gt;Fiorini, Dennis&lt;/author&gt;&lt;author&gt;Ferraro, Stefano&lt;/author&gt;&lt;author&gt;Maggi, Filippo&lt;/author&gt;&lt;author&gt;Lizzi, Anna Rita&lt;/author&gt;&lt;author&gt;Celenza, Giuseppe&lt;/author&gt;&lt;/authors&gt;&lt;/contributors&gt;&lt;titles&gt;&lt;title&gt;Polar constituents, protection against reactive oxygen species, and nutritional value of Chinese artichoke (Stachys affinis Bunge)&lt;/title&gt;&lt;secondary-title&gt;Food Chemistry&lt;/secondary-title&gt;&lt;/titles&gt;&lt;periodical&gt;&lt;full-title&gt;Food Chemistry&lt;/full-title&gt;&lt;/periodical&gt;&lt;pages&gt;473-481&lt;/pages&gt;&lt;volume&gt;221&lt;/volume&gt;&lt;keywords&gt;&lt;keyword&gt;Chinese artichoke&lt;/keyword&gt;&lt;keyword&gt;Secondary metabolites&lt;/keyword&gt;&lt;keyword&gt;Phenylethanoid glycosides&lt;/keyword&gt;&lt;keyword&gt;Iridoids&lt;/keyword&gt;&lt;keyword&gt;Nutrients&lt;/keyword&gt;&lt;keyword&gt;Anti-reactive oxygen species activity&lt;/keyword&gt;&lt;/keywords&gt;&lt;dates&gt;&lt;year&gt;2017&lt;/year&gt;&lt;pub-dates&gt;&lt;date&gt;2017/04/15/&lt;/date&gt;&lt;/pub-dates&gt;&lt;/dates&gt;&lt;isbn&gt;0308-8146&lt;/isbn&gt;&lt;urls&gt;&lt;related-urls&gt;&lt;url&gt;http://www.sciencedirect.com/science/article/pii/S0308814616317733&lt;/url&gt;&lt;/related-urls&gt;&lt;/urls&gt;&lt;electronic-resource-num&gt;https://doi.org/10.1016/j.foodchem.2016.10.096&lt;/electronic-resource-num&gt;&lt;language&gt;eng&lt;/language&gt;&lt;/record&gt;&lt;/Cite&gt;&lt;/EndNote&gt;</w:instrText>
      </w:r>
      <w:r w:rsidRPr="00DB16B9">
        <w:rPr>
          <w:rFonts w:ascii="Arial" w:hAnsi="Arial" w:cs="Arial"/>
          <w:sz w:val="20"/>
          <w:szCs w:val="20"/>
          <w:lang w:val="en-US"/>
        </w:rPr>
        <w:fldChar w:fldCharType="separate"/>
      </w:r>
      <w:r w:rsidR="00B87411" w:rsidRPr="00DB16B9">
        <w:rPr>
          <w:rFonts w:ascii="Arial" w:hAnsi="Arial" w:cs="Arial"/>
          <w:noProof/>
          <w:sz w:val="20"/>
          <w:szCs w:val="20"/>
          <w:lang w:val="en-US"/>
        </w:rPr>
        <w:t>(</w:t>
      </w:r>
      <w:hyperlink w:anchor="_ENREF_10" w:tooltip="Venditti, 2017 #263" w:history="1">
        <w:r w:rsidR="00B87411" w:rsidRPr="00DB16B9">
          <w:rPr>
            <w:rFonts w:ascii="Arial" w:hAnsi="Arial" w:cs="Arial"/>
            <w:noProof/>
            <w:sz w:val="20"/>
            <w:szCs w:val="20"/>
            <w:lang w:val="en-US"/>
          </w:rPr>
          <w:t>Venditti et al., 2017</w:t>
        </w:r>
      </w:hyperlink>
      <w:r w:rsidR="00B87411" w:rsidRPr="00DB16B9">
        <w:rPr>
          <w:rFonts w:ascii="Arial" w:hAnsi="Arial" w:cs="Arial"/>
          <w:noProof/>
          <w:sz w:val="20"/>
          <w:szCs w:val="20"/>
          <w:lang w:val="en-US"/>
        </w:rPr>
        <w:t>)</w:t>
      </w:r>
      <w:r w:rsidRPr="00DB16B9">
        <w:rPr>
          <w:rFonts w:ascii="Arial" w:hAnsi="Arial" w:cs="Arial"/>
          <w:sz w:val="20"/>
          <w:szCs w:val="20"/>
          <w:lang w:val="en-US"/>
        </w:rPr>
        <w:fldChar w:fldCharType="end"/>
      </w:r>
      <w:r w:rsidRPr="00DB16B9">
        <w:rPr>
          <w:rFonts w:ascii="Arial" w:hAnsi="Arial" w:cs="Arial"/>
          <w:sz w:val="20"/>
          <w:szCs w:val="20"/>
          <w:lang w:val="en-US"/>
        </w:rPr>
        <w:t xml:space="preserve">, </w:t>
      </w:r>
      <w:r w:rsidRPr="00DB16B9">
        <w:rPr>
          <w:rFonts w:ascii="Arial" w:hAnsi="Arial" w:cs="Arial"/>
          <w:sz w:val="20"/>
          <w:szCs w:val="20"/>
          <w:lang w:val="en-US"/>
        </w:rPr>
        <w:fldChar w:fldCharType="begin"/>
      </w:r>
      <w:r w:rsidR="00B87411" w:rsidRPr="00DB16B9">
        <w:rPr>
          <w:rFonts w:ascii="Arial" w:hAnsi="Arial" w:cs="Arial"/>
          <w:sz w:val="20"/>
          <w:szCs w:val="20"/>
          <w:lang w:val="en-US"/>
        </w:rPr>
        <w:instrText xml:space="preserve"> ADDIN EN.CITE &lt;EndNote&gt;&lt;Cite&gt;&lt;Author&gt;Yin&lt;/Author&gt;&lt;Year&gt;2006&lt;/Year&gt;&lt;RecNum&gt;504&lt;/RecNum&gt;&lt;DisplayText&gt;(Yin, Yang, Wang, &amp;amp; Chen, 2006)&lt;/DisplayText&gt;&lt;record&gt;&lt;rec-number&gt;504&lt;/rec-number&gt;&lt;foreign-keys&gt;&lt;key app="EN" db-id="z0fzf09pss5xeceesdspwz9v0s5f0z0r9a0x" timestamp="1594546380"&gt;504&lt;/key&gt;&lt;/foreign-keys&gt;&lt;ref-type name="Journal Article"&gt;17&lt;/ref-type&gt;&lt;contributors&gt;&lt;authors&gt;&lt;author&gt;Yin, J.&lt;/author&gt;&lt;author&gt;Yang, G.&lt;/author&gt;&lt;author&gt;Wang, S.&lt;/author&gt;&lt;author&gt;Chen, Y.&lt;/author&gt;&lt;/authors&gt;&lt;/contributors&gt;&lt;auth-address&gt;Beijing National Laboratory for Molecular Sciences, Laboratory of Analytical Chemistry for Life Science, Institute of Chemistry, Chinese Academy of Sciences, Beijing 100080, China.&lt;/auth-address&gt;&lt;titles&gt;&lt;title&gt;Purification and determination of stachyose in Chinese artichoke (Stachys Sieboldii Miq.) by high-performance liquid chromatography with evaporative light scattering detection&lt;/title&gt;&lt;secondary-title&gt;Talanta&lt;/secondary-title&gt;&lt;alt-title&gt;Talanta&lt;/alt-title&gt;&lt;/titles&gt;&lt;periodical&gt;&lt;full-title&gt;Talanta&lt;/full-title&gt;&lt;abbr-1&gt;Talanta&lt;/abbr-1&gt;&lt;/periodical&gt;&lt;alt-periodical&gt;&lt;full-title&gt;Talanta&lt;/full-title&gt;&lt;abbr-1&gt;Talanta&lt;/abbr-1&gt;&lt;/alt-periodical&gt;&lt;pages&gt;208-12&lt;/pages&gt;&lt;volume&gt;70&lt;/volume&gt;&lt;number&gt;1&lt;/number&gt;&lt;edition&gt;2008/10/31&lt;/edition&gt;&lt;dates&gt;&lt;year&gt;2006&lt;/year&gt;&lt;pub-dates&gt;&lt;date&gt;Aug 15&lt;/date&gt;&lt;/pub-dates&gt;&lt;/dates&gt;&lt;isbn&gt;0039-9140&lt;/isbn&gt;&lt;accession-num&gt;18970754&lt;/accession-num&gt;&lt;urls&gt;&lt;/urls&gt;&lt;electronic-resource-num&gt;10.1016/j.talanta.2006.03.027&lt;/electronic-resource-num&gt;&lt;remote-database-provider&gt;Nlm&lt;/remote-database-provider&gt;&lt;language&gt;eng&lt;/language&gt;&lt;/record&gt;&lt;/Cite&gt;&lt;/EndNote&gt;</w:instrText>
      </w:r>
      <w:r w:rsidRPr="00DB16B9">
        <w:rPr>
          <w:rFonts w:ascii="Arial" w:hAnsi="Arial" w:cs="Arial"/>
          <w:sz w:val="20"/>
          <w:szCs w:val="20"/>
          <w:lang w:val="en-US"/>
        </w:rPr>
        <w:fldChar w:fldCharType="separate"/>
      </w:r>
      <w:r w:rsidR="00B87411" w:rsidRPr="00DB16B9">
        <w:rPr>
          <w:rFonts w:ascii="Arial" w:hAnsi="Arial" w:cs="Arial"/>
          <w:noProof/>
          <w:sz w:val="20"/>
          <w:szCs w:val="20"/>
          <w:lang w:val="en-US"/>
        </w:rPr>
        <w:t>(</w:t>
      </w:r>
      <w:hyperlink w:anchor="_ENREF_12" w:tooltip="Yin, 2006 #504" w:history="1">
        <w:r w:rsidR="00B87411" w:rsidRPr="00DB16B9">
          <w:rPr>
            <w:rFonts w:ascii="Arial" w:hAnsi="Arial" w:cs="Arial"/>
            <w:noProof/>
            <w:sz w:val="20"/>
            <w:szCs w:val="20"/>
            <w:lang w:val="en-US"/>
          </w:rPr>
          <w:t>Yin, Yang, Wang, &amp; Chen, 2006</w:t>
        </w:r>
      </w:hyperlink>
      <w:r w:rsidR="00B87411" w:rsidRPr="00DB16B9">
        <w:rPr>
          <w:rFonts w:ascii="Arial" w:hAnsi="Arial" w:cs="Arial"/>
          <w:noProof/>
          <w:sz w:val="20"/>
          <w:szCs w:val="20"/>
          <w:lang w:val="en-US"/>
        </w:rPr>
        <w:t>)</w:t>
      </w:r>
      <w:r w:rsidRPr="00DB16B9">
        <w:rPr>
          <w:rFonts w:ascii="Arial" w:hAnsi="Arial" w:cs="Arial"/>
          <w:sz w:val="20"/>
          <w:szCs w:val="20"/>
          <w:lang w:val="en-US"/>
        </w:rPr>
        <w:fldChar w:fldCharType="end"/>
      </w:r>
      <w:r w:rsidRPr="00DB16B9">
        <w:rPr>
          <w:rFonts w:ascii="Arial" w:hAnsi="Arial" w:cs="Arial"/>
          <w:sz w:val="20"/>
          <w:szCs w:val="20"/>
          <w:lang w:val="en-US"/>
        </w:rPr>
        <w:t xml:space="preserve">. This </w:t>
      </w:r>
      <w:r w:rsidRPr="00DB16B9">
        <w:rPr>
          <w:rFonts w:ascii="Arial" w:hAnsi="Arial" w:cs="Arial"/>
          <w:sz w:val="20"/>
          <w:szCs w:val="20"/>
          <w:lang w:val="en-US"/>
        </w:rPr>
        <w:lastRenderedPageBreak/>
        <w:t xml:space="preserve">content is much higher than the amount of stachyose found in legume seeds, 0.6–5.8% (dry weight) </w:t>
      </w:r>
      <w:r w:rsidRPr="00DB16B9">
        <w:rPr>
          <w:rFonts w:ascii="Arial" w:hAnsi="Arial" w:cs="Arial"/>
          <w:sz w:val="20"/>
          <w:szCs w:val="20"/>
          <w:lang w:val="en-US"/>
        </w:rPr>
        <w:fldChar w:fldCharType="begin"/>
      </w:r>
      <w:r w:rsidR="00B87411" w:rsidRPr="00DB16B9">
        <w:rPr>
          <w:rFonts w:ascii="Arial" w:hAnsi="Arial" w:cs="Arial"/>
          <w:sz w:val="20"/>
          <w:szCs w:val="20"/>
          <w:lang w:val="en-US"/>
        </w:rPr>
        <w:instrText xml:space="preserve"> ADDIN EN.CITE &lt;EndNote&gt;&lt;Cite&gt;&lt;Author&gt;Hymowitz&lt;/Author&gt;&lt;Year&gt;1974&lt;/Year&gt;&lt;RecNum&gt;527&lt;/RecNum&gt;&lt;DisplayText&gt;(Hymowitz &amp;amp; Collins, 1974)&lt;/DisplayText&gt;&lt;record&gt;&lt;rec-number&gt;527&lt;/rec-number&gt;&lt;foreign-keys&gt;&lt;key app="EN" db-id="z0fzf09pss5xeceesdspwz9v0s5f0z0r9a0x" timestamp="1594809540"&gt;527&lt;/key&gt;&lt;/foreign-keys&gt;&lt;ref-type name="Journal Article"&gt;17&lt;/ref-type&gt;&lt;contributors&gt;&lt;authors&gt;&lt;author&gt;Hymowitz, T.&lt;/author&gt;&lt;author&gt;Collins, F. I.&lt;/author&gt;&lt;/authors&gt;&lt;/contributors&gt;&lt;titles&gt;&lt;title&gt;Variability of Sugar Content in Seed of Glycine max (L.) Merrill and G. soja Sieb. and Zucc.1&lt;/title&gt;&lt;secondary-title&gt;Agronomy Journal&lt;/secondary-title&gt;&lt;/titles&gt;&lt;periodical&gt;&lt;full-title&gt;Agronomy Journal&lt;/full-title&gt;&lt;/periodical&gt;&lt;pages&gt;239-240&lt;/pages&gt;&lt;volume&gt;66&lt;/volume&gt;&lt;number&gt;2&lt;/number&gt;&lt;keywords&gt;&lt;keyword&gt;Soybeans&lt;/keyword&gt;&lt;keyword&gt;Fructose&lt;/keyword&gt;&lt;keyword&gt;Raffinose&lt;/keyword&gt;&lt;keyword&gt;Stachyose&lt;/keyword&gt;&lt;keyword&gt;Sucrose&lt;/keyword&gt;&lt;/keywords&gt;&lt;dates&gt;&lt;year&gt;1974&lt;/year&gt;&lt;pub-dates&gt;&lt;date&gt;1974/03/01&lt;/date&gt;&lt;/pub-dates&gt;&lt;/dates&gt;&lt;publisher&gt;John Wiley &amp;amp; Sons, Ltd&lt;/publisher&gt;&lt;isbn&gt;0002-1962&lt;/isbn&gt;&lt;urls&gt;&lt;related-urls&gt;&lt;url&gt;https://doi.org/10.2134/agronj1974.00021962006600020017x&lt;/url&gt;&lt;/related-urls&gt;&lt;/urls&gt;&lt;electronic-resource-num&gt;10.2134/agronj1974.00021962006600020017x&lt;/electronic-resource-num&gt;&lt;language&gt;eng&lt;/language&gt;&lt;access-date&gt;2020/07/15&lt;/access-date&gt;&lt;/record&gt;&lt;/Cite&gt;&lt;/EndNote&gt;</w:instrText>
      </w:r>
      <w:r w:rsidRPr="00DB16B9">
        <w:rPr>
          <w:rFonts w:ascii="Arial" w:hAnsi="Arial" w:cs="Arial"/>
          <w:sz w:val="20"/>
          <w:szCs w:val="20"/>
          <w:lang w:val="en-US"/>
        </w:rPr>
        <w:fldChar w:fldCharType="separate"/>
      </w:r>
      <w:r w:rsidR="00B87411" w:rsidRPr="00DB16B9">
        <w:rPr>
          <w:rFonts w:ascii="Arial" w:hAnsi="Arial" w:cs="Arial"/>
          <w:noProof/>
          <w:sz w:val="20"/>
          <w:szCs w:val="20"/>
          <w:lang w:val="en-US"/>
        </w:rPr>
        <w:t>(</w:t>
      </w:r>
      <w:hyperlink w:anchor="_ENREF_5" w:tooltip="Hymowitz, 1974 #527" w:history="1">
        <w:r w:rsidR="00B87411" w:rsidRPr="00DB16B9">
          <w:rPr>
            <w:rFonts w:ascii="Arial" w:hAnsi="Arial" w:cs="Arial"/>
            <w:noProof/>
            <w:sz w:val="20"/>
            <w:szCs w:val="20"/>
            <w:lang w:val="en-US"/>
          </w:rPr>
          <w:t>Hymowitz &amp; Collins, 1974</w:t>
        </w:r>
      </w:hyperlink>
      <w:r w:rsidR="00B87411" w:rsidRPr="00DB16B9">
        <w:rPr>
          <w:rFonts w:ascii="Arial" w:hAnsi="Arial" w:cs="Arial"/>
          <w:noProof/>
          <w:sz w:val="20"/>
          <w:szCs w:val="20"/>
          <w:lang w:val="en-US"/>
        </w:rPr>
        <w:t>)</w:t>
      </w:r>
      <w:r w:rsidRPr="00DB16B9">
        <w:rPr>
          <w:rFonts w:ascii="Arial" w:hAnsi="Arial" w:cs="Arial"/>
          <w:sz w:val="20"/>
          <w:szCs w:val="20"/>
          <w:lang w:val="en-US"/>
        </w:rPr>
        <w:fldChar w:fldCharType="end"/>
      </w:r>
      <w:r w:rsidRPr="00DB16B9">
        <w:rPr>
          <w:rFonts w:ascii="Arial" w:hAnsi="Arial" w:cs="Arial"/>
          <w:sz w:val="20"/>
          <w:szCs w:val="20"/>
          <w:lang w:val="en-US"/>
        </w:rPr>
        <w:t xml:space="preserve">. Stachyose is less sweet, about 28% of the sweetness of sucrose per unit mass, and is used as a sweetener or as an oligosaccharide </w:t>
      </w:r>
      <w:r w:rsidRPr="00DB16B9">
        <w:rPr>
          <w:rFonts w:ascii="Arial" w:hAnsi="Arial" w:cs="Arial"/>
          <w:sz w:val="20"/>
          <w:szCs w:val="20"/>
          <w:lang w:val="en-US"/>
        </w:rPr>
        <w:fldChar w:fldCharType="begin"/>
      </w:r>
      <w:r w:rsidR="00B87411" w:rsidRPr="00DB16B9">
        <w:rPr>
          <w:rFonts w:ascii="Arial" w:hAnsi="Arial" w:cs="Arial"/>
          <w:sz w:val="20"/>
          <w:szCs w:val="20"/>
          <w:lang w:val="en-US"/>
        </w:rPr>
        <w:instrText xml:space="preserve"> ADDIN EN.CITE &lt;EndNote&gt;&lt;Cite&gt;&lt;Author&gt;Nakakuki&lt;/Author&gt;&lt;Year&gt;2005&lt;/Year&gt;&lt;RecNum&gt;490&lt;/RecNum&gt;&lt;DisplayText&gt;(Nakakuki, 2005)&lt;/DisplayText&gt;&lt;record&gt;&lt;rec-number&gt;490&lt;/rec-number&gt;&lt;foreign-keys&gt;&lt;key app="EN" db-id="z0fzf09pss5xeceesdspwz9v0s5f0z0r9a0x" timestamp="1594526444"&gt;490&lt;/key&gt;&lt;/foreign-keys&gt;&lt;ref-type name="Journal Article"&gt;17&lt;/ref-type&gt;&lt;contributors&gt;&lt;authors&gt;&lt;author&gt;Nakakuki, Teruo&lt;/author&gt;&lt;/authors&gt;&lt;/contributors&gt;&lt;titles&gt;&lt;title&gt;Present Status and Future Prospects of Functional Oligosaccharide Development in Japan&lt;/title&gt;&lt;secondary-title&gt;Journal of Applied Glycoscience&lt;/secondary-title&gt;&lt;/titles&gt;&lt;periodical&gt;&lt;full-title&gt;Journal of Applied Glycoscience&lt;/full-title&gt;&lt;/periodical&gt;&lt;pages&gt;267-271&lt;/pages&gt;&lt;volume&gt;52&lt;/volume&gt;&lt;number&gt;3&lt;/number&gt;&lt;dates&gt;&lt;year&gt;2005&lt;/year&gt;&lt;/dates&gt;&lt;urls&gt;&lt;/urls&gt;&lt;electronic-resource-num&gt;10.5458/jag.52.267&lt;/electronic-resource-num&gt;&lt;language&gt;eng&lt;/language&gt;&lt;/record&gt;&lt;/Cite&gt;&lt;/EndNote&gt;</w:instrText>
      </w:r>
      <w:r w:rsidRPr="00DB16B9">
        <w:rPr>
          <w:rFonts w:ascii="Arial" w:hAnsi="Arial" w:cs="Arial"/>
          <w:sz w:val="20"/>
          <w:szCs w:val="20"/>
          <w:lang w:val="en-US"/>
        </w:rPr>
        <w:fldChar w:fldCharType="separate"/>
      </w:r>
      <w:r w:rsidR="00B87411" w:rsidRPr="00DB16B9">
        <w:rPr>
          <w:rFonts w:ascii="Arial" w:hAnsi="Arial" w:cs="Arial"/>
          <w:noProof/>
          <w:sz w:val="20"/>
          <w:szCs w:val="20"/>
          <w:lang w:val="en-US"/>
        </w:rPr>
        <w:t>(</w:t>
      </w:r>
      <w:hyperlink w:anchor="_ENREF_8" w:tooltip="Nakakuki, 2005 #490" w:history="1">
        <w:r w:rsidR="00B87411" w:rsidRPr="00DB16B9">
          <w:rPr>
            <w:rFonts w:ascii="Arial" w:hAnsi="Arial" w:cs="Arial"/>
            <w:noProof/>
            <w:sz w:val="20"/>
            <w:szCs w:val="20"/>
            <w:lang w:val="en-US"/>
          </w:rPr>
          <w:t>Nakakuki, 2005</w:t>
        </w:r>
      </w:hyperlink>
      <w:r w:rsidR="00B87411" w:rsidRPr="00DB16B9">
        <w:rPr>
          <w:rFonts w:ascii="Arial" w:hAnsi="Arial" w:cs="Arial"/>
          <w:noProof/>
          <w:sz w:val="20"/>
          <w:szCs w:val="20"/>
          <w:lang w:val="en-US"/>
        </w:rPr>
        <w:t>)</w:t>
      </w:r>
      <w:r w:rsidRPr="00DB16B9">
        <w:rPr>
          <w:rFonts w:ascii="Arial" w:hAnsi="Arial" w:cs="Arial"/>
          <w:sz w:val="20"/>
          <w:szCs w:val="20"/>
          <w:lang w:val="en-US"/>
        </w:rPr>
        <w:fldChar w:fldCharType="end"/>
      </w:r>
      <w:r w:rsidRPr="00DB16B9">
        <w:rPr>
          <w:rFonts w:ascii="Arial" w:hAnsi="Arial" w:cs="Arial"/>
          <w:sz w:val="20"/>
          <w:szCs w:val="20"/>
          <w:lang w:val="en-US"/>
        </w:rPr>
        <w:t>.</w:t>
      </w:r>
    </w:p>
    <w:p w14:paraId="5CD97540" w14:textId="40EC52B2" w:rsidR="00EF3B8B" w:rsidRPr="00DB16B9" w:rsidRDefault="00EF3B8B" w:rsidP="00EF3B8B">
      <w:pPr>
        <w:pStyle w:val="ListParagraph1"/>
        <w:spacing w:line="240" w:lineRule="auto"/>
        <w:ind w:left="0"/>
        <w:rPr>
          <w:rFonts w:ascii="Arial" w:hAnsi="Arial" w:cs="Arial"/>
          <w:sz w:val="20"/>
          <w:szCs w:val="20"/>
        </w:rPr>
      </w:pPr>
      <w:r w:rsidRPr="00DB16B9">
        <w:rPr>
          <w:rFonts w:ascii="Arial" w:hAnsi="Arial" w:cs="Arial"/>
          <w:sz w:val="20"/>
          <w:szCs w:val="20"/>
          <w:lang w:val="en-US"/>
        </w:rPr>
        <w:t xml:space="preserve">Many countries have approved foods and herbs that include oligosaccharides, like stachyose and raffinose, as special health foods. The primary oligosaccharide found in </w:t>
      </w:r>
      <w:proofErr w:type="spellStart"/>
      <w:r w:rsidRPr="00DB16B9">
        <w:rPr>
          <w:rFonts w:ascii="Arial" w:hAnsi="Arial" w:cs="Arial"/>
          <w:i/>
          <w:iCs/>
          <w:sz w:val="20"/>
          <w:szCs w:val="20"/>
          <w:lang w:val="en-US"/>
        </w:rPr>
        <w:t>S.affinis</w:t>
      </w:r>
      <w:proofErr w:type="spellEnd"/>
      <w:r w:rsidRPr="00DB16B9">
        <w:rPr>
          <w:rFonts w:ascii="Arial" w:hAnsi="Arial" w:cs="Arial"/>
          <w:sz w:val="20"/>
          <w:szCs w:val="20"/>
          <w:lang w:val="en-US"/>
        </w:rPr>
        <w:t xml:space="preserve"> tubers is </w:t>
      </w:r>
      <w:proofErr w:type="spellStart"/>
      <w:r w:rsidRPr="00DB16B9">
        <w:rPr>
          <w:rFonts w:ascii="Arial" w:hAnsi="Arial" w:cs="Arial"/>
          <w:sz w:val="20"/>
          <w:szCs w:val="20"/>
          <w:lang w:val="en-US"/>
        </w:rPr>
        <w:t>strachyose</w:t>
      </w:r>
      <w:proofErr w:type="spellEnd"/>
      <w:r w:rsidRPr="00DB16B9">
        <w:rPr>
          <w:rFonts w:ascii="Arial" w:hAnsi="Arial" w:cs="Arial"/>
          <w:sz w:val="20"/>
          <w:szCs w:val="20"/>
          <w:lang w:val="en-US"/>
        </w:rPr>
        <w:t xml:space="preserve">, which helps to supply vitamins, proteins, and other oligosaccharides for use as food by humans </w:t>
      </w:r>
      <w:r w:rsidRPr="00DB16B9">
        <w:rPr>
          <w:rFonts w:ascii="Arial" w:hAnsi="Arial" w:cs="Arial"/>
          <w:sz w:val="20"/>
          <w:szCs w:val="20"/>
          <w:lang w:val="en-US"/>
        </w:rPr>
        <w:fldChar w:fldCharType="begin"/>
      </w:r>
      <w:r w:rsidR="00B87411" w:rsidRPr="00DB16B9">
        <w:rPr>
          <w:rFonts w:ascii="Arial" w:hAnsi="Arial" w:cs="Arial"/>
          <w:sz w:val="20"/>
          <w:szCs w:val="20"/>
          <w:lang w:val="en-US"/>
        </w:rPr>
        <w:instrText xml:space="preserve"> ADDIN EN.CITE &lt;EndNote&gt;&lt;Cite&gt;&lt;Author&gt;Yin&lt;/Author&gt;&lt;Year&gt;2006&lt;/Year&gt;&lt;RecNum&gt;504&lt;/RecNum&gt;&lt;DisplayText&gt;(Yin et al., 2006)&lt;/DisplayText&gt;&lt;record&gt;&lt;rec-number&gt;504&lt;/rec-number&gt;&lt;foreign-keys&gt;&lt;key app="EN" db-id="z0fzf09pss5xeceesdspwz9v0s5f0z0r9a0x" timestamp="1594546380"&gt;504&lt;/key&gt;&lt;/foreign-keys&gt;&lt;ref-type name="Journal Article"&gt;17&lt;/ref-type&gt;&lt;contributors&gt;&lt;authors&gt;&lt;author&gt;Yin, J.&lt;/author&gt;&lt;author&gt;Yang, G.&lt;/author&gt;&lt;author&gt;Wang, S.&lt;/author&gt;&lt;author&gt;Chen, Y.&lt;/author&gt;&lt;/authors&gt;&lt;/contributors&gt;&lt;auth-address&gt;Beijing National Laboratory for Molecular Sciences, Laboratory of Analytical Chemistry for Life Science, Institute of Chemistry, Chinese Academy of Sciences, Beijing 100080, China.&lt;/auth-address&gt;&lt;titles&gt;&lt;title&gt;Purification and determination of stachyose in Chinese artichoke (Stachys Sieboldii Miq.) by high-performance liquid chromatography with evaporative light scattering detection&lt;/title&gt;&lt;secondary-title&gt;Talanta&lt;/secondary-title&gt;&lt;alt-title&gt;Talanta&lt;/alt-title&gt;&lt;/titles&gt;&lt;periodical&gt;&lt;full-title&gt;Talanta&lt;/full-title&gt;&lt;abbr-1&gt;Talanta&lt;/abbr-1&gt;&lt;/periodical&gt;&lt;alt-periodical&gt;&lt;full-title&gt;Talanta&lt;/full-title&gt;&lt;abbr-1&gt;Talanta&lt;/abbr-1&gt;&lt;/alt-periodical&gt;&lt;pages&gt;208-12&lt;/pages&gt;&lt;volume&gt;70&lt;/volume&gt;&lt;number&gt;1&lt;/number&gt;&lt;edition&gt;2008/10/31&lt;/edition&gt;&lt;dates&gt;&lt;year&gt;2006&lt;/year&gt;&lt;pub-dates&gt;&lt;date&gt;Aug 15&lt;/date&gt;&lt;/pub-dates&gt;&lt;/dates&gt;&lt;isbn&gt;0039-9140&lt;/isbn&gt;&lt;accession-num&gt;18970754&lt;/accession-num&gt;&lt;urls&gt;&lt;/urls&gt;&lt;electronic-resource-num&gt;10.1016/j.talanta.2006.03.027&lt;/electronic-resource-num&gt;&lt;remote-database-provider&gt;Nlm&lt;/remote-database-provider&gt;&lt;language&gt;eng&lt;/language&gt;&lt;/record&gt;&lt;/Cite&gt;&lt;/EndNote&gt;</w:instrText>
      </w:r>
      <w:r w:rsidRPr="00DB16B9">
        <w:rPr>
          <w:rFonts w:ascii="Arial" w:hAnsi="Arial" w:cs="Arial"/>
          <w:sz w:val="20"/>
          <w:szCs w:val="20"/>
          <w:lang w:val="en-US"/>
        </w:rPr>
        <w:fldChar w:fldCharType="separate"/>
      </w:r>
      <w:r w:rsidR="00B87411" w:rsidRPr="00DB16B9">
        <w:rPr>
          <w:rFonts w:ascii="Arial" w:hAnsi="Arial" w:cs="Arial"/>
          <w:noProof/>
          <w:sz w:val="20"/>
          <w:szCs w:val="20"/>
          <w:lang w:val="en-US"/>
        </w:rPr>
        <w:t>(</w:t>
      </w:r>
      <w:hyperlink w:anchor="_ENREF_12" w:tooltip="Yin, 2006 #504" w:history="1">
        <w:r w:rsidR="00B87411" w:rsidRPr="00DB16B9">
          <w:rPr>
            <w:rFonts w:ascii="Arial" w:hAnsi="Arial" w:cs="Arial"/>
            <w:noProof/>
            <w:sz w:val="20"/>
            <w:szCs w:val="20"/>
            <w:lang w:val="en-US"/>
          </w:rPr>
          <w:t>Yin et al., 2006</w:t>
        </w:r>
      </w:hyperlink>
      <w:r w:rsidR="00B87411" w:rsidRPr="00DB16B9">
        <w:rPr>
          <w:rFonts w:ascii="Arial" w:hAnsi="Arial" w:cs="Arial"/>
          <w:noProof/>
          <w:sz w:val="20"/>
          <w:szCs w:val="20"/>
          <w:lang w:val="en-US"/>
        </w:rPr>
        <w:t>)</w:t>
      </w:r>
      <w:r w:rsidRPr="00DB16B9">
        <w:rPr>
          <w:rFonts w:ascii="Arial" w:hAnsi="Arial" w:cs="Arial"/>
          <w:sz w:val="20"/>
          <w:szCs w:val="20"/>
          <w:lang w:val="en-US"/>
        </w:rPr>
        <w:fldChar w:fldCharType="end"/>
      </w:r>
      <w:r w:rsidRPr="00DB16B9">
        <w:rPr>
          <w:rFonts w:ascii="Arial" w:hAnsi="Arial" w:cs="Arial"/>
          <w:sz w:val="20"/>
          <w:szCs w:val="20"/>
          <w:lang w:val="en-US"/>
        </w:rPr>
        <w:t xml:space="preserve">. </w:t>
      </w:r>
      <w:bookmarkStart w:id="0" w:name="_Hlk134650731"/>
      <w:r w:rsidRPr="00DB16B9">
        <w:rPr>
          <w:rFonts w:ascii="Arial" w:hAnsi="Arial" w:cs="Arial"/>
          <w:sz w:val="20"/>
          <w:szCs w:val="20"/>
        </w:rPr>
        <w:t xml:space="preserve">With its </w:t>
      </w:r>
      <w:proofErr w:type="spellStart"/>
      <w:r w:rsidRPr="00DB16B9">
        <w:rPr>
          <w:rFonts w:ascii="Arial" w:hAnsi="Arial" w:cs="Arial"/>
          <w:sz w:val="20"/>
          <w:szCs w:val="20"/>
        </w:rPr>
        <w:t>hypoglycemic</w:t>
      </w:r>
      <w:proofErr w:type="spellEnd"/>
      <w:r w:rsidRPr="00DB16B9">
        <w:rPr>
          <w:rFonts w:ascii="Arial" w:hAnsi="Arial" w:cs="Arial"/>
          <w:sz w:val="20"/>
          <w:szCs w:val="20"/>
        </w:rPr>
        <w:t xml:space="preserve"> and non-absorbing effects, stachyose is used as a dietary sugar for diabetics as well as a prebiotic to regulate intestinal microflora and reduce constipation.</w:t>
      </w:r>
    </w:p>
    <w:bookmarkEnd w:id="0"/>
    <w:p w14:paraId="1D7403D9" w14:textId="77777777" w:rsidR="00EF3B8B" w:rsidRPr="00DB16B9" w:rsidRDefault="00EF3B8B" w:rsidP="00EF3B8B">
      <w:pPr>
        <w:jc w:val="both"/>
        <w:rPr>
          <w:rFonts w:ascii="Arial" w:hAnsi="Arial" w:cs="Arial"/>
          <w:lang w:val="en-GB"/>
        </w:rPr>
      </w:pPr>
      <w:r w:rsidRPr="00DB16B9">
        <w:rPr>
          <w:rFonts w:ascii="Arial" w:hAnsi="Arial" w:cs="Arial"/>
          <w:lang w:val="en-GB"/>
        </w:rPr>
        <w:t xml:space="preserve">As can be shown, </w:t>
      </w:r>
      <w:proofErr w:type="spellStart"/>
      <w:r w:rsidRPr="00DB16B9">
        <w:rPr>
          <w:rFonts w:ascii="Arial" w:hAnsi="Arial" w:cs="Arial"/>
          <w:i/>
          <w:iCs/>
          <w:lang w:val="en-GB"/>
        </w:rPr>
        <w:t>Stachys</w:t>
      </w:r>
      <w:proofErr w:type="spellEnd"/>
      <w:r w:rsidRPr="00DB16B9">
        <w:rPr>
          <w:rFonts w:ascii="Arial" w:hAnsi="Arial" w:cs="Arial"/>
          <w:i/>
          <w:iCs/>
          <w:lang w:val="en-GB"/>
        </w:rPr>
        <w:t xml:space="preserve"> </w:t>
      </w:r>
      <w:proofErr w:type="spellStart"/>
      <w:r w:rsidRPr="00DB16B9">
        <w:rPr>
          <w:rFonts w:ascii="Arial" w:hAnsi="Arial" w:cs="Arial"/>
          <w:i/>
          <w:iCs/>
          <w:lang w:val="en-GB"/>
        </w:rPr>
        <w:t>affinis</w:t>
      </w:r>
      <w:proofErr w:type="spellEnd"/>
      <w:r w:rsidRPr="00DB16B9">
        <w:rPr>
          <w:rFonts w:ascii="Arial" w:hAnsi="Arial" w:cs="Arial"/>
          <w:lang w:val="en-GB"/>
        </w:rPr>
        <w:t xml:space="preserve"> is a possible source of stachyose that can be used as a raw material to make dieter-friendly products and snacks. Currently, no research has been conducted to establish and validate stachyose measurement methodologies in </w:t>
      </w:r>
      <w:proofErr w:type="spellStart"/>
      <w:proofErr w:type="gramStart"/>
      <w:r w:rsidRPr="00DB16B9">
        <w:rPr>
          <w:rFonts w:ascii="Arial" w:hAnsi="Arial" w:cs="Arial"/>
          <w:i/>
          <w:iCs/>
          <w:lang w:val="en-GB"/>
        </w:rPr>
        <w:t>S.affinis</w:t>
      </w:r>
      <w:proofErr w:type="spellEnd"/>
      <w:proofErr w:type="gramEnd"/>
      <w:r w:rsidRPr="00DB16B9">
        <w:rPr>
          <w:rFonts w:ascii="Arial" w:hAnsi="Arial" w:cs="Arial"/>
          <w:lang w:val="en-GB"/>
        </w:rPr>
        <w:t xml:space="preserve">. Thus, creating and testing a process for quantifying stachyose in </w:t>
      </w:r>
      <w:proofErr w:type="spellStart"/>
      <w:r w:rsidRPr="00DB16B9">
        <w:rPr>
          <w:rFonts w:ascii="Arial" w:hAnsi="Arial" w:cs="Arial"/>
          <w:i/>
          <w:iCs/>
          <w:lang w:val="en-GB"/>
        </w:rPr>
        <w:t>Stachys</w:t>
      </w:r>
      <w:proofErr w:type="spellEnd"/>
      <w:r w:rsidRPr="00DB16B9">
        <w:rPr>
          <w:rFonts w:ascii="Arial" w:hAnsi="Arial" w:cs="Arial"/>
          <w:i/>
          <w:iCs/>
          <w:lang w:val="en-GB"/>
        </w:rPr>
        <w:t xml:space="preserve"> </w:t>
      </w:r>
      <w:proofErr w:type="spellStart"/>
      <w:r w:rsidRPr="00DB16B9">
        <w:rPr>
          <w:rFonts w:ascii="Arial" w:hAnsi="Arial" w:cs="Arial"/>
          <w:i/>
          <w:iCs/>
          <w:lang w:val="en-GB"/>
        </w:rPr>
        <w:t>affinis</w:t>
      </w:r>
      <w:proofErr w:type="spellEnd"/>
      <w:r w:rsidRPr="00DB16B9">
        <w:rPr>
          <w:rFonts w:ascii="Arial" w:hAnsi="Arial" w:cs="Arial"/>
          <w:lang w:val="en-GB"/>
        </w:rPr>
        <w:t xml:space="preserve"> tubers is critical for assessing raw material quality.</w:t>
      </w:r>
    </w:p>
    <w:p w14:paraId="1E25F188" w14:textId="77777777" w:rsidR="00790ADA" w:rsidRPr="00DB16B9" w:rsidRDefault="00790ADA" w:rsidP="00EF3B8B">
      <w:pPr>
        <w:pStyle w:val="Body"/>
        <w:spacing w:after="0"/>
        <w:rPr>
          <w:rFonts w:ascii="Arial" w:hAnsi="Arial" w:cs="Arial"/>
        </w:rPr>
      </w:pPr>
    </w:p>
    <w:p w14:paraId="30AFB2AB" w14:textId="3F70155D" w:rsidR="007F7B32" w:rsidRPr="00DB16B9" w:rsidRDefault="00902823" w:rsidP="00EF3B8B">
      <w:pPr>
        <w:pStyle w:val="AbstHead"/>
        <w:spacing w:after="0"/>
        <w:jc w:val="both"/>
        <w:rPr>
          <w:rFonts w:ascii="Arial" w:hAnsi="Arial" w:cs="Arial"/>
          <w:szCs w:val="22"/>
        </w:rPr>
      </w:pPr>
      <w:r w:rsidRPr="00DB16B9">
        <w:rPr>
          <w:rFonts w:ascii="Arial" w:hAnsi="Arial" w:cs="Arial"/>
          <w:szCs w:val="22"/>
        </w:rPr>
        <w:t xml:space="preserve">2. </w:t>
      </w:r>
      <w:r w:rsidR="00EF3B8B" w:rsidRPr="00DB16B9">
        <w:rPr>
          <w:rFonts w:ascii="Arial" w:hAnsi="Arial" w:cs="Arial"/>
          <w:szCs w:val="22"/>
        </w:rPr>
        <w:t>MATERIAL AND METHODS</w:t>
      </w:r>
    </w:p>
    <w:p w14:paraId="5F660FCE" w14:textId="77777777" w:rsidR="00790ADA" w:rsidRPr="00DB16B9" w:rsidRDefault="00790ADA" w:rsidP="00EF3B8B">
      <w:pPr>
        <w:pStyle w:val="AbstHead"/>
        <w:spacing w:after="0"/>
        <w:jc w:val="both"/>
        <w:rPr>
          <w:rFonts w:ascii="Arial" w:hAnsi="Arial" w:cs="Arial"/>
          <w:sz w:val="20"/>
        </w:rPr>
      </w:pPr>
    </w:p>
    <w:p w14:paraId="0873F82B" w14:textId="77777777" w:rsidR="00EF3B8B" w:rsidRPr="00DB16B9" w:rsidRDefault="00EF3B8B" w:rsidP="00EF3B8B">
      <w:pPr>
        <w:jc w:val="both"/>
        <w:rPr>
          <w:rFonts w:ascii="Arial" w:hAnsi="Arial" w:cs="Arial"/>
          <w:b/>
        </w:rPr>
      </w:pPr>
      <w:r w:rsidRPr="00DB16B9">
        <w:rPr>
          <w:rFonts w:ascii="Arial" w:hAnsi="Arial" w:cs="Arial"/>
          <w:b/>
          <w:lang w:val="en-US"/>
        </w:rPr>
        <w:t xml:space="preserve">2.1 </w:t>
      </w:r>
      <w:r w:rsidRPr="00DB16B9">
        <w:rPr>
          <w:rFonts w:ascii="Arial" w:hAnsi="Arial" w:cs="Arial"/>
          <w:b/>
        </w:rPr>
        <w:t>Object</w:t>
      </w:r>
    </w:p>
    <w:p w14:paraId="09F62F4F" w14:textId="77777777" w:rsidR="00EF3B8B" w:rsidRPr="00DB16B9" w:rsidRDefault="00EF3B8B" w:rsidP="00EF3B8B">
      <w:pPr>
        <w:jc w:val="both"/>
        <w:rPr>
          <w:rFonts w:ascii="Arial" w:hAnsi="Arial" w:cs="Arial"/>
        </w:rPr>
      </w:pPr>
    </w:p>
    <w:p w14:paraId="2C44A991" w14:textId="24352D26" w:rsidR="00EF3B8B" w:rsidRPr="00DB16B9" w:rsidRDefault="00EF3B8B" w:rsidP="00EF3B8B">
      <w:pPr>
        <w:jc w:val="both"/>
        <w:rPr>
          <w:rFonts w:ascii="Arial" w:hAnsi="Arial" w:cs="Arial"/>
        </w:rPr>
      </w:pPr>
      <w:r w:rsidRPr="00DB16B9">
        <w:rPr>
          <w:rFonts w:ascii="Arial" w:hAnsi="Arial" w:cs="Arial"/>
        </w:rPr>
        <w:t xml:space="preserve">The City Biotechnology Center in Ho Chi Minh City delivered </w:t>
      </w:r>
      <w:r w:rsidRPr="00DB16B9">
        <w:rPr>
          <w:rFonts w:ascii="Arial" w:hAnsi="Arial" w:cs="Arial"/>
          <w:i/>
          <w:iCs/>
        </w:rPr>
        <w:t>Stachy affinis</w:t>
      </w:r>
      <w:r w:rsidRPr="00DB16B9">
        <w:rPr>
          <w:rFonts w:ascii="Arial" w:hAnsi="Arial" w:cs="Arial"/>
        </w:rPr>
        <w:t xml:space="preserve"> tubers, which were harvested on November 21, 202</w:t>
      </w:r>
      <w:r w:rsidR="006E2375" w:rsidRPr="00DB16B9">
        <w:rPr>
          <w:rFonts w:ascii="Arial" w:hAnsi="Arial" w:cs="Arial"/>
          <w:lang w:val="en-US"/>
        </w:rPr>
        <w:t>1</w:t>
      </w:r>
      <w:r w:rsidRPr="00DB16B9">
        <w:rPr>
          <w:rFonts w:ascii="Arial" w:hAnsi="Arial" w:cs="Arial"/>
        </w:rPr>
        <w:t>, rinsed, and dried at 60°C until the weight remained constant (moisture content 8.01%). Grind to fine powder with a sieve size of 180/125; keep at room temperature.</w:t>
      </w:r>
    </w:p>
    <w:p w14:paraId="2919B85B" w14:textId="77777777" w:rsidR="00EF3B8B" w:rsidRPr="00DB16B9" w:rsidRDefault="00EF3B8B" w:rsidP="00EF3B8B">
      <w:pPr>
        <w:jc w:val="both"/>
        <w:rPr>
          <w:rFonts w:ascii="Arial" w:hAnsi="Arial" w:cs="Arial"/>
          <w:b/>
          <w:lang w:val="en-US"/>
        </w:rPr>
      </w:pPr>
    </w:p>
    <w:p w14:paraId="49F55D42" w14:textId="26306183" w:rsidR="00EF3B8B" w:rsidRPr="00DB16B9" w:rsidRDefault="00EF3B8B" w:rsidP="00EF3B8B">
      <w:pPr>
        <w:jc w:val="both"/>
        <w:rPr>
          <w:rFonts w:ascii="Arial" w:hAnsi="Arial" w:cs="Arial"/>
          <w:b/>
        </w:rPr>
      </w:pPr>
      <w:r w:rsidRPr="00DB16B9">
        <w:rPr>
          <w:rFonts w:ascii="Arial" w:hAnsi="Arial" w:cs="Arial"/>
          <w:b/>
          <w:lang w:val="en-US"/>
        </w:rPr>
        <w:t xml:space="preserve">2.2 </w:t>
      </w:r>
      <w:r w:rsidRPr="00DB16B9">
        <w:rPr>
          <w:rFonts w:ascii="Arial" w:hAnsi="Arial" w:cs="Arial"/>
          <w:b/>
        </w:rPr>
        <w:t xml:space="preserve">Equipment: </w:t>
      </w:r>
    </w:p>
    <w:p w14:paraId="46893E90" w14:textId="77777777" w:rsidR="00EF3B8B" w:rsidRPr="00DB16B9" w:rsidRDefault="00EF3B8B" w:rsidP="00EF3B8B">
      <w:pPr>
        <w:jc w:val="both"/>
        <w:rPr>
          <w:rFonts w:ascii="Arial" w:hAnsi="Arial" w:cs="Arial"/>
          <w:bCs/>
        </w:rPr>
      </w:pPr>
    </w:p>
    <w:p w14:paraId="6129DF70" w14:textId="2D2CF5FE" w:rsidR="00EF3B8B" w:rsidRPr="00DB16B9" w:rsidRDefault="00EF3B8B" w:rsidP="00EF3B8B">
      <w:pPr>
        <w:jc w:val="both"/>
        <w:rPr>
          <w:rFonts w:ascii="Arial" w:hAnsi="Arial" w:cs="Arial"/>
        </w:rPr>
      </w:pPr>
      <w:r w:rsidRPr="00DB16B9">
        <w:rPr>
          <w:rFonts w:ascii="Arial" w:hAnsi="Arial" w:cs="Arial"/>
        </w:rPr>
        <w:t xml:space="preserve">CE-DAD Agilent system – made in US, Agilent Bare silica capillary (65 cm </w:t>
      </w:r>
      <w:r w:rsidRPr="00DB16B9">
        <w:rPr>
          <w:rFonts w:ascii="Cambria Math" w:hAnsi="Cambria Math" w:cs="Cambria Math"/>
        </w:rPr>
        <w:t>⨯</w:t>
      </w:r>
      <w:r w:rsidRPr="00DB16B9">
        <w:rPr>
          <w:rFonts w:ascii="Arial" w:hAnsi="Arial" w:cs="Arial"/>
        </w:rPr>
        <w:t xml:space="preserve"> 75 μm i.d., 60 cm effective length); analytical scales Sartorius CP-225D (accuracy to 0.01 mg); ultrasonic tank DH-Elma T840.</w:t>
      </w:r>
    </w:p>
    <w:p w14:paraId="30E5D0BD" w14:textId="77777777" w:rsidR="00EF3B8B" w:rsidRPr="00DB16B9" w:rsidRDefault="00EF3B8B" w:rsidP="00EF3B8B">
      <w:pPr>
        <w:jc w:val="both"/>
        <w:rPr>
          <w:rFonts w:ascii="Arial" w:hAnsi="Arial" w:cs="Arial"/>
        </w:rPr>
      </w:pPr>
    </w:p>
    <w:p w14:paraId="4271B4FC" w14:textId="77777777" w:rsidR="003B01AE" w:rsidRPr="00DB16B9" w:rsidRDefault="00EF3B8B" w:rsidP="00EF3B8B">
      <w:pPr>
        <w:jc w:val="both"/>
        <w:rPr>
          <w:rFonts w:ascii="Arial" w:hAnsi="Arial" w:cs="Arial"/>
          <w:b/>
          <w:iCs/>
        </w:rPr>
      </w:pPr>
      <w:r w:rsidRPr="00DB16B9">
        <w:rPr>
          <w:rFonts w:ascii="Arial" w:hAnsi="Arial" w:cs="Arial"/>
          <w:b/>
          <w:iCs/>
          <w:lang w:val="en-US"/>
        </w:rPr>
        <w:t xml:space="preserve">2.3 </w:t>
      </w:r>
      <w:r w:rsidRPr="00DB16B9">
        <w:rPr>
          <w:rFonts w:ascii="Arial" w:hAnsi="Arial" w:cs="Arial"/>
          <w:b/>
          <w:iCs/>
        </w:rPr>
        <w:t>Chemicals:</w:t>
      </w:r>
    </w:p>
    <w:p w14:paraId="2C8E00E6" w14:textId="1F390283" w:rsidR="00EF3B8B" w:rsidRPr="00DB16B9" w:rsidRDefault="00EF3B8B" w:rsidP="00EF3B8B">
      <w:pPr>
        <w:jc w:val="both"/>
        <w:rPr>
          <w:rFonts w:ascii="Arial" w:hAnsi="Arial" w:cs="Arial"/>
          <w:b/>
          <w:iCs/>
        </w:rPr>
      </w:pPr>
      <w:r w:rsidRPr="00DB16B9">
        <w:rPr>
          <w:rFonts w:ascii="Arial" w:hAnsi="Arial" w:cs="Arial"/>
          <w:b/>
          <w:iCs/>
        </w:rPr>
        <w:t xml:space="preserve"> </w:t>
      </w:r>
    </w:p>
    <w:p w14:paraId="3F45C495" w14:textId="36E76B02" w:rsidR="00EF3B8B" w:rsidRPr="00DB16B9" w:rsidRDefault="00EF3B8B" w:rsidP="00EF3B8B">
      <w:pPr>
        <w:jc w:val="both"/>
        <w:rPr>
          <w:rFonts w:ascii="Arial" w:hAnsi="Arial" w:cs="Arial"/>
        </w:rPr>
      </w:pPr>
      <w:r w:rsidRPr="00DB16B9">
        <w:rPr>
          <w:rFonts w:ascii="Arial" w:hAnsi="Arial" w:cs="Arial"/>
        </w:rPr>
        <w:t>Sodium dodecyl sulfat (SDS), C</w:t>
      </w:r>
      <w:r w:rsidRPr="00DB16B9">
        <w:rPr>
          <w:rFonts w:ascii="Arial" w:hAnsi="Arial" w:cs="Arial"/>
          <w:vertAlign w:val="subscript"/>
        </w:rPr>
        <w:t>12</w:t>
      </w:r>
      <w:r w:rsidRPr="00DB16B9">
        <w:rPr>
          <w:rFonts w:ascii="Arial" w:hAnsi="Arial" w:cs="Arial"/>
        </w:rPr>
        <w:t>H</w:t>
      </w:r>
      <w:r w:rsidRPr="00DB16B9">
        <w:rPr>
          <w:rFonts w:ascii="Arial" w:hAnsi="Arial" w:cs="Arial"/>
          <w:vertAlign w:val="subscript"/>
        </w:rPr>
        <w:t>25</w:t>
      </w:r>
      <w:r w:rsidRPr="00DB16B9">
        <w:rPr>
          <w:rFonts w:ascii="Arial" w:hAnsi="Arial" w:cs="Arial"/>
        </w:rPr>
        <w:t>NaO</w:t>
      </w:r>
      <w:r w:rsidRPr="00DB16B9">
        <w:rPr>
          <w:rFonts w:ascii="Arial" w:hAnsi="Arial" w:cs="Arial"/>
          <w:vertAlign w:val="subscript"/>
        </w:rPr>
        <w:t>4</w:t>
      </w:r>
      <w:r w:rsidRPr="00DB16B9">
        <w:rPr>
          <w:rFonts w:ascii="Arial" w:hAnsi="Arial" w:cs="Arial"/>
        </w:rPr>
        <w:t>S, M= 288,378 g/mol (J.T.Baker TM – USA); Disodium tretraborat decahyrat (Na</w:t>
      </w:r>
      <w:r w:rsidRPr="00DB16B9">
        <w:rPr>
          <w:rFonts w:ascii="Arial" w:hAnsi="Arial" w:cs="Arial"/>
          <w:vertAlign w:val="subscript"/>
        </w:rPr>
        <w:t>2</w:t>
      </w:r>
      <w:r w:rsidRPr="00DB16B9">
        <w:rPr>
          <w:rFonts w:ascii="Arial" w:hAnsi="Arial" w:cs="Arial"/>
        </w:rPr>
        <w:t>B</w:t>
      </w:r>
      <w:r w:rsidRPr="00DB16B9">
        <w:rPr>
          <w:rFonts w:ascii="Arial" w:hAnsi="Arial" w:cs="Arial"/>
          <w:vertAlign w:val="subscript"/>
        </w:rPr>
        <w:t>4</w:t>
      </w:r>
      <w:r w:rsidRPr="00DB16B9">
        <w:rPr>
          <w:rFonts w:ascii="Arial" w:hAnsi="Arial" w:cs="Arial"/>
        </w:rPr>
        <w:t>O</w:t>
      </w:r>
      <w:r w:rsidRPr="00DB16B9">
        <w:rPr>
          <w:rFonts w:ascii="Arial" w:hAnsi="Arial" w:cs="Arial"/>
          <w:vertAlign w:val="subscript"/>
        </w:rPr>
        <w:t>7</w:t>
      </w:r>
      <w:r w:rsidRPr="00DB16B9">
        <w:rPr>
          <w:rFonts w:ascii="Arial" w:hAnsi="Arial" w:cs="Arial"/>
        </w:rPr>
        <w:t>.10H</w:t>
      </w:r>
      <w:r w:rsidRPr="00DB16B9">
        <w:rPr>
          <w:rFonts w:ascii="Arial" w:hAnsi="Arial" w:cs="Arial"/>
          <w:vertAlign w:val="subscript"/>
        </w:rPr>
        <w:t>2</w:t>
      </w:r>
      <w:r w:rsidRPr="00DB16B9">
        <w:rPr>
          <w:rFonts w:ascii="Arial" w:hAnsi="Arial" w:cs="Arial"/>
        </w:rPr>
        <w:t>O), M = 281,37 g/mol (Merck – KGaA); Disodium hydrogenphosphat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M = 141,96 g/mol (Merck – KGaA); Sodium hydroxyd (NaOH), M= 40,00 g/mol (Merck – KGaA); Methanol (MeOH), acetonitril (ACN) (Merck – KGaA); Deionized water (NTT High Technology Institute - Nguyen Tat Thanh Universi</w:t>
      </w:r>
      <w:r w:rsidR="003B01AE" w:rsidRPr="00DB16B9">
        <w:rPr>
          <w:rFonts w:ascii="Arial" w:hAnsi="Arial" w:cs="Arial"/>
        </w:rPr>
        <w:t>ty, Ho Chi Minh City, Vietnam).</w:t>
      </w:r>
    </w:p>
    <w:p w14:paraId="2F60FD6F" w14:textId="77777777" w:rsidR="003B01AE" w:rsidRPr="00DB16B9" w:rsidRDefault="003B01AE" w:rsidP="00EF3B8B">
      <w:pPr>
        <w:jc w:val="both"/>
        <w:rPr>
          <w:rFonts w:ascii="Arial" w:hAnsi="Arial" w:cs="Arial"/>
        </w:rPr>
      </w:pPr>
    </w:p>
    <w:p w14:paraId="0E3D4E25" w14:textId="77777777" w:rsidR="00EF3B8B" w:rsidRPr="00DB16B9" w:rsidRDefault="00EF3B8B" w:rsidP="00EF3B8B">
      <w:pPr>
        <w:jc w:val="both"/>
        <w:rPr>
          <w:rFonts w:ascii="Arial" w:hAnsi="Arial" w:cs="Arial"/>
          <w:bCs/>
        </w:rPr>
      </w:pPr>
      <w:r w:rsidRPr="00DB16B9">
        <w:rPr>
          <w:rFonts w:ascii="Arial" w:hAnsi="Arial" w:cs="Arial"/>
          <w:b/>
          <w:lang w:val="en-US"/>
        </w:rPr>
        <w:t xml:space="preserve">2.4 </w:t>
      </w:r>
      <w:r w:rsidRPr="00DB16B9">
        <w:rPr>
          <w:rFonts w:ascii="Arial" w:hAnsi="Arial" w:cs="Arial"/>
          <w:b/>
        </w:rPr>
        <w:t>Reference Materials</w:t>
      </w:r>
      <w:r w:rsidRPr="00DB16B9">
        <w:rPr>
          <w:rFonts w:ascii="Arial" w:hAnsi="Arial" w:cs="Arial"/>
          <w:bCs/>
        </w:rPr>
        <w:t xml:space="preserve">: </w:t>
      </w:r>
    </w:p>
    <w:p w14:paraId="3E05E11F" w14:textId="77777777" w:rsidR="003B01AE" w:rsidRPr="00DB16B9" w:rsidRDefault="003B01AE" w:rsidP="00EF3B8B">
      <w:pPr>
        <w:jc w:val="both"/>
        <w:rPr>
          <w:rFonts w:ascii="Arial" w:hAnsi="Arial" w:cs="Arial"/>
          <w:bCs/>
        </w:rPr>
      </w:pPr>
    </w:p>
    <w:p w14:paraId="1E6DBBA2" w14:textId="5267E2A2" w:rsidR="00EF3B8B" w:rsidRPr="00DB16B9" w:rsidRDefault="003B01AE" w:rsidP="00EF3B8B">
      <w:pPr>
        <w:jc w:val="both"/>
        <w:rPr>
          <w:rFonts w:ascii="Arial" w:hAnsi="Arial" w:cs="Arial"/>
        </w:rPr>
      </w:pPr>
      <w:r w:rsidRPr="00DB16B9">
        <w:rPr>
          <w:rFonts w:ascii="Arial" w:hAnsi="Arial" w:cs="Arial"/>
          <w:lang w:val="en-US"/>
        </w:rPr>
        <w:t>S</w:t>
      </w:r>
      <w:r w:rsidR="00EF3B8B" w:rsidRPr="00DB16B9">
        <w:rPr>
          <w:rFonts w:ascii="Arial" w:hAnsi="Arial" w:cs="Arial"/>
        </w:rPr>
        <w:t xml:space="preserve">tachyose hydrate isolated from </w:t>
      </w:r>
      <w:r w:rsidR="00EF3B8B" w:rsidRPr="00DB16B9">
        <w:rPr>
          <w:rFonts w:ascii="Arial" w:hAnsi="Arial" w:cs="Arial"/>
          <w:i/>
          <w:iCs/>
        </w:rPr>
        <w:t>Stachys tuberifera</w:t>
      </w:r>
      <w:r w:rsidR="00EF3B8B" w:rsidRPr="00DB16B9">
        <w:rPr>
          <w:rFonts w:ascii="Arial" w:hAnsi="Arial" w:cs="Arial"/>
        </w:rPr>
        <w:t xml:space="preserve"> (Sigma-Aldrich), lot number: MFCD00149457, content: 98%, moisture content: 9%; D- lactose monohydrate (Sigma-Aldrich), lot number: MFCD00166994, content calculated on anhydrous preparation: 100.0%, moisture content: 5.3%.</w:t>
      </w:r>
    </w:p>
    <w:p w14:paraId="766E4F98" w14:textId="77777777" w:rsidR="003B01AE" w:rsidRPr="00DB16B9" w:rsidRDefault="003B01AE" w:rsidP="00EF3B8B">
      <w:pPr>
        <w:jc w:val="both"/>
        <w:rPr>
          <w:rFonts w:ascii="Arial" w:hAnsi="Arial" w:cs="Arial"/>
        </w:rPr>
      </w:pPr>
    </w:p>
    <w:p w14:paraId="72C3F790" w14:textId="3BD9E969" w:rsidR="00EF3B8B" w:rsidRPr="00DB16B9" w:rsidRDefault="00EF3B8B" w:rsidP="00EF3B8B">
      <w:pPr>
        <w:rPr>
          <w:rFonts w:ascii="Arial" w:hAnsi="Arial" w:cs="Arial"/>
          <w:b/>
        </w:rPr>
      </w:pPr>
      <w:r w:rsidRPr="00DB16B9">
        <w:rPr>
          <w:rFonts w:ascii="Arial" w:hAnsi="Arial" w:cs="Arial"/>
          <w:b/>
          <w:lang w:val="en-US"/>
        </w:rPr>
        <w:t xml:space="preserve">2.5 </w:t>
      </w:r>
      <w:r w:rsidR="003B01AE" w:rsidRPr="00DB16B9">
        <w:rPr>
          <w:rFonts w:ascii="Arial" w:hAnsi="Arial" w:cs="Arial"/>
          <w:b/>
        </w:rPr>
        <w:t>Research method</w:t>
      </w:r>
    </w:p>
    <w:p w14:paraId="4C92EEA4" w14:textId="77777777" w:rsidR="003B01AE" w:rsidRPr="00DB16B9" w:rsidRDefault="003B01AE" w:rsidP="00EF3B8B">
      <w:pPr>
        <w:rPr>
          <w:rFonts w:ascii="Arial" w:hAnsi="Arial" w:cs="Arial"/>
          <w:b/>
        </w:rPr>
      </w:pPr>
    </w:p>
    <w:p w14:paraId="62FD349D" w14:textId="3AF958DF" w:rsidR="00EF3B8B" w:rsidRPr="00DB16B9" w:rsidRDefault="00EF3B8B" w:rsidP="00EF3B8B">
      <w:pPr>
        <w:tabs>
          <w:tab w:val="left" w:leader="dot" w:pos="6120"/>
        </w:tabs>
        <w:jc w:val="both"/>
        <w:rPr>
          <w:rFonts w:ascii="Arial" w:eastAsiaTheme="minorEastAsia" w:hAnsi="Arial" w:cs="Arial"/>
          <w:b/>
          <w:iCs/>
          <w:u w:val="single"/>
        </w:rPr>
      </w:pPr>
      <w:r w:rsidRPr="00DB16B9">
        <w:rPr>
          <w:rFonts w:ascii="Arial" w:eastAsiaTheme="minorEastAsia" w:hAnsi="Arial" w:cs="Arial"/>
          <w:b/>
          <w:iCs/>
          <w:u w:val="single"/>
          <w:lang w:val="en-US"/>
        </w:rPr>
        <w:t xml:space="preserve">2.5.1 </w:t>
      </w:r>
      <w:r w:rsidRPr="00DB16B9">
        <w:rPr>
          <w:rFonts w:ascii="Arial" w:eastAsiaTheme="minorEastAsia" w:hAnsi="Arial" w:cs="Arial"/>
          <w:b/>
          <w:iCs/>
          <w:u w:val="single"/>
        </w:rPr>
        <w:t>Prepare a capillary column</w:t>
      </w:r>
    </w:p>
    <w:p w14:paraId="580A89A1" w14:textId="77777777" w:rsidR="003B01AE" w:rsidRPr="00DB16B9" w:rsidRDefault="003B01AE" w:rsidP="00EF3B8B">
      <w:pPr>
        <w:tabs>
          <w:tab w:val="left" w:leader="dot" w:pos="6120"/>
        </w:tabs>
        <w:jc w:val="both"/>
        <w:rPr>
          <w:rFonts w:ascii="Arial" w:eastAsiaTheme="minorEastAsia" w:hAnsi="Arial" w:cs="Arial"/>
          <w:b/>
          <w:iCs/>
          <w:u w:val="single"/>
        </w:rPr>
      </w:pPr>
    </w:p>
    <w:p w14:paraId="26D85B0E" w14:textId="77777777" w:rsidR="00EF3B8B" w:rsidRPr="00DB16B9" w:rsidRDefault="00EF3B8B" w:rsidP="00EF3B8B">
      <w:pPr>
        <w:tabs>
          <w:tab w:val="left" w:leader="dot" w:pos="6120"/>
        </w:tabs>
        <w:jc w:val="both"/>
        <w:rPr>
          <w:rFonts w:ascii="Arial" w:hAnsi="Arial" w:cs="Arial"/>
          <w:lang w:val="en-US"/>
        </w:rPr>
      </w:pPr>
      <w:r w:rsidRPr="00DB16B9">
        <w:rPr>
          <w:rFonts w:ascii="Arial" w:hAnsi="Arial" w:cs="Arial"/>
        </w:rPr>
        <w:t xml:space="preserve">The new capillary column is activated in this order: 1 M NaOH (30 minutes), demineralized water (30 minutes), and electrolyte buffer solution (60 minutes). Every day, balance the </w:t>
      </w:r>
      <w:r w:rsidRPr="00DB16B9">
        <w:rPr>
          <w:rFonts w:ascii="Arial" w:hAnsi="Arial" w:cs="Arial"/>
        </w:rPr>
        <w:lastRenderedPageBreak/>
        <w:t>column by adding demineralized water (15 minutes), 0.1 M NaOH solution (30 minutes), demineralized distilled water (15 minutes), and electrophoresis buffer (10 minutes). Re-equilibrate the column between runs using 0.1 M NaOH (5 minutes), demineralized water (5 minutes), and a background electrolyte solution (5 minutes). Wash at the end of the day with demineralized distilled water for 30 minutes, then air dry (10 minutes).</w:t>
      </w:r>
    </w:p>
    <w:p w14:paraId="6E92A7E3" w14:textId="77777777" w:rsidR="003B01AE" w:rsidRPr="00DB16B9" w:rsidRDefault="003B01AE" w:rsidP="00EF3B8B">
      <w:pPr>
        <w:tabs>
          <w:tab w:val="left" w:leader="dot" w:pos="6120"/>
        </w:tabs>
        <w:jc w:val="both"/>
        <w:rPr>
          <w:rFonts w:ascii="Arial" w:hAnsi="Arial" w:cs="Arial"/>
          <w:lang w:val="en-US"/>
        </w:rPr>
      </w:pPr>
    </w:p>
    <w:p w14:paraId="5529F0C4" w14:textId="0A79D583" w:rsidR="00EF3B8B" w:rsidRPr="00DB16B9" w:rsidRDefault="00EF3B8B" w:rsidP="00EF3B8B">
      <w:pPr>
        <w:tabs>
          <w:tab w:val="left" w:leader="dot" w:pos="6120"/>
        </w:tabs>
        <w:jc w:val="both"/>
        <w:rPr>
          <w:rFonts w:ascii="Arial" w:eastAsiaTheme="minorEastAsia" w:hAnsi="Arial" w:cs="Arial"/>
          <w:b/>
          <w:iCs/>
          <w:u w:val="single"/>
          <w:lang w:val="en-US"/>
        </w:rPr>
      </w:pPr>
      <w:r w:rsidRPr="00DB16B9">
        <w:rPr>
          <w:rFonts w:ascii="Arial" w:eastAsiaTheme="minorEastAsia" w:hAnsi="Arial" w:cs="Arial"/>
          <w:b/>
          <w:iCs/>
          <w:u w:val="single"/>
          <w:lang w:val="en-US"/>
        </w:rPr>
        <w:t>2.5.2 Investigation of electrophoresis conditions</w:t>
      </w:r>
    </w:p>
    <w:p w14:paraId="355FFCE1" w14:textId="77777777" w:rsidR="003B01AE" w:rsidRPr="00DB16B9" w:rsidRDefault="003B01AE" w:rsidP="00EF3B8B">
      <w:pPr>
        <w:tabs>
          <w:tab w:val="left" w:leader="dot" w:pos="6120"/>
        </w:tabs>
        <w:jc w:val="both"/>
        <w:rPr>
          <w:rFonts w:ascii="Arial" w:eastAsiaTheme="minorEastAsia" w:hAnsi="Arial" w:cs="Arial"/>
          <w:b/>
          <w:i/>
        </w:rPr>
      </w:pPr>
    </w:p>
    <w:p w14:paraId="45067063" w14:textId="30C442A8" w:rsidR="00EF3B8B" w:rsidRPr="00DB16B9" w:rsidRDefault="005A66B3" w:rsidP="00EF3B8B">
      <w:pPr>
        <w:tabs>
          <w:tab w:val="left" w:leader="dot" w:pos="6120"/>
        </w:tabs>
        <w:jc w:val="both"/>
        <w:rPr>
          <w:rFonts w:ascii="Arial" w:hAnsi="Arial" w:cs="Arial"/>
          <w:lang w:val="en-US"/>
        </w:rPr>
      </w:pPr>
      <w:r w:rsidRPr="00DB16B9">
        <w:rPr>
          <w:rFonts w:ascii="Arial" w:hAnsi="Arial" w:cs="Arial"/>
        </w:rPr>
        <w:t xml:space="preserve">Investigate </w:t>
      </w:r>
      <w:r w:rsidR="00EF3B8B" w:rsidRPr="00DB16B9">
        <w:rPr>
          <w:rFonts w:ascii="Arial" w:hAnsi="Arial" w:cs="Arial"/>
        </w:rPr>
        <w:t xml:space="preserve">the electrophoresis conditions and </w:t>
      </w:r>
      <w:r w:rsidRPr="00DB16B9">
        <w:rPr>
          <w:rFonts w:ascii="Arial" w:hAnsi="Arial" w:cs="Arial"/>
        </w:rPr>
        <w:t>sample preparation conditions based on separation parameters of the sample (the signal of stachyose is the highest, its asymmetry is in range 0.8-2.0, its number of theoretical plates is greater than 2000)</w:t>
      </w:r>
      <w:r w:rsidR="00EF3B8B" w:rsidRPr="00DB16B9">
        <w:rPr>
          <w:rFonts w:ascii="Arial" w:hAnsi="Arial" w:cs="Arial"/>
        </w:rPr>
        <w:t>. Electrophoresis conditions include the type of BGE solution (borate, acetate, tris, ammonium, Na</w:t>
      </w:r>
      <w:r w:rsidR="00EF3B8B" w:rsidRPr="00DB16B9">
        <w:rPr>
          <w:rFonts w:ascii="Arial" w:hAnsi="Arial" w:cs="Arial"/>
          <w:vertAlign w:val="subscript"/>
        </w:rPr>
        <w:t>2</w:t>
      </w:r>
      <w:r w:rsidR="00EF3B8B" w:rsidRPr="00DB16B9">
        <w:rPr>
          <w:rFonts w:ascii="Arial" w:hAnsi="Arial" w:cs="Arial"/>
        </w:rPr>
        <w:t>HPO</w:t>
      </w:r>
      <w:r w:rsidR="00EF3B8B" w:rsidRPr="00DB16B9">
        <w:rPr>
          <w:rFonts w:ascii="Arial" w:hAnsi="Arial" w:cs="Arial"/>
          <w:vertAlign w:val="subscript"/>
        </w:rPr>
        <w:t>4</w:t>
      </w:r>
      <w:r w:rsidR="00EF3B8B" w:rsidRPr="00DB16B9">
        <w:rPr>
          <w:rFonts w:ascii="Arial" w:hAnsi="Arial" w:cs="Arial"/>
        </w:rPr>
        <w:t>), buffer solution pH (11.5; 12.0; 12.4; 12.6), concentration of Na</w:t>
      </w:r>
      <w:r w:rsidR="00EF3B8B" w:rsidRPr="00DB16B9">
        <w:rPr>
          <w:rFonts w:ascii="Arial" w:hAnsi="Arial" w:cs="Arial"/>
          <w:vertAlign w:val="subscript"/>
        </w:rPr>
        <w:t>2</w:t>
      </w:r>
      <w:r w:rsidR="00EF3B8B" w:rsidRPr="00DB16B9">
        <w:rPr>
          <w:rFonts w:ascii="Arial" w:hAnsi="Arial" w:cs="Arial"/>
        </w:rPr>
        <w:t>HPO</w:t>
      </w:r>
      <w:r w:rsidR="00EF3B8B" w:rsidRPr="00DB16B9">
        <w:rPr>
          <w:rFonts w:ascii="Arial" w:hAnsi="Arial" w:cs="Arial"/>
          <w:vertAlign w:val="subscript"/>
        </w:rPr>
        <w:t>4</w:t>
      </w:r>
      <w:r w:rsidR="00EF3B8B" w:rsidRPr="00DB16B9">
        <w:rPr>
          <w:rFonts w:ascii="Arial" w:hAnsi="Arial" w:cs="Arial"/>
        </w:rPr>
        <w:t xml:space="preserve"> buffer solution (10, 30, 36, 40, 50 mM), presence of organic solvents in BGE (methanol, ethanol, acetonitrile), temperature (25, 30, 35 </w:t>
      </w:r>
      <w:r w:rsidR="00EF3B8B" w:rsidRPr="00DB16B9">
        <w:rPr>
          <w:rFonts w:ascii="Arial" w:hAnsi="Arial" w:cs="Arial"/>
          <w:vertAlign w:val="superscript"/>
        </w:rPr>
        <w:t>o</w:t>
      </w:r>
      <w:r w:rsidR="00EF3B8B" w:rsidRPr="00DB16B9">
        <w:rPr>
          <w:rFonts w:ascii="Arial" w:hAnsi="Arial" w:cs="Arial"/>
        </w:rPr>
        <w:t>C), sample injection time (2, 3, 5, 8 s), and voltage (6, 8, 9 kV).</w:t>
      </w:r>
      <w:r w:rsidRPr="00DB16B9">
        <w:rPr>
          <w:rFonts w:ascii="Arial" w:hAnsi="Arial" w:cs="Arial"/>
          <w:lang w:val="en-US"/>
        </w:rPr>
        <w:t xml:space="preserve"> Sample preparation conditions: </w:t>
      </w:r>
      <w:r w:rsidR="002E01C6" w:rsidRPr="00DB16B9">
        <w:rPr>
          <w:rFonts w:ascii="Arial" w:hAnsi="Arial" w:cs="Arial"/>
          <w:lang w:val="en-US"/>
        </w:rPr>
        <w:t xml:space="preserve">extraction method (ultrasonic extraction, extraction combined with temperature at 60 or 80 </w:t>
      </w:r>
      <w:proofErr w:type="spellStart"/>
      <w:r w:rsidR="002E01C6" w:rsidRPr="00DB16B9">
        <w:rPr>
          <w:rFonts w:ascii="Arial" w:hAnsi="Arial" w:cs="Arial"/>
          <w:vertAlign w:val="superscript"/>
          <w:lang w:val="en-US"/>
        </w:rPr>
        <w:t>o</w:t>
      </w:r>
      <w:r w:rsidR="002E01C6" w:rsidRPr="00DB16B9">
        <w:rPr>
          <w:rFonts w:ascii="Arial" w:hAnsi="Arial" w:cs="Arial"/>
          <w:lang w:val="en-US"/>
        </w:rPr>
        <w:t>C</w:t>
      </w:r>
      <w:proofErr w:type="spellEnd"/>
      <w:r w:rsidR="002E01C6" w:rsidRPr="00DB16B9">
        <w:rPr>
          <w:rFonts w:ascii="Arial" w:hAnsi="Arial" w:cs="Arial"/>
          <w:lang w:val="en-US"/>
        </w:rPr>
        <w:t>), ratio of extraction solvent (1: 5, 1:10, 1:15, 1:20 w/v), extraction time (10 - 15 - 20 minutes) and number times of extractions.</w:t>
      </w:r>
    </w:p>
    <w:p w14:paraId="7A9F205E" w14:textId="77777777" w:rsidR="005A66B3" w:rsidRPr="00DB16B9" w:rsidRDefault="005A66B3" w:rsidP="00EF3B8B">
      <w:pPr>
        <w:tabs>
          <w:tab w:val="left" w:leader="dot" w:pos="6120"/>
        </w:tabs>
        <w:jc w:val="both"/>
        <w:rPr>
          <w:rFonts w:ascii="Arial" w:hAnsi="Arial" w:cs="Arial"/>
        </w:rPr>
      </w:pPr>
    </w:p>
    <w:p w14:paraId="23124FFF" w14:textId="6A158D10" w:rsidR="00EF3B8B" w:rsidRPr="00DB16B9" w:rsidRDefault="00EF3B8B" w:rsidP="00EF3B8B">
      <w:pPr>
        <w:tabs>
          <w:tab w:val="left" w:leader="dot" w:pos="6120"/>
        </w:tabs>
        <w:jc w:val="both"/>
        <w:rPr>
          <w:rFonts w:ascii="Arial" w:hAnsi="Arial" w:cs="Arial"/>
        </w:rPr>
      </w:pPr>
      <w:r w:rsidRPr="00DB16B9">
        <w:rPr>
          <w:rFonts w:ascii="Arial" w:hAnsi="Arial" w:cs="Arial"/>
        </w:rPr>
        <w:t xml:space="preserve">In turn, pick the optimal settings so that the stachyose peak meets the electrophoretic characteristics using the criteria </w:t>
      </w:r>
      <w:r w:rsidRPr="00DB16B9">
        <w:rPr>
          <w:rFonts w:ascii="Arial" w:hAnsi="Arial" w:cs="Arial"/>
        </w:rPr>
        <w:fldChar w:fldCharType="begin"/>
      </w:r>
      <w:r w:rsidR="00B87411" w:rsidRPr="00DB16B9">
        <w:rPr>
          <w:rFonts w:ascii="Arial" w:hAnsi="Arial" w:cs="Arial"/>
        </w:rPr>
        <w:instrText xml:space="preserve"> ADDIN EN.CITE &lt;EndNote&gt;&lt;Cite&gt;&lt;Author&gt;Bộ Y tế&lt;/Author&gt;&lt;Year&gt;2017&lt;/Year&gt;&lt;RecNum&gt;592&lt;/RecNum&gt;&lt;DisplayText&gt;(Bộ Y tế, 2017)&lt;/DisplayText&gt;&lt;record&gt;&lt;rec-number&gt;592&lt;/rec-number&gt;&lt;foreign-keys&gt;&lt;key app="EN" db-id="z0fzf09pss5xeceesdspwz9v0s5f0z0r9a0x" timestamp="1636127588"&gt;592&lt;/key&gt;&lt;/foreign-keys&gt;&lt;ref-type name="Book"&gt;6&lt;/ref-type&gt;&lt;contributors&gt;&lt;authors&gt;&lt;author&gt;Bộ Y tế, &lt;/author&gt;&lt;/authors&gt;&lt;secondary-authors&gt;&lt;author&gt;Bộ&lt;/author&gt;&lt;/secondary-authors&gt;&lt;/contributors&gt;&lt;titles&gt;&lt;title&gt;Dược điển Việt Nam V&lt;/title&gt;&lt;/titles&gt;&lt;volume&gt;Phụ lục 5&lt;/volume&gt;&lt;dates&gt;&lt;year&gt;2017&lt;/year&gt;&lt;/dates&gt;&lt;pub-location&gt;Hà Nội&lt;/pub-location&gt;&lt;publisher&gt;Nhà xuất bản Y học&lt;/publisher&gt;&lt;urls&gt;&lt;/urls&gt;&lt;language&gt;v&lt;/language&gt;&lt;/record&gt;&lt;/Cite&gt;&lt;/EndNote&gt;</w:instrText>
      </w:r>
      <w:r w:rsidRPr="00DB16B9">
        <w:rPr>
          <w:rFonts w:ascii="Arial" w:hAnsi="Arial" w:cs="Arial"/>
        </w:rPr>
        <w:fldChar w:fldCharType="separate"/>
      </w:r>
      <w:r w:rsidR="00B87411" w:rsidRPr="00DB16B9">
        <w:rPr>
          <w:rFonts w:ascii="Arial" w:hAnsi="Arial" w:cs="Arial"/>
          <w:noProof/>
        </w:rPr>
        <w:t>(</w:t>
      </w:r>
      <w:hyperlink w:anchor="_ENREF_2" w:tooltip="Bộ Y tế, 2017 #592" w:history="1">
        <w:r w:rsidR="00B87411" w:rsidRPr="00DB16B9">
          <w:rPr>
            <w:rFonts w:ascii="Arial" w:hAnsi="Arial" w:cs="Arial"/>
            <w:noProof/>
          </w:rPr>
          <w:t>Bộ Y tế, 2017</w:t>
        </w:r>
      </w:hyperlink>
      <w:r w:rsidR="00B87411" w:rsidRPr="00DB16B9">
        <w:rPr>
          <w:rFonts w:ascii="Arial" w:hAnsi="Arial" w:cs="Arial"/>
          <w:noProof/>
        </w:rPr>
        <w:t>)</w:t>
      </w:r>
      <w:r w:rsidRPr="00DB16B9">
        <w:rPr>
          <w:rFonts w:ascii="Arial" w:hAnsi="Arial" w:cs="Arial"/>
        </w:rPr>
        <w:fldChar w:fldCharType="end"/>
      </w:r>
      <w:r w:rsidRPr="00DB16B9">
        <w:rPr>
          <w:rFonts w:ascii="Arial" w:hAnsi="Arial" w:cs="Arial"/>
        </w:rPr>
        <w:t>: chirality coefficient: 0.8 ≤ As ≤ 1.5; resolution: Rs ≥ 1.5 (for stachyose with impurities); quick analytical time; high repeatability.</w:t>
      </w:r>
    </w:p>
    <w:p w14:paraId="1093AECC" w14:textId="77777777" w:rsidR="00EF3B8B" w:rsidRPr="00DB16B9" w:rsidRDefault="00EF3B8B" w:rsidP="00EF3B8B">
      <w:pPr>
        <w:jc w:val="both"/>
        <w:rPr>
          <w:rFonts w:ascii="Arial" w:hAnsi="Arial" w:cs="Arial"/>
        </w:rPr>
      </w:pPr>
      <w:r w:rsidRPr="00DB16B9">
        <w:rPr>
          <w:rFonts w:ascii="Arial" w:hAnsi="Arial" w:cs="Arial"/>
        </w:rPr>
        <w:t>Using JMP10 Pro 3, optimize electrophoresis settings such as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salt concentration, column temperature, and pH of the background electrolyte solution to achieve the quickest analysis time and best resolution. Design with 15 experiments, three key experiments with the following conditions: highest resolution coefficient and lowest electrophoresis duration.</w:t>
      </w:r>
    </w:p>
    <w:p w14:paraId="0CA594B1" w14:textId="77777777" w:rsidR="00EF3B8B" w:rsidRPr="00DB16B9" w:rsidRDefault="00EF3B8B" w:rsidP="00EF3B8B">
      <w:pPr>
        <w:rPr>
          <w:rFonts w:ascii="Arial" w:hAnsi="Arial" w:cs="Arial"/>
          <w:b/>
        </w:rPr>
      </w:pPr>
      <w:r w:rsidRPr="00DB16B9">
        <w:rPr>
          <w:rFonts w:ascii="Arial" w:hAnsi="Arial" w:cs="Arial"/>
          <w:b/>
        </w:rPr>
        <w:t>The model has the form:</w:t>
      </w:r>
    </w:p>
    <w:p w14:paraId="4745EFD7" w14:textId="77777777" w:rsidR="00EF3B8B" w:rsidRPr="00DB16B9" w:rsidRDefault="00EF3B8B" w:rsidP="00EF3B8B">
      <w:pPr>
        <w:rPr>
          <w:rFonts w:ascii="Arial" w:hAnsi="Arial" w:cs="Arial"/>
        </w:rPr>
      </w:pPr>
      <w:r w:rsidRPr="00DB16B9">
        <w:rPr>
          <w:rFonts w:ascii="Arial" w:hAnsi="Arial" w:cs="Arial"/>
        </w:rPr>
        <w:t>Y = b</w:t>
      </w:r>
      <w:r w:rsidRPr="00DB16B9">
        <w:rPr>
          <w:rFonts w:ascii="Arial" w:hAnsi="Arial" w:cs="Arial"/>
          <w:vertAlign w:val="subscript"/>
        </w:rPr>
        <w:t>0</w:t>
      </w:r>
      <w:r w:rsidRPr="00DB16B9">
        <w:rPr>
          <w:rFonts w:ascii="Arial" w:hAnsi="Arial" w:cs="Arial"/>
        </w:rPr>
        <w:t xml:space="preserve"> + b</w:t>
      </w:r>
      <w:r w:rsidRPr="00DB16B9">
        <w:rPr>
          <w:rFonts w:ascii="Arial" w:hAnsi="Arial" w:cs="Arial"/>
          <w:vertAlign w:val="subscript"/>
        </w:rPr>
        <w:t>1</w:t>
      </w:r>
      <w:r w:rsidRPr="00DB16B9">
        <w:rPr>
          <w:rFonts w:ascii="Arial" w:hAnsi="Arial" w:cs="Arial"/>
        </w:rPr>
        <w:t>X</w:t>
      </w:r>
      <w:r w:rsidRPr="00DB16B9">
        <w:rPr>
          <w:rFonts w:ascii="Arial" w:hAnsi="Arial" w:cs="Arial"/>
          <w:vertAlign w:val="subscript"/>
        </w:rPr>
        <w:t>1</w:t>
      </w:r>
      <w:r w:rsidRPr="00DB16B9">
        <w:rPr>
          <w:rFonts w:ascii="Arial" w:hAnsi="Arial" w:cs="Arial"/>
        </w:rPr>
        <w:t xml:space="preserve"> + b</w:t>
      </w:r>
      <w:r w:rsidRPr="00DB16B9">
        <w:rPr>
          <w:rFonts w:ascii="Arial" w:hAnsi="Arial" w:cs="Arial"/>
          <w:vertAlign w:val="subscript"/>
        </w:rPr>
        <w:t>2</w:t>
      </w:r>
      <w:r w:rsidRPr="00DB16B9">
        <w:rPr>
          <w:rFonts w:ascii="Arial" w:hAnsi="Arial" w:cs="Arial"/>
        </w:rPr>
        <w:t>X</w:t>
      </w:r>
      <w:r w:rsidRPr="00DB16B9">
        <w:rPr>
          <w:rFonts w:ascii="Arial" w:hAnsi="Arial" w:cs="Arial"/>
          <w:vertAlign w:val="subscript"/>
        </w:rPr>
        <w:t>2</w:t>
      </w:r>
      <w:r w:rsidRPr="00DB16B9">
        <w:rPr>
          <w:rFonts w:ascii="Arial" w:hAnsi="Arial" w:cs="Arial"/>
        </w:rPr>
        <w:t xml:space="preserve"> + b</w:t>
      </w:r>
      <w:r w:rsidRPr="00DB16B9">
        <w:rPr>
          <w:rFonts w:ascii="Arial" w:hAnsi="Arial" w:cs="Arial"/>
          <w:vertAlign w:val="subscript"/>
        </w:rPr>
        <w:t>3</w:t>
      </w:r>
      <w:r w:rsidRPr="00DB16B9">
        <w:rPr>
          <w:rFonts w:ascii="Arial" w:hAnsi="Arial" w:cs="Arial"/>
        </w:rPr>
        <w:t>X</w:t>
      </w:r>
      <w:r w:rsidRPr="00DB16B9">
        <w:rPr>
          <w:rFonts w:ascii="Arial" w:hAnsi="Arial" w:cs="Arial"/>
          <w:vertAlign w:val="subscript"/>
        </w:rPr>
        <w:t>3</w:t>
      </w:r>
      <w:r w:rsidRPr="00DB16B9">
        <w:rPr>
          <w:rFonts w:ascii="Arial" w:hAnsi="Arial" w:cs="Arial"/>
        </w:rPr>
        <w:t xml:space="preserve"> + b</w:t>
      </w:r>
      <w:r w:rsidRPr="00DB16B9">
        <w:rPr>
          <w:rFonts w:ascii="Arial" w:hAnsi="Arial" w:cs="Arial"/>
          <w:vertAlign w:val="subscript"/>
        </w:rPr>
        <w:t>11</w:t>
      </w:r>
      <w:r w:rsidRPr="00DB16B9">
        <w:rPr>
          <w:rFonts w:ascii="Arial" w:hAnsi="Arial" w:cs="Arial"/>
        </w:rPr>
        <w:t>X</w:t>
      </w:r>
      <w:r w:rsidRPr="00DB16B9">
        <w:rPr>
          <w:rFonts w:ascii="Arial" w:hAnsi="Arial" w:cs="Arial"/>
          <w:vertAlign w:val="subscript"/>
        </w:rPr>
        <w:t>1</w:t>
      </w:r>
      <w:r w:rsidRPr="00DB16B9">
        <w:rPr>
          <w:rFonts w:ascii="Arial" w:hAnsi="Arial" w:cs="Arial"/>
          <w:vertAlign w:val="superscript"/>
        </w:rPr>
        <w:t>2</w:t>
      </w:r>
      <w:r w:rsidRPr="00DB16B9">
        <w:rPr>
          <w:rFonts w:ascii="Arial" w:hAnsi="Arial" w:cs="Arial"/>
        </w:rPr>
        <w:t xml:space="preserve"> +b</w:t>
      </w:r>
      <w:r w:rsidRPr="00DB16B9">
        <w:rPr>
          <w:rFonts w:ascii="Arial" w:hAnsi="Arial" w:cs="Arial"/>
          <w:vertAlign w:val="subscript"/>
        </w:rPr>
        <w:t>22</w:t>
      </w:r>
      <w:r w:rsidRPr="00DB16B9">
        <w:rPr>
          <w:rFonts w:ascii="Arial" w:hAnsi="Arial" w:cs="Arial"/>
        </w:rPr>
        <w:t>X</w:t>
      </w:r>
      <w:r w:rsidRPr="00DB16B9">
        <w:rPr>
          <w:rFonts w:ascii="Arial" w:hAnsi="Arial" w:cs="Arial"/>
          <w:vertAlign w:val="subscript"/>
        </w:rPr>
        <w:t>2</w:t>
      </w:r>
      <w:r w:rsidRPr="00DB16B9">
        <w:rPr>
          <w:rFonts w:ascii="Arial" w:hAnsi="Arial" w:cs="Arial"/>
          <w:vertAlign w:val="superscript"/>
        </w:rPr>
        <w:t>2</w:t>
      </w:r>
      <w:r w:rsidRPr="00DB16B9">
        <w:rPr>
          <w:rFonts w:ascii="Arial" w:hAnsi="Arial" w:cs="Arial"/>
        </w:rPr>
        <w:t xml:space="preserve"> +b</w:t>
      </w:r>
      <w:r w:rsidRPr="00DB16B9">
        <w:rPr>
          <w:rFonts w:ascii="Arial" w:hAnsi="Arial" w:cs="Arial"/>
          <w:vertAlign w:val="subscript"/>
        </w:rPr>
        <w:t>33</w:t>
      </w:r>
      <w:r w:rsidRPr="00DB16B9">
        <w:rPr>
          <w:rFonts w:ascii="Arial" w:hAnsi="Arial" w:cs="Arial"/>
        </w:rPr>
        <w:t>X</w:t>
      </w:r>
      <w:r w:rsidRPr="00DB16B9">
        <w:rPr>
          <w:rFonts w:ascii="Arial" w:hAnsi="Arial" w:cs="Arial"/>
          <w:vertAlign w:val="subscript"/>
        </w:rPr>
        <w:t>3</w:t>
      </w:r>
      <w:r w:rsidRPr="00DB16B9">
        <w:rPr>
          <w:rFonts w:ascii="Arial" w:hAnsi="Arial" w:cs="Arial"/>
          <w:vertAlign w:val="superscript"/>
        </w:rPr>
        <w:t>2</w:t>
      </w:r>
      <w:r w:rsidRPr="00DB16B9">
        <w:rPr>
          <w:rFonts w:ascii="Arial" w:hAnsi="Arial" w:cs="Arial"/>
        </w:rPr>
        <w:t xml:space="preserve"> +b</w:t>
      </w:r>
      <w:r w:rsidRPr="00DB16B9">
        <w:rPr>
          <w:rFonts w:ascii="Arial" w:hAnsi="Arial" w:cs="Arial"/>
          <w:vertAlign w:val="subscript"/>
        </w:rPr>
        <w:t>12</w:t>
      </w:r>
      <w:r w:rsidRPr="00DB16B9">
        <w:rPr>
          <w:rFonts w:ascii="Arial" w:hAnsi="Arial" w:cs="Arial"/>
        </w:rPr>
        <w:t>(X</w:t>
      </w:r>
      <w:r w:rsidRPr="00DB16B9">
        <w:rPr>
          <w:rFonts w:ascii="Arial" w:hAnsi="Arial" w:cs="Arial"/>
          <w:vertAlign w:val="subscript"/>
        </w:rPr>
        <w:t>1</w:t>
      </w:r>
      <w:r w:rsidRPr="00DB16B9">
        <w:rPr>
          <w:rFonts w:ascii="Arial" w:hAnsi="Arial" w:cs="Arial"/>
        </w:rPr>
        <w:t>X</w:t>
      </w:r>
      <w:r w:rsidRPr="00DB16B9">
        <w:rPr>
          <w:rFonts w:ascii="Arial" w:hAnsi="Arial" w:cs="Arial"/>
          <w:vertAlign w:val="subscript"/>
        </w:rPr>
        <w:t>2</w:t>
      </w:r>
      <w:r w:rsidRPr="00DB16B9">
        <w:rPr>
          <w:rFonts w:ascii="Arial" w:hAnsi="Arial" w:cs="Arial"/>
        </w:rPr>
        <w:t>) + b</w:t>
      </w:r>
      <w:r w:rsidRPr="00DB16B9">
        <w:rPr>
          <w:rFonts w:ascii="Arial" w:hAnsi="Arial" w:cs="Arial"/>
          <w:vertAlign w:val="subscript"/>
        </w:rPr>
        <w:t>13</w:t>
      </w:r>
      <w:r w:rsidRPr="00DB16B9">
        <w:rPr>
          <w:rFonts w:ascii="Arial" w:hAnsi="Arial" w:cs="Arial"/>
        </w:rPr>
        <w:t>(X</w:t>
      </w:r>
      <w:r w:rsidRPr="00DB16B9">
        <w:rPr>
          <w:rFonts w:ascii="Arial" w:hAnsi="Arial" w:cs="Arial"/>
          <w:vertAlign w:val="subscript"/>
        </w:rPr>
        <w:t>1</w:t>
      </w:r>
      <w:r w:rsidRPr="00DB16B9">
        <w:rPr>
          <w:rFonts w:ascii="Arial" w:hAnsi="Arial" w:cs="Arial"/>
        </w:rPr>
        <w:t>X</w:t>
      </w:r>
      <w:r w:rsidRPr="00DB16B9">
        <w:rPr>
          <w:rFonts w:ascii="Arial" w:hAnsi="Arial" w:cs="Arial"/>
          <w:vertAlign w:val="subscript"/>
        </w:rPr>
        <w:t>3</w:t>
      </w:r>
      <w:r w:rsidRPr="00DB16B9">
        <w:rPr>
          <w:rFonts w:ascii="Arial" w:hAnsi="Arial" w:cs="Arial"/>
        </w:rPr>
        <w:t>) + b</w:t>
      </w:r>
      <w:r w:rsidRPr="00DB16B9">
        <w:rPr>
          <w:rFonts w:ascii="Arial" w:hAnsi="Arial" w:cs="Arial"/>
          <w:vertAlign w:val="subscript"/>
        </w:rPr>
        <w:t>23</w:t>
      </w:r>
      <w:r w:rsidRPr="00DB16B9">
        <w:rPr>
          <w:rFonts w:ascii="Arial" w:hAnsi="Arial" w:cs="Arial"/>
        </w:rPr>
        <w:t>(X</w:t>
      </w:r>
      <w:r w:rsidRPr="00DB16B9">
        <w:rPr>
          <w:rFonts w:ascii="Arial" w:hAnsi="Arial" w:cs="Arial"/>
          <w:vertAlign w:val="subscript"/>
        </w:rPr>
        <w:t>2</w:t>
      </w:r>
      <w:r w:rsidRPr="00DB16B9">
        <w:rPr>
          <w:rFonts w:ascii="Arial" w:hAnsi="Arial" w:cs="Arial"/>
        </w:rPr>
        <w:t>X</w:t>
      </w:r>
      <w:r w:rsidRPr="00DB16B9">
        <w:rPr>
          <w:rFonts w:ascii="Arial" w:hAnsi="Arial" w:cs="Arial"/>
          <w:vertAlign w:val="subscript"/>
        </w:rPr>
        <w:t>3</w:t>
      </w:r>
      <w:r w:rsidRPr="00DB16B9">
        <w:rPr>
          <w:rFonts w:ascii="Arial" w:hAnsi="Arial" w:cs="Arial"/>
        </w:rPr>
        <w:t>)</w:t>
      </w:r>
    </w:p>
    <w:p w14:paraId="610EE505" w14:textId="77777777" w:rsidR="00EF3B8B" w:rsidRPr="00DB16B9" w:rsidRDefault="00EF3B8B" w:rsidP="00EF3B8B">
      <w:pPr>
        <w:tabs>
          <w:tab w:val="left" w:leader="dot" w:pos="6120"/>
        </w:tabs>
        <w:jc w:val="both"/>
        <w:rPr>
          <w:rFonts w:ascii="Arial" w:hAnsi="Arial" w:cs="Arial"/>
        </w:rPr>
      </w:pPr>
      <w:r w:rsidRPr="00DB16B9">
        <w:rPr>
          <w:rFonts w:ascii="Arial" w:hAnsi="Arial" w:cs="Arial"/>
        </w:rPr>
        <w:t>Where, X</w:t>
      </w:r>
      <w:r w:rsidRPr="00DB16B9">
        <w:rPr>
          <w:rFonts w:ascii="Arial" w:hAnsi="Arial" w:cs="Arial"/>
          <w:vertAlign w:val="subscript"/>
        </w:rPr>
        <w:t>1</w:t>
      </w:r>
      <w:r w:rsidRPr="00DB16B9">
        <w:rPr>
          <w:rFonts w:ascii="Arial" w:hAnsi="Arial" w:cs="Arial"/>
        </w:rPr>
        <w:t xml:space="preserve"> is the concentration of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(mM), X</w:t>
      </w:r>
      <w:r w:rsidRPr="00DB16B9">
        <w:rPr>
          <w:rFonts w:ascii="Arial" w:hAnsi="Arial" w:cs="Arial"/>
          <w:vertAlign w:val="subscript"/>
        </w:rPr>
        <w:t>2</w:t>
      </w:r>
      <w:r w:rsidRPr="00DB16B9">
        <w:rPr>
          <w:rFonts w:ascii="Arial" w:hAnsi="Arial" w:cs="Arial"/>
        </w:rPr>
        <w:t xml:space="preserve"> is the pH, and X</w:t>
      </w:r>
      <w:r w:rsidRPr="00DB16B9">
        <w:rPr>
          <w:rFonts w:ascii="Arial" w:hAnsi="Arial" w:cs="Arial"/>
          <w:vertAlign w:val="subscript"/>
        </w:rPr>
        <w:t>3</w:t>
      </w:r>
      <w:r w:rsidRPr="00DB16B9">
        <w:rPr>
          <w:rFonts w:ascii="Arial" w:hAnsi="Arial" w:cs="Arial"/>
        </w:rPr>
        <w:t xml:space="preserve"> is the column temperature (</w:t>
      </w:r>
      <w:r w:rsidRPr="00DB16B9">
        <w:rPr>
          <w:rFonts w:ascii="Arial" w:hAnsi="Arial" w:cs="Arial"/>
          <w:vertAlign w:val="superscript"/>
        </w:rPr>
        <w:t>o</w:t>
      </w:r>
      <w:r w:rsidRPr="00DB16B9">
        <w:rPr>
          <w:rFonts w:ascii="Arial" w:hAnsi="Arial" w:cs="Arial"/>
        </w:rPr>
        <w:t xml:space="preserve">C). </w:t>
      </w:r>
      <w:bookmarkStart w:id="1" w:name="_Toc91441977"/>
      <w:r w:rsidRPr="00DB16B9">
        <w:rPr>
          <w:rFonts w:ascii="Arial" w:hAnsi="Arial" w:cs="Arial"/>
        </w:rPr>
        <w:t>Create an experimental matrix table using the experimental levels provided, based on those found in Table 1.</w:t>
      </w:r>
    </w:p>
    <w:p w14:paraId="1374C976" w14:textId="77777777" w:rsidR="00EF3B8B" w:rsidRPr="00DB16B9" w:rsidRDefault="00EF3B8B" w:rsidP="00EF3B8B">
      <w:pPr>
        <w:tabs>
          <w:tab w:val="left" w:leader="dot" w:pos="6120"/>
        </w:tabs>
        <w:jc w:val="center"/>
        <w:rPr>
          <w:rFonts w:ascii="Arial" w:hAnsi="Arial" w:cs="Arial"/>
          <w:i/>
        </w:rPr>
      </w:pPr>
      <w:r w:rsidRPr="00DB16B9">
        <w:rPr>
          <w:rFonts w:ascii="Arial" w:hAnsi="Arial" w:cs="Arial"/>
          <w:b/>
        </w:rPr>
        <w:t>Table 1.</w:t>
      </w:r>
      <w:r w:rsidRPr="00DB16B9">
        <w:rPr>
          <w:rFonts w:ascii="Arial" w:hAnsi="Arial" w:cs="Arial"/>
        </w:rPr>
        <w:t xml:space="preserve"> </w:t>
      </w:r>
      <w:bookmarkEnd w:id="1"/>
      <w:r w:rsidRPr="00DB16B9">
        <w:rPr>
          <w:rFonts w:ascii="Arial" w:hAnsi="Arial" w:cs="Arial"/>
        </w:rPr>
        <w:t>Experimental levels employed in the model.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2163"/>
        <w:gridCol w:w="2035"/>
        <w:gridCol w:w="2137"/>
      </w:tblGrid>
      <w:tr w:rsidR="00EF3B8B" w:rsidRPr="00DB16B9" w14:paraId="08901C34" w14:textId="77777777" w:rsidTr="00620AD3">
        <w:tc>
          <w:tcPr>
            <w:tcW w:w="2254" w:type="dxa"/>
            <w:tcBorders>
              <w:top w:val="single" w:sz="4" w:space="0" w:color="auto"/>
              <w:left w:val="nil"/>
              <w:bottom w:val="single" w:sz="4" w:space="0" w:color="auto"/>
              <w:right w:val="nil"/>
            </w:tcBorders>
            <w:vAlign w:val="center"/>
            <w:hideMark/>
          </w:tcPr>
          <w:p w14:paraId="026162C7" w14:textId="77777777" w:rsidR="00EF3B8B" w:rsidRPr="00DB16B9" w:rsidRDefault="00EF3B8B" w:rsidP="00EF3B8B">
            <w:pPr>
              <w:pStyle w:val="bt"/>
              <w:spacing w:line="240" w:lineRule="auto"/>
              <w:jc w:val="center"/>
              <w:rPr>
                <w:rFonts w:ascii="Arial" w:hAnsi="Arial" w:cs="Arial"/>
                <w:b/>
                <w:bCs/>
                <w:sz w:val="20"/>
                <w:szCs w:val="20"/>
              </w:rPr>
            </w:pPr>
            <w:r w:rsidRPr="00DB16B9">
              <w:rPr>
                <w:rFonts w:ascii="Arial" w:hAnsi="Arial" w:cs="Arial"/>
                <w:b/>
                <w:bCs/>
                <w:sz w:val="20"/>
                <w:szCs w:val="20"/>
              </w:rPr>
              <w:t>Level</w:t>
            </w:r>
          </w:p>
        </w:tc>
        <w:tc>
          <w:tcPr>
            <w:tcW w:w="2254" w:type="dxa"/>
            <w:tcBorders>
              <w:top w:val="single" w:sz="4" w:space="0" w:color="auto"/>
              <w:left w:val="nil"/>
              <w:bottom w:val="single" w:sz="4" w:space="0" w:color="auto"/>
              <w:right w:val="nil"/>
            </w:tcBorders>
            <w:vAlign w:val="center"/>
            <w:hideMark/>
          </w:tcPr>
          <w:p w14:paraId="6D171487" w14:textId="77777777" w:rsidR="00EF3B8B" w:rsidRPr="00DB16B9" w:rsidRDefault="00EF3B8B" w:rsidP="00EF3B8B">
            <w:pPr>
              <w:pStyle w:val="bt"/>
              <w:spacing w:line="240" w:lineRule="auto"/>
              <w:jc w:val="center"/>
              <w:rPr>
                <w:rFonts w:ascii="Arial" w:hAnsi="Arial" w:cs="Arial"/>
                <w:b/>
                <w:bCs/>
                <w:sz w:val="20"/>
                <w:szCs w:val="20"/>
              </w:rPr>
            </w:pPr>
            <w:r w:rsidRPr="00DB16B9">
              <w:rPr>
                <w:rFonts w:ascii="Arial" w:hAnsi="Arial" w:cs="Arial"/>
                <w:b/>
                <w:bCs/>
                <w:sz w:val="20"/>
                <w:szCs w:val="20"/>
              </w:rPr>
              <w:t>Concentration of Na</w:t>
            </w:r>
            <w:r w:rsidRPr="00DB16B9">
              <w:rPr>
                <w:rFonts w:ascii="Arial" w:hAnsi="Arial" w:cs="Arial"/>
                <w:b/>
                <w:bCs/>
                <w:sz w:val="20"/>
                <w:szCs w:val="20"/>
                <w:vertAlign w:val="subscript"/>
              </w:rPr>
              <w:t>2</w:t>
            </w:r>
            <w:r w:rsidRPr="00DB16B9">
              <w:rPr>
                <w:rFonts w:ascii="Arial" w:hAnsi="Arial" w:cs="Arial"/>
                <w:b/>
                <w:bCs/>
                <w:sz w:val="20"/>
                <w:szCs w:val="20"/>
              </w:rPr>
              <w:t>HPO</w:t>
            </w:r>
            <w:r w:rsidRPr="00DB16B9">
              <w:rPr>
                <w:rFonts w:ascii="Arial" w:hAnsi="Arial" w:cs="Arial"/>
                <w:b/>
                <w:bCs/>
                <w:sz w:val="20"/>
                <w:szCs w:val="20"/>
                <w:vertAlign w:val="subscript"/>
              </w:rPr>
              <w:t>4</w:t>
            </w:r>
            <w:r w:rsidRPr="00DB16B9">
              <w:rPr>
                <w:rFonts w:ascii="Arial" w:hAnsi="Arial" w:cs="Arial"/>
                <w:b/>
                <w:bCs/>
                <w:sz w:val="20"/>
                <w:szCs w:val="20"/>
              </w:rPr>
              <w:t xml:space="preserve"> (mM)</w:t>
            </w:r>
          </w:p>
        </w:tc>
        <w:tc>
          <w:tcPr>
            <w:tcW w:w="2254" w:type="dxa"/>
            <w:tcBorders>
              <w:top w:val="single" w:sz="4" w:space="0" w:color="auto"/>
              <w:left w:val="nil"/>
              <w:bottom w:val="single" w:sz="4" w:space="0" w:color="auto"/>
              <w:right w:val="nil"/>
            </w:tcBorders>
            <w:vAlign w:val="center"/>
            <w:hideMark/>
          </w:tcPr>
          <w:p w14:paraId="297B6DA4" w14:textId="77777777" w:rsidR="00EF3B8B" w:rsidRPr="00DB16B9" w:rsidRDefault="00EF3B8B" w:rsidP="00EF3B8B">
            <w:pPr>
              <w:pStyle w:val="bt"/>
              <w:spacing w:line="240" w:lineRule="auto"/>
              <w:jc w:val="center"/>
              <w:rPr>
                <w:rFonts w:ascii="Arial" w:hAnsi="Arial" w:cs="Arial"/>
                <w:b/>
                <w:bCs/>
                <w:sz w:val="20"/>
                <w:szCs w:val="20"/>
              </w:rPr>
            </w:pPr>
            <w:r w:rsidRPr="00DB16B9">
              <w:rPr>
                <w:rFonts w:ascii="Arial" w:hAnsi="Arial" w:cs="Arial"/>
                <w:b/>
                <w:bCs/>
                <w:sz w:val="20"/>
                <w:szCs w:val="20"/>
              </w:rPr>
              <w:t>pH</w:t>
            </w:r>
          </w:p>
        </w:tc>
        <w:tc>
          <w:tcPr>
            <w:tcW w:w="2254" w:type="dxa"/>
            <w:tcBorders>
              <w:top w:val="single" w:sz="4" w:space="0" w:color="auto"/>
              <w:left w:val="nil"/>
              <w:bottom w:val="single" w:sz="4" w:space="0" w:color="auto"/>
              <w:right w:val="nil"/>
            </w:tcBorders>
            <w:vAlign w:val="center"/>
            <w:hideMark/>
          </w:tcPr>
          <w:p w14:paraId="7F29FB06" w14:textId="77777777" w:rsidR="00EF3B8B" w:rsidRPr="00DB16B9" w:rsidRDefault="00EF3B8B" w:rsidP="00EF3B8B">
            <w:pPr>
              <w:pStyle w:val="bt"/>
              <w:spacing w:line="240" w:lineRule="auto"/>
              <w:jc w:val="center"/>
              <w:rPr>
                <w:rFonts w:ascii="Arial" w:hAnsi="Arial" w:cs="Arial"/>
                <w:b/>
                <w:bCs/>
                <w:sz w:val="20"/>
                <w:szCs w:val="20"/>
              </w:rPr>
            </w:pPr>
            <w:r w:rsidRPr="00DB16B9">
              <w:rPr>
                <w:rFonts w:ascii="Arial" w:hAnsi="Arial" w:cs="Arial"/>
                <w:b/>
                <w:bCs/>
                <w:sz w:val="20"/>
                <w:szCs w:val="20"/>
              </w:rPr>
              <w:t>Column temperature (</w:t>
            </w:r>
            <w:r w:rsidRPr="00DB16B9">
              <w:rPr>
                <w:rFonts w:ascii="Arial" w:hAnsi="Arial" w:cs="Arial"/>
                <w:b/>
                <w:bCs/>
                <w:sz w:val="20"/>
                <w:szCs w:val="20"/>
                <w:vertAlign w:val="superscript"/>
              </w:rPr>
              <w:t>o</w:t>
            </w:r>
            <w:r w:rsidRPr="00DB16B9">
              <w:rPr>
                <w:rFonts w:ascii="Arial" w:hAnsi="Arial" w:cs="Arial"/>
                <w:b/>
                <w:bCs/>
                <w:sz w:val="20"/>
                <w:szCs w:val="20"/>
              </w:rPr>
              <w:t>C)</w:t>
            </w:r>
          </w:p>
        </w:tc>
      </w:tr>
      <w:tr w:rsidR="00EF3B8B" w:rsidRPr="00DB16B9" w14:paraId="08369A46" w14:textId="77777777" w:rsidTr="00620AD3">
        <w:tc>
          <w:tcPr>
            <w:tcW w:w="2254" w:type="dxa"/>
            <w:tcBorders>
              <w:top w:val="single" w:sz="4" w:space="0" w:color="auto"/>
              <w:left w:val="nil"/>
              <w:bottom w:val="single" w:sz="4" w:space="0" w:color="auto"/>
              <w:right w:val="nil"/>
            </w:tcBorders>
            <w:vAlign w:val="center"/>
            <w:hideMark/>
          </w:tcPr>
          <w:p w14:paraId="1B96B6A8" w14:textId="77777777" w:rsidR="00EF3B8B" w:rsidRPr="00DB16B9" w:rsidRDefault="00EF3B8B" w:rsidP="00EF3B8B">
            <w:pPr>
              <w:pStyle w:val="bt"/>
              <w:spacing w:line="240" w:lineRule="auto"/>
              <w:rPr>
                <w:rFonts w:ascii="Arial" w:hAnsi="Arial" w:cs="Arial"/>
                <w:sz w:val="20"/>
                <w:szCs w:val="20"/>
              </w:rPr>
            </w:pPr>
            <w:r w:rsidRPr="00DB16B9">
              <w:rPr>
                <w:rFonts w:ascii="Arial" w:hAnsi="Arial" w:cs="Arial"/>
                <w:sz w:val="20"/>
                <w:szCs w:val="20"/>
              </w:rPr>
              <w:t>Original level</w:t>
            </w:r>
          </w:p>
          <w:p w14:paraId="7FEA149B" w14:textId="77777777" w:rsidR="00EF3B8B" w:rsidRPr="00DB16B9" w:rsidRDefault="00EF3B8B" w:rsidP="00EF3B8B">
            <w:pPr>
              <w:pStyle w:val="bt"/>
              <w:spacing w:line="240" w:lineRule="auto"/>
              <w:rPr>
                <w:rFonts w:ascii="Arial" w:hAnsi="Arial" w:cs="Arial"/>
                <w:sz w:val="20"/>
                <w:szCs w:val="20"/>
              </w:rPr>
            </w:pPr>
            <w:r w:rsidRPr="00DB16B9">
              <w:rPr>
                <w:rFonts w:ascii="Arial" w:hAnsi="Arial" w:cs="Arial"/>
                <w:sz w:val="20"/>
                <w:szCs w:val="20"/>
              </w:rPr>
              <w:t>Variation range</w:t>
            </w:r>
          </w:p>
          <w:p w14:paraId="52258CBF" w14:textId="77777777" w:rsidR="00EF3B8B" w:rsidRPr="00DB16B9" w:rsidRDefault="00EF3B8B" w:rsidP="00EF3B8B">
            <w:pPr>
              <w:pStyle w:val="bt"/>
              <w:spacing w:line="240" w:lineRule="auto"/>
              <w:rPr>
                <w:rFonts w:ascii="Arial" w:hAnsi="Arial" w:cs="Arial"/>
                <w:sz w:val="20"/>
                <w:szCs w:val="20"/>
              </w:rPr>
            </w:pPr>
            <w:r w:rsidRPr="00DB16B9">
              <w:rPr>
                <w:rFonts w:ascii="Arial" w:hAnsi="Arial" w:cs="Arial"/>
                <w:sz w:val="20"/>
                <w:szCs w:val="20"/>
              </w:rPr>
              <w:t>Upper level</w:t>
            </w:r>
          </w:p>
          <w:p w14:paraId="059560C5" w14:textId="77777777" w:rsidR="00EF3B8B" w:rsidRPr="00DB16B9" w:rsidRDefault="00EF3B8B" w:rsidP="00EF3B8B">
            <w:pPr>
              <w:pStyle w:val="bt"/>
              <w:spacing w:line="240" w:lineRule="auto"/>
              <w:rPr>
                <w:rFonts w:ascii="Arial" w:hAnsi="Arial" w:cs="Arial"/>
                <w:sz w:val="20"/>
                <w:szCs w:val="20"/>
              </w:rPr>
            </w:pPr>
            <w:r w:rsidRPr="00DB16B9">
              <w:rPr>
                <w:rFonts w:ascii="Arial" w:hAnsi="Arial" w:cs="Arial"/>
                <w:sz w:val="20"/>
                <w:szCs w:val="20"/>
              </w:rPr>
              <w:t>Lower level</w:t>
            </w:r>
          </w:p>
        </w:tc>
        <w:tc>
          <w:tcPr>
            <w:tcW w:w="2254" w:type="dxa"/>
            <w:tcBorders>
              <w:top w:val="single" w:sz="4" w:space="0" w:color="auto"/>
              <w:left w:val="nil"/>
              <w:bottom w:val="single" w:sz="4" w:space="0" w:color="auto"/>
              <w:right w:val="nil"/>
            </w:tcBorders>
            <w:vAlign w:val="center"/>
            <w:hideMark/>
          </w:tcPr>
          <w:p w14:paraId="4EAE0FD3"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35</w:t>
            </w:r>
          </w:p>
          <w:p w14:paraId="06A1FC94"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5</w:t>
            </w:r>
          </w:p>
          <w:p w14:paraId="0F6374F6"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40</w:t>
            </w:r>
          </w:p>
          <w:p w14:paraId="758AC7DF"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30</w:t>
            </w:r>
          </w:p>
        </w:tc>
        <w:tc>
          <w:tcPr>
            <w:tcW w:w="2254" w:type="dxa"/>
            <w:tcBorders>
              <w:top w:val="single" w:sz="4" w:space="0" w:color="auto"/>
              <w:left w:val="nil"/>
              <w:bottom w:val="single" w:sz="4" w:space="0" w:color="auto"/>
              <w:right w:val="nil"/>
            </w:tcBorders>
            <w:vAlign w:val="center"/>
            <w:hideMark/>
          </w:tcPr>
          <w:p w14:paraId="6822B34A" w14:textId="38E32E8F"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12</w:t>
            </w:r>
            <w:r w:rsidR="001A5D57">
              <w:rPr>
                <w:rFonts w:ascii="Arial" w:hAnsi="Arial" w:cs="Arial"/>
                <w:sz w:val="20"/>
                <w:szCs w:val="20"/>
                <w:lang w:val="en-US"/>
              </w:rPr>
              <w:t>.</w:t>
            </w:r>
            <w:r w:rsidRPr="00DB16B9">
              <w:rPr>
                <w:rFonts w:ascii="Arial" w:hAnsi="Arial" w:cs="Arial"/>
                <w:sz w:val="20"/>
                <w:szCs w:val="20"/>
              </w:rPr>
              <w:t>4</w:t>
            </w:r>
          </w:p>
          <w:p w14:paraId="164512B3"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0,2</w:t>
            </w:r>
          </w:p>
          <w:p w14:paraId="72EB1752" w14:textId="4072D798"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12</w:t>
            </w:r>
            <w:r w:rsidR="001A5D57">
              <w:rPr>
                <w:rFonts w:ascii="Arial" w:hAnsi="Arial" w:cs="Arial"/>
                <w:sz w:val="20"/>
                <w:szCs w:val="20"/>
                <w:lang w:val="en-US"/>
              </w:rPr>
              <w:t>.</w:t>
            </w:r>
            <w:r w:rsidRPr="00DB16B9">
              <w:rPr>
                <w:rFonts w:ascii="Arial" w:hAnsi="Arial" w:cs="Arial"/>
                <w:sz w:val="20"/>
                <w:szCs w:val="20"/>
              </w:rPr>
              <w:t>6</w:t>
            </w:r>
          </w:p>
          <w:p w14:paraId="3FEA8AC4" w14:textId="6E33A974"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12</w:t>
            </w:r>
            <w:r w:rsidR="001A5D57">
              <w:rPr>
                <w:rFonts w:ascii="Arial" w:hAnsi="Arial" w:cs="Arial"/>
                <w:sz w:val="20"/>
                <w:szCs w:val="20"/>
                <w:lang w:val="en-US"/>
              </w:rPr>
              <w:t>.</w:t>
            </w:r>
            <w:r w:rsidRPr="00DB16B9">
              <w:rPr>
                <w:rFonts w:ascii="Arial" w:hAnsi="Arial" w:cs="Arial"/>
                <w:sz w:val="20"/>
                <w:szCs w:val="20"/>
              </w:rPr>
              <w:t>2</w:t>
            </w:r>
          </w:p>
        </w:tc>
        <w:tc>
          <w:tcPr>
            <w:tcW w:w="2254" w:type="dxa"/>
            <w:tcBorders>
              <w:top w:val="single" w:sz="4" w:space="0" w:color="auto"/>
              <w:left w:val="nil"/>
              <w:bottom w:val="single" w:sz="4" w:space="0" w:color="auto"/>
              <w:right w:val="nil"/>
            </w:tcBorders>
            <w:vAlign w:val="center"/>
            <w:hideMark/>
          </w:tcPr>
          <w:p w14:paraId="23DA6349"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30</w:t>
            </w:r>
          </w:p>
          <w:p w14:paraId="0C1FB872"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2</w:t>
            </w:r>
          </w:p>
          <w:p w14:paraId="37F3A77C"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32</w:t>
            </w:r>
          </w:p>
          <w:p w14:paraId="196D111F" w14:textId="77777777" w:rsidR="00EF3B8B" w:rsidRPr="00DB16B9" w:rsidRDefault="00EF3B8B" w:rsidP="00EF3B8B">
            <w:pPr>
              <w:pStyle w:val="bt"/>
              <w:spacing w:line="240" w:lineRule="auto"/>
              <w:jc w:val="center"/>
              <w:rPr>
                <w:rFonts w:ascii="Arial" w:hAnsi="Arial" w:cs="Arial"/>
                <w:sz w:val="20"/>
                <w:szCs w:val="20"/>
              </w:rPr>
            </w:pPr>
            <w:r w:rsidRPr="00DB16B9">
              <w:rPr>
                <w:rFonts w:ascii="Arial" w:hAnsi="Arial" w:cs="Arial"/>
                <w:sz w:val="20"/>
                <w:szCs w:val="20"/>
              </w:rPr>
              <w:t>28</w:t>
            </w:r>
          </w:p>
        </w:tc>
      </w:tr>
    </w:tbl>
    <w:p w14:paraId="31C911E6" w14:textId="77777777" w:rsidR="00EF3B8B" w:rsidRPr="00DB16B9" w:rsidRDefault="00EF3B8B" w:rsidP="00EF3B8B">
      <w:pPr>
        <w:jc w:val="both"/>
        <w:rPr>
          <w:rFonts w:ascii="Arial" w:hAnsi="Arial" w:cs="Arial"/>
        </w:rPr>
      </w:pPr>
    </w:p>
    <w:p w14:paraId="09C06D50" w14:textId="61861954" w:rsidR="00EF3B8B" w:rsidRPr="00DB16B9" w:rsidRDefault="00EF3B8B" w:rsidP="00EF3B8B">
      <w:pPr>
        <w:jc w:val="both"/>
        <w:rPr>
          <w:rFonts w:ascii="Arial" w:hAnsi="Arial" w:cs="Arial"/>
        </w:rPr>
      </w:pPr>
      <w:r w:rsidRPr="00DB16B9">
        <w:rPr>
          <w:rFonts w:ascii="Arial" w:hAnsi="Arial" w:cs="Arial"/>
        </w:rPr>
        <w:t xml:space="preserve">The ICH </w:t>
      </w:r>
      <w:r w:rsidRPr="00DB16B9">
        <w:rPr>
          <w:rFonts w:ascii="Arial" w:hAnsi="Arial" w:cs="Arial"/>
        </w:rPr>
        <w:fldChar w:fldCharType="begin"/>
      </w:r>
      <w:r w:rsidR="00B87411" w:rsidRPr="00DB16B9">
        <w:rPr>
          <w:rFonts w:ascii="Arial" w:hAnsi="Arial" w:cs="Arial"/>
        </w:rPr>
        <w:instrText xml:space="preserve"> ADDIN EN.CITE &lt;EndNote&gt;&lt;Cite&gt;&lt;Author&gt;International Conference on Harmonisation of Technica Requirements for Registration of Pharmaceuticals for Human Use (ICH)&lt;/Author&gt;&lt;Year&gt;2005&lt;/Year&gt;&lt;RecNum&gt;471&lt;/RecNum&gt;&lt;DisplayText&gt;(International Conference on Harmonisation of Technica Requirements for Registration of Pharmaceuticals for Human Use (ICH), 2005)&lt;/DisplayText&gt;&lt;record&gt;&lt;rec-number&gt;471&lt;/rec-number&gt;&lt;foreign-keys&gt;&lt;key app="EN" db-id="ztdvawr2baeve8e9wdbv5df6w0d2p2st00zx" timestamp="1649513641"&gt;471&lt;/key&gt;&lt;/foreign-keys&gt;&lt;ref-type name="Journal Article"&gt;17&lt;/ref-type&gt;&lt;contributors&gt;&lt;authors&gt;&lt;author&gt;International Conference on Harmonisation of Technica Requirements for Registration of Pharmaceuticals for Human Use (ICH),&lt;/author&gt;&lt;/authors&gt;&lt;/contributors&gt;&lt;titles&gt;&lt;title&gt;Validation of analitical procedures: Text and methodology Q2(R1)&lt;/title&gt;&lt;/titles&gt;&lt;pages&gt;1 - 17&lt;/pages&gt;&lt;dates&gt;&lt;year&gt;2005&lt;/year&gt;&lt;/dates&gt;&lt;urls&gt;&lt;/urls&gt;&lt;language&gt;Eng&lt;/language&gt;&lt;/record&gt;&lt;/Cite&gt;&lt;/EndNote&gt;</w:instrText>
      </w:r>
      <w:r w:rsidRPr="00DB16B9">
        <w:rPr>
          <w:rFonts w:ascii="Arial" w:hAnsi="Arial" w:cs="Arial"/>
        </w:rPr>
        <w:fldChar w:fldCharType="separate"/>
      </w:r>
      <w:r w:rsidR="00B87411" w:rsidRPr="00DB16B9">
        <w:rPr>
          <w:rFonts w:ascii="Arial" w:hAnsi="Arial" w:cs="Arial"/>
          <w:noProof/>
        </w:rPr>
        <w:t>(</w:t>
      </w:r>
      <w:hyperlink w:anchor="_ENREF_6" w:tooltip="International Conference on Harmonisation of Technica Requirements for Registration of Pharmaceuticals for Human Use (ICH), 2005 #471" w:history="1">
        <w:r w:rsidR="00B87411" w:rsidRPr="00DB16B9">
          <w:rPr>
            <w:rFonts w:ascii="Arial" w:hAnsi="Arial" w:cs="Arial"/>
            <w:noProof/>
          </w:rPr>
          <w:t>International Conference on Harmonisation of Technica Requirements for Registration of Pharmaceuticals for Human Use (ICH), 2005</w:t>
        </w:r>
      </w:hyperlink>
      <w:r w:rsidR="00B87411" w:rsidRPr="00DB16B9">
        <w:rPr>
          <w:rFonts w:ascii="Arial" w:hAnsi="Arial" w:cs="Arial"/>
          <w:noProof/>
        </w:rPr>
        <w:t>)</w:t>
      </w:r>
      <w:r w:rsidRPr="00DB16B9">
        <w:rPr>
          <w:rFonts w:ascii="Arial" w:hAnsi="Arial" w:cs="Arial"/>
        </w:rPr>
        <w:fldChar w:fldCharType="end"/>
      </w:r>
      <w:r w:rsidRPr="00DB16B9">
        <w:rPr>
          <w:rFonts w:ascii="Arial" w:hAnsi="Arial" w:cs="Arial"/>
        </w:rPr>
        <w:t xml:space="preserve"> and AOAC </w:t>
      </w:r>
      <w:r w:rsidRPr="00DB16B9">
        <w:rPr>
          <w:rFonts w:ascii="Arial" w:hAnsi="Arial" w:cs="Arial"/>
        </w:rPr>
        <w:fldChar w:fldCharType="begin"/>
      </w:r>
      <w:r w:rsidR="00B87411" w:rsidRPr="00DB16B9">
        <w:rPr>
          <w:rFonts w:ascii="Arial" w:hAnsi="Arial" w:cs="Arial"/>
        </w:rPr>
        <w:instrText xml:space="preserve"> ADDIN EN.CITE &lt;EndNote&gt;&lt;Cite&gt;&lt;Author&gt;Association of Official Analytical Chemists&lt;/Author&gt;&lt;Year&gt;2012&lt;/Year&gt;&lt;RecNum&gt;15&lt;/RecNum&gt;&lt;DisplayText&gt;(Association of Official Analytical Chemists, 2012)&lt;/DisplayText&gt;&lt;record&gt;&lt;rec-number&gt;15&lt;/rec-number&gt;&lt;foreign-keys&gt;&lt;key app="EN" db-id="ztdvawr2baeve8e9wdbv5df6w0d2p2st00zx" timestamp="0"&gt;15&lt;/key&gt;&lt;/foreign-keys&gt;&lt;ref-type name="Book Section"&gt;5&lt;/ref-type&gt;&lt;contributors&gt;&lt;authors&gt;&lt;author&gt;Association of Official Analytical Chemists,&lt;/author&gt;&lt;/authors&gt;&lt;/contributors&gt;&lt;titles&gt;&lt;title&gt;Appendix K: Guidelines for Dietary Supplements and Botanicals&lt;/title&gt;&lt;secondary-title&gt;AOAC Offical Methods Analysis&lt;/secondary-title&gt;&lt;/titles&gt;&lt;pages&gt;1-32&lt;/pages&gt;&lt;edition&gt;19th&lt;/edition&gt;&lt;dates&gt;&lt;year&gt;2012&lt;/year&gt;&lt;/dates&gt;&lt;urls&gt;&lt;related-urls&gt;&lt;url&gt;http://www.eoma.aoac.org/app_k.pdf&lt;/url&gt;&lt;/related-urls&gt;&lt;/urls&gt;&lt;access-date&gt;15/10/2019&lt;/access-date&gt;&lt;/record&gt;&lt;/Cite&gt;&lt;/EndNote&gt;</w:instrText>
      </w:r>
      <w:r w:rsidRPr="00DB16B9">
        <w:rPr>
          <w:rFonts w:ascii="Arial" w:hAnsi="Arial" w:cs="Arial"/>
        </w:rPr>
        <w:fldChar w:fldCharType="separate"/>
      </w:r>
      <w:r w:rsidR="00B87411" w:rsidRPr="00DB16B9">
        <w:rPr>
          <w:rFonts w:ascii="Arial" w:hAnsi="Arial" w:cs="Arial"/>
          <w:noProof/>
        </w:rPr>
        <w:t>(</w:t>
      </w:r>
      <w:hyperlink w:anchor="_ENREF_1" w:tooltip="Association of Official Analytical Chemists, 2012 #15" w:history="1">
        <w:r w:rsidR="00B87411" w:rsidRPr="00DB16B9">
          <w:rPr>
            <w:rFonts w:ascii="Arial" w:hAnsi="Arial" w:cs="Arial"/>
            <w:noProof/>
          </w:rPr>
          <w:t>Association of Official Analytical Chemists, 2012</w:t>
        </w:r>
      </w:hyperlink>
      <w:r w:rsidR="00B87411" w:rsidRPr="00DB16B9">
        <w:rPr>
          <w:rFonts w:ascii="Arial" w:hAnsi="Arial" w:cs="Arial"/>
          <w:noProof/>
        </w:rPr>
        <w:t>)</w:t>
      </w:r>
      <w:r w:rsidRPr="00DB16B9">
        <w:rPr>
          <w:rFonts w:ascii="Arial" w:hAnsi="Arial" w:cs="Arial"/>
        </w:rPr>
        <w:fldChar w:fldCharType="end"/>
      </w:r>
      <w:r w:rsidRPr="00DB16B9">
        <w:rPr>
          <w:rFonts w:ascii="Arial" w:hAnsi="Arial" w:cs="Arial"/>
        </w:rPr>
        <w:t xml:space="preserve"> recommendations were followed in evaluating the process for detecting stachyose in </w:t>
      </w:r>
      <w:r w:rsidRPr="00DB16B9">
        <w:rPr>
          <w:rFonts w:ascii="Arial" w:hAnsi="Arial" w:cs="Arial"/>
          <w:i/>
          <w:iCs/>
        </w:rPr>
        <w:t>Stachys affinis</w:t>
      </w:r>
      <w:r w:rsidRPr="00DB16B9">
        <w:rPr>
          <w:rFonts w:ascii="Arial" w:hAnsi="Arial" w:cs="Arial"/>
        </w:rPr>
        <w:t xml:space="preserve"> whole root extract in terms of system appropriateness, specificity, linearity, limit of detection, quantitative limit, repeatability, intermediate precision, and precision.</w:t>
      </w:r>
    </w:p>
    <w:p w14:paraId="183CAB56" w14:textId="77777777" w:rsidR="00790ADA" w:rsidRPr="00DB16B9" w:rsidRDefault="00790ADA" w:rsidP="00441B6F">
      <w:pPr>
        <w:pStyle w:val="Body"/>
        <w:spacing w:after="0"/>
        <w:rPr>
          <w:rFonts w:ascii="Arial" w:hAnsi="Arial" w:cs="Arial"/>
        </w:rPr>
      </w:pPr>
    </w:p>
    <w:p w14:paraId="2600CC5F" w14:textId="4845C258" w:rsidR="00790ADA" w:rsidRPr="00DB16B9" w:rsidRDefault="0065301C" w:rsidP="00BE0075">
      <w:pPr>
        <w:pStyle w:val="Head1"/>
        <w:spacing w:after="0"/>
        <w:jc w:val="both"/>
        <w:rPr>
          <w:rFonts w:ascii="Arial" w:hAnsi="Arial" w:cs="Arial"/>
          <w:szCs w:val="22"/>
        </w:rPr>
      </w:pPr>
      <w:r w:rsidRPr="00DB16B9">
        <w:rPr>
          <w:rFonts w:ascii="Arial" w:hAnsi="Arial" w:cs="Arial"/>
          <w:szCs w:val="22"/>
        </w:rPr>
        <w:t xml:space="preserve">3. </w:t>
      </w:r>
      <w:bookmarkStart w:id="2" w:name="_Hlk206505641"/>
      <w:r w:rsidRPr="00DB16B9">
        <w:rPr>
          <w:rFonts w:ascii="Arial" w:hAnsi="Arial" w:cs="Arial"/>
          <w:szCs w:val="22"/>
        </w:rPr>
        <w:t>RESULTS</w:t>
      </w:r>
      <w:bookmarkEnd w:id="2"/>
      <w:r w:rsidRPr="00DB16B9">
        <w:rPr>
          <w:rFonts w:ascii="Arial" w:hAnsi="Arial" w:cs="Arial"/>
          <w:szCs w:val="22"/>
        </w:rPr>
        <w:t xml:space="preserve"> AND DISCUSSION</w:t>
      </w:r>
    </w:p>
    <w:p w14:paraId="29FB89BE" w14:textId="77777777" w:rsidR="00863BD3" w:rsidRPr="00DB16B9" w:rsidRDefault="00863BD3" w:rsidP="00BE0075">
      <w:pPr>
        <w:pStyle w:val="Body"/>
        <w:spacing w:after="0"/>
        <w:rPr>
          <w:rFonts w:ascii="Arial" w:hAnsi="Arial" w:cs="Arial"/>
        </w:rPr>
      </w:pPr>
    </w:p>
    <w:p w14:paraId="31DFF7B8" w14:textId="54A91CA2" w:rsidR="00C30A0F" w:rsidRPr="00DB16B9" w:rsidRDefault="00C30A0F" w:rsidP="00BE0075">
      <w:pPr>
        <w:pStyle w:val="Body"/>
        <w:spacing w:after="0"/>
        <w:rPr>
          <w:rFonts w:ascii="Arial" w:hAnsi="Arial" w:cs="Arial"/>
        </w:rPr>
      </w:pPr>
      <w:r w:rsidRPr="00DB16B9">
        <w:rPr>
          <w:rFonts w:ascii="Arial" w:hAnsi="Arial" w:cs="Arial"/>
          <w:b/>
          <w:caps/>
        </w:rPr>
        <w:t xml:space="preserve">3.1 </w:t>
      </w:r>
      <w:r w:rsidR="00DB16B9">
        <w:rPr>
          <w:rFonts w:ascii="Arial" w:hAnsi="Arial" w:cs="Arial"/>
          <w:b/>
          <w:lang w:val="en-US"/>
        </w:rPr>
        <w:t>R</w:t>
      </w:r>
      <w:r w:rsidR="00DB16B9" w:rsidRPr="00DB16B9">
        <w:rPr>
          <w:rFonts w:ascii="Arial" w:hAnsi="Arial" w:cs="Arial"/>
          <w:b/>
        </w:rPr>
        <w:t>esults</w:t>
      </w:r>
    </w:p>
    <w:p w14:paraId="782F226F" w14:textId="77777777" w:rsidR="00505F06" w:rsidRPr="00DB16B9" w:rsidRDefault="00505F06" w:rsidP="00BE0075">
      <w:pPr>
        <w:pStyle w:val="Body"/>
        <w:spacing w:after="0"/>
        <w:rPr>
          <w:rFonts w:ascii="Arial" w:hAnsi="Arial" w:cs="Arial"/>
        </w:rPr>
      </w:pPr>
    </w:p>
    <w:p w14:paraId="1D3039BE" w14:textId="2D321113" w:rsidR="00E053D0" w:rsidRPr="00DB16B9" w:rsidRDefault="00C30A0F" w:rsidP="00BE0075">
      <w:pPr>
        <w:pStyle w:val="Body"/>
        <w:spacing w:after="0"/>
        <w:rPr>
          <w:rFonts w:ascii="Arial" w:hAnsi="Arial" w:cs="Arial"/>
        </w:rPr>
      </w:pPr>
      <w:r w:rsidRPr="00DB16B9">
        <w:rPr>
          <w:rFonts w:ascii="Arial" w:hAnsi="Arial" w:cs="Arial"/>
          <w:b/>
          <w:u w:val="single"/>
        </w:rPr>
        <w:t xml:space="preserve">3.1.1 </w:t>
      </w:r>
      <w:r w:rsidR="0065301C" w:rsidRPr="00DB16B9">
        <w:rPr>
          <w:rFonts w:ascii="Arial" w:hAnsi="Arial" w:cs="Arial"/>
          <w:b/>
          <w:u w:val="single"/>
        </w:rPr>
        <w:t>Investigation of electrophoresis conditions</w:t>
      </w:r>
    </w:p>
    <w:p w14:paraId="74C5CD02" w14:textId="77777777" w:rsidR="00F475E7" w:rsidRPr="00DB16B9" w:rsidRDefault="00F475E7" w:rsidP="00BE0075">
      <w:pPr>
        <w:pStyle w:val="Body"/>
        <w:spacing w:after="0"/>
        <w:rPr>
          <w:rFonts w:ascii="Arial" w:hAnsi="Arial" w:cs="Arial"/>
        </w:rPr>
      </w:pPr>
    </w:p>
    <w:p w14:paraId="1D90DB97" w14:textId="77777777" w:rsidR="00F475E7" w:rsidRPr="00DB16B9" w:rsidRDefault="00F475E7" w:rsidP="00BE0075">
      <w:pPr>
        <w:jc w:val="both"/>
        <w:rPr>
          <w:rFonts w:ascii="Arial" w:hAnsi="Arial" w:cs="Arial"/>
        </w:rPr>
      </w:pPr>
      <w:r w:rsidRPr="00DB16B9">
        <w:rPr>
          <w:rFonts w:ascii="Arial" w:hAnsi="Arial" w:cs="Arial"/>
        </w:rPr>
        <w:lastRenderedPageBreak/>
        <w:t>Survey of buffer types: 36 mM concentration of borate, acetate, tris, ammonium, and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at pH 11.5. When a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buffer solution was used for analysis, the electrophoresis revealed two peaks.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buffer was thus chosen to study the following circumstances.</w:t>
      </w:r>
    </w:p>
    <w:p w14:paraId="5944F936" w14:textId="6D8E2B84" w:rsidR="00F475E7" w:rsidRPr="00DB16B9" w:rsidRDefault="00F475E7" w:rsidP="00BE0075">
      <w:pPr>
        <w:jc w:val="center"/>
        <w:rPr>
          <w:rFonts w:ascii="Arial" w:hAnsi="Arial" w:cs="Arial"/>
        </w:rPr>
      </w:pPr>
    </w:p>
    <w:tbl>
      <w:tblPr>
        <w:tblStyle w:val="TableGrid"/>
        <w:tblpPr w:leftFromText="180" w:rightFromText="180" w:vertAnchor="text" w:horzAnchor="margin" w:tblpXSpec="center" w:tblpY="-10"/>
        <w:tblW w:w="1006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261"/>
        <w:gridCol w:w="3402"/>
        <w:gridCol w:w="3402"/>
      </w:tblGrid>
      <w:tr w:rsidR="00F475E7" w:rsidRPr="00DB16B9" w14:paraId="559EC1D7" w14:textId="77777777" w:rsidTr="00620AD3">
        <w:tc>
          <w:tcPr>
            <w:tcW w:w="3261" w:type="dxa"/>
            <w:tcBorders>
              <w:top w:val="single" w:sz="12" w:space="0" w:color="auto"/>
            </w:tcBorders>
            <w:vAlign w:val="center"/>
          </w:tcPr>
          <w:p w14:paraId="46195FCA" w14:textId="77777777" w:rsidR="00F475E7" w:rsidRPr="00DB16B9" w:rsidRDefault="00F475E7" w:rsidP="00BE0075">
            <w:pPr>
              <w:pStyle w:val="bt"/>
              <w:spacing w:beforeLines="50" w:before="120" w:line="240" w:lineRule="auto"/>
              <w:jc w:val="center"/>
              <w:rPr>
                <w:rFonts w:ascii="Arial" w:hAnsi="Arial" w:cs="Arial"/>
                <w:sz w:val="20"/>
                <w:szCs w:val="20"/>
              </w:rPr>
            </w:pPr>
            <w:r w:rsidRPr="00DB16B9">
              <w:rPr>
                <w:rFonts w:ascii="Arial" w:hAnsi="Arial" w:cs="Arial"/>
                <w:noProof/>
                <w:sz w:val="20"/>
                <w:szCs w:val="20"/>
                <w:lang w:val="en-US"/>
              </w:rPr>
              <w:drawing>
                <wp:inline distT="0" distB="0" distL="0" distR="0" wp14:anchorId="356CD4E5" wp14:editId="2B3036F9">
                  <wp:extent cx="2021840" cy="980569"/>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87302" cy="1012317"/>
                          </a:xfrm>
                          <a:prstGeom prst="rect">
                            <a:avLst/>
                          </a:prstGeom>
                        </pic:spPr>
                      </pic:pic>
                    </a:graphicData>
                  </a:graphic>
                </wp:inline>
              </w:drawing>
            </w:r>
          </w:p>
        </w:tc>
        <w:tc>
          <w:tcPr>
            <w:tcW w:w="3402" w:type="dxa"/>
            <w:tcBorders>
              <w:top w:val="single" w:sz="12" w:space="0" w:color="auto"/>
            </w:tcBorders>
            <w:vAlign w:val="center"/>
          </w:tcPr>
          <w:p w14:paraId="567C93AF" w14:textId="77777777" w:rsidR="00F475E7" w:rsidRPr="00DB16B9" w:rsidRDefault="00F475E7" w:rsidP="00BE0075">
            <w:pPr>
              <w:pStyle w:val="bt"/>
              <w:spacing w:beforeLines="50" w:before="120" w:line="240" w:lineRule="auto"/>
              <w:jc w:val="center"/>
              <w:rPr>
                <w:rFonts w:ascii="Arial" w:hAnsi="Arial" w:cs="Arial"/>
                <w:sz w:val="20"/>
                <w:szCs w:val="20"/>
              </w:rPr>
            </w:pPr>
            <w:r w:rsidRPr="00DB16B9">
              <w:rPr>
                <w:rFonts w:ascii="Arial" w:hAnsi="Arial" w:cs="Arial"/>
                <w:noProof/>
                <w:sz w:val="20"/>
                <w:szCs w:val="20"/>
                <w:lang w:val="en-US"/>
              </w:rPr>
              <w:drawing>
                <wp:inline distT="0" distB="0" distL="0" distR="0" wp14:anchorId="73B9C9DE" wp14:editId="39823A91">
                  <wp:extent cx="1846385" cy="902509"/>
                  <wp:effectExtent l="0" t="0" r="190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14623" cy="935864"/>
                          </a:xfrm>
                          <a:prstGeom prst="rect">
                            <a:avLst/>
                          </a:prstGeom>
                        </pic:spPr>
                      </pic:pic>
                    </a:graphicData>
                  </a:graphic>
                </wp:inline>
              </w:drawing>
            </w:r>
          </w:p>
        </w:tc>
        <w:tc>
          <w:tcPr>
            <w:tcW w:w="3402" w:type="dxa"/>
            <w:tcBorders>
              <w:top w:val="single" w:sz="12" w:space="0" w:color="auto"/>
            </w:tcBorders>
          </w:tcPr>
          <w:p w14:paraId="043A8F79" w14:textId="77777777" w:rsidR="00F475E7" w:rsidRPr="00DB16B9" w:rsidRDefault="00F475E7" w:rsidP="00BE0075">
            <w:pPr>
              <w:pStyle w:val="bt"/>
              <w:spacing w:beforeLines="50" w:before="120" w:line="240" w:lineRule="auto"/>
              <w:jc w:val="center"/>
              <w:rPr>
                <w:rFonts w:ascii="Arial" w:hAnsi="Arial" w:cs="Arial"/>
                <w:noProof/>
                <w:sz w:val="20"/>
                <w:szCs w:val="20"/>
              </w:rPr>
            </w:pPr>
            <w:r w:rsidRPr="00DB16B9">
              <w:rPr>
                <w:rFonts w:ascii="Arial" w:hAnsi="Arial" w:cs="Arial"/>
                <w:noProof/>
                <w:sz w:val="20"/>
                <w:szCs w:val="20"/>
                <w:lang w:val="en-US"/>
              </w:rPr>
              <w:drawing>
                <wp:inline distT="0" distB="0" distL="0" distR="0" wp14:anchorId="540D9C53" wp14:editId="2932F937">
                  <wp:extent cx="2154115" cy="1047139"/>
                  <wp:effectExtent l="0" t="0" r="0" b="63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11393"/>
                          <a:stretch/>
                        </pic:blipFill>
                        <pic:spPr bwMode="auto">
                          <a:xfrm>
                            <a:off x="0" y="0"/>
                            <a:ext cx="2234307" cy="1086121"/>
                          </a:xfrm>
                          <a:prstGeom prst="rect">
                            <a:avLst/>
                          </a:prstGeom>
                          <a:ln>
                            <a:noFill/>
                          </a:ln>
                          <a:extLst>
                            <a:ext uri="{53640926-AAD7-44D8-BBD7-CCE9431645EC}">
                              <a14:shadowObscured xmlns:a14="http://schemas.microsoft.com/office/drawing/2010/main"/>
                            </a:ext>
                          </a:extLst>
                        </pic:spPr>
                      </pic:pic>
                    </a:graphicData>
                  </a:graphic>
                </wp:inline>
              </w:drawing>
            </w:r>
          </w:p>
        </w:tc>
      </w:tr>
      <w:tr w:rsidR="00F475E7" w:rsidRPr="00DB16B9" w14:paraId="4FB091D9" w14:textId="77777777" w:rsidTr="00620AD3">
        <w:trPr>
          <w:trHeight w:val="117"/>
        </w:trPr>
        <w:tc>
          <w:tcPr>
            <w:tcW w:w="3261" w:type="dxa"/>
            <w:tcBorders>
              <w:top w:val="single" w:sz="12" w:space="0" w:color="auto"/>
            </w:tcBorders>
            <w:vAlign w:val="center"/>
          </w:tcPr>
          <w:p w14:paraId="467F2760" w14:textId="77777777" w:rsidR="00F475E7" w:rsidRPr="00DB16B9" w:rsidRDefault="00F475E7" w:rsidP="00BE0075">
            <w:pPr>
              <w:pStyle w:val="bt"/>
              <w:spacing w:line="240" w:lineRule="auto"/>
              <w:jc w:val="center"/>
              <w:rPr>
                <w:rFonts w:ascii="Arial" w:hAnsi="Arial" w:cs="Arial"/>
                <w:sz w:val="20"/>
                <w:szCs w:val="20"/>
              </w:rPr>
            </w:pPr>
            <w:r w:rsidRPr="00DB16B9">
              <w:rPr>
                <w:rFonts w:ascii="Arial" w:hAnsi="Arial" w:cs="Arial"/>
                <w:sz w:val="20"/>
                <w:szCs w:val="20"/>
              </w:rPr>
              <w:t>Borat</w:t>
            </w:r>
          </w:p>
        </w:tc>
        <w:tc>
          <w:tcPr>
            <w:tcW w:w="3402" w:type="dxa"/>
            <w:tcBorders>
              <w:top w:val="single" w:sz="12" w:space="0" w:color="auto"/>
            </w:tcBorders>
            <w:vAlign w:val="center"/>
          </w:tcPr>
          <w:p w14:paraId="171678A7" w14:textId="77777777" w:rsidR="00F475E7" w:rsidRPr="00DB16B9" w:rsidDel="00212A96" w:rsidRDefault="00F475E7" w:rsidP="00BE0075">
            <w:pPr>
              <w:pStyle w:val="bt"/>
              <w:spacing w:line="240" w:lineRule="auto"/>
              <w:jc w:val="center"/>
              <w:rPr>
                <w:rFonts w:ascii="Arial" w:hAnsi="Arial" w:cs="Arial"/>
                <w:noProof/>
                <w:sz w:val="20"/>
                <w:szCs w:val="20"/>
                <w:lang w:eastAsia="en-GB"/>
              </w:rPr>
            </w:pPr>
            <w:r w:rsidRPr="00DB16B9">
              <w:rPr>
                <w:rFonts w:ascii="Arial" w:hAnsi="Arial" w:cs="Arial"/>
                <w:sz w:val="20"/>
                <w:szCs w:val="20"/>
              </w:rPr>
              <w:t>Acetat</w:t>
            </w:r>
          </w:p>
        </w:tc>
        <w:tc>
          <w:tcPr>
            <w:tcW w:w="3402" w:type="dxa"/>
            <w:tcBorders>
              <w:top w:val="single" w:sz="12" w:space="0" w:color="auto"/>
            </w:tcBorders>
          </w:tcPr>
          <w:p w14:paraId="541F4BEC" w14:textId="77777777" w:rsidR="00F475E7" w:rsidRPr="00DB16B9" w:rsidRDefault="00F475E7" w:rsidP="00BE0075">
            <w:pPr>
              <w:pStyle w:val="bt"/>
              <w:spacing w:line="240" w:lineRule="auto"/>
              <w:jc w:val="center"/>
              <w:rPr>
                <w:rFonts w:ascii="Arial" w:hAnsi="Arial" w:cs="Arial"/>
                <w:sz w:val="20"/>
                <w:szCs w:val="20"/>
              </w:rPr>
            </w:pPr>
            <w:r w:rsidRPr="00DB16B9">
              <w:rPr>
                <w:rFonts w:ascii="Arial" w:hAnsi="Arial" w:cs="Arial"/>
                <w:sz w:val="20"/>
                <w:szCs w:val="20"/>
              </w:rPr>
              <w:t>Na</w:t>
            </w:r>
            <w:r w:rsidRPr="00DB16B9">
              <w:rPr>
                <w:rFonts w:ascii="Arial" w:hAnsi="Arial" w:cs="Arial"/>
                <w:sz w:val="20"/>
                <w:szCs w:val="20"/>
                <w:vertAlign w:val="subscript"/>
              </w:rPr>
              <w:t>2</w:t>
            </w:r>
            <w:r w:rsidRPr="00DB16B9">
              <w:rPr>
                <w:rFonts w:ascii="Arial" w:hAnsi="Arial" w:cs="Arial"/>
                <w:sz w:val="20"/>
                <w:szCs w:val="20"/>
              </w:rPr>
              <w:t>HPO</w:t>
            </w:r>
            <w:r w:rsidRPr="00DB16B9">
              <w:rPr>
                <w:rFonts w:ascii="Arial" w:hAnsi="Arial" w:cs="Arial"/>
                <w:sz w:val="20"/>
                <w:szCs w:val="20"/>
                <w:vertAlign w:val="subscript"/>
              </w:rPr>
              <w:t>4</w:t>
            </w:r>
          </w:p>
        </w:tc>
      </w:tr>
      <w:tr w:rsidR="00F475E7" w:rsidRPr="00DB16B9" w14:paraId="7FAC7C05" w14:textId="77777777" w:rsidTr="00620AD3">
        <w:tc>
          <w:tcPr>
            <w:tcW w:w="3261" w:type="dxa"/>
            <w:tcBorders>
              <w:bottom w:val="single" w:sz="4" w:space="0" w:color="auto"/>
            </w:tcBorders>
            <w:vAlign w:val="center"/>
          </w:tcPr>
          <w:p w14:paraId="43D80800" w14:textId="77777777" w:rsidR="00F475E7" w:rsidRPr="00DB16B9" w:rsidRDefault="00F475E7" w:rsidP="00BE0075">
            <w:pPr>
              <w:pStyle w:val="bt"/>
              <w:spacing w:beforeLines="50" w:before="120" w:line="240" w:lineRule="auto"/>
              <w:jc w:val="center"/>
              <w:rPr>
                <w:rFonts w:ascii="Arial" w:hAnsi="Arial" w:cs="Arial"/>
                <w:sz w:val="20"/>
                <w:szCs w:val="20"/>
              </w:rPr>
            </w:pPr>
            <w:r w:rsidRPr="00DB16B9">
              <w:rPr>
                <w:rFonts w:ascii="Arial" w:hAnsi="Arial" w:cs="Arial"/>
                <w:noProof/>
                <w:sz w:val="20"/>
                <w:szCs w:val="20"/>
                <w:lang w:val="en-US"/>
              </w:rPr>
              <w:drawing>
                <wp:inline distT="0" distB="0" distL="0" distR="0" wp14:anchorId="238F7D63" wp14:editId="52CA009A">
                  <wp:extent cx="1943100" cy="941749"/>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08039" cy="973222"/>
                          </a:xfrm>
                          <a:prstGeom prst="rect">
                            <a:avLst/>
                          </a:prstGeom>
                        </pic:spPr>
                      </pic:pic>
                    </a:graphicData>
                  </a:graphic>
                </wp:inline>
              </w:drawing>
            </w:r>
          </w:p>
        </w:tc>
        <w:tc>
          <w:tcPr>
            <w:tcW w:w="3402" w:type="dxa"/>
            <w:tcBorders>
              <w:bottom w:val="single" w:sz="4" w:space="0" w:color="auto"/>
            </w:tcBorders>
            <w:vAlign w:val="center"/>
          </w:tcPr>
          <w:p w14:paraId="51B7BD7E" w14:textId="77777777" w:rsidR="00F475E7" w:rsidRPr="00DB16B9" w:rsidRDefault="00F475E7" w:rsidP="00BE0075">
            <w:pPr>
              <w:pStyle w:val="bt"/>
              <w:spacing w:beforeLines="50" w:before="120" w:line="240" w:lineRule="auto"/>
              <w:jc w:val="center"/>
              <w:rPr>
                <w:rFonts w:ascii="Arial" w:hAnsi="Arial" w:cs="Arial"/>
                <w:noProof/>
                <w:sz w:val="20"/>
                <w:szCs w:val="20"/>
                <w:lang w:eastAsia="en-GB"/>
              </w:rPr>
            </w:pPr>
            <w:r w:rsidRPr="00DB16B9">
              <w:rPr>
                <w:rFonts w:ascii="Arial" w:hAnsi="Arial" w:cs="Arial"/>
                <w:noProof/>
                <w:sz w:val="20"/>
                <w:szCs w:val="20"/>
                <w:lang w:val="en-US"/>
              </w:rPr>
              <w:drawing>
                <wp:inline distT="0" distB="0" distL="0" distR="0" wp14:anchorId="2A85F248" wp14:editId="6FAC81EE">
                  <wp:extent cx="1885950" cy="940777"/>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33885" cy="964689"/>
                          </a:xfrm>
                          <a:prstGeom prst="rect">
                            <a:avLst/>
                          </a:prstGeom>
                        </pic:spPr>
                      </pic:pic>
                    </a:graphicData>
                  </a:graphic>
                </wp:inline>
              </w:drawing>
            </w:r>
          </w:p>
        </w:tc>
        <w:tc>
          <w:tcPr>
            <w:tcW w:w="3402" w:type="dxa"/>
            <w:tcBorders>
              <w:bottom w:val="single" w:sz="4" w:space="0" w:color="auto"/>
            </w:tcBorders>
          </w:tcPr>
          <w:p w14:paraId="10ED6E48" w14:textId="77777777" w:rsidR="00F475E7" w:rsidRPr="00DB16B9" w:rsidRDefault="00F475E7" w:rsidP="00BE0075">
            <w:pPr>
              <w:pStyle w:val="bt"/>
              <w:spacing w:beforeLines="50" w:before="120" w:line="240" w:lineRule="auto"/>
              <w:jc w:val="center"/>
              <w:rPr>
                <w:rFonts w:ascii="Arial" w:hAnsi="Arial" w:cs="Arial"/>
                <w:noProof/>
                <w:sz w:val="20"/>
                <w:szCs w:val="20"/>
              </w:rPr>
            </w:pPr>
          </w:p>
        </w:tc>
      </w:tr>
      <w:tr w:rsidR="00F475E7" w:rsidRPr="00DB16B9" w14:paraId="76CFF110" w14:textId="77777777" w:rsidTr="00620AD3">
        <w:tc>
          <w:tcPr>
            <w:tcW w:w="3261" w:type="dxa"/>
            <w:tcBorders>
              <w:top w:val="single" w:sz="4" w:space="0" w:color="auto"/>
              <w:bottom w:val="single" w:sz="4" w:space="0" w:color="auto"/>
            </w:tcBorders>
            <w:vAlign w:val="center"/>
          </w:tcPr>
          <w:p w14:paraId="171ED10B" w14:textId="7A51A014" w:rsidR="00F475E7" w:rsidRPr="00DB16B9" w:rsidRDefault="00F475E7" w:rsidP="00BE0075">
            <w:pPr>
              <w:pStyle w:val="bt"/>
              <w:spacing w:line="240" w:lineRule="auto"/>
              <w:jc w:val="center"/>
              <w:rPr>
                <w:rFonts w:ascii="Arial" w:hAnsi="Arial" w:cs="Arial"/>
                <w:sz w:val="20"/>
                <w:szCs w:val="20"/>
              </w:rPr>
            </w:pPr>
            <w:r w:rsidRPr="00DB16B9">
              <w:rPr>
                <w:rFonts w:ascii="Arial" w:hAnsi="Arial" w:cs="Arial"/>
                <w:sz w:val="20"/>
                <w:szCs w:val="20"/>
              </w:rPr>
              <w:t>TRIS</w:t>
            </w:r>
          </w:p>
        </w:tc>
        <w:tc>
          <w:tcPr>
            <w:tcW w:w="3402" w:type="dxa"/>
            <w:tcBorders>
              <w:top w:val="single" w:sz="4" w:space="0" w:color="auto"/>
              <w:bottom w:val="single" w:sz="4" w:space="0" w:color="auto"/>
            </w:tcBorders>
            <w:vAlign w:val="center"/>
          </w:tcPr>
          <w:p w14:paraId="144644FA" w14:textId="77777777" w:rsidR="00F475E7" w:rsidRPr="00DB16B9" w:rsidRDefault="00F475E7" w:rsidP="00BE0075">
            <w:pPr>
              <w:pStyle w:val="bt"/>
              <w:spacing w:line="240" w:lineRule="auto"/>
              <w:jc w:val="center"/>
              <w:rPr>
                <w:rFonts w:ascii="Arial" w:hAnsi="Arial" w:cs="Arial"/>
                <w:noProof/>
                <w:sz w:val="20"/>
                <w:szCs w:val="20"/>
                <w:lang w:eastAsia="en-GB"/>
              </w:rPr>
            </w:pPr>
            <w:r w:rsidRPr="00DB16B9">
              <w:rPr>
                <w:rFonts w:ascii="Arial" w:hAnsi="Arial" w:cs="Arial"/>
                <w:sz w:val="20"/>
                <w:szCs w:val="20"/>
              </w:rPr>
              <w:t>Amoni</w:t>
            </w:r>
          </w:p>
        </w:tc>
        <w:tc>
          <w:tcPr>
            <w:tcW w:w="3402" w:type="dxa"/>
            <w:tcBorders>
              <w:top w:val="single" w:sz="4" w:space="0" w:color="auto"/>
              <w:bottom w:val="single" w:sz="4" w:space="0" w:color="auto"/>
            </w:tcBorders>
          </w:tcPr>
          <w:p w14:paraId="66D0E437" w14:textId="77777777" w:rsidR="00F475E7" w:rsidRPr="00DB16B9" w:rsidRDefault="00F475E7" w:rsidP="00BE0075">
            <w:pPr>
              <w:pStyle w:val="bt"/>
              <w:spacing w:line="240" w:lineRule="auto"/>
              <w:jc w:val="center"/>
              <w:rPr>
                <w:rFonts w:ascii="Arial" w:hAnsi="Arial" w:cs="Arial"/>
                <w:sz w:val="20"/>
                <w:szCs w:val="20"/>
              </w:rPr>
            </w:pPr>
          </w:p>
        </w:tc>
      </w:tr>
    </w:tbl>
    <w:p w14:paraId="1768E976" w14:textId="096B2AE6" w:rsidR="00F475E7" w:rsidRPr="00DB16B9" w:rsidRDefault="00F475E7" w:rsidP="00BE0075">
      <w:pPr>
        <w:jc w:val="center"/>
        <w:rPr>
          <w:rFonts w:ascii="Arial" w:hAnsi="Arial" w:cs="Arial"/>
          <w:b/>
        </w:rPr>
      </w:pPr>
      <w:r w:rsidRPr="00DB16B9">
        <w:rPr>
          <w:rFonts w:ascii="Arial" w:hAnsi="Arial" w:cs="Arial"/>
          <w:b/>
        </w:rPr>
        <w:t>Figure 1.</w:t>
      </w:r>
      <w:r w:rsidRPr="00DB16B9">
        <w:rPr>
          <w:rFonts w:ascii="Arial" w:hAnsi="Arial" w:cs="Arial"/>
        </w:rPr>
        <w:t xml:space="preserve"> Electrophoresis results of survey of buffer types</w:t>
      </w:r>
    </w:p>
    <w:p w14:paraId="225FDFE9" w14:textId="6F59763E" w:rsidR="00F475E7" w:rsidRPr="00DB16B9" w:rsidRDefault="00C557AB" w:rsidP="00BE0075">
      <w:pPr>
        <w:jc w:val="center"/>
        <w:rPr>
          <w:rFonts w:ascii="Arial" w:hAnsi="Arial" w:cs="Arial"/>
          <w:b/>
        </w:rPr>
      </w:pPr>
      <w:r>
        <w:rPr>
          <w:noProof/>
        </w:rPr>
        <w:pict w14:anchorId="17EB1EB9">
          <v:group id="Group 1" o:spid="_x0000_s1057" style="position:absolute;left:0;text-align:left;margin-left:-10.45pt;margin-top:11.25pt;width:464.6pt;height:247.95pt;z-index:251662848" coordsize="59005,31423" o:gfxdata="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s1058" type="#_x0000_t75" style="position:absolute;width:29591;height:15968;visibility:visible">
              <v:imagedata r:id="rId19" o:title=""/>
              <o:lock v:ext="edit" aspectratio="f"/>
            </v:shape>
            <v:shape id="Chart 4" o:spid="_x0000_s1059" type="#_x0000_t75" style="position:absolute;left:29337;top:-126;width:29846;height:16094;visibility:visible">
              <v:imagedata r:id="rId20" o:title=""/>
              <o:lock v:ext="edit" aspectratio="f"/>
            </v:shape>
            <v:shape id="Chart 5" o:spid="_x0000_s1060" type="#_x0000_t75" style="position:absolute;left:-127;top:15714;width:29718;height:15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">
              <v:imagedata r:id="rId21" o:title=""/>
              <o:lock v:ext="edit" aspectratio="f"/>
            </v:shape>
            <v:shape id="Chart 6" o:spid="_x0000_s1061" type="#_x0000_t75" style="position:absolute;left:29210;top:15714;width:29846;height:15842;visibility:visible">
              <v:imagedata r:id="rId22" o:title=""/>
              <o:lock v:ext="edit" aspectratio="f"/>
            </v:shape>
            <w10:wrap type="topAndBottom"/>
          </v:group>
        </w:pict>
      </w:r>
      <w:r w:rsidR="00F475E7" w:rsidRPr="00DB16B9">
        <w:rPr>
          <w:rFonts w:ascii="Arial" w:hAnsi="Arial" w:cs="Arial"/>
          <w:b/>
        </w:rPr>
        <w:t>Figure 2.</w:t>
      </w:r>
      <w:r w:rsidR="00F475E7" w:rsidRPr="00DB16B9">
        <w:rPr>
          <w:rFonts w:ascii="Arial" w:hAnsi="Arial" w:cs="Arial"/>
        </w:rPr>
        <w:t xml:space="preserve"> Electrical survey results affect resolution and asymmeter</w:t>
      </w:r>
    </w:p>
    <w:p w14:paraId="10127B93" w14:textId="77777777" w:rsidR="003B01AE" w:rsidRPr="00DB16B9" w:rsidRDefault="003B01AE" w:rsidP="00BE0075">
      <w:pPr>
        <w:jc w:val="both"/>
        <w:rPr>
          <w:rFonts w:ascii="Arial" w:hAnsi="Arial" w:cs="Arial"/>
        </w:rPr>
      </w:pPr>
    </w:p>
    <w:p w14:paraId="531DB31A" w14:textId="72D61A26" w:rsidR="00F475E7" w:rsidRPr="00DB16B9" w:rsidRDefault="00F475E7" w:rsidP="00BE0075">
      <w:pPr>
        <w:jc w:val="both"/>
        <w:rPr>
          <w:rFonts w:ascii="Arial" w:hAnsi="Arial" w:cs="Arial"/>
        </w:rPr>
      </w:pPr>
      <w:r w:rsidRPr="00DB16B9">
        <w:rPr>
          <w:rFonts w:ascii="Arial" w:hAnsi="Arial" w:cs="Arial"/>
        </w:rPr>
        <w:t>Figure 2 shows how pH,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 xml:space="preserve">4 </w:t>
      </w:r>
      <w:r w:rsidRPr="00DB16B9">
        <w:rPr>
          <w:rFonts w:ascii="Arial" w:hAnsi="Arial" w:cs="Arial"/>
        </w:rPr>
        <w:t>concentration, column temperature, and sample injection time all influence the resolution of stachyose and impurity peaks, as well as the asymmetry of the peaks (stachyose and lactose). The survey results indicated that a pH of 12.4, a 36 mM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solution, a column temperature of 30 </w:t>
      </w:r>
      <w:r w:rsidRPr="00DB16B9">
        <w:rPr>
          <w:rFonts w:ascii="Arial" w:hAnsi="Arial" w:cs="Arial"/>
          <w:vertAlign w:val="superscript"/>
        </w:rPr>
        <w:t>o</w:t>
      </w:r>
      <w:r w:rsidRPr="00DB16B9">
        <w:rPr>
          <w:rFonts w:ascii="Arial" w:hAnsi="Arial" w:cs="Arial"/>
        </w:rPr>
        <w:t xml:space="preserve">C, and a sample injection period of 3 </w:t>
      </w:r>
      <w:r w:rsidRPr="00DB16B9">
        <w:rPr>
          <w:rFonts w:ascii="Arial" w:hAnsi="Arial" w:cs="Arial"/>
        </w:rPr>
        <w:lastRenderedPageBreak/>
        <w:t>seconds were chosen. The pH,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concentration, and column temperature are specifically chosen as elements to include in the optimization model.</w:t>
      </w:r>
    </w:p>
    <w:p w14:paraId="402E13A2" w14:textId="4CA623AD" w:rsidR="007D6A9A" w:rsidRPr="00DB16B9" w:rsidRDefault="00F475E7" w:rsidP="00BE0075">
      <w:pPr>
        <w:jc w:val="both"/>
        <w:rPr>
          <w:rFonts w:ascii="Arial" w:hAnsi="Arial" w:cs="Arial"/>
          <w:lang w:val="en-US"/>
        </w:rPr>
      </w:pPr>
      <w:r w:rsidRPr="00DB16B9">
        <w:rPr>
          <w:rFonts w:ascii="Arial" w:hAnsi="Arial" w:cs="Arial"/>
        </w:rPr>
        <w:t>Additionally, the voltage level influences the analysis time. The analysis duration at 6 kV is 51 minutes; at 8 kV and 9 kV, the difference is not significant, at 39 minutes and 37 minutes, respectively (Figure 3). It can be shown that increasing the voltage reduces analysis time. Electrophoresis generates 219 µA of current at 8 kV and 256 µA at 9 kV. To avoid joule heating, set the voltage to 8 kV.</w:t>
      </w:r>
    </w:p>
    <w:p w14:paraId="04532AF6" w14:textId="77777777" w:rsidR="003B01AE" w:rsidRPr="00DB16B9" w:rsidRDefault="003B01AE" w:rsidP="00BE0075">
      <w:pPr>
        <w:jc w:val="both"/>
        <w:rPr>
          <w:rFonts w:ascii="Arial" w:hAnsi="Arial" w:cs="Arial"/>
          <w:lang w:val="en-US"/>
        </w:rPr>
      </w:pPr>
    </w:p>
    <w:p w14:paraId="638A91FB" w14:textId="465FE20A" w:rsidR="000673E8" w:rsidRPr="00DB16B9" w:rsidRDefault="000673E8" w:rsidP="00BE0075">
      <w:pPr>
        <w:pStyle w:val="Body"/>
        <w:spacing w:after="0"/>
        <w:rPr>
          <w:rFonts w:ascii="Arial" w:hAnsi="Arial" w:cs="Arial"/>
          <w:b/>
          <w:u w:val="single"/>
        </w:rPr>
      </w:pPr>
      <w:r w:rsidRPr="00DB16B9">
        <w:rPr>
          <w:rFonts w:ascii="Arial" w:hAnsi="Arial" w:cs="Arial"/>
          <w:b/>
          <w:u w:val="single"/>
          <w:lang w:val="en-US"/>
        </w:rPr>
        <w:t xml:space="preserve">3.1.2 </w:t>
      </w:r>
      <w:r w:rsidRPr="00DB16B9">
        <w:rPr>
          <w:rFonts w:ascii="Arial" w:hAnsi="Arial" w:cs="Arial"/>
          <w:b/>
          <w:u w:val="single"/>
        </w:rPr>
        <w:t>Process optimization</w:t>
      </w:r>
    </w:p>
    <w:p w14:paraId="676F695B" w14:textId="77777777" w:rsidR="007D6A9A" w:rsidRPr="00DB16B9" w:rsidRDefault="007D6A9A" w:rsidP="00BE0075">
      <w:pPr>
        <w:pStyle w:val="Body"/>
        <w:spacing w:after="0"/>
        <w:rPr>
          <w:rFonts w:ascii="Arial" w:hAnsi="Arial" w:cs="Arial"/>
          <w:b/>
          <w:u w:val="single"/>
        </w:rPr>
      </w:pPr>
    </w:p>
    <w:p w14:paraId="02CF45F1" w14:textId="77777777" w:rsidR="000673E8" w:rsidRPr="00DB16B9" w:rsidRDefault="000673E8" w:rsidP="00BE0075">
      <w:pPr>
        <w:tabs>
          <w:tab w:val="left" w:pos="1350"/>
        </w:tabs>
        <w:ind w:left="360"/>
        <w:jc w:val="both"/>
        <w:rPr>
          <w:rFonts w:ascii="Arial" w:hAnsi="Arial" w:cs="Arial"/>
        </w:rPr>
      </w:pPr>
      <w:r w:rsidRPr="00DB16B9">
        <w:rPr>
          <w:rFonts w:ascii="Arial" w:hAnsi="Arial" w:cs="Arial"/>
        </w:rPr>
        <w:t>Independent Variables: X</w:t>
      </w:r>
      <w:r w:rsidRPr="00DB16B9">
        <w:rPr>
          <w:rFonts w:ascii="Arial" w:hAnsi="Arial" w:cs="Arial"/>
          <w:vertAlign w:val="subscript"/>
        </w:rPr>
        <w:t>1</w:t>
      </w:r>
      <w:r w:rsidRPr="00DB16B9">
        <w:rPr>
          <w:rFonts w:ascii="Arial" w:hAnsi="Arial" w:cs="Arial"/>
        </w:rPr>
        <w:t xml:space="preserve">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concentration); X</w:t>
      </w:r>
      <w:r w:rsidRPr="00DB16B9">
        <w:rPr>
          <w:rFonts w:ascii="Arial" w:hAnsi="Arial" w:cs="Arial"/>
          <w:vertAlign w:val="subscript"/>
        </w:rPr>
        <w:t>2</w:t>
      </w:r>
      <w:r w:rsidRPr="00DB16B9">
        <w:rPr>
          <w:rFonts w:ascii="Arial" w:hAnsi="Arial" w:cs="Arial"/>
        </w:rPr>
        <w:t xml:space="preserve"> (pH); X</w:t>
      </w:r>
      <w:r w:rsidRPr="00DB16B9">
        <w:rPr>
          <w:rFonts w:ascii="Arial" w:hAnsi="Arial" w:cs="Arial"/>
          <w:vertAlign w:val="subscript"/>
        </w:rPr>
        <w:t>3</w:t>
      </w:r>
      <w:r w:rsidRPr="00DB16B9">
        <w:rPr>
          <w:rFonts w:ascii="Arial" w:hAnsi="Arial" w:cs="Arial"/>
        </w:rPr>
        <w:t xml:space="preserve"> (temperature); and two dependent variables: Y</w:t>
      </w:r>
      <w:r w:rsidRPr="00DB16B9">
        <w:rPr>
          <w:rFonts w:ascii="Arial" w:hAnsi="Arial" w:cs="Arial"/>
          <w:vertAlign w:val="subscript"/>
        </w:rPr>
        <w:t>1</w:t>
      </w:r>
      <w:r w:rsidRPr="00DB16B9">
        <w:rPr>
          <w:rFonts w:ascii="Arial" w:hAnsi="Arial" w:cs="Arial"/>
        </w:rPr>
        <w:t xml:space="preserve"> (resolution) and Y</w:t>
      </w:r>
      <w:r w:rsidRPr="00DB16B9">
        <w:rPr>
          <w:rFonts w:ascii="Arial" w:hAnsi="Arial" w:cs="Arial"/>
          <w:vertAlign w:val="subscript"/>
        </w:rPr>
        <w:t>2</w:t>
      </w:r>
      <w:r w:rsidRPr="00DB16B9">
        <w:rPr>
          <w:rFonts w:ascii="Arial" w:hAnsi="Arial" w:cs="Arial"/>
        </w:rPr>
        <w:t xml:space="preserve"> (electrophoresis duration).</w:t>
      </w:r>
    </w:p>
    <w:p w14:paraId="64BAD2F7" w14:textId="77777777" w:rsidR="000673E8" w:rsidRPr="00DB16B9" w:rsidRDefault="000673E8" w:rsidP="00BE0075">
      <w:pPr>
        <w:tabs>
          <w:tab w:val="left" w:pos="1350"/>
        </w:tabs>
        <w:ind w:left="360"/>
        <w:jc w:val="both"/>
        <w:rPr>
          <w:rFonts w:ascii="Arial" w:hAnsi="Arial" w:cs="Arial"/>
        </w:rPr>
      </w:pPr>
      <w:r w:rsidRPr="00DB16B9">
        <w:rPr>
          <w:rFonts w:ascii="Arial" w:hAnsi="Arial" w:cs="Arial"/>
        </w:rPr>
        <w:t>According to JMP analysis, the curve equation of the response surface model takes the following form:</w:t>
      </w:r>
    </w:p>
    <w:p w14:paraId="6E3C3236" w14:textId="77777777" w:rsidR="000673E8" w:rsidRPr="00DB16B9" w:rsidRDefault="000673E8" w:rsidP="00BE0075">
      <w:pPr>
        <w:tabs>
          <w:tab w:val="left" w:pos="1350"/>
        </w:tabs>
        <w:ind w:left="360"/>
        <w:jc w:val="both"/>
        <w:rPr>
          <w:rFonts w:ascii="Arial" w:hAnsi="Arial" w:cs="Arial"/>
          <w:vertAlign w:val="superscript"/>
        </w:rPr>
      </w:pPr>
      <w:r w:rsidRPr="00DB16B9">
        <w:rPr>
          <w:rFonts w:ascii="Arial" w:hAnsi="Arial" w:cs="Arial"/>
        </w:rPr>
        <w:t>Y</w:t>
      </w:r>
      <w:r w:rsidRPr="00DB16B9">
        <w:rPr>
          <w:rFonts w:ascii="Arial" w:hAnsi="Arial" w:cs="Arial"/>
          <w:vertAlign w:val="subscript"/>
        </w:rPr>
        <w:t>1</w:t>
      </w:r>
      <w:r w:rsidRPr="00DB16B9">
        <w:rPr>
          <w:rFonts w:ascii="Arial" w:hAnsi="Arial" w:cs="Arial"/>
        </w:rPr>
        <w:t xml:space="preserve"> = 2,36</w:t>
      </w:r>
      <w:r w:rsidRPr="00DB16B9">
        <w:rPr>
          <w:rFonts w:ascii="Arial" w:hAnsi="Arial" w:cs="Arial"/>
          <w:vertAlign w:val="subscript"/>
        </w:rPr>
        <w:t xml:space="preserve"> </w:t>
      </w:r>
      <w:r w:rsidRPr="00DB16B9">
        <w:rPr>
          <w:rFonts w:ascii="Arial" w:hAnsi="Arial" w:cs="Arial"/>
        </w:rPr>
        <w:t>– 1,44X</w:t>
      </w:r>
      <w:r w:rsidRPr="00DB16B9">
        <w:rPr>
          <w:rFonts w:ascii="Arial" w:hAnsi="Arial" w:cs="Arial"/>
          <w:vertAlign w:val="subscript"/>
        </w:rPr>
        <w:t>2</w:t>
      </w:r>
      <w:r w:rsidRPr="00DB16B9">
        <w:rPr>
          <w:rFonts w:ascii="Arial" w:hAnsi="Arial" w:cs="Arial"/>
        </w:rPr>
        <w:t xml:space="preserve"> – 0,24X</w:t>
      </w:r>
      <w:r w:rsidRPr="00DB16B9">
        <w:rPr>
          <w:rFonts w:ascii="Arial" w:hAnsi="Arial" w:cs="Arial"/>
          <w:vertAlign w:val="subscript"/>
        </w:rPr>
        <w:t>3</w:t>
      </w:r>
      <w:r w:rsidRPr="00DB16B9">
        <w:rPr>
          <w:rFonts w:ascii="Arial" w:hAnsi="Arial" w:cs="Arial"/>
        </w:rPr>
        <w:t xml:space="preserve"> + 0,01X</w:t>
      </w:r>
      <w:r w:rsidRPr="00DB16B9">
        <w:rPr>
          <w:rFonts w:ascii="Arial" w:hAnsi="Arial" w:cs="Arial"/>
          <w:vertAlign w:val="subscript"/>
        </w:rPr>
        <w:t>2</w:t>
      </w:r>
      <w:r w:rsidRPr="00DB16B9">
        <w:rPr>
          <w:rFonts w:ascii="Arial" w:hAnsi="Arial" w:cs="Arial"/>
          <w:vertAlign w:val="superscript"/>
        </w:rPr>
        <w:t xml:space="preserve">2 </w:t>
      </w:r>
    </w:p>
    <w:p w14:paraId="165F225A" w14:textId="77777777" w:rsidR="000673E8" w:rsidRPr="00DB16B9" w:rsidRDefault="000673E8" w:rsidP="00BE0075">
      <w:pPr>
        <w:tabs>
          <w:tab w:val="left" w:pos="1350"/>
        </w:tabs>
        <w:ind w:left="360"/>
        <w:jc w:val="both"/>
        <w:rPr>
          <w:rFonts w:ascii="Arial" w:hAnsi="Arial" w:cs="Arial"/>
        </w:rPr>
      </w:pPr>
      <w:r w:rsidRPr="00DB16B9">
        <w:rPr>
          <w:rFonts w:ascii="Arial" w:hAnsi="Arial" w:cs="Arial"/>
        </w:rPr>
        <w:t>Y</w:t>
      </w:r>
      <w:r w:rsidRPr="00DB16B9">
        <w:rPr>
          <w:rFonts w:ascii="Arial" w:hAnsi="Arial" w:cs="Arial"/>
          <w:vertAlign w:val="subscript"/>
        </w:rPr>
        <w:t>2</w:t>
      </w:r>
      <w:r w:rsidRPr="00DB16B9">
        <w:rPr>
          <w:rFonts w:ascii="Arial" w:hAnsi="Arial" w:cs="Arial"/>
        </w:rPr>
        <w:t>= 40,67+ 33,25X</w:t>
      </w:r>
      <w:r w:rsidRPr="00DB16B9">
        <w:rPr>
          <w:rFonts w:ascii="Arial" w:hAnsi="Arial" w:cs="Arial"/>
          <w:vertAlign w:val="subscript"/>
        </w:rPr>
        <w:t>2</w:t>
      </w:r>
      <w:r w:rsidRPr="00DB16B9">
        <w:rPr>
          <w:rFonts w:ascii="Arial" w:hAnsi="Arial" w:cs="Arial"/>
        </w:rPr>
        <w:t xml:space="preserve"> – 5,88X</w:t>
      </w:r>
      <w:r w:rsidRPr="00DB16B9">
        <w:rPr>
          <w:rFonts w:ascii="Arial" w:hAnsi="Arial" w:cs="Arial"/>
          <w:vertAlign w:val="subscript"/>
        </w:rPr>
        <w:t>3</w:t>
      </w:r>
      <w:r w:rsidRPr="00DB16B9">
        <w:rPr>
          <w:rFonts w:ascii="Arial" w:hAnsi="Arial" w:cs="Arial"/>
        </w:rPr>
        <w:t xml:space="preserve"> + 20,67X</w:t>
      </w:r>
      <w:r w:rsidRPr="00DB16B9">
        <w:rPr>
          <w:rFonts w:ascii="Arial" w:hAnsi="Arial" w:cs="Arial"/>
          <w:vertAlign w:val="subscript"/>
        </w:rPr>
        <w:t>2</w:t>
      </w:r>
      <w:r w:rsidRPr="00DB16B9">
        <w:rPr>
          <w:rFonts w:ascii="Arial" w:hAnsi="Arial" w:cs="Arial"/>
          <w:vertAlign w:val="superscript"/>
        </w:rPr>
        <w:t>2</w:t>
      </w:r>
    </w:p>
    <w:p w14:paraId="6945B72C" w14:textId="77777777" w:rsidR="008A7C96" w:rsidRDefault="008A7C96" w:rsidP="008A7C96">
      <w:pPr>
        <w:jc w:val="both"/>
        <w:rPr>
          <w:rFonts w:ascii="Arial" w:hAnsi="Arial" w:cs="Arial"/>
          <w:lang w:val="en-IN"/>
        </w:rPr>
      </w:pPr>
    </w:p>
    <w:p w14:paraId="5AB59D5A" w14:textId="648C9952" w:rsidR="000673E8" w:rsidRPr="00DB16B9" w:rsidRDefault="000673E8" w:rsidP="008A7C96">
      <w:pPr>
        <w:jc w:val="both"/>
        <w:rPr>
          <w:rFonts w:ascii="Arial" w:hAnsi="Arial" w:cs="Arial"/>
        </w:rPr>
      </w:pPr>
      <w:r w:rsidRPr="00DB16B9">
        <w:rPr>
          <w:rFonts w:ascii="Arial" w:hAnsi="Arial" w:cs="Arial"/>
        </w:rPr>
        <w:t>where Y1 and Y2 are the independent variables' responses to resolution and electrophoresis time, respectively.</w:t>
      </w:r>
    </w:p>
    <w:p w14:paraId="04626A8E" w14:textId="361D315E" w:rsidR="000673E8" w:rsidRPr="00DB16B9" w:rsidRDefault="000673E8" w:rsidP="00BE0075">
      <w:pPr>
        <w:tabs>
          <w:tab w:val="left" w:pos="1350"/>
        </w:tabs>
        <w:jc w:val="both"/>
        <w:rPr>
          <w:rFonts w:ascii="Arial" w:hAnsi="Arial" w:cs="Arial"/>
        </w:rPr>
      </w:pPr>
      <w:r w:rsidRPr="00DB16B9">
        <w:rPr>
          <w:rFonts w:ascii="Arial" w:hAnsi="Arial" w:cs="Arial"/>
        </w:rPr>
        <w:t>"pH" is the most important factor influencing resolution and electrophoresis time.The graph can be used to establish the appropriate chromatographic settings (Figure 3.).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concentration: 35 mM; pH: 12.4; column temperature: 30°C; predicted results: resolution (Rs): 2.36; electrophoresis time: 40.67 minutes.</w:t>
      </w:r>
    </w:p>
    <w:p w14:paraId="3ED16DE4" w14:textId="29C11AE2" w:rsidR="000673E8" w:rsidRDefault="000673E8" w:rsidP="00BE0075">
      <w:pPr>
        <w:pStyle w:val="Caption"/>
        <w:spacing w:after="0"/>
        <w:rPr>
          <w:rFonts w:ascii="Arial" w:hAnsi="Arial" w:cs="Arial"/>
          <w:i w:val="0"/>
          <w:iCs w:val="0"/>
          <w:color w:val="auto"/>
          <w:sz w:val="20"/>
          <w:szCs w:val="20"/>
          <w:lang w:val="en-US"/>
        </w:rPr>
      </w:pPr>
      <w:r w:rsidRPr="00DB16B9">
        <w:rPr>
          <w:rFonts w:ascii="Arial" w:hAnsi="Arial" w:cs="Arial"/>
          <w:i w:val="0"/>
          <w:iCs w:val="0"/>
          <w:color w:val="auto"/>
          <w:sz w:val="20"/>
          <w:szCs w:val="20"/>
          <w:lang w:val="en-US"/>
        </w:rPr>
        <w:t>Experimental results show no significant difference from expected results (p &gt; 0.05). (Figure 4, Table 2)</w:t>
      </w:r>
    </w:p>
    <w:p w14:paraId="2AF37069" w14:textId="77777777" w:rsidR="008A7C96" w:rsidRDefault="008A7C96" w:rsidP="008A7C96">
      <w:pPr>
        <w:rPr>
          <w:lang w:val="en-US"/>
        </w:rPr>
      </w:pPr>
    </w:p>
    <w:p w14:paraId="15781DD4" w14:textId="77777777" w:rsidR="008A7C96" w:rsidRDefault="008A7C96" w:rsidP="008A7C96">
      <w:pPr>
        <w:rPr>
          <w:lang w:val="en-US"/>
        </w:rPr>
      </w:pPr>
    </w:p>
    <w:p w14:paraId="0A6C451A" w14:textId="3311A974" w:rsidR="008A7C96" w:rsidRDefault="008A7C96" w:rsidP="008A7C96">
      <w:pPr>
        <w:rPr>
          <w:lang w:val="en-US"/>
        </w:rPr>
      </w:pPr>
    </w:p>
    <w:p w14:paraId="4F009F3C" w14:textId="77777777" w:rsidR="008A7C96" w:rsidRDefault="008A7C96" w:rsidP="008A7C96">
      <w:pPr>
        <w:rPr>
          <w:lang w:val="en-US"/>
        </w:rPr>
      </w:pPr>
    </w:p>
    <w:p w14:paraId="3D91284D" w14:textId="77777777" w:rsidR="008A7C96" w:rsidRDefault="008A7C96" w:rsidP="008A7C96">
      <w:pPr>
        <w:rPr>
          <w:lang w:val="en-US"/>
        </w:rPr>
      </w:pPr>
    </w:p>
    <w:p w14:paraId="4D20B669" w14:textId="77777777" w:rsidR="008A7C96" w:rsidRDefault="008A7C96" w:rsidP="008A7C96">
      <w:pPr>
        <w:rPr>
          <w:lang w:val="en-US"/>
        </w:rPr>
      </w:pPr>
    </w:p>
    <w:p w14:paraId="17CDD3D2" w14:textId="77777777" w:rsidR="008A7C96" w:rsidRDefault="008A7C96" w:rsidP="008A7C96">
      <w:pPr>
        <w:rPr>
          <w:lang w:val="en-US"/>
        </w:rPr>
      </w:pPr>
    </w:p>
    <w:p w14:paraId="386F2B44" w14:textId="77777777" w:rsidR="008A7C96" w:rsidRDefault="008A7C96" w:rsidP="008A7C96">
      <w:pPr>
        <w:rPr>
          <w:lang w:val="en-US"/>
        </w:rPr>
      </w:pPr>
    </w:p>
    <w:p w14:paraId="41C08BCF" w14:textId="77777777" w:rsidR="008A7C96" w:rsidRDefault="008A7C96" w:rsidP="008A7C96">
      <w:pPr>
        <w:rPr>
          <w:lang w:val="en-US"/>
        </w:rPr>
      </w:pPr>
    </w:p>
    <w:p w14:paraId="3B7B4C8D" w14:textId="77777777" w:rsidR="008A7C96" w:rsidRDefault="008A7C96" w:rsidP="008A7C96">
      <w:pPr>
        <w:rPr>
          <w:lang w:val="en-US"/>
        </w:rPr>
      </w:pPr>
    </w:p>
    <w:p w14:paraId="6CE53CE7" w14:textId="77777777" w:rsidR="008A7C96" w:rsidRDefault="008A7C96" w:rsidP="008A7C96">
      <w:pPr>
        <w:rPr>
          <w:lang w:val="en-US"/>
        </w:rPr>
      </w:pPr>
    </w:p>
    <w:p w14:paraId="02B582B1" w14:textId="77777777" w:rsidR="008A7C96" w:rsidRDefault="008A7C96" w:rsidP="008A7C96">
      <w:pPr>
        <w:rPr>
          <w:lang w:val="en-US"/>
        </w:rPr>
      </w:pPr>
    </w:p>
    <w:p w14:paraId="17CF3FA8" w14:textId="77777777" w:rsidR="008A7C96" w:rsidRPr="007D6A9A" w:rsidRDefault="008A7C96" w:rsidP="008A7C96">
      <w:pPr>
        <w:jc w:val="both"/>
        <w:rPr>
          <w:rFonts w:ascii="Arial" w:hAnsi="Arial" w:cs="Arial"/>
        </w:rPr>
      </w:pPr>
      <w:r w:rsidRPr="007D6A9A">
        <w:rPr>
          <w:rFonts w:ascii="Arial" w:hAnsi="Arial" w:cs="Arial"/>
          <w:b/>
        </w:rPr>
        <w:t>Figure 3.</w:t>
      </w:r>
      <w:r w:rsidRPr="007D6A9A">
        <w:rPr>
          <w:rFonts w:ascii="Arial" w:hAnsi="Arial" w:cs="Arial"/>
        </w:rPr>
        <w:t xml:space="preserve"> Electrophoresis results investigating the influence of voltage</w:t>
      </w:r>
    </w:p>
    <w:p w14:paraId="3B653AB0" w14:textId="77777777" w:rsidR="008A7C96" w:rsidRDefault="008A7C96" w:rsidP="008A7C96">
      <w:pPr>
        <w:rPr>
          <w:lang w:val="en-US"/>
        </w:rPr>
      </w:pPr>
    </w:p>
    <w:p w14:paraId="08A0C893" w14:textId="77777777" w:rsidR="008A7C96" w:rsidRDefault="008A7C96" w:rsidP="008A7C96">
      <w:pPr>
        <w:rPr>
          <w:lang w:val="en-US"/>
        </w:rPr>
      </w:pPr>
    </w:p>
    <w:p w14:paraId="43E72395" w14:textId="77777777" w:rsidR="008A7C96" w:rsidRDefault="008A7C96" w:rsidP="008A7C96">
      <w:pPr>
        <w:rPr>
          <w:lang w:val="en-US"/>
        </w:rPr>
      </w:pPr>
    </w:p>
    <w:p w14:paraId="496166DB" w14:textId="77777777" w:rsidR="008A7C96" w:rsidRDefault="008A7C96" w:rsidP="008A7C96">
      <w:pPr>
        <w:rPr>
          <w:lang w:val="en-US"/>
        </w:rPr>
      </w:pPr>
    </w:p>
    <w:p w14:paraId="04D51402" w14:textId="77777777" w:rsidR="008A7C96" w:rsidRDefault="008A7C96" w:rsidP="008A7C96">
      <w:pPr>
        <w:rPr>
          <w:lang w:val="en-US"/>
        </w:rPr>
      </w:pPr>
    </w:p>
    <w:p w14:paraId="70BF2182" w14:textId="77777777" w:rsidR="008A7C96" w:rsidRPr="008A7C96" w:rsidRDefault="008A7C96" w:rsidP="008A7C96">
      <w:pPr>
        <w:rPr>
          <w:lang w:val="en-US"/>
        </w:rPr>
      </w:pPr>
    </w:p>
    <w:p w14:paraId="41FC44E7" w14:textId="77777777" w:rsidR="008A7C96" w:rsidRDefault="008A7C96" w:rsidP="008A7C96">
      <w:pPr>
        <w:rPr>
          <w:lang w:val="en-US"/>
        </w:rPr>
      </w:pPr>
    </w:p>
    <w:p w14:paraId="5B7AF79A" w14:textId="77777777" w:rsidR="008A7C96" w:rsidRDefault="008A7C96" w:rsidP="008A7C96">
      <w:pPr>
        <w:rPr>
          <w:lang w:val="en-US"/>
        </w:rPr>
      </w:pPr>
    </w:p>
    <w:p w14:paraId="61360DDE" w14:textId="77777777" w:rsidR="008A7C96" w:rsidRDefault="008A7C96" w:rsidP="008A7C96">
      <w:pPr>
        <w:rPr>
          <w:lang w:val="en-US"/>
        </w:rPr>
      </w:pPr>
    </w:p>
    <w:p w14:paraId="49A7F45B" w14:textId="77777777" w:rsidR="008A7C96" w:rsidRDefault="008A7C96" w:rsidP="008A7C96">
      <w:pPr>
        <w:rPr>
          <w:lang w:val="en-US"/>
        </w:rPr>
      </w:pPr>
    </w:p>
    <w:p w14:paraId="42B3FF6A" w14:textId="77777777" w:rsidR="008A7C96" w:rsidRDefault="008A7C96" w:rsidP="008A7C96">
      <w:pPr>
        <w:rPr>
          <w:lang w:val="en-US"/>
        </w:rPr>
      </w:pPr>
    </w:p>
    <w:p w14:paraId="48C28150" w14:textId="77777777" w:rsidR="008A7C96" w:rsidRDefault="008A7C96" w:rsidP="008A7C96">
      <w:pPr>
        <w:rPr>
          <w:lang w:val="en-US"/>
        </w:rPr>
      </w:pPr>
    </w:p>
    <w:p w14:paraId="6D02F8E2" w14:textId="77777777" w:rsidR="008A7C96" w:rsidRPr="008A7C96" w:rsidRDefault="008A7C96" w:rsidP="008A7C96">
      <w:pPr>
        <w:rPr>
          <w:lang w:val="en-US"/>
        </w:rPr>
      </w:pPr>
    </w:p>
    <w:p w14:paraId="28301285" w14:textId="356C34A7" w:rsidR="00BE0075" w:rsidRPr="00DB16B9" w:rsidRDefault="00BE0075" w:rsidP="00BE0075">
      <w:pPr>
        <w:jc w:val="center"/>
        <w:rPr>
          <w:rFonts w:ascii="Arial" w:hAnsi="Arial" w:cs="Arial"/>
          <w:b/>
        </w:rPr>
      </w:pPr>
      <w:bookmarkStart w:id="3" w:name="_Hlk206506972"/>
    </w:p>
    <w:p w14:paraId="2755D93D" w14:textId="1F32B567" w:rsidR="00BE0075" w:rsidRDefault="008A7C96" w:rsidP="00BE0075">
      <w:pPr>
        <w:jc w:val="center"/>
        <w:rPr>
          <w:rFonts w:ascii="Arial" w:hAnsi="Arial" w:cs="Arial"/>
          <w:b/>
          <w:lang w:val="en-IN"/>
        </w:rPr>
      </w:pPr>
      <w:r w:rsidRPr="00DB16B9">
        <w:rPr>
          <w:rFonts w:ascii="Arial" w:hAnsi="Arial" w:cs="Arial"/>
          <w:noProof/>
          <w:lang w:val="en-US"/>
        </w:rPr>
        <w:lastRenderedPageBreak/>
        <w:drawing>
          <wp:anchor distT="0" distB="0" distL="114300" distR="114300" simplePos="0" relativeHeight="251680256" behindDoc="0" locked="0" layoutInCell="1" allowOverlap="1" wp14:anchorId="7765F666" wp14:editId="1DAA99EC">
            <wp:simplePos x="0" y="0"/>
            <wp:positionH relativeFrom="column">
              <wp:posOffset>0</wp:posOffset>
            </wp:positionH>
            <wp:positionV relativeFrom="paragraph">
              <wp:posOffset>142875</wp:posOffset>
            </wp:positionV>
            <wp:extent cx="2156460" cy="44119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317" t="13123" r="57309" b="534"/>
                    <a:stretch/>
                  </pic:blipFill>
                  <pic:spPr bwMode="auto">
                    <a:xfrm>
                      <a:off x="0" y="0"/>
                      <a:ext cx="2156460" cy="441198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ED90A46" w14:textId="77777777" w:rsidR="008A7C96" w:rsidRPr="008A7C96" w:rsidRDefault="008A7C96" w:rsidP="00BE0075">
      <w:pPr>
        <w:jc w:val="center"/>
        <w:rPr>
          <w:rFonts w:ascii="Arial" w:hAnsi="Arial" w:cs="Arial"/>
          <w:b/>
          <w:lang w:val="en-IN"/>
        </w:rPr>
      </w:pPr>
    </w:p>
    <w:p w14:paraId="4C281D9D" w14:textId="77777777" w:rsidR="00BE0075" w:rsidRPr="00DB16B9" w:rsidRDefault="00BE0075" w:rsidP="00BE0075">
      <w:pPr>
        <w:jc w:val="center"/>
        <w:rPr>
          <w:rFonts w:ascii="Arial" w:hAnsi="Arial" w:cs="Arial"/>
          <w:b/>
        </w:rPr>
      </w:pPr>
    </w:p>
    <w:p w14:paraId="6FED5C8D" w14:textId="77777777" w:rsidR="008A7C96" w:rsidRDefault="008A7C96" w:rsidP="00BE0075">
      <w:pPr>
        <w:jc w:val="center"/>
        <w:rPr>
          <w:rFonts w:ascii="Arial" w:hAnsi="Arial" w:cs="Arial"/>
          <w:b/>
          <w:lang w:val="en-IN"/>
        </w:rPr>
      </w:pPr>
    </w:p>
    <w:p w14:paraId="526E2A16" w14:textId="77777777" w:rsidR="008A7C96" w:rsidRDefault="008A7C96" w:rsidP="00BE0075">
      <w:pPr>
        <w:jc w:val="center"/>
        <w:rPr>
          <w:rFonts w:ascii="Arial" w:hAnsi="Arial" w:cs="Arial"/>
          <w:b/>
          <w:lang w:val="en-IN"/>
        </w:rPr>
      </w:pPr>
    </w:p>
    <w:p w14:paraId="01E32C08" w14:textId="77777777" w:rsidR="008A7C96" w:rsidRDefault="008A7C96" w:rsidP="00BE0075">
      <w:pPr>
        <w:jc w:val="center"/>
        <w:rPr>
          <w:rFonts w:ascii="Arial" w:hAnsi="Arial" w:cs="Arial"/>
          <w:b/>
          <w:lang w:val="en-IN"/>
        </w:rPr>
      </w:pPr>
    </w:p>
    <w:p w14:paraId="1831BDFA" w14:textId="77777777" w:rsidR="008A7C96" w:rsidRDefault="008A7C96" w:rsidP="00BE0075">
      <w:pPr>
        <w:jc w:val="center"/>
        <w:rPr>
          <w:rFonts w:ascii="Arial" w:hAnsi="Arial" w:cs="Arial"/>
          <w:b/>
          <w:lang w:val="en-IN"/>
        </w:rPr>
      </w:pPr>
    </w:p>
    <w:p w14:paraId="42FD5E30" w14:textId="77777777" w:rsidR="008A7C96" w:rsidRDefault="008A7C96" w:rsidP="00BE0075">
      <w:pPr>
        <w:jc w:val="center"/>
        <w:rPr>
          <w:rFonts w:ascii="Arial" w:hAnsi="Arial" w:cs="Arial"/>
          <w:b/>
          <w:lang w:val="en-IN"/>
        </w:rPr>
      </w:pPr>
    </w:p>
    <w:p w14:paraId="22E36FDF" w14:textId="77777777" w:rsidR="008A7C96" w:rsidRDefault="008A7C96" w:rsidP="00BE0075">
      <w:pPr>
        <w:jc w:val="center"/>
        <w:rPr>
          <w:rFonts w:ascii="Arial" w:hAnsi="Arial" w:cs="Arial"/>
          <w:b/>
          <w:lang w:val="en-IN"/>
        </w:rPr>
      </w:pPr>
    </w:p>
    <w:p w14:paraId="0FCDDD94" w14:textId="77777777" w:rsidR="008A7C96" w:rsidRDefault="008A7C96" w:rsidP="00BE0075">
      <w:pPr>
        <w:jc w:val="center"/>
        <w:rPr>
          <w:rFonts w:ascii="Arial" w:hAnsi="Arial" w:cs="Arial"/>
          <w:b/>
          <w:lang w:val="en-IN"/>
        </w:rPr>
      </w:pPr>
    </w:p>
    <w:p w14:paraId="4DD33991" w14:textId="77777777" w:rsidR="008A7C96" w:rsidRDefault="008A7C96" w:rsidP="00BE0075">
      <w:pPr>
        <w:jc w:val="center"/>
        <w:rPr>
          <w:rFonts w:ascii="Arial" w:hAnsi="Arial" w:cs="Arial"/>
          <w:b/>
          <w:lang w:val="en-IN"/>
        </w:rPr>
      </w:pPr>
    </w:p>
    <w:p w14:paraId="63334576" w14:textId="77777777" w:rsidR="008A7C96" w:rsidRDefault="008A7C96" w:rsidP="00BE0075">
      <w:pPr>
        <w:jc w:val="center"/>
        <w:rPr>
          <w:rFonts w:ascii="Arial" w:hAnsi="Arial" w:cs="Arial"/>
          <w:b/>
          <w:lang w:val="en-IN"/>
        </w:rPr>
      </w:pPr>
    </w:p>
    <w:p w14:paraId="24411A94" w14:textId="77777777" w:rsidR="008A7C96" w:rsidRDefault="008A7C96" w:rsidP="00BE0075">
      <w:pPr>
        <w:jc w:val="center"/>
        <w:rPr>
          <w:rFonts w:ascii="Arial" w:hAnsi="Arial" w:cs="Arial"/>
          <w:b/>
          <w:lang w:val="en-IN"/>
        </w:rPr>
      </w:pPr>
    </w:p>
    <w:p w14:paraId="0F3C66AA" w14:textId="77777777" w:rsidR="008A7C96" w:rsidRDefault="008A7C96" w:rsidP="00BE0075">
      <w:pPr>
        <w:jc w:val="center"/>
        <w:rPr>
          <w:rFonts w:ascii="Arial" w:hAnsi="Arial" w:cs="Arial"/>
          <w:b/>
          <w:lang w:val="en-IN"/>
        </w:rPr>
      </w:pPr>
    </w:p>
    <w:p w14:paraId="602ECDD4" w14:textId="77777777" w:rsidR="008A7C96" w:rsidRDefault="008A7C96" w:rsidP="00BE0075">
      <w:pPr>
        <w:jc w:val="center"/>
        <w:rPr>
          <w:rFonts w:ascii="Arial" w:hAnsi="Arial" w:cs="Arial"/>
          <w:b/>
          <w:lang w:val="en-IN"/>
        </w:rPr>
      </w:pPr>
    </w:p>
    <w:p w14:paraId="301C0503" w14:textId="7DC8B0AB" w:rsidR="008A7C96" w:rsidRDefault="008A7C96" w:rsidP="00BE0075">
      <w:pPr>
        <w:jc w:val="center"/>
        <w:rPr>
          <w:rFonts w:ascii="Arial" w:hAnsi="Arial" w:cs="Arial"/>
          <w:b/>
          <w:lang w:val="en-IN"/>
        </w:rPr>
      </w:pPr>
    </w:p>
    <w:p w14:paraId="0A247CAB" w14:textId="77777777" w:rsidR="008A7C96" w:rsidRDefault="008A7C96" w:rsidP="00BE0075">
      <w:pPr>
        <w:jc w:val="center"/>
        <w:rPr>
          <w:rFonts w:ascii="Arial" w:hAnsi="Arial" w:cs="Arial"/>
          <w:b/>
          <w:lang w:val="en-IN"/>
        </w:rPr>
      </w:pPr>
    </w:p>
    <w:p w14:paraId="12A212DF" w14:textId="77777777" w:rsidR="008A7C96" w:rsidRDefault="008A7C96" w:rsidP="00BE0075">
      <w:pPr>
        <w:jc w:val="center"/>
        <w:rPr>
          <w:rFonts w:ascii="Arial" w:hAnsi="Arial" w:cs="Arial"/>
          <w:b/>
          <w:lang w:val="en-IN"/>
        </w:rPr>
      </w:pPr>
    </w:p>
    <w:p w14:paraId="3FB1CD7A" w14:textId="78E34BEB" w:rsidR="008A7C96" w:rsidRDefault="00C557AB" w:rsidP="00BE0075">
      <w:pPr>
        <w:jc w:val="center"/>
        <w:rPr>
          <w:rFonts w:ascii="Arial" w:hAnsi="Arial" w:cs="Arial"/>
          <w:b/>
          <w:lang w:val="en-IN"/>
        </w:rPr>
      </w:pPr>
      <w:r>
        <w:rPr>
          <w:rFonts w:ascii="Arial" w:hAnsi="Arial" w:cs="Arial"/>
          <w:b/>
          <w:noProof/>
          <w:lang w:val="en-IN"/>
        </w:rPr>
        <w:pict w14:anchorId="521C12F0">
          <v:group id="Group 7" o:spid="_x0000_s1064" style="position:absolute;left:0;text-align:left;margin-left:-166.35pt;margin-top:159.9pt;width:418.6pt;height:138.6pt;z-index:251678208;mso-height-relative:margin" coordsize="53162,14662">
            <v:shape id="Picture 595" o:spid="_x0000_s1065" type="#_x0000_t75" alt="Diagram&#10;&#10;Description automatically generated" style="position:absolute;width:22523;height:14662;visibility:visible;mso-wrap-style:square">
              <v:imagedata r:id="rId24" o:title="Diagram&#10;&#10;Description automatically generated"/>
              <o:lock v:ext="edit" aspectratio="f"/>
            </v:shape>
            <v:shape id="Picture 105" o:spid="_x0000_s1066" type="#_x0000_t75" alt="Chart&#10;&#10;Description automatically generated" style="position:absolute;left:22568;width:30594;height:14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">
              <v:imagedata r:id="rId25" o:title="Chart&#10;&#10;Description automatically generated"/>
              <o:lock v:ext="edit" aspectratio="f"/>
            </v:shape>
            <w10:wrap type="topAndBottom"/>
          </v:group>
        </w:pict>
      </w:r>
    </w:p>
    <w:p w14:paraId="0052727B" w14:textId="77777777" w:rsidR="008A7C96" w:rsidRDefault="008A7C96" w:rsidP="00BE0075">
      <w:pPr>
        <w:jc w:val="center"/>
        <w:rPr>
          <w:rFonts w:ascii="Arial" w:hAnsi="Arial" w:cs="Arial"/>
          <w:b/>
          <w:lang w:val="en-IN"/>
        </w:rPr>
      </w:pPr>
    </w:p>
    <w:p w14:paraId="76772E37" w14:textId="77777777" w:rsidR="008A7C96" w:rsidRDefault="008A7C96" w:rsidP="00BE0075">
      <w:pPr>
        <w:jc w:val="center"/>
        <w:rPr>
          <w:rFonts w:ascii="Arial" w:hAnsi="Arial" w:cs="Arial"/>
          <w:b/>
          <w:lang w:val="en-IN"/>
        </w:rPr>
      </w:pPr>
    </w:p>
    <w:p w14:paraId="7480511A" w14:textId="77777777" w:rsidR="008A7C96" w:rsidRDefault="008A7C96" w:rsidP="00BE0075">
      <w:pPr>
        <w:jc w:val="center"/>
        <w:rPr>
          <w:rFonts w:ascii="Arial" w:hAnsi="Arial" w:cs="Arial"/>
          <w:b/>
          <w:lang w:val="en-IN"/>
        </w:rPr>
      </w:pPr>
    </w:p>
    <w:p w14:paraId="5C106998" w14:textId="77777777" w:rsidR="008A7C96" w:rsidRDefault="008A7C96" w:rsidP="00BE0075">
      <w:pPr>
        <w:jc w:val="center"/>
        <w:rPr>
          <w:rFonts w:ascii="Arial" w:hAnsi="Arial" w:cs="Arial"/>
          <w:b/>
          <w:lang w:val="en-IN"/>
        </w:rPr>
      </w:pPr>
    </w:p>
    <w:p w14:paraId="2D47C016" w14:textId="77777777" w:rsidR="008A7C96" w:rsidRDefault="008A7C96" w:rsidP="00BE0075">
      <w:pPr>
        <w:jc w:val="center"/>
        <w:rPr>
          <w:rFonts w:ascii="Arial" w:hAnsi="Arial" w:cs="Arial"/>
          <w:b/>
          <w:lang w:val="en-IN"/>
        </w:rPr>
      </w:pPr>
    </w:p>
    <w:p w14:paraId="16B81CD3" w14:textId="77777777" w:rsidR="008A7C96" w:rsidRDefault="008A7C96" w:rsidP="00BE0075">
      <w:pPr>
        <w:jc w:val="center"/>
        <w:rPr>
          <w:rFonts w:ascii="Arial" w:hAnsi="Arial" w:cs="Arial"/>
          <w:b/>
          <w:lang w:val="en-IN"/>
        </w:rPr>
      </w:pPr>
    </w:p>
    <w:p w14:paraId="2DAB284C" w14:textId="77777777" w:rsidR="008A7C96" w:rsidRDefault="008A7C96" w:rsidP="00BE0075">
      <w:pPr>
        <w:jc w:val="center"/>
        <w:rPr>
          <w:rFonts w:ascii="Arial" w:hAnsi="Arial" w:cs="Arial"/>
          <w:b/>
          <w:lang w:val="en-IN"/>
        </w:rPr>
      </w:pPr>
    </w:p>
    <w:p w14:paraId="31EB9E10" w14:textId="77777777" w:rsidR="008A7C96" w:rsidRDefault="008A7C96" w:rsidP="00BE0075">
      <w:pPr>
        <w:jc w:val="center"/>
        <w:rPr>
          <w:rFonts w:ascii="Arial" w:hAnsi="Arial" w:cs="Arial"/>
          <w:b/>
          <w:lang w:val="en-IN"/>
        </w:rPr>
      </w:pPr>
    </w:p>
    <w:p w14:paraId="5D93CF8E" w14:textId="77777777" w:rsidR="008A7C96" w:rsidRDefault="008A7C96" w:rsidP="00BE0075">
      <w:pPr>
        <w:jc w:val="center"/>
        <w:rPr>
          <w:rFonts w:ascii="Arial" w:hAnsi="Arial" w:cs="Arial"/>
          <w:b/>
          <w:lang w:val="en-IN"/>
        </w:rPr>
      </w:pPr>
    </w:p>
    <w:p w14:paraId="6EADBAE3" w14:textId="77777777" w:rsidR="008A7C96" w:rsidRDefault="008A7C96" w:rsidP="00BE0075">
      <w:pPr>
        <w:jc w:val="center"/>
        <w:rPr>
          <w:rFonts w:ascii="Arial" w:hAnsi="Arial" w:cs="Arial"/>
          <w:b/>
          <w:lang w:val="en-IN"/>
        </w:rPr>
      </w:pPr>
    </w:p>
    <w:p w14:paraId="5141C248" w14:textId="77777777" w:rsidR="008A7C96" w:rsidRDefault="008A7C96" w:rsidP="00BE0075">
      <w:pPr>
        <w:jc w:val="center"/>
        <w:rPr>
          <w:rFonts w:ascii="Arial" w:hAnsi="Arial" w:cs="Arial"/>
          <w:b/>
          <w:lang w:val="en-IN"/>
        </w:rPr>
      </w:pPr>
    </w:p>
    <w:p w14:paraId="1E4DCD6C" w14:textId="77777777" w:rsidR="008A7C96" w:rsidRDefault="008A7C96" w:rsidP="00BE0075">
      <w:pPr>
        <w:jc w:val="center"/>
        <w:rPr>
          <w:rFonts w:ascii="Arial" w:hAnsi="Arial" w:cs="Arial"/>
          <w:b/>
          <w:lang w:val="en-IN"/>
        </w:rPr>
      </w:pPr>
    </w:p>
    <w:p w14:paraId="728899A3" w14:textId="77777777" w:rsidR="008A7C96" w:rsidRDefault="008A7C96" w:rsidP="00BE0075">
      <w:pPr>
        <w:jc w:val="center"/>
        <w:rPr>
          <w:rFonts w:ascii="Arial" w:hAnsi="Arial" w:cs="Arial"/>
          <w:b/>
          <w:lang w:val="en-IN"/>
        </w:rPr>
      </w:pPr>
    </w:p>
    <w:p w14:paraId="12454C3F" w14:textId="77777777" w:rsidR="008A7C96" w:rsidRDefault="008A7C96" w:rsidP="00BE0075">
      <w:pPr>
        <w:jc w:val="center"/>
        <w:rPr>
          <w:rFonts w:ascii="Arial" w:hAnsi="Arial" w:cs="Arial"/>
          <w:b/>
          <w:lang w:val="en-IN"/>
        </w:rPr>
      </w:pPr>
    </w:p>
    <w:p w14:paraId="737C6BDD" w14:textId="77777777" w:rsidR="008A7C96" w:rsidRDefault="008A7C96" w:rsidP="00BE0075">
      <w:pPr>
        <w:jc w:val="center"/>
        <w:rPr>
          <w:rFonts w:ascii="Arial" w:hAnsi="Arial" w:cs="Arial"/>
          <w:b/>
          <w:lang w:val="en-IN"/>
        </w:rPr>
      </w:pPr>
    </w:p>
    <w:p w14:paraId="45B89060" w14:textId="4908D912" w:rsidR="007D6A9A" w:rsidRPr="00DB16B9" w:rsidRDefault="007D6A9A" w:rsidP="00BE0075">
      <w:pPr>
        <w:jc w:val="center"/>
        <w:rPr>
          <w:rFonts w:ascii="Arial" w:hAnsi="Arial" w:cs="Arial"/>
        </w:rPr>
      </w:pPr>
      <w:r w:rsidRPr="00DB16B9">
        <w:rPr>
          <w:rFonts w:ascii="Arial" w:hAnsi="Arial" w:cs="Arial"/>
          <w:b/>
        </w:rPr>
        <w:t>Figure 4.</w:t>
      </w:r>
      <w:r w:rsidRPr="00DB16B9">
        <w:rPr>
          <w:rFonts w:ascii="Arial" w:hAnsi="Arial" w:cs="Arial"/>
        </w:rPr>
        <w:t xml:space="preserve"> Graph showing the influence of electrophoresis conditions and electrophoresis</w:t>
      </w:r>
    </w:p>
    <w:p w14:paraId="1C79422E" w14:textId="45E18CCC" w:rsidR="00BE0075" w:rsidRPr="00DB16B9" w:rsidRDefault="00BE0075" w:rsidP="002852FD">
      <w:pPr>
        <w:pStyle w:val="Caption"/>
        <w:spacing w:after="0"/>
        <w:rPr>
          <w:rFonts w:ascii="Arial" w:hAnsi="Arial" w:cs="Arial"/>
          <w:b/>
          <w:i w:val="0"/>
          <w:color w:val="auto"/>
          <w:sz w:val="20"/>
          <w:szCs w:val="20"/>
        </w:rPr>
      </w:pPr>
    </w:p>
    <w:p w14:paraId="10060556" w14:textId="622ABBF3" w:rsidR="007D6A9A" w:rsidRPr="00DB16B9" w:rsidRDefault="007D6A9A" w:rsidP="00BE0075">
      <w:pPr>
        <w:pStyle w:val="Caption"/>
        <w:spacing w:after="0"/>
        <w:jc w:val="center"/>
        <w:rPr>
          <w:rFonts w:ascii="Arial" w:hAnsi="Arial" w:cs="Arial"/>
          <w:i w:val="0"/>
          <w:color w:val="auto"/>
          <w:sz w:val="20"/>
          <w:szCs w:val="20"/>
        </w:rPr>
      </w:pPr>
      <w:r w:rsidRPr="00DB16B9">
        <w:rPr>
          <w:rFonts w:ascii="Arial" w:hAnsi="Arial" w:cs="Arial"/>
          <w:b/>
          <w:i w:val="0"/>
          <w:color w:val="auto"/>
          <w:sz w:val="20"/>
          <w:szCs w:val="20"/>
        </w:rPr>
        <w:t>Table 2.</w:t>
      </w:r>
      <w:r w:rsidRPr="00DB16B9">
        <w:rPr>
          <w:rFonts w:ascii="Arial" w:hAnsi="Arial" w:cs="Arial"/>
          <w:i w:val="0"/>
          <w:color w:val="auto"/>
          <w:sz w:val="20"/>
          <w:szCs w:val="20"/>
        </w:rPr>
        <w:t xml:space="preserve"> Experimental results</w:t>
      </w:r>
    </w:p>
    <w:tbl>
      <w:tblPr>
        <w:tblStyle w:val="TableGrid"/>
        <w:tblW w:w="0" w:type="auto"/>
        <w:tblLook w:val="04A0" w:firstRow="1" w:lastRow="0" w:firstColumn="1" w:lastColumn="0" w:noHBand="0" w:noVBand="1"/>
      </w:tblPr>
      <w:tblGrid>
        <w:gridCol w:w="984"/>
        <w:gridCol w:w="928"/>
        <w:gridCol w:w="1728"/>
        <w:gridCol w:w="4784"/>
      </w:tblGrid>
      <w:tr w:rsidR="007D6A9A" w:rsidRPr="00DB16B9" w14:paraId="5CE4EC79" w14:textId="77777777" w:rsidTr="00620AD3">
        <w:tc>
          <w:tcPr>
            <w:tcW w:w="988" w:type="dxa"/>
            <w:tcBorders>
              <w:top w:val="single" w:sz="18" w:space="0" w:color="auto"/>
              <w:left w:val="nil"/>
              <w:bottom w:val="single" w:sz="18" w:space="0" w:color="auto"/>
              <w:right w:val="nil"/>
            </w:tcBorders>
            <w:vAlign w:val="center"/>
          </w:tcPr>
          <w:p w14:paraId="520779B3" w14:textId="77777777" w:rsidR="007D6A9A" w:rsidRPr="00DB16B9" w:rsidRDefault="007D6A9A" w:rsidP="00BE0075">
            <w:pPr>
              <w:spacing w:beforeLines="50" w:before="120"/>
              <w:jc w:val="center"/>
              <w:rPr>
                <w:rFonts w:ascii="Arial" w:hAnsi="Arial" w:cs="Arial"/>
                <w:b/>
                <w:sz w:val="20"/>
                <w:szCs w:val="20"/>
              </w:rPr>
            </w:pPr>
            <w:r w:rsidRPr="00DB16B9">
              <w:rPr>
                <w:rFonts w:ascii="Arial" w:hAnsi="Arial" w:cs="Arial"/>
                <w:b/>
                <w:sz w:val="20"/>
                <w:szCs w:val="20"/>
              </w:rPr>
              <w:t>n</w:t>
            </w:r>
          </w:p>
        </w:tc>
        <w:tc>
          <w:tcPr>
            <w:tcW w:w="992" w:type="dxa"/>
            <w:tcBorders>
              <w:top w:val="single" w:sz="18" w:space="0" w:color="auto"/>
              <w:left w:val="nil"/>
              <w:bottom w:val="single" w:sz="18" w:space="0" w:color="auto"/>
              <w:right w:val="nil"/>
            </w:tcBorders>
            <w:vAlign w:val="center"/>
          </w:tcPr>
          <w:p w14:paraId="03D4B07B" w14:textId="77777777" w:rsidR="007D6A9A" w:rsidRPr="00DB16B9" w:rsidRDefault="007D6A9A" w:rsidP="00BE0075">
            <w:pPr>
              <w:spacing w:beforeLines="50" w:before="120"/>
              <w:jc w:val="center"/>
              <w:rPr>
                <w:rFonts w:ascii="Arial" w:hAnsi="Arial" w:cs="Arial"/>
                <w:b/>
                <w:sz w:val="20"/>
                <w:szCs w:val="20"/>
              </w:rPr>
            </w:pPr>
            <w:r w:rsidRPr="00DB16B9">
              <w:rPr>
                <w:rFonts w:ascii="Arial" w:hAnsi="Arial" w:cs="Arial"/>
                <w:b/>
                <w:sz w:val="20"/>
                <w:szCs w:val="20"/>
              </w:rPr>
              <w:t>Rs</w:t>
            </w:r>
          </w:p>
        </w:tc>
        <w:tc>
          <w:tcPr>
            <w:tcW w:w="1559" w:type="dxa"/>
            <w:tcBorders>
              <w:top w:val="single" w:sz="18" w:space="0" w:color="auto"/>
              <w:left w:val="nil"/>
              <w:bottom w:val="single" w:sz="18" w:space="0" w:color="auto"/>
              <w:right w:val="nil"/>
            </w:tcBorders>
            <w:vAlign w:val="center"/>
          </w:tcPr>
          <w:p w14:paraId="11831A1B" w14:textId="77777777" w:rsidR="007D6A9A" w:rsidRPr="00DB16B9" w:rsidRDefault="007D6A9A" w:rsidP="00BE0075">
            <w:pPr>
              <w:spacing w:beforeLines="50" w:before="120"/>
              <w:jc w:val="center"/>
              <w:rPr>
                <w:rFonts w:ascii="Arial" w:hAnsi="Arial" w:cs="Arial"/>
                <w:b/>
                <w:sz w:val="20"/>
                <w:szCs w:val="20"/>
              </w:rPr>
            </w:pPr>
            <w:r w:rsidRPr="00DB16B9">
              <w:rPr>
                <w:rFonts w:ascii="Arial" w:hAnsi="Arial" w:cs="Arial"/>
                <w:b/>
                <w:sz w:val="20"/>
                <w:szCs w:val="20"/>
              </w:rPr>
              <w:t>Electrophoresis time</w:t>
            </w:r>
          </w:p>
        </w:tc>
        <w:tc>
          <w:tcPr>
            <w:tcW w:w="5477" w:type="dxa"/>
            <w:tcBorders>
              <w:top w:val="single" w:sz="18" w:space="0" w:color="auto"/>
              <w:left w:val="nil"/>
              <w:bottom w:val="single" w:sz="18" w:space="0" w:color="auto"/>
              <w:right w:val="nil"/>
            </w:tcBorders>
            <w:vAlign w:val="center"/>
          </w:tcPr>
          <w:p w14:paraId="6D8D32DB" w14:textId="77777777" w:rsidR="007D6A9A" w:rsidRPr="00DB16B9" w:rsidRDefault="007D6A9A" w:rsidP="00BE0075">
            <w:pPr>
              <w:spacing w:beforeLines="50" w:before="120"/>
              <w:jc w:val="center"/>
              <w:rPr>
                <w:rFonts w:ascii="Arial" w:hAnsi="Arial" w:cs="Arial"/>
                <w:b/>
                <w:sz w:val="20"/>
                <w:szCs w:val="20"/>
              </w:rPr>
            </w:pPr>
            <w:r w:rsidRPr="00DB16B9">
              <w:rPr>
                <w:rFonts w:ascii="Arial" w:hAnsi="Arial" w:cs="Arial"/>
                <w:b/>
                <w:sz w:val="20"/>
                <w:szCs w:val="20"/>
              </w:rPr>
              <w:t>Results of statistical processing</w:t>
            </w:r>
          </w:p>
        </w:tc>
      </w:tr>
      <w:tr w:rsidR="007D6A9A" w:rsidRPr="00DB16B9" w14:paraId="7CE9C2FC" w14:textId="77777777" w:rsidTr="00620AD3">
        <w:tc>
          <w:tcPr>
            <w:tcW w:w="988" w:type="dxa"/>
            <w:tcBorders>
              <w:top w:val="single" w:sz="18" w:space="0" w:color="auto"/>
              <w:left w:val="nil"/>
              <w:bottom w:val="nil"/>
              <w:right w:val="nil"/>
            </w:tcBorders>
          </w:tcPr>
          <w:p w14:paraId="5550D3F8"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lastRenderedPageBreak/>
              <w:t>1</w:t>
            </w:r>
          </w:p>
        </w:tc>
        <w:tc>
          <w:tcPr>
            <w:tcW w:w="992" w:type="dxa"/>
            <w:tcBorders>
              <w:top w:val="single" w:sz="18" w:space="0" w:color="auto"/>
              <w:left w:val="nil"/>
              <w:bottom w:val="nil"/>
              <w:right w:val="nil"/>
            </w:tcBorders>
          </w:tcPr>
          <w:p w14:paraId="18E0AE28"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2,36</w:t>
            </w:r>
          </w:p>
        </w:tc>
        <w:tc>
          <w:tcPr>
            <w:tcW w:w="1559" w:type="dxa"/>
            <w:tcBorders>
              <w:top w:val="single" w:sz="18" w:space="0" w:color="auto"/>
              <w:left w:val="nil"/>
              <w:bottom w:val="nil"/>
              <w:right w:val="nil"/>
            </w:tcBorders>
          </w:tcPr>
          <w:p w14:paraId="7E85FEEE"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39,85</w:t>
            </w:r>
          </w:p>
        </w:tc>
        <w:tc>
          <w:tcPr>
            <w:tcW w:w="5477" w:type="dxa"/>
            <w:tcBorders>
              <w:top w:val="single" w:sz="18" w:space="0" w:color="auto"/>
              <w:left w:val="nil"/>
              <w:bottom w:val="single" w:sz="4" w:space="0" w:color="auto"/>
              <w:right w:val="nil"/>
            </w:tcBorders>
          </w:tcPr>
          <w:p w14:paraId="7591FED2"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n = 6</w:t>
            </w:r>
          </w:p>
        </w:tc>
      </w:tr>
      <w:tr w:rsidR="007D6A9A" w:rsidRPr="00DB16B9" w14:paraId="232EAD9D" w14:textId="77777777" w:rsidTr="00620AD3">
        <w:tc>
          <w:tcPr>
            <w:tcW w:w="988" w:type="dxa"/>
            <w:tcBorders>
              <w:top w:val="nil"/>
              <w:left w:val="nil"/>
              <w:bottom w:val="nil"/>
              <w:right w:val="nil"/>
            </w:tcBorders>
          </w:tcPr>
          <w:p w14:paraId="2EEA31C3"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w:t>
            </w:r>
          </w:p>
        </w:tc>
        <w:tc>
          <w:tcPr>
            <w:tcW w:w="992" w:type="dxa"/>
            <w:tcBorders>
              <w:top w:val="nil"/>
              <w:left w:val="nil"/>
              <w:bottom w:val="nil"/>
              <w:right w:val="nil"/>
            </w:tcBorders>
          </w:tcPr>
          <w:p w14:paraId="6983D530"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2,47</w:t>
            </w:r>
          </w:p>
        </w:tc>
        <w:tc>
          <w:tcPr>
            <w:tcW w:w="1559" w:type="dxa"/>
            <w:tcBorders>
              <w:top w:val="nil"/>
              <w:left w:val="nil"/>
              <w:bottom w:val="nil"/>
              <w:right w:val="nil"/>
            </w:tcBorders>
          </w:tcPr>
          <w:p w14:paraId="019679FE"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41,53</w:t>
            </w:r>
          </w:p>
        </w:tc>
        <w:tc>
          <w:tcPr>
            <w:tcW w:w="5477" w:type="dxa"/>
            <w:tcBorders>
              <w:top w:val="single" w:sz="4" w:space="0" w:color="auto"/>
              <w:left w:val="nil"/>
              <w:bottom w:val="single" w:sz="4" w:space="0" w:color="auto"/>
              <w:right w:val="nil"/>
            </w:tcBorders>
          </w:tcPr>
          <w:p w14:paraId="04D2B9CD"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 xml:space="preserve">Rs </w:t>
            </w:r>
            <w:r w:rsidRPr="00DB16B9">
              <w:rPr>
                <w:rFonts w:ascii="Arial" w:hAnsi="Arial" w:cs="Arial"/>
                <w:sz w:val="20"/>
                <w:szCs w:val="20"/>
                <w:vertAlign w:val="subscript"/>
              </w:rPr>
              <w:t>TB</w:t>
            </w:r>
            <w:r w:rsidRPr="00DB16B9">
              <w:rPr>
                <w:rFonts w:ascii="Arial" w:hAnsi="Arial" w:cs="Arial"/>
                <w:sz w:val="20"/>
                <w:szCs w:val="20"/>
              </w:rPr>
              <w:t>= 2,33; Tg = 40,37</w:t>
            </w:r>
          </w:p>
        </w:tc>
      </w:tr>
      <w:tr w:rsidR="007D6A9A" w:rsidRPr="00DB16B9" w14:paraId="6AAB26DA" w14:textId="77777777" w:rsidTr="00620AD3">
        <w:tc>
          <w:tcPr>
            <w:tcW w:w="988" w:type="dxa"/>
            <w:tcBorders>
              <w:top w:val="nil"/>
              <w:left w:val="nil"/>
              <w:bottom w:val="nil"/>
              <w:right w:val="nil"/>
            </w:tcBorders>
          </w:tcPr>
          <w:p w14:paraId="50C73197"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3</w:t>
            </w:r>
          </w:p>
        </w:tc>
        <w:tc>
          <w:tcPr>
            <w:tcW w:w="992" w:type="dxa"/>
            <w:tcBorders>
              <w:top w:val="nil"/>
              <w:left w:val="nil"/>
              <w:bottom w:val="nil"/>
              <w:right w:val="nil"/>
            </w:tcBorders>
          </w:tcPr>
          <w:p w14:paraId="04C64856"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2,38</w:t>
            </w:r>
          </w:p>
        </w:tc>
        <w:tc>
          <w:tcPr>
            <w:tcW w:w="1559" w:type="dxa"/>
            <w:tcBorders>
              <w:top w:val="nil"/>
              <w:left w:val="nil"/>
              <w:bottom w:val="nil"/>
              <w:right w:val="nil"/>
            </w:tcBorders>
          </w:tcPr>
          <w:p w14:paraId="45D1B833"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40,05</w:t>
            </w:r>
          </w:p>
        </w:tc>
        <w:tc>
          <w:tcPr>
            <w:tcW w:w="5477" w:type="dxa"/>
            <w:tcBorders>
              <w:top w:val="single" w:sz="4" w:space="0" w:color="auto"/>
              <w:left w:val="nil"/>
              <w:bottom w:val="single" w:sz="4" w:space="0" w:color="auto"/>
              <w:right w:val="nil"/>
            </w:tcBorders>
          </w:tcPr>
          <w:p w14:paraId="199455C5"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SD</w:t>
            </w:r>
            <w:r w:rsidRPr="00DB16B9">
              <w:rPr>
                <w:rFonts w:ascii="Arial" w:hAnsi="Arial" w:cs="Arial"/>
                <w:sz w:val="20"/>
                <w:szCs w:val="20"/>
                <w:vertAlign w:val="subscript"/>
              </w:rPr>
              <w:t xml:space="preserve">Rs </w:t>
            </w:r>
            <w:r w:rsidRPr="00DB16B9">
              <w:rPr>
                <w:rFonts w:ascii="Arial" w:hAnsi="Arial" w:cs="Arial"/>
                <w:sz w:val="20"/>
                <w:szCs w:val="20"/>
              </w:rPr>
              <w:t>= 0,11; SD</w:t>
            </w:r>
            <w:r w:rsidRPr="00DB16B9">
              <w:rPr>
                <w:rFonts w:ascii="Arial" w:hAnsi="Arial" w:cs="Arial"/>
                <w:sz w:val="20"/>
                <w:szCs w:val="20"/>
                <w:vertAlign w:val="subscript"/>
              </w:rPr>
              <w:t>tg</w:t>
            </w:r>
            <w:r w:rsidRPr="00DB16B9">
              <w:rPr>
                <w:rFonts w:ascii="Arial" w:hAnsi="Arial" w:cs="Arial"/>
                <w:sz w:val="20"/>
                <w:szCs w:val="20"/>
              </w:rPr>
              <w:t>= 1,49</w:t>
            </w:r>
          </w:p>
        </w:tc>
      </w:tr>
      <w:tr w:rsidR="007D6A9A" w:rsidRPr="00DB16B9" w14:paraId="1FABD631" w14:textId="77777777" w:rsidTr="00620AD3">
        <w:tc>
          <w:tcPr>
            <w:tcW w:w="988" w:type="dxa"/>
            <w:tcBorders>
              <w:top w:val="nil"/>
              <w:left w:val="nil"/>
              <w:bottom w:val="nil"/>
              <w:right w:val="nil"/>
            </w:tcBorders>
          </w:tcPr>
          <w:p w14:paraId="42FE738E"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w:t>
            </w:r>
          </w:p>
        </w:tc>
        <w:tc>
          <w:tcPr>
            <w:tcW w:w="992" w:type="dxa"/>
            <w:tcBorders>
              <w:top w:val="nil"/>
              <w:left w:val="nil"/>
              <w:bottom w:val="nil"/>
              <w:right w:val="nil"/>
            </w:tcBorders>
          </w:tcPr>
          <w:p w14:paraId="36A3D9D1"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2,13</w:t>
            </w:r>
          </w:p>
        </w:tc>
        <w:tc>
          <w:tcPr>
            <w:tcW w:w="1559" w:type="dxa"/>
            <w:tcBorders>
              <w:top w:val="nil"/>
              <w:left w:val="nil"/>
              <w:bottom w:val="nil"/>
              <w:right w:val="nil"/>
            </w:tcBorders>
          </w:tcPr>
          <w:p w14:paraId="46E7E87D"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42,61</w:t>
            </w:r>
          </w:p>
        </w:tc>
        <w:tc>
          <w:tcPr>
            <w:tcW w:w="5477" w:type="dxa"/>
            <w:tcBorders>
              <w:top w:val="single" w:sz="4" w:space="0" w:color="auto"/>
              <w:left w:val="nil"/>
              <w:bottom w:val="single" w:sz="4" w:space="0" w:color="auto"/>
              <w:right w:val="nil"/>
            </w:tcBorders>
          </w:tcPr>
          <w:p w14:paraId="49CEDAC7"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RSD</w:t>
            </w:r>
            <w:r w:rsidRPr="00DB16B9">
              <w:rPr>
                <w:rFonts w:ascii="Arial" w:hAnsi="Arial" w:cs="Arial"/>
                <w:sz w:val="20"/>
                <w:szCs w:val="20"/>
                <w:vertAlign w:val="subscript"/>
              </w:rPr>
              <w:t>Rs</w:t>
            </w:r>
            <w:r w:rsidRPr="00DB16B9">
              <w:rPr>
                <w:rFonts w:ascii="Arial" w:hAnsi="Arial" w:cs="Arial"/>
                <w:sz w:val="20"/>
                <w:szCs w:val="20"/>
              </w:rPr>
              <w:t>= 4,9 %; RSD</w:t>
            </w:r>
            <w:r w:rsidRPr="00DB16B9">
              <w:rPr>
                <w:rFonts w:ascii="Arial" w:hAnsi="Arial" w:cs="Arial"/>
                <w:sz w:val="20"/>
                <w:szCs w:val="20"/>
                <w:vertAlign w:val="subscript"/>
              </w:rPr>
              <w:t xml:space="preserve">tg </w:t>
            </w:r>
            <w:r w:rsidRPr="00DB16B9">
              <w:rPr>
                <w:rFonts w:ascii="Arial" w:hAnsi="Arial" w:cs="Arial"/>
                <w:sz w:val="20"/>
                <w:szCs w:val="20"/>
              </w:rPr>
              <w:t>= 3,7 %</w:t>
            </w:r>
          </w:p>
        </w:tc>
      </w:tr>
      <w:tr w:rsidR="007D6A9A" w:rsidRPr="00DB16B9" w14:paraId="095DDE67" w14:textId="77777777" w:rsidTr="00620AD3">
        <w:tc>
          <w:tcPr>
            <w:tcW w:w="988" w:type="dxa"/>
            <w:tcBorders>
              <w:top w:val="nil"/>
              <w:left w:val="nil"/>
              <w:bottom w:val="nil"/>
              <w:right w:val="nil"/>
            </w:tcBorders>
          </w:tcPr>
          <w:p w14:paraId="1E44DDBC"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5</w:t>
            </w:r>
          </w:p>
        </w:tc>
        <w:tc>
          <w:tcPr>
            <w:tcW w:w="992" w:type="dxa"/>
            <w:tcBorders>
              <w:top w:val="nil"/>
              <w:left w:val="nil"/>
              <w:bottom w:val="nil"/>
              <w:right w:val="nil"/>
            </w:tcBorders>
          </w:tcPr>
          <w:p w14:paraId="52FB3728"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2,35</w:t>
            </w:r>
          </w:p>
        </w:tc>
        <w:tc>
          <w:tcPr>
            <w:tcW w:w="1559" w:type="dxa"/>
            <w:tcBorders>
              <w:top w:val="nil"/>
              <w:left w:val="nil"/>
              <w:bottom w:val="nil"/>
              <w:right w:val="nil"/>
            </w:tcBorders>
          </w:tcPr>
          <w:p w14:paraId="0A7FECC6"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40,05</w:t>
            </w:r>
          </w:p>
        </w:tc>
        <w:tc>
          <w:tcPr>
            <w:tcW w:w="5477" w:type="dxa"/>
            <w:tcBorders>
              <w:top w:val="single" w:sz="4" w:space="0" w:color="auto"/>
              <w:left w:val="nil"/>
              <w:bottom w:val="single" w:sz="4" w:space="0" w:color="auto"/>
              <w:right w:val="nil"/>
            </w:tcBorders>
          </w:tcPr>
          <w:p w14:paraId="68AB2957"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n = 6; p= 0,95; t</w:t>
            </w:r>
            <w:r w:rsidRPr="00DB16B9">
              <w:rPr>
                <w:rFonts w:ascii="Arial" w:hAnsi="Arial" w:cs="Arial"/>
                <w:sz w:val="20"/>
                <w:szCs w:val="20"/>
                <w:vertAlign w:val="subscript"/>
              </w:rPr>
              <w:t>Rs</w:t>
            </w:r>
            <w:r w:rsidRPr="00DB16B9">
              <w:rPr>
                <w:rFonts w:ascii="Arial" w:hAnsi="Arial" w:cs="Arial"/>
                <w:sz w:val="20"/>
                <w:szCs w:val="20"/>
              </w:rPr>
              <w:t xml:space="preserve"> = 2,57; t</w:t>
            </w:r>
            <w:r w:rsidRPr="00DB16B9">
              <w:rPr>
                <w:rFonts w:ascii="Arial" w:hAnsi="Arial" w:cs="Arial"/>
                <w:sz w:val="20"/>
                <w:szCs w:val="20"/>
                <w:vertAlign w:val="subscript"/>
              </w:rPr>
              <w:t>tg</w:t>
            </w:r>
            <w:r w:rsidRPr="00DB16B9">
              <w:rPr>
                <w:rFonts w:ascii="Arial" w:hAnsi="Arial" w:cs="Arial"/>
                <w:sz w:val="20"/>
                <w:szCs w:val="20"/>
              </w:rPr>
              <w:t xml:space="preserve"> = 2,57</w:t>
            </w:r>
          </w:p>
        </w:tc>
      </w:tr>
      <w:tr w:rsidR="007D6A9A" w:rsidRPr="00DB16B9" w14:paraId="517885C8" w14:textId="77777777" w:rsidTr="00620AD3">
        <w:tc>
          <w:tcPr>
            <w:tcW w:w="988" w:type="dxa"/>
            <w:tcBorders>
              <w:top w:val="nil"/>
              <w:left w:val="nil"/>
              <w:bottom w:val="single" w:sz="4" w:space="0" w:color="auto"/>
              <w:right w:val="nil"/>
            </w:tcBorders>
          </w:tcPr>
          <w:p w14:paraId="7129C931"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6</w:t>
            </w:r>
          </w:p>
        </w:tc>
        <w:tc>
          <w:tcPr>
            <w:tcW w:w="992" w:type="dxa"/>
            <w:tcBorders>
              <w:top w:val="nil"/>
              <w:left w:val="nil"/>
              <w:bottom w:val="single" w:sz="4" w:space="0" w:color="auto"/>
              <w:right w:val="nil"/>
            </w:tcBorders>
          </w:tcPr>
          <w:p w14:paraId="6B184A58"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2,3</w:t>
            </w:r>
          </w:p>
        </w:tc>
        <w:tc>
          <w:tcPr>
            <w:tcW w:w="1559" w:type="dxa"/>
            <w:tcBorders>
              <w:top w:val="nil"/>
              <w:left w:val="nil"/>
              <w:bottom w:val="single" w:sz="4" w:space="0" w:color="auto"/>
              <w:right w:val="nil"/>
            </w:tcBorders>
          </w:tcPr>
          <w:p w14:paraId="1DE90164"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38,34</w:t>
            </w:r>
          </w:p>
        </w:tc>
        <w:tc>
          <w:tcPr>
            <w:tcW w:w="5477" w:type="dxa"/>
            <w:tcBorders>
              <w:top w:val="single" w:sz="4" w:space="0" w:color="auto"/>
              <w:left w:val="nil"/>
              <w:bottom w:val="single" w:sz="4" w:space="0" w:color="auto"/>
              <w:right w:val="nil"/>
            </w:tcBorders>
          </w:tcPr>
          <w:p w14:paraId="0EE710B4" w14:textId="77777777" w:rsidR="007D6A9A" w:rsidRPr="00DB16B9" w:rsidRDefault="007D6A9A" w:rsidP="00BE0075">
            <w:pPr>
              <w:spacing w:beforeLines="50" w:before="120"/>
              <w:rPr>
                <w:rFonts w:ascii="Arial" w:hAnsi="Arial" w:cs="Arial"/>
                <w:sz w:val="20"/>
                <w:szCs w:val="20"/>
              </w:rPr>
            </w:pPr>
            <w:r w:rsidRPr="00DB16B9">
              <w:rPr>
                <w:rFonts w:ascii="Arial" w:hAnsi="Arial" w:cs="Arial"/>
                <w:sz w:val="20"/>
                <w:szCs w:val="20"/>
              </w:rPr>
              <w:t>e</w:t>
            </w:r>
            <w:r w:rsidRPr="00DB16B9">
              <w:rPr>
                <w:rFonts w:ascii="Arial" w:hAnsi="Arial" w:cs="Arial"/>
                <w:sz w:val="20"/>
                <w:szCs w:val="20"/>
                <w:vertAlign w:val="subscript"/>
              </w:rPr>
              <w:t>Rs</w:t>
            </w:r>
            <w:r w:rsidRPr="00DB16B9">
              <w:rPr>
                <w:rFonts w:ascii="Arial" w:hAnsi="Arial" w:cs="Arial"/>
                <w:sz w:val="20"/>
                <w:szCs w:val="20"/>
              </w:rPr>
              <w:t xml:space="preserve"> = ±0,12; e</w:t>
            </w:r>
            <w:r w:rsidRPr="00DB16B9">
              <w:rPr>
                <w:rFonts w:ascii="Arial" w:hAnsi="Arial" w:cs="Arial"/>
                <w:sz w:val="20"/>
                <w:szCs w:val="20"/>
                <w:vertAlign w:val="subscript"/>
              </w:rPr>
              <w:t>tg</w:t>
            </w:r>
            <w:r w:rsidRPr="00DB16B9">
              <w:rPr>
                <w:rFonts w:ascii="Arial" w:hAnsi="Arial" w:cs="Arial"/>
                <w:sz w:val="20"/>
                <w:szCs w:val="20"/>
              </w:rPr>
              <w:t xml:space="preserve"> = ± 1,6</w:t>
            </w:r>
          </w:p>
        </w:tc>
      </w:tr>
      <w:tr w:rsidR="007D6A9A" w:rsidRPr="00DB16B9" w14:paraId="2A07B065" w14:textId="77777777" w:rsidTr="00620AD3">
        <w:tc>
          <w:tcPr>
            <w:tcW w:w="988" w:type="dxa"/>
            <w:tcBorders>
              <w:top w:val="single" w:sz="4" w:space="0" w:color="auto"/>
              <w:left w:val="nil"/>
              <w:bottom w:val="single" w:sz="18" w:space="0" w:color="auto"/>
              <w:right w:val="nil"/>
            </w:tcBorders>
          </w:tcPr>
          <w:p w14:paraId="17B132EF"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Average</w:t>
            </w:r>
          </w:p>
        </w:tc>
        <w:tc>
          <w:tcPr>
            <w:tcW w:w="992" w:type="dxa"/>
            <w:tcBorders>
              <w:top w:val="single" w:sz="4" w:space="0" w:color="auto"/>
              <w:left w:val="nil"/>
              <w:bottom w:val="single" w:sz="18" w:space="0" w:color="auto"/>
              <w:right w:val="nil"/>
            </w:tcBorders>
          </w:tcPr>
          <w:p w14:paraId="03FBB62C"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2,33</w:t>
            </w:r>
          </w:p>
        </w:tc>
        <w:tc>
          <w:tcPr>
            <w:tcW w:w="1559" w:type="dxa"/>
            <w:tcBorders>
              <w:top w:val="single" w:sz="4" w:space="0" w:color="auto"/>
              <w:left w:val="nil"/>
              <w:bottom w:val="single" w:sz="18" w:space="0" w:color="auto"/>
              <w:right w:val="nil"/>
            </w:tcBorders>
          </w:tcPr>
          <w:p w14:paraId="6A886410" w14:textId="77777777" w:rsidR="007D6A9A" w:rsidRPr="00DB16B9" w:rsidRDefault="007D6A9A" w:rsidP="00BE0075">
            <w:pPr>
              <w:spacing w:beforeLines="50" w:before="120"/>
              <w:jc w:val="center"/>
              <w:rPr>
                <w:rFonts w:ascii="Arial" w:hAnsi="Arial" w:cs="Arial"/>
                <w:sz w:val="20"/>
                <w:szCs w:val="20"/>
              </w:rPr>
            </w:pPr>
            <w:r w:rsidRPr="00DB16B9">
              <w:rPr>
                <w:rFonts w:ascii="Arial" w:hAnsi="Arial" w:cs="Arial"/>
                <w:sz w:val="20"/>
                <w:szCs w:val="20"/>
              </w:rPr>
              <w:t>40,37</w:t>
            </w:r>
          </w:p>
        </w:tc>
        <w:tc>
          <w:tcPr>
            <w:tcW w:w="5477" w:type="dxa"/>
            <w:tcBorders>
              <w:top w:val="single" w:sz="4" w:space="0" w:color="auto"/>
              <w:left w:val="nil"/>
              <w:bottom w:val="single" w:sz="18" w:space="0" w:color="auto"/>
              <w:right w:val="nil"/>
            </w:tcBorders>
          </w:tcPr>
          <w:p w14:paraId="0D73AEDB" w14:textId="77777777" w:rsidR="007D6A9A" w:rsidRPr="00DB16B9" w:rsidRDefault="007D6A9A" w:rsidP="00BE0075">
            <w:pPr>
              <w:keepNext/>
              <w:spacing w:beforeLines="50" w:before="120"/>
              <w:rPr>
                <w:rFonts w:ascii="Arial" w:hAnsi="Arial" w:cs="Arial"/>
                <w:sz w:val="20"/>
                <w:szCs w:val="20"/>
              </w:rPr>
            </w:pPr>
            <w:r w:rsidRPr="00DB16B9">
              <w:rPr>
                <w:rFonts w:ascii="Arial" w:hAnsi="Arial" w:cs="Arial"/>
                <w:sz w:val="20"/>
                <w:szCs w:val="20"/>
              </w:rPr>
              <w:t>Confidence interval: 2,36 ±0,12; 40,37 ± 1,6</w:t>
            </w:r>
          </w:p>
        </w:tc>
      </w:tr>
    </w:tbl>
    <w:p w14:paraId="0406EC4F" w14:textId="77777777" w:rsidR="007D6A9A" w:rsidRPr="00DB16B9" w:rsidRDefault="007D6A9A" w:rsidP="00BE0075">
      <w:pPr>
        <w:rPr>
          <w:rFonts w:ascii="Arial" w:hAnsi="Arial" w:cs="Arial"/>
        </w:rPr>
      </w:pPr>
    </w:p>
    <w:p w14:paraId="18A44F78" w14:textId="77777777" w:rsidR="007D6A9A" w:rsidRPr="00DB16B9" w:rsidRDefault="007D6A9A" w:rsidP="00BE0075">
      <w:pPr>
        <w:jc w:val="both"/>
        <w:rPr>
          <w:rFonts w:ascii="Arial" w:hAnsi="Arial" w:cs="Arial"/>
        </w:rPr>
      </w:pPr>
      <w:r w:rsidRPr="00DB16B9">
        <w:rPr>
          <w:rFonts w:ascii="Arial" w:hAnsi="Arial" w:cs="Arial"/>
        </w:rPr>
        <w:t>So the optimal conditions are as follows: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concentration: 35 mM; pH: 12.4; Temperature: 30 </w:t>
      </w:r>
      <w:r w:rsidRPr="00DB16B9">
        <w:rPr>
          <w:rFonts w:ascii="Arial" w:hAnsi="Arial" w:cs="Arial"/>
          <w:vertAlign w:val="superscript"/>
        </w:rPr>
        <w:t>o</w:t>
      </w:r>
      <w:r w:rsidRPr="00DB16B9">
        <w:rPr>
          <w:rFonts w:ascii="Arial" w:hAnsi="Arial" w:cs="Arial"/>
        </w:rPr>
        <w:t>C; Voltage: 8 kV; Injection time: 3 s; wavelength: 270 nm</w:t>
      </w:r>
    </w:p>
    <w:p w14:paraId="1725D736" w14:textId="77777777" w:rsidR="003B01AE" w:rsidRPr="00DB16B9" w:rsidRDefault="003B01AE" w:rsidP="00BE0075">
      <w:pPr>
        <w:jc w:val="both"/>
        <w:rPr>
          <w:rFonts w:ascii="Arial" w:hAnsi="Arial" w:cs="Arial"/>
        </w:rPr>
      </w:pPr>
    </w:p>
    <w:bookmarkEnd w:id="3"/>
    <w:p w14:paraId="72896DFB" w14:textId="3F34C95D" w:rsidR="007D6A9A" w:rsidRPr="00DB16B9" w:rsidRDefault="005A4F20" w:rsidP="00BE0075">
      <w:pPr>
        <w:pStyle w:val="Body"/>
        <w:spacing w:after="0"/>
        <w:rPr>
          <w:rFonts w:ascii="Arial" w:hAnsi="Arial" w:cs="Arial"/>
          <w:b/>
          <w:u w:val="single"/>
          <w:lang w:val="en-US"/>
        </w:rPr>
      </w:pPr>
      <w:r w:rsidRPr="00DB16B9">
        <w:rPr>
          <w:rFonts w:ascii="Arial" w:hAnsi="Arial" w:cs="Arial"/>
          <w:b/>
          <w:u w:val="single"/>
          <w:lang w:val="en-US"/>
        </w:rPr>
        <w:t xml:space="preserve">3.1.3 </w:t>
      </w:r>
      <w:r w:rsidR="007D6A9A" w:rsidRPr="00DB16B9">
        <w:rPr>
          <w:rFonts w:ascii="Arial" w:hAnsi="Arial" w:cs="Arial"/>
          <w:b/>
          <w:u w:val="single"/>
          <w:lang w:val="en-US"/>
        </w:rPr>
        <w:t>Extraction methods</w:t>
      </w:r>
    </w:p>
    <w:p w14:paraId="6AB9CCE6" w14:textId="77777777" w:rsidR="003B01AE" w:rsidRPr="00DB16B9" w:rsidRDefault="003B01AE" w:rsidP="00BE0075">
      <w:pPr>
        <w:pStyle w:val="Body"/>
        <w:spacing w:after="0"/>
        <w:rPr>
          <w:rFonts w:ascii="Arial" w:hAnsi="Arial" w:cs="Arial"/>
          <w:b/>
          <w:u w:val="single"/>
          <w:lang w:val="en-US"/>
        </w:rPr>
      </w:pPr>
    </w:p>
    <w:p w14:paraId="1D4D29A7" w14:textId="2D9CA7F3" w:rsidR="007D6A9A" w:rsidRPr="00DB16B9" w:rsidRDefault="007D6A9A" w:rsidP="00BE0075">
      <w:pPr>
        <w:jc w:val="both"/>
        <w:rPr>
          <w:rFonts w:ascii="Arial" w:hAnsi="Arial" w:cs="Arial"/>
        </w:rPr>
      </w:pPr>
      <w:r w:rsidRPr="00DB16B9">
        <w:rPr>
          <w:rFonts w:ascii="Arial" w:hAnsi="Arial" w:cs="Arial"/>
        </w:rPr>
        <w:t>Continuing with extraction methods (Figure 5), after selecting the most appropriate parameter for each factor, the following factors were evaluated in turn: extraction solvent, extraction temperature, solvent ratio, extraction time, and number of extractions. The study found that ultrasonic techniques at room temperature with a solvent: H</w:t>
      </w:r>
      <w:r w:rsidRPr="00DB16B9">
        <w:rPr>
          <w:rFonts w:ascii="Arial" w:hAnsi="Arial" w:cs="Arial"/>
          <w:vertAlign w:val="subscript"/>
        </w:rPr>
        <w:t>2</w:t>
      </w:r>
      <w:r w:rsidRPr="00DB16B9">
        <w:rPr>
          <w:rFonts w:ascii="Arial" w:hAnsi="Arial" w:cs="Arial"/>
        </w:rPr>
        <w:t>O ratio of 1:15 (w/v) in 10 minutes yielded the maximum efficiency (</w:t>
      </w:r>
      <w:r w:rsidR="00DF22B1" w:rsidRPr="00DB16B9">
        <w:rPr>
          <w:rFonts w:ascii="Arial" w:hAnsi="Arial" w:cs="Arial"/>
          <w:lang w:val="en-US"/>
        </w:rPr>
        <w:t>42</w:t>
      </w:r>
      <w:r w:rsidR="00927F1E" w:rsidRPr="00DB16B9">
        <w:rPr>
          <w:rFonts w:ascii="Arial" w:hAnsi="Arial" w:cs="Arial"/>
          <w:lang w:val="en-US"/>
        </w:rPr>
        <w:t>.04</w:t>
      </w:r>
      <w:r w:rsidRPr="00DB16B9">
        <w:rPr>
          <w:rFonts w:ascii="Arial" w:hAnsi="Arial" w:cs="Arial"/>
        </w:rPr>
        <w:t>%).</w:t>
      </w:r>
    </w:p>
    <w:p w14:paraId="66C1823F" w14:textId="41EE69F8" w:rsidR="000673E8" w:rsidRPr="00DB16B9" w:rsidRDefault="00927F1E" w:rsidP="00BE0075">
      <w:pPr>
        <w:tabs>
          <w:tab w:val="left" w:pos="1350"/>
        </w:tabs>
        <w:jc w:val="both"/>
        <w:rPr>
          <w:rFonts w:ascii="Arial" w:hAnsi="Arial" w:cs="Arial"/>
        </w:rPr>
      </w:pPr>
      <w:r w:rsidRPr="00DB16B9">
        <w:rPr>
          <w:rFonts w:ascii="Arial" w:hAnsi="Arial" w:cs="Arial"/>
          <w:noProof/>
          <w:lang w:val="en-US"/>
        </w:rPr>
        <w:drawing>
          <wp:inline distT="0" distB="0" distL="0" distR="0" wp14:anchorId="7264360B" wp14:editId="4D6D11F9">
            <wp:extent cx="5227320" cy="2438400"/>
            <wp:effectExtent l="0" t="0" r="0" b="0"/>
            <wp:docPr id="1" name="Chart 1">
              <a:extLst xmlns:a="http://schemas.openxmlformats.org/drawingml/2006/main">
                <a:ext uri="{FF2B5EF4-FFF2-40B4-BE49-F238E27FC236}">
                  <a16:creationId xmlns:a16="http://schemas.microsoft.com/office/drawing/2014/main" id="{7B244AA3-C90A-42A2-9591-5BA898E3C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E8529C0" w14:textId="77777777" w:rsidR="00DF22B1" w:rsidRPr="00DB16B9" w:rsidRDefault="00DF22B1" w:rsidP="00BE0075">
      <w:pPr>
        <w:jc w:val="center"/>
        <w:rPr>
          <w:rFonts w:ascii="Arial" w:hAnsi="Arial" w:cs="Arial"/>
          <w:b/>
          <w:bCs/>
        </w:rPr>
      </w:pPr>
    </w:p>
    <w:p w14:paraId="71135336" w14:textId="7F3A47BE" w:rsidR="005A4F20" w:rsidRPr="00DB16B9" w:rsidRDefault="007D6A9A" w:rsidP="00BE0075">
      <w:pPr>
        <w:jc w:val="center"/>
        <w:rPr>
          <w:rFonts w:ascii="Arial" w:hAnsi="Arial" w:cs="Arial"/>
        </w:rPr>
      </w:pPr>
      <w:r w:rsidRPr="00DB16B9">
        <w:rPr>
          <w:rFonts w:ascii="Arial" w:hAnsi="Arial" w:cs="Arial"/>
          <w:b/>
          <w:bCs/>
        </w:rPr>
        <w:t xml:space="preserve">Figure </w:t>
      </w:r>
      <w:r w:rsidR="001379D9">
        <w:rPr>
          <w:rFonts w:ascii="Arial" w:hAnsi="Arial" w:cs="Arial"/>
          <w:b/>
          <w:bCs/>
          <w:lang w:val="en-IN"/>
        </w:rPr>
        <w:t>5</w:t>
      </w:r>
      <w:r w:rsidRPr="00DB16B9">
        <w:rPr>
          <w:rFonts w:ascii="Arial" w:hAnsi="Arial" w:cs="Arial"/>
          <w:b/>
          <w:bCs/>
        </w:rPr>
        <w:t xml:space="preserve">: </w:t>
      </w:r>
      <w:r w:rsidRPr="00DB16B9">
        <w:rPr>
          <w:rFonts w:ascii="Arial" w:hAnsi="Arial" w:cs="Arial"/>
        </w:rPr>
        <w:t xml:space="preserve">The result of investigating chromatographic conditions of the quantitative analytical procedure for stachyose in </w:t>
      </w:r>
      <w:r w:rsidRPr="00DB16B9">
        <w:rPr>
          <w:rFonts w:ascii="Arial" w:hAnsi="Arial" w:cs="Arial"/>
          <w:i/>
          <w:iCs/>
        </w:rPr>
        <w:t>Stachys affinis</w:t>
      </w:r>
      <w:r w:rsidRPr="00DB16B9">
        <w:rPr>
          <w:rFonts w:ascii="Arial" w:hAnsi="Arial" w:cs="Arial"/>
        </w:rPr>
        <w:t xml:space="preserve"> rhizomes. The parameters of every investigated factor we</w:t>
      </w:r>
      <w:r w:rsidR="003B01AE" w:rsidRPr="00DB16B9">
        <w:rPr>
          <w:rFonts w:ascii="Arial" w:hAnsi="Arial" w:cs="Arial"/>
        </w:rPr>
        <w:t>re shown in below:</w:t>
      </w:r>
    </w:p>
    <w:p w14:paraId="433EE17B" w14:textId="77777777" w:rsidR="003B01AE" w:rsidRPr="00DB16B9" w:rsidRDefault="003B01AE" w:rsidP="00BE0075">
      <w:pPr>
        <w:jc w:val="center"/>
        <w:rPr>
          <w:rFonts w:ascii="Arial" w:hAnsi="Arial" w:cs="Arial"/>
        </w:rPr>
      </w:pPr>
    </w:p>
    <w:tbl>
      <w:tblPr>
        <w:tblW w:w="0" w:type="auto"/>
        <w:tblLook w:val="04A0" w:firstRow="1" w:lastRow="0" w:firstColumn="1" w:lastColumn="0" w:noHBand="0" w:noVBand="1"/>
      </w:tblPr>
      <w:tblGrid>
        <w:gridCol w:w="1530"/>
        <w:gridCol w:w="1839"/>
        <w:gridCol w:w="1316"/>
        <w:gridCol w:w="1111"/>
        <w:gridCol w:w="1148"/>
        <w:gridCol w:w="1480"/>
      </w:tblGrid>
      <w:tr w:rsidR="001E5AA4" w:rsidRPr="00DB16B9" w14:paraId="2543BBFF" w14:textId="77777777" w:rsidTr="001E5AA4">
        <w:trPr>
          <w:trHeight w:val="558"/>
        </w:trPr>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B7D5D"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 </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47B52EBA" w14:textId="5CD0B048" w:rsidR="001E5AA4" w:rsidRPr="00DB16B9" w:rsidRDefault="001E5AA4" w:rsidP="001E5AA4">
            <w:pPr>
              <w:jc w:val="center"/>
              <w:rPr>
                <w:rFonts w:ascii="Arial" w:hAnsi="Arial" w:cs="Arial"/>
                <w:color w:val="000000"/>
                <w:lang w:eastAsia="ja-JP"/>
              </w:rPr>
            </w:pPr>
            <w:r w:rsidRPr="00DB16B9">
              <w:rPr>
                <w:rFonts w:ascii="Arial" w:hAnsi="Arial" w:cs="Arial"/>
                <w:color w:val="000000"/>
              </w:rPr>
              <w:t>Solvent</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0CCE7C86" w14:textId="1CDEF1B6" w:rsidR="001E5AA4" w:rsidRPr="00DB16B9" w:rsidRDefault="001E5AA4" w:rsidP="001E5AA4">
            <w:pPr>
              <w:jc w:val="center"/>
              <w:rPr>
                <w:rFonts w:ascii="Arial" w:hAnsi="Arial" w:cs="Arial"/>
                <w:color w:val="000000"/>
                <w:lang w:eastAsia="ja-JP"/>
              </w:rPr>
            </w:pPr>
            <w:r w:rsidRPr="00DB16B9">
              <w:rPr>
                <w:rFonts w:ascii="Arial" w:hAnsi="Arial" w:cs="Arial"/>
                <w:color w:val="000000"/>
              </w:rPr>
              <w:t>Method</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688BEA2F"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Time (minutes)</w:t>
            </w:r>
          </w:p>
        </w:tc>
        <w:tc>
          <w:tcPr>
            <w:tcW w:w="1148" w:type="dxa"/>
            <w:tcBorders>
              <w:top w:val="single" w:sz="4" w:space="0" w:color="auto"/>
              <w:left w:val="nil"/>
              <w:bottom w:val="single" w:sz="4" w:space="0" w:color="auto"/>
              <w:right w:val="single" w:sz="4" w:space="0" w:color="auto"/>
            </w:tcBorders>
            <w:shd w:val="clear" w:color="000000" w:fill="FFFFFF"/>
            <w:vAlign w:val="center"/>
            <w:hideMark/>
          </w:tcPr>
          <w:p w14:paraId="5AA3EE2E"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Ratio of extraction</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5DF54422"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Number of extraction time</w:t>
            </w:r>
          </w:p>
        </w:tc>
      </w:tr>
      <w:tr w:rsidR="001E5AA4" w:rsidRPr="00DB16B9" w14:paraId="69A452D4" w14:textId="77777777" w:rsidTr="001E5AA4">
        <w:trPr>
          <w:trHeight w:val="312"/>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328FF1D7"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Parameter 1</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573D9487" w14:textId="3966110C" w:rsidR="001E5AA4" w:rsidRPr="00DB16B9" w:rsidRDefault="001E5AA4" w:rsidP="001E5AA4">
            <w:pPr>
              <w:jc w:val="center"/>
              <w:rPr>
                <w:rFonts w:ascii="Arial" w:hAnsi="Arial" w:cs="Arial"/>
                <w:color w:val="000000"/>
                <w:lang w:eastAsia="ja-JP"/>
              </w:rPr>
            </w:pPr>
            <w:r w:rsidRPr="00DB16B9">
              <w:rPr>
                <w:rFonts w:ascii="Arial" w:hAnsi="Arial" w:cs="Arial"/>
                <w:color w:val="000000"/>
              </w:rPr>
              <w:t>H2O</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7077ED8F" w14:textId="2FEBA205" w:rsidR="001E5AA4" w:rsidRPr="00DB16B9" w:rsidRDefault="001E5AA4" w:rsidP="001E5AA4">
            <w:pPr>
              <w:jc w:val="center"/>
              <w:rPr>
                <w:rFonts w:ascii="Arial" w:hAnsi="Arial" w:cs="Arial"/>
                <w:color w:val="000000"/>
                <w:lang w:eastAsia="ja-JP"/>
              </w:rPr>
            </w:pPr>
            <w:r w:rsidRPr="00DB16B9">
              <w:rPr>
                <w:rFonts w:ascii="Arial" w:hAnsi="Arial" w:cs="Arial"/>
                <w:color w:val="000000"/>
              </w:rPr>
              <w:t>RT</w:t>
            </w:r>
          </w:p>
        </w:tc>
        <w:tc>
          <w:tcPr>
            <w:tcW w:w="1111" w:type="dxa"/>
            <w:tcBorders>
              <w:top w:val="nil"/>
              <w:left w:val="nil"/>
              <w:bottom w:val="single" w:sz="4" w:space="0" w:color="auto"/>
              <w:right w:val="single" w:sz="4" w:space="0" w:color="auto"/>
            </w:tcBorders>
            <w:shd w:val="clear" w:color="000000" w:fill="FFFFFF"/>
            <w:vAlign w:val="center"/>
            <w:hideMark/>
          </w:tcPr>
          <w:p w14:paraId="43E18414"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10</w:t>
            </w:r>
          </w:p>
        </w:tc>
        <w:tc>
          <w:tcPr>
            <w:tcW w:w="1148" w:type="dxa"/>
            <w:tcBorders>
              <w:top w:val="nil"/>
              <w:left w:val="nil"/>
              <w:bottom w:val="single" w:sz="4" w:space="0" w:color="auto"/>
              <w:right w:val="single" w:sz="4" w:space="0" w:color="auto"/>
            </w:tcBorders>
            <w:shd w:val="clear" w:color="000000" w:fill="FFFFFF"/>
            <w:vAlign w:val="center"/>
            <w:hideMark/>
          </w:tcPr>
          <w:p w14:paraId="3D94DA4B"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01:05</w:t>
            </w:r>
          </w:p>
        </w:tc>
        <w:tc>
          <w:tcPr>
            <w:tcW w:w="1480" w:type="dxa"/>
            <w:tcBorders>
              <w:top w:val="nil"/>
              <w:left w:val="nil"/>
              <w:bottom w:val="single" w:sz="4" w:space="0" w:color="auto"/>
              <w:right w:val="single" w:sz="4" w:space="0" w:color="auto"/>
            </w:tcBorders>
            <w:shd w:val="clear" w:color="000000" w:fill="FFFFFF"/>
            <w:vAlign w:val="center"/>
            <w:hideMark/>
          </w:tcPr>
          <w:p w14:paraId="12873FB9"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1</w:t>
            </w:r>
          </w:p>
        </w:tc>
      </w:tr>
      <w:tr w:rsidR="001E5AA4" w:rsidRPr="00DB16B9" w14:paraId="68141688" w14:textId="77777777" w:rsidTr="001E5AA4">
        <w:trPr>
          <w:trHeight w:val="312"/>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600A78D0"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Parameter 2</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0CC9AFB0" w14:textId="35E0A707" w:rsidR="001E5AA4" w:rsidRPr="00DB16B9" w:rsidRDefault="001E5AA4" w:rsidP="001E5AA4">
            <w:pPr>
              <w:jc w:val="center"/>
              <w:rPr>
                <w:rFonts w:ascii="Arial" w:hAnsi="Arial" w:cs="Arial"/>
                <w:color w:val="000000"/>
                <w:lang w:eastAsia="ja-JP"/>
              </w:rPr>
            </w:pPr>
            <w:r w:rsidRPr="00DB16B9">
              <w:rPr>
                <w:rFonts w:ascii="Arial" w:hAnsi="Arial" w:cs="Arial"/>
                <w:color w:val="000000"/>
              </w:rPr>
              <w:t>H2O-MeOH (7:3)</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3065AA89" w14:textId="7DB3578E" w:rsidR="001E5AA4" w:rsidRPr="00DB16B9" w:rsidRDefault="001E5AA4" w:rsidP="001E5AA4">
            <w:pPr>
              <w:jc w:val="center"/>
              <w:rPr>
                <w:rFonts w:ascii="Arial" w:hAnsi="Arial" w:cs="Arial"/>
                <w:color w:val="000000"/>
                <w:lang w:eastAsia="ja-JP"/>
              </w:rPr>
            </w:pPr>
            <w:r w:rsidRPr="00DB16B9">
              <w:rPr>
                <w:rFonts w:ascii="Arial" w:hAnsi="Arial" w:cs="Arial"/>
                <w:color w:val="000000"/>
              </w:rPr>
              <w:t>60°C</w:t>
            </w:r>
          </w:p>
        </w:tc>
        <w:tc>
          <w:tcPr>
            <w:tcW w:w="1111" w:type="dxa"/>
            <w:tcBorders>
              <w:top w:val="nil"/>
              <w:left w:val="nil"/>
              <w:bottom w:val="single" w:sz="4" w:space="0" w:color="auto"/>
              <w:right w:val="single" w:sz="4" w:space="0" w:color="auto"/>
            </w:tcBorders>
            <w:shd w:val="clear" w:color="000000" w:fill="FFFFFF"/>
            <w:vAlign w:val="center"/>
            <w:hideMark/>
          </w:tcPr>
          <w:p w14:paraId="474C1B11"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15</w:t>
            </w:r>
          </w:p>
        </w:tc>
        <w:tc>
          <w:tcPr>
            <w:tcW w:w="1148" w:type="dxa"/>
            <w:tcBorders>
              <w:top w:val="nil"/>
              <w:left w:val="nil"/>
              <w:bottom w:val="single" w:sz="4" w:space="0" w:color="auto"/>
              <w:right w:val="single" w:sz="4" w:space="0" w:color="auto"/>
            </w:tcBorders>
            <w:shd w:val="clear" w:color="000000" w:fill="FFFFFF"/>
            <w:vAlign w:val="center"/>
            <w:hideMark/>
          </w:tcPr>
          <w:p w14:paraId="4DB73816"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01:10</w:t>
            </w:r>
          </w:p>
        </w:tc>
        <w:tc>
          <w:tcPr>
            <w:tcW w:w="1480" w:type="dxa"/>
            <w:tcBorders>
              <w:top w:val="nil"/>
              <w:left w:val="nil"/>
              <w:bottom w:val="single" w:sz="4" w:space="0" w:color="auto"/>
              <w:right w:val="single" w:sz="4" w:space="0" w:color="auto"/>
            </w:tcBorders>
            <w:shd w:val="clear" w:color="000000" w:fill="FFFFFF"/>
            <w:vAlign w:val="center"/>
            <w:hideMark/>
          </w:tcPr>
          <w:p w14:paraId="08EF86D4"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2</w:t>
            </w:r>
          </w:p>
        </w:tc>
      </w:tr>
      <w:tr w:rsidR="001E5AA4" w:rsidRPr="00DB16B9" w14:paraId="70FA2B0D" w14:textId="77777777" w:rsidTr="001E5AA4">
        <w:trPr>
          <w:trHeight w:val="306"/>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65B13CFD"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Parameter 3</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5B7DB117" w14:textId="41DA6430" w:rsidR="001E5AA4" w:rsidRPr="00DB16B9" w:rsidRDefault="001E5AA4" w:rsidP="001E5AA4">
            <w:pPr>
              <w:jc w:val="center"/>
              <w:rPr>
                <w:rFonts w:ascii="Arial" w:hAnsi="Arial" w:cs="Arial"/>
                <w:color w:val="000000"/>
                <w:lang w:eastAsia="ja-JP"/>
              </w:rPr>
            </w:pPr>
            <w:r w:rsidRPr="00DB16B9">
              <w:rPr>
                <w:rFonts w:ascii="Arial" w:hAnsi="Arial" w:cs="Arial"/>
                <w:color w:val="000000"/>
              </w:rPr>
              <w:t>H2O-MeOH (5:5)</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7FFFB0DE" w14:textId="6432D633" w:rsidR="001E5AA4" w:rsidRPr="00DB16B9" w:rsidRDefault="001E5AA4" w:rsidP="001E5AA4">
            <w:pPr>
              <w:jc w:val="center"/>
              <w:rPr>
                <w:rFonts w:ascii="Arial" w:hAnsi="Arial" w:cs="Arial"/>
                <w:color w:val="000000"/>
                <w:lang w:eastAsia="ja-JP"/>
              </w:rPr>
            </w:pPr>
            <w:r w:rsidRPr="00DB16B9">
              <w:rPr>
                <w:rFonts w:ascii="Arial" w:hAnsi="Arial" w:cs="Arial"/>
                <w:color w:val="000000"/>
              </w:rPr>
              <w:t>80°C</w:t>
            </w:r>
          </w:p>
        </w:tc>
        <w:tc>
          <w:tcPr>
            <w:tcW w:w="1111" w:type="dxa"/>
            <w:tcBorders>
              <w:top w:val="nil"/>
              <w:left w:val="nil"/>
              <w:bottom w:val="single" w:sz="4" w:space="0" w:color="auto"/>
              <w:right w:val="single" w:sz="4" w:space="0" w:color="auto"/>
            </w:tcBorders>
            <w:shd w:val="clear" w:color="000000" w:fill="FFFFFF"/>
            <w:vAlign w:val="center"/>
            <w:hideMark/>
          </w:tcPr>
          <w:p w14:paraId="0F313BF9"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20</w:t>
            </w:r>
          </w:p>
        </w:tc>
        <w:tc>
          <w:tcPr>
            <w:tcW w:w="1148" w:type="dxa"/>
            <w:tcBorders>
              <w:top w:val="nil"/>
              <w:left w:val="nil"/>
              <w:bottom w:val="single" w:sz="4" w:space="0" w:color="auto"/>
              <w:right w:val="single" w:sz="4" w:space="0" w:color="auto"/>
            </w:tcBorders>
            <w:shd w:val="clear" w:color="000000" w:fill="FFFFFF"/>
            <w:vAlign w:val="center"/>
            <w:hideMark/>
          </w:tcPr>
          <w:p w14:paraId="6ED674BB"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01:15</w:t>
            </w:r>
          </w:p>
        </w:tc>
        <w:tc>
          <w:tcPr>
            <w:tcW w:w="1480" w:type="dxa"/>
            <w:tcBorders>
              <w:top w:val="nil"/>
              <w:left w:val="nil"/>
              <w:bottom w:val="single" w:sz="4" w:space="0" w:color="auto"/>
              <w:right w:val="single" w:sz="4" w:space="0" w:color="auto"/>
            </w:tcBorders>
            <w:shd w:val="clear" w:color="000000" w:fill="FFFFFF"/>
            <w:vAlign w:val="center"/>
            <w:hideMark/>
          </w:tcPr>
          <w:p w14:paraId="34490965"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r>
      <w:tr w:rsidR="001E5AA4" w:rsidRPr="00DB16B9" w14:paraId="7F1E6684" w14:textId="77777777" w:rsidTr="001E5AA4">
        <w:trPr>
          <w:trHeight w:val="306"/>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485276E0"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t>Parameter 4</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1EA7519C" w14:textId="750F1254" w:rsidR="001E5AA4" w:rsidRPr="00DB16B9" w:rsidRDefault="001E5AA4" w:rsidP="001E5AA4">
            <w:pPr>
              <w:jc w:val="center"/>
              <w:rPr>
                <w:rFonts w:ascii="Arial" w:hAnsi="Arial" w:cs="Arial"/>
                <w:color w:val="000000"/>
                <w:lang w:eastAsia="ja-JP"/>
              </w:rPr>
            </w:pPr>
            <w:r w:rsidRPr="00DB16B9">
              <w:rPr>
                <w:rFonts w:ascii="Arial" w:hAnsi="Arial" w:cs="Arial"/>
                <w:color w:val="000000"/>
              </w:rPr>
              <w:t>H2O-MeOH (3:7)</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13F2862C" w14:textId="0D5046DC" w:rsidR="001E5AA4" w:rsidRPr="00DB16B9" w:rsidRDefault="001E5AA4" w:rsidP="001E5AA4">
            <w:pPr>
              <w:jc w:val="center"/>
              <w:rPr>
                <w:rFonts w:ascii="Arial" w:hAnsi="Arial" w:cs="Arial"/>
                <w:color w:val="000000"/>
                <w:lang w:eastAsia="ja-JP"/>
              </w:rPr>
            </w:pPr>
            <w:r w:rsidRPr="00DB16B9">
              <w:rPr>
                <w:rFonts w:ascii="Arial" w:hAnsi="Arial" w:cs="Arial"/>
                <w:color w:val="000000"/>
              </w:rPr>
              <w:t>-</w:t>
            </w:r>
          </w:p>
        </w:tc>
        <w:tc>
          <w:tcPr>
            <w:tcW w:w="1111" w:type="dxa"/>
            <w:tcBorders>
              <w:top w:val="nil"/>
              <w:left w:val="nil"/>
              <w:bottom w:val="single" w:sz="4" w:space="0" w:color="auto"/>
              <w:right w:val="single" w:sz="4" w:space="0" w:color="auto"/>
            </w:tcBorders>
            <w:shd w:val="clear" w:color="000000" w:fill="FFFFFF"/>
            <w:vAlign w:val="center"/>
            <w:hideMark/>
          </w:tcPr>
          <w:p w14:paraId="5A11F7CF"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c>
          <w:tcPr>
            <w:tcW w:w="1148" w:type="dxa"/>
            <w:tcBorders>
              <w:top w:val="nil"/>
              <w:left w:val="nil"/>
              <w:bottom w:val="single" w:sz="4" w:space="0" w:color="auto"/>
              <w:right w:val="single" w:sz="4" w:space="0" w:color="auto"/>
            </w:tcBorders>
            <w:shd w:val="clear" w:color="000000" w:fill="FFFFFF"/>
            <w:vAlign w:val="center"/>
            <w:hideMark/>
          </w:tcPr>
          <w:p w14:paraId="7E5CB861"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01:20</w:t>
            </w:r>
          </w:p>
        </w:tc>
        <w:tc>
          <w:tcPr>
            <w:tcW w:w="1480" w:type="dxa"/>
            <w:tcBorders>
              <w:top w:val="nil"/>
              <w:left w:val="nil"/>
              <w:bottom w:val="single" w:sz="4" w:space="0" w:color="auto"/>
              <w:right w:val="single" w:sz="4" w:space="0" w:color="auto"/>
            </w:tcBorders>
            <w:shd w:val="clear" w:color="000000" w:fill="FFFFFF"/>
            <w:vAlign w:val="center"/>
            <w:hideMark/>
          </w:tcPr>
          <w:p w14:paraId="461A6EED"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r>
      <w:tr w:rsidR="001E5AA4" w:rsidRPr="00DB16B9" w14:paraId="53502AE9" w14:textId="77777777" w:rsidTr="001E5AA4">
        <w:trPr>
          <w:trHeight w:val="306"/>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4C4FCFC9" w14:textId="77777777" w:rsidR="001E5AA4" w:rsidRPr="00DB16B9" w:rsidRDefault="001E5AA4" w:rsidP="001E5AA4">
            <w:pPr>
              <w:rPr>
                <w:rFonts w:ascii="Arial" w:hAnsi="Arial" w:cs="Arial"/>
                <w:color w:val="000000"/>
                <w:lang w:eastAsia="ja-JP"/>
              </w:rPr>
            </w:pPr>
            <w:r w:rsidRPr="00DB16B9">
              <w:rPr>
                <w:rFonts w:ascii="Arial" w:hAnsi="Arial" w:cs="Arial"/>
                <w:color w:val="000000"/>
                <w:lang w:eastAsia="ja-JP"/>
              </w:rPr>
              <w:lastRenderedPageBreak/>
              <w:t>Parameter 5</w:t>
            </w:r>
          </w:p>
        </w:tc>
        <w:tc>
          <w:tcPr>
            <w:tcW w:w="1839" w:type="dxa"/>
            <w:tcBorders>
              <w:top w:val="single" w:sz="4" w:space="0" w:color="auto"/>
              <w:left w:val="nil"/>
              <w:bottom w:val="single" w:sz="4" w:space="0" w:color="auto"/>
              <w:right w:val="single" w:sz="4" w:space="0" w:color="auto"/>
            </w:tcBorders>
            <w:shd w:val="clear" w:color="000000" w:fill="FFFFFF"/>
            <w:vAlign w:val="center"/>
          </w:tcPr>
          <w:p w14:paraId="2CE33959" w14:textId="33D4A740" w:rsidR="001E5AA4" w:rsidRPr="00DB16B9" w:rsidRDefault="001E5AA4" w:rsidP="001E5AA4">
            <w:pPr>
              <w:jc w:val="center"/>
              <w:rPr>
                <w:rFonts w:ascii="Arial" w:hAnsi="Arial" w:cs="Arial"/>
                <w:color w:val="000000"/>
                <w:lang w:eastAsia="ja-JP"/>
              </w:rPr>
            </w:pPr>
            <w:r w:rsidRPr="00DB16B9">
              <w:rPr>
                <w:rFonts w:ascii="Arial" w:hAnsi="Arial" w:cs="Arial"/>
                <w:color w:val="000000"/>
              </w:rPr>
              <w:t>MeOH</w:t>
            </w:r>
          </w:p>
        </w:tc>
        <w:tc>
          <w:tcPr>
            <w:tcW w:w="1316" w:type="dxa"/>
            <w:tcBorders>
              <w:top w:val="single" w:sz="4" w:space="0" w:color="auto"/>
              <w:left w:val="single" w:sz="4" w:space="0" w:color="auto"/>
              <w:bottom w:val="single" w:sz="4" w:space="0" w:color="auto"/>
              <w:right w:val="single" w:sz="4" w:space="0" w:color="auto"/>
            </w:tcBorders>
            <w:shd w:val="clear" w:color="000000" w:fill="FFFFFF"/>
            <w:vAlign w:val="center"/>
          </w:tcPr>
          <w:p w14:paraId="241BD151" w14:textId="5BBB21B7" w:rsidR="001E5AA4" w:rsidRPr="00DB16B9" w:rsidRDefault="001E5AA4" w:rsidP="001E5AA4">
            <w:pPr>
              <w:jc w:val="center"/>
              <w:rPr>
                <w:rFonts w:ascii="Arial" w:hAnsi="Arial" w:cs="Arial"/>
                <w:color w:val="000000"/>
                <w:lang w:eastAsia="ja-JP"/>
              </w:rPr>
            </w:pPr>
            <w:r w:rsidRPr="00DB16B9">
              <w:rPr>
                <w:rFonts w:ascii="Arial" w:hAnsi="Arial" w:cs="Arial"/>
                <w:color w:val="000000"/>
              </w:rPr>
              <w:t>-</w:t>
            </w:r>
          </w:p>
        </w:tc>
        <w:tc>
          <w:tcPr>
            <w:tcW w:w="1111" w:type="dxa"/>
            <w:tcBorders>
              <w:top w:val="nil"/>
              <w:left w:val="nil"/>
              <w:bottom w:val="single" w:sz="4" w:space="0" w:color="auto"/>
              <w:right w:val="single" w:sz="4" w:space="0" w:color="auto"/>
            </w:tcBorders>
            <w:shd w:val="clear" w:color="000000" w:fill="FFFFFF"/>
            <w:vAlign w:val="center"/>
            <w:hideMark/>
          </w:tcPr>
          <w:p w14:paraId="5A39DCED"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c>
          <w:tcPr>
            <w:tcW w:w="1148" w:type="dxa"/>
            <w:tcBorders>
              <w:top w:val="nil"/>
              <w:left w:val="nil"/>
              <w:bottom w:val="single" w:sz="4" w:space="0" w:color="auto"/>
              <w:right w:val="single" w:sz="4" w:space="0" w:color="auto"/>
            </w:tcBorders>
            <w:shd w:val="clear" w:color="000000" w:fill="FFFFFF"/>
            <w:vAlign w:val="center"/>
            <w:hideMark/>
          </w:tcPr>
          <w:p w14:paraId="78DD5B64"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c>
          <w:tcPr>
            <w:tcW w:w="1480" w:type="dxa"/>
            <w:tcBorders>
              <w:top w:val="nil"/>
              <w:left w:val="nil"/>
              <w:bottom w:val="single" w:sz="4" w:space="0" w:color="auto"/>
              <w:right w:val="single" w:sz="4" w:space="0" w:color="auto"/>
            </w:tcBorders>
            <w:shd w:val="clear" w:color="000000" w:fill="FFFFFF"/>
            <w:vAlign w:val="center"/>
            <w:hideMark/>
          </w:tcPr>
          <w:p w14:paraId="5F080FBA" w14:textId="77777777" w:rsidR="001E5AA4" w:rsidRPr="00DB16B9" w:rsidRDefault="001E5AA4" w:rsidP="001E5AA4">
            <w:pPr>
              <w:jc w:val="center"/>
              <w:rPr>
                <w:rFonts w:ascii="Arial" w:hAnsi="Arial" w:cs="Arial"/>
                <w:color w:val="000000"/>
                <w:lang w:eastAsia="ja-JP"/>
              </w:rPr>
            </w:pPr>
            <w:r w:rsidRPr="00DB16B9">
              <w:rPr>
                <w:rFonts w:ascii="Arial" w:hAnsi="Arial" w:cs="Arial"/>
                <w:color w:val="000000"/>
                <w:lang w:eastAsia="ja-JP"/>
              </w:rPr>
              <w:t>-</w:t>
            </w:r>
          </w:p>
        </w:tc>
      </w:tr>
    </w:tbl>
    <w:p w14:paraId="4FDA963E" w14:textId="77777777" w:rsidR="00FA12A8" w:rsidRPr="00DB16B9" w:rsidRDefault="00FA12A8" w:rsidP="00BE0075">
      <w:pPr>
        <w:jc w:val="both"/>
        <w:rPr>
          <w:rFonts w:ascii="Arial" w:hAnsi="Arial" w:cs="Arial"/>
          <w:b/>
          <w:bCs/>
        </w:rPr>
      </w:pPr>
      <w:r w:rsidRPr="00DB16B9">
        <w:rPr>
          <w:rFonts w:ascii="Arial" w:hAnsi="Arial" w:cs="Arial"/>
          <w:b/>
          <w:bCs/>
        </w:rPr>
        <w:t xml:space="preserve">The final procedure for quantifying stachyose in </w:t>
      </w:r>
      <w:r w:rsidRPr="00DB16B9">
        <w:rPr>
          <w:rFonts w:ascii="Arial" w:hAnsi="Arial" w:cs="Arial"/>
          <w:b/>
          <w:bCs/>
          <w:i/>
        </w:rPr>
        <w:t>Stachys affinis</w:t>
      </w:r>
      <w:r w:rsidRPr="00DB16B9">
        <w:rPr>
          <w:rFonts w:ascii="Arial" w:hAnsi="Arial" w:cs="Arial"/>
          <w:b/>
          <w:bCs/>
        </w:rPr>
        <w:t xml:space="preserve"> was developed as follows:</w:t>
      </w:r>
    </w:p>
    <w:p w14:paraId="0FC2B6D2" w14:textId="4C9F411C" w:rsidR="00FA12A8" w:rsidRPr="00DB16B9" w:rsidRDefault="00FA12A8" w:rsidP="002852FD">
      <w:pPr>
        <w:pStyle w:val="ListParagraph"/>
        <w:numPr>
          <w:ilvl w:val="0"/>
          <w:numId w:val="31"/>
        </w:numPr>
        <w:ind w:left="142" w:hanging="142"/>
        <w:jc w:val="both"/>
        <w:rPr>
          <w:rFonts w:ascii="Arial" w:hAnsi="Arial" w:cs="Arial"/>
        </w:rPr>
      </w:pPr>
      <w:r w:rsidRPr="00DB16B9">
        <w:rPr>
          <w:rFonts w:ascii="Arial" w:hAnsi="Arial" w:cs="Arial"/>
        </w:rPr>
        <w:t>Internal standard stock solution: The solution contains 1000 µg/mL lactose in water.</w:t>
      </w:r>
    </w:p>
    <w:p w14:paraId="3BEC5827" w14:textId="77777777" w:rsidR="00FA12A8" w:rsidRPr="00DB16B9" w:rsidRDefault="00FA12A8" w:rsidP="00BE0075">
      <w:pPr>
        <w:jc w:val="both"/>
        <w:rPr>
          <w:rFonts w:ascii="Arial" w:hAnsi="Arial" w:cs="Arial"/>
        </w:rPr>
      </w:pPr>
      <w:r w:rsidRPr="00DB16B9">
        <w:rPr>
          <w:rFonts w:ascii="Arial" w:hAnsi="Arial" w:cs="Arial"/>
        </w:rPr>
        <w:t>Stachyose standard stock solution: The solution contains 1000 µg/ml of stachyose in water.</w:t>
      </w:r>
    </w:p>
    <w:p w14:paraId="74FE9D0B" w14:textId="77777777" w:rsidR="00FA12A8" w:rsidRPr="00DB16B9" w:rsidRDefault="00FA12A8" w:rsidP="00BE0075">
      <w:pPr>
        <w:jc w:val="both"/>
        <w:rPr>
          <w:rFonts w:ascii="Arial" w:hAnsi="Arial" w:cs="Arial"/>
        </w:rPr>
      </w:pPr>
      <w:r w:rsidRPr="00DB16B9">
        <w:rPr>
          <w:rFonts w:ascii="Arial" w:hAnsi="Arial" w:cs="Arial"/>
        </w:rPr>
        <w:t>Standard sample: Dilute the stock standard solution and internal standard stock solution to generate a mixture of 50 µg/ml stachyose and 50 µg/ml lactose. Before doing LC-MS analysis, filter through a 0.22 µm filter.</w:t>
      </w:r>
    </w:p>
    <w:p w14:paraId="66DB96C5" w14:textId="77777777" w:rsidR="00FA12A8" w:rsidRPr="00DB16B9" w:rsidRDefault="00FA12A8" w:rsidP="00BE0075">
      <w:pPr>
        <w:jc w:val="both"/>
        <w:rPr>
          <w:rFonts w:ascii="Arial" w:hAnsi="Arial" w:cs="Arial"/>
        </w:rPr>
      </w:pPr>
      <w:r w:rsidRPr="00DB16B9">
        <w:rPr>
          <w:rFonts w:ascii="Arial" w:hAnsi="Arial" w:cs="Arial"/>
        </w:rPr>
        <w:t>- Test sample Disperse 100.0 mg of the test sample in 1.5 ml of distilled water, then sonicate for 10 minutes. Centrifuge for 5 minutes at 5000 r/m and dilute to 1000 µg/ml in water (Solution A). Fill a 10 ml volumetric flask with 500 µl of solution A and 250 µl of the internal standard stock solution. Add 10 ml of distilled water. Before doing CE-DAD analysis, filter through a 0.22 µm filter.</w:t>
      </w:r>
    </w:p>
    <w:p w14:paraId="1133F370" w14:textId="77777777" w:rsidR="00FA12A8" w:rsidRPr="00DB16B9" w:rsidRDefault="00FA12A8" w:rsidP="00BE0075">
      <w:pPr>
        <w:jc w:val="both"/>
        <w:rPr>
          <w:rFonts w:ascii="Arial" w:hAnsi="Arial" w:cs="Arial"/>
        </w:rPr>
      </w:pPr>
      <w:r w:rsidRPr="00DB16B9">
        <w:rPr>
          <w:rFonts w:ascii="Arial" w:hAnsi="Arial" w:cs="Arial"/>
        </w:rPr>
        <w:t xml:space="preserve">- Capillary electrophoresis conditions: CE-DAD Agilent system – made in US, Agilent Bare silica capillary (65 cm </w:t>
      </w:r>
      <w:r w:rsidRPr="00DB16B9">
        <w:rPr>
          <w:rFonts w:ascii="Cambria Math" w:hAnsi="Cambria Math" w:cs="Cambria Math"/>
        </w:rPr>
        <w:t>⨯</w:t>
      </w:r>
      <w:r w:rsidRPr="00DB16B9">
        <w:rPr>
          <w:rFonts w:ascii="Arial" w:hAnsi="Arial" w:cs="Arial"/>
        </w:rPr>
        <w:t xml:space="preserve"> 75 μm i.d., 60 cm effective length), a 35 mM sodium hydro phosphate buffer at pH 12,4; the samples were injected hydrodynamically at 50 mbar for 3 second, the temperature is 30</w:t>
      </w:r>
      <w:r w:rsidRPr="00DB16B9">
        <w:rPr>
          <w:rFonts w:ascii="Arial" w:hAnsi="Arial" w:cs="Arial"/>
          <w:vertAlign w:val="superscript"/>
        </w:rPr>
        <w:t>o</w:t>
      </w:r>
      <w:r w:rsidRPr="00DB16B9">
        <w:rPr>
          <w:rFonts w:ascii="Arial" w:hAnsi="Arial" w:cs="Arial"/>
        </w:rPr>
        <w:t>C, and the applied voltage was +8 kV; detection wavelength was set at 270 nm.</w:t>
      </w:r>
    </w:p>
    <w:p w14:paraId="7F78C762" w14:textId="715D0FCC" w:rsidR="00FA12A8" w:rsidRPr="00DB16B9" w:rsidRDefault="00FA12A8" w:rsidP="00BE0075">
      <w:pPr>
        <w:jc w:val="both"/>
        <w:rPr>
          <w:rFonts w:ascii="Arial" w:hAnsi="Arial" w:cs="Arial"/>
        </w:rPr>
      </w:pPr>
      <w:r w:rsidRPr="00DB16B9">
        <w:rPr>
          <w:rFonts w:ascii="Arial" w:hAnsi="Arial" w:cs="Arial"/>
        </w:rPr>
        <w:t xml:space="preserve">The quantification process was satisfactory in the direction of ICH and AOAC guidelines (Table </w:t>
      </w:r>
      <w:r w:rsidR="006D027E" w:rsidRPr="00DB16B9">
        <w:rPr>
          <w:rFonts w:ascii="Arial" w:hAnsi="Arial" w:cs="Arial"/>
          <w:lang w:val="en-US"/>
        </w:rPr>
        <w:t>3</w:t>
      </w:r>
      <w:r w:rsidRPr="00DB16B9">
        <w:rPr>
          <w:rFonts w:ascii="Arial" w:hAnsi="Arial" w:cs="Arial"/>
        </w:rPr>
        <w:t xml:space="preserve"> and Figure </w:t>
      </w:r>
      <w:r w:rsidR="006C31D0" w:rsidRPr="00DB16B9">
        <w:rPr>
          <w:rFonts w:ascii="Arial" w:hAnsi="Arial" w:cs="Arial"/>
          <w:lang w:val="en-US"/>
        </w:rPr>
        <w:t>5</w:t>
      </w:r>
      <w:r w:rsidRPr="00DB16B9">
        <w:rPr>
          <w:rFonts w:ascii="Arial" w:hAnsi="Arial" w:cs="Arial"/>
        </w:rPr>
        <w:t>).</w:t>
      </w:r>
    </w:p>
    <w:p w14:paraId="2407F240" w14:textId="5785EA3E" w:rsidR="00FA12A8" w:rsidRPr="00DB16B9" w:rsidRDefault="00FA12A8" w:rsidP="00BE0075">
      <w:pPr>
        <w:jc w:val="both"/>
        <w:rPr>
          <w:rFonts w:ascii="Arial" w:hAnsi="Arial" w:cs="Arial"/>
        </w:rPr>
      </w:pPr>
      <w:r w:rsidRPr="00DB16B9">
        <w:rPr>
          <w:rFonts w:ascii="Arial" w:hAnsi="Arial" w:cs="Arial"/>
          <w:b/>
          <w:bCs/>
        </w:rPr>
        <w:t>Table 3.</w:t>
      </w:r>
      <w:r w:rsidRPr="00DB16B9">
        <w:rPr>
          <w:rFonts w:ascii="Arial" w:hAnsi="Arial" w:cs="Arial"/>
        </w:rPr>
        <w:t xml:space="preserve"> Result of specificity of the quantification process of stachyose in Stachys affinis rhizomes</w:t>
      </w:r>
    </w:p>
    <w:tbl>
      <w:tblPr>
        <w:tblStyle w:val="PlainTable21"/>
        <w:tblpPr w:leftFromText="181" w:rightFromText="181" w:vertAnchor="text" w:horzAnchor="margin" w:tblpY="1"/>
        <w:tblW w:w="8789" w:type="dxa"/>
        <w:tblLook w:val="04A0" w:firstRow="1" w:lastRow="0" w:firstColumn="1" w:lastColumn="0" w:noHBand="0" w:noVBand="1"/>
      </w:tblPr>
      <w:tblGrid>
        <w:gridCol w:w="2306"/>
        <w:gridCol w:w="876"/>
        <w:gridCol w:w="1315"/>
        <w:gridCol w:w="876"/>
        <w:gridCol w:w="1240"/>
        <w:gridCol w:w="1088"/>
        <w:gridCol w:w="1088"/>
      </w:tblGrid>
      <w:tr w:rsidR="00050C0A" w:rsidRPr="00DB16B9" w14:paraId="703899DF" w14:textId="77777777" w:rsidTr="002852F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6" w:type="dxa"/>
            <w:vMerge w:val="restart"/>
            <w:vAlign w:val="center"/>
          </w:tcPr>
          <w:p w14:paraId="700EC518" w14:textId="77777777" w:rsidR="00050C0A" w:rsidRPr="00DB16B9" w:rsidRDefault="00050C0A" w:rsidP="00BE0075">
            <w:pPr>
              <w:pStyle w:val="bt"/>
              <w:spacing w:after="0" w:line="240" w:lineRule="auto"/>
              <w:rPr>
                <w:rFonts w:ascii="Arial" w:hAnsi="Arial" w:cs="Arial"/>
                <w:sz w:val="20"/>
                <w:szCs w:val="20"/>
              </w:rPr>
            </w:pPr>
          </w:p>
        </w:tc>
        <w:tc>
          <w:tcPr>
            <w:tcW w:w="2191" w:type="dxa"/>
            <w:gridSpan w:val="2"/>
            <w:vAlign w:val="center"/>
          </w:tcPr>
          <w:p w14:paraId="01AC23A2" w14:textId="77777777" w:rsidR="00050C0A" w:rsidRPr="00DB16B9" w:rsidRDefault="00050C0A" w:rsidP="00BE0075">
            <w:pPr>
              <w:pStyle w:val="bt"/>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Stachyose</w:t>
            </w:r>
          </w:p>
        </w:tc>
        <w:tc>
          <w:tcPr>
            <w:tcW w:w="2116" w:type="dxa"/>
            <w:gridSpan w:val="2"/>
          </w:tcPr>
          <w:p w14:paraId="43DF9F58" w14:textId="77777777" w:rsidR="00050C0A" w:rsidRPr="00DB16B9" w:rsidRDefault="00050C0A" w:rsidP="00BE0075">
            <w:pPr>
              <w:pStyle w:val="bt"/>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Fosfomycin</w:t>
            </w:r>
          </w:p>
        </w:tc>
        <w:tc>
          <w:tcPr>
            <w:tcW w:w="1088" w:type="dxa"/>
            <w:vMerge w:val="restart"/>
            <w:vAlign w:val="center"/>
          </w:tcPr>
          <w:p w14:paraId="74F0D43A" w14:textId="77777777" w:rsidR="00050C0A" w:rsidRPr="00DB16B9" w:rsidRDefault="00050C0A" w:rsidP="00BE0075">
            <w:pPr>
              <w:pStyle w:val="bt"/>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T</w:t>
            </w:r>
            <w:r w:rsidRPr="00DB16B9">
              <w:rPr>
                <w:rFonts w:ascii="Arial" w:hAnsi="Arial" w:cs="Arial"/>
                <w:sz w:val="20"/>
                <w:szCs w:val="20"/>
                <w:vertAlign w:val="subscript"/>
              </w:rPr>
              <w:t>R</w:t>
            </w:r>
            <w:r w:rsidRPr="00DB16B9">
              <w:rPr>
                <w:rFonts w:ascii="Arial" w:hAnsi="Arial" w:cs="Arial"/>
                <w:sz w:val="20"/>
                <w:szCs w:val="20"/>
              </w:rPr>
              <w:t xml:space="preserve"> </w:t>
            </w:r>
            <w:r w:rsidRPr="00DB16B9">
              <w:rPr>
                <w:rFonts w:ascii="Arial" w:hAnsi="Arial" w:cs="Arial"/>
                <w:sz w:val="20"/>
                <w:szCs w:val="20"/>
                <w:vertAlign w:val="subscript"/>
              </w:rPr>
              <w:t>Stachyose/IS</w:t>
            </w:r>
          </w:p>
        </w:tc>
        <w:tc>
          <w:tcPr>
            <w:tcW w:w="1088" w:type="dxa"/>
            <w:vMerge w:val="restart"/>
            <w:vAlign w:val="center"/>
          </w:tcPr>
          <w:p w14:paraId="560A9D12" w14:textId="77777777" w:rsidR="00050C0A" w:rsidRPr="00DB16B9" w:rsidRDefault="00050C0A" w:rsidP="00BE0075">
            <w:pPr>
              <w:pStyle w:val="bt"/>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 xml:space="preserve">S </w:t>
            </w:r>
            <w:r w:rsidRPr="00DB16B9">
              <w:rPr>
                <w:rFonts w:ascii="Arial" w:hAnsi="Arial" w:cs="Arial"/>
                <w:sz w:val="20"/>
                <w:szCs w:val="20"/>
                <w:vertAlign w:val="subscript"/>
              </w:rPr>
              <w:t>Stachyose/IS</w:t>
            </w:r>
          </w:p>
        </w:tc>
      </w:tr>
      <w:tr w:rsidR="00050C0A" w:rsidRPr="00DB16B9" w14:paraId="1955CA7B" w14:textId="77777777" w:rsidTr="002852FD">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306" w:type="dxa"/>
            <w:vMerge/>
            <w:vAlign w:val="center"/>
          </w:tcPr>
          <w:p w14:paraId="4673F427" w14:textId="77777777" w:rsidR="00050C0A" w:rsidRPr="00DB16B9" w:rsidRDefault="00050C0A" w:rsidP="00BE0075">
            <w:pPr>
              <w:pStyle w:val="bt"/>
              <w:spacing w:after="0" w:line="240" w:lineRule="auto"/>
              <w:rPr>
                <w:rFonts w:ascii="Arial" w:hAnsi="Arial" w:cs="Arial"/>
                <w:sz w:val="20"/>
                <w:szCs w:val="20"/>
              </w:rPr>
            </w:pPr>
          </w:p>
        </w:tc>
        <w:tc>
          <w:tcPr>
            <w:tcW w:w="876" w:type="dxa"/>
            <w:vAlign w:val="center"/>
          </w:tcPr>
          <w:p w14:paraId="696A449F"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T</w:t>
            </w:r>
            <w:r w:rsidRPr="00DB16B9">
              <w:rPr>
                <w:rFonts w:ascii="Arial" w:hAnsi="Arial" w:cs="Arial"/>
                <w:sz w:val="20"/>
                <w:szCs w:val="20"/>
                <w:vertAlign w:val="subscript"/>
              </w:rPr>
              <w:t xml:space="preserve">R </w:t>
            </w:r>
            <w:r w:rsidRPr="00DB16B9">
              <w:rPr>
                <w:rFonts w:ascii="Arial" w:hAnsi="Arial" w:cs="Arial"/>
                <w:sz w:val="20"/>
                <w:szCs w:val="20"/>
              </w:rPr>
              <w:t>(min)</w:t>
            </w:r>
          </w:p>
        </w:tc>
        <w:tc>
          <w:tcPr>
            <w:tcW w:w="0" w:type="auto"/>
            <w:vAlign w:val="center"/>
          </w:tcPr>
          <w:p w14:paraId="2CD77A67"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S (IC</w:t>
            </w:r>
            <w:r w:rsidRPr="00DB16B9">
              <w:rPr>
                <w:rFonts w:ascii="Arial" w:hAnsi="Arial" w:cs="Arial"/>
                <w:sz w:val="20"/>
                <w:szCs w:val="20"/>
              </w:rPr>
              <w:sym w:font="Symbol" w:char="F0B4"/>
            </w:r>
            <w:r w:rsidRPr="00DB16B9">
              <w:rPr>
                <w:rFonts w:ascii="Arial" w:hAnsi="Arial" w:cs="Arial"/>
                <w:sz w:val="20"/>
                <w:szCs w:val="20"/>
              </w:rPr>
              <w:t>min)</w:t>
            </w:r>
          </w:p>
        </w:tc>
        <w:tc>
          <w:tcPr>
            <w:tcW w:w="876" w:type="dxa"/>
            <w:vAlign w:val="center"/>
          </w:tcPr>
          <w:p w14:paraId="617F97CF"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T</w:t>
            </w:r>
            <w:r w:rsidRPr="00DB16B9">
              <w:rPr>
                <w:rFonts w:ascii="Arial" w:hAnsi="Arial" w:cs="Arial"/>
                <w:sz w:val="20"/>
                <w:szCs w:val="20"/>
                <w:vertAlign w:val="subscript"/>
              </w:rPr>
              <w:t xml:space="preserve">R </w:t>
            </w:r>
            <w:r w:rsidRPr="00DB16B9">
              <w:rPr>
                <w:rFonts w:ascii="Arial" w:hAnsi="Arial" w:cs="Arial"/>
                <w:sz w:val="20"/>
                <w:szCs w:val="20"/>
              </w:rPr>
              <w:t>(min)</w:t>
            </w:r>
          </w:p>
        </w:tc>
        <w:tc>
          <w:tcPr>
            <w:tcW w:w="1240" w:type="dxa"/>
            <w:vAlign w:val="center"/>
          </w:tcPr>
          <w:p w14:paraId="76EFCA98"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S (IC</w:t>
            </w:r>
            <w:r w:rsidRPr="00DB16B9">
              <w:rPr>
                <w:rFonts w:ascii="Arial" w:hAnsi="Arial" w:cs="Arial"/>
                <w:sz w:val="20"/>
                <w:szCs w:val="20"/>
              </w:rPr>
              <w:sym w:font="Symbol" w:char="F0B4"/>
            </w:r>
            <w:r w:rsidRPr="00DB16B9">
              <w:rPr>
                <w:rFonts w:ascii="Arial" w:hAnsi="Arial" w:cs="Arial"/>
                <w:sz w:val="20"/>
                <w:szCs w:val="20"/>
              </w:rPr>
              <w:t>min)</w:t>
            </w:r>
          </w:p>
        </w:tc>
        <w:tc>
          <w:tcPr>
            <w:tcW w:w="1088" w:type="dxa"/>
            <w:vMerge/>
            <w:vAlign w:val="center"/>
          </w:tcPr>
          <w:p w14:paraId="683C26B9"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8" w:type="dxa"/>
            <w:vMerge/>
            <w:vAlign w:val="center"/>
          </w:tcPr>
          <w:p w14:paraId="66A66AA3"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50C0A" w:rsidRPr="00DB16B9" w14:paraId="2BFDB4CB" w14:textId="77777777" w:rsidTr="002852FD">
        <w:trPr>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0B458D4E"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Blank</w:t>
            </w:r>
          </w:p>
        </w:tc>
        <w:tc>
          <w:tcPr>
            <w:tcW w:w="876" w:type="dxa"/>
            <w:vAlign w:val="center"/>
          </w:tcPr>
          <w:p w14:paraId="064A9ACB"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0" w:type="auto"/>
            <w:vAlign w:val="center"/>
          </w:tcPr>
          <w:p w14:paraId="77210CB9"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876" w:type="dxa"/>
          </w:tcPr>
          <w:p w14:paraId="49F21123"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240" w:type="dxa"/>
          </w:tcPr>
          <w:p w14:paraId="66885656"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17650D4B"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0</w:t>
            </w:r>
          </w:p>
        </w:tc>
        <w:tc>
          <w:tcPr>
            <w:tcW w:w="1088" w:type="dxa"/>
            <w:vAlign w:val="center"/>
          </w:tcPr>
          <w:p w14:paraId="1ABBA6E1"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0</w:t>
            </w:r>
          </w:p>
        </w:tc>
      </w:tr>
      <w:tr w:rsidR="00050C0A" w:rsidRPr="00DB16B9" w14:paraId="200B2A3E" w14:textId="77777777" w:rsidTr="002852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3F0DAC48"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Lactose</w:t>
            </w:r>
          </w:p>
        </w:tc>
        <w:tc>
          <w:tcPr>
            <w:tcW w:w="876" w:type="dxa"/>
            <w:vAlign w:val="center"/>
          </w:tcPr>
          <w:p w14:paraId="0A972C83"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0" w:type="auto"/>
            <w:vAlign w:val="center"/>
          </w:tcPr>
          <w:p w14:paraId="649355B6"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876" w:type="dxa"/>
          </w:tcPr>
          <w:p w14:paraId="034C02D5"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lang w:eastAsia="en-GB"/>
              </w:rPr>
              <w:t>35,524</w:t>
            </w:r>
          </w:p>
        </w:tc>
        <w:tc>
          <w:tcPr>
            <w:tcW w:w="1240" w:type="dxa"/>
            <w:vAlign w:val="center"/>
          </w:tcPr>
          <w:p w14:paraId="16156572"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lang w:eastAsia="en-GB"/>
              </w:rPr>
              <w:t>112,231</w:t>
            </w:r>
          </w:p>
        </w:tc>
        <w:tc>
          <w:tcPr>
            <w:tcW w:w="1088" w:type="dxa"/>
            <w:vAlign w:val="center"/>
          </w:tcPr>
          <w:p w14:paraId="4DE18581"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5FCB9475"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r>
      <w:tr w:rsidR="00050C0A" w:rsidRPr="00DB16B9" w14:paraId="6CDECF41" w14:textId="77777777" w:rsidTr="002852FD">
        <w:trPr>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676048EA"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Stachyose</w:t>
            </w:r>
          </w:p>
        </w:tc>
        <w:tc>
          <w:tcPr>
            <w:tcW w:w="876" w:type="dxa"/>
            <w:vAlign w:val="center"/>
          </w:tcPr>
          <w:p w14:paraId="73DA2247"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28,181</w:t>
            </w:r>
          </w:p>
        </w:tc>
        <w:tc>
          <w:tcPr>
            <w:tcW w:w="0" w:type="auto"/>
            <w:vAlign w:val="center"/>
          </w:tcPr>
          <w:p w14:paraId="126205DE"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112,231</w:t>
            </w:r>
          </w:p>
        </w:tc>
        <w:tc>
          <w:tcPr>
            <w:tcW w:w="876" w:type="dxa"/>
          </w:tcPr>
          <w:p w14:paraId="5587C3BA"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240" w:type="dxa"/>
          </w:tcPr>
          <w:p w14:paraId="546CAB9B"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68004EDE"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6EDE9AA0"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r>
      <w:tr w:rsidR="00050C0A" w:rsidRPr="00DB16B9" w14:paraId="2C3068C6" w14:textId="77777777" w:rsidTr="002852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3AC1D671"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Sample</w:t>
            </w:r>
          </w:p>
        </w:tc>
        <w:tc>
          <w:tcPr>
            <w:tcW w:w="876" w:type="dxa"/>
            <w:vAlign w:val="center"/>
          </w:tcPr>
          <w:p w14:paraId="394C8132"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lang w:eastAsia="en-GB"/>
              </w:rPr>
              <w:t>28,172</w:t>
            </w:r>
          </w:p>
        </w:tc>
        <w:tc>
          <w:tcPr>
            <w:tcW w:w="0" w:type="auto"/>
            <w:vAlign w:val="center"/>
          </w:tcPr>
          <w:p w14:paraId="47053454"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lang w:eastAsia="en-GB"/>
              </w:rPr>
              <w:t>496,564</w:t>
            </w:r>
          </w:p>
        </w:tc>
        <w:tc>
          <w:tcPr>
            <w:tcW w:w="876" w:type="dxa"/>
          </w:tcPr>
          <w:p w14:paraId="2DB55A33"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240" w:type="dxa"/>
          </w:tcPr>
          <w:p w14:paraId="21522EA5"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68D43ACB"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c>
          <w:tcPr>
            <w:tcW w:w="1088" w:type="dxa"/>
            <w:vAlign w:val="center"/>
          </w:tcPr>
          <w:p w14:paraId="30E06932"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w:t>
            </w:r>
          </w:p>
        </w:tc>
      </w:tr>
      <w:tr w:rsidR="00050C0A" w:rsidRPr="00DB16B9" w14:paraId="0460DCA5" w14:textId="77777777" w:rsidTr="002852FD">
        <w:trPr>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583043F4"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Stachyose + lactose</w:t>
            </w:r>
          </w:p>
        </w:tc>
        <w:tc>
          <w:tcPr>
            <w:tcW w:w="876" w:type="dxa"/>
            <w:vAlign w:val="center"/>
          </w:tcPr>
          <w:p w14:paraId="4EABC12E"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28,512</w:t>
            </w:r>
          </w:p>
        </w:tc>
        <w:tc>
          <w:tcPr>
            <w:tcW w:w="0" w:type="auto"/>
            <w:vAlign w:val="center"/>
          </w:tcPr>
          <w:p w14:paraId="2E1EDDE0"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68,989</w:t>
            </w:r>
          </w:p>
        </w:tc>
        <w:tc>
          <w:tcPr>
            <w:tcW w:w="876" w:type="dxa"/>
            <w:vAlign w:val="center"/>
          </w:tcPr>
          <w:p w14:paraId="71329DE2"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36,591</w:t>
            </w:r>
          </w:p>
        </w:tc>
        <w:tc>
          <w:tcPr>
            <w:tcW w:w="1240" w:type="dxa"/>
            <w:vAlign w:val="center"/>
          </w:tcPr>
          <w:p w14:paraId="3DDFDA31"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94,826</w:t>
            </w:r>
          </w:p>
        </w:tc>
        <w:tc>
          <w:tcPr>
            <w:tcW w:w="1088" w:type="dxa"/>
            <w:vAlign w:val="center"/>
          </w:tcPr>
          <w:p w14:paraId="4FC263A4"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0,779</w:t>
            </w:r>
          </w:p>
        </w:tc>
        <w:tc>
          <w:tcPr>
            <w:tcW w:w="1088" w:type="dxa"/>
            <w:vAlign w:val="center"/>
          </w:tcPr>
          <w:p w14:paraId="6F755C3F"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0,728</w:t>
            </w:r>
          </w:p>
        </w:tc>
      </w:tr>
      <w:tr w:rsidR="00050C0A" w:rsidRPr="00DB16B9" w14:paraId="48628206" w14:textId="77777777" w:rsidTr="002852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12FD4DE2"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Sample + lactose</w:t>
            </w:r>
          </w:p>
        </w:tc>
        <w:tc>
          <w:tcPr>
            <w:tcW w:w="876" w:type="dxa"/>
            <w:vAlign w:val="center"/>
          </w:tcPr>
          <w:p w14:paraId="1AA18376"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28,599</w:t>
            </w:r>
          </w:p>
        </w:tc>
        <w:tc>
          <w:tcPr>
            <w:tcW w:w="0" w:type="auto"/>
            <w:vAlign w:val="center"/>
          </w:tcPr>
          <w:p w14:paraId="413D0DB9"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73,020</w:t>
            </w:r>
          </w:p>
        </w:tc>
        <w:tc>
          <w:tcPr>
            <w:tcW w:w="876" w:type="dxa"/>
            <w:vAlign w:val="center"/>
          </w:tcPr>
          <w:p w14:paraId="5E445376"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36,824</w:t>
            </w:r>
          </w:p>
        </w:tc>
        <w:tc>
          <w:tcPr>
            <w:tcW w:w="1240" w:type="dxa"/>
            <w:vAlign w:val="center"/>
          </w:tcPr>
          <w:p w14:paraId="7E42CD39"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73,020</w:t>
            </w:r>
          </w:p>
        </w:tc>
        <w:tc>
          <w:tcPr>
            <w:tcW w:w="1088" w:type="dxa"/>
            <w:vAlign w:val="center"/>
          </w:tcPr>
          <w:p w14:paraId="63C81178"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0,777</w:t>
            </w:r>
          </w:p>
        </w:tc>
        <w:tc>
          <w:tcPr>
            <w:tcW w:w="1088" w:type="dxa"/>
            <w:vAlign w:val="center"/>
          </w:tcPr>
          <w:p w14:paraId="0D531BE9" w14:textId="77777777" w:rsidR="00050C0A" w:rsidRPr="00DB16B9" w:rsidRDefault="00050C0A" w:rsidP="00BE0075">
            <w:pPr>
              <w:pStyle w:val="b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B16B9">
              <w:rPr>
                <w:rFonts w:ascii="Arial" w:hAnsi="Arial" w:cs="Arial"/>
                <w:sz w:val="20"/>
                <w:szCs w:val="20"/>
              </w:rPr>
              <w:t>0,958</w:t>
            </w:r>
          </w:p>
        </w:tc>
      </w:tr>
      <w:tr w:rsidR="00050C0A" w:rsidRPr="00DB16B9" w14:paraId="3E08FE84" w14:textId="77777777" w:rsidTr="002852FD">
        <w:trPr>
          <w:trHeight w:val="20"/>
        </w:trPr>
        <w:tc>
          <w:tcPr>
            <w:cnfStyle w:val="001000000000" w:firstRow="0" w:lastRow="0" w:firstColumn="1" w:lastColumn="0" w:oddVBand="0" w:evenVBand="0" w:oddHBand="0" w:evenHBand="0" w:firstRowFirstColumn="0" w:firstRowLastColumn="0" w:lastRowFirstColumn="0" w:lastRowLastColumn="0"/>
            <w:tcW w:w="2306" w:type="dxa"/>
            <w:vAlign w:val="center"/>
          </w:tcPr>
          <w:p w14:paraId="06230BDB" w14:textId="77777777" w:rsidR="00050C0A" w:rsidRPr="00DB16B9" w:rsidRDefault="00050C0A" w:rsidP="00BE0075">
            <w:pPr>
              <w:pStyle w:val="bt"/>
              <w:spacing w:after="0" w:line="240" w:lineRule="auto"/>
              <w:rPr>
                <w:rFonts w:ascii="Arial" w:hAnsi="Arial" w:cs="Arial"/>
                <w:sz w:val="20"/>
                <w:szCs w:val="20"/>
              </w:rPr>
            </w:pPr>
            <w:r w:rsidRPr="00DB16B9">
              <w:rPr>
                <w:rFonts w:ascii="Arial" w:hAnsi="Arial" w:cs="Arial"/>
                <w:sz w:val="20"/>
                <w:szCs w:val="20"/>
              </w:rPr>
              <w:t>Sample + stachyose + lactose</w:t>
            </w:r>
          </w:p>
        </w:tc>
        <w:tc>
          <w:tcPr>
            <w:tcW w:w="876" w:type="dxa"/>
            <w:vAlign w:val="center"/>
          </w:tcPr>
          <w:p w14:paraId="098A84B6"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27,818</w:t>
            </w:r>
          </w:p>
        </w:tc>
        <w:tc>
          <w:tcPr>
            <w:tcW w:w="0" w:type="auto"/>
            <w:vAlign w:val="center"/>
          </w:tcPr>
          <w:p w14:paraId="2211FDC8"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157,431</w:t>
            </w:r>
          </w:p>
        </w:tc>
        <w:tc>
          <w:tcPr>
            <w:tcW w:w="876" w:type="dxa"/>
            <w:vAlign w:val="center"/>
          </w:tcPr>
          <w:p w14:paraId="274195F5"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35,465</w:t>
            </w:r>
          </w:p>
        </w:tc>
        <w:tc>
          <w:tcPr>
            <w:tcW w:w="1240" w:type="dxa"/>
            <w:vAlign w:val="center"/>
          </w:tcPr>
          <w:p w14:paraId="1A22A99A"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103,244</w:t>
            </w:r>
          </w:p>
        </w:tc>
        <w:tc>
          <w:tcPr>
            <w:tcW w:w="1088" w:type="dxa"/>
            <w:vAlign w:val="center"/>
          </w:tcPr>
          <w:p w14:paraId="3ED14B5E"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0,784</w:t>
            </w:r>
          </w:p>
        </w:tc>
        <w:tc>
          <w:tcPr>
            <w:tcW w:w="1088" w:type="dxa"/>
            <w:vAlign w:val="center"/>
          </w:tcPr>
          <w:p w14:paraId="7E45277E" w14:textId="77777777" w:rsidR="00050C0A" w:rsidRPr="00DB16B9" w:rsidRDefault="00050C0A" w:rsidP="00BE0075">
            <w:pPr>
              <w:pStyle w:val="b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16B9">
              <w:rPr>
                <w:rFonts w:ascii="Arial" w:hAnsi="Arial" w:cs="Arial"/>
                <w:sz w:val="20"/>
                <w:szCs w:val="20"/>
              </w:rPr>
              <w:t>1,525</w:t>
            </w:r>
          </w:p>
        </w:tc>
      </w:tr>
    </w:tbl>
    <w:p w14:paraId="126DF0F7" w14:textId="77777777" w:rsidR="00FA12A8" w:rsidRPr="00DB16B9" w:rsidRDefault="00FA12A8" w:rsidP="00BE0075">
      <w:pPr>
        <w:jc w:val="both"/>
        <w:rPr>
          <w:rFonts w:ascii="Arial" w:hAnsi="Arial" w:cs="Arial"/>
        </w:rPr>
      </w:pPr>
    </w:p>
    <w:p w14:paraId="432A5153" w14:textId="77777777" w:rsidR="00050C0A" w:rsidRPr="00DB16B9" w:rsidRDefault="00050C0A" w:rsidP="00BE0075">
      <w:pPr>
        <w:jc w:val="both"/>
        <w:rPr>
          <w:rFonts w:ascii="Arial" w:hAnsi="Arial" w:cs="Arial"/>
        </w:rPr>
      </w:pPr>
    </w:p>
    <w:tbl>
      <w:tblPr>
        <w:tblStyle w:val="TableGrid"/>
        <w:tblpPr w:leftFromText="180" w:rightFromText="180" w:vertAnchor="text" w:horzAnchor="margin" w:tblpY="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4"/>
        <w:gridCol w:w="4210"/>
      </w:tblGrid>
      <w:tr w:rsidR="00155B9D" w:rsidRPr="00DB16B9" w14:paraId="0DE73DA5" w14:textId="77777777" w:rsidTr="00620AD3">
        <w:tc>
          <w:tcPr>
            <w:tcW w:w="2501" w:type="pct"/>
            <w:vAlign w:val="center"/>
          </w:tcPr>
          <w:p w14:paraId="1FDC331A" w14:textId="479EC1AA" w:rsidR="00155B9D" w:rsidRPr="00DB16B9" w:rsidRDefault="00C557AB" w:rsidP="00BE0075">
            <w:pPr>
              <w:pStyle w:val="bt"/>
              <w:spacing w:line="240" w:lineRule="auto"/>
              <w:jc w:val="center"/>
              <w:rPr>
                <w:rFonts w:ascii="Arial" w:eastAsia="Times New Roman" w:hAnsi="Arial" w:cs="Arial"/>
                <w:sz w:val="20"/>
                <w:szCs w:val="20"/>
              </w:rPr>
            </w:pPr>
            <w:r>
              <w:rPr>
                <w:rFonts w:ascii="Times New Roman" w:hAnsi="Times New Roman"/>
                <w:noProof/>
              </w:rPr>
              <w:pict w14:anchorId="1BB66DD0">
                <v:shapetype id="_x0000_t202" coordsize="21600,21600" o:spt="202" path="m,l,21600r21600,l21600,xe">
                  <v:stroke joinstyle="miter"/>
                  <v:path gradientshapeok="t" o:connecttype="rect"/>
                </v:shapetype>
                <v:shape id="Text Box 6" o:spid="_x0000_s1052" type="#_x0000_t202" style="position:absolute;left:0;text-align:left;margin-left:141.5pt;margin-top:9.25pt;width:31.2pt;height:2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" fillcolor="window" stroked="f" strokeweight=".5pt">
                  <v:textbox>
                    <w:txbxContent>
                      <w:p w14:paraId="1E9B31DC" w14:textId="77777777" w:rsidR="00620AD3" w:rsidRPr="00595ADF" w:rsidRDefault="00620AD3" w:rsidP="00155B9D">
                        <w:pPr>
                          <w:rPr>
                            <w:b/>
                            <w:bCs/>
                            <w:szCs w:val="26"/>
                          </w:rPr>
                        </w:pPr>
                        <w:r w:rsidRPr="00595ADF">
                          <w:rPr>
                            <w:b/>
                            <w:bCs/>
                            <w:szCs w:val="26"/>
                          </w:rPr>
                          <w:t>A</w:t>
                        </w:r>
                      </w:p>
                      <w:p w14:paraId="42D48C07" w14:textId="77777777" w:rsidR="00620AD3" w:rsidRDefault="00620AD3" w:rsidP="00155B9D"/>
                      <w:p w14:paraId="6F0CD0D7" w14:textId="77777777" w:rsidR="00620AD3" w:rsidRPr="00595ADF" w:rsidRDefault="00620AD3" w:rsidP="00155B9D">
                        <w:pPr>
                          <w:rPr>
                            <w:b/>
                            <w:bCs/>
                            <w:szCs w:val="26"/>
                          </w:rPr>
                        </w:pPr>
                        <w:r w:rsidRPr="00595ADF">
                          <w:rPr>
                            <w:b/>
                            <w:bCs/>
                            <w:szCs w:val="26"/>
                          </w:rPr>
                          <w:t>A</w:t>
                        </w:r>
                      </w:p>
                    </w:txbxContent>
                  </v:textbox>
                </v:shape>
              </w:pict>
            </w:r>
            <w:r w:rsidR="00155B9D" w:rsidRPr="00DB16B9">
              <w:rPr>
                <w:rFonts w:ascii="Arial" w:hAnsi="Arial" w:cs="Arial"/>
                <w:noProof/>
                <w:sz w:val="20"/>
                <w:szCs w:val="20"/>
                <w:lang w:val="en-US"/>
              </w:rPr>
              <w:drawing>
                <wp:inline distT="0" distB="0" distL="0" distR="0" wp14:anchorId="56FC4123" wp14:editId="5A68A908">
                  <wp:extent cx="2133600" cy="1556349"/>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143583" cy="1563631"/>
                          </a:xfrm>
                          <a:prstGeom prst="rect">
                            <a:avLst/>
                          </a:prstGeom>
                        </pic:spPr>
                      </pic:pic>
                    </a:graphicData>
                  </a:graphic>
                </wp:inline>
              </w:drawing>
            </w:r>
          </w:p>
        </w:tc>
        <w:tc>
          <w:tcPr>
            <w:tcW w:w="2499" w:type="pct"/>
            <w:vAlign w:val="center"/>
          </w:tcPr>
          <w:p w14:paraId="5DA13E7E" w14:textId="0A64561E" w:rsidR="00155B9D" w:rsidRPr="00DB16B9" w:rsidRDefault="00C557AB" w:rsidP="00BE0075">
            <w:pPr>
              <w:pStyle w:val="bt"/>
              <w:spacing w:line="240" w:lineRule="auto"/>
              <w:jc w:val="center"/>
              <w:rPr>
                <w:rFonts w:ascii="Arial" w:eastAsia="Times New Roman" w:hAnsi="Arial" w:cs="Arial"/>
                <w:sz w:val="20"/>
                <w:szCs w:val="20"/>
              </w:rPr>
            </w:pPr>
            <w:r>
              <w:rPr>
                <w:rFonts w:ascii="Times New Roman" w:hAnsi="Times New Roman"/>
                <w:noProof/>
              </w:rPr>
              <w:pict w14:anchorId="6C13A88C">
                <v:shape id="Text Box 5" o:spid="_x0000_s1051" type="#_x0000_t202" style="position:absolute;left:0;text-align:left;margin-left:147.1pt;margin-top:7.75pt;width:27.75pt;height:22.5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" fillcolor="window" stroked="f" strokeweight=".5pt">
                  <v:textbox>
                    <w:txbxContent>
                      <w:p w14:paraId="068F5ACC" w14:textId="77777777" w:rsidR="00620AD3" w:rsidRPr="00595ADF" w:rsidRDefault="00620AD3" w:rsidP="00155B9D">
                        <w:pPr>
                          <w:rPr>
                            <w:b/>
                            <w:bCs/>
                            <w:szCs w:val="26"/>
                          </w:rPr>
                        </w:pPr>
                        <w:r>
                          <w:rPr>
                            <w:b/>
                            <w:bCs/>
                            <w:szCs w:val="26"/>
                          </w:rPr>
                          <w:t>B</w:t>
                        </w:r>
                      </w:p>
                      <w:p w14:paraId="449AEE85" w14:textId="77777777" w:rsidR="00620AD3" w:rsidRDefault="00620AD3" w:rsidP="00155B9D"/>
                      <w:p w14:paraId="06BD36D1" w14:textId="77777777" w:rsidR="00620AD3" w:rsidRPr="00595ADF" w:rsidRDefault="00620AD3" w:rsidP="00155B9D">
                        <w:pPr>
                          <w:rPr>
                            <w:b/>
                            <w:bCs/>
                            <w:szCs w:val="26"/>
                          </w:rPr>
                        </w:pPr>
                        <w:r>
                          <w:rPr>
                            <w:b/>
                            <w:bCs/>
                            <w:szCs w:val="26"/>
                          </w:rPr>
                          <w:t>B</w:t>
                        </w:r>
                      </w:p>
                    </w:txbxContent>
                  </v:textbox>
                </v:shape>
              </w:pict>
            </w:r>
            <w:r>
              <w:rPr>
                <w:rFonts w:ascii="Arial" w:hAnsi="Arial" w:cs="Arial"/>
                <w:noProof/>
                <w:sz w:val="20"/>
                <w:szCs w:val="20"/>
              </w:rPr>
              <w:pict w14:anchorId="79DA6BAF">
                <v:group id="Group 641" o:spid="_x0000_s1048" alt="" style="position:absolute;left:0;text-align:left;margin-left:44pt;margin-top:21.15pt;width:53.55pt;height:48.95pt;z-index:251673088;mso-position-horizontal-relative:text;mso-position-vertical-relative:text;mso-width-relative:margin;mso-height-relative:margin" coordorigin="1364,-1072" coordsize="6807,6227">
                  <v:shape id="Text Box 645" o:spid="_x0000_s1049" type="#_x0000_t202" alt="" style="position:absolute;left:1364;top:-1072;width:6807;height:2334;visibility:visible;mso-wrap-style:square;v-text-anchor:top" fillcolor="window" stroked="f" strokeweight=".5pt">
                    <v:textbox style="mso-next-textbox:#Text Box 645">
                      <w:txbxContent>
                        <w:p w14:paraId="59B4C250" w14:textId="77777777" w:rsidR="00620AD3" w:rsidRPr="00707228" w:rsidRDefault="00620AD3" w:rsidP="00155B9D">
                          <w:pPr>
                            <w:rPr>
                              <w:sz w:val="18"/>
                              <w:szCs w:val="18"/>
                            </w:rPr>
                          </w:pPr>
                          <w:r w:rsidRPr="00707228">
                            <w:rPr>
                              <w:sz w:val="18"/>
                              <w:szCs w:val="18"/>
                            </w:rPr>
                            <w:t>Stachyose</w:t>
                          </w:r>
                        </w:p>
                      </w:txbxContent>
                    </v:textbox>
                  </v:shape>
                  <v:shape id="Straight Arrow Connector 651" o:spid="_x0000_s1050" type="#_x0000_t32" alt="" style="position:absolute;left:4085;top:1848;width:3988;height:3307;flip:x y;visibility:visible;mso-wrap-style:square" o:connectortype="straight" strokecolor="windowText" strokeweight=".5pt">
                    <v:stroke endarrow="block" joinstyle="miter"/>
                  </v:shape>
                </v:group>
              </w:pict>
            </w:r>
            <w:r w:rsidR="00155B9D" w:rsidRPr="00DB16B9">
              <w:rPr>
                <w:rFonts w:ascii="Arial" w:hAnsi="Arial" w:cs="Arial"/>
                <w:noProof/>
                <w:sz w:val="20"/>
                <w:szCs w:val="20"/>
                <w:lang w:val="en-US"/>
              </w:rPr>
              <w:drawing>
                <wp:inline distT="0" distB="0" distL="0" distR="0" wp14:anchorId="17EE4210" wp14:editId="64EFE6B0">
                  <wp:extent cx="2262402" cy="15697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273507" cy="1577425"/>
                          </a:xfrm>
                          <a:prstGeom prst="rect">
                            <a:avLst/>
                          </a:prstGeom>
                        </pic:spPr>
                      </pic:pic>
                    </a:graphicData>
                  </a:graphic>
                </wp:inline>
              </w:drawing>
            </w:r>
          </w:p>
        </w:tc>
      </w:tr>
      <w:tr w:rsidR="00155B9D" w:rsidRPr="00DB16B9" w14:paraId="088E90EC" w14:textId="77777777" w:rsidTr="00620AD3">
        <w:tc>
          <w:tcPr>
            <w:tcW w:w="2501" w:type="pct"/>
            <w:vAlign w:val="center"/>
          </w:tcPr>
          <w:p w14:paraId="7B349C8F" w14:textId="1176765F" w:rsidR="00155B9D" w:rsidRPr="00DB16B9" w:rsidRDefault="00C557AB" w:rsidP="00BE0075">
            <w:pPr>
              <w:pStyle w:val="bt"/>
              <w:spacing w:line="240" w:lineRule="auto"/>
              <w:jc w:val="center"/>
              <w:rPr>
                <w:rFonts w:ascii="Arial" w:eastAsia="Times New Roman" w:hAnsi="Arial" w:cs="Arial"/>
                <w:sz w:val="20"/>
                <w:szCs w:val="20"/>
              </w:rPr>
            </w:pPr>
            <w:r>
              <w:rPr>
                <w:rFonts w:ascii="Arial" w:hAnsi="Arial" w:cs="Arial"/>
                <w:noProof/>
                <w:sz w:val="20"/>
                <w:szCs w:val="20"/>
              </w:rPr>
              <w:lastRenderedPageBreak/>
              <w:pict w14:anchorId="01A6249C">
                <v:group id="Group 655" o:spid="_x0000_s1045" alt="" style="position:absolute;left:0;text-align:left;margin-left:68.2pt;margin-top:52.3pt;width:67.4pt;height:43.7pt;z-index:251674112;mso-position-horizontal-relative:text;mso-position-vertical-relative:text;mso-width-relative:margin;mso-height-relative:margin" coordorigin="3375,1667" coordsize="8565,5557">
                  <v:shape id="Text Box 656" o:spid="_x0000_s1046" type="#_x0000_t202" alt="" style="position:absolute;left:3375;top:1667;width:6807;height:2330;visibility:visible;mso-wrap-style:square;v-text-anchor:top" fillcolor="window" stroked="f" strokeweight=".5pt">
                    <v:textbox style="mso-next-textbox:#Text Box 656">
                      <w:txbxContent>
                        <w:p w14:paraId="23ECA2E1" w14:textId="77777777" w:rsidR="00620AD3" w:rsidRPr="00707228" w:rsidRDefault="00620AD3" w:rsidP="00155B9D">
                          <w:pPr>
                            <w:rPr>
                              <w:sz w:val="18"/>
                              <w:szCs w:val="18"/>
                            </w:rPr>
                          </w:pPr>
                          <w:r w:rsidRPr="00707228">
                            <w:rPr>
                              <w:sz w:val="18"/>
                              <w:szCs w:val="18"/>
                            </w:rPr>
                            <w:t>Lactose</w:t>
                          </w:r>
                        </w:p>
                      </w:txbxContent>
                    </v:textbox>
                  </v:shape>
                  <v:shape id="Straight Arrow Connector 658" o:spid="_x0000_s1047" type="#_x0000_t32" alt="" style="position:absolute;left:6779;top:3995;width:5161;height:3229;flip:x y;visibility:visible;mso-wrap-style:square" o:connectortype="straight" strokecolor="windowText" strokeweight=".5pt">
                    <v:stroke endarrow="block" joinstyle="miter"/>
                  </v:shape>
                </v:group>
              </w:pict>
            </w:r>
            <w:r>
              <w:rPr>
                <w:rFonts w:ascii="Times New Roman" w:hAnsi="Times New Roman"/>
                <w:noProof/>
              </w:rPr>
              <w:pict w14:anchorId="38A8E3A4">
                <v:shape id="Text Box 4" o:spid="_x0000_s1044" type="#_x0000_t202" style="position:absolute;left:0;text-align:left;margin-left:151.55pt;margin-top:10.95pt;width:27.8pt;height:22.5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" fillcolor="window" stroked="f" strokeweight=".5pt">
                  <v:textbox>
                    <w:txbxContent>
                      <w:p w14:paraId="483158FF" w14:textId="77777777" w:rsidR="00620AD3" w:rsidRPr="00E62324" w:rsidRDefault="00620AD3" w:rsidP="00155B9D">
                        <w:pPr>
                          <w:rPr>
                            <w:b/>
                            <w:bCs/>
                            <w:szCs w:val="26"/>
                          </w:rPr>
                        </w:pPr>
                        <w:r>
                          <w:rPr>
                            <w:b/>
                            <w:bCs/>
                            <w:szCs w:val="26"/>
                          </w:rPr>
                          <w:t>C</w:t>
                        </w:r>
                      </w:p>
                      <w:p w14:paraId="282FFE83" w14:textId="77777777" w:rsidR="00620AD3" w:rsidRDefault="00620AD3" w:rsidP="00155B9D"/>
                      <w:p w14:paraId="5443B331" w14:textId="77777777" w:rsidR="00620AD3" w:rsidRPr="00A4373A" w:rsidRDefault="00620AD3" w:rsidP="00155B9D">
                        <w:pPr>
                          <w:rPr>
                            <w:b/>
                            <w:bCs/>
                            <w:szCs w:val="26"/>
                          </w:rPr>
                        </w:pPr>
                        <w:r>
                          <w:rPr>
                            <w:b/>
                            <w:bCs/>
                            <w:szCs w:val="26"/>
                          </w:rPr>
                          <w:t>C</w:t>
                        </w:r>
                      </w:p>
                    </w:txbxContent>
                  </v:textbox>
                </v:shape>
              </w:pict>
            </w:r>
            <w:r w:rsidR="00155B9D" w:rsidRPr="00DB16B9">
              <w:rPr>
                <w:rFonts w:ascii="Arial" w:hAnsi="Arial" w:cs="Arial"/>
                <w:noProof/>
                <w:sz w:val="20"/>
                <w:szCs w:val="20"/>
                <w:lang w:val="en-US"/>
              </w:rPr>
              <w:drawing>
                <wp:inline distT="0" distB="0" distL="0" distR="0" wp14:anchorId="53E23723" wp14:editId="286A0E63">
                  <wp:extent cx="2162915" cy="1595336"/>
                  <wp:effectExtent l="0" t="0" r="889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216086" cy="1634554"/>
                          </a:xfrm>
                          <a:prstGeom prst="rect">
                            <a:avLst/>
                          </a:prstGeom>
                        </pic:spPr>
                      </pic:pic>
                    </a:graphicData>
                  </a:graphic>
                </wp:inline>
              </w:drawing>
            </w:r>
          </w:p>
        </w:tc>
        <w:tc>
          <w:tcPr>
            <w:tcW w:w="2499" w:type="pct"/>
            <w:vAlign w:val="center"/>
          </w:tcPr>
          <w:p w14:paraId="2C670DF1" w14:textId="1CC8DDD0" w:rsidR="00155B9D" w:rsidRPr="00DB16B9" w:rsidRDefault="00C557AB" w:rsidP="00BE0075">
            <w:pPr>
              <w:pStyle w:val="bt"/>
              <w:spacing w:line="240" w:lineRule="auto"/>
              <w:jc w:val="center"/>
              <w:rPr>
                <w:rFonts w:ascii="Arial" w:eastAsia="Times New Roman" w:hAnsi="Arial" w:cs="Arial"/>
                <w:sz w:val="20"/>
                <w:szCs w:val="20"/>
              </w:rPr>
            </w:pPr>
            <w:r>
              <w:rPr>
                <w:rFonts w:ascii="Arial" w:hAnsi="Arial" w:cs="Arial"/>
                <w:noProof/>
                <w:sz w:val="20"/>
                <w:szCs w:val="20"/>
              </w:rPr>
              <w:pict w14:anchorId="263501D7">
                <v:group id="Group 665" o:spid="_x0000_s1041" alt="" style="position:absolute;left:0;text-align:left;margin-left:43.7pt;margin-top:35.75pt;width:53.55pt;height:41.7pt;z-index:251675136;mso-position-horizontal-relative:text;mso-position-vertical-relative:text;mso-width-relative:margin;mso-height-relative:margin" coordorigin="1265,-152" coordsize="6808,5307">
                  <v:shape id="Text Box 666" o:spid="_x0000_s1042" type="#_x0000_t202" alt="" style="position:absolute;left:1265;top:-152;width:6807;height:2334;visibility:visible;mso-wrap-style:square;v-text-anchor:top" fillcolor="window" stroked="f" strokeweight=".5pt">
                    <v:textbox style="mso-next-textbox:#Text Box 666">
                      <w:txbxContent>
                        <w:p w14:paraId="443E4334" w14:textId="77777777" w:rsidR="00620AD3" w:rsidRPr="00707228" w:rsidRDefault="00620AD3" w:rsidP="00155B9D">
                          <w:pPr>
                            <w:rPr>
                              <w:sz w:val="18"/>
                              <w:szCs w:val="18"/>
                            </w:rPr>
                          </w:pPr>
                          <w:r w:rsidRPr="00707228">
                            <w:rPr>
                              <w:sz w:val="18"/>
                              <w:szCs w:val="18"/>
                            </w:rPr>
                            <w:t>Stachyose</w:t>
                          </w:r>
                        </w:p>
                      </w:txbxContent>
                    </v:textbox>
                  </v:shape>
                  <v:shape id="Straight Arrow Connector 669" o:spid="_x0000_s1043" type="#_x0000_t32" alt="" style="position:absolute;left:4085;top:1848;width:3988;height:3307;flip:x y;visibility:visible;mso-wrap-style:square" o:connectortype="straight" strokecolor="windowText" strokeweight=".5pt">
                    <v:stroke endarrow="block" joinstyle="miter"/>
                  </v:shape>
                </v:group>
              </w:pict>
            </w:r>
            <w:r>
              <w:rPr>
                <w:rFonts w:ascii="Times New Roman" w:hAnsi="Times New Roman"/>
                <w:noProof/>
              </w:rPr>
              <w:pict w14:anchorId="3A321212">
                <v:shape id="Text Box 3" o:spid="_x0000_s1040" type="#_x0000_t202" style="position:absolute;left:0;text-align:left;margin-left:156.05pt;margin-top:13.1pt;width:27.75pt;height:22.5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v:textbox>
                    <w:txbxContent>
                      <w:p w14:paraId="23A50B04" w14:textId="77777777" w:rsidR="00620AD3" w:rsidRPr="00A4373A" w:rsidRDefault="00620AD3" w:rsidP="00155B9D">
                        <w:pPr>
                          <w:rPr>
                            <w:b/>
                            <w:bCs/>
                            <w:szCs w:val="26"/>
                          </w:rPr>
                        </w:pPr>
                        <w:r>
                          <w:rPr>
                            <w:b/>
                            <w:bCs/>
                            <w:szCs w:val="26"/>
                          </w:rPr>
                          <w:t>D</w:t>
                        </w:r>
                      </w:p>
                      <w:p w14:paraId="0DA46C3A" w14:textId="77777777" w:rsidR="00620AD3" w:rsidRDefault="00620AD3" w:rsidP="00155B9D"/>
                      <w:p w14:paraId="77D8A364" w14:textId="77777777" w:rsidR="00620AD3" w:rsidRPr="00A4373A" w:rsidRDefault="00620AD3" w:rsidP="00155B9D">
                        <w:pPr>
                          <w:rPr>
                            <w:b/>
                            <w:bCs/>
                            <w:szCs w:val="26"/>
                          </w:rPr>
                        </w:pPr>
                        <w:r>
                          <w:rPr>
                            <w:b/>
                            <w:bCs/>
                            <w:szCs w:val="26"/>
                          </w:rPr>
                          <w:t>D</w:t>
                        </w:r>
                      </w:p>
                    </w:txbxContent>
                  </v:textbox>
                </v:shape>
              </w:pict>
            </w:r>
            <w:r w:rsidR="00155B9D" w:rsidRPr="00DB16B9">
              <w:rPr>
                <w:rFonts w:ascii="Arial" w:hAnsi="Arial" w:cs="Arial"/>
                <w:noProof/>
                <w:sz w:val="20"/>
                <w:szCs w:val="20"/>
                <w:lang w:val="en-US"/>
              </w:rPr>
              <w:drawing>
                <wp:inline distT="0" distB="0" distL="0" distR="0" wp14:anchorId="02E04EED" wp14:editId="72408674">
                  <wp:extent cx="2255924" cy="1614791"/>
                  <wp:effectExtent l="0" t="0" r="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279514" cy="1631676"/>
                          </a:xfrm>
                          <a:prstGeom prst="rect">
                            <a:avLst/>
                          </a:prstGeom>
                        </pic:spPr>
                      </pic:pic>
                    </a:graphicData>
                  </a:graphic>
                </wp:inline>
              </w:drawing>
            </w:r>
          </w:p>
        </w:tc>
      </w:tr>
      <w:tr w:rsidR="00155B9D" w:rsidRPr="00DB16B9" w14:paraId="23FD3865" w14:textId="77777777" w:rsidTr="00620AD3">
        <w:tc>
          <w:tcPr>
            <w:tcW w:w="2501" w:type="pct"/>
            <w:vAlign w:val="center"/>
          </w:tcPr>
          <w:p w14:paraId="605A7451" w14:textId="589E5312" w:rsidR="00155B9D" w:rsidRPr="00DB16B9" w:rsidRDefault="00C557AB" w:rsidP="00BE0075">
            <w:pPr>
              <w:pStyle w:val="bt"/>
              <w:spacing w:line="240" w:lineRule="auto"/>
              <w:jc w:val="center"/>
              <w:rPr>
                <w:rFonts w:ascii="Arial" w:eastAsia="Times New Roman" w:hAnsi="Arial" w:cs="Arial"/>
                <w:sz w:val="20"/>
                <w:szCs w:val="20"/>
              </w:rPr>
            </w:pPr>
            <w:r>
              <w:rPr>
                <w:rFonts w:ascii="Arial" w:hAnsi="Arial" w:cs="Arial"/>
                <w:noProof/>
                <w:sz w:val="20"/>
                <w:szCs w:val="20"/>
              </w:rPr>
              <w:pict w14:anchorId="37C2F228">
                <v:group id="Group 677" o:spid="_x0000_s1034" alt="" style="position:absolute;left:0;text-align:left;margin-left:47.05pt;margin-top:22.65pt;width:133.85pt;height:97.1pt;z-index:251676160;mso-position-horizontal-relative:text;mso-position-vertical-relative:text;mso-width-relative:margin;mso-height-relative:margin" coordorigin="1266,97" coordsize="17022,12357">
                  <v:shape id="Text Box 678" o:spid="_x0000_s1035" type="#_x0000_t202" alt="" style="position:absolute;left:1266;top:97;width:6807;height:2334;visibility:visible;mso-wrap-style:square;v-text-anchor:top" fillcolor="window" stroked="f" strokeweight=".5pt">
                    <v:textbox style="mso-next-textbox:#Text Box 678">
                      <w:txbxContent>
                        <w:p w14:paraId="4D01279E" w14:textId="77777777" w:rsidR="00620AD3" w:rsidRPr="00707228" w:rsidRDefault="00620AD3" w:rsidP="00155B9D">
                          <w:pPr>
                            <w:rPr>
                              <w:sz w:val="18"/>
                              <w:szCs w:val="18"/>
                            </w:rPr>
                          </w:pPr>
                          <w:r w:rsidRPr="00707228">
                            <w:rPr>
                              <w:sz w:val="18"/>
                              <w:szCs w:val="18"/>
                            </w:rPr>
                            <w:t>Stachyose</w:t>
                          </w:r>
                        </w:p>
                      </w:txbxContent>
                    </v:textbox>
                  </v:shape>
                  <v:group id="Group 679" o:spid="_x0000_s1036" alt="" style="position:absolute;left:4085;top:1848;width:14204;height:10606" coordorigin=",1848" coordsize="14203,10606">
                    <v:shape id="Text Box 680" o:spid="_x0000_s1037" type="#_x0000_t202" alt="" style="position:absolute;left:7396;top:10124;width:6807;height:2330;visibility:visible;mso-wrap-style:square;v-text-anchor:top" fillcolor="window" stroked="f" strokeweight=".5pt">
                      <v:textbox style="mso-next-textbox:#Text Box 680">
                        <w:txbxContent>
                          <w:p w14:paraId="4059AEA4" w14:textId="77777777" w:rsidR="00620AD3" w:rsidRPr="00707228" w:rsidRDefault="00620AD3" w:rsidP="00155B9D">
                            <w:pPr>
                              <w:rPr>
                                <w:sz w:val="18"/>
                                <w:szCs w:val="18"/>
                              </w:rPr>
                            </w:pPr>
                            <w:r w:rsidRPr="00707228">
                              <w:rPr>
                                <w:sz w:val="18"/>
                                <w:szCs w:val="18"/>
                              </w:rPr>
                              <w:t>Lactose</w:t>
                            </w:r>
                          </w:p>
                        </w:txbxContent>
                      </v:textbox>
                    </v:shape>
                    <v:shape id="Straight Arrow Connector 681" o:spid="_x0000_s1038" type="#_x0000_t32" alt="" style="position:absolute;top:1848;width:3988;height:3307;flip:x y;visibility:visible;mso-wrap-style:square" o:connectortype="straight" strokecolor="windowText" strokeweight=".5pt">
                      <v:stroke endarrow="block" joinstyle="miter"/>
                    </v:shape>
                    <v:shape id="Straight Arrow Connector 682" o:spid="_x0000_s1039" type="#_x0000_t32" alt="" style="position:absolute;left:9837;top:9069;width:1;height:1940;visibility:visible;mso-wrap-style:square" o:connectortype="straight" strokecolor="windowText" strokeweight=".5pt">
                      <v:stroke endarrow="block" joinstyle="miter"/>
                    </v:shape>
                  </v:group>
                </v:group>
              </w:pict>
            </w:r>
            <w:r>
              <w:rPr>
                <w:rFonts w:ascii="Times New Roman" w:hAnsi="Times New Roman"/>
                <w:noProof/>
              </w:rPr>
              <w:pict w14:anchorId="26C53D35">
                <v:shape id="Text Box 2" o:spid="_x0000_s1033" type="#_x0000_t202" style="position:absolute;left:0;text-align:left;margin-left:150.65pt;margin-top:5.4pt;width:27.75pt;height:22.5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" fillcolor="window" stroked="f" strokeweight=".5pt">
                  <v:textbox>
                    <w:txbxContent>
                      <w:p w14:paraId="4B8DA60A" w14:textId="77777777" w:rsidR="00620AD3" w:rsidRPr="00A4373A" w:rsidRDefault="00620AD3" w:rsidP="00155B9D">
                        <w:pPr>
                          <w:rPr>
                            <w:b/>
                            <w:bCs/>
                            <w:szCs w:val="26"/>
                          </w:rPr>
                        </w:pPr>
                        <w:r>
                          <w:rPr>
                            <w:b/>
                            <w:bCs/>
                            <w:szCs w:val="26"/>
                          </w:rPr>
                          <w:t>E</w:t>
                        </w:r>
                      </w:p>
                      <w:p w14:paraId="1427AD05" w14:textId="77777777" w:rsidR="00620AD3" w:rsidRDefault="00620AD3" w:rsidP="00155B9D"/>
                      <w:p w14:paraId="5125550F" w14:textId="77777777" w:rsidR="00620AD3" w:rsidRPr="00A4373A" w:rsidRDefault="00620AD3" w:rsidP="00155B9D">
                        <w:pPr>
                          <w:rPr>
                            <w:b/>
                            <w:bCs/>
                            <w:szCs w:val="26"/>
                          </w:rPr>
                        </w:pPr>
                        <w:r>
                          <w:rPr>
                            <w:b/>
                            <w:bCs/>
                            <w:szCs w:val="26"/>
                          </w:rPr>
                          <w:t>E</w:t>
                        </w:r>
                      </w:p>
                    </w:txbxContent>
                  </v:textbox>
                </v:shape>
              </w:pict>
            </w:r>
            <w:r w:rsidR="00155B9D" w:rsidRPr="00DB16B9">
              <w:rPr>
                <w:rFonts w:ascii="Arial" w:hAnsi="Arial" w:cs="Arial"/>
                <w:noProof/>
                <w:sz w:val="20"/>
                <w:szCs w:val="20"/>
                <w:lang w:val="en-US"/>
              </w:rPr>
              <w:drawing>
                <wp:inline distT="0" distB="0" distL="0" distR="0" wp14:anchorId="2E92543C" wp14:editId="3EB6435C">
                  <wp:extent cx="2131075" cy="1653702"/>
                  <wp:effectExtent l="0" t="0" r="254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145386" cy="1664807"/>
                          </a:xfrm>
                          <a:prstGeom prst="rect">
                            <a:avLst/>
                          </a:prstGeom>
                        </pic:spPr>
                      </pic:pic>
                    </a:graphicData>
                  </a:graphic>
                </wp:inline>
              </w:drawing>
            </w:r>
          </w:p>
        </w:tc>
        <w:tc>
          <w:tcPr>
            <w:tcW w:w="2499" w:type="pct"/>
            <w:vAlign w:val="center"/>
          </w:tcPr>
          <w:p w14:paraId="092D2551" w14:textId="020E710E" w:rsidR="00155B9D" w:rsidRPr="00DB16B9" w:rsidRDefault="00C557AB" w:rsidP="00BE0075">
            <w:pPr>
              <w:pStyle w:val="bt"/>
              <w:spacing w:line="240" w:lineRule="auto"/>
              <w:jc w:val="center"/>
              <w:rPr>
                <w:rFonts w:ascii="Arial" w:eastAsia="Times New Roman" w:hAnsi="Arial" w:cs="Arial"/>
                <w:sz w:val="20"/>
                <w:szCs w:val="20"/>
              </w:rPr>
            </w:pPr>
            <w:r>
              <w:rPr>
                <w:rFonts w:ascii="Arial" w:hAnsi="Arial" w:cs="Arial"/>
                <w:noProof/>
                <w:sz w:val="20"/>
                <w:szCs w:val="20"/>
              </w:rPr>
              <w:pict w14:anchorId="07D4D482">
                <v:group id="Group 683" o:spid="_x0000_s1027" alt="" style="position:absolute;left:0;text-align:left;margin-left:37.45pt;margin-top:31pt;width:143.2pt;height:58.95pt;z-index:251677184;mso-position-horizontal-relative:text;mso-position-vertical-relative:text;mso-width-relative:margin;mso-height-relative:margin" coordorigin="1848,-596" coordsize="18203,7505">
                  <v:shape id="Text Box 684" o:spid="_x0000_s1028" type="#_x0000_t202" alt="" style="position:absolute;left:1848;top:-117;width:6807;height:2334;visibility:visible;mso-wrap-style:square;v-text-anchor:top" fillcolor="window" stroked="f" strokeweight=".5pt">
                    <v:textbox style="mso-next-textbox:#Text Box 684">
                      <w:txbxContent>
                        <w:p w14:paraId="203CFBCA" w14:textId="77777777" w:rsidR="00620AD3" w:rsidRPr="00707228" w:rsidRDefault="00620AD3" w:rsidP="00155B9D">
                          <w:pPr>
                            <w:rPr>
                              <w:sz w:val="18"/>
                              <w:szCs w:val="18"/>
                            </w:rPr>
                          </w:pPr>
                          <w:r w:rsidRPr="00707228">
                            <w:rPr>
                              <w:sz w:val="18"/>
                              <w:szCs w:val="18"/>
                            </w:rPr>
                            <w:t>Stachyose</w:t>
                          </w:r>
                        </w:p>
                      </w:txbxContent>
                    </v:textbox>
                  </v:shape>
                  <v:group id="Group 685" o:spid="_x0000_s1029" alt="" style="position:absolute;left:4085;top:-596;width:15967;height:7505" coordorigin=",-596" coordsize="15966,7505">
                    <v:shape id="Text Box 686" o:spid="_x0000_s1030" type="#_x0000_t202" alt="" style="position:absolute;left:9159;top:-596;width:6807;height:2334;visibility:visible;mso-wrap-style:square;v-text-anchor:top" fillcolor="window" stroked="f" strokeweight=".5pt">
                      <v:textbox style="mso-next-textbox:#Text Box 686">
                        <w:txbxContent>
                          <w:p w14:paraId="5E9437F7" w14:textId="77777777" w:rsidR="00620AD3" w:rsidRPr="00707228" w:rsidRDefault="00620AD3" w:rsidP="00155B9D">
                            <w:pPr>
                              <w:rPr>
                                <w:sz w:val="18"/>
                                <w:szCs w:val="18"/>
                              </w:rPr>
                            </w:pPr>
                            <w:r w:rsidRPr="00707228">
                              <w:rPr>
                                <w:sz w:val="18"/>
                                <w:szCs w:val="18"/>
                              </w:rPr>
                              <w:t>Lactose</w:t>
                            </w:r>
                          </w:p>
                        </w:txbxContent>
                      </v:textbox>
                    </v:shape>
                    <v:shape id="Straight Arrow Connector 687" o:spid="_x0000_s1031" type="#_x0000_t32" alt="" style="position:absolute;top:1848;width:3988;height:3307;flip:x y;visibility:visible;mso-wrap-style:square" o:connectortype="straight" strokecolor="windowText" strokeweight=".5pt">
                      <v:stroke endarrow="block" joinstyle="miter"/>
                    </v:shape>
                    <v:shape id="Straight Arrow Connector 688" o:spid="_x0000_s1032" type="#_x0000_t32" alt="" style="position:absolute;left:10226;top:1738;width:2336;height:5171;flip:y;visibility:visible;mso-wrap-style:square" o:connectortype="straight" strokecolor="windowText" strokeweight=".5pt">
                      <v:stroke endarrow="block" joinstyle="miter"/>
                    </v:shape>
                  </v:group>
                </v:group>
              </w:pict>
            </w:r>
            <w:r>
              <w:rPr>
                <w:rFonts w:ascii="Times New Roman" w:hAnsi="Times New Roman"/>
                <w:noProof/>
              </w:rPr>
              <w:pict w14:anchorId="36D53F5D">
                <v:shape id="Text Box 1" o:spid="_x0000_s1026" type="#_x0000_t202" style="position:absolute;left:0;text-align:left;margin-left:157.95pt;margin-top:9.25pt;width:23.15pt;height:22.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" fillcolor="window" stroked="f" strokeweight=".5pt">
                  <v:textbox>
                    <w:txbxContent>
                      <w:p w14:paraId="7733F8C9" w14:textId="77777777" w:rsidR="00620AD3" w:rsidRPr="00070C2E" w:rsidRDefault="00620AD3" w:rsidP="00155B9D">
                        <w:pPr>
                          <w:rPr>
                            <w:b/>
                            <w:szCs w:val="26"/>
                          </w:rPr>
                        </w:pPr>
                        <w:r w:rsidRPr="00070C2E">
                          <w:rPr>
                            <w:b/>
                            <w:szCs w:val="26"/>
                          </w:rPr>
                          <w:t>F</w:t>
                        </w:r>
                      </w:p>
                    </w:txbxContent>
                  </v:textbox>
                </v:shape>
              </w:pict>
            </w:r>
            <w:r w:rsidR="00155B9D" w:rsidRPr="00DB16B9">
              <w:rPr>
                <w:rFonts w:ascii="Arial" w:hAnsi="Arial" w:cs="Arial"/>
                <w:noProof/>
                <w:sz w:val="20"/>
                <w:szCs w:val="20"/>
                <w:lang w:val="en-US"/>
              </w:rPr>
              <w:drawing>
                <wp:inline distT="0" distB="0" distL="0" distR="0" wp14:anchorId="501E3B1C" wp14:editId="32CE8953">
                  <wp:extent cx="2209499" cy="1682885"/>
                  <wp:effectExtent l="0" t="0" r="63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224526" cy="1694331"/>
                          </a:xfrm>
                          <a:prstGeom prst="rect">
                            <a:avLst/>
                          </a:prstGeom>
                        </pic:spPr>
                      </pic:pic>
                    </a:graphicData>
                  </a:graphic>
                </wp:inline>
              </w:drawing>
            </w:r>
          </w:p>
        </w:tc>
      </w:tr>
    </w:tbl>
    <w:p w14:paraId="43A0AA75" w14:textId="6FE25D75" w:rsidR="000673E8" w:rsidRPr="00DB16B9" w:rsidRDefault="005A4F20" w:rsidP="00BE0075">
      <w:pPr>
        <w:pStyle w:val="Caption"/>
        <w:spacing w:after="0"/>
        <w:rPr>
          <w:rFonts w:ascii="Arial" w:hAnsi="Arial" w:cs="Arial"/>
          <w:i w:val="0"/>
          <w:color w:val="auto"/>
          <w:sz w:val="20"/>
          <w:szCs w:val="20"/>
        </w:rPr>
      </w:pPr>
      <w:r w:rsidRPr="00DB16B9">
        <w:rPr>
          <w:rFonts w:ascii="Arial" w:hAnsi="Arial" w:cs="Arial"/>
          <w:b/>
          <w:i w:val="0"/>
          <w:color w:val="auto"/>
          <w:sz w:val="20"/>
          <w:szCs w:val="20"/>
        </w:rPr>
        <w:t xml:space="preserve">Figure </w:t>
      </w:r>
      <w:r w:rsidR="001379D9">
        <w:rPr>
          <w:rFonts w:ascii="Arial" w:hAnsi="Arial" w:cs="Arial"/>
          <w:b/>
          <w:i w:val="0"/>
          <w:color w:val="auto"/>
          <w:sz w:val="20"/>
          <w:szCs w:val="20"/>
        </w:rPr>
        <w:t>6</w:t>
      </w:r>
      <w:r w:rsidRPr="00DB16B9">
        <w:rPr>
          <w:rFonts w:ascii="Arial" w:hAnsi="Arial" w:cs="Arial"/>
          <w:b/>
          <w:i w:val="0"/>
          <w:color w:val="auto"/>
          <w:sz w:val="20"/>
          <w:szCs w:val="20"/>
        </w:rPr>
        <w:t>:</w:t>
      </w:r>
      <w:r w:rsidRPr="00DB16B9">
        <w:rPr>
          <w:rFonts w:ascii="Arial" w:hAnsi="Arial" w:cs="Arial"/>
          <w:i w:val="0"/>
          <w:color w:val="auto"/>
          <w:sz w:val="20"/>
          <w:szCs w:val="20"/>
        </w:rPr>
        <w:t xml:space="preserve"> Electrophoresis results to test specificity (A: Blank sample, B: Stachyose standard, C: Lactose internal standard, D: Test, E: Test + IS, F: Test + Standard + IS)</w:t>
      </w:r>
    </w:p>
    <w:p w14:paraId="22B09542" w14:textId="77777777" w:rsidR="00417E9E" w:rsidRPr="00DB16B9" w:rsidRDefault="00417E9E" w:rsidP="00BE0075">
      <w:pPr>
        <w:rPr>
          <w:rFonts w:ascii="Arial" w:hAnsi="Arial" w:cs="Arial"/>
          <w:lang w:val="en-GB"/>
        </w:rPr>
      </w:pPr>
    </w:p>
    <w:p w14:paraId="5DDFCB75" w14:textId="0BEA4A4F" w:rsidR="00DF6844" w:rsidRPr="00DB16B9" w:rsidRDefault="00DF6844" w:rsidP="00BE0075">
      <w:pPr>
        <w:jc w:val="center"/>
        <w:rPr>
          <w:rFonts w:ascii="Arial" w:hAnsi="Arial" w:cs="Arial"/>
          <w:b/>
          <w:bCs/>
        </w:rPr>
      </w:pPr>
      <w:r w:rsidRPr="00DB16B9">
        <w:rPr>
          <w:rFonts w:ascii="Arial" w:hAnsi="Arial" w:cs="Arial"/>
          <w:b/>
          <w:bCs/>
        </w:rPr>
        <w:t xml:space="preserve">Table 4. </w:t>
      </w:r>
      <w:r w:rsidRPr="00DB16B9">
        <w:rPr>
          <w:rFonts w:ascii="Arial" w:hAnsi="Arial" w:cs="Arial"/>
        </w:rPr>
        <w:t xml:space="preserve">Validation the quantification process of stachyose in </w:t>
      </w:r>
      <w:r w:rsidRPr="00DB16B9">
        <w:rPr>
          <w:rFonts w:ascii="Arial" w:hAnsi="Arial" w:cs="Arial"/>
          <w:i/>
          <w:iCs/>
        </w:rPr>
        <w:t>Stachy affinis</w:t>
      </w:r>
      <w:r w:rsidRPr="00DB16B9">
        <w:rPr>
          <w:rFonts w:ascii="Arial" w:hAnsi="Arial" w:cs="Arial"/>
        </w:rPr>
        <w:t xml:space="preserve"> rhizomes</w:t>
      </w:r>
    </w:p>
    <w:tbl>
      <w:tblPr>
        <w:tblStyle w:val="TableGridLight"/>
        <w:tblpPr w:leftFromText="180" w:rightFromText="180" w:vertAnchor="text" w:horzAnchor="margin" w:tblpY="78"/>
        <w:tblW w:w="0" w:type="auto"/>
        <w:tblLook w:val="0600" w:firstRow="0" w:lastRow="0" w:firstColumn="0" w:lastColumn="0" w:noHBand="1" w:noVBand="1"/>
      </w:tblPr>
      <w:tblGrid>
        <w:gridCol w:w="1770"/>
        <w:gridCol w:w="4355"/>
        <w:gridCol w:w="2299"/>
      </w:tblGrid>
      <w:tr w:rsidR="00DF6844" w:rsidRPr="00DB16B9" w14:paraId="6781AB32" w14:textId="77777777" w:rsidTr="00DF6844">
        <w:trPr>
          <w:trHeight w:val="365"/>
        </w:trPr>
        <w:tc>
          <w:tcPr>
            <w:tcW w:w="0" w:type="auto"/>
            <w:vAlign w:val="center"/>
          </w:tcPr>
          <w:p w14:paraId="7D88FAD4" w14:textId="77777777" w:rsidR="00DF6844" w:rsidRPr="00DB16B9" w:rsidRDefault="00DF6844" w:rsidP="00BE0075">
            <w:pPr>
              <w:pStyle w:val="bt"/>
              <w:spacing w:line="240" w:lineRule="auto"/>
              <w:jc w:val="center"/>
              <w:rPr>
                <w:rFonts w:ascii="Arial" w:hAnsi="Arial" w:cs="Arial"/>
                <w:b/>
                <w:bCs/>
                <w:sz w:val="20"/>
                <w:szCs w:val="20"/>
              </w:rPr>
            </w:pPr>
            <w:r w:rsidRPr="00DB16B9">
              <w:rPr>
                <w:rFonts w:ascii="Arial" w:hAnsi="Arial" w:cs="Arial"/>
                <w:b/>
                <w:bCs/>
                <w:sz w:val="20"/>
                <w:szCs w:val="20"/>
              </w:rPr>
              <w:t>Criterion</w:t>
            </w:r>
          </w:p>
        </w:tc>
        <w:tc>
          <w:tcPr>
            <w:tcW w:w="4355" w:type="dxa"/>
            <w:vAlign w:val="center"/>
          </w:tcPr>
          <w:p w14:paraId="0B0B9E57" w14:textId="77777777" w:rsidR="00DF6844" w:rsidRPr="00DB16B9" w:rsidRDefault="00DF6844" w:rsidP="00BE0075">
            <w:pPr>
              <w:pStyle w:val="bt"/>
              <w:spacing w:line="240" w:lineRule="auto"/>
              <w:jc w:val="center"/>
              <w:rPr>
                <w:rFonts w:ascii="Arial" w:hAnsi="Arial" w:cs="Arial"/>
                <w:b/>
                <w:bCs/>
                <w:sz w:val="20"/>
                <w:szCs w:val="20"/>
              </w:rPr>
            </w:pPr>
            <w:r w:rsidRPr="00DB16B9">
              <w:rPr>
                <w:rFonts w:ascii="Arial" w:hAnsi="Arial" w:cs="Arial"/>
                <w:b/>
                <w:bCs/>
                <w:sz w:val="20"/>
                <w:szCs w:val="20"/>
              </w:rPr>
              <w:t>Requirement</w:t>
            </w:r>
          </w:p>
        </w:tc>
        <w:tc>
          <w:tcPr>
            <w:tcW w:w="2299" w:type="dxa"/>
            <w:vAlign w:val="center"/>
          </w:tcPr>
          <w:p w14:paraId="57C624E1" w14:textId="77777777" w:rsidR="00DF6844" w:rsidRPr="00DB16B9" w:rsidRDefault="00DF6844" w:rsidP="00BE0075">
            <w:pPr>
              <w:pStyle w:val="bt"/>
              <w:spacing w:line="240" w:lineRule="auto"/>
              <w:jc w:val="center"/>
              <w:rPr>
                <w:rFonts w:ascii="Arial" w:hAnsi="Arial" w:cs="Arial"/>
                <w:b/>
                <w:bCs/>
                <w:sz w:val="20"/>
                <w:szCs w:val="20"/>
              </w:rPr>
            </w:pPr>
            <w:r w:rsidRPr="00DB16B9">
              <w:rPr>
                <w:rFonts w:ascii="Arial" w:hAnsi="Arial" w:cs="Arial"/>
                <w:b/>
                <w:bCs/>
                <w:sz w:val="20"/>
                <w:szCs w:val="20"/>
              </w:rPr>
              <w:t>Result of validation of CE-DAD process</w:t>
            </w:r>
          </w:p>
        </w:tc>
      </w:tr>
      <w:tr w:rsidR="00DF6844" w:rsidRPr="00DB16B9" w14:paraId="554317C7" w14:textId="77777777" w:rsidTr="00DF6844">
        <w:trPr>
          <w:trHeight w:val="20"/>
        </w:trPr>
        <w:tc>
          <w:tcPr>
            <w:tcW w:w="0" w:type="auto"/>
          </w:tcPr>
          <w:p w14:paraId="749186BC"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System compatibility</w:t>
            </w:r>
          </w:p>
          <w:p w14:paraId="0DEAD7E1"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 xml:space="preserve"> </w:t>
            </w:r>
          </w:p>
        </w:tc>
        <w:tc>
          <w:tcPr>
            <w:tcW w:w="4355" w:type="dxa"/>
          </w:tcPr>
          <w:p w14:paraId="056896B4"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The RSD of the retention time and the peak area of the principal peak to be analyzed in the standard and test samples are both ≤ 2 %; tail drag coefficient (T) is in the range of 0.8-2.0; apparent theoretical disk number (≥ 2000)</w:t>
            </w:r>
          </w:p>
        </w:tc>
        <w:tc>
          <w:tcPr>
            <w:tcW w:w="2299" w:type="dxa"/>
          </w:tcPr>
          <w:p w14:paraId="186A2134" w14:textId="77777777" w:rsidR="00DF6844" w:rsidRPr="00DB16B9" w:rsidRDefault="00DF6844" w:rsidP="00BE0075">
            <w:pPr>
              <w:pStyle w:val="bt"/>
              <w:spacing w:line="240" w:lineRule="auto"/>
              <w:rPr>
                <w:rFonts w:ascii="Arial" w:hAnsi="Arial" w:cs="Arial"/>
                <w:sz w:val="20"/>
                <w:szCs w:val="20"/>
              </w:rPr>
            </w:pPr>
            <w:proofErr w:type="spellStart"/>
            <w:r w:rsidRPr="00DB16B9">
              <w:rPr>
                <w:rFonts w:ascii="Arial" w:hAnsi="Arial" w:cs="Arial"/>
                <w:sz w:val="20"/>
                <w:szCs w:val="20"/>
              </w:rPr>
              <w:t>RSD</w:t>
            </w:r>
            <w:r w:rsidRPr="00DB16B9">
              <w:rPr>
                <w:rFonts w:ascii="Arial" w:hAnsi="Arial" w:cs="Arial"/>
                <w:sz w:val="20"/>
                <w:szCs w:val="20"/>
                <w:vertAlign w:val="subscript"/>
              </w:rPr>
              <w:t>tR</w:t>
            </w:r>
            <w:proofErr w:type="spellEnd"/>
            <w:r w:rsidRPr="00DB16B9">
              <w:rPr>
                <w:rFonts w:ascii="Arial" w:hAnsi="Arial" w:cs="Arial"/>
                <w:sz w:val="20"/>
                <w:szCs w:val="20"/>
              </w:rPr>
              <w:t>= 0,363%;</w:t>
            </w:r>
          </w:p>
          <w:p w14:paraId="3A888901" w14:textId="77777777" w:rsidR="00DF6844" w:rsidRPr="00DB16B9" w:rsidRDefault="00DF6844" w:rsidP="00BE0075">
            <w:pPr>
              <w:pStyle w:val="bt"/>
              <w:spacing w:line="240" w:lineRule="auto"/>
              <w:rPr>
                <w:rFonts w:ascii="Arial" w:hAnsi="Arial" w:cs="Arial"/>
                <w:sz w:val="20"/>
                <w:szCs w:val="20"/>
              </w:rPr>
            </w:pPr>
            <w:proofErr w:type="spellStart"/>
            <w:r w:rsidRPr="00DB16B9">
              <w:rPr>
                <w:rFonts w:ascii="Arial" w:hAnsi="Arial" w:cs="Arial"/>
                <w:sz w:val="20"/>
                <w:szCs w:val="20"/>
              </w:rPr>
              <w:t>RSD</w:t>
            </w:r>
            <w:r w:rsidRPr="00DB16B9">
              <w:rPr>
                <w:rFonts w:ascii="Arial" w:hAnsi="Arial" w:cs="Arial"/>
                <w:sz w:val="20"/>
                <w:szCs w:val="20"/>
                <w:vertAlign w:val="subscript"/>
              </w:rPr>
              <w:t>Spic</w:t>
            </w:r>
            <w:proofErr w:type="spellEnd"/>
            <w:r w:rsidRPr="00DB16B9">
              <w:rPr>
                <w:rFonts w:ascii="Arial" w:hAnsi="Arial" w:cs="Arial"/>
                <w:sz w:val="20"/>
                <w:szCs w:val="20"/>
              </w:rPr>
              <w:t>= 0,813%;</w:t>
            </w:r>
          </w:p>
          <w:p w14:paraId="22FCBF49"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 xml:space="preserve">T= 1.22; </w:t>
            </w:r>
            <w:proofErr w:type="spellStart"/>
            <w:r w:rsidRPr="00DB16B9">
              <w:rPr>
                <w:rFonts w:ascii="Arial" w:hAnsi="Arial" w:cs="Arial"/>
                <w:sz w:val="20"/>
                <w:szCs w:val="20"/>
              </w:rPr>
              <w:t>N</w:t>
            </w:r>
            <w:r w:rsidRPr="00DB16B9">
              <w:rPr>
                <w:rFonts w:ascii="Arial" w:hAnsi="Arial" w:cs="Arial"/>
                <w:sz w:val="20"/>
                <w:szCs w:val="20"/>
                <w:vertAlign w:val="subscript"/>
              </w:rPr>
              <w:t>bk</w:t>
            </w:r>
            <w:proofErr w:type="spellEnd"/>
            <w:r w:rsidRPr="00DB16B9">
              <w:rPr>
                <w:rFonts w:ascii="Arial" w:hAnsi="Arial" w:cs="Arial"/>
                <w:sz w:val="20"/>
                <w:szCs w:val="20"/>
              </w:rPr>
              <w:t xml:space="preserve">= 42354                                                                                   </w:t>
            </w:r>
          </w:p>
        </w:tc>
      </w:tr>
      <w:tr w:rsidR="00DF6844" w:rsidRPr="00DB16B9" w14:paraId="47FA1089" w14:textId="77777777" w:rsidTr="00DF6844">
        <w:trPr>
          <w:trHeight w:val="20"/>
        </w:trPr>
        <w:tc>
          <w:tcPr>
            <w:tcW w:w="0" w:type="auto"/>
          </w:tcPr>
          <w:p w14:paraId="09F41958"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Specificity</w:t>
            </w:r>
          </w:p>
        </w:tc>
        <w:tc>
          <w:tcPr>
            <w:tcW w:w="4355" w:type="dxa"/>
          </w:tcPr>
          <w:p w14:paraId="747CF598"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Mass spectrometry corresponds to standard samples and has been shown to be unaffected by excipients with respect to retention time and the software's peak purity check feature. The mass spectra of the peak in the sample and in the standard chromatogram were the same.</w:t>
            </w:r>
          </w:p>
        </w:tc>
        <w:tc>
          <w:tcPr>
            <w:tcW w:w="2299" w:type="dxa"/>
          </w:tcPr>
          <w:p w14:paraId="78E6C3FF" w14:textId="75057478"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 xml:space="preserve">Complied (Figure </w:t>
            </w:r>
            <w:r w:rsidR="006C31D0" w:rsidRPr="00DB16B9">
              <w:rPr>
                <w:rFonts w:ascii="Arial" w:hAnsi="Arial" w:cs="Arial"/>
                <w:sz w:val="20"/>
                <w:szCs w:val="20"/>
              </w:rPr>
              <w:t>5</w:t>
            </w:r>
            <w:r w:rsidRPr="00DB16B9">
              <w:rPr>
                <w:rFonts w:ascii="Arial" w:hAnsi="Arial" w:cs="Arial"/>
                <w:sz w:val="20"/>
                <w:szCs w:val="20"/>
              </w:rPr>
              <w:t xml:space="preserve">, Table </w:t>
            </w:r>
            <w:r w:rsidR="006C31D0" w:rsidRPr="00DB16B9">
              <w:rPr>
                <w:rFonts w:ascii="Arial" w:hAnsi="Arial" w:cs="Arial"/>
                <w:sz w:val="20"/>
                <w:szCs w:val="20"/>
              </w:rPr>
              <w:t>3</w:t>
            </w:r>
            <w:r w:rsidRPr="00DB16B9">
              <w:rPr>
                <w:rFonts w:ascii="Arial" w:hAnsi="Arial" w:cs="Arial"/>
                <w:sz w:val="20"/>
                <w:szCs w:val="20"/>
              </w:rPr>
              <w:t>)</w:t>
            </w:r>
          </w:p>
        </w:tc>
      </w:tr>
      <w:tr w:rsidR="00DF6844" w:rsidRPr="00DB16B9" w14:paraId="68CAA478" w14:textId="77777777" w:rsidTr="00DF6844">
        <w:trPr>
          <w:trHeight w:val="20"/>
        </w:trPr>
        <w:tc>
          <w:tcPr>
            <w:tcW w:w="0" w:type="auto"/>
          </w:tcPr>
          <w:p w14:paraId="5F593E32"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Linearity range</w:t>
            </w:r>
          </w:p>
        </w:tc>
        <w:tc>
          <w:tcPr>
            <w:tcW w:w="4355" w:type="dxa"/>
          </w:tcPr>
          <w:p w14:paraId="7DB3E99D"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Use regression analysis with t-test to check the significance of coefficients in the regression equation and F-test to check the appropriateness of the regression equation. R &gt; 0,98</w:t>
            </w:r>
          </w:p>
        </w:tc>
        <w:tc>
          <w:tcPr>
            <w:tcW w:w="2299" w:type="dxa"/>
          </w:tcPr>
          <w:p w14:paraId="7A1629FD"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ŷ = 0,0147x;</w:t>
            </w:r>
          </w:p>
          <w:p w14:paraId="3F55B5C9"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R</w:t>
            </w:r>
            <w:r w:rsidRPr="00DB16B9">
              <w:rPr>
                <w:rFonts w:ascii="Arial" w:hAnsi="Arial" w:cs="Arial"/>
                <w:sz w:val="20"/>
                <w:szCs w:val="20"/>
                <w:vertAlign w:val="superscript"/>
              </w:rPr>
              <w:t>2</w:t>
            </w:r>
            <w:r w:rsidRPr="00DB16B9">
              <w:rPr>
                <w:rFonts w:ascii="Arial" w:hAnsi="Arial" w:cs="Arial"/>
                <w:sz w:val="20"/>
                <w:szCs w:val="20"/>
              </w:rPr>
              <w:t xml:space="preserve"> = 0,9995</w:t>
            </w:r>
          </w:p>
          <w:p w14:paraId="562BC8FE"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Range: 4,46 – 89,18 µg/mL</w:t>
            </w:r>
          </w:p>
        </w:tc>
      </w:tr>
      <w:tr w:rsidR="00DF6844" w:rsidRPr="00DB16B9" w14:paraId="108D60C8" w14:textId="77777777" w:rsidTr="00DF6844">
        <w:trPr>
          <w:trHeight w:val="20"/>
        </w:trPr>
        <w:tc>
          <w:tcPr>
            <w:tcW w:w="0" w:type="auto"/>
          </w:tcPr>
          <w:p w14:paraId="41147486"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Accuracy</w:t>
            </w:r>
          </w:p>
        </w:tc>
        <w:tc>
          <w:tcPr>
            <w:tcW w:w="4355" w:type="dxa"/>
          </w:tcPr>
          <w:p w14:paraId="48C705DB"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The recovery range in 3 levels 80, 100, 120 % is 98-102 %. RSD ≤ 2 %</w:t>
            </w:r>
          </w:p>
        </w:tc>
        <w:tc>
          <w:tcPr>
            <w:tcW w:w="2299" w:type="dxa"/>
          </w:tcPr>
          <w:p w14:paraId="16387FD9" w14:textId="77777777" w:rsidR="00DF6844" w:rsidRPr="00DB16B9" w:rsidRDefault="00DF6844" w:rsidP="00BE0075">
            <w:pPr>
              <w:pStyle w:val="bt"/>
              <w:spacing w:line="240" w:lineRule="auto"/>
              <w:jc w:val="left"/>
              <w:rPr>
                <w:rFonts w:ascii="Arial" w:hAnsi="Arial" w:cs="Arial"/>
                <w:sz w:val="20"/>
                <w:szCs w:val="20"/>
              </w:rPr>
            </w:pPr>
            <w:r w:rsidRPr="00DB16B9">
              <w:rPr>
                <w:rFonts w:ascii="Arial" w:hAnsi="Arial" w:cs="Arial"/>
                <w:sz w:val="20"/>
                <w:szCs w:val="20"/>
              </w:rPr>
              <w:t xml:space="preserve">Recovery (Confidence Level 95,0%): 100,72 ± 1.01%; RSD% (n=9): 1,01%                                                                                </w:t>
            </w:r>
          </w:p>
        </w:tc>
      </w:tr>
      <w:tr w:rsidR="00DF6844" w:rsidRPr="00DB16B9" w14:paraId="43229550" w14:textId="77777777" w:rsidTr="00DF6844">
        <w:trPr>
          <w:trHeight w:val="22"/>
        </w:trPr>
        <w:tc>
          <w:tcPr>
            <w:tcW w:w="0" w:type="auto"/>
          </w:tcPr>
          <w:p w14:paraId="1AC68DEF"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Repeatability</w:t>
            </w:r>
          </w:p>
          <w:p w14:paraId="4E3FC2EB"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 xml:space="preserve"> </w:t>
            </w:r>
          </w:p>
        </w:tc>
        <w:tc>
          <w:tcPr>
            <w:tcW w:w="4355" w:type="dxa"/>
          </w:tcPr>
          <w:p w14:paraId="7F259AF1"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RSD ≤ 2 %</w:t>
            </w:r>
          </w:p>
        </w:tc>
        <w:tc>
          <w:tcPr>
            <w:tcW w:w="2299" w:type="dxa"/>
          </w:tcPr>
          <w:p w14:paraId="60B60D21" w14:textId="77777777" w:rsidR="00DF6844" w:rsidRPr="00DB16B9" w:rsidRDefault="00DF6844" w:rsidP="00BE0075">
            <w:pPr>
              <w:pStyle w:val="bt"/>
              <w:spacing w:line="240" w:lineRule="auto"/>
              <w:jc w:val="left"/>
              <w:rPr>
                <w:rFonts w:ascii="Arial" w:hAnsi="Arial" w:cs="Arial"/>
                <w:sz w:val="20"/>
                <w:szCs w:val="20"/>
              </w:rPr>
            </w:pPr>
            <w:r w:rsidRPr="00DB16B9">
              <w:rPr>
                <w:rFonts w:ascii="Arial" w:hAnsi="Arial" w:cs="Arial"/>
                <w:sz w:val="20"/>
                <w:szCs w:val="20"/>
              </w:rPr>
              <w:t>Mean of stachyose content: 42,20%. RSD% (n=6): 1,77%.</w:t>
            </w:r>
          </w:p>
        </w:tc>
      </w:tr>
      <w:tr w:rsidR="00DF6844" w:rsidRPr="00DB16B9" w14:paraId="69AD20F4" w14:textId="77777777" w:rsidTr="00DF6844">
        <w:trPr>
          <w:trHeight w:val="20"/>
        </w:trPr>
        <w:tc>
          <w:tcPr>
            <w:tcW w:w="0" w:type="auto"/>
          </w:tcPr>
          <w:p w14:paraId="20C6EE3D"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lastRenderedPageBreak/>
              <w:t>Intermediate Precision</w:t>
            </w:r>
          </w:p>
        </w:tc>
        <w:tc>
          <w:tcPr>
            <w:tcW w:w="4355" w:type="dxa"/>
          </w:tcPr>
          <w:p w14:paraId="0AAE5B47"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The results obtained should not be significantly different (using F-test with 95 % confidence interval to test). RSD ≤ 2 %</w:t>
            </w:r>
          </w:p>
        </w:tc>
        <w:tc>
          <w:tcPr>
            <w:tcW w:w="2299" w:type="dxa"/>
          </w:tcPr>
          <w:p w14:paraId="5DF06059" w14:textId="77777777" w:rsidR="00DF6844" w:rsidRPr="00DB16B9" w:rsidRDefault="00DF6844" w:rsidP="00BE0075">
            <w:pPr>
              <w:pStyle w:val="bt"/>
              <w:spacing w:line="240" w:lineRule="auto"/>
              <w:jc w:val="left"/>
              <w:rPr>
                <w:rFonts w:ascii="Arial" w:hAnsi="Arial" w:cs="Arial"/>
                <w:sz w:val="20"/>
                <w:szCs w:val="20"/>
              </w:rPr>
            </w:pPr>
            <w:r w:rsidRPr="00DB16B9">
              <w:rPr>
                <w:rFonts w:ascii="Arial" w:hAnsi="Arial" w:cs="Arial"/>
                <w:sz w:val="20"/>
                <w:szCs w:val="20"/>
              </w:rPr>
              <w:t>Mean of stachyose content: 42,49%; RSD% (n=12): 1,94%</w:t>
            </w:r>
          </w:p>
        </w:tc>
      </w:tr>
      <w:tr w:rsidR="00DF6844" w:rsidRPr="00DB16B9" w14:paraId="4DD6C8C8" w14:textId="77777777" w:rsidTr="00DF6844">
        <w:trPr>
          <w:trHeight w:val="110"/>
        </w:trPr>
        <w:tc>
          <w:tcPr>
            <w:tcW w:w="0" w:type="auto"/>
          </w:tcPr>
          <w:p w14:paraId="31D61CB0"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LOD -LOQ</w:t>
            </w:r>
          </w:p>
        </w:tc>
        <w:tc>
          <w:tcPr>
            <w:tcW w:w="4355" w:type="dxa"/>
          </w:tcPr>
          <w:p w14:paraId="7E1762ED"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Determine the minimum concentration at which the analyte response can be read</w:t>
            </w:r>
          </w:p>
        </w:tc>
        <w:tc>
          <w:tcPr>
            <w:tcW w:w="2299" w:type="dxa"/>
          </w:tcPr>
          <w:p w14:paraId="623B19E1"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LOD = 5,00 µg/mL</w:t>
            </w:r>
          </w:p>
          <w:p w14:paraId="105CA947" w14:textId="77777777" w:rsidR="00DF6844" w:rsidRPr="00DB16B9" w:rsidRDefault="00DF6844" w:rsidP="00BE0075">
            <w:pPr>
              <w:pStyle w:val="bt"/>
              <w:spacing w:line="240" w:lineRule="auto"/>
              <w:rPr>
                <w:rFonts w:ascii="Arial" w:hAnsi="Arial" w:cs="Arial"/>
                <w:sz w:val="20"/>
                <w:szCs w:val="20"/>
              </w:rPr>
            </w:pPr>
            <w:r w:rsidRPr="00DB16B9">
              <w:rPr>
                <w:rFonts w:ascii="Arial" w:hAnsi="Arial" w:cs="Arial"/>
                <w:sz w:val="20"/>
                <w:szCs w:val="20"/>
              </w:rPr>
              <w:t>LOD = 15,00 µg/mL</w:t>
            </w:r>
          </w:p>
        </w:tc>
      </w:tr>
    </w:tbl>
    <w:p w14:paraId="394CD146" w14:textId="77777777" w:rsidR="002903F2" w:rsidRDefault="002903F2" w:rsidP="00BE0075">
      <w:pPr>
        <w:jc w:val="both"/>
        <w:rPr>
          <w:rFonts w:ascii="Arial" w:hAnsi="Arial" w:cs="Arial"/>
          <w:b/>
          <w:sz w:val="22"/>
          <w:szCs w:val="22"/>
          <w:lang w:val="en-US"/>
        </w:rPr>
      </w:pPr>
    </w:p>
    <w:p w14:paraId="22D4EA87" w14:textId="45CF35B9" w:rsidR="00DF6844" w:rsidRPr="00DB16B9" w:rsidRDefault="00DB16B9" w:rsidP="00BE0075">
      <w:pPr>
        <w:jc w:val="both"/>
        <w:rPr>
          <w:rFonts w:ascii="Arial" w:hAnsi="Arial" w:cs="Arial"/>
          <w:b/>
          <w:sz w:val="22"/>
          <w:szCs w:val="22"/>
        </w:rPr>
      </w:pPr>
      <w:r>
        <w:rPr>
          <w:rFonts w:ascii="Arial" w:hAnsi="Arial" w:cs="Arial"/>
          <w:b/>
          <w:sz w:val="22"/>
          <w:szCs w:val="22"/>
          <w:lang w:val="en-US"/>
        </w:rPr>
        <w:t xml:space="preserve">3.2 </w:t>
      </w:r>
      <w:r w:rsidRPr="00DB16B9">
        <w:rPr>
          <w:rFonts w:ascii="Arial" w:hAnsi="Arial" w:cs="Arial"/>
          <w:b/>
          <w:sz w:val="22"/>
          <w:szCs w:val="22"/>
        </w:rPr>
        <w:t>Discussion</w:t>
      </w:r>
    </w:p>
    <w:p w14:paraId="4768EF82" w14:textId="77777777" w:rsidR="002903F2" w:rsidRDefault="002903F2" w:rsidP="00BE0075">
      <w:pPr>
        <w:ind w:firstLine="720"/>
        <w:jc w:val="both"/>
        <w:rPr>
          <w:rFonts w:ascii="Arial" w:hAnsi="Arial" w:cs="Arial"/>
        </w:rPr>
      </w:pPr>
    </w:p>
    <w:p w14:paraId="5D35EF78" w14:textId="1BDEA4E7" w:rsidR="00DF6844" w:rsidRPr="00DB16B9" w:rsidRDefault="00DF6844" w:rsidP="00BE0075">
      <w:pPr>
        <w:ind w:firstLine="720"/>
        <w:jc w:val="both"/>
        <w:rPr>
          <w:rFonts w:ascii="Arial" w:hAnsi="Arial" w:cs="Arial"/>
        </w:rPr>
      </w:pPr>
      <w:r w:rsidRPr="00DB16B9">
        <w:rPr>
          <w:rFonts w:ascii="Arial" w:hAnsi="Arial" w:cs="Arial"/>
        </w:rPr>
        <w:t xml:space="preserve">The absence of chromophores and fluorophores in carbohydrate molecules makes quantitative detection of carbohydrate problematic. To address the aforementioned issue, numerous approaches have been devised, including indirect photometry, amperometric measurement, derivatization, and so on </w:t>
      </w:r>
      <w:r w:rsidRPr="00DB16B9">
        <w:rPr>
          <w:rFonts w:ascii="Arial" w:hAnsi="Arial" w:cs="Arial"/>
        </w:rPr>
        <w:fldChar w:fldCharType="begin"/>
      </w:r>
      <w:r w:rsidR="00B87411" w:rsidRPr="00DB16B9">
        <w:rPr>
          <w:rFonts w:ascii="Arial" w:hAnsi="Arial" w:cs="Arial"/>
        </w:rPr>
        <w:instrText xml:space="preserve"> ADDIN EN.CITE &lt;EndNote&gt;&lt;Cite&gt;&lt;Author&gt;Hase&lt;/Author&gt;&lt;Year&gt;1996&lt;/Year&gt;&lt;RecNum&gt;596&lt;/RecNum&gt;&lt;DisplayText&gt;(Hase, 1996)&lt;/DisplayText&gt;&lt;record&gt;&lt;rec-number&gt;596&lt;/rec-number&gt;&lt;foreign-keys&gt;&lt;key app="EN" db-id="z0fzf09pss5xeceesdspwz9v0s5f0z0r9a0x" timestamp="1636301350"&gt;596&lt;/key&gt;&lt;/foreign-keys&gt;&lt;ref-type name="Journal Article"&gt;17&lt;/ref-type&gt;&lt;contributors&gt;&lt;authors&gt;&lt;author&gt;Hase, Sumihiro&lt;/author&gt;&lt;/authors&gt;&lt;/contributors&gt;&lt;titles&gt;&lt;title&gt;Precolumn derivatization for chromatographic and electrophoretic analyses of carbohydrates&lt;/title&gt;&lt;secondary-title&gt;Journal of Chromatography A&lt;/secondary-title&gt;&lt;/titles&gt;&lt;periodical&gt;&lt;full-title&gt;Journal of Chromatography A&lt;/full-title&gt;&lt;/periodical&gt;&lt;pages&gt;173-182&lt;/pages&gt;&lt;volume&gt;720&lt;/volume&gt;&lt;number&gt;1&lt;/number&gt;&lt;dates&gt;&lt;year&gt;1996&lt;/year&gt;&lt;pub-dates&gt;&lt;date&gt;1996/01/12/&lt;/date&gt;&lt;/pub-dates&gt;&lt;/dates&gt;&lt;isbn&gt;0021-9673&lt;/isbn&gt;&lt;urls&gt;&lt;related-urls&gt;&lt;url&gt;https://www.sciencedirect.com/science/article/pii/0021967394011664&lt;/url&gt;&lt;/related-urls&gt;&lt;/urls&gt;&lt;electronic-resource-num&gt;https://doi.org/10.1016/0021-9673(94)01166-4&lt;/electronic-resource-num&gt;&lt;language&gt;eng&lt;/language&gt;&lt;/record&gt;&lt;/Cite&gt;&lt;/EndNote&gt;</w:instrText>
      </w:r>
      <w:r w:rsidRPr="00DB16B9">
        <w:rPr>
          <w:rFonts w:ascii="Arial" w:hAnsi="Arial" w:cs="Arial"/>
        </w:rPr>
        <w:fldChar w:fldCharType="separate"/>
      </w:r>
      <w:r w:rsidR="00B87411" w:rsidRPr="00DB16B9">
        <w:rPr>
          <w:rFonts w:ascii="Arial" w:hAnsi="Arial" w:cs="Arial"/>
          <w:noProof/>
        </w:rPr>
        <w:t>(</w:t>
      </w:r>
      <w:hyperlink w:anchor="_ENREF_4" w:tooltip="Hase, 1996 #596" w:history="1">
        <w:r w:rsidR="00B87411" w:rsidRPr="00DB16B9">
          <w:rPr>
            <w:rFonts w:ascii="Arial" w:hAnsi="Arial" w:cs="Arial"/>
            <w:noProof/>
          </w:rPr>
          <w:t>Hase, 1996</w:t>
        </w:r>
      </w:hyperlink>
      <w:r w:rsidR="00B87411" w:rsidRPr="00DB16B9">
        <w:rPr>
          <w:rFonts w:ascii="Arial" w:hAnsi="Arial" w:cs="Arial"/>
          <w:noProof/>
        </w:rPr>
        <w:t>)</w:t>
      </w:r>
      <w:r w:rsidRPr="00DB16B9">
        <w:rPr>
          <w:rFonts w:ascii="Arial" w:hAnsi="Arial" w:cs="Arial"/>
        </w:rPr>
        <w:fldChar w:fldCharType="end"/>
      </w:r>
      <w:r w:rsidRPr="00DB16B9">
        <w:rPr>
          <w:rFonts w:ascii="Arial" w:hAnsi="Arial" w:cs="Arial"/>
        </w:rPr>
        <w:t xml:space="preserve">, </w:t>
      </w:r>
      <w:r w:rsidRPr="00DB16B9">
        <w:rPr>
          <w:rFonts w:ascii="Arial" w:hAnsi="Arial" w:cs="Arial"/>
        </w:rPr>
        <w:fldChar w:fldCharType="begin"/>
      </w:r>
      <w:r w:rsidR="00B87411" w:rsidRPr="00DB16B9">
        <w:rPr>
          <w:rFonts w:ascii="Arial" w:hAnsi="Arial" w:cs="Arial"/>
        </w:rPr>
        <w:instrText xml:space="preserve"> ADDIN EN.CITE &lt;EndNote&gt;&lt;Cite&gt;&lt;Author&gt;Volpi&lt;/Author&gt;&lt;Year&gt;2011&lt;/Year&gt;&lt;RecNum&gt;594&lt;/RecNum&gt;&lt;DisplayText&gt;(Volpi, 2011)&lt;/DisplayText&gt;&lt;record&gt;&lt;rec-number&gt;594&lt;/rec-number&gt;&lt;foreign-keys&gt;&lt;key app="EN" db-id="z0fzf09pss5xeceesdspwz9v0s5f0z0r9a0x" timestamp="1636301143"&gt;594&lt;/key&gt;&lt;/foreign-keys&gt;&lt;ref-type name="Book"&gt;6&lt;/ref-type&gt;&lt;contributors&gt;&lt;authors&gt;&lt;author&gt;Volpi, N.&lt;/author&gt;&lt;/authors&gt;&lt;/contributors&gt;&lt;titles&gt;&lt;title&gt;Capillary electrophoresis of carbohydrates: From Monosaccharides to complex polysaccharides&lt;/title&gt;&lt;/titles&gt;&lt;pages&gt;1-227&lt;/pages&gt;&lt;volume&gt;4&lt;/volume&gt;&lt;section&gt;397&lt;/section&gt;&lt;dates&gt;&lt;year&gt;2011&lt;/year&gt;&lt;/dates&gt;&lt;urls&gt;&lt;/urls&gt;&lt;electronic-resource-num&gt;10.1007/978-1-60761-875-1&lt;/electronic-resource-num&gt;&lt;language&gt;eng&lt;/language&gt;&lt;/record&gt;&lt;/Cite&gt;&lt;/EndNote&gt;</w:instrText>
      </w:r>
      <w:r w:rsidRPr="00DB16B9">
        <w:rPr>
          <w:rFonts w:ascii="Arial" w:hAnsi="Arial" w:cs="Arial"/>
        </w:rPr>
        <w:fldChar w:fldCharType="separate"/>
      </w:r>
      <w:r w:rsidR="00B87411" w:rsidRPr="00DB16B9">
        <w:rPr>
          <w:rFonts w:ascii="Arial" w:hAnsi="Arial" w:cs="Arial"/>
          <w:noProof/>
        </w:rPr>
        <w:t>(</w:t>
      </w:r>
      <w:hyperlink w:anchor="_ENREF_11" w:tooltip="Volpi, 2011 #594" w:history="1">
        <w:r w:rsidR="00B87411" w:rsidRPr="00DB16B9">
          <w:rPr>
            <w:rFonts w:ascii="Arial" w:hAnsi="Arial" w:cs="Arial"/>
            <w:noProof/>
          </w:rPr>
          <w:t>Volpi, 2011</w:t>
        </w:r>
      </w:hyperlink>
      <w:r w:rsidR="00B87411" w:rsidRPr="00DB16B9">
        <w:rPr>
          <w:rFonts w:ascii="Arial" w:hAnsi="Arial" w:cs="Arial"/>
          <w:noProof/>
        </w:rPr>
        <w:t>)</w:t>
      </w:r>
      <w:r w:rsidRPr="00DB16B9">
        <w:rPr>
          <w:rFonts w:ascii="Arial" w:hAnsi="Arial" w:cs="Arial"/>
        </w:rPr>
        <w:fldChar w:fldCharType="end"/>
      </w:r>
      <w:r w:rsidRPr="00DB16B9">
        <w:rPr>
          <w:rFonts w:ascii="Arial" w:hAnsi="Arial" w:cs="Arial"/>
        </w:rPr>
        <w:t>. In this study, hydroxyl groups are ionized at a high pH.</w:t>
      </w:r>
    </w:p>
    <w:p w14:paraId="7930B1CC" w14:textId="217B7737" w:rsidR="00DF6844" w:rsidRPr="00DB16B9" w:rsidRDefault="00DF6844" w:rsidP="00BE0075">
      <w:pPr>
        <w:ind w:firstLine="720"/>
        <w:jc w:val="both"/>
        <w:rPr>
          <w:rFonts w:ascii="Arial" w:hAnsi="Arial" w:cs="Arial"/>
        </w:rPr>
      </w:pPr>
      <w:r w:rsidRPr="00DB16B9">
        <w:rPr>
          <w:rFonts w:ascii="Arial" w:hAnsi="Arial" w:cs="Arial"/>
        </w:rPr>
        <w:t>Carbohydrates in alkaline solutions can participate in a series of ionization, denaturation, enolization, and isomerization reactions leading to the formation of the enediolate anion. These enediolate anions are intermediates in the alkaline degradation of carbohydrates. In NaOH buffer pH = 12.4, the Na</w:t>
      </w:r>
      <w:r w:rsidRPr="00DB16B9">
        <w:rPr>
          <w:rFonts w:ascii="Arial" w:hAnsi="Arial" w:cs="Arial"/>
          <w:vertAlign w:val="superscript"/>
        </w:rPr>
        <w:t>+</w:t>
      </w:r>
      <w:r w:rsidRPr="00DB16B9">
        <w:rPr>
          <w:rFonts w:ascii="Arial" w:hAnsi="Arial" w:cs="Arial"/>
        </w:rPr>
        <w:t xml:space="preserve"> cation interacts with enediolate anions to prevent the formation of carboxylic acids. Typical alkaline decomposition products of glucose and other hexoses have conjugated enol carbonyls that absorb ultraviolet light at 265 nm. In addition, enediolate can participate in a reduction reaction to produce adicarbonyl compounds. For example, enediolate derived from glucose through reduction produces 3-deoxy-derythro-hexos-2-ulose, which, thanks to the conjugated carbonyl group of the product, has UV spectral absorption at 265 nm </w:t>
      </w:r>
      <w:r w:rsidRPr="00DB16B9">
        <w:rPr>
          <w:rFonts w:ascii="Arial" w:hAnsi="Arial" w:cs="Arial"/>
        </w:rPr>
        <w:fldChar w:fldCharType="begin"/>
      </w:r>
      <w:r w:rsidR="00B87411" w:rsidRPr="00DB16B9">
        <w:rPr>
          <w:rFonts w:ascii="Arial" w:hAnsi="Arial" w:cs="Arial"/>
        </w:rPr>
        <w:instrText xml:space="preserve"> ADDIN EN.CITE &lt;EndNote&gt;&lt;Cite&gt;&lt;Author&gt;Rovio&lt;/Author&gt;&lt;Year&gt;2007&lt;/Year&gt;&lt;RecNum&gt;585&lt;/RecNum&gt;&lt;DisplayText&gt;(Rovio, Yli-Kauhaluoma, &amp;amp; Sirén, 2007)&lt;/DisplayText&gt;&lt;record&gt;&lt;rec-number&gt;585&lt;/rec-number&gt;&lt;foreign-keys&gt;&lt;key app="EN" db-id="z0fzf09pss5xeceesdspwz9v0s5f0z0r9a0x" timestamp="1622131311"&gt;585&lt;/key&gt;&lt;/foreign-keys&gt;&lt;ref-type name="Journal Article"&gt;17&lt;/ref-type&gt;&lt;contributors&gt;&lt;authors&gt;&lt;author&gt;Rovio, Stella&lt;/author&gt;&lt;author&gt;Yli-Kauhaluoma, Jari&lt;/author&gt;&lt;author&gt;Sirén, Heli&lt;/author&gt;&lt;/authors&gt;&lt;/contributors&gt;&lt;titles&gt;&lt;title&gt;Determination of neutral carbohydrates by CZE with direct UV detection&lt;/title&gt;&lt;secondary-title&gt;ELECTROPHORESIS&lt;/secondary-title&gt;&lt;/titles&gt;&lt;periodical&gt;&lt;full-title&gt;ELECTROPHORESIS&lt;/full-title&gt;&lt;/periodical&gt;&lt;pages&gt;3129-3135&lt;/pages&gt;&lt;volume&gt;28&lt;/volume&gt;&lt;number&gt;17&lt;/number&gt;&lt;dates&gt;&lt;year&gt;2007&lt;/year&gt;&lt;/dates&gt;&lt;isbn&gt;0173-0835&lt;/isbn&gt;&lt;urls&gt;&lt;related-urls&gt;&lt;url&gt;https://analyticalsciencejournals.onlinelibrary.wiley.com/doi/abs/10.1002/elps.200600783&lt;/url&gt;&lt;/related-urls&gt;&lt;/urls&gt;&lt;electronic-resource-num&gt;https://doi.org/10.1002/elps.200600783&lt;/electronic-resource-num&gt;&lt;language&gt;eng&lt;/language&gt;&lt;/record&gt;&lt;/Cite&gt;&lt;/EndNote&gt;</w:instrText>
      </w:r>
      <w:r w:rsidRPr="00DB16B9">
        <w:rPr>
          <w:rFonts w:ascii="Arial" w:hAnsi="Arial" w:cs="Arial"/>
        </w:rPr>
        <w:fldChar w:fldCharType="separate"/>
      </w:r>
      <w:r w:rsidR="00B87411" w:rsidRPr="00DB16B9">
        <w:rPr>
          <w:rFonts w:ascii="Arial" w:hAnsi="Arial" w:cs="Arial"/>
          <w:noProof/>
        </w:rPr>
        <w:t>(</w:t>
      </w:r>
      <w:hyperlink w:anchor="_ENREF_9" w:tooltip="Rovio, 2007 #585" w:history="1">
        <w:r w:rsidR="00B87411" w:rsidRPr="00DB16B9">
          <w:rPr>
            <w:rFonts w:ascii="Arial" w:hAnsi="Arial" w:cs="Arial"/>
            <w:noProof/>
          </w:rPr>
          <w:t>Rovio, Yli-Kauhaluoma, &amp; Sirén, 2007</w:t>
        </w:r>
      </w:hyperlink>
      <w:r w:rsidR="00B87411" w:rsidRPr="00DB16B9">
        <w:rPr>
          <w:rFonts w:ascii="Arial" w:hAnsi="Arial" w:cs="Arial"/>
          <w:noProof/>
        </w:rPr>
        <w:t>)</w:t>
      </w:r>
      <w:r w:rsidRPr="00DB16B9">
        <w:rPr>
          <w:rFonts w:ascii="Arial" w:hAnsi="Arial" w:cs="Arial"/>
        </w:rPr>
        <w:fldChar w:fldCharType="end"/>
      </w:r>
      <w:r w:rsidRPr="00DB16B9">
        <w:rPr>
          <w:rFonts w:ascii="Arial" w:hAnsi="Arial" w:cs="Arial"/>
        </w:rPr>
        <w:t>. Correspondingly, in this study, the maximum absorption peak of stachyose was 270 nm.</w:t>
      </w:r>
    </w:p>
    <w:p w14:paraId="5C21CBD4" w14:textId="3B3C1EB6" w:rsidR="00DF6844" w:rsidRPr="00DB16B9" w:rsidRDefault="00DB16B9" w:rsidP="00BE0075">
      <w:pPr>
        <w:jc w:val="both"/>
        <w:rPr>
          <w:rFonts w:ascii="Arial" w:hAnsi="Arial" w:cs="Arial"/>
        </w:rPr>
      </w:pPr>
      <w:r w:rsidRPr="00DB16B9">
        <w:rPr>
          <w:rFonts w:ascii="Arial" w:hAnsi="Arial" w:cs="Arial"/>
          <w:noProof/>
          <w:lang w:val="en-US"/>
        </w:rPr>
        <w:drawing>
          <wp:anchor distT="0" distB="0" distL="114300" distR="114300" simplePos="0" relativeHeight="251658240" behindDoc="0" locked="0" layoutInCell="1" allowOverlap="1" wp14:anchorId="58D118EE" wp14:editId="0091971B">
            <wp:simplePos x="0" y="0"/>
            <wp:positionH relativeFrom="margin">
              <wp:posOffset>371140</wp:posOffset>
            </wp:positionH>
            <wp:positionV relativeFrom="paragraph">
              <wp:posOffset>1268262</wp:posOffset>
            </wp:positionV>
            <wp:extent cx="4156710" cy="2446020"/>
            <wp:effectExtent l="0" t="0" r="0" b="0"/>
            <wp:wrapTopAndBottom/>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156710" cy="2446020"/>
                    </a:xfrm>
                    <a:prstGeom prst="rect">
                      <a:avLst/>
                    </a:prstGeom>
                    <a:noFill/>
                  </pic:spPr>
                </pic:pic>
              </a:graphicData>
            </a:graphic>
            <wp14:sizeRelH relativeFrom="margin">
              <wp14:pctWidth>0</wp14:pctWidth>
            </wp14:sizeRelH>
            <wp14:sizeRelV relativeFrom="margin">
              <wp14:pctHeight>0</wp14:pctHeight>
            </wp14:sizeRelV>
          </wp:anchor>
        </w:drawing>
      </w:r>
      <w:r w:rsidR="00DF6844" w:rsidRPr="00DB16B9">
        <w:rPr>
          <w:rFonts w:ascii="Arial" w:hAnsi="Arial" w:cs="Arial"/>
          <w:noProof/>
        </w:rPr>
        <w:t>In the capillary electrophoresis method, a capillary column is used as an analytical channel to perform the separation of substances. During analysis, the inner surface of the glass capillary wall becomes negatively charged due to the silanol groups releasing H+ ions into the buffer, and the positively charged stachyose and internal standard are affected by electrostatic attraction. into the negatively charged capillary wall, creating a double layer of charge. When a voltage is applied, the electrodialysis current moves to the cathode, dragging the substances to the probe. Substances with large molecular masses will move faster than substances with smaller molecular masses</w:t>
      </w:r>
      <w:r w:rsidR="00DF6844" w:rsidRPr="00DB16B9">
        <w:rPr>
          <w:rFonts w:ascii="Arial" w:hAnsi="Arial" w:cs="Arial"/>
        </w:rPr>
        <w:t xml:space="preserve">. </w:t>
      </w:r>
    </w:p>
    <w:p w14:paraId="17957370" w14:textId="67A15A88" w:rsidR="00DF6844" w:rsidRPr="00DB16B9" w:rsidRDefault="00DF6844" w:rsidP="00BE0075">
      <w:pPr>
        <w:ind w:firstLine="720"/>
        <w:jc w:val="both"/>
        <w:rPr>
          <w:rFonts w:ascii="Arial" w:hAnsi="Arial" w:cs="Arial"/>
          <w:iCs/>
          <w:lang w:val="en-GB"/>
        </w:rPr>
      </w:pPr>
      <w:r w:rsidRPr="00DB16B9">
        <w:rPr>
          <w:rFonts w:ascii="Arial" w:hAnsi="Arial" w:cs="Arial"/>
          <w:b/>
        </w:rPr>
        <w:t xml:space="preserve">Figure </w:t>
      </w:r>
      <w:r w:rsidR="00B05A91">
        <w:rPr>
          <w:rFonts w:ascii="Arial" w:hAnsi="Arial" w:cs="Arial"/>
          <w:b/>
          <w:lang w:val="en-US"/>
        </w:rPr>
        <w:t>7</w:t>
      </w:r>
      <w:r w:rsidRPr="00DB16B9">
        <w:rPr>
          <w:rFonts w:ascii="Arial" w:hAnsi="Arial" w:cs="Arial"/>
        </w:rPr>
        <w:t xml:space="preserve">: </w:t>
      </w:r>
      <w:r w:rsidRPr="00DB16B9">
        <w:rPr>
          <w:rFonts w:ascii="Arial" w:hAnsi="Arial" w:cs="Arial"/>
          <w:iCs/>
          <w:lang w:val="en-GB"/>
        </w:rPr>
        <w:t>Reaction mechanism for enediolate formation and β-elimination reaction</w:t>
      </w:r>
    </w:p>
    <w:p w14:paraId="5B7A46FC" w14:textId="777BB711" w:rsidR="00DF6844" w:rsidRPr="00DB16B9" w:rsidRDefault="00DF6844" w:rsidP="00BE0075">
      <w:pPr>
        <w:ind w:firstLine="720"/>
        <w:jc w:val="both"/>
        <w:rPr>
          <w:rFonts w:ascii="Arial" w:hAnsi="Arial" w:cs="Arial"/>
        </w:rPr>
      </w:pPr>
      <w:r w:rsidRPr="00DB16B9">
        <w:rPr>
          <w:rFonts w:ascii="Arial" w:hAnsi="Arial" w:cs="Arial"/>
        </w:rPr>
        <w:t xml:space="preserve">The degree of ionization of the silanol group on the capillary wall depends mainly on the pH of the working buffer and the modifiers added to the electrolyte. When increasing the pH to 12.4, the silanol group becomes more ionized, and the EOF current increases, </w:t>
      </w:r>
      <w:r w:rsidRPr="00DB16B9">
        <w:rPr>
          <w:rFonts w:ascii="Arial" w:hAnsi="Arial" w:cs="Arial"/>
        </w:rPr>
        <w:lastRenderedPageBreak/>
        <w:t>increasing the signal of the peaks. The substances move more slowly, helping to separate them more clearly.</w:t>
      </w:r>
    </w:p>
    <w:p w14:paraId="7D020D55" w14:textId="77777777" w:rsidR="00DF6844" w:rsidRPr="00DB16B9" w:rsidRDefault="00DF6844" w:rsidP="00BE0075">
      <w:pPr>
        <w:ind w:firstLine="720"/>
        <w:jc w:val="both"/>
        <w:rPr>
          <w:rFonts w:ascii="Arial" w:hAnsi="Arial" w:cs="Arial"/>
        </w:rPr>
      </w:pPr>
      <w:r w:rsidRPr="00DB16B9">
        <w:rPr>
          <w:rFonts w:ascii="Arial" w:hAnsi="Arial" w:cs="Arial"/>
        </w:rPr>
        <w:t xml:space="preserve"> In some cases, organic solvents such as methanol or acetonitrile are added to the buffer solution to increase the solubility of solutes and additives or to influence the degree of ionization of the sample. However, stachyose is a polar substance that is easily soluble in water, so adding organic solvents is not necessary. On the other hand, adding organic modifiers will reduce the level of ionization and EOF current, resulting in a non-UV-Vis absorber. In this analysis, when organic solvents were added, no signals of stachyose and lactose were recorded.</w:t>
      </w:r>
    </w:p>
    <w:p w14:paraId="52C66346" w14:textId="31BB56DD" w:rsidR="00DF6844" w:rsidRPr="00DB16B9" w:rsidRDefault="00DF6844" w:rsidP="00BE0075">
      <w:pPr>
        <w:ind w:firstLine="720"/>
        <w:jc w:val="both"/>
        <w:rPr>
          <w:rFonts w:ascii="Arial" w:hAnsi="Arial" w:cs="Arial"/>
          <w:lang w:val="en-US"/>
        </w:rPr>
      </w:pPr>
      <w:r w:rsidRPr="00DB16B9">
        <w:rPr>
          <w:rFonts w:ascii="Arial" w:hAnsi="Arial" w:cs="Arial"/>
        </w:rPr>
        <w:t>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in the buffer solution impacts peak resolution because it increases the viscosity of the buffer, resulting in a longer time to move the compounds and greater resolution. Furthermore, the addition of Na</w:t>
      </w:r>
      <w:r w:rsidRPr="00DB16B9">
        <w:rPr>
          <w:rFonts w:ascii="Arial" w:hAnsi="Arial" w:cs="Arial"/>
          <w:vertAlign w:val="subscript"/>
        </w:rPr>
        <w:t>2</w:t>
      </w:r>
      <w:r w:rsidRPr="00DB16B9">
        <w:rPr>
          <w:rFonts w:ascii="Arial" w:hAnsi="Arial" w:cs="Arial"/>
        </w:rPr>
        <w:t>HPO</w:t>
      </w:r>
      <w:r w:rsidRPr="00DB16B9">
        <w:rPr>
          <w:rFonts w:ascii="Arial" w:hAnsi="Arial" w:cs="Arial"/>
          <w:vertAlign w:val="subscript"/>
        </w:rPr>
        <w:t>4</w:t>
      </w:r>
      <w:r w:rsidRPr="00DB16B9">
        <w:rPr>
          <w:rFonts w:ascii="Arial" w:hAnsi="Arial" w:cs="Arial"/>
        </w:rPr>
        <w:t xml:space="preserve"> in the buffer solution improves baseline stability and lowers noise </w:t>
      </w:r>
      <w:r w:rsidRPr="00DB16B9">
        <w:rPr>
          <w:rFonts w:ascii="Arial" w:hAnsi="Arial" w:cs="Arial"/>
        </w:rPr>
        <w:fldChar w:fldCharType="begin"/>
      </w:r>
      <w:r w:rsidR="00B87411" w:rsidRPr="00DB16B9">
        <w:rPr>
          <w:rFonts w:ascii="Arial" w:hAnsi="Arial" w:cs="Arial"/>
        </w:rPr>
        <w:instrText xml:space="preserve"> ADDIN EN.CITE &lt;EndNote&gt;&lt;Cite&gt;&lt;Author&gt;Rovio&lt;/Author&gt;&lt;Year&gt;2007&lt;/Year&gt;&lt;RecNum&gt;585&lt;/RecNum&gt;&lt;DisplayText&gt;(Rovio et al., 2007)&lt;/DisplayText&gt;&lt;record&gt;&lt;rec-number&gt;585&lt;/rec-number&gt;&lt;foreign-keys&gt;&lt;key app="EN" db-id="z0fzf09pss5xeceesdspwz9v0s5f0z0r9a0x" timestamp="1622131311"&gt;585&lt;/key&gt;&lt;/foreign-keys&gt;&lt;ref-type name="Journal Article"&gt;17&lt;/ref-type&gt;&lt;contributors&gt;&lt;authors&gt;&lt;author&gt;Rovio, Stella&lt;/author&gt;&lt;author&gt;Yli-Kauhaluoma, Jari&lt;/author&gt;&lt;author&gt;Sirén, Heli&lt;/author&gt;&lt;/authors&gt;&lt;/contributors&gt;&lt;titles&gt;&lt;title&gt;Determination of neutral carbohydrates by CZE with direct UV detection&lt;/title&gt;&lt;secondary-title&gt;ELECTROPHORESIS&lt;/secondary-title&gt;&lt;/titles&gt;&lt;periodical&gt;&lt;full-title&gt;ELECTROPHORESIS&lt;/full-title&gt;&lt;/periodical&gt;&lt;pages&gt;3129-3135&lt;/pages&gt;&lt;volume&gt;28&lt;/volume&gt;&lt;number&gt;17&lt;/number&gt;&lt;dates&gt;&lt;year&gt;2007&lt;/year&gt;&lt;/dates&gt;&lt;isbn&gt;0173-0835&lt;/isbn&gt;&lt;urls&gt;&lt;related-urls&gt;&lt;url&gt;https://analyticalsciencejournals.onlinelibrary.wiley.com/doi/abs/10.1002/elps.200600783&lt;/url&gt;&lt;/related-urls&gt;&lt;/urls&gt;&lt;electronic-resource-num&gt;https://doi.org/10.1002/elps.200600783&lt;/electronic-resource-num&gt;&lt;language&gt;eng&lt;/language&gt;&lt;/record&gt;&lt;/Cite&gt;&lt;/EndNote&gt;</w:instrText>
      </w:r>
      <w:r w:rsidRPr="00DB16B9">
        <w:rPr>
          <w:rFonts w:ascii="Arial" w:hAnsi="Arial" w:cs="Arial"/>
        </w:rPr>
        <w:fldChar w:fldCharType="separate"/>
      </w:r>
      <w:r w:rsidR="00B87411" w:rsidRPr="00DB16B9">
        <w:rPr>
          <w:rFonts w:ascii="Arial" w:hAnsi="Arial" w:cs="Arial"/>
          <w:noProof/>
        </w:rPr>
        <w:t>(</w:t>
      </w:r>
      <w:hyperlink w:anchor="_ENREF_9" w:tooltip="Rovio, 2007 #585" w:history="1">
        <w:r w:rsidR="00B87411" w:rsidRPr="00DB16B9">
          <w:rPr>
            <w:rFonts w:ascii="Arial" w:hAnsi="Arial" w:cs="Arial"/>
            <w:noProof/>
          </w:rPr>
          <w:t>Rovio et al., 2007</w:t>
        </w:r>
      </w:hyperlink>
      <w:r w:rsidR="00B87411" w:rsidRPr="00DB16B9">
        <w:rPr>
          <w:rFonts w:ascii="Arial" w:hAnsi="Arial" w:cs="Arial"/>
          <w:noProof/>
        </w:rPr>
        <w:t>)</w:t>
      </w:r>
      <w:r w:rsidRPr="00DB16B9">
        <w:rPr>
          <w:rFonts w:ascii="Arial" w:hAnsi="Arial" w:cs="Arial"/>
        </w:rPr>
        <w:fldChar w:fldCharType="end"/>
      </w:r>
      <w:r w:rsidRPr="00DB16B9">
        <w:rPr>
          <w:rFonts w:ascii="Arial" w:hAnsi="Arial" w:cs="Arial"/>
        </w:rPr>
        <w:t>.</w:t>
      </w:r>
    </w:p>
    <w:p w14:paraId="1FDB55C4" w14:textId="77777777" w:rsidR="00DF6844" w:rsidRPr="00DB16B9" w:rsidRDefault="00DF6844" w:rsidP="00BE0075">
      <w:pPr>
        <w:ind w:firstLine="720"/>
        <w:jc w:val="both"/>
        <w:rPr>
          <w:rFonts w:ascii="Arial" w:hAnsi="Arial" w:cs="Arial"/>
        </w:rPr>
      </w:pPr>
      <w:r w:rsidRPr="00DB16B9">
        <w:rPr>
          <w:rFonts w:ascii="Arial" w:hAnsi="Arial" w:cs="Arial"/>
        </w:rPr>
        <w:t>In addition, capillary and capillary column temperatures influence the analysis results. Increasing the voltage improves separation efficiency and resolution, but it is critical to manage and keep the voltage below the level where Jun heat dissipation occurs. The viscosity of the buffer solution varies as the temperature rises or falls. Electroosmotic current and electrophoretic mobility are inversely related to buffer solution viscosity, therefore as the viscosity changes, so do the electrophoretic mobility and electroosmotic current …</w:t>
      </w:r>
    </w:p>
    <w:p w14:paraId="3C75F1CE" w14:textId="75888C6D" w:rsidR="00DF6844" w:rsidRDefault="00DF6844" w:rsidP="00BE0075">
      <w:pPr>
        <w:ind w:firstLine="720"/>
        <w:jc w:val="both"/>
        <w:rPr>
          <w:rFonts w:ascii="Arial" w:hAnsi="Arial" w:cs="Arial"/>
        </w:rPr>
      </w:pPr>
      <w:r w:rsidRPr="00DB16B9">
        <w:rPr>
          <w:rFonts w:ascii="Arial" w:hAnsi="Arial" w:cs="Arial"/>
        </w:rPr>
        <w:t xml:space="preserve">A substance selected as an internal standard must match the following criteria: physical and chemical qualities similar to the substance of interest, non-reactivity with the analyte, stability in solution, accessible on the market. High purity with maximal absorption at the required wavelength. As a result, you can choose from sugars like glucose, fructose, sucrose, lactose, and so on. Stachyose is a tetrasaccharide made up of two α-D-galactose, one α-D-glucose, and one β-unit. D-fructose should be used as the internal standard to avoid stachyose hydrolysis interfering with the chromatographic results </w:t>
      </w:r>
      <w:r w:rsidRPr="00DB16B9">
        <w:rPr>
          <w:rFonts w:ascii="Arial" w:hAnsi="Arial" w:cs="Arial"/>
        </w:rPr>
        <w:fldChar w:fldCharType="begin"/>
      </w:r>
      <w:r w:rsidR="00B87411" w:rsidRPr="00DB16B9">
        <w:rPr>
          <w:rFonts w:ascii="Arial" w:hAnsi="Arial" w:cs="Arial"/>
        </w:rPr>
        <w:instrText xml:space="preserve"> ADDIN EN.CITE &lt;EndNote&gt;&lt;Cite&gt;&lt;Author&gt;Gilardi&lt;/Author&gt;&lt;Year&gt;1975&lt;/Year&gt;&lt;RecNum&gt;488&lt;/RecNum&gt;&lt;DisplayText&gt;(Gilardi &amp;amp; Flippen, 1975)&lt;/DisplayText&gt;&lt;record&gt;&lt;rec-number&gt;488&lt;/rec-number&gt;&lt;foreign-keys&gt;&lt;key app="EN" db-id="z0fzf09pss5xeceesdspwz9v0s5f0z0r9a0x" timestamp="1594526132"&gt;488&lt;/key&gt;&lt;/foreign-keys&gt;&lt;ref-type name="Journal Article"&gt;17&lt;/ref-type&gt;&lt;contributors&gt;&lt;authors&gt;&lt;author&gt;Gilardi, Richard D.&lt;/author&gt;&lt;author&gt;Flippen, Judith L.&lt;/author&gt;&lt;/authors&gt;&lt;/contributors&gt;&lt;titles&gt;&lt;title&gt;Conformation of the tetrasaccharide stachyose&lt;/title&gt;&lt;secondary-title&gt;Journal of the American Chemical Society&lt;/secondary-title&gt;&lt;/titles&gt;&lt;periodical&gt;&lt;full-title&gt;Journal of the American Chemical Society&lt;/full-title&gt;&lt;/periodical&gt;&lt;pages&gt;6264-6266&lt;/pages&gt;&lt;volume&gt;97&lt;/volume&gt;&lt;number&gt;21&lt;/number&gt;&lt;dates&gt;&lt;year&gt;1975&lt;/year&gt;&lt;pub-dates&gt;&lt;date&gt;1975/10/01&lt;/date&gt;&lt;/pub-dates&gt;&lt;/dates&gt;&lt;publisher&gt;American Chemical Society&lt;/publisher&gt;&lt;isbn&gt;0002-7863&lt;/isbn&gt;&lt;urls&gt;&lt;related-urls&gt;&lt;url&gt;https://doi.org/10.1021/ja00854a064&lt;/url&gt;&lt;/related-urls&gt;&lt;/urls&gt;&lt;electronic-resource-num&gt;10.1021/ja00854a064&lt;/electronic-resource-num&gt;&lt;language&gt;eng&lt;/language&gt;&lt;/record&gt;&lt;/Cite&gt;&lt;/EndNote&gt;</w:instrText>
      </w:r>
      <w:r w:rsidRPr="00DB16B9">
        <w:rPr>
          <w:rFonts w:ascii="Arial" w:hAnsi="Arial" w:cs="Arial"/>
        </w:rPr>
        <w:fldChar w:fldCharType="separate"/>
      </w:r>
      <w:r w:rsidR="00B87411" w:rsidRPr="00DB16B9">
        <w:rPr>
          <w:rFonts w:ascii="Arial" w:hAnsi="Arial" w:cs="Arial"/>
          <w:noProof/>
        </w:rPr>
        <w:t>(</w:t>
      </w:r>
      <w:hyperlink w:anchor="_ENREF_3" w:tooltip="Gilardi, 1975 #488" w:history="1">
        <w:r w:rsidR="00B87411" w:rsidRPr="00DB16B9">
          <w:rPr>
            <w:rFonts w:ascii="Arial" w:hAnsi="Arial" w:cs="Arial"/>
            <w:noProof/>
          </w:rPr>
          <w:t>Gilardi &amp; Flippen, 1975</w:t>
        </w:r>
      </w:hyperlink>
      <w:r w:rsidR="00B87411" w:rsidRPr="00DB16B9">
        <w:rPr>
          <w:rFonts w:ascii="Arial" w:hAnsi="Arial" w:cs="Arial"/>
          <w:noProof/>
        </w:rPr>
        <w:t>)</w:t>
      </w:r>
      <w:r w:rsidRPr="00DB16B9">
        <w:rPr>
          <w:rFonts w:ascii="Arial" w:hAnsi="Arial" w:cs="Arial"/>
        </w:rPr>
        <w:fldChar w:fldCharType="end"/>
      </w:r>
      <w:r w:rsidRPr="00DB16B9">
        <w:rPr>
          <w:rFonts w:ascii="Arial" w:hAnsi="Arial" w:cs="Arial"/>
        </w:rPr>
        <w:t>.</w:t>
      </w:r>
    </w:p>
    <w:p w14:paraId="1280237E" w14:textId="77777777" w:rsidR="00DB16B9" w:rsidRPr="00DB16B9" w:rsidRDefault="00DB16B9" w:rsidP="00BE0075">
      <w:pPr>
        <w:ind w:firstLine="720"/>
        <w:jc w:val="both"/>
        <w:rPr>
          <w:rFonts w:ascii="Arial" w:hAnsi="Arial" w:cs="Arial"/>
        </w:rPr>
      </w:pPr>
    </w:p>
    <w:p w14:paraId="13CA4F1E" w14:textId="3CE86471" w:rsidR="00DF6844" w:rsidRDefault="00DF6844" w:rsidP="00BE0075">
      <w:pPr>
        <w:jc w:val="both"/>
        <w:rPr>
          <w:rFonts w:ascii="Arial" w:hAnsi="Arial" w:cs="Arial"/>
          <w:b/>
        </w:rPr>
      </w:pPr>
      <w:r w:rsidRPr="00DB16B9">
        <w:rPr>
          <w:rFonts w:ascii="Arial" w:hAnsi="Arial" w:cs="Arial"/>
          <w:b/>
        </w:rPr>
        <w:t>CONCLUSION</w:t>
      </w:r>
    </w:p>
    <w:p w14:paraId="3A620956" w14:textId="77777777" w:rsidR="00DB16B9" w:rsidRPr="00DB16B9" w:rsidRDefault="00DB16B9" w:rsidP="00BE0075">
      <w:pPr>
        <w:jc w:val="both"/>
        <w:rPr>
          <w:rFonts w:ascii="Arial" w:hAnsi="Arial" w:cs="Arial"/>
          <w:b/>
        </w:rPr>
      </w:pPr>
    </w:p>
    <w:p w14:paraId="1B448B8F" w14:textId="29BC8EDA" w:rsidR="005A4F20" w:rsidRPr="00DB16B9" w:rsidRDefault="00DF6844" w:rsidP="00BE0075">
      <w:pPr>
        <w:jc w:val="both"/>
        <w:rPr>
          <w:rFonts w:ascii="Arial" w:hAnsi="Arial" w:cs="Arial"/>
        </w:rPr>
      </w:pPr>
      <w:r w:rsidRPr="00DB16B9">
        <w:rPr>
          <w:rFonts w:ascii="Arial" w:hAnsi="Arial" w:cs="Arial"/>
        </w:rPr>
        <w:t xml:space="preserve">The process for quantifying stachyose in Stachys affinis rhizomes using CE-DAD has been verified and meets the standards of the ICH and AOAC recommendations, allowing it to be used for input material quality control. The technique has system compatibility, good selectivity, a wide linearity range (4.46-89.18 µg/ml), and high sensitivity (LOD and LOQ of 5.00 and 15.00 µg/ml, respectively). According to AOAC guidelines (2012), the technique achieved repeatable precision, intermediate precision with RSD 1.77% (n = 6) and 1.94% (n = 12), as well as recovery of </w:t>
      </w:r>
      <w:r w:rsidRPr="00DB16B9">
        <w:rPr>
          <w:rFonts w:ascii="Arial" w:hAnsi="Arial" w:cs="Arial"/>
          <w:lang w:val="en-US"/>
        </w:rPr>
        <w:t xml:space="preserve"> </w:t>
      </w:r>
      <w:r w:rsidRPr="00DB16B9">
        <w:rPr>
          <w:rFonts w:ascii="Arial" w:hAnsi="Arial" w:cs="Arial"/>
        </w:rPr>
        <w:t>99.01-102.1%.</w:t>
      </w:r>
    </w:p>
    <w:p w14:paraId="46D902E3" w14:textId="77777777" w:rsidR="000673E8" w:rsidRPr="00DB16B9" w:rsidRDefault="000673E8" w:rsidP="00BE0075">
      <w:pPr>
        <w:pStyle w:val="ConcHead"/>
        <w:spacing w:after="0"/>
        <w:jc w:val="both"/>
        <w:rPr>
          <w:rFonts w:ascii="Arial" w:hAnsi="Arial" w:cs="Arial"/>
          <w:sz w:val="20"/>
        </w:rPr>
      </w:pPr>
    </w:p>
    <w:p w14:paraId="22473817" w14:textId="77777777" w:rsidR="00DB16B9" w:rsidRDefault="00DB16B9" w:rsidP="00DF22B1">
      <w:pPr>
        <w:jc w:val="both"/>
        <w:rPr>
          <w:rFonts w:ascii="Arial" w:hAnsi="Arial" w:cs="Arial"/>
          <w:b/>
        </w:rPr>
      </w:pPr>
      <w:bookmarkStart w:id="4" w:name="_GoBack"/>
      <w:bookmarkEnd w:id="4"/>
    </w:p>
    <w:p w14:paraId="1AB029FF" w14:textId="53A955A3" w:rsidR="004D4277" w:rsidRPr="00DB16B9" w:rsidRDefault="003B01AE" w:rsidP="00DF22B1">
      <w:pPr>
        <w:jc w:val="both"/>
        <w:rPr>
          <w:rFonts w:ascii="Arial" w:hAnsi="Arial" w:cs="Arial"/>
          <w:b/>
        </w:rPr>
        <w:sectPr w:rsidR="004D4277" w:rsidRPr="00DB16B9" w:rsidSect="00E91812">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r w:rsidRPr="00DB16B9">
        <w:rPr>
          <w:rFonts w:ascii="Arial" w:hAnsi="Arial" w:cs="Arial"/>
          <w:b/>
        </w:rPr>
        <w:t>REFERENCE</w:t>
      </w:r>
    </w:p>
    <w:p w14:paraId="52D3747E" w14:textId="77777777" w:rsidR="00FD37D6" w:rsidRPr="00DB16B9" w:rsidRDefault="00FD37D6" w:rsidP="00DF22B1">
      <w:pPr>
        <w:pStyle w:val="Appendix"/>
        <w:spacing w:after="0"/>
        <w:jc w:val="both"/>
        <w:rPr>
          <w:rFonts w:ascii="Arial" w:hAnsi="Arial" w:cs="Arial"/>
          <w:b w:val="0"/>
          <w:sz w:val="20"/>
        </w:rPr>
      </w:pPr>
    </w:p>
    <w:p w14:paraId="12190591" w14:textId="77777777" w:rsidR="00B87411" w:rsidRPr="00DB16B9" w:rsidRDefault="00FD37D6" w:rsidP="00DF22B1">
      <w:pPr>
        <w:pStyle w:val="EndNoteBibliography"/>
        <w:spacing w:after="0"/>
        <w:ind w:left="720" w:hanging="720"/>
        <w:rPr>
          <w:rFonts w:ascii="Arial" w:hAnsi="Arial" w:cs="Arial"/>
          <w:sz w:val="20"/>
          <w:szCs w:val="20"/>
        </w:rPr>
      </w:pPr>
      <w:r w:rsidRPr="00DB16B9">
        <w:rPr>
          <w:rFonts w:ascii="Arial" w:hAnsi="Arial" w:cs="Arial"/>
          <w:sz w:val="20"/>
          <w:szCs w:val="20"/>
        </w:rPr>
        <w:fldChar w:fldCharType="begin"/>
      </w:r>
      <w:r w:rsidRPr="00DB16B9">
        <w:rPr>
          <w:rFonts w:ascii="Arial" w:hAnsi="Arial" w:cs="Arial"/>
          <w:sz w:val="20"/>
          <w:szCs w:val="20"/>
        </w:rPr>
        <w:instrText xml:space="preserve"> ADDIN EN.REFLIST </w:instrText>
      </w:r>
      <w:r w:rsidRPr="00DB16B9">
        <w:rPr>
          <w:rFonts w:ascii="Arial" w:hAnsi="Arial" w:cs="Arial"/>
          <w:sz w:val="20"/>
          <w:szCs w:val="20"/>
        </w:rPr>
        <w:fldChar w:fldCharType="separate"/>
      </w:r>
      <w:bookmarkStart w:id="5" w:name="_ENREF_1"/>
      <w:r w:rsidR="00B87411" w:rsidRPr="00DB16B9">
        <w:rPr>
          <w:rFonts w:ascii="Arial" w:hAnsi="Arial" w:cs="Arial"/>
          <w:sz w:val="20"/>
          <w:szCs w:val="20"/>
        </w:rPr>
        <w:t xml:space="preserve">Association of Official Analytical Chemists. (2012). Appendix K: Guidelines for Dietary Supplements and Botanicals </w:t>
      </w:r>
      <w:r w:rsidR="00B87411" w:rsidRPr="00DB16B9">
        <w:rPr>
          <w:rFonts w:ascii="Arial" w:hAnsi="Arial" w:cs="Arial"/>
          <w:i/>
          <w:sz w:val="20"/>
          <w:szCs w:val="20"/>
        </w:rPr>
        <w:t>AOAC Offical Methods Analysis</w:t>
      </w:r>
      <w:r w:rsidR="00B87411" w:rsidRPr="00DB16B9">
        <w:rPr>
          <w:rFonts w:ascii="Arial" w:hAnsi="Arial" w:cs="Arial"/>
          <w:sz w:val="20"/>
          <w:szCs w:val="20"/>
        </w:rPr>
        <w:t xml:space="preserve"> (19th ed., pp. 1-32).</w:t>
      </w:r>
      <w:bookmarkEnd w:id="5"/>
    </w:p>
    <w:p w14:paraId="7DBB6BB3" w14:textId="77777777" w:rsidR="00B87411" w:rsidRPr="00DB16B9" w:rsidRDefault="00B87411" w:rsidP="00DF22B1">
      <w:pPr>
        <w:pStyle w:val="EndNoteBibliography"/>
        <w:spacing w:after="0"/>
        <w:ind w:left="720" w:hanging="720"/>
        <w:rPr>
          <w:rFonts w:ascii="Arial" w:hAnsi="Arial" w:cs="Arial"/>
          <w:sz w:val="20"/>
          <w:szCs w:val="20"/>
        </w:rPr>
      </w:pPr>
      <w:bookmarkStart w:id="6" w:name="_ENREF_2"/>
      <w:r w:rsidRPr="00DB16B9">
        <w:rPr>
          <w:rFonts w:ascii="Arial" w:hAnsi="Arial" w:cs="Arial"/>
          <w:sz w:val="20"/>
          <w:szCs w:val="20"/>
        </w:rPr>
        <w:t xml:space="preserve">Bộ Y tế. (2017). </w:t>
      </w:r>
      <w:r w:rsidRPr="00DB16B9">
        <w:rPr>
          <w:rFonts w:ascii="Arial" w:hAnsi="Arial" w:cs="Arial"/>
          <w:i/>
          <w:sz w:val="20"/>
          <w:szCs w:val="20"/>
        </w:rPr>
        <w:t>Dược điển Việt Nam V</w:t>
      </w:r>
      <w:r w:rsidRPr="00DB16B9">
        <w:rPr>
          <w:rFonts w:ascii="Arial" w:hAnsi="Arial" w:cs="Arial"/>
          <w:sz w:val="20"/>
          <w:szCs w:val="20"/>
        </w:rPr>
        <w:t xml:space="preserve"> (Vol. Phụ lục 5). Hà Nội: Nhà xuất bản Y học.</w:t>
      </w:r>
      <w:bookmarkEnd w:id="6"/>
    </w:p>
    <w:p w14:paraId="4E5FFB9E" w14:textId="77777777" w:rsidR="00B87411" w:rsidRPr="00DB16B9" w:rsidRDefault="00B87411" w:rsidP="00DF22B1">
      <w:pPr>
        <w:pStyle w:val="EndNoteBibliography"/>
        <w:spacing w:after="0"/>
        <w:ind w:left="720" w:hanging="720"/>
        <w:rPr>
          <w:rFonts w:ascii="Arial" w:hAnsi="Arial" w:cs="Arial"/>
          <w:sz w:val="20"/>
          <w:szCs w:val="20"/>
        </w:rPr>
      </w:pPr>
      <w:bookmarkStart w:id="7" w:name="_ENREF_3"/>
      <w:r w:rsidRPr="00DB16B9">
        <w:rPr>
          <w:rFonts w:ascii="Arial" w:hAnsi="Arial" w:cs="Arial"/>
          <w:sz w:val="20"/>
          <w:szCs w:val="20"/>
        </w:rPr>
        <w:t xml:space="preserve">Gilardi, R. D., &amp; Flippen, J. L. (1975). Conformation of the tetrasaccharide stachyose. </w:t>
      </w:r>
      <w:r w:rsidRPr="00DB16B9">
        <w:rPr>
          <w:rFonts w:ascii="Arial" w:hAnsi="Arial" w:cs="Arial"/>
          <w:i/>
          <w:sz w:val="20"/>
          <w:szCs w:val="20"/>
        </w:rPr>
        <w:t>Journal of the American Chemical Society, 97</w:t>
      </w:r>
      <w:r w:rsidRPr="00DB16B9">
        <w:rPr>
          <w:rFonts w:ascii="Arial" w:hAnsi="Arial" w:cs="Arial"/>
          <w:sz w:val="20"/>
          <w:szCs w:val="20"/>
        </w:rPr>
        <w:t>(21), 6264-6266. doi: 10.1021/ja00854a064</w:t>
      </w:r>
      <w:bookmarkEnd w:id="7"/>
    </w:p>
    <w:p w14:paraId="0C47351C" w14:textId="77777777" w:rsidR="00B87411" w:rsidRPr="00DB16B9" w:rsidRDefault="00B87411" w:rsidP="00DF22B1">
      <w:pPr>
        <w:pStyle w:val="EndNoteBibliography"/>
        <w:spacing w:after="0"/>
        <w:ind w:left="720" w:hanging="720"/>
        <w:rPr>
          <w:rFonts w:ascii="Arial" w:hAnsi="Arial" w:cs="Arial"/>
          <w:sz w:val="20"/>
          <w:szCs w:val="20"/>
        </w:rPr>
      </w:pPr>
      <w:bookmarkStart w:id="8" w:name="_ENREF_4"/>
      <w:r w:rsidRPr="00DB16B9">
        <w:rPr>
          <w:rFonts w:ascii="Arial" w:hAnsi="Arial" w:cs="Arial"/>
          <w:sz w:val="20"/>
          <w:szCs w:val="20"/>
        </w:rPr>
        <w:t xml:space="preserve">Hase, S. (1996). Precolumn derivatization for chromatographic and electrophoretic analyses of carbohydrates. </w:t>
      </w:r>
      <w:r w:rsidRPr="00DB16B9">
        <w:rPr>
          <w:rFonts w:ascii="Arial" w:hAnsi="Arial" w:cs="Arial"/>
          <w:i/>
          <w:sz w:val="20"/>
          <w:szCs w:val="20"/>
        </w:rPr>
        <w:t>Journal of Chromatography A, 720</w:t>
      </w:r>
      <w:r w:rsidRPr="00DB16B9">
        <w:rPr>
          <w:rFonts w:ascii="Arial" w:hAnsi="Arial" w:cs="Arial"/>
          <w:sz w:val="20"/>
          <w:szCs w:val="20"/>
        </w:rPr>
        <w:t>(1), 173-182. doi: https://doi.org/10.1016/0021-9673(94)01166-4</w:t>
      </w:r>
      <w:bookmarkEnd w:id="8"/>
    </w:p>
    <w:p w14:paraId="438794E4" w14:textId="77777777" w:rsidR="00B87411" w:rsidRPr="00DB16B9" w:rsidRDefault="00B87411" w:rsidP="00DF22B1">
      <w:pPr>
        <w:pStyle w:val="EndNoteBibliography"/>
        <w:spacing w:after="0"/>
        <w:ind w:left="720" w:hanging="720"/>
        <w:rPr>
          <w:rFonts w:ascii="Arial" w:hAnsi="Arial" w:cs="Arial"/>
          <w:sz w:val="20"/>
          <w:szCs w:val="20"/>
        </w:rPr>
      </w:pPr>
      <w:bookmarkStart w:id="9" w:name="_ENREF_5"/>
      <w:r w:rsidRPr="00DB16B9">
        <w:rPr>
          <w:rFonts w:ascii="Arial" w:hAnsi="Arial" w:cs="Arial"/>
          <w:sz w:val="20"/>
          <w:szCs w:val="20"/>
        </w:rPr>
        <w:t xml:space="preserve">Hymowitz, T., &amp; Collins, F. I. (1974). Variability of Sugar Content in Seed of Glycine max (L.) Merrill and G. soja Sieb. and Zucc.1. </w:t>
      </w:r>
      <w:r w:rsidRPr="00DB16B9">
        <w:rPr>
          <w:rFonts w:ascii="Arial" w:hAnsi="Arial" w:cs="Arial"/>
          <w:i/>
          <w:sz w:val="20"/>
          <w:szCs w:val="20"/>
        </w:rPr>
        <w:t>Agronomy Journal, 66</w:t>
      </w:r>
      <w:r w:rsidRPr="00DB16B9">
        <w:rPr>
          <w:rFonts w:ascii="Arial" w:hAnsi="Arial" w:cs="Arial"/>
          <w:sz w:val="20"/>
          <w:szCs w:val="20"/>
        </w:rPr>
        <w:t>(2), 239-240. doi: 10.2134/agronj1974.00021962006600020017x</w:t>
      </w:r>
      <w:bookmarkEnd w:id="9"/>
    </w:p>
    <w:p w14:paraId="67F45573" w14:textId="77777777" w:rsidR="00B87411" w:rsidRPr="00DB16B9" w:rsidRDefault="00B87411" w:rsidP="00DF22B1">
      <w:pPr>
        <w:pStyle w:val="EndNoteBibliography"/>
        <w:spacing w:after="0"/>
        <w:ind w:left="720" w:hanging="720"/>
        <w:rPr>
          <w:rFonts w:ascii="Arial" w:hAnsi="Arial" w:cs="Arial"/>
          <w:sz w:val="20"/>
          <w:szCs w:val="20"/>
        </w:rPr>
      </w:pPr>
      <w:bookmarkStart w:id="10" w:name="_ENREF_6"/>
      <w:r w:rsidRPr="00DB16B9">
        <w:rPr>
          <w:rFonts w:ascii="Arial" w:hAnsi="Arial" w:cs="Arial"/>
          <w:sz w:val="20"/>
          <w:szCs w:val="20"/>
        </w:rPr>
        <w:lastRenderedPageBreak/>
        <w:t xml:space="preserve">International Conference on Harmonisation of Technica Requirements for Registration of Pharmaceuticals for Human Use (ICH). (2005). Validation of analitical procedures: Text and methodology Q2(R1). 1 - 17. </w:t>
      </w:r>
      <w:bookmarkEnd w:id="10"/>
    </w:p>
    <w:p w14:paraId="5D8D9192" w14:textId="77777777" w:rsidR="00B87411" w:rsidRPr="00DB16B9" w:rsidRDefault="00B87411" w:rsidP="00DF22B1">
      <w:pPr>
        <w:pStyle w:val="EndNoteBibliography"/>
        <w:spacing w:after="0"/>
        <w:ind w:left="720" w:hanging="720"/>
        <w:rPr>
          <w:rFonts w:ascii="Arial" w:hAnsi="Arial" w:cs="Arial"/>
          <w:sz w:val="20"/>
          <w:szCs w:val="20"/>
        </w:rPr>
      </w:pPr>
      <w:bookmarkStart w:id="11" w:name="_ENREF_7"/>
      <w:r w:rsidRPr="00DB16B9">
        <w:rPr>
          <w:rFonts w:ascii="Arial" w:hAnsi="Arial" w:cs="Arial"/>
          <w:sz w:val="20"/>
          <w:szCs w:val="20"/>
        </w:rPr>
        <w:t xml:space="preserve">Lim, T. (2016). </w:t>
      </w:r>
      <w:r w:rsidRPr="00DB16B9">
        <w:rPr>
          <w:rFonts w:ascii="Arial" w:hAnsi="Arial" w:cs="Arial"/>
          <w:i/>
          <w:sz w:val="20"/>
          <w:szCs w:val="20"/>
        </w:rPr>
        <w:t>Edible Medicinal and Non-Medicinal Plants</w:t>
      </w:r>
      <w:r w:rsidRPr="00DB16B9">
        <w:rPr>
          <w:rFonts w:ascii="Arial" w:hAnsi="Arial" w:cs="Arial"/>
          <w:sz w:val="20"/>
          <w:szCs w:val="20"/>
        </w:rPr>
        <w:t xml:space="preserve"> (Vol. 11).</w:t>
      </w:r>
      <w:bookmarkEnd w:id="11"/>
    </w:p>
    <w:p w14:paraId="1C96B28A" w14:textId="77777777" w:rsidR="00B87411" w:rsidRPr="00DB16B9" w:rsidRDefault="00B87411" w:rsidP="00DF22B1">
      <w:pPr>
        <w:pStyle w:val="EndNoteBibliography"/>
        <w:spacing w:after="0"/>
        <w:ind w:left="720" w:hanging="720"/>
        <w:rPr>
          <w:rFonts w:ascii="Arial" w:hAnsi="Arial" w:cs="Arial"/>
          <w:sz w:val="20"/>
          <w:szCs w:val="20"/>
        </w:rPr>
      </w:pPr>
      <w:bookmarkStart w:id="12" w:name="_ENREF_8"/>
      <w:r w:rsidRPr="00DB16B9">
        <w:rPr>
          <w:rFonts w:ascii="Arial" w:hAnsi="Arial" w:cs="Arial"/>
          <w:sz w:val="20"/>
          <w:szCs w:val="20"/>
        </w:rPr>
        <w:t xml:space="preserve">Nakakuki, T. (2005). Present Status and Future Prospects of Functional Oligosaccharide Development in Japan. </w:t>
      </w:r>
      <w:r w:rsidRPr="00DB16B9">
        <w:rPr>
          <w:rFonts w:ascii="Arial" w:hAnsi="Arial" w:cs="Arial"/>
          <w:i/>
          <w:sz w:val="20"/>
          <w:szCs w:val="20"/>
        </w:rPr>
        <w:t>Journal of Applied Glycoscience, 52</w:t>
      </w:r>
      <w:r w:rsidRPr="00DB16B9">
        <w:rPr>
          <w:rFonts w:ascii="Arial" w:hAnsi="Arial" w:cs="Arial"/>
          <w:sz w:val="20"/>
          <w:szCs w:val="20"/>
        </w:rPr>
        <w:t>(3), 267-271. doi: 10.5458/jag.52.267</w:t>
      </w:r>
      <w:bookmarkEnd w:id="12"/>
    </w:p>
    <w:p w14:paraId="6E407C01" w14:textId="77777777" w:rsidR="00B87411" w:rsidRPr="00DB16B9" w:rsidRDefault="00B87411" w:rsidP="00DF22B1">
      <w:pPr>
        <w:pStyle w:val="EndNoteBibliography"/>
        <w:spacing w:after="0"/>
        <w:ind w:left="720" w:hanging="720"/>
        <w:rPr>
          <w:rFonts w:ascii="Arial" w:hAnsi="Arial" w:cs="Arial"/>
          <w:sz w:val="20"/>
          <w:szCs w:val="20"/>
        </w:rPr>
      </w:pPr>
      <w:bookmarkStart w:id="13" w:name="_ENREF_9"/>
      <w:r w:rsidRPr="00DB16B9">
        <w:rPr>
          <w:rFonts w:ascii="Arial" w:hAnsi="Arial" w:cs="Arial"/>
          <w:sz w:val="20"/>
          <w:szCs w:val="20"/>
        </w:rPr>
        <w:t xml:space="preserve">Rovio, S., Yli-Kauhaluoma, J., &amp; Sirén, H. (2007). Determination of neutral carbohydrates by CZE with direct UV detection. </w:t>
      </w:r>
      <w:r w:rsidRPr="00DB16B9">
        <w:rPr>
          <w:rFonts w:ascii="Arial" w:hAnsi="Arial" w:cs="Arial"/>
          <w:i/>
          <w:sz w:val="20"/>
          <w:szCs w:val="20"/>
        </w:rPr>
        <w:t>ELECTROPHORESIS, 28</w:t>
      </w:r>
      <w:r w:rsidRPr="00DB16B9">
        <w:rPr>
          <w:rFonts w:ascii="Arial" w:hAnsi="Arial" w:cs="Arial"/>
          <w:sz w:val="20"/>
          <w:szCs w:val="20"/>
        </w:rPr>
        <w:t>(17), 3129-3135. doi: https://doi.org/10.1002/elps.200600783</w:t>
      </w:r>
      <w:bookmarkEnd w:id="13"/>
    </w:p>
    <w:p w14:paraId="2EC737C6" w14:textId="77777777" w:rsidR="00B87411" w:rsidRPr="00DB16B9" w:rsidRDefault="00B87411" w:rsidP="00DF22B1">
      <w:pPr>
        <w:pStyle w:val="EndNoteBibliography"/>
        <w:spacing w:after="0"/>
        <w:ind w:left="720" w:hanging="720"/>
        <w:rPr>
          <w:rFonts w:ascii="Arial" w:hAnsi="Arial" w:cs="Arial"/>
          <w:sz w:val="20"/>
          <w:szCs w:val="20"/>
        </w:rPr>
      </w:pPr>
      <w:bookmarkStart w:id="14" w:name="_ENREF_10"/>
      <w:r w:rsidRPr="00DB16B9">
        <w:rPr>
          <w:rFonts w:ascii="Arial" w:hAnsi="Arial" w:cs="Arial"/>
          <w:sz w:val="20"/>
          <w:szCs w:val="20"/>
        </w:rPr>
        <w:t xml:space="preserve">Venditti, A., Frezza, C., Celona, D., Bianco, A., Serafini, M., Cianfaglione, K., . . . Celenza, G. (2017). Polar constituents, protection against reactive oxygen species, and nutritional value of Chinese artichoke (Stachys affinis Bunge). </w:t>
      </w:r>
      <w:r w:rsidRPr="00DB16B9">
        <w:rPr>
          <w:rFonts w:ascii="Arial" w:hAnsi="Arial" w:cs="Arial"/>
          <w:i/>
          <w:sz w:val="20"/>
          <w:szCs w:val="20"/>
        </w:rPr>
        <w:t>Food Chemistry, 221</w:t>
      </w:r>
      <w:r w:rsidRPr="00DB16B9">
        <w:rPr>
          <w:rFonts w:ascii="Arial" w:hAnsi="Arial" w:cs="Arial"/>
          <w:sz w:val="20"/>
          <w:szCs w:val="20"/>
        </w:rPr>
        <w:t>, 473-481. doi: https://doi.org/10.1016/j.foodchem.2016.10.096</w:t>
      </w:r>
      <w:bookmarkEnd w:id="14"/>
    </w:p>
    <w:p w14:paraId="1C1E6841" w14:textId="77777777" w:rsidR="00B87411" w:rsidRPr="00DB16B9" w:rsidRDefault="00B87411" w:rsidP="00DF22B1">
      <w:pPr>
        <w:pStyle w:val="EndNoteBibliography"/>
        <w:spacing w:after="0"/>
        <w:ind w:left="720" w:hanging="720"/>
        <w:rPr>
          <w:rFonts w:ascii="Arial" w:hAnsi="Arial" w:cs="Arial"/>
          <w:sz w:val="20"/>
          <w:szCs w:val="20"/>
        </w:rPr>
      </w:pPr>
      <w:bookmarkStart w:id="15" w:name="_ENREF_11"/>
      <w:r w:rsidRPr="00DB16B9">
        <w:rPr>
          <w:rFonts w:ascii="Arial" w:hAnsi="Arial" w:cs="Arial"/>
          <w:sz w:val="20"/>
          <w:szCs w:val="20"/>
        </w:rPr>
        <w:t xml:space="preserve">Volpi, N. (2011). </w:t>
      </w:r>
      <w:r w:rsidRPr="00DB16B9">
        <w:rPr>
          <w:rFonts w:ascii="Arial" w:hAnsi="Arial" w:cs="Arial"/>
          <w:i/>
          <w:sz w:val="20"/>
          <w:szCs w:val="20"/>
        </w:rPr>
        <w:t>Capillary electrophoresis of carbohydrates: From Monosaccharides to complex polysaccharides</w:t>
      </w:r>
      <w:r w:rsidRPr="00DB16B9">
        <w:rPr>
          <w:rFonts w:ascii="Arial" w:hAnsi="Arial" w:cs="Arial"/>
          <w:sz w:val="20"/>
          <w:szCs w:val="20"/>
        </w:rPr>
        <w:t xml:space="preserve"> (Vol. 4).</w:t>
      </w:r>
      <w:bookmarkEnd w:id="15"/>
    </w:p>
    <w:p w14:paraId="29B0D9AF" w14:textId="77777777" w:rsidR="00B87411" w:rsidRPr="00DB16B9" w:rsidRDefault="00B87411" w:rsidP="00DF22B1">
      <w:pPr>
        <w:pStyle w:val="EndNoteBibliography"/>
        <w:spacing w:after="0"/>
        <w:ind w:left="720" w:hanging="720"/>
        <w:rPr>
          <w:rFonts w:ascii="Arial" w:hAnsi="Arial" w:cs="Arial"/>
          <w:sz w:val="20"/>
          <w:szCs w:val="20"/>
        </w:rPr>
      </w:pPr>
      <w:bookmarkStart w:id="16" w:name="_ENREF_12"/>
      <w:r w:rsidRPr="00DB16B9">
        <w:rPr>
          <w:rFonts w:ascii="Arial" w:hAnsi="Arial" w:cs="Arial"/>
          <w:sz w:val="20"/>
          <w:szCs w:val="20"/>
        </w:rPr>
        <w:t xml:space="preserve">Yin, J., Yang, G., Wang, S., &amp; Chen, Y. (2006). Purification and determination of stachyose in Chinese artichoke (Stachys Sieboldii Miq.) by high-performance liquid chromatography with evaporative light scattering detection. </w:t>
      </w:r>
      <w:r w:rsidRPr="00DB16B9">
        <w:rPr>
          <w:rFonts w:ascii="Arial" w:hAnsi="Arial" w:cs="Arial"/>
          <w:i/>
          <w:sz w:val="20"/>
          <w:szCs w:val="20"/>
        </w:rPr>
        <w:t>Talanta, 70</w:t>
      </w:r>
      <w:r w:rsidRPr="00DB16B9">
        <w:rPr>
          <w:rFonts w:ascii="Arial" w:hAnsi="Arial" w:cs="Arial"/>
          <w:sz w:val="20"/>
          <w:szCs w:val="20"/>
        </w:rPr>
        <w:t>(1), 208-212. doi: 10.1016/j.talanta.2006.03.027</w:t>
      </w:r>
      <w:bookmarkEnd w:id="16"/>
    </w:p>
    <w:p w14:paraId="7347EDAE" w14:textId="45FE25E0" w:rsidR="00B01FCD" w:rsidRPr="00DB16B9" w:rsidRDefault="00FD37D6" w:rsidP="00DF22B1">
      <w:pPr>
        <w:pStyle w:val="Appendix"/>
        <w:spacing w:after="0"/>
        <w:jc w:val="both"/>
        <w:rPr>
          <w:rFonts w:ascii="Arial" w:hAnsi="Arial" w:cs="Arial"/>
          <w:b w:val="0"/>
          <w:sz w:val="20"/>
        </w:rPr>
      </w:pPr>
      <w:r w:rsidRPr="00DB16B9">
        <w:rPr>
          <w:rFonts w:ascii="Arial" w:hAnsi="Arial" w:cs="Arial"/>
          <w:b w:val="0"/>
          <w:sz w:val="20"/>
        </w:rPr>
        <w:fldChar w:fldCharType="end"/>
      </w:r>
    </w:p>
    <w:sectPr w:rsidR="00B01FCD" w:rsidRPr="00DB16B9" w:rsidSect="00E91812">
      <w:type w:val="continuous"/>
      <w:pgSz w:w="12240" w:h="15840"/>
      <w:pgMar w:top="720" w:right="1892"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C4E4A" w14:textId="77777777" w:rsidR="00C557AB" w:rsidRDefault="00C557AB" w:rsidP="00C37E61">
      <w:r>
        <w:separator/>
      </w:r>
    </w:p>
  </w:endnote>
  <w:endnote w:type="continuationSeparator" w:id="0">
    <w:p w14:paraId="060ABFFB" w14:textId="77777777" w:rsidR="00C557AB" w:rsidRDefault="00C557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620E" w14:textId="77777777" w:rsidR="00E91812" w:rsidRDefault="00E91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0E833" w14:textId="77777777" w:rsidR="00E91812" w:rsidRDefault="00E91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0A641" w14:textId="77777777" w:rsidR="00620AD3" w:rsidRDefault="00620AD3">
    <w:pPr>
      <w:pStyle w:val="Footer"/>
      <w:rPr>
        <w:rFonts w:ascii="Arial" w:hAnsi="Arial" w:cs="Arial"/>
        <w:sz w:val="16"/>
      </w:rPr>
    </w:pPr>
  </w:p>
  <w:p w14:paraId="40F711CF" w14:textId="77777777" w:rsidR="00620AD3" w:rsidRDefault="00620AD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________________________________________________________________________________________________</w:t>
    </w:r>
  </w:p>
  <w:p w14:paraId="61731853" w14:textId="77777777" w:rsidR="00620AD3" w:rsidRDefault="00620AD3">
    <w:pPr>
      <w:pStyle w:val="Footer"/>
      <w:rPr>
        <w:rFonts w:ascii="Arial" w:hAnsi="Arial" w:cs="Arial"/>
        <w:sz w:val="16"/>
      </w:rPr>
    </w:pPr>
  </w:p>
  <w:p w14:paraId="17791819" w14:textId="77777777" w:rsidR="00620AD3" w:rsidRPr="009E048A" w:rsidRDefault="00620AD3">
    <w:pPr>
      <w:pStyle w:val="Footer"/>
      <w:rPr>
        <w:rFonts w:ascii="Arial" w:hAnsi="Arial" w:cs="Arial"/>
        <w:i/>
        <w:sz w:val="16"/>
      </w:rPr>
    </w:pPr>
    <w:r w:rsidRPr="009E048A">
      <w:rPr>
        <w:rFonts w:ascii="Arial" w:hAnsi="Arial" w:cs="Arial"/>
        <w:i/>
        <w:sz w:val="16"/>
      </w:rPr>
      <w:t>*Tác giả liên hệ: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5A90D" w14:textId="77777777" w:rsidR="00620AD3" w:rsidRPr="00C37E61" w:rsidRDefault="00620AD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4B20E" w14:textId="77777777" w:rsidR="00C557AB" w:rsidRDefault="00C557AB" w:rsidP="00C37E61">
      <w:r>
        <w:separator/>
      </w:r>
    </w:p>
  </w:footnote>
  <w:footnote w:type="continuationSeparator" w:id="0">
    <w:p w14:paraId="062DECE9" w14:textId="77777777" w:rsidR="00C557AB" w:rsidRDefault="00C557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6ACFD" w14:textId="34760571" w:rsidR="00E91812" w:rsidRDefault="00E91812">
    <w:pPr>
      <w:pStyle w:val="Header"/>
    </w:pPr>
    <w:r>
      <w:rPr>
        <w:noProof/>
      </w:rPr>
      <w:pict w14:anchorId="17ABC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2B582" w14:textId="7C11C94B" w:rsidR="00E91812" w:rsidRDefault="00E91812">
    <w:pPr>
      <w:pStyle w:val="Header"/>
    </w:pPr>
    <w:r>
      <w:rPr>
        <w:noProof/>
      </w:rPr>
      <w:pict w14:anchorId="65580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48AA7" w14:textId="5999CF19" w:rsidR="00620AD3" w:rsidRPr="00296529" w:rsidRDefault="00E91812" w:rsidP="00296529">
    <w:pPr>
      <w:ind w:left="2160"/>
      <w:jc w:val="center"/>
      <w:rPr>
        <w:rFonts w:ascii="Times New Roman" w:eastAsia="Calibri" w:hAnsi="Times New Roman"/>
        <w:i/>
        <w:sz w:val="18"/>
        <w:szCs w:val="22"/>
      </w:rPr>
    </w:pPr>
    <w:r>
      <w:rPr>
        <w:noProof/>
      </w:rPr>
      <w:pict w14:anchorId="63FC1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E81DA2" w14:textId="77777777" w:rsidR="00620AD3" w:rsidRPr="00296529" w:rsidRDefault="00620AD3" w:rsidP="00296529">
    <w:pPr>
      <w:ind w:left="4320"/>
      <w:rPr>
        <w:rFonts w:ascii="Times New Roman" w:eastAsia="Calibri" w:hAnsi="Times New Roman"/>
        <w:i/>
        <w:sz w:val="18"/>
        <w:szCs w:val="22"/>
      </w:rPr>
    </w:pPr>
    <w:r>
      <w:rPr>
        <w:rFonts w:ascii="Times New Roman" w:eastAsia="Calibri" w:hAnsi="Times New Roman"/>
        <w:i/>
        <w:sz w:val="18"/>
        <w:szCs w:val="22"/>
      </w:rPr>
      <w:t>.</w:t>
    </w:r>
  </w:p>
  <w:p w14:paraId="04C59829" w14:textId="77777777" w:rsidR="00620AD3" w:rsidRPr="00296529" w:rsidRDefault="00620AD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6B1B3D" w14:textId="77777777" w:rsidR="00620AD3" w:rsidRPr="00296529" w:rsidRDefault="00620AD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4700AB6E" w14:textId="77777777" w:rsidR="00620AD3" w:rsidRDefault="00620AD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FBD849B" w14:textId="77777777" w:rsidR="00620AD3" w:rsidRDefault="00620AD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49532DC" w14:textId="77777777" w:rsidR="00620AD3" w:rsidRDefault="00620AD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77E7" w14:textId="57C1C60F" w:rsidR="00E91812" w:rsidRDefault="00E91812">
    <w:pPr>
      <w:pStyle w:val="Header"/>
    </w:pPr>
    <w:r>
      <w:rPr>
        <w:noProof/>
      </w:rPr>
      <w:pict w14:anchorId="13705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E43F6" w14:textId="5AD82CA6" w:rsidR="00E91812" w:rsidRDefault="00E91812">
    <w:pPr>
      <w:pStyle w:val="Header"/>
    </w:pPr>
    <w:r>
      <w:rPr>
        <w:noProof/>
      </w:rPr>
      <w:pict w14:anchorId="5F54F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EF9E" w14:textId="6BEE391E" w:rsidR="00E91812" w:rsidRDefault="00E91812">
    <w:pPr>
      <w:pStyle w:val="Header"/>
    </w:pPr>
    <w:r>
      <w:rPr>
        <w:noProof/>
      </w:rPr>
      <w:pict w14:anchorId="07B5F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7930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91330D"/>
    <w:multiLevelType w:val="hybridMultilevel"/>
    <w:tmpl w:val="73E0CFA6"/>
    <w:lvl w:ilvl="0" w:tplc="E03C06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AA6219"/>
    <w:rsid w:val="00000F8F"/>
    <w:rsid w:val="00030174"/>
    <w:rsid w:val="0004579C"/>
    <w:rsid w:val="00050C0A"/>
    <w:rsid w:val="000673E8"/>
    <w:rsid w:val="000A47FA"/>
    <w:rsid w:val="000A65D3"/>
    <w:rsid w:val="000B1E33"/>
    <w:rsid w:val="000B7CA5"/>
    <w:rsid w:val="000D4DF6"/>
    <w:rsid w:val="000D689F"/>
    <w:rsid w:val="000E39AF"/>
    <w:rsid w:val="000E7B7B"/>
    <w:rsid w:val="000E7D62"/>
    <w:rsid w:val="00103357"/>
    <w:rsid w:val="00123C9F"/>
    <w:rsid w:val="00126190"/>
    <w:rsid w:val="00130F17"/>
    <w:rsid w:val="001320BF"/>
    <w:rsid w:val="001359BC"/>
    <w:rsid w:val="001379D9"/>
    <w:rsid w:val="00155B9D"/>
    <w:rsid w:val="001631BF"/>
    <w:rsid w:val="00163BC4"/>
    <w:rsid w:val="00191062"/>
    <w:rsid w:val="00192B72"/>
    <w:rsid w:val="001A29D8"/>
    <w:rsid w:val="001A5CAA"/>
    <w:rsid w:val="001A5D57"/>
    <w:rsid w:val="001B0427"/>
    <w:rsid w:val="001D20B8"/>
    <w:rsid w:val="001D3A51"/>
    <w:rsid w:val="001D4E1D"/>
    <w:rsid w:val="001E10D2"/>
    <w:rsid w:val="001E25B4"/>
    <w:rsid w:val="001E44FE"/>
    <w:rsid w:val="001E5577"/>
    <w:rsid w:val="001E5AA4"/>
    <w:rsid w:val="001F72D3"/>
    <w:rsid w:val="00200595"/>
    <w:rsid w:val="00204835"/>
    <w:rsid w:val="00231920"/>
    <w:rsid w:val="0023195C"/>
    <w:rsid w:val="0024282C"/>
    <w:rsid w:val="002460DC"/>
    <w:rsid w:val="00250985"/>
    <w:rsid w:val="002556F6"/>
    <w:rsid w:val="00282CB1"/>
    <w:rsid w:val="00283105"/>
    <w:rsid w:val="00284C4C"/>
    <w:rsid w:val="002852FD"/>
    <w:rsid w:val="00287E68"/>
    <w:rsid w:val="002903F2"/>
    <w:rsid w:val="00291332"/>
    <w:rsid w:val="00296529"/>
    <w:rsid w:val="002A7D2E"/>
    <w:rsid w:val="002B27FB"/>
    <w:rsid w:val="002B685A"/>
    <w:rsid w:val="002C57D2"/>
    <w:rsid w:val="002D2B43"/>
    <w:rsid w:val="002E01C6"/>
    <w:rsid w:val="002E0D56"/>
    <w:rsid w:val="00315186"/>
    <w:rsid w:val="0033343E"/>
    <w:rsid w:val="003512C2"/>
    <w:rsid w:val="00371FB6"/>
    <w:rsid w:val="003763C1"/>
    <w:rsid w:val="00376BBE"/>
    <w:rsid w:val="0039224F"/>
    <w:rsid w:val="003A43A4"/>
    <w:rsid w:val="003A7E18"/>
    <w:rsid w:val="003B01AE"/>
    <w:rsid w:val="003C4C86"/>
    <w:rsid w:val="003C6258"/>
    <w:rsid w:val="003E2904"/>
    <w:rsid w:val="00401927"/>
    <w:rsid w:val="0041027F"/>
    <w:rsid w:val="00412475"/>
    <w:rsid w:val="00417E9E"/>
    <w:rsid w:val="004206B9"/>
    <w:rsid w:val="00423789"/>
    <w:rsid w:val="00440F43"/>
    <w:rsid w:val="00441B6F"/>
    <w:rsid w:val="00446221"/>
    <w:rsid w:val="00450E62"/>
    <w:rsid w:val="004539DB"/>
    <w:rsid w:val="0046120F"/>
    <w:rsid w:val="00471A80"/>
    <w:rsid w:val="004978AF"/>
    <w:rsid w:val="004D305E"/>
    <w:rsid w:val="004D4277"/>
    <w:rsid w:val="00502516"/>
    <w:rsid w:val="00505F06"/>
    <w:rsid w:val="00506828"/>
    <w:rsid w:val="0052263F"/>
    <w:rsid w:val="0053056E"/>
    <w:rsid w:val="00551E92"/>
    <w:rsid w:val="00554FDA"/>
    <w:rsid w:val="005A1CFB"/>
    <w:rsid w:val="005A4F20"/>
    <w:rsid w:val="005A66B3"/>
    <w:rsid w:val="005C784C"/>
    <w:rsid w:val="005D17F6"/>
    <w:rsid w:val="005D738B"/>
    <w:rsid w:val="005E5539"/>
    <w:rsid w:val="00602BF5"/>
    <w:rsid w:val="00617FDD"/>
    <w:rsid w:val="00620AD3"/>
    <w:rsid w:val="006254E9"/>
    <w:rsid w:val="00633614"/>
    <w:rsid w:val="00633F68"/>
    <w:rsid w:val="00636EB2"/>
    <w:rsid w:val="006375B8"/>
    <w:rsid w:val="0065301C"/>
    <w:rsid w:val="0066510A"/>
    <w:rsid w:val="00673F9F"/>
    <w:rsid w:val="006752C9"/>
    <w:rsid w:val="00686953"/>
    <w:rsid w:val="00687DEA"/>
    <w:rsid w:val="00687E67"/>
    <w:rsid w:val="006967F7"/>
    <w:rsid w:val="006A250C"/>
    <w:rsid w:val="006B21D3"/>
    <w:rsid w:val="006B57D0"/>
    <w:rsid w:val="006C31D0"/>
    <w:rsid w:val="006D027E"/>
    <w:rsid w:val="006D30FF"/>
    <w:rsid w:val="006D6940"/>
    <w:rsid w:val="006E2375"/>
    <w:rsid w:val="006F11EC"/>
    <w:rsid w:val="0070082C"/>
    <w:rsid w:val="007369E6"/>
    <w:rsid w:val="00746E59"/>
    <w:rsid w:val="00754C9A"/>
    <w:rsid w:val="0075599A"/>
    <w:rsid w:val="00761577"/>
    <w:rsid w:val="00761D52"/>
    <w:rsid w:val="0077749E"/>
    <w:rsid w:val="00790ADA"/>
    <w:rsid w:val="00792F90"/>
    <w:rsid w:val="007D2288"/>
    <w:rsid w:val="007D6A9A"/>
    <w:rsid w:val="007E088F"/>
    <w:rsid w:val="007F7B32"/>
    <w:rsid w:val="00804BC2"/>
    <w:rsid w:val="00812B99"/>
    <w:rsid w:val="0081431A"/>
    <w:rsid w:val="00825296"/>
    <w:rsid w:val="0083216F"/>
    <w:rsid w:val="00860000"/>
    <w:rsid w:val="00863BD3"/>
    <w:rsid w:val="008641ED"/>
    <w:rsid w:val="00866D66"/>
    <w:rsid w:val="008671C6"/>
    <w:rsid w:val="00875803"/>
    <w:rsid w:val="0088484E"/>
    <w:rsid w:val="008A7C96"/>
    <w:rsid w:val="008B459E"/>
    <w:rsid w:val="008E13AE"/>
    <w:rsid w:val="008E1506"/>
    <w:rsid w:val="008E710C"/>
    <w:rsid w:val="008F69D6"/>
    <w:rsid w:val="00902823"/>
    <w:rsid w:val="00915292"/>
    <w:rsid w:val="00915CA6"/>
    <w:rsid w:val="0091697C"/>
    <w:rsid w:val="00927834"/>
    <w:rsid w:val="00927F1E"/>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144D"/>
    <w:rsid w:val="00A94063"/>
    <w:rsid w:val="00AA6219"/>
    <w:rsid w:val="00AA74E0"/>
    <w:rsid w:val="00AB703F"/>
    <w:rsid w:val="00AC6BB8"/>
    <w:rsid w:val="00AD7F5D"/>
    <w:rsid w:val="00AE008F"/>
    <w:rsid w:val="00B01FCD"/>
    <w:rsid w:val="00B05A91"/>
    <w:rsid w:val="00B1776C"/>
    <w:rsid w:val="00B52583"/>
    <w:rsid w:val="00B52896"/>
    <w:rsid w:val="00B87411"/>
    <w:rsid w:val="00B95236"/>
    <w:rsid w:val="00B96BD9"/>
    <w:rsid w:val="00BA1B01"/>
    <w:rsid w:val="00BA2641"/>
    <w:rsid w:val="00BB37AA"/>
    <w:rsid w:val="00BC53A0"/>
    <w:rsid w:val="00BE0075"/>
    <w:rsid w:val="00BE62AD"/>
    <w:rsid w:val="00BF121F"/>
    <w:rsid w:val="00BF1F80"/>
    <w:rsid w:val="00C166EF"/>
    <w:rsid w:val="00C17EB0"/>
    <w:rsid w:val="00C27F5F"/>
    <w:rsid w:val="00C30A0F"/>
    <w:rsid w:val="00C37E61"/>
    <w:rsid w:val="00C557AB"/>
    <w:rsid w:val="00C70F1B"/>
    <w:rsid w:val="00C71A47"/>
    <w:rsid w:val="00C7464C"/>
    <w:rsid w:val="00C85588"/>
    <w:rsid w:val="00CD6755"/>
    <w:rsid w:val="00CD6856"/>
    <w:rsid w:val="00CE0089"/>
    <w:rsid w:val="00CE793C"/>
    <w:rsid w:val="00CF193C"/>
    <w:rsid w:val="00D173F1"/>
    <w:rsid w:val="00D40589"/>
    <w:rsid w:val="00D74CB0"/>
    <w:rsid w:val="00D8295D"/>
    <w:rsid w:val="00DB16B9"/>
    <w:rsid w:val="00DC2A65"/>
    <w:rsid w:val="00DE15F0"/>
    <w:rsid w:val="00DE5663"/>
    <w:rsid w:val="00DE78AA"/>
    <w:rsid w:val="00DF22B1"/>
    <w:rsid w:val="00DF627C"/>
    <w:rsid w:val="00DF6844"/>
    <w:rsid w:val="00E00E72"/>
    <w:rsid w:val="00E053D0"/>
    <w:rsid w:val="00E15994"/>
    <w:rsid w:val="00E3114E"/>
    <w:rsid w:val="00E31A70"/>
    <w:rsid w:val="00E35B02"/>
    <w:rsid w:val="00E5188B"/>
    <w:rsid w:val="00E66496"/>
    <w:rsid w:val="00E66B35"/>
    <w:rsid w:val="00E66E10"/>
    <w:rsid w:val="00E769F6"/>
    <w:rsid w:val="00E775AE"/>
    <w:rsid w:val="00E8407C"/>
    <w:rsid w:val="00E84F3C"/>
    <w:rsid w:val="00E91812"/>
    <w:rsid w:val="00EA012C"/>
    <w:rsid w:val="00EC6A55"/>
    <w:rsid w:val="00ED0288"/>
    <w:rsid w:val="00EE52CB"/>
    <w:rsid w:val="00EF0C93"/>
    <w:rsid w:val="00EF3B8B"/>
    <w:rsid w:val="00EF581D"/>
    <w:rsid w:val="00EF7FD8"/>
    <w:rsid w:val="00F06F59"/>
    <w:rsid w:val="00F10A08"/>
    <w:rsid w:val="00F17988"/>
    <w:rsid w:val="00F469F0"/>
    <w:rsid w:val="00F475E7"/>
    <w:rsid w:val="00F53273"/>
    <w:rsid w:val="00F755E4"/>
    <w:rsid w:val="00F77D02"/>
    <w:rsid w:val="00FA12A8"/>
    <w:rsid w:val="00FB3A86"/>
    <w:rsid w:val="00FC367E"/>
    <w:rsid w:val="00FD36C8"/>
    <w:rsid w:val="00FD37D6"/>
    <w:rsid w:val="00FD7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Straight Arrow Connector 687"/>
        <o:r id="V:Rule2" type="connector" idref="#Straight Arrow Connector 688">
          <o:proxy end="" idref="#Text Box 686" connectloc="2"/>
        </o:r>
        <o:r id="V:Rule3" type="connector" idref="#Straight Arrow Connector 681"/>
        <o:r id="V:Rule4" type="connector" idref="#Straight Arrow Connector 669"/>
        <o:r id="V:Rule5" type="connector" idref="#Straight Arrow Connector 682"/>
        <o:r id="V:Rule6" type="connector" idref="#Straight Arrow Connector 651"/>
        <o:r id="V:Rule7" type="connector" idref="#Straight Arrow Connector 658">
          <o:proxy end="" idref="#Text Box 656" connectloc="2"/>
        </o:r>
        <o:r id="V:Rule8" type="connector" idref="#_x0000_s1067"/>
      </o:rules>
    </o:shapelayout>
  </w:shapeDefaults>
  <w:decimalSymbol w:val="."/>
  <w:listSeparator w:val=","/>
  <w14:docId w14:val="0E22079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eastAsia="nb-NO"/>
    </w:rPr>
  </w:style>
  <w:style w:type="character" w:customStyle="1" w:styleId="CommentTextChar">
    <w:name w:val="Comment Text Char"/>
    <w:basedOn w:val="DefaultParagraphFont"/>
    <w:link w:val="CommentText"/>
    <w:uiPriority w:val="99"/>
    <w:rsid w:val="00746E59"/>
    <w:rPr>
      <w:lang w:val="vi"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link w:val="ListParagraphChar"/>
    <w:uiPriority w:val="34"/>
    <w:qFormat/>
    <w:rsid w:val="00EF3B8B"/>
    <w:pPr>
      <w:spacing w:line="360" w:lineRule="auto"/>
      <w:ind w:left="720"/>
      <w:contextualSpacing/>
      <w:jc w:val="both"/>
    </w:pPr>
    <w:rPr>
      <w:rFonts w:ascii="Times New Roman" w:eastAsiaTheme="minorHAnsi" w:hAnsi="Times New Roman" w:cstheme="minorBidi"/>
      <w:sz w:val="26"/>
      <w:szCs w:val="22"/>
      <w:lang w:val="en-GB"/>
    </w:rPr>
  </w:style>
  <w:style w:type="character" w:customStyle="1" w:styleId="ListParagraphChar">
    <w:name w:val="List Paragraph Char"/>
    <w:basedOn w:val="DefaultParagraphFont"/>
    <w:link w:val="ListParagraph1"/>
    <w:uiPriority w:val="34"/>
    <w:rsid w:val="00EF3B8B"/>
    <w:rPr>
      <w:rFonts w:eastAsiaTheme="minorHAnsi" w:cstheme="minorBidi"/>
      <w:sz w:val="26"/>
      <w:szCs w:val="22"/>
      <w:lang w:val="en-GB"/>
    </w:rPr>
  </w:style>
  <w:style w:type="paragraph" w:styleId="ListParagraph">
    <w:name w:val="List Paragraph"/>
    <w:basedOn w:val="Normal"/>
    <w:uiPriority w:val="34"/>
    <w:qFormat/>
    <w:rsid w:val="00EF3B8B"/>
    <w:pPr>
      <w:ind w:left="720"/>
      <w:contextualSpacing/>
    </w:pPr>
  </w:style>
  <w:style w:type="character" w:customStyle="1" w:styleId="btChar">
    <w:name w:val="bt Char"/>
    <w:basedOn w:val="DefaultParagraphFont"/>
    <w:link w:val="bt"/>
    <w:locked/>
    <w:rsid w:val="00EF3B8B"/>
    <w:rPr>
      <w:sz w:val="26"/>
      <w:szCs w:val="26"/>
    </w:rPr>
  </w:style>
  <w:style w:type="paragraph" w:customStyle="1" w:styleId="bt">
    <w:name w:val="bt"/>
    <w:link w:val="btChar"/>
    <w:qFormat/>
    <w:rsid w:val="00EF3B8B"/>
    <w:pPr>
      <w:spacing w:line="360" w:lineRule="auto"/>
    </w:pPr>
    <w:rPr>
      <w:sz w:val="26"/>
      <w:szCs w:val="26"/>
    </w:rPr>
  </w:style>
  <w:style w:type="paragraph" w:styleId="Caption">
    <w:name w:val="caption"/>
    <w:basedOn w:val="Normal"/>
    <w:next w:val="Normal"/>
    <w:uiPriority w:val="35"/>
    <w:unhideWhenUsed/>
    <w:qFormat/>
    <w:rsid w:val="000673E8"/>
    <w:pPr>
      <w:spacing w:after="200"/>
      <w:jc w:val="both"/>
    </w:pPr>
    <w:rPr>
      <w:rFonts w:ascii="Times New Roman" w:eastAsiaTheme="minorHAnsi" w:hAnsi="Times New Roman" w:cstheme="minorBidi"/>
      <w:i/>
      <w:iCs/>
      <w:color w:val="1F497D" w:themeColor="text2"/>
      <w:sz w:val="18"/>
      <w:szCs w:val="18"/>
      <w:lang w:val="en-GB"/>
    </w:rPr>
  </w:style>
  <w:style w:type="table" w:styleId="TableGridLight">
    <w:name w:val="Grid Table Light"/>
    <w:basedOn w:val="TableNormal"/>
    <w:uiPriority w:val="40"/>
    <w:rsid w:val="005A4F20"/>
    <w:pPr>
      <w:jc w:val="both"/>
    </w:pPr>
    <w:rPr>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5A4F20"/>
    <w:pPr>
      <w:spacing w:after="120" w:line="276" w:lineRule="auto"/>
      <w:jc w:val="both"/>
    </w:pPr>
    <w:rPr>
      <w:rFonts w:eastAsia="Calibri"/>
      <w:sz w:val="26"/>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sid w:val="003B01AE"/>
    <w:rPr>
      <w:rFonts w:ascii="Arial" w:hAnsi="Arial"/>
      <w:b/>
      <w:kern w:val="28"/>
      <w:sz w:val="28"/>
    </w:rPr>
  </w:style>
  <w:style w:type="paragraph" w:customStyle="1" w:styleId="EndNoteBibliography">
    <w:name w:val="EndNote Bibliography"/>
    <w:basedOn w:val="Normal"/>
    <w:link w:val="EndNoteBibliographyChar"/>
    <w:rsid w:val="003B01AE"/>
    <w:pPr>
      <w:spacing w:after="160"/>
      <w:jc w:val="both"/>
    </w:pPr>
    <w:rPr>
      <w:rFonts w:ascii="Calibri" w:eastAsiaTheme="minorHAnsi" w:hAnsi="Calibri" w:cs="Calibri"/>
      <w:noProof/>
      <w:sz w:val="22"/>
      <w:szCs w:val="22"/>
      <w:lang w:val="en-US"/>
    </w:rPr>
  </w:style>
  <w:style w:type="character" w:customStyle="1" w:styleId="EndNoteBibliographyChar">
    <w:name w:val="EndNote Bibliography Char"/>
    <w:basedOn w:val="DefaultParagraphFont"/>
    <w:link w:val="EndNoteBibliography"/>
    <w:rsid w:val="003B01AE"/>
    <w:rPr>
      <w:rFonts w:ascii="Calibri" w:eastAsiaTheme="minorHAnsi" w:hAnsi="Calibri" w:cs="Calibri"/>
      <w:noProof/>
      <w:sz w:val="22"/>
      <w:szCs w:val="22"/>
      <w:lang w:val="en-US"/>
    </w:rPr>
  </w:style>
  <w:style w:type="paragraph" w:customStyle="1" w:styleId="EndNoteBibliographyTitle">
    <w:name w:val="EndNote Bibliography Title"/>
    <w:basedOn w:val="Normal"/>
    <w:link w:val="EndNoteBibliographyTitleChar"/>
    <w:rsid w:val="00620AD3"/>
    <w:pPr>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620AD3"/>
    <w:rPr>
      <w:rFonts w:ascii="Calibri" w:hAnsi="Calibri" w:cs="Calibri"/>
      <w:noProof/>
      <w:sz w:val="22"/>
      <w:lang w:val="en-US"/>
    </w:rPr>
  </w:style>
  <w:style w:type="paragraph" w:customStyle="1" w:styleId="EndNoteCategoryHeading">
    <w:name w:val="EndNote Category Heading"/>
    <w:basedOn w:val="Normal"/>
    <w:link w:val="EndNoteCategoryHeadingChar"/>
    <w:rsid w:val="00FD37D6"/>
    <w:pPr>
      <w:spacing w:before="120" w:after="120"/>
    </w:pPr>
  </w:style>
  <w:style w:type="character" w:customStyle="1" w:styleId="EndNoteCategoryHeadingChar">
    <w:name w:val="EndNote Category Heading Char"/>
    <w:basedOn w:val="EndNoteBibliographyChar"/>
    <w:link w:val="EndNoteCategoryHeading"/>
    <w:rsid w:val="00FD37D6"/>
    <w:rPr>
      <w:rFonts w:ascii="Helvetica" w:eastAsiaTheme="minorHAnsi" w:hAnsi="Helvetica" w:cs="Calibri"/>
      <w:noProof/>
      <w:sz w:val="22"/>
      <w:szCs w:val="22"/>
      <w:lang w:val="en-US"/>
    </w:rPr>
  </w:style>
  <w:style w:type="paragraph" w:customStyle="1" w:styleId="EndNoteCategoryTitle">
    <w:name w:val="EndNote Category Title"/>
    <w:basedOn w:val="Normal"/>
    <w:link w:val="EndNoteCategoryTitleChar"/>
    <w:rsid w:val="00FD37D6"/>
    <w:pPr>
      <w:spacing w:before="120" w:after="120"/>
      <w:jc w:val="center"/>
    </w:pPr>
  </w:style>
  <w:style w:type="character" w:customStyle="1" w:styleId="EndNoteCategoryTitleChar">
    <w:name w:val="EndNote Category Title Char"/>
    <w:basedOn w:val="EndNoteBibliographyChar"/>
    <w:link w:val="EndNoteCategoryTitle"/>
    <w:rsid w:val="00FD37D6"/>
    <w:rPr>
      <w:rFonts w:ascii="Helvetica" w:eastAsiaTheme="minorHAnsi" w:hAnsi="Helvetica" w:cs="Calibri"/>
      <w:noProof/>
      <w:sz w:val="22"/>
      <w:szCs w:val="22"/>
      <w:lang w:val="en-US"/>
    </w:rPr>
  </w:style>
  <w:style w:type="character" w:styleId="UnresolvedMention">
    <w:name w:val="Unresolved Mention"/>
    <w:basedOn w:val="DefaultParagraphFont"/>
    <w:uiPriority w:val="99"/>
    <w:semiHidden/>
    <w:unhideWhenUsed/>
    <w:rsid w:val="00420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975889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chart" Target="charts/chart1.xml"/><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9.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8.png"/><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emf"/><Relationship Id="rId28" Type="http://schemas.openxmlformats.org/officeDocument/2006/relationships/image" Target="media/image14.png"/><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879706238260817"/>
          <c:y val="5.4152950780817957E-2"/>
          <c:w val="0.80732570538057746"/>
          <c:h val="0.30946563320209974"/>
        </c:manualLayout>
      </c:layout>
      <c:barChart>
        <c:barDir val="col"/>
        <c:grouping val="clustered"/>
        <c:varyColors val="0"/>
        <c:ser>
          <c:idx val="0"/>
          <c:order val="0"/>
          <c:tx>
            <c:v>Parameter 1</c:v>
          </c:tx>
          <c:spPr>
            <a:solidFill>
              <a:schemeClr val="accent1"/>
            </a:solidFill>
            <a:ln>
              <a:noFill/>
            </a:ln>
            <a:effectLst/>
          </c:spPr>
          <c:invertIfNegative val="0"/>
          <c:errBars>
            <c:errBarType val="both"/>
            <c:errValType val="cust"/>
            <c:noEndCap val="0"/>
            <c:plus>
              <c:numRef>
                <c:f>('khao sat chiet (2)'!$L$19,'khao sat chiet (2)'!$L$5,'khao sat chiet (2)'!$L$38,'khao sat chiet (2)'!$M$58,'khao sat chiet (2)'!$L$5)</c:f>
                <c:numCache>
                  <c:formatCode>General</c:formatCode>
                  <c:ptCount val="5"/>
                  <c:pt idx="0">
                    <c:v>1.4244727504567196</c:v>
                  </c:pt>
                  <c:pt idx="1">
                    <c:v>1.4244727504567196</c:v>
                  </c:pt>
                  <c:pt idx="2">
                    <c:v>0.41796851174251498</c:v>
                  </c:pt>
                  <c:pt idx="3">
                    <c:v>2.0061999929865717</c:v>
                  </c:pt>
                  <c:pt idx="4">
                    <c:v>1.4244727504567196</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'khao sat chiet'!$H$21:$H$25</c:f>
              <c:strCache>
                <c:ptCount val="5"/>
                <c:pt idx="0">
                  <c:v>Solvent</c:v>
                </c:pt>
                <c:pt idx="1">
                  <c:v>Method</c:v>
                </c:pt>
                <c:pt idx="2">
                  <c:v>Time</c:v>
                </c:pt>
                <c:pt idx="3">
                  <c:v>Ratio of extraction solvent</c:v>
                </c:pt>
                <c:pt idx="4">
                  <c:v>Number of extraction times</c:v>
                </c:pt>
              </c:strCache>
            </c:strRef>
          </c:cat>
          <c:val>
            <c:numRef>
              <c:f>'khao sat chiet (2)'!$T$20:$X$20</c:f>
              <c:numCache>
                <c:formatCode>0.00</c:formatCode>
                <c:ptCount val="5"/>
                <c:pt idx="0">
                  <c:v>39.183804406580045</c:v>
                </c:pt>
                <c:pt idx="1">
                  <c:v>39.183804406580045</c:v>
                </c:pt>
                <c:pt idx="2">
                  <c:v>42.893127584656</c:v>
                </c:pt>
                <c:pt idx="3">
                  <c:v>29.108281525058533</c:v>
                </c:pt>
                <c:pt idx="4">
                  <c:v>42.04</c:v>
                </c:pt>
              </c:numCache>
            </c:numRef>
          </c:val>
          <c:extLst>
            <c:ext xmlns:c16="http://schemas.microsoft.com/office/drawing/2014/chart" uri="{C3380CC4-5D6E-409C-BE32-E72D297353CC}">
              <c16:uniqueId val="{00000000-C01D-454D-9303-E61231D96135}"/>
            </c:ext>
          </c:extLst>
        </c:ser>
        <c:ser>
          <c:idx val="1"/>
          <c:order val="1"/>
          <c:tx>
            <c:v>Parameter 2</c:v>
          </c:tx>
          <c:spPr>
            <a:solidFill>
              <a:schemeClr val="accent2"/>
            </a:solidFill>
            <a:ln>
              <a:noFill/>
            </a:ln>
            <a:effectLst/>
          </c:spPr>
          <c:invertIfNegative val="0"/>
          <c:errBars>
            <c:errBarType val="both"/>
            <c:errValType val="cust"/>
            <c:noEndCap val="0"/>
            <c:plus>
              <c:numRef>
                <c:f>('khao sat chiet (2)'!$L$20,'khao sat chiet (2)'!$L$6,'khao sat chiet (2)'!$M$39,'khao sat chiet (2)'!$M$59,'khao sat chiet (2)'!$L$5)</c:f>
                <c:numCache>
                  <c:formatCode>General</c:formatCode>
                  <c:ptCount val="5"/>
                  <c:pt idx="0">
                    <c:v>1.5095089304505787</c:v>
                  </c:pt>
                  <c:pt idx="1">
                    <c:v>0.67241685552014507</c:v>
                  </c:pt>
                  <c:pt idx="2">
                    <c:v>2.0413541839124401</c:v>
                  </c:pt>
                  <c:pt idx="3">
                    <c:v>1.4630218690860692</c:v>
                  </c:pt>
                  <c:pt idx="4">
                    <c:v>1.4244727504567196</c:v>
                  </c:pt>
                </c:numCache>
              </c:numRef>
            </c:plus>
            <c:minus>
              <c:numRef>
                <c:f>('khao sat chiet (2)'!$L$20,'khao sat chiet (2)'!$L$6,'khao sat chiet (2)'!$M$39,'khao sat chiet (2)'!$M$59,'khao sat chiet (2)'!$L$5)</c:f>
                <c:numCache>
                  <c:formatCode>General</c:formatCode>
                  <c:ptCount val="5"/>
                  <c:pt idx="0">
                    <c:v>1.5095089304505787</c:v>
                  </c:pt>
                  <c:pt idx="1">
                    <c:v>0.67241685552014507</c:v>
                  </c:pt>
                  <c:pt idx="2">
                    <c:v>2.0413541839124401</c:v>
                  </c:pt>
                  <c:pt idx="3">
                    <c:v>1.4630218690860692</c:v>
                  </c:pt>
                  <c:pt idx="4">
                    <c:v>1.4244727504567196</c:v>
                  </c:pt>
                </c:numCache>
              </c:numRef>
            </c:minus>
            <c:spPr>
              <a:noFill/>
              <a:ln w="9525" cap="flat" cmpd="sng" algn="ctr">
                <a:solidFill>
                  <a:schemeClr val="tx1">
                    <a:lumMod val="65000"/>
                    <a:lumOff val="35000"/>
                  </a:schemeClr>
                </a:solidFill>
                <a:round/>
              </a:ln>
              <a:effectLst/>
            </c:spPr>
          </c:errBars>
          <c:cat>
            <c:strRef>
              <c:f>'khao sat chiet'!$H$21:$H$25</c:f>
              <c:strCache>
                <c:ptCount val="5"/>
                <c:pt idx="0">
                  <c:v>Solvent</c:v>
                </c:pt>
                <c:pt idx="1">
                  <c:v>Method</c:v>
                </c:pt>
                <c:pt idx="2">
                  <c:v>Time</c:v>
                </c:pt>
                <c:pt idx="3">
                  <c:v>Ratio of extraction solvent</c:v>
                </c:pt>
                <c:pt idx="4">
                  <c:v>Number of extraction times</c:v>
                </c:pt>
              </c:strCache>
            </c:strRef>
          </c:cat>
          <c:val>
            <c:numRef>
              <c:f>'khao sat chiet (2)'!$T$21:$X$21</c:f>
              <c:numCache>
                <c:formatCode>0.00</c:formatCode>
                <c:ptCount val="5"/>
                <c:pt idx="0">
                  <c:v>35.973518165801856</c:v>
                </c:pt>
                <c:pt idx="1">
                  <c:v>34.543324874197502</c:v>
                </c:pt>
                <c:pt idx="2">
                  <c:v>39.183804406580045</c:v>
                </c:pt>
                <c:pt idx="3">
                  <c:v>39.18140010308327</c:v>
                </c:pt>
                <c:pt idx="4">
                  <c:v>42.12</c:v>
                </c:pt>
              </c:numCache>
            </c:numRef>
          </c:val>
          <c:extLst>
            <c:ext xmlns:c16="http://schemas.microsoft.com/office/drawing/2014/chart" uri="{C3380CC4-5D6E-409C-BE32-E72D297353CC}">
              <c16:uniqueId val="{00000001-C01D-454D-9303-E61231D96135}"/>
            </c:ext>
          </c:extLst>
        </c:ser>
        <c:ser>
          <c:idx val="2"/>
          <c:order val="2"/>
          <c:tx>
            <c:v>Parameter 3</c:v>
          </c:tx>
          <c:spPr>
            <a:solidFill>
              <a:schemeClr val="accent3"/>
            </a:solidFill>
            <a:ln>
              <a:noFill/>
            </a:ln>
            <a:effectLst/>
          </c:spPr>
          <c:invertIfNegative val="0"/>
          <c:errBars>
            <c:errBarType val="both"/>
            <c:errValType val="cust"/>
            <c:noEndCap val="0"/>
            <c:plus>
              <c:numRef>
                <c:f>('khao sat chiet (2)'!$L$21,'khao sat chiet (2)'!$L$7,'khao sat chiet (2)'!$L$40,'khao sat chiet (2)'!$M$60)</c:f>
                <c:numCache>
                  <c:formatCode>General</c:formatCode>
                  <c:ptCount val="4"/>
                  <c:pt idx="0">
                    <c:v>1.5736652947004659</c:v>
                  </c:pt>
                  <c:pt idx="1">
                    <c:v>0.40411256905032722</c:v>
                  </c:pt>
                  <c:pt idx="2">
                    <c:v>1.2817930331810226</c:v>
                  </c:pt>
                  <c:pt idx="3">
                    <c:v>1.1483825007485065</c:v>
                  </c:pt>
                </c:numCache>
              </c:numRef>
            </c:plus>
            <c:minus>
              <c:numRef>
                <c:f>('khao sat chiet (2)'!$L$21,'khao sat chiet (2)'!$L$7,'khao sat chiet (2)'!$L$40,'khao sat chiet (2)'!$M$60)</c:f>
                <c:numCache>
                  <c:formatCode>General</c:formatCode>
                  <c:ptCount val="4"/>
                  <c:pt idx="0">
                    <c:v>1.5736652947004659</c:v>
                  </c:pt>
                  <c:pt idx="1">
                    <c:v>0.40411256905032722</c:v>
                  </c:pt>
                  <c:pt idx="2">
                    <c:v>1.2817930331810226</c:v>
                  </c:pt>
                  <c:pt idx="3">
                    <c:v>1.1483825007485065</c:v>
                  </c:pt>
                </c:numCache>
              </c:numRef>
            </c:minus>
            <c:spPr>
              <a:noFill/>
              <a:ln w="9525" cap="flat" cmpd="sng" algn="ctr">
                <a:solidFill>
                  <a:schemeClr val="tx1">
                    <a:lumMod val="65000"/>
                    <a:lumOff val="35000"/>
                  </a:schemeClr>
                </a:solidFill>
                <a:round/>
              </a:ln>
              <a:effectLst/>
            </c:spPr>
          </c:errBars>
          <c:cat>
            <c:strRef>
              <c:f>'khao sat chiet'!$H$21:$H$25</c:f>
              <c:strCache>
                <c:ptCount val="5"/>
                <c:pt idx="0">
                  <c:v>Solvent</c:v>
                </c:pt>
                <c:pt idx="1">
                  <c:v>Method</c:v>
                </c:pt>
                <c:pt idx="2">
                  <c:v>Time</c:v>
                </c:pt>
                <c:pt idx="3">
                  <c:v>Ratio of extraction solvent</c:v>
                </c:pt>
                <c:pt idx="4">
                  <c:v>Number of extraction times</c:v>
                </c:pt>
              </c:strCache>
            </c:strRef>
          </c:cat>
          <c:val>
            <c:numRef>
              <c:f>'khao sat chiet (2)'!$T$22:$X$22</c:f>
              <c:numCache>
                <c:formatCode>0.00</c:formatCode>
                <c:ptCount val="5"/>
                <c:pt idx="0">
                  <c:v>32.378869369436948</c:v>
                </c:pt>
                <c:pt idx="1">
                  <c:v>35.975524238097115</c:v>
                </c:pt>
                <c:pt idx="2">
                  <c:v>41.773940406494141</c:v>
                </c:pt>
                <c:pt idx="3">
                  <c:v>42.041874540609903</c:v>
                </c:pt>
              </c:numCache>
            </c:numRef>
          </c:val>
          <c:extLst>
            <c:ext xmlns:c16="http://schemas.microsoft.com/office/drawing/2014/chart" uri="{C3380CC4-5D6E-409C-BE32-E72D297353CC}">
              <c16:uniqueId val="{00000002-C01D-454D-9303-E61231D96135}"/>
            </c:ext>
          </c:extLst>
        </c:ser>
        <c:ser>
          <c:idx val="3"/>
          <c:order val="3"/>
          <c:tx>
            <c:v>Parameter 4</c:v>
          </c:tx>
          <c:spPr>
            <a:solidFill>
              <a:schemeClr val="accent4"/>
            </a:solidFill>
            <a:ln>
              <a:noFill/>
            </a:ln>
            <a:effectLst/>
          </c:spPr>
          <c:invertIfNegative val="0"/>
          <c:errBars>
            <c:errBarType val="both"/>
            <c:errValType val="cust"/>
            <c:noEndCap val="0"/>
            <c:plus>
              <c:numRef>
                <c:f>('khao sat chiet (2)'!$L$22,'khao sat chiet (2)'!$M$61)</c:f>
                <c:numCache>
                  <c:formatCode>General</c:formatCode>
                  <c:ptCount val="2"/>
                  <c:pt idx="0">
                    <c:v>1.0730018146434679</c:v>
                  </c:pt>
                  <c:pt idx="1">
                    <c:v>2.5650267351217795</c:v>
                  </c:pt>
                </c:numCache>
              </c:numRef>
            </c:plus>
            <c:minus>
              <c:numRef>
                <c:f>('khao sat chiet (2)'!$L$22,'khao sat chiet (2)'!$M$61)</c:f>
                <c:numCache>
                  <c:formatCode>General</c:formatCode>
                  <c:ptCount val="2"/>
                  <c:pt idx="0">
                    <c:v>1.0730018146434679</c:v>
                  </c:pt>
                  <c:pt idx="1">
                    <c:v>2.5650267351217795</c:v>
                  </c:pt>
                </c:numCache>
              </c:numRef>
            </c:minus>
            <c:spPr>
              <a:noFill/>
              <a:ln w="9525" cap="flat" cmpd="sng" algn="ctr">
                <a:solidFill>
                  <a:schemeClr val="tx1">
                    <a:lumMod val="65000"/>
                    <a:lumOff val="35000"/>
                  </a:schemeClr>
                </a:solidFill>
                <a:round/>
              </a:ln>
              <a:effectLst/>
            </c:spPr>
          </c:errBars>
          <c:cat>
            <c:strRef>
              <c:f>'khao sat chiet'!$H$21:$H$25</c:f>
              <c:strCache>
                <c:ptCount val="5"/>
                <c:pt idx="0">
                  <c:v>Solvent</c:v>
                </c:pt>
                <c:pt idx="1">
                  <c:v>Method</c:v>
                </c:pt>
                <c:pt idx="2">
                  <c:v>Time</c:v>
                </c:pt>
                <c:pt idx="3">
                  <c:v>Ratio of extraction solvent</c:v>
                </c:pt>
                <c:pt idx="4">
                  <c:v>Number of extraction times</c:v>
                </c:pt>
              </c:strCache>
            </c:strRef>
          </c:cat>
          <c:val>
            <c:numRef>
              <c:f>'khao sat chiet (2)'!$T$23:$X$23</c:f>
              <c:numCache>
                <c:formatCode>General</c:formatCode>
                <c:ptCount val="5"/>
                <c:pt idx="0" formatCode="0.00">
                  <c:v>39.584507061479655</c:v>
                </c:pt>
                <c:pt idx="3" formatCode="0.00">
                  <c:v>40.868956632112202</c:v>
                </c:pt>
              </c:numCache>
            </c:numRef>
          </c:val>
          <c:extLst>
            <c:ext xmlns:c16="http://schemas.microsoft.com/office/drawing/2014/chart" uri="{C3380CC4-5D6E-409C-BE32-E72D297353CC}">
              <c16:uniqueId val="{00000003-C01D-454D-9303-E61231D96135}"/>
            </c:ext>
          </c:extLst>
        </c:ser>
        <c:ser>
          <c:idx val="4"/>
          <c:order val="4"/>
          <c:tx>
            <c:v>Parameter 5</c:v>
          </c:tx>
          <c:spPr>
            <a:solidFill>
              <a:schemeClr val="accent5"/>
            </a:solidFill>
            <a:ln>
              <a:noFill/>
            </a:ln>
            <a:effectLst/>
          </c:spPr>
          <c:invertIfNegative val="0"/>
          <c:errBars>
            <c:errBarType val="both"/>
            <c:errValType val="cust"/>
            <c:noEndCap val="0"/>
            <c:plus>
              <c:numRef>
                <c:f>'khao sat chiet (2)'!$L$23</c:f>
                <c:numCache>
                  <c:formatCode>General</c:formatCode>
                  <c:ptCount val="1"/>
                  <c:pt idx="0">
                    <c:v>0.76697227869813844</c:v>
                  </c:pt>
                </c:numCache>
              </c:numRef>
            </c:plus>
            <c:minus>
              <c:numRef>
                <c:f>'khao sat chiet (2)'!$L$23</c:f>
                <c:numCache>
                  <c:formatCode>General</c:formatCode>
                  <c:ptCount val="1"/>
                  <c:pt idx="0">
                    <c:v>0.76697227869813844</c:v>
                  </c:pt>
                </c:numCache>
              </c:numRef>
            </c:minus>
            <c:spPr>
              <a:noFill/>
              <a:ln w="9525" cap="flat" cmpd="sng" algn="ctr">
                <a:solidFill>
                  <a:schemeClr val="tx1">
                    <a:lumMod val="65000"/>
                    <a:lumOff val="35000"/>
                  </a:schemeClr>
                </a:solidFill>
                <a:round/>
              </a:ln>
              <a:effectLst/>
            </c:spPr>
          </c:errBars>
          <c:cat>
            <c:strRef>
              <c:f>'khao sat chiet'!$H$21:$H$25</c:f>
              <c:strCache>
                <c:ptCount val="5"/>
                <c:pt idx="0">
                  <c:v>Solvent</c:v>
                </c:pt>
                <c:pt idx="1">
                  <c:v>Method</c:v>
                </c:pt>
                <c:pt idx="2">
                  <c:v>Time</c:v>
                </c:pt>
                <c:pt idx="3">
                  <c:v>Ratio of extraction solvent</c:v>
                </c:pt>
                <c:pt idx="4">
                  <c:v>Number of extraction times</c:v>
                </c:pt>
              </c:strCache>
            </c:strRef>
          </c:cat>
          <c:val>
            <c:numRef>
              <c:f>'khao sat chiet (2)'!$T$24:$X$24</c:f>
              <c:numCache>
                <c:formatCode>General</c:formatCode>
                <c:ptCount val="5"/>
                <c:pt idx="0" formatCode="0.00">
                  <c:v>6.4600330757038575</c:v>
                </c:pt>
              </c:numCache>
            </c:numRef>
          </c:val>
          <c:extLst>
            <c:ext xmlns:c16="http://schemas.microsoft.com/office/drawing/2014/chart" uri="{C3380CC4-5D6E-409C-BE32-E72D297353CC}">
              <c16:uniqueId val="{00000004-C01D-454D-9303-E61231D96135}"/>
            </c:ext>
          </c:extLst>
        </c:ser>
        <c:dLbls>
          <c:showLegendKey val="0"/>
          <c:showVal val="0"/>
          <c:showCatName val="0"/>
          <c:showSerName val="0"/>
          <c:showPercent val="0"/>
          <c:showBubbleSize val="0"/>
        </c:dLbls>
        <c:gapWidth val="219"/>
        <c:overlap val="-27"/>
        <c:axId val="730325152"/>
        <c:axId val="730326784"/>
        <c:extLst>
          <c:ext xmlns:c15="http://schemas.microsoft.com/office/drawing/2012/chart" uri="{02D57815-91ED-43cb-92C2-25804820EDAC}">
            <c15:filteredBarSeries>
              <c15:ser>
                <c:idx val="5"/>
                <c:order val="5"/>
                <c:spPr>
                  <a:solidFill>
                    <a:schemeClr val="accent6"/>
                  </a:solidFill>
                  <a:ln>
                    <a:noFill/>
                  </a:ln>
                  <a:effectLst/>
                </c:spPr>
                <c:invertIfNegative val="0"/>
                <c:cat>
                  <c:strRef>
                    <c:extLst>
                      <c:ext uri="{02D57815-91ED-43cb-92C2-25804820EDAC}">
                        <c15:formulaRef>
                          <c15:sqref>'khao sat chiet'!$H$21:$H$25</c15:sqref>
                        </c15:formulaRef>
                      </c:ext>
                    </c:extLst>
                    <c:strCache>
                      <c:ptCount val="5"/>
                      <c:pt idx="0">
                        <c:v>Solvent</c:v>
                      </c:pt>
                      <c:pt idx="1">
                        <c:v>Method</c:v>
                      </c:pt>
                      <c:pt idx="2">
                        <c:v>Time</c:v>
                      </c:pt>
                      <c:pt idx="3">
                        <c:v>Ratio of extraction solvent</c:v>
                      </c:pt>
                      <c:pt idx="4">
                        <c:v>Number of extraction times</c:v>
                      </c:pt>
                    </c:strCache>
                  </c:strRef>
                </c:cat>
                <c:val>
                  <c:numRef>
                    <c:extLst>
                      <c:ext uri="{02D57815-91ED-43cb-92C2-25804820EDAC}">
                        <c15:formulaRef>
                          <c15:sqref>'[3]khao sat chiet'!$M$26</c15:sqref>
                        </c15:formulaRef>
                      </c:ext>
                    </c:extLst>
                    <c:numCache>
                      <c:formatCode>General</c:formatCode>
                      <c:ptCount val="1"/>
                      <c:pt idx="0">
                        <c:v>0</c:v>
                      </c:pt>
                    </c:numCache>
                  </c:numRef>
                </c:val>
                <c:extLst>
                  <c:ext xmlns:c16="http://schemas.microsoft.com/office/drawing/2014/chart" uri="{C3380CC4-5D6E-409C-BE32-E72D297353CC}">
                    <c16:uniqueId val="{00000005-C01D-454D-9303-E61231D96135}"/>
                  </c:ext>
                </c:extLst>
              </c15:ser>
            </c15:filteredBarSeries>
            <c15:filteredBarSeries>
              <c15:ser>
                <c:idx val="6"/>
                <c:order val="6"/>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'khao sat chiet'!$H$21:$H$25</c15:sqref>
                        </c15:formulaRef>
                      </c:ext>
                    </c:extLst>
                    <c:strCache>
                      <c:ptCount val="5"/>
                      <c:pt idx="0">
                        <c:v>Solvent</c:v>
                      </c:pt>
                      <c:pt idx="1">
                        <c:v>Method</c:v>
                      </c:pt>
                      <c:pt idx="2">
                        <c:v>Time</c:v>
                      </c:pt>
                      <c:pt idx="3">
                        <c:v>Ratio of extraction solvent</c:v>
                      </c:pt>
                      <c:pt idx="4">
                        <c:v>Number of extraction times</c:v>
                      </c:pt>
                    </c:strCache>
                  </c:strRef>
                </c:cat>
                <c:val>
                  <c:numRef>
                    <c:extLst xmlns:c15="http://schemas.microsoft.com/office/drawing/2012/chart">
                      <c:ext xmlns:c15="http://schemas.microsoft.com/office/drawing/2012/chart" uri="{02D57815-91ED-43cb-92C2-25804820EDAC}">
                        <c15:formulaRef>
                          <c15:sqref>'[3]khao sat chiet'!$M$27</c15:sqref>
                        </c15:formulaRef>
                      </c:ext>
                    </c:extLst>
                    <c:numCache>
                      <c:formatCode>General</c:formatCode>
                      <c:ptCount val="1"/>
                      <c:pt idx="0">
                        <c:v>0</c:v>
                      </c:pt>
                    </c:numCache>
                  </c:numRef>
                </c:val>
                <c:extLst xmlns:c15="http://schemas.microsoft.com/office/drawing/2012/chart">
                  <c:ext xmlns:c16="http://schemas.microsoft.com/office/drawing/2014/chart" uri="{C3380CC4-5D6E-409C-BE32-E72D297353CC}">
                    <c16:uniqueId val="{00000006-C01D-454D-9303-E61231D96135}"/>
                  </c:ext>
                </c:extLst>
              </c15:ser>
            </c15:filteredBarSeries>
          </c:ext>
        </c:extLst>
      </c:barChart>
      <c:catAx>
        <c:axId val="73032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30326784"/>
        <c:crosses val="autoZero"/>
        <c:auto val="1"/>
        <c:lblAlgn val="ctr"/>
        <c:lblOffset val="100"/>
        <c:noMultiLvlLbl val="0"/>
      </c:catAx>
      <c:valAx>
        <c:axId val="7303267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Extraction efficiency (%)</a:t>
                </a:r>
              </a:p>
            </c:rich>
          </c:tx>
          <c:layout>
            <c:manualLayout>
              <c:xMode val="edge"/>
              <c:yMode val="edge"/>
              <c:x val="1.2547538700519584E-3"/>
              <c:y val="7.74913877952755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30325152"/>
        <c:crosses val="autoZero"/>
        <c:crossBetween val="between"/>
        <c:majorUnit val="10"/>
      </c:valAx>
      <c:dTable>
        <c:showHorzBorder val="1"/>
        <c:showVertBorder val="1"/>
        <c:showOutline val="1"/>
        <c:showKeys val="0"/>
        <c:spPr>
          <a:noFill/>
          <a:ln w="9525" cap="flat" cmpd="sng" algn="ctr">
            <a:solidFill>
              <a:schemeClr val="tx1"/>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A2816-F310-40E8-BB8D-AD61AE03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2363</TotalTime>
  <Pages>12</Pages>
  <Words>6059</Words>
  <Characters>34537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40515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1999-07-06T11:00:00Z</cp:lastPrinted>
  <dcterms:created xsi:type="dcterms:W3CDTF">2014-10-25T14:34:00Z</dcterms:created>
  <dcterms:modified xsi:type="dcterms:W3CDTF">2025-08-25T13:32:00Z</dcterms:modified>
</cp:coreProperties>
</file>