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321A3" w14:textId="1A6CD90E" w:rsidR="00097C8D" w:rsidRDefault="00097C8D" w:rsidP="00097C8D">
      <w:pPr>
        <w:pStyle w:val="Title"/>
        <w:spacing w:after="0"/>
        <w:jc w:val="both"/>
        <w:rPr>
          <w:rFonts w:ascii="Arial" w:hAnsi="Arial" w:cs="Arial"/>
        </w:rPr>
      </w:pPr>
    </w:p>
    <w:p w14:paraId="2E1E52AB" w14:textId="77777777" w:rsidR="00097C8D" w:rsidRPr="00C41402" w:rsidRDefault="00097C8D" w:rsidP="00097C8D">
      <w:pPr>
        <w:pStyle w:val="Author"/>
        <w:spacing w:line="240" w:lineRule="auto"/>
        <w:rPr>
          <w:rFonts w:ascii="Arial" w:hAnsi="Arial" w:cs="Arial"/>
          <w:bCs/>
          <w:iCs/>
          <w:kern w:val="28"/>
          <w:sz w:val="36"/>
          <w:lang w:val="en-ID"/>
        </w:rPr>
      </w:pPr>
      <w:r>
        <w:rPr>
          <w:rFonts w:ascii="Arial" w:hAnsi="Arial" w:cs="Arial"/>
          <w:bCs/>
          <w:iCs/>
          <w:kern w:val="28"/>
          <w:sz w:val="36"/>
        </w:rPr>
        <w:t xml:space="preserve">Analysis of Factors of Self-Learning, Supervisory Guidance, and Work Experience on Employee Competency with Organizational Support as Moderation Variables </w:t>
      </w:r>
    </w:p>
    <w:p w14:paraId="5C5625B0" w14:textId="77777777" w:rsidR="00097C8D" w:rsidRPr="00C41402" w:rsidRDefault="00097C8D" w:rsidP="00097C8D">
      <w:pPr>
        <w:pStyle w:val="Author"/>
        <w:spacing w:line="240" w:lineRule="auto"/>
        <w:jc w:val="both"/>
        <w:rPr>
          <w:rFonts w:ascii="Arial" w:hAnsi="Arial" w:cs="Arial"/>
          <w:sz w:val="36"/>
          <w:lang w:val="en-ID"/>
        </w:rPr>
      </w:pPr>
    </w:p>
    <w:p w14:paraId="073A66E7" w14:textId="77777777" w:rsidR="00097C8D" w:rsidRPr="00C41402" w:rsidRDefault="00097C8D" w:rsidP="00097C8D">
      <w:pPr>
        <w:pStyle w:val="Affiliation"/>
        <w:spacing w:after="0" w:line="240" w:lineRule="auto"/>
        <w:jc w:val="both"/>
        <w:rPr>
          <w:rFonts w:ascii="Arial" w:hAnsi="Arial" w:cs="Arial"/>
          <w:lang w:val="en-ID"/>
        </w:rPr>
      </w:pPr>
    </w:p>
    <w:p w14:paraId="668A6948" w14:textId="77777777" w:rsidR="00097C8D" w:rsidRPr="00C41402" w:rsidRDefault="00097C8D" w:rsidP="00097C8D">
      <w:pPr>
        <w:pStyle w:val="Affiliation"/>
        <w:spacing w:after="0" w:line="240" w:lineRule="auto"/>
        <w:jc w:val="both"/>
        <w:rPr>
          <w:rFonts w:ascii="Arial" w:hAnsi="Arial" w:cs="Arial"/>
          <w:lang w:val="en-ID"/>
        </w:rPr>
      </w:pPr>
    </w:p>
    <w:p w14:paraId="66F5E64A" w14:textId="77777777" w:rsidR="00097C8D" w:rsidRPr="00FB3A86" w:rsidRDefault="00097C8D" w:rsidP="00097C8D">
      <w:pPr>
        <w:pStyle w:val="Copyright"/>
        <w:spacing w:after="0" w:line="240" w:lineRule="auto"/>
        <w:jc w:val="both"/>
        <w:rPr>
          <w:rFonts w:ascii="Arial" w:hAnsi="Arial" w:cs="Arial"/>
        </w:rPr>
        <w:sectPr w:rsidR="00097C8D" w:rsidRPr="00FB3A86" w:rsidSect="009374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872D64" wp14:editId="5FE54186">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409B3927">
                <v:path fillok="f" arrowok="t" o:connecttype="none"/>
                <o:lock v:ext="edit" shapetype="t"/>
              </v:shapetype>
              <v:shape id="Straight Arrow Connector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Pr>
          <w:rFonts w:ascii="Arial" w:hAnsi="Arial" w:cs="Arial"/>
        </w:rPr>
        <w:t>.</w:t>
      </w:r>
    </w:p>
    <w:p w14:paraId="02909DBF" w14:textId="7622904D" w:rsidR="00097C8D" w:rsidRDefault="00097C8D" w:rsidP="00097C8D">
      <w:pPr>
        <w:pStyle w:val="AbstHead"/>
        <w:spacing w:after="0"/>
        <w:jc w:val="both"/>
        <w:rPr>
          <w:rFonts w:ascii="Arial" w:hAnsi="Arial" w:cs="Arial"/>
        </w:rPr>
      </w:pPr>
      <w:r w:rsidRPr="00FB3A86">
        <w:rPr>
          <w:rFonts w:ascii="Arial" w:hAnsi="Arial" w:cs="Arial"/>
        </w:rPr>
        <w:t xml:space="preserve">ABSTRACT </w:t>
      </w:r>
    </w:p>
    <w:p w14:paraId="01005B58" w14:textId="77777777" w:rsidR="00097C8D" w:rsidRPr="00FB3A86" w:rsidRDefault="00097C8D" w:rsidP="00097C8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97C8D" w:rsidRPr="001E44FE" w14:paraId="274B058A" w14:textId="77777777" w:rsidTr="005F2294">
        <w:tc>
          <w:tcPr>
            <w:tcW w:w="9576" w:type="dxa"/>
            <w:shd w:val="clear" w:color="auto" w:fill="F2F2F2"/>
          </w:tcPr>
          <w:p w14:paraId="05BCDFDE" w14:textId="77777777" w:rsidR="00097C8D" w:rsidRPr="00BA1B01" w:rsidRDefault="00097C8D" w:rsidP="005F2294">
            <w:pPr>
              <w:pStyle w:val="Body"/>
              <w:spacing w:after="0"/>
              <w:rPr>
                <w:rFonts w:ascii="Arial" w:eastAsia="Calibri" w:hAnsi="Arial" w:cs="Arial"/>
                <w:szCs w:val="22"/>
              </w:rPr>
            </w:pPr>
            <w:r w:rsidRPr="00BA1B01">
              <w:rPr>
                <w:rFonts w:ascii="Arial" w:eastAsia="Calibri" w:hAnsi="Arial" w:cs="Arial"/>
                <w:b/>
                <w:szCs w:val="22"/>
              </w:rPr>
              <w:t xml:space="preserve">Aims: </w:t>
            </w:r>
            <w:r w:rsidRPr="00067C62">
              <w:rPr>
                <w:rFonts w:ascii="Arial" w:eastAsia="Calibri" w:hAnsi="Arial" w:cs="Arial"/>
                <w:szCs w:val="22"/>
              </w:rPr>
              <w:t xml:space="preserve">This study aims to analyze the influence of self-learning, supervisor coaching, and work experience on employee competence, and to examine the moderating role of organizational support at </w:t>
            </w:r>
            <w:proofErr w:type="spellStart"/>
            <w:r w:rsidRPr="00067C62">
              <w:rPr>
                <w:rFonts w:ascii="Arial" w:eastAsia="Calibri" w:hAnsi="Arial" w:cs="Arial"/>
                <w:szCs w:val="22"/>
              </w:rPr>
              <w:t>Balai</w:t>
            </w:r>
            <w:proofErr w:type="spellEnd"/>
            <w:r w:rsidRPr="00067C62">
              <w:rPr>
                <w:rFonts w:ascii="Arial" w:eastAsia="Calibri" w:hAnsi="Arial" w:cs="Arial"/>
                <w:szCs w:val="22"/>
              </w:rPr>
              <w:t xml:space="preserve"> </w:t>
            </w:r>
            <w:proofErr w:type="spellStart"/>
            <w:r w:rsidRPr="00067C62">
              <w:rPr>
                <w:rFonts w:ascii="Arial" w:eastAsia="Calibri" w:hAnsi="Arial" w:cs="Arial"/>
                <w:szCs w:val="22"/>
              </w:rPr>
              <w:t>Diklat</w:t>
            </w:r>
            <w:proofErr w:type="spellEnd"/>
            <w:r w:rsidRPr="00067C62">
              <w:rPr>
                <w:rFonts w:ascii="Arial" w:eastAsia="Calibri" w:hAnsi="Arial" w:cs="Arial"/>
                <w:szCs w:val="22"/>
              </w:rPr>
              <w:t xml:space="preserve"> PKN Medan BPK RI.</w:t>
            </w:r>
          </w:p>
          <w:p w14:paraId="39E50828" w14:textId="77777777" w:rsidR="00097C8D" w:rsidRPr="00BA1B01" w:rsidRDefault="00097C8D" w:rsidP="005F2294">
            <w:pPr>
              <w:pStyle w:val="Body"/>
              <w:spacing w:after="0"/>
              <w:rPr>
                <w:rFonts w:ascii="Arial" w:eastAsia="Calibri" w:hAnsi="Arial" w:cs="Arial"/>
                <w:szCs w:val="22"/>
              </w:rPr>
            </w:pPr>
            <w:r w:rsidRPr="00BA1B01">
              <w:rPr>
                <w:rFonts w:ascii="Arial" w:eastAsia="Calibri" w:hAnsi="Arial" w:cs="Arial"/>
                <w:b/>
                <w:szCs w:val="22"/>
              </w:rPr>
              <w:t xml:space="preserve">Study design:  </w:t>
            </w:r>
            <w:r w:rsidRPr="00067C62">
              <w:rPr>
                <w:rFonts w:ascii="Arial" w:eastAsia="Calibri" w:hAnsi="Arial" w:cs="Arial"/>
                <w:szCs w:val="22"/>
              </w:rPr>
              <w:t>A quantitative research design was employed with a survey approach to measure the relationships between independent variables, dependent variable, and moderating variable.</w:t>
            </w:r>
          </w:p>
          <w:p w14:paraId="2276BC4F" w14:textId="77777777" w:rsidR="00097C8D" w:rsidRPr="00BA1B01" w:rsidRDefault="00097C8D" w:rsidP="005F2294">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Pr="00067C62">
              <w:rPr>
                <w:rFonts w:ascii="Arial" w:eastAsia="Calibri" w:hAnsi="Arial" w:cs="Arial"/>
                <w:szCs w:val="22"/>
              </w:rPr>
              <w:t xml:space="preserve">The study was conducted at </w:t>
            </w:r>
            <w:proofErr w:type="spellStart"/>
            <w:r w:rsidRPr="00067C62">
              <w:rPr>
                <w:rFonts w:ascii="Arial" w:eastAsia="Calibri" w:hAnsi="Arial" w:cs="Arial"/>
                <w:szCs w:val="22"/>
              </w:rPr>
              <w:t>Balai</w:t>
            </w:r>
            <w:proofErr w:type="spellEnd"/>
            <w:r w:rsidRPr="00067C62">
              <w:rPr>
                <w:rFonts w:ascii="Arial" w:eastAsia="Calibri" w:hAnsi="Arial" w:cs="Arial"/>
                <w:szCs w:val="22"/>
              </w:rPr>
              <w:t xml:space="preserve"> </w:t>
            </w:r>
            <w:proofErr w:type="spellStart"/>
            <w:r w:rsidRPr="00067C62">
              <w:rPr>
                <w:rFonts w:ascii="Arial" w:eastAsia="Calibri" w:hAnsi="Arial" w:cs="Arial"/>
                <w:szCs w:val="22"/>
              </w:rPr>
              <w:t>Diklat</w:t>
            </w:r>
            <w:proofErr w:type="spellEnd"/>
            <w:r w:rsidRPr="00067C62">
              <w:rPr>
                <w:rFonts w:ascii="Arial" w:eastAsia="Calibri" w:hAnsi="Arial" w:cs="Arial"/>
                <w:szCs w:val="22"/>
              </w:rPr>
              <w:t xml:space="preserve"> PKN Medan, Audit Board of the Republic of Indonesia, over a period of three months, from March to May 2025.</w:t>
            </w:r>
          </w:p>
          <w:p w14:paraId="4022DD38" w14:textId="77777777" w:rsidR="00097C8D" w:rsidRPr="00BA1B01" w:rsidRDefault="00097C8D" w:rsidP="005F2294">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067C62">
              <w:rPr>
                <w:rFonts w:ascii="Arial" w:eastAsia="Calibri" w:hAnsi="Arial" w:cs="Arial"/>
                <w:szCs w:val="22"/>
              </w:rPr>
              <w:t>The population consisted of 44 employees, and a saturated sampling technique was applied so that all employees became the research sample. Data were collected using questionnaires and analyzed with multiple linear regression and moderated regression analysis (MRA).</w:t>
            </w:r>
          </w:p>
          <w:p w14:paraId="148D81DE" w14:textId="77777777" w:rsidR="00097C8D" w:rsidRPr="00BA1B01" w:rsidRDefault="00097C8D" w:rsidP="005F2294">
            <w:pPr>
              <w:pStyle w:val="Body"/>
              <w:spacing w:after="0"/>
              <w:rPr>
                <w:rFonts w:ascii="Arial" w:eastAsia="Calibri" w:hAnsi="Arial" w:cs="Arial"/>
                <w:b/>
                <w:bCs/>
                <w:szCs w:val="22"/>
              </w:rPr>
            </w:pPr>
            <w:r w:rsidRPr="00BA1B01">
              <w:rPr>
                <w:rFonts w:ascii="Arial" w:eastAsia="Calibri" w:hAnsi="Arial" w:cs="Arial"/>
                <w:b/>
                <w:bCs/>
                <w:szCs w:val="22"/>
              </w:rPr>
              <w:t xml:space="preserve">Results: </w:t>
            </w:r>
            <w:r w:rsidRPr="00067C62">
              <w:rPr>
                <w:rFonts w:ascii="Arial" w:eastAsia="Calibri" w:hAnsi="Arial" w:cs="Arial"/>
                <w:szCs w:val="22"/>
              </w:rPr>
              <w:t>The findings revealed that self-learning, supervisor coaching, and work experience each had a positive and significant effect on employee competence. Among these, work experience emerged as the most dominant factor. Organizational support did not moderate the relationship between self-learning and competence, but it significantly strengthened the effects of coaching and work experience on competence.</w:t>
            </w:r>
          </w:p>
          <w:p w14:paraId="13BBD0EE" w14:textId="77777777" w:rsidR="00097C8D" w:rsidRPr="00BA1B01" w:rsidRDefault="00097C8D" w:rsidP="005F2294">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067C62">
              <w:rPr>
                <w:rFonts w:ascii="Arial" w:eastAsia="Calibri" w:hAnsi="Arial" w:cs="Arial"/>
                <w:szCs w:val="22"/>
              </w:rPr>
              <w:t>Employee competence development is influenced not only by individual initiative through self-learning and accumulated work experience, but also by the role of supervisors in providing guidance. Moreover, organizational support plays a critical role in enhancing the effectiveness of coaching and experiential learning, emphasizing the need for integrated individual and organizational strategies in human resource development.</w:t>
            </w:r>
          </w:p>
        </w:tc>
      </w:tr>
    </w:tbl>
    <w:p w14:paraId="04205920" w14:textId="77777777" w:rsidR="00097C8D" w:rsidRDefault="00097C8D" w:rsidP="00097C8D">
      <w:pPr>
        <w:pStyle w:val="Body"/>
        <w:spacing w:after="0"/>
        <w:rPr>
          <w:rFonts w:ascii="Arial" w:hAnsi="Arial" w:cs="Arial"/>
          <w:i/>
        </w:rPr>
      </w:pPr>
    </w:p>
    <w:p w14:paraId="6807D9DE" w14:textId="77777777" w:rsidR="00097C8D" w:rsidRDefault="00097C8D" w:rsidP="00097C8D">
      <w:pPr>
        <w:pStyle w:val="Body"/>
        <w:spacing w:after="0"/>
        <w:rPr>
          <w:rFonts w:ascii="Arial" w:hAnsi="Arial" w:cs="Arial"/>
          <w:i/>
        </w:rPr>
      </w:pPr>
      <w:r>
        <w:rPr>
          <w:rFonts w:ascii="Arial" w:hAnsi="Arial" w:cs="Arial"/>
          <w:i/>
        </w:rPr>
        <w:t>Keywords: Self-learning, Coaching, Work Experience, Organizational Support, Employee Competence</w:t>
      </w:r>
    </w:p>
    <w:p w14:paraId="103E112A" w14:textId="77777777" w:rsidR="00097C8D" w:rsidRDefault="00097C8D" w:rsidP="00097C8D">
      <w:pPr>
        <w:pStyle w:val="Body"/>
        <w:spacing w:after="0"/>
        <w:rPr>
          <w:rFonts w:ascii="Arial" w:hAnsi="Arial" w:cs="Arial"/>
          <w:i/>
        </w:rPr>
      </w:pPr>
    </w:p>
    <w:p w14:paraId="76CC88DE" w14:textId="77777777" w:rsidR="00097C8D" w:rsidRDefault="00097C8D" w:rsidP="00097C8D">
      <w:pPr>
        <w:pStyle w:val="Body"/>
        <w:spacing w:after="0"/>
        <w:rPr>
          <w:rFonts w:ascii="Arial" w:hAnsi="Arial" w:cs="Arial"/>
          <w:i/>
          <w:sz w:val="18"/>
        </w:rPr>
      </w:pPr>
    </w:p>
    <w:p w14:paraId="1FABAAAE" w14:textId="77777777" w:rsidR="00097C8D" w:rsidRPr="00A24E7E" w:rsidRDefault="00097C8D" w:rsidP="00097C8D">
      <w:pPr>
        <w:pStyle w:val="Body"/>
        <w:spacing w:after="0"/>
        <w:rPr>
          <w:rFonts w:ascii="Arial" w:hAnsi="Arial" w:cs="Arial"/>
          <w:i/>
        </w:rPr>
      </w:pPr>
    </w:p>
    <w:p w14:paraId="17BF9CC5" w14:textId="77777777" w:rsidR="00097C8D" w:rsidRPr="00C41402" w:rsidRDefault="00097C8D" w:rsidP="00097C8D">
      <w:pPr>
        <w:pStyle w:val="AbstHead"/>
        <w:spacing w:after="0"/>
        <w:jc w:val="both"/>
        <w:rPr>
          <w:rFonts w:ascii="Arial" w:hAnsi="Arial" w:cs="Arial"/>
          <w:lang w:val="en-ID"/>
        </w:rPr>
      </w:pPr>
      <w:r w:rsidRPr="00097C8D">
        <w:rPr>
          <w:rFonts w:ascii="Arial" w:hAnsi="Arial" w:cs="Arial"/>
        </w:rPr>
        <w:t xml:space="preserve">1. INTRODUCTION </w:t>
      </w:r>
    </w:p>
    <w:p w14:paraId="2CEDF6F4" w14:textId="77777777" w:rsidR="00097C8D" w:rsidRPr="00C41402" w:rsidRDefault="00097C8D" w:rsidP="00097C8D">
      <w:pPr>
        <w:pStyle w:val="AbstHead"/>
        <w:spacing w:after="0"/>
        <w:jc w:val="both"/>
        <w:rPr>
          <w:rFonts w:ascii="Arial" w:hAnsi="Arial" w:cs="Arial"/>
          <w:lang w:val="en-ID"/>
        </w:rPr>
      </w:pPr>
    </w:p>
    <w:p w14:paraId="4027A9C2" w14:textId="77777777" w:rsidR="00097C8D" w:rsidRPr="00C41402" w:rsidRDefault="00097C8D" w:rsidP="00097C8D">
      <w:pPr>
        <w:pStyle w:val="Body"/>
        <w:rPr>
          <w:rFonts w:ascii="Arial" w:hAnsi="Arial" w:cs="Arial"/>
          <w:lang w:val="en-ID"/>
        </w:rPr>
      </w:pPr>
      <w:r w:rsidRPr="00B9273E">
        <w:rPr>
          <w:rFonts w:ascii="Arial" w:hAnsi="Arial" w:cs="Arial"/>
        </w:rPr>
        <w:t xml:space="preserve">The development of organizations in the era of globalization requires increasing employee competencies to be able to face increasingly complex challenges. Employee competence is not only a determining factor in individual performance, but also has a direct effect on the success of the organization in achieving its strategic goals </w:t>
      </w:r>
      <w:r>
        <w:rPr>
          <w:rFonts w:ascii="Arial" w:hAnsi="Arial" w:cs="Arial"/>
        </w:rPr>
        <w:fldChar w:fldCharType="begin" w:fldLock="1"/>
      </w:r>
      <w:r>
        <w:rPr>
          <w:rFonts w:ascii="Arial" w:hAnsi="Arial" w:cs="Arial"/>
        </w:rPr>
        <w:instrText>ADDIN CSL_CITATION {"citationItems":[{"id":"ITEM-1","itemData":{"ISSN":"2987-7105","author":[{"dropping-particle":"","family":"Pamuji","given":"Slamet","non-dropping-particle":"","parse-names":false,"suffix":""},{"dropping-particle":"","family":"Limei","given":"Sun","non-dropping-particle":"","parse-names":false,"suffix":""}],"container-title":"Pengabdian: Jurnal Abdimas","id":"ITEM-1","issue":"2","issued":{"date-parts":[["2023"]]},"page":"66-74","title":"The Managerial Competence Of The Madrasa Head In Improving Teacher Professionalism And Performance At Mi Al-Maarif Bojongsari, Cilacap District","type":"article-journal","volume":"1"},"uris":["http://www.mendeley.com/documents/?uuid=d53695ee-f8e0-41a6-ac6f-947978617615"]}],"mendeley":{"formattedCitation":"(Pamuji &amp; Limei, 2023)","plainTextFormattedCitation":"(Pamuji &amp; Limei, 2023)","previouslyFormattedCitation":"(Pamuji &amp; Limei, 2023)"},"properties":{"noteIndex":0},"schema":"https://github.com/citation-style-language/schema/raw/master/csl-citation.json"}</w:instrText>
      </w:r>
      <w:r>
        <w:rPr>
          <w:rFonts w:ascii="Arial" w:hAnsi="Arial" w:cs="Arial"/>
        </w:rPr>
        <w:fldChar w:fldCharType="separate"/>
      </w:r>
      <w:r w:rsidRPr="00C414C1">
        <w:rPr>
          <w:rFonts w:ascii="Arial" w:hAnsi="Arial" w:cs="Arial"/>
          <w:noProof/>
        </w:rPr>
        <w:t>(Pamuji &amp; Limei, 2023)</w:t>
      </w:r>
      <w:r>
        <w:rPr>
          <w:rFonts w:ascii="Arial" w:hAnsi="Arial" w:cs="Arial"/>
        </w:rPr>
        <w:fldChar w:fldCharType="end"/>
      </w:r>
      <w:r>
        <w:rPr>
          <w:rFonts w:ascii="Arial" w:hAnsi="Arial" w:cs="Arial"/>
        </w:rPr>
        <w:t xml:space="preserve"> Employee competencies basically include the knowledge, skills, and attitudes that must be possessed to </w:t>
      </w:r>
      <w:r>
        <w:rPr>
          <w:rFonts w:ascii="Arial" w:hAnsi="Arial" w:cs="Arial"/>
        </w:rPr>
        <w:lastRenderedPageBreak/>
        <w:t xml:space="preserve">carry out tasks effectively. According to </w:t>
      </w:r>
      <w:r>
        <w:rPr>
          <w:rFonts w:ascii="Arial" w:hAnsi="Arial" w:cs="Arial"/>
        </w:rPr>
        <w:fldChar w:fldCharType="begin" w:fldLock="1"/>
      </w:r>
      <w:r>
        <w:rPr>
          <w:rFonts w:ascii="Arial" w:hAnsi="Arial" w:cs="Arial"/>
        </w:rPr>
        <w:instrText>ADDIN CSL_CITATION {"citationItems":[{"id":"ITEM-1","itemData":{"author":[{"dropping-particle":"","family":"Zolfaghari","given":"M Sadat","non-dropping-particle":"","parse-names":false,"suffix":""},{"dropping-particle":"","family":"Kebria","given":"B Shirzad","non-dropping-particle":"","parse-names":false,"suffix":""},{"dropping-particle":"","family":"Hamidifar","given":"F","non-dropping-particle":"","parse-names":false,"suffix":""}],"container-title":"Islamic Life J","id":"ITEM-1","issued":{"date-parts":[["2022"]]},"page":"890-918","title":"Designing the Competence Model of Managers","type":"article-journal","volume":"5"},"uris":["http://www.mendeley.com/documents/?uuid=76481728-1392-47ea-8ba3-4f6e232e80d2"]}],"mendeley":{"formattedCitation":"(Zolfaghari et al., 2022)","plainTextFormattedCitation":"(Zolfaghari et al., 2022)","previouslyFormattedCitation":"(Zolfaghari et al., 2022)"},"properties":{"noteIndex":0},"schema":"https://github.com/citation-style-language/schema/raw/master/csl-citation.json"}</w:instrText>
      </w:r>
      <w:r>
        <w:rPr>
          <w:rFonts w:ascii="Arial" w:hAnsi="Arial" w:cs="Arial"/>
        </w:rPr>
        <w:fldChar w:fldCharType="separate"/>
      </w:r>
      <w:r w:rsidRPr="00C414C1">
        <w:rPr>
          <w:rFonts w:ascii="Arial" w:hAnsi="Arial" w:cs="Arial"/>
          <w:noProof/>
        </w:rPr>
        <w:t>(Zolfaghari et al., 2022)</w:t>
      </w:r>
      <w:r>
        <w:rPr>
          <w:rFonts w:ascii="Arial" w:hAnsi="Arial" w:cs="Arial"/>
        </w:rPr>
        <w:fldChar w:fldCharType="end"/>
      </w:r>
      <w:r w:rsidRPr="00B9273E">
        <w:rPr>
          <w:rFonts w:ascii="Arial" w:hAnsi="Arial" w:cs="Arial"/>
        </w:rPr>
        <w:t>, competence is a bridge that connects individual potential with organizational needs.</w:t>
      </w:r>
    </w:p>
    <w:p w14:paraId="4CA85D61" w14:textId="1BDE1A08" w:rsidR="00097C8D" w:rsidRPr="00C41402" w:rsidRDefault="00097C8D" w:rsidP="00097C8D">
      <w:pPr>
        <w:pStyle w:val="Body"/>
        <w:rPr>
          <w:rFonts w:ascii="Arial" w:hAnsi="Arial" w:cs="Arial"/>
          <w:lang w:val="en-ID"/>
        </w:rPr>
      </w:pPr>
      <w:r w:rsidRPr="00B9273E">
        <w:rPr>
          <w:rFonts w:ascii="Arial" w:hAnsi="Arial" w:cs="Arial"/>
        </w:rPr>
        <w:t xml:space="preserve">One of the important factors that can improve employee competence is self-learning. Self-learning allows employees to develop independently through continuous learning, both formal and informal </w:t>
      </w:r>
      <w:r>
        <w:rPr>
          <w:rFonts w:ascii="Arial" w:hAnsi="Arial" w:cs="Arial"/>
        </w:rPr>
        <w:fldChar w:fldCharType="begin" w:fldLock="1"/>
      </w:r>
      <w:r>
        <w:rPr>
          <w:rFonts w:ascii="Arial" w:hAnsi="Arial" w:cs="Arial"/>
        </w:rPr>
        <w:instrText>ADDIN CSL_CITATION {"citationItems":[{"id":"ITEM-1","itemData":{"ISBN":"0741-7136","author":[{"dropping-particle":"","family":"Stojanovic","given":"Maja","non-dropping-particle":"","parse-names":false,"suffix":""}],"id":"ITEM-1","issued":{"date-parts":[["2022"]]},"publisher":"SAGE Publications Sage CA: Los Angeles, CA","title":"Book Review: The adult learner: The definitive classic in adult education and human resource development by MS Knowles, EF Holton III, RA Swanson, &amp; PA Robinson","type":"article"},"uris":["http://www.mendeley.com/documents/?uuid=1e47d099-3dbc-49b7-938a-78461a2fc6cd"]}],"mendeley":{"formattedCitation":"(Stojanovic, 2022)","plainTextFormattedCitation":"(Stojanovic, 2022)","previouslyFormattedCitation":"(Stojanovic, 2022)"},"properties":{"noteIndex":0},"schema":"https://github.com/citation-style-language/schema/raw/master/csl-citation.json"}</w:instrText>
      </w:r>
      <w:r>
        <w:rPr>
          <w:rFonts w:ascii="Arial" w:hAnsi="Arial" w:cs="Arial"/>
        </w:rPr>
        <w:fldChar w:fldCharType="separate"/>
      </w:r>
      <w:r w:rsidRPr="00C414C1">
        <w:rPr>
          <w:rFonts w:ascii="Arial" w:hAnsi="Arial" w:cs="Arial"/>
          <w:noProof/>
        </w:rPr>
        <w:t>(Stojanovic, 2022)</w:t>
      </w:r>
      <w:r>
        <w:rPr>
          <w:rFonts w:ascii="Arial" w:hAnsi="Arial" w:cs="Arial"/>
        </w:rPr>
        <w:fldChar w:fldCharType="end"/>
      </w:r>
      <w:r w:rsidRPr="00B9273E">
        <w:rPr>
          <w:rFonts w:ascii="Arial" w:hAnsi="Arial" w:cs="Arial"/>
        </w:rPr>
        <w:t xml:space="preserve">. Previous research has shown that employees who are highly motivated in self-learning are more adaptive to change and have better performance </w:t>
      </w:r>
      <w:r>
        <w:rPr>
          <w:rFonts w:ascii="Arial" w:hAnsi="Arial" w:cs="Arial"/>
        </w:rPr>
        <w:fldChar w:fldCharType="begin" w:fldLock="1"/>
      </w:r>
      <w:r w:rsidR="00C41402">
        <w:rPr>
          <w:rFonts w:ascii="Arial" w:hAnsi="Arial" w:cs="Arial"/>
        </w:rPr>
        <w:instrText>ADDIN CSL_CITATION {"citationItems":[{"id":"ITEM-1","itemData":{"author":[{"dropping-particle":"","family":"Ryan","given":"Richard M","non-dropping-particle":"","parse-names":false,"suffix":""},{"dropping-particle":"","family":"Deci","given":"Edward L","non-dropping-particle":"","parse-names":false,"suffix":""}],"container-title":"Encyclopedia of quality of life and well-being research","id":"ITEM-1","issued":{"date-parts":[["2024"]]},"page":"6229-6235","publisher":"Springer","title":"Self-determination theory","type":"chapter"},"uris":["http://www.mendeley.com/documents/?uuid=2290327d-ae27-48bf-82e3-ed7bf9a9d8ef"]}],"mendeley":{"formattedCitation":"(Ryan &amp; Deci, 2024)"},"properties":{"noteIndex":0},"schema":"https://github.com/citation-style-language/schema/raw/master/csl-citation.json"}</w:instrText>
      </w:r>
      <w:r>
        <w:rPr>
          <w:rFonts w:ascii="Arial" w:hAnsi="Arial" w:cs="Arial"/>
        </w:rPr>
        <w:fldChar w:fldCharType="separate"/>
      </w:r>
      <w:r w:rsidR="00C41402" w:rsidRPr="00C41402">
        <w:rPr>
          <w:rFonts w:ascii="Arial" w:hAnsi="Arial" w:cs="Arial"/>
          <w:noProof/>
        </w:rPr>
        <w:t>(Ryan &amp; Deci, 2024)</w:t>
      </w:r>
      <w:r>
        <w:rPr>
          <w:rFonts w:ascii="Arial" w:hAnsi="Arial" w:cs="Arial"/>
        </w:rPr>
        <w:fldChar w:fldCharType="end"/>
      </w:r>
      <w:r w:rsidRPr="00B9273E">
        <w:rPr>
          <w:rFonts w:ascii="Arial" w:hAnsi="Arial" w:cs="Arial"/>
        </w:rPr>
        <w:t>. This is in line with the organization's need to create agile human resources.</w:t>
      </w:r>
    </w:p>
    <w:p w14:paraId="72132D46" w14:textId="77777777" w:rsidR="00097C8D" w:rsidRPr="00C41402" w:rsidRDefault="00097C8D" w:rsidP="00097C8D">
      <w:pPr>
        <w:pStyle w:val="Body"/>
        <w:rPr>
          <w:rFonts w:ascii="Arial" w:hAnsi="Arial" w:cs="Arial"/>
          <w:lang w:val="en-ID"/>
        </w:rPr>
      </w:pPr>
      <w:r w:rsidRPr="00B9273E">
        <w:rPr>
          <w:rFonts w:ascii="Arial" w:hAnsi="Arial" w:cs="Arial"/>
        </w:rPr>
        <w:t xml:space="preserve">In addition to self-learning, direct supervisor guidance also plays a vital role. The boss functions as a mentor who provides direction, guidance, and moral support to the subordinate </w:t>
      </w:r>
      <w:r>
        <w:rPr>
          <w:rFonts w:ascii="Arial" w:hAnsi="Arial" w:cs="Arial"/>
        </w:rPr>
        <w:fldChar w:fldCharType="begin" w:fldLock="1"/>
      </w:r>
      <w:r>
        <w:rPr>
          <w:rFonts w:ascii="Arial" w:hAnsi="Arial" w:cs="Arial"/>
        </w:rPr>
        <w:instrText>ADDIN CSL_CITATION {"citationItems":[{"id":"ITEM-1","itemData":{"ISSN":"2327-0608","author":[{"dropping-particle":"","family":"Eby","given":"Lillian T","non-dropping-particle":"","parse-names":false,"suffix":""},{"dropping-particle":"","family":"Robertson","given":"Melissa M","non-dropping-particle":"","parse-names":false,"suffix":""}],"container-title":"Annual Review of Organizational Psychology and Organizational Behavior","id":"ITEM-1","issue":"1","issued":{"date-parts":[["2020"]]},"page":"75-100","publisher":"Annual Reviews","title":"The psychology of workplace mentoring relationships","type":"article-journal","volume":"7"},"uris":["http://www.mendeley.com/documents/?uuid=cd15df9c-42b3-4055-86ac-63159a0109f7"]}],"mendeley":{"formattedCitation":"(Eby &amp; Robertson, 2020)","plainTextFormattedCitation":"(Eby &amp; Robertson, 2020)","previouslyFormattedCitation":"(Eby &amp; Robertson, 2020)"},"properties":{"noteIndex":0},"schema":"https://github.com/citation-style-language/schema/raw/master/csl-citation.json"}</w:instrText>
      </w:r>
      <w:r>
        <w:rPr>
          <w:rFonts w:ascii="Arial" w:hAnsi="Arial" w:cs="Arial"/>
        </w:rPr>
        <w:fldChar w:fldCharType="separate"/>
      </w:r>
      <w:r w:rsidRPr="00254143">
        <w:rPr>
          <w:rFonts w:ascii="Arial" w:hAnsi="Arial" w:cs="Arial"/>
          <w:noProof/>
        </w:rPr>
        <w:t>(Eby &amp; Robertson, 2020)</w:t>
      </w:r>
      <w:r>
        <w:rPr>
          <w:rFonts w:ascii="Arial" w:hAnsi="Arial" w:cs="Arial"/>
        </w:rPr>
        <w:fldChar w:fldCharType="end"/>
      </w:r>
      <w:r>
        <w:rPr>
          <w:rFonts w:ascii="Arial" w:hAnsi="Arial" w:cs="Arial"/>
        </w:rPr>
        <w:t xml:space="preserve">. According to transformational leadership theory, the role of superiors in guiding can improve competence through providing constructive feedback and creating a supportive work environment </w:t>
      </w:r>
      <w:r>
        <w:rPr>
          <w:rFonts w:ascii="Arial" w:hAnsi="Arial" w:cs="Arial"/>
        </w:rPr>
        <w:fldChar w:fldCharType="begin" w:fldLock="1"/>
      </w:r>
      <w:r>
        <w:rPr>
          <w:rFonts w:ascii="Arial" w:hAnsi="Arial" w:cs="Arial"/>
        </w:rPr>
        <w:instrText>ADDIN CSL_CITATION {"citationItems":[{"id":"ITEM-1","itemData":{"author":[{"dropping-particle":"","family":"Manu","given":"Alexander","non-dropping-particle":"","parse-names":false,"suffix":""}],"container-title":"The philosophy of disruption: From transition to transformational change","id":"ITEM-1","issued":{"date-parts":[["2022"]]},"page":"67-77","publisher":"Emerald Publishing Limited","title":"Transformational leadership","type":"chapter"},"uris":["http://www.mendeley.com/documents/?uuid=a217bc20-4afe-4288-aeda-57365cf0d120"]}],"mendeley":{"formattedCitation":"(Manu, 2022)","plainTextFormattedCitation":"(Manu, 2022)","previouslyFormattedCitation":"(Manu, 2022)"},"properties":{"noteIndex":0},"schema":"https://github.com/citation-style-language/schema/raw/master/csl-citation.json"}</w:instrText>
      </w:r>
      <w:r>
        <w:rPr>
          <w:rFonts w:ascii="Arial" w:hAnsi="Arial" w:cs="Arial"/>
        </w:rPr>
        <w:fldChar w:fldCharType="separate"/>
      </w:r>
      <w:r w:rsidRPr="00254143">
        <w:rPr>
          <w:rFonts w:ascii="Arial" w:hAnsi="Arial" w:cs="Arial"/>
          <w:noProof/>
        </w:rPr>
        <w:t>(Manu, 2022)</w:t>
      </w:r>
      <w:r>
        <w:rPr>
          <w:rFonts w:ascii="Arial" w:hAnsi="Arial" w:cs="Arial"/>
        </w:rPr>
        <w:fldChar w:fldCharType="end"/>
      </w:r>
      <w:r w:rsidRPr="00B9273E">
        <w:rPr>
          <w:rFonts w:ascii="Arial" w:hAnsi="Arial" w:cs="Arial"/>
        </w:rPr>
        <w:t>.</w:t>
      </w:r>
    </w:p>
    <w:p w14:paraId="64BCCADE" w14:textId="77777777" w:rsidR="00097C8D" w:rsidRPr="00C41402" w:rsidRDefault="00097C8D" w:rsidP="00097C8D">
      <w:pPr>
        <w:pStyle w:val="Body"/>
        <w:rPr>
          <w:rFonts w:ascii="Arial" w:hAnsi="Arial" w:cs="Arial"/>
          <w:lang w:val="en-ID"/>
        </w:rPr>
      </w:pPr>
      <w:r w:rsidRPr="00B9273E">
        <w:rPr>
          <w:rFonts w:ascii="Arial" w:hAnsi="Arial" w:cs="Arial"/>
        </w:rPr>
        <w:t xml:space="preserve">The next factor is work experience. Work experience provides an opportunity for employees to learn from real practice, thus enriching technical and managerial skills </w:t>
      </w:r>
      <w:r>
        <w:rPr>
          <w:rFonts w:ascii="Arial" w:hAnsi="Arial" w:cs="Arial"/>
        </w:rPr>
        <w:fldChar w:fldCharType="begin" w:fldLock="1"/>
      </w:r>
      <w:r>
        <w:rPr>
          <w:rFonts w:ascii="Arial" w:hAnsi="Arial" w:cs="Arial"/>
        </w:rPr>
        <w:instrText>ADDIN CSL_CITATION {"citationItems":[{"id":"ITEM-1","itemData":{"author":[{"dropping-particle":"","family":"Grant","given":"Kenneth A","non-dropping-particle":"","parse-names":false,"suffix":""}],"container-title":"Practical Applications of Experiential and Community-Engaged Learning Methods in Business: High-Impact Teaching Practices in Business Education","id":"ITEM-1","issued":{"date-parts":[["2025"]]},"page":"91","title":"Experiential learning","type":"article-journal","volume":"1"},"uris":["http://www.mendeley.com/documents/?uuid=fd4adba9-12b6-4885-a64f-b58961128eef"]}],"mendeley":{"formattedCitation":"(Grant, 2025)","plainTextFormattedCitation":"(Grant, 2025)","previouslyFormattedCitation":"(Grant, 2025)"},"properties":{"noteIndex":0},"schema":"https://github.com/citation-style-language/schema/raw/master/csl-citation.json"}</w:instrText>
      </w:r>
      <w:r>
        <w:rPr>
          <w:rFonts w:ascii="Arial" w:hAnsi="Arial" w:cs="Arial"/>
        </w:rPr>
        <w:fldChar w:fldCharType="separate"/>
      </w:r>
      <w:r w:rsidRPr="00254143">
        <w:rPr>
          <w:rFonts w:ascii="Arial" w:hAnsi="Arial" w:cs="Arial"/>
          <w:noProof/>
        </w:rPr>
        <w:t>(Grant, 2025)</w:t>
      </w:r>
      <w:r>
        <w:rPr>
          <w:rFonts w:ascii="Arial" w:hAnsi="Arial" w:cs="Arial"/>
        </w:rPr>
        <w:fldChar w:fldCharType="end"/>
      </w:r>
      <w:r w:rsidRPr="00B9273E">
        <w:rPr>
          <w:rFonts w:ascii="Arial" w:hAnsi="Arial" w:cs="Arial"/>
        </w:rPr>
        <w:t xml:space="preserve">. Empirical research proves that long work experience correlates with increased competence due to the learning process of trial and error </w:t>
      </w:r>
      <w:r>
        <w:rPr>
          <w:rFonts w:ascii="Arial" w:hAnsi="Arial" w:cs="Arial"/>
        </w:rPr>
        <w:fldChar w:fldCharType="begin" w:fldLock="1"/>
      </w:r>
      <w:r>
        <w:rPr>
          <w:rFonts w:ascii="Arial" w:hAnsi="Arial" w:cs="Arial"/>
        </w:rPr>
        <w:instrText>ADDIN CSL_CITATION {"citationItems":[{"id":"ITEM-1","itemData":{"ISSN":"0742-051X","author":[{"dropping-particle":"","family":"Romijn","given":"Bodine R","non-dropping-particle":"","parse-names":false,"suffix":""},{"dropping-particle":"","family":"Slot","given":"Pauline L","non-dropping-particle":"","parse-names":false,"suffix":""},{"dropping-particle":"","family":"Leseman","given":"Paul P M","non-dropping-particle":"","parse-names":false,"suffix":""}],"container-title":"Teaching and teacher education","id":"ITEM-1","issued":{"date-parts":[["2021"]]},"page":"103236","publisher":"Elsevier","title":"Increasing teachers’ intercultural competences in teacher preparation programs and through professional development: A review","type":"article-journal","volume":"98"},"uris":["http://www.mendeley.com/documents/?uuid=7a3a2c94-81e6-499c-8d27-c8558ebb0db6"]}],"mendeley":{"formattedCitation":"(Romijn et al., 2021)","plainTextFormattedCitation":"(Romijn et al., 2021)","previouslyFormattedCitation":"(Romijn et al., 2021)"},"properties":{"noteIndex":0},"schema":"https://github.com/citation-style-language/schema/raw/master/csl-citation.json"}</w:instrText>
      </w:r>
      <w:r>
        <w:rPr>
          <w:rFonts w:ascii="Arial" w:hAnsi="Arial" w:cs="Arial"/>
        </w:rPr>
        <w:fldChar w:fldCharType="separate"/>
      </w:r>
      <w:r w:rsidRPr="00254143">
        <w:rPr>
          <w:rFonts w:ascii="Arial" w:hAnsi="Arial" w:cs="Arial"/>
          <w:noProof/>
        </w:rPr>
        <w:t>(Romijn et al., 2021)</w:t>
      </w:r>
      <w:r>
        <w:rPr>
          <w:rFonts w:ascii="Arial" w:hAnsi="Arial" w:cs="Arial"/>
        </w:rPr>
        <w:fldChar w:fldCharType="end"/>
      </w:r>
      <w:r w:rsidRPr="00B9273E">
        <w:rPr>
          <w:rFonts w:ascii="Arial" w:hAnsi="Arial" w:cs="Arial"/>
        </w:rPr>
        <w:t>.</w:t>
      </w:r>
    </w:p>
    <w:p w14:paraId="39BF8AFA" w14:textId="77777777" w:rsidR="00097C8D" w:rsidRPr="00C41402" w:rsidRDefault="00097C8D" w:rsidP="00097C8D">
      <w:pPr>
        <w:pStyle w:val="Body"/>
        <w:rPr>
          <w:rFonts w:ascii="Arial" w:hAnsi="Arial" w:cs="Arial"/>
          <w:lang w:val="en-ID"/>
        </w:rPr>
      </w:pPr>
      <w:r w:rsidRPr="00B9273E">
        <w:rPr>
          <w:rFonts w:ascii="Arial" w:hAnsi="Arial" w:cs="Arial"/>
        </w:rPr>
        <w:t xml:space="preserve">However, self-learning, supervisory guidance, and work experience do not always automatically result in an increase in employee competence </w:t>
      </w:r>
      <w:r>
        <w:rPr>
          <w:rFonts w:ascii="Arial" w:hAnsi="Arial" w:cs="Arial"/>
        </w:rPr>
        <w:fldChar w:fldCharType="begin" w:fldLock="1"/>
      </w:r>
      <w:r>
        <w:rPr>
          <w:rFonts w:ascii="Arial" w:hAnsi="Arial" w:cs="Arial"/>
        </w:rPr>
        <w:instrText>ADDIN CSL_CITATION {"citationItems":[{"id":"ITEM-1","itemData":{"ISBN":"6231335933","author":[{"dropping-particle":"","family":"Nur","given":"Muhammad","non-dropping-particle":"","parse-names":false,"suffix":""},{"dropping-particle":"","family":"Lestari","given":"Sri","non-dropping-particle":"","parse-names":false,"suffix":""},{"dropping-particle":"","family":"Putritama","given":"Tiara Keysha Septiani","non-dropping-particle":"","parse-names":false,"suffix":""},{"dropping-particle":"","family":"Santoso","given":"Kurniawan Budi","non-dropping-particle":"","parse-names":false,"suffix":""},{"dropping-particle":"","family":"Riansya","given":"Andika","non-dropping-particle":"","parse-names":false,"suffix":""}],"id":"ITEM-1","issued":{"date-parts":[["2025"]]},"publisher":"Uwais Inspirasi Indonesia","title":"Strategi Pelatihan dan Pengembangan SDM untuk Meningkatkan Kompetensi dan Produktivitas","type":"book"},"uris":["http://www.mendeley.com/documents/?uuid=935e44c0-6d23-46da-8595-bea431f251c8"]}],"mendeley":{"formattedCitation":"(Nur et al., 2025)","plainTextFormattedCitation":"(Nur et al., 2025)","previouslyFormattedCitation":"(Nur et al., 2025)"},"properties":{"noteIndex":0},"schema":"https://github.com/citation-style-language/schema/raw/master/csl-citation.json"}</w:instrText>
      </w:r>
      <w:r>
        <w:rPr>
          <w:rFonts w:ascii="Arial" w:hAnsi="Arial" w:cs="Arial"/>
        </w:rPr>
        <w:fldChar w:fldCharType="separate"/>
      </w:r>
      <w:r w:rsidRPr="00254143">
        <w:rPr>
          <w:rFonts w:ascii="Arial" w:hAnsi="Arial" w:cs="Arial"/>
          <w:noProof/>
        </w:rPr>
        <w:t>(Nur et al., 2025)</w:t>
      </w:r>
      <w:r>
        <w:rPr>
          <w:rFonts w:ascii="Arial" w:hAnsi="Arial" w:cs="Arial"/>
        </w:rPr>
        <w:fldChar w:fldCharType="end"/>
      </w:r>
      <w:r w:rsidRPr="00B9273E">
        <w:rPr>
          <w:rFonts w:ascii="Arial" w:hAnsi="Arial" w:cs="Arial"/>
        </w:rPr>
        <w:t xml:space="preserve">. Other supporting factors are needed that strengthen the relationship. The factor in question is organizational support. According to </w:t>
      </w:r>
      <w:r>
        <w:rPr>
          <w:rFonts w:ascii="Arial" w:hAnsi="Arial" w:cs="Arial"/>
        </w:rPr>
        <w:fldChar w:fldCharType="begin" w:fldLock="1"/>
      </w:r>
      <w:r>
        <w:rPr>
          <w:rFonts w:ascii="Arial" w:hAnsi="Arial" w:cs="Arial"/>
        </w:rPr>
        <w:instrText>ADDIN CSL_CITATION {"citationItems":[{"id":"ITEM-1","itemData":{"ISSN":"2302-6332","author":[{"dropping-particle":"","family":"Asan","given":"Sucipto","non-dropping-particle":"","parse-names":false,"suffix":""},{"dropping-particle":"","family":"Panjaitan","given":"Andry","non-dropping-particle":"","parse-names":false,"suffix":""},{"dropping-particle":"","family":"Suwu","given":"Selvi Esther","non-dropping-particle":"","parse-names":false,"suffix":""},{"dropping-particle":"","family":"Ferdinand","given":"Ferry Vincenttius","non-dropping-particle":"","parse-names":false,"suffix":""}],"container-title":"Jurnal Aplikasi Manajemen","id":"ITEM-1","issue":"4","issued":{"date-parts":[["2020"]]},"page":"754-766","title":"Employee engagement and organization support strategies: the mediating role of perceived organization support for holistic employee subjective well-being","type":"article-journal","volume":"18"},"uris":["http://www.mendeley.com/documents/?uuid=362d56d8-1a44-46d5-b3ea-7d96315ffbd9"]}],"mendeley":{"formattedCitation":"(Asan et al., 2020)","plainTextFormattedCitation":"(Asan et al., 2020)","previouslyFormattedCitation":"(Asan et al., 2020)"},"properties":{"noteIndex":0},"schema":"https://github.com/citation-style-language/schema/raw/master/csl-citation.json"}</w:instrText>
      </w:r>
      <w:r>
        <w:rPr>
          <w:rFonts w:ascii="Arial" w:hAnsi="Arial" w:cs="Arial"/>
        </w:rPr>
        <w:fldChar w:fldCharType="separate"/>
      </w:r>
      <w:r w:rsidRPr="00254143">
        <w:rPr>
          <w:rFonts w:ascii="Arial" w:hAnsi="Arial" w:cs="Arial"/>
          <w:noProof/>
        </w:rPr>
        <w:t>(Asan et al., 2020)</w:t>
      </w:r>
      <w:r>
        <w:rPr>
          <w:rFonts w:ascii="Arial" w:hAnsi="Arial" w:cs="Arial"/>
        </w:rPr>
        <w:fldChar w:fldCharType="end"/>
      </w:r>
      <w:r w:rsidRPr="00B9273E">
        <w:rPr>
          <w:rFonts w:ascii="Arial" w:hAnsi="Arial" w:cs="Arial"/>
        </w:rPr>
        <w:t>, organizational support reflects the extent to which employees feel that the organization values their contributions and cares about their well-being.</w:t>
      </w:r>
    </w:p>
    <w:p w14:paraId="04437AFB" w14:textId="77777777" w:rsidR="00097C8D" w:rsidRPr="00C41402" w:rsidRDefault="00097C8D" w:rsidP="00097C8D">
      <w:pPr>
        <w:pStyle w:val="Body"/>
        <w:rPr>
          <w:rFonts w:ascii="Arial" w:hAnsi="Arial" w:cs="Arial"/>
          <w:lang w:val="en-ID"/>
        </w:rPr>
      </w:pPr>
      <w:r w:rsidRPr="00B9273E">
        <w:rPr>
          <w:rFonts w:ascii="Arial" w:hAnsi="Arial" w:cs="Arial"/>
        </w:rPr>
        <w:t xml:space="preserve">Organizational support can strengthen employee motivation in self-learning. Employees who feel supported are more motivated to learn and develop themselves </w:t>
      </w:r>
      <w:r>
        <w:rPr>
          <w:rFonts w:ascii="Arial" w:hAnsi="Arial" w:cs="Arial"/>
        </w:rPr>
        <w:fldChar w:fldCharType="begin" w:fldLock="1"/>
      </w:r>
      <w:r>
        <w:rPr>
          <w:rFonts w:ascii="Arial" w:hAnsi="Arial" w:cs="Arial"/>
        </w:rPr>
        <w:instrText>ADDIN CSL_CITATION {"citationItems":[{"id":"ITEM-1","itemData":{"ISSN":"2717-7564","author":[{"dropping-particle":"","family":"Khajuria","given":"Gulshan","non-dropping-particle":"","parse-names":false,"suffix":""},{"dropping-particle":"","family":"Khan","given":"Nusrat","non-dropping-particle":"","parse-names":false,"suffix":""}],"container-title":"Journal of Positive School Psychology","id":"ITEM-1","issue":"3","issued":{"date-parts":[["2022"]]},"title":"Perceived Organisational Support and Employee Engagement: A Literature Review.","type":"article-journal","volume":"6"},"uris":["http://www.mendeley.com/documents/?uuid=b961a225-4025-44ce-b5f6-af302076e1e4"]}],"mendeley":{"formattedCitation":"(Khajuria &amp; Khan, 2022)","plainTextFormattedCitation":"(Khajuria &amp; Khan, 2022)","previouslyFormattedCitation":"(Khajuria &amp; Khan, 2022)"},"properties":{"noteIndex":0},"schema":"https://github.com/citation-style-language/schema/raw/master/csl-citation.json"}</w:instrText>
      </w:r>
      <w:r>
        <w:rPr>
          <w:rFonts w:ascii="Arial" w:hAnsi="Arial" w:cs="Arial"/>
        </w:rPr>
        <w:fldChar w:fldCharType="separate"/>
      </w:r>
      <w:r w:rsidRPr="00A1442A">
        <w:rPr>
          <w:rFonts w:ascii="Arial" w:hAnsi="Arial" w:cs="Arial"/>
          <w:noProof/>
        </w:rPr>
        <w:t>(Khajuria &amp; Khan, 2022)</w:t>
      </w:r>
      <w:r>
        <w:rPr>
          <w:rFonts w:ascii="Arial" w:hAnsi="Arial" w:cs="Arial"/>
        </w:rPr>
        <w:fldChar w:fldCharType="end"/>
      </w:r>
      <w:r w:rsidRPr="00B9273E">
        <w:rPr>
          <w:rFonts w:ascii="Arial" w:hAnsi="Arial" w:cs="Arial"/>
        </w:rPr>
        <w:t xml:space="preserve">. In addition, supervisory guidance will be more effective when the organization provides a supportive system, such as formal mentoring and coaching programs </w:t>
      </w:r>
      <w:r>
        <w:rPr>
          <w:rFonts w:ascii="Arial" w:hAnsi="Arial" w:cs="Arial"/>
        </w:rPr>
        <w:fldChar w:fldCharType="begin" w:fldLock="1"/>
      </w:r>
      <w:r>
        <w:rPr>
          <w:rFonts w:ascii="Arial" w:hAnsi="Arial" w:cs="Arial"/>
        </w:rPr>
        <w:instrText>ADDIN CSL_CITATION {"citationItems":[{"id":"ITEM-1","itemData":{"ISSN":"0894-8453","author":[{"dropping-particle":"","family":"Ivey","given":"Gary W","non-dropping-particle":"","parse-names":false,"suffix":""},{"dropping-particle":"","family":"Dupré","given":"Kathryne E","non-dropping-particle":"","parse-names":false,"suffix":""}],"container-title":"Journal of Career Development","id":"ITEM-1","issue":"3","issued":{"date-parts":[["2022"]]},"page":"714-729","publisher":"Sage Publications Sage CA: Los Angeles, CA","title":"Workplace mentorship: A critical review","type":"article-journal","volume":"49"},"uris":["http://www.mendeley.com/documents/?uuid=d2f60ce9-017d-4205-a41b-72d27a6da0ef"]}],"mendeley":{"formattedCitation":"(Ivey &amp; Dupré, 2022)","plainTextFormattedCitation":"(Ivey &amp; Dupré, 2022)","previouslyFormattedCitation":"(Ivey &amp; Dupré, 2022)"},"properties":{"noteIndex":0},"schema":"https://github.com/citation-style-language/schema/raw/master/csl-citation.json"}</w:instrText>
      </w:r>
      <w:r>
        <w:rPr>
          <w:rFonts w:ascii="Arial" w:hAnsi="Arial" w:cs="Arial"/>
        </w:rPr>
        <w:fldChar w:fldCharType="separate"/>
      </w:r>
      <w:r w:rsidRPr="00A1442A">
        <w:rPr>
          <w:rFonts w:ascii="Arial" w:hAnsi="Arial" w:cs="Arial"/>
          <w:noProof/>
        </w:rPr>
        <w:t>(Ivey &amp; Dupré, 2022)</w:t>
      </w:r>
      <w:r>
        <w:rPr>
          <w:rFonts w:ascii="Arial" w:hAnsi="Arial" w:cs="Arial"/>
        </w:rPr>
        <w:fldChar w:fldCharType="end"/>
      </w:r>
      <w:r w:rsidRPr="00B9273E">
        <w:rPr>
          <w:rFonts w:ascii="Arial" w:hAnsi="Arial" w:cs="Arial"/>
        </w:rPr>
        <w:t>.</w:t>
      </w:r>
    </w:p>
    <w:p w14:paraId="2BD1A0B6" w14:textId="77777777" w:rsidR="00097C8D" w:rsidRPr="00C41402" w:rsidRDefault="00097C8D" w:rsidP="00097C8D">
      <w:pPr>
        <w:pStyle w:val="Body"/>
        <w:rPr>
          <w:rFonts w:ascii="Arial" w:hAnsi="Arial" w:cs="Arial"/>
          <w:lang w:val="en-ID"/>
        </w:rPr>
      </w:pPr>
      <w:r w:rsidRPr="00B9273E">
        <w:rPr>
          <w:rFonts w:ascii="Arial" w:hAnsi="Arial" w:cs="Arial"/>
        </w:rPr>
        <w:t xml:space="preserve">Similarly, work experience can improve competencies more significantly if the organization provides job rotation opportunities, on-the-job training, and a conducive work environment </w:t>
      </w:r>
      <w:r>
        <w:rPr>
          <w:rFonts w:ascii="Arial" w:hAnsi="Arial" w:cs="Arial"/>
        </w:rPr>
        <w:fldChar w:fldCharType="begin" w:fldLock="1"/>
      </w:r>
      <w:r>
        <w:rPr>
          <w:rFonts w:ascii="Arial" w:hAnsi="Arial" w:cs="Arial"/>
        </w:rPr>
        <w:instrText>ADDIN CSL_CITATION {"citationItems":[{"id":"ITEM-1","itemData":{"author":[{"dropping-particle":"","family":"Edition","given":"Fifth","non-dropping-particle":"","parse-names":false,"suffix":""},{"dropping-particle":"","family":"Noe","given":"Raymond A","non-dropping-particle":"","parse-names":false,"suffix":""}],"id":"ITEM-1","issued":{"date-parts":[["0"]]},"title":"Employee Training and Development","type":"article-journal"},"uris":["http://www.mendeley.com/documents/?uuid=0ac41b74-b867-4c64-a7a9-d9ab04435cb5"]}],"mendeley":{"formattedCitation":"(Edition &amp; Noe, n.d.)","plainTextFormattedCitation":"(Edition &amp; Noe, n.d.)","previouslyFormattedCitation":"(Edition &amp; Noe, n.d.)"},"properties":{"noteIndex":0},"schema":"https://github.com/citation-style-language/schema/raw/master/csl-citation.json"}</w:instrText>
      </w:r>
      <w:r>
        <w:rPr>
          <w:rFonts w:ascii="Arial" w:hAnsi="Arial" w:cs="Arial"/>
        </w:rPr>
        <w:fldChar w:fldCharType="separate"/>
      </w:r>
      <w:r w:rsidRPr="00A1442A">
        <w:rPr>
          <w:rFonts w:ascii="Arial" w:hAnsi="Arial" w:cs="Arial"/>
          <w:noProof/>
        </w:rPr>
        <w:t>(Edition &amp; Noe, n.d.)</w:t>
      </w:r>
      <w:r>
        <w:rPr>
          <w:rFonts w:ascii="Arial" w:hAnsi="Arial" w:cs="Arial"/>
        </w:rPr>
        <w:fldChar w:fldCharType="end"/>
      </w:r>
      <w:r w:rsidRPr="00B9273E">
        <w:rPr>
          <w:rFonts w:ascii="Arial" w:hAnsi="Arial" w:cs="Arial"/>
        </w:rPr>
        <w:t>. Based on data from the PKN Medan Training Center, the results of the evaluation show that the competence of some employees is still not optimal. The average score of the competency test in 2023 only reached 72.5 out of a scale of 100, which is still below the national standard of 75.</w:t>
      </w:r>
    </w:p>
    <w:p w14:paraId="240F426E" w14:textId="77777777" w:rsidR="00097C8D" w:rsidRPr="00C41402" w:rsidRDefault="00097C8D" w:rsidP="00097C8D">
      <w:pPr>
        <w:pStyle w:val="Body"/>
        <w:rPr>
          <w:rFonts w:ascii="Arial" w:hAnsi="Arial" w:cs="Arial"/>
          <w:lang w:val="en-ID"/>
        </w:rPr>
      </w:pPr>
      <w:r w:rsidRPr="00B9273E">
        <w:rPr>
          <w:rFonts w:ascii="Arial" w:hAnsi="Arial" w:cs="Arial"/>
        </w:rPr>
        <w:t xml:space="preserve">This condition shows that there is a gap between organizational expectations and the reality on the ground. Therefore, it is important to analyze the factors that affect employee competence </w:t>
      </w:r>
      <w:r>
        <w:rPr>
          <w:rFonts w:ascii="Arial" w:hAnsi="Arial" w:cs="Arial"/>
        </w:rPr>
        <w:fldChar w:fldCharType="begin" w:fldLock="1"/>
      </w:r>
      <w:r>
        <w:rPr>
          <w:rFonts w:ascii="Arial" w:hAnsi="Arial" w:cs="Arial"/>
        </w:rPr>
        <w:instrText>ADDIN CSL_CITATION {"citationItems":[{"id":"ITEM-1","itemData":{"ISSN":"2549-404X","author":[{"dropping-particle":"","family":"FoEh","given":"John E H J","non-dropping-particle":"","parse-names":false,"suffix":""},{"dropping-particle":"","family":"Papote","given":"Eliana","non-dropping-particle":"","parse-names":false,"suffix":""}],"container-title":"Ultima Management: Jurnal Ilmu Manajemen","id":"ITEM-1","issue":"1","issued":{"date-parts":[["2021"]]},"page":"148-163","title":"Analisis faktor-faktor yang mempengaruhi kinerja anggota Ditlantas Kepolisian Daerah NTT","type":"article-journal","volume":"13"},"uris":["http://www.mendeley.com/documents/?uuid=e9e12245-40a3-4cea-9200-5f8bcf0ca61f"]}],"mendeley":{"formattedCitation":"(FoEh &amp; Papote, 2021)","plainTextFormattedCitation":"(FoEh &amp; Papote, 2021)","previouslyFormattedCitation":"(FoEh &amp; Papote, 2021)"},"properties":{"noteIndex":0},"schema":"https://github.com/citation-style-language/schema/raw/master/csl-citation.json"}</w:instrText>
      </w:r>
      <w:r>
        <w:rPr>
          <w:rFonts w:ascii="Arial" w:hAnsi="Arial" w:cs="Arial"/>
        </w:rPr>
        <w:fldChar w:fldCharType="separate"/>
      </w:r>
      <w:r w:rsidRPr="00A1442A">
        <w:rPr>
          <w:rFonts w:ascii="Arial" w:hAnsi="Arial" w:cs="Arial"/>
          <w:noProof/>
        </w:rPr>
        <w:t>(FoEh &amp; Papote, 2021)</w:t>
      </w:r>
      <w:r>
        <w:rPr>
          <w:rFonts w:ascii="Arial" w:hAnsi="Arial" w:cs="Arial"/>
        </w:rPr>
        <w:fldChar w:fldCharType="end"/>
      </w:r>
      <w:r w:rsidRPr="00B9273E">
        <w:rPr>
          <w:rFonts w:ascii="Arial" w:hAnsi="Arial" w:cs="Arial"/>
        </w:rPr>
        <w:t xml:space="preserve">. Self-learning within the PKN Medan Training Center is still uneven. Only 60% of employees actively participate in self-development programs through e-learning. </w:t>
      </w:r>
    </w:p>
    <w:p w14:paraId="78744768" w14:textId="77777777" w:rsidR="00097C8D" w:rsidRPr="00C41402" w:rsidRDefault="00097C8D" w:rsidP="00097C8D">
      <w:pPr>
        <w:pStyle w:val="Body"/>
        <w:rPr>
          <w:rFonts w:ascii="Arial" w:hAnsi="Arial" w:cs="Arial"/>
          <w:lang w:val="en-ID"/>
        </w:rPr>
      </w:pPr>
      <w:r w:rsidRPr="00B9273E">
        <w:rPr>
          <w:rFonts w:ascii="Arial" w:hAnsi="Arial" w:cs="Arial"/>
        </w:rPr>
        <w:t>On the other hand, the guidance from the superior is also not optimal. Only 55% of respondents felt that they received direction and coaching from their superiors. The work experience of employees is quite diverse, ranging from less than 5 years to more than 20 years. However, this variation of experience is not always directly proportional to the competencies shown.</w:t>
      </w:r>
    </w:p>
    <w:p w14:paraId="1FE44BA2" w14:textId="77777777" w:rsidR="00097C8D" w:rsidRPr="00C41402" w:rsidRDefault="00097C8D" w:rsidP="00097C8D">
      <w:pPr>
        <w:pStyle w:val="Body"/>
        <w:rPr>
          <w:rFonts w:ascii="Arial" w:hAnsi="Arial" w:cs="Arial"/>
          <w:lang w:val="en-ID"/>
        </w:rPr>
      </w:pPr>
      <w:r w:rsidRPr="00B9273E">
        <w:rPr>
          <w:rFonts w:ascii="Arial" w:hAnsi="Arial" w:cs="Arial"/>
        </w:rPr>
        <w:t xml:space="preserve">This study is important to examine the extent to which self-learning, supervisory guidance, and work experience affect competence, as well as how organizational support moderates </w:t>
      </w:r>
      <w:r w:rsidRPr="00B9273E">
        <w:rPr>
          <w:rFonts w:ascii="Arial" w:hAnsi="Arial" w:cs="Arial"/>
        </w:rPr>
        <w:lastRenderedPageBreak/>
        <w:t xml:space="preserve">these relationships. The research model used refers to the theory of Human Capital which states that investment in individuals through learning and work experience can increase competence and productivity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A1442A">
        <w:rPr>
          <w:rFonts w:ascii="Arial" w:hAnsi="Arial" w:cs="Arial"/>
          <w:noProof/>
        </w:rPr>
        <w:t>(Grigorescu et al., 2021)</w:t>
      </w:r>
      <w:r>
        <w:rPr>
          <w:rFonts w:ascii="Arial" w:hAnsi="Arial" w:cs="Arial"/>
        </w:rPr>
        <w:fldChar w:fldCharType="end"/>
      </w:r>
      <w:r w:rsidRPr="00B9273E">
        <w:rPr>
          <w:rFonts w:ascii="Arial" w:hAnsi="Arial" w:cs="Arial"/>
        </w:rPr>
        <w:t>.</w:t>
      </w:r>
    </w:p>
    <w:p w14:paraId="14363A3B" w14:textId="77777777" w:rsidR="00097C8D" w:rsidRPr="00C41402" w:rsidRDefault="00097C8D" w:rsidP="00097C8D">
      <w:pPr>
        <w:pStyle w:val="Body"/>
        <w:rPr>
          <w:rFonts w:ascii="Arial" w:hAnsi="Arial" w:cs="Arial"/>
          <w:lang w:val="en-ID"/>
        </w:rPr>
      </w:pPr>
      <w:r w:rsidRPr="00B9273E">
        <w:rPr>
          <w:rFonts w:ascii="Arial" w:hAnsi="Arial" w:cs="Arial"/>
        </w:rPr>
        <w:t xml:space="preserve">Another relevant theory is Social Exchange Theory, which explains that employees will be more motivated to improve their competencies if they feel the mutual support of the organization </w:t>
      </w:r>
      <w:r>
        <w:rPr>
          <w:rFonts w:ascii="Arial" w:hAnsi="Arial" w:cs="Arial"/>
        </w:rPr>
        <w:fldChar w:fldCharType="begin" w:fldLock="1"/>
      </w:r>
      <w:r>
        <w:rPr>
          <w:rFonts w:ascii="Arial" w:hAnsi="Arial" w:cs="Arial"/>
        </w:rPr>
        <w:instrText>ADDIN CSL_CITATION {"citationItems":[{"id":"ITEM-1","itemData":{"author":[{"dropping-particle":"","family":"Stafford","given":"Laura","non-dropping-particle":"","parse-names":false,"suffix":""},{"dropping-particle":"","family":"Kuiper","given":"Kimberly","non-dropping-particle":"","parse-names":false,"suffix":""}],"container-title":"Engaging theories in interpersonal communication","id":"ITEM-1","issued":{"date-parts":[["2021"]]},"page":"379-390","publisher":"Routledge","title":"Social exchange theories: Calculating the rewards and costs of personal relationships","type":"chapter"},"uris":["http://www.mendeley.com/documents/?uuid=8de621cd-3845-466c-89f2-16ccd1c475bd"]}],"mendeley":{"formattedCitation":"(Stafford &amp; Kuiper, 2021)","plainTextFormattedCitation":"(Stafford &amp; Kuiper, 2021)","previouslyFormattedCitation":"(Stafford &amp; Kuiper, 2021)"},"properties":{"noteIndex":0},"schema":"https://github.com/citation-style-language/schema/raw/master/csl-citation.json"}</w:instrText>
      </w:r>
      <w:r>
        <w:rPr>
          <w:rFonts w:ascii="Arial" w:hAnsi="Arial" w:cs="Arial"/>
        </w:rPr>
        <w:fldChar w:fldCharType="separate"/>
      </w:r>
      <w:r w:rsidRPr="00CC6EB9">
        <w:rPr>
          <w:rFonts w:ascii="Arial" w:hAnsi="Arial" w:cs="Arial"/>
          <w:noProof/>
        </w:rPr>
        <w:t>(Stafford &amp; Kuiper, 2021)</w:t>
      </w:r>
      <w:r>
        <w:rPr>
          <w:rFonts w:ascii="Arial" w:hAnsi="Arial" w:cs="Arial"/>
        </w:rPr>
        <w:fldChar w:fldCharType="end"/>
      </w:r>
      <w:r>
        <w:rPr>
          <w:rFonts w:ascii="Arial" w:hAnsi="Arial" w:cs="Arial"/>
        </w:rPr>
        <w:t>. Methodologically, this study uses a quantitative approach with a questionnaire distributed to 120 employees of the PKN Medan Training Center.</w:t>
      </w:r>
    </w:p>
    <w:p w14:paraId="7F649BA2" w14:textId="77777777" w:rsidR="00097C8D" w:rsidRPr="00C41402" w:rsidRDefault="00097C8D" w:rsidP="00097C8D">
      <w:pPr>
        <w:pStyle w:val="Body"/>
        <w:rPr>
          <w:rFonts w:ascii="Arial" w:hAnsi="Arial" w:cs="Arial"/>
          <w:lang w:val="en-ID"/>
        </w:rPr>
      </w:pPr>
      <w:r w:rsidRPr="00B9273E">
        <w:rPr>
          <w:rFonts w:ascii="Arial" w:hAnsi="Arial" w:cs="Arial"/>
        </w:rPr>
        <w:t>The independent variables in this study were self-learning, supervisory guidance, and work experience; While the dependent variable is employee competence. Organizational support is used as a moderation variable. The results of the descriptive analysis showed that 65% of employees assessed that their level of competence still needed to be improved, especially in the technical aspects of work.</w:t>
      </w:r>
    </w:p>
    <w:p w14:paraId="51B38A84" w14:textId="77777777" w:rsidR="00097C8D" w:rsidRPr="00C41402" w:rsidRDefault="00097C8D" w:rsidP="00097C8D">
      <w:pPr>
        <w:pStyle w:val="Body"/>
        <w:rPr>
          <w:rFonts w:ascii="Arial" w:hAnsi="Arial" w:cs="Arial"/>
          <w:lang w:val="en-ID"/>
        </w:rPr>
      </w:pPr>
      <w:r w:rsidRPr="00B9273E">
        <w:rPr>
          <w:rFonts w:ascii="Arial" w:hAnsi="Arial" w:cs="Arial"/>
        </w:rPr>
        <w:t xml:space="preserve">The regression analysis used in this study aims to determine the partial and simultaneous influence of the three main factors on employee competence. In addition, the study also examined whether organizational support strengthened or weakened these influences. Previous research supports the importance of this moderation variable. For example, a study conducted by </w:t>
      </w:r>
      <w:r>
        <w:rPr>
          <w:rFonts w:ascii="Arial" w:hAnsi="Arial" w:cs="Arial"/>
        </w:rPr>
        <w:fldChar w:fldCharType="begin" w:fldLock="1"/>
      </w:r>
      <w:r>
        <w:rPr>
          <w:rFonts w:ascii="Arial" w:hAnsi="Arial" w:cs="Arial"/>
        </w:rPr>
        <w:instrText>ADDIN CSL_CITATION {"citationItems":[{"id":"ITEM-1","itemData":{"ISSN":"2231-1505","author":[{"dropping-particle":"","family":"Paul","given":"Fayaz Ahmad","non-dropping-particle":"","parse-names":false,"suffix":""},{"dropping-particle":"","family":"Banerjee","given":"Indrajeet","non-dropping-particle":"","parse-names":false,"suffix":""},{"dropping-particle":"","family":"Ali","given":"Arif","non-dropping-particle":"","parse-names":false,"suffix":""}],"container-title":"Indian Journal of Psychiatric Nursing","id":"ITEM-1","issue":"1","issued":{"date-parts":[["2023"]]},"page":"76-84","publisher":"Medknow","title":"Psychological capital and well-being beyond the workplace: A conceptual review","type":"article-journal","volume":"20"},"uris":["http://www.mendeley.com/documents/?uuid=c0e22a4c-1a76-4228-a025-aed3582c246a"]}],"mendeley":{"formattedCitation":"(Paul et al., 2023)","plainTextFormattedCitation":"(Paul et al., 2023)","previouslyFormattedCitation":"(Paul et al., 2023)"},"properties":{"noteIndex":0},"schema":"https://github.com/citation-style-language/schema/raw/master/csl-citation.json"}</w:instrText>
      </w:r>
      <w:r>
        <w:rPr>
          <w:rFonts w:ascii="Arial" w:hAnsi="Arial" w:cs="Arial"/>
        </w:rPr>
        <w:fldChar w:fldCharType="separate"/>
      </w:r>
      <w:r w:rsidRPr="00CC6EB9">
        <w:rPr>
          <w:rFonts w:ascii="Arial" w:hAnsi="Arial" w:cs="Arial"/>
          <w:noProof/>
        </w:rPr>
        <w:t>(Paul et al., 2023)</w:t>
      </w:r>
      <w:r>
        <w:rPr>
          <w:rFonts w:ascii="Arial" w:hAnsi="Arial" w:cs="Arial"/>
        </w:rPr>
        <w:fldChar w:fldCharType="end"/>
      </w:r>
      <w:r w:rsidRPr="00B9273E">
        <w:rPr>
          <w:rFonts w:ascii="Arial" w:hAnsi="Arial" w:cs="Arial"/>
        </w:rPr>
        <w:t xml:space="preserve"> shows that organizational support can increase the effectiveness of employee development programs.</w:t>
      </w:r>
    </w:p>
    <w:p w14:paraId="6FD5BCBF" w14:textId="77777777" w:rsidR="00097C8D" w:rsidRPr="00C41402" w:rsidRDefault="00097C8D" w:rsidP="00097C8D">
      <w:pPr>
        <w:pStyle w:val="Body"/>
        <w:rPr>
          <w:rFonts w:ascii="Arial" w:hAnsi="Arial" w:cs="Arial"/>
          <w:lang w:val="en-ID"/>
        </w:rPr>
      </w:pPr>
      <w:r w:rsidRPr="00B9273E">
        <w:rPr>
          <w:rFonts w:ascii="Arial" w:hAnsi="Arial" w:cs="Arial"/>
        </w:rPr>
        <w:t>Thus, this research not only provides theoretical contributions but also practical implications in efforts to improve employee competence within government agencies. The results of the research are expected to be the basis for the management of the Medan PKN Training Center in designing a more targeted employee development strategy.</w:t>
      </w:r>
    </w:p>
    <w:p w14:paraId="75B6E092" w14:textId="77777777" w:rsidR="00097C8D" w:rsidRPr="00C41402" w:rsidRDefault="00097C8D" w:rsidP="00097C8D">
      <w:pPr>
        <w:pStyle w:val="Body"/>
        <w:rPr>
          <w:rFonts w:ascii="Arial" w:hAnsi="Arial" w:cs="Arial"/>
          <w:lang w:val="en-ID"/>
        </w:rPr>
      </w:pPr>
      <w:r w:rsidRPr="00B9273E">
        <w:rPr>
          <w:rFonts w:ascii="Arial" w:hAnsi="Arial" w:cs="Arial"/>
        </w:rPr>
        <w:t>Overall, this study aims to analyze the factors of self-learning, supervisory guidance, and work experience on employee competence, with organizational support as a moderation variable, in order to increase organizational competitiveness in the global era.</w:t>
      </w:r>
    </w:p>
    <w:p w14:paraId="03D2448B" w14:textId="677B7C3A" w:rsidR="00097C8D" w:rsidRDefault="00097C8D" w:rsidP="00097C8D">
      <w:pPr>
        <w:pStyle w:val="AbstHead"/>
        <w:spacing w:after="0"/>
        <w:jc w:val="both"/>
        <w:rPr>
          <w:rFonts w:ascii="Arial" w:hAnsi="Arial" w:cs="Arial"/>
        </w:rPr>
      </w:pPr>
      <w:r>
        <w:rPr>
          <w:rFonts w:ascii="Arial" w:hAnsi="Arial" w:cs="Arial"/>
        </w:rPr>
        <w:t xml:space="preserve">2. material and methods </w:t>
      </w:r>
    </w:p>
    <w:p w14:paraId="349C3395" w14:textId="77777777" w:rsidR="00097C8D" w:rsidRPr="00FB3A86" w:rsidRDefault="00097C8D" w:rsidP="00097C8D">
      <w:pPr>
        <w:pStyle w:val="AbstHead"/>
        <w:spacing w:after="0"/>
        <w:jc w:val="both"/>
        <w:rPr>
          <w:rFonts w:ascii="Arial" w:hAnsi="Arial" w:cs="Arial"/>
        </w:rPr>
      </w:pPr>
    </w:p>
    <w:p w14:paraId="67739F9C" w14:textId="77777777" w:rsidR="00097C8D" w:rsidRPr="00C41402" w:rsidRDefault="00097C8D" w:rsidP="00097C8D">
      <w:pPr>
        <w:pStyle w:val="Body"/>
        <w:rPr>
          <w:rFonts w:ascii="Arial" w:hAnsi="Arial" w:cs="Arial"/>
          <w:lang w:val="en-ID"/>
        </w:rPr>
      </w:pPr>
      <w:r>
        <w:rPr>
          <w:rFonts w:ascii="Arial" w:hAnsi="Arial" w:cs="Arial"/>
        </w:rPr>
        <w:t>2.1. Types and Approaches to Research</w:t>
      </w:r>
    </w:p>
    <w:p w14:paraId="59BF249F" w14:textId="77777777" w:rsidR="00097C8D" w:rsidRPr="00C41402" w:rsidRDefault="00097C8D" w:rsidP="00097C8D">
      <w:pPr>
        <w:pStyle w:val="Body"/>
        <w:rPr>
          <w:rFonts w:ascii="Arial" w:hAnsi="Arial" w:cs="Arial"/>
          <w:lang w:val="en-ID"/>
        </w:rPr>
      </w:pPr>
      <w:r w:rsidRPr="00B9273E">
        <w:rPr>
          <w:rFonts w:ascii="Arial" w:hAnsi="Arial" w:cs="Arial"/>
        </w:rPr>
        <w:t xml:space="preserve">This study uses a quantitative approach with a survey method. The quantitative approach was chosen because the study focused on measuring the influence of independent variables (self-learning, supervisory guidance, and work experience) on dependent variables (employee competence), with organizational support as a moderation variable </w:t>
      </w:r>
      <w:r>
        <w:rPr>
          <w:rFonts w:ascii="Arial" w:hAnsi="Arial" w:cs="Arial"/>
        </w:rPr>
        <w:fldChar w:fldCharType="begin" w:fldLock="1"/>
      </w:r>
      <w:r>
        <w:rPr>
          <w:rFonts w:ascii="Arial" w:hAnsi="Arial" w:cs="Arial"/>
        </w:rPr>
        <w:instrText>ADDIN CSL_CITATION {"citationItems":[{"id":"ITEM-1","itemData":{"ISBN":"6230241897","author":[{"dropping-particle":"","family":"Bambang Sudaryana","given":"D E A","non-dropping-particle":"","parse-names":false,"suffix":""},{"dropping-particle":"","family":"Ak","given":"M","non-dropping-particle":"","parse-names":false,"suffix":""},{"dropping-particle":"","family":"Agusiady","given":"H R Ricky","non-dropping-particle":"","parse-names":false,"suffix":""},{"dropping-particle":"","family":"SE","given":"M M","non-dropping-particle":"","parse-names":false,"suffix":""}],"id":"ITEM-1","issued":{"date-parts":[["2022"]]},"publisher":"Deepublish","title":"Metodologi Penelitian Kuantitatif","type":"book"},"uris":["http://www.mendeley.com/documents/?uuid=0aad904f-2f60-4527-b035-9a204368e052"]}],"mendeley":{"formattedCitation":"(Bambang Sudaryana et al., 2022)","plainTextFormattedCitation":"(Bambang Sudaryana et al., 2022)","previouslyFormattedCitation":"(Bambang Sudaryana et al., 2022)"},"properties":{"noteIndex":0},"schema":"https://github.com/citation-style-language/schema/raw/master/csl-citation.json"}</w:instrText>
      </w:r>
      <w:r>
        <w:rPr>
          <w:rFonts w:ascii="Arial" w:hAnsi="Arial" w:cs="Arial"/>
        </w:rPr>
        <w:fldChar w:fldCharType="separate"/>
      </w:r>
      <w:r w:rsidRPr="00CC6EB9">
        <w:rPr>
          <w:rFonts w:ascii="Arial" w:hAnsi="Arial" w:cs="Arial"/>
          <w:noProof/>
        </w:rPr>
        <w:t>(Bambang Sudaryana et al., 2022)</w:t>
      </w:r>
      <w:r>
        <w:rPr>
          <w:rFonts w:ascii="Arial" w:hAnsi="Arial" w:cs="Arial"/>
        </w:rPr>
        <w:fldChar w:fldCharType="end"/>
      </w:r>
      <w:r w:rsidRPr="00B9273E">
        <w:rPr>
          <w:rFonts w:ascii="Arial" w:hAnsi="Arial" w:cs="Arial"/>
        </w:rPr>
        <w:t>.</w:t>
      </w:r>
    </w:p>
    <w:p w14:paraId="14ECD8C2" w14:textId="77777777" w:rsidR="00097C8D" w:rsidRPr="00C41402" w:rsidRDefault="00097C8D" w:rsidP="00097C8D">
      <w:pPr>
        <w:pStyle w:val="Body"/>
        <w:rPr>
          <w:rFonts w:ascii="Arial" w:hAnsi="Arial" w:cs="Arial"/>
          <w:lang w:val="en-ID"/>
        </w:rPr>
      </w:pPr>
      <w:r>
        <w:rPr>
          <w:rFonts w:ascii="Arial" w:hAnsi="Arial" w:cs="Arial"/>
        </w:rPr>
        <w:t>2.2. Research Location and Time</w:t>
      </w:r>
    </w:p>
    <w:p w14:paraId="5D443AA7" w14:textId="77777777" w:rsidR="00097C8D" w:rsidRPr="00C41402" w:rsidRDefault="00097C8D" w:rsidP="00097C8D">
      <w:pPr>
        <w:pStyle w:val="Body"/>
        <w:rPr>
          <w:rFonts w:ascii="Arial" w:hAnsi="Arial" w:cs="Arial"/>
          <w:lang w:val="en-ID"/>
        </w:rPr>
      </w:pPr>
      <w:r w:rsidRPr="00B9273E">
        <w:rPr>
          <w:rFonts w:ascii="Arial" w:hAnsi="Arial" w:cs="Arial"/>
        </w:rPr>
        <w:t>The research was carried out at the PKN Education and Training Center Medan BPK RI. The research is planned to last for three months, from March 2025 to May 2025, which includes the instrument preparation stage, data collection, data processing, and analysis of results.</w:t>
      </w:r>
    </w:p>
    <w:p w14:paraId="1D8B1101" w14:textId="77777777" w:rsidR="00097C8D" w:rsidRPr="00C41402" w:rsidRDefault="00097C8D" w:rsidP="00097C8D">
      <w:pPr>
        <w:pStyle w:val="Body"/>
        <w:rPr>
          <w:rFonts w:ascii="Arial" w:hAnsi="Arial" w:cs="Arial"/>
          <w:lang w:val="en-ID"/>
        </w:rPr>
      </w:pPr>
      <w:r>
        <w:rPr>
          <w:rFonts w:ascii="Arial" w:hAnsi="Arial" w:cs="Arial"/>
        </w:rPr>
        <w:t>2.3. Population and Sample</w:t>
      </w:r>
    </w:p>
    <w:p w14:paraId="7B182242" w14:textId="77777777" w:rsidR="00097C8D" w:rsidRPr="00C41402" w:rsidRDefault="00097C8D" w:rsidP="00097C8D">
      <w:pPr>
        <w:pStyle w:val="Body"/>
        <w:rPr>
          <w:rFonts w:ascii="Arial" w:hAnsi="Arial" w:cs="Arial"/>
          <w:lang w:val="en-ID"/>
        </w:rPr>
      </w:pPr>
      <w:r w:rsidRPr="00B9273E">
        <w:rPr>
          <w:rFonts w:ascii="Arial" w:hAnsi="Arial" w:cs="Arial"/>
        </w:rPr>
        <w:t xml:space="preserve">The population in this study is all employees at the PKN Medan Education and Training Center BPK RI as many as 44 people. Because the population is relatively small (below 100 respondents), this study uses a saturated sampling technique (census sampling), where the </w:t>
      </w:r>
      <w:r w:rsidRPr="00B9273E">
        <w:rPr>
          <w:rFonts w:ascii="Arial" w:hAnsi="Arial" w:cs="Arial"/>
        </w:rPr>
        <w:lastRenderedPageBreak/>
        <w:t>entire population is used as a research sample. Thus, the number of research samples is 44 employees.</w:t>
      </w:r>
    </w:p>
    <w:p w14:paraId="67E74871" w14:textId="77777777" w:rsidR="00097C8D" w:rsidRPr="00C41402" w:rsidRDefault="00097C8D" w:rsidP="00097C8D">
      <w:pPr>
        <w:pStyle w:val="Body"/>
        <w:rPr>
          <w:rFonts w:ascii="Arial" w:hAnsi="Arial" w:cs="Arial"/>
          <w:lang w:val="en-ID"/>
        </w:rPr>
      </w:pPr>
      <w:r>
        <w:rPr>
          <w:rFonts w:ascii="Arial" w:hAnsi="Arial" w:cs="Arial"/>
        </w:rPr>
        <w:t>2.4. Data Types and Sources</w:t>
      </w:r>
    </w:p>
    <w:p w14:paraId="2ED30AAB" w14:textId="77777777" w:rsidR="00097C8D" w:rsidRPr="00C41402" w:rsidRDefault="00097C8D" w:rsidP="00097C8D">
      <w:pPr>
        <w:pStyle w:val="Body"/>
        <w:rPr>
          <w:rFonts w:ascii="Arial" w:hAnsi="Arial" w:cs="Arial"/>
          <w:lang w:val="en-ID"/>
        </w:rPr>
      </w:pPr>
      <w:r w:rsidRPr="00B9273E">
        <w:rPr>
          <w:rFonts w:ascii="Arial" w:hAnsi="Arial" w:cs="Arial"/>
        </w:rPr>
        <w:t>The data used consisted of:</w:t>
      </w:r>
    </w:p>
    <w:p w14:paraId="714D0002" w14:textId="77777777" w:rsidR="00097C8D" w:rsidRPr="00C41402" w:rsidRDefault="00097C8D" w:rsidP="00097C8D">
      <w:pPr>
        <w:pStyle w:val="Body"/>
        <w:numPr>
          <w:ilvl w:val="0"/>
          <w:numId w:val="1"/>
        </w:numPr>
        <w:rPr>
          <w:rFonts w:ascii="Arial" w:hAnsi="Arial" w:cs="Arial"/>
          <w:lang w:val="en-ID"/>
        </w:rPr>
      </w:pPr>
      <w:r w:rsidRPr="00B9273E">
        <w:rPr>
          <w:rFonts w:ascii="Arial" w:hAnsi="Arial" w:cs="Arial"/>
        </w:rPr>
        <w:t>Primary data, which was obtained directly through the distribution of questionnaires to respondents.</w:t>
      </w:r>
    </w:p>
    <w:p w14:paraId="32064E47" w14:textId="77777777" w:rsidR="00097C8D" w:rsidRPr="00C41402" w:rsidRDefault="00097C8D" w:rsidP="00097C8D">
      <w:pPr>
        <w:pStyle w:val="Body"/>
        <w:numPr>
          <w:ilvl w:val="0"/>
          <w:numId w:val="1"/>
        </w:numPr>
        <w:rPr>
          <w:rFonts w:ascii="Arial" w:hAnsi="Arial" w:cs="Arial"/>
          <w:lang w:val="en-ID"/>
        </w:rPr>
      </w:pPr>
      <w:r w:rsidRPr="00B9273E">
        <w:rPr>
          <w:rFonts w:ascii="Arial" w:hAnsi="Arial" w:cs="Arial"/>
        </w:rPr>
        <w:t>Secondary data, in the form of internal organizational documents, personnel reports, and supporting data from scientific literature and regulations related to ASN competency development.</w:t>
      </w:r>
    </w:p>
    <w:p w14:paraId="36F5D5E1" w14:textId="77777777" w:rsidR="00097C8D" w:rsidRPr="00C41402" w:rsidRDefault="00097C8D" w:rsidP="00097C8D">
      <w:pPr>
        <w:pStyle w:val="Body"/>
        <w:rPr>
          <w:rFonts w:ascii="Arial" w:hAnsi="Arial" w:cs="Arial"/>
          <w:lang w:val="en-ID"/>
        </w:rPr>
      </w:pPr>
      <w:r>
        <w:rPr>
          <w:rFonts w:ascii="Arial" w:hAnsi="Arial" w:cs="Arial"/>
        </w:rPr>
        <w:t>2.5. Data Collection Techniques</w:t>
      </w:r>
    </w:p>
    <w:p w14:paraId="101AFBA6" w14:textId="77777777" w:rsidR="00097C8D" w:rsidRPr="00C41402" w:rsidRDefault="00097C8D" w:rsidP="00097C8D">
      <w:pPr>
        <w:pStyle w:val="Body"/>
        <w:rPr>
          <w:rFonts w:ascii="Arial" w:hAnsi="Arial" w:cs="Arial"/>
          <w:lang w:val="en-ID"/>
        </w:rPr>
      </w:pPr>
      <w:r w:rsidRPr="00B9273E">
        <w:rPr>
          <w:rFonts w:ascii="Arial" w:hAnsi="Arial" w:cs="Arial"/>
        </w:rPr>
        <w:t>Data is collected using:</w:t>
      </w:r>
    </w:p>
    <w:p w14:paraId="7634B9C9" w14:textId="77777777" w:rsidR="00097C8D" w:rsidRPr="00C41402" w:rsidRDefault="00097C8D" w:rsidP="00097C8D">
      <w:pPr>
        <w:pStyle w:val="Body"/>
        <w:numPr>
          <w:ilvl w:val="0"/>
          <w:numId w:val="2"/>
        </w:numPr>
        <w:rPr>
          <w:rFonts w:ascii="Arial" w:hAnsi="Arial" w:cs="Arial"/>
          <w:lang w:val="en-ID"/>
        </w:rPr>
      </w:pPr>
      <w:r w:rsidRPr="00B9273E">
        <w:rPr>
          <w:rFonts w:ascii="Arial" w:hAnsi="Arial" w:cs="Arial"/>
        </w:rPr>
        <w:t>Questionnaire with a Likert scale of 1–5 to measure respondents' perception of the research variables.</w:t>
      </w:r>
    </w:p>
    <w:p w14:paraId="5FC853D8" w14:textId="77777777" w:rsidR="00097C8D" w:rsidRPr="00C41402" w:rsidRDefault="00097C8D" w:rsidP="00097C8D">
      <w:pPr>
        <w:pStyle w:val="Body"/>
        <w:numPr>
          <w:ilvl w:val="0"/>
          <w:numId w:val="2"/>
        </w:numPr>
        <w:rPr>
          <w:rFonts w:ascii="Arial" w:hAnsi="Arial" w:cs="Arial"/>
          <w:lang w:val="en-ID"/>
        </w:rPr>
      </w:pPr>
      <w:r w:rsidRPr="00B9273E">
        <w:rPr>
          <w:rFonts w:ascii="Arial" w:hAnsi="Arial" w:cs="Arial"/>
        </w:rPr>
        <w:t>Documentation in the form of personnel data and training activity reports from the Medan PKN Education and Training Center.</w:t>
      </w:r>
    </w:p>
    <w:p w14:paraId="2345812D" w14:textId="77777777" w:rsidR="00097C8D" w:rsidRPr="00B9273E" w:rsidRDefault="00097C8D" w:rsidP="00097C8D">
      <w:pPr>
        <w:pStyle w:val="Body"/>
        <w:rPr>
          <w:rFonts w:ascii="Arial" w:hAnsi="Arial" w:cs="Arial"/>
          <w:lang w:val="sv-SE"/>
        </w:rPr>
      </w:pPr>
      <w:r w:rsidRPr="00B9273E">
        <w:rPr>
          <w:rFonts w:ascii="Arial" w:hAnsi="Arial" w:cs="Arial"/>
        </w:rPr>
        <w:t>2.6. Research Variables</w:t>
      </w:r>
    </w:p>
    <w:p w14:paraId="3C7970EB"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Independent variable (X):</w:t>
      </w:r>
    </w:p>
    <w:p w14:paraId="19EDAB7C" w14:textId="77777777" w:rsidR="00097C8D" w:rsidRPr="00B9273E" w:rsidRDefault="00097C8D" w:rsidP="00097C8D">
      <w:pPr>
        <w:pStyle w:val="Body"/>
        <w:numPr>
          <w:ilvl w:val="0"/>
          <w:numId w:val="4"/>
        </w:numPr>
        <w:ind w:left="1080"/>
        <w:rPr>
          <w:rFonts w:ascii="Arial" w:hAnsi="Arial" w:cs="Arial"/>
          <w:lang w:val="sv-SE"/>
        </w:rPr>
      </w:pPr>
      <w:r w:rsidRPr="00B9273E">
        <w:rPr>
          <w:rFonts w:ascii="Arial" w:hAnsi="Arial" w:cs="Arial"/>
        </w:rPr>
        <w:t>Self-learning (X1)</w:t>
      </w:r>
    </w:p>
    <w:p w14:paraId="4DD86BCB" w14:textId="77777777" w:rsidR="00097C8D" w:rsidRPr="00B9273E" w:rsidRDefault="00097C8D" w:rsidP="00097C8D">
      <w:pPr>
        <w:pStyle w:val="Body"/>
        <w:numPr>
          <w:ilvl w:val="0"/>
          <w:numId w:val="4"/>
        </w:numPr>
        <w:ind w:left="1080"/>
        <w:rPr>
          <w:rFonts w:ascii="Arial" w:hAnsi="Arial" w:cs="Arial"/>
          <w:lang w:val="sv-SE"/>
        </w:rPr>
      </w:pPr>
      <w:r w:rsidRPr="00B9273E">
        <w:rPr>
          <w:rFonts w:ascii="Arial" w:hAnsi="Arial" w:cs="Arial"/>
        </w:rPr>
        <w:t>Direct supervisory guidance (X2)</w:t>
      </w:r>
    </w:p>
    <w:p w14:paraId="02AC29FC"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Work Experience (X3)</w:t>
      </w:r>
    </w:p>
    <w:p w14:paraId="21D356DB"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Dependent variable (Y): Employee competence</w:t>
      </w:r>
    </w:p>
    <w:p w14:paraId="43B7CCC7" w14:textId="77777777" w:rsidR="00097C8D" w:rsidRPr="00B9273E" w:rsidRDefault="00097C8D" w:rsidP="00097C8D">
      <w:pPr>
        <w:pStyle w:val="Body"/>
        <w:numPr>
          <w:ilvl w:val="0"/>
          <w:numId w:val="3"/>
        </w:numPr>
        <w:rPr>
          <w:rFonts w:ascii="Arial" w:hAnsi="Arial" w:cs="Arial"/>
          <w:lang w:val="sv-SE"/>
        </w:rPr>
      </w:pPr>
      <w:r w:rsidRPr="00B9273E">
        <w:rPr>
          <w:rFonts w:ascii="Arial" w:hAnsi="Arial" w:cs="Arial"/>
        </w:rPr>
        <w:t>Moderation variable (M): Organizational support</w:t>
      </w:r>
    </w:p>
    <w:p w14:paraId="7D37C821" w14:textId="77777777" w:rsidR="00097C8D" w:rsidRPr="00B9273E" w:rsidRDefault="00097C8D" w:rsidP="00097C8D">
      <w:pPr>
        <w:pStyle w:val="Body"/>
        <w:rPr>
          <w:rFonts w:ascii="Arial" w:hAnsi="Arial" w:cs="Arial"/>
          <w:lang w:val="sv-SE"/>
        </w:rPr>
      </w:pPr>
      <w:r>
        <w:rPr>
          <w:rFonts w:ascii="Arial" w:hAnsi="Arial" w:cs="Arial"/>
        </w:rPr>
        <w:t>2.7. Variable Operational Definitions</w:t>
      </w:r>
    </w:p>
    <w:p w14:paraId="60059206"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Self-learning: the ability of employees to manage independent learning (indicators: learning planning, management of learning resources, evaluation of learning outcomes).</w:t>
      </w:r>
    </w:p>
    <w:p w14:paraId="50BFC9B8"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Direct supervisor guidance: the coaching process by the leadership to the subordinates (indicators: feedback, direction, motivation, mentoring).</w:t>
      </w:r>
    </w:p>
    <w:p w14:paraId="68AA7401"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Work experience: length and variety of employee work experience (indicators: length of service, type of duties, position rotation).</w:t>
      </w:r>
    </w:p>
    <w:p w14:paraId="6E31343C"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lastRenderedPageBreak/>
        <w:t>Organizational support: the extent to which the organization supports employee development (indicators: facilities, learning opportunities, leadership support, incentives).</w:t>
      </w:r>
    </w:p>
    <w:p w14:paraId="70ADD4E2" w14:textId="77777777" w:rsidR="00097C8D" w:rsidRPr="00C41402" w:rsidRDefault="00097C8D" w:rsidP="00097C8D">
      <w:pPr>
        <w:pStyle w:val="Body"/>
        <w:numPr>
          <w:ilvl w:val="0"/>
          <w:numId w:val="5"/>
        </w:numPr>
        <w:rPr>
          <w:rFonts w:ascii="Arial" w:hAnsi="Arial" w:cs="Arial"/>
          <w:lang w:val="en-ID"/>
        </w:rPr>
      </w:pPr>
      <w:r w:rsidRPr="00B9273E">
        <w:rPr>
          <w:rFonts w:ascii="Arial" w:hAnsi="Arial" w:cs="Arial"/>
        </w:rPr>
        <w:t>Employee competence: the ability of employees to carry out tasks (indicators: knowledge, skills, professional attitude).</w:t>
      </w:r>
    </w:p>
    <w:p w14:paraId="57CCE24E" w14:textId="77777777" w:rsidR="00097C8D" w:rsidRPr="00C41402" w:rsidRDefault="00097C8D" w:rsidP="00097C8D">
      <w:pPr>
        <w:pStyle w:val="Body"/>
        <w:rPr>
          <w:rFonts w:ascii="Arial" w:hAnsi="Arial" w:cs="Arial"/>
          <w:lang w:val="en-ID"/>
        </w:rPr>
      </w:pPr>
      <w:r>
        <w:rPr>
          <w:rFonts w:ascii="Arial" w:hAnsi="Arial" w:cs="Arial"/>
        </w:rPr>
        <w:t>2.8. Data Analysis Techniques</w:t>
      </w:r>
    </w:p>
    <w:p w14:paraId="6A129C15" w14:textId="7E2E5B50" w:rsidR="00097C8D" w:rsidRPr="00C41402" w:rsidRDefault="00097C8D" w:rsidP="00097C8D">
      <w:pPr>
        <w:pStyle w:val="Body"/>
        <w:rPr>
          <w:rFonts w:ascii="Arial" w:hAnsi="Arial" w:cs="Arial"/>
          <w:lang w:val="en-ID"/>
        </w:rPr>
      </w:pPr>
      <w:r w:rsidRPr="00B9273E">
        <w:rPr>
          <w:rFonts w:ascii="Arial" w:hAnsi="Arial" w:cs="Arial"/>
        </w:rPr>
        <w:t xml:space="preserve">The collected data is analyzed in stages </w:t>
      </w:r>
      <w:r>
        <w:rPr>
          <w:rFonts w:ascii="Arial" w:hAnsi="Arial" w:cs="Arial"/>
        </w:rPr>
        <w:fldChar w:fldCharType="begin" w:fldLock="1"/>
      </w:r>
      <w:r w:rsidR="00C41402">
        <w:rPr>
          <w:rFonts w:ascii="Arial" w:hAnsi="Arial" w:cs="Arial"/>
        </w:rPr>
        <w:instrText>ADDIN CSL_CITATION {"citationItems":[{"id":"ITEM-1","itemData":{"author":[{"dropping-particle":"","family":"Retnawati","given":"Heri","non-dropping-particle":"","parse-names":false,"suffix":""}],"container-title":"Disampaikan pada workshop update penelitian kuantitatif, teknik sampling, analisis data, dan isu plagiarisme","id":"ITEM-1","issued":{"date-parts":[["2017"]]},"page":"1-7","title":"Teknik pengambilan sampel","type":"paper-conference"},"uris":["http://www.mendeley.com/documents/?uuid=90d480b1-1092-4fdf-aff7-3fbdddd61b3a"]}],"mendeley":{"formattedCitation":"(Retnawati, 2017)","plainTextFormattedCitation":"(Retnawati, 2017)","previouslyFormattedCitation":"(Retnawati, 2017)"},"properties":{"noteIndex":0},"schema":"https://github.com/citation-style-language/schema/raw/master/csl-citation.json"}</w:instrText>
      </w:r>
      <w:r>
        <w:rPr>
          <w:rFonts w:ascii="Arial" w:hAnsi="Arial" w:cs="Arial"/>
        </w:rPr>
        <w:fldChar w:fldCharType="separate"/>
      </w:r>
      <w:r w:rsidRPr="00097C8D">
        <w:rPr>
          <w:rFonts w:ascii="Arial" w:hAnsi="Arial" w:cs="Arial"/>
          <w:noProof/>
        </w:rPr>
        <w:t>(Retnawati, 2017)</w:t>
      </w:r>
      <w:r>
        <w:rPr>
          <w:rFonts w:ascii="Arial" w:hAnsi="Arial" w:cs="Arial"/>
        </w:rPr>
        <w:fldChar w:fldCharType="end"/>
      </w:r>
      <w:r w:rsidRPr="00B9273E">
        <w:rPr>
          <w:rFonts w:ascii="Arial" w:hAnsi="Arial" w:cs="Arial"/>
        </w:rPr>
        <w:t>:</w:t>
      </w:r>
    </w:p>
    <w:p w14:paraId="66FAB1FC"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Test the Validity and Reliability of the questionnaire instrument.</w:t>
      </w:r>
    </w:p>
    <w:p w14:paraId="3A8B0104"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Classical Assumption Test (normality, multicollinearity, heteroscedasticity).</w:t>
      </w:r>
    </w:p>
    <w:p w14:paraId="01B2C296"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Multiple Linear Regression Analysis to test the influence of self-learning, supervisory guidance, and work experience on employee competence.</w:t>
      </w:r>
    </w:p>
    <w:p w14:paraId="41DF9696" w14:textId="77777777" w:rsidR="00097C8D" w:rsidRPr="00C41402" w:rsidRDefault="00097C8D" w:rsidP="00097C8D">
      <w:pPr>
        <w:pStyle w:val="Body"/>
        <w:numPr>
          <w:ilvl w:val="0"/>
          <w:numId w:val="6"/>
        </w:numPr>
        <w:rPr>
          <w:rFonts w:ascii="Arial" w:hAnsi="Arial" w:cs="Arial"/>
          <w:lang w:val="en-ID"/>
        </w:rPr>
      </w:pPr>
      <w:r w:rsidRPr="00B9273E">
        <w:rPr>
          <w:rFonts w:ascii="Arial" w:hAnsi="Arial" w:cs="Arial"/>
        </w:rPr>
        <w:t>Moderated Regression Analysis (MRA) to test the role of organizational support as a moderation variable.</w:t>
      </w:r>
    </w:p>
    <w:p w14:paraId="39A0C4C6" w14:textId="77777777" w:rsidR="00097C8D" w:rsidRPr="00C41402" w:rsidRDefault="00097C8D" w:rsidP="00097C8D">
      <w:pPr>
        <w:pStyle w:val="Body"/>
        <w:spacing w:after="0"/>
        <w:rPr>
          <w:rFonts w:ascii="Arial" w:hAnsi="Arial" w:cs="Arial"/>
          <w:lang w:val="en-ID"/>
        </w:rPr>
      </w:pPr>
      <w:r>
        <w:rPr>
          <w:rFonts w:ascii="Arial" w:hAnsi="Arial" w:cs="Arial"/>
        </w:rPr>
        <w:t>2.9. Research Schedule (March–May 2025)</w:t>
      </w:r>
    </w:p>
    <w:p w14:paraId="67A9A6F6" w14:textId="77777777" w:rsidR="00097C8D" w:rsidRPr="00C41402" w:rsidRDefault="00097C8D" w:rsidP="00097C8D">
      <w:pPr>
        <w:pStyle w:val="Body"/>
        <w:spacing w:after="0"/>
        <w:rPr>
          <w:rFonts w:ascii="Arial" w:hAnsi="Arial" w:cs="Arial"/>
          <w:lang w:val="en-ID"/>
        </w:rPr>
      </w:pPr>
    </w:p>
    <w:p w14:paraId="72770CB2" w14:textId="77777777" w:rsidR="00097C8D" w:rsidRPr="00B9273E" w:rsidRDefault="00097C8D" w:rsidP="00097C8D">
      <w:pPr>
        <w:pStyle w:val="Body"/>
        <w:spacing w:after="0"/>
        <w:jc w:val="center"/>
        <w:rPr>
          <w:rFonts w:ascii="Arial" w:hAnsi="Arial" w:cs="Arial"/>
          <w:b/>
          <w:bCs/>
          <w:lang w:val="sv-SE"/>
        </w:rPr>
      </w:pPr>
      <w:r w:rsidRPr="00E94332">
        <w:rPr>
          <w:rFonts w:ascii="Arial" w:hAnsi="Arial" w:cs="Arial"/>
          <w:b/>
          <w:bCs/>
        </w:rPr>
        <w:t>Table</w:t>
      </w:r>
      <w:r w:rsidRPr="00B9273E">
        <w:rPr>
          <w:rFonts w:ascii="Arial" w:hAnsi="Arial" w:cs="Arial"/>
          <w:b/>
          <w:bCs/>
        </w:rPr>
        <w:t xml:space="preserve"> 1. Research Time Allocation</w:t>
      </w:r>
    </w:p>
    <w:p w14:paraId="5C2F06FE" w14:textId="77777777" w:rsidR="00097C8D" w:rsidRDefault="00097C8D" w:rsidP="00097C8D">
      <w:pPr>
        <w:pStyle w:val="Body"/>
        <w:spacing w:after="0"/>
        <w:rPr>
          <w:rFonts w:ascii="Arial" w:hAnsi="Arial" w:cs="Arial"/>
          <w:lang w:val="sv-SE"/>
        </w:rPr>
      </w:pPr>
    </w:p>
    <w:tbl>
      <w:tblPr>
        <w:tblStyle w:val="PlainTable2"/>
        <w:tblW w:w="0" w:type="auto"/>
        <w:jc w:val="center"/>
        <w:tblLook w:val="04A0" w:firstRow="1" w:lastRow="0" w:firstColumn="1" w:lastColumn="0" w:noHBand="0" w:noVBand="1"/>
      </w:tblPr>
      <w:tblGrid>
        <w:gridCol w:w="4485"/>
        <w:gridCol w:w="1306"/>
        <w:gridCol w:w="1173"/>
        <w:gridCol w:w="1106"/>
      </w:tblGrid>
      <w:tr w:rsidR="00097C8D" w:rsidRPr="00B9273E" w14:paraId="1F93589B"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2C21B5" w14:textId="77777777" w:rsidR="00097C8D" w:rsidRPr="00B9273E" w:rsidRDefault="00097C8D" w:rsidP="005F2294">
            <w:pPr>
              <w:pStyle w:val="Body"/>
              <w:rPr>
                <w:rFonts w:ascii="Arial" w:hAnsi="Arial" w:cs="Arial"/>
                <w:lang w:val="en-ID"/>
              </w:rPr>
            </w:pPr>
            <w:r w:rsidRPr="00B9273E">
              <w:rPr>
                <w:rFonts w:ascii="Arial" w:hAnsi="Arial" w:cs="Arial"/>
              </w:rPr>
              <w:t>Research Stage</w:t>
            </w:r>
          </w:p>
        </w:tc>
        <w:tc>
          <w:tcPr>
            <w:tcW w:w="0" w:type="auto"/>
            <w:hideMark/>
          </w:tcPr>
          <w:p w14:paraId="1F15D1A8"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March 2025</w:t>
            </w:r>
          </w:p>
        </w:tc>
        <w:tc>
          <w:tcPr>
            <w:tcW w:w="0" w:type="auto"/>
            <w:hideMark/>
          </w:tcPr>
          <w:p w14:paraId="2318D6A6"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April 2025</w:t>
            </w:r>
          </w:p>
        </w:tc>
        <w:tc>
          <w:tcPr>
            <w:tcW w:w="0" w:type="auto"/>
            <w:hideMark/>
          </w:tcPr>
          <w:p w14:paraId="0AEF7620"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May 2025</w:t>
            </w:r>
          </w:p>
        </w:tc>
      </w:tr>
      <w:tr w:rsidR="00097C8D" w:rsidRPr="00B9273E" w14:paraId="2922F995"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BB07E0" w14:textId="77777777" w:rsidR="00097C8D" w:rsidRPr="00C41402" w:rsidRDefault="00097C8D" w:rsidP="005F2294">
            <w:pPr>
              <w:pStyle w:val="Body"/>
              <w:rPr>
                <w:rFonts w:ascii="Arial" w:hAnsi="Arial" w:cs="Arial"/>
                <w:b w:val="0"/>
                <w:bCs w:val="0"/>
                <w:lang w:val="en-ID"/>
              </w:rPr>
            </w:pPr>
            <w:r w:rsidRPr="00B9273E">
              <w:rPr>
                <w:rFonts w:ascii="Arial" w:hAnsi="Arial" w:cs="Arial"/>
                <w:b w:val="0"/>
                <w:bCs w:val="0"/>
              </w:rPr>
              <w:t>Preparation of instruments &amp; questionnaire trials</w:t>
            </w:r>
          </w:p>
        </w:tc>
        <w:tc>
          <w:tcPr>
            <w:tcW w:w="0" w:type="auto"/>
            <w:hideMark/>
          </w:tcPr>
          <w:p w14:paraId="0C2A06DA"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43559104"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44A92CA8"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097C8D" w:rsidRPr="00B9273E" w14:paraId="29EAF90F"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D86B8"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Questionnaire dissemination &amp; data collection</w:t>
            </w:r>
          </w:p>
        </w:tc>
        <w:tc>
          <w:tcPr>
            <w:tcW w:w="0" w:type="auto"/>
            <w:hideMark/>
          </w:tcPr>
          <w:p w14:paraId="10B62686"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36F0A8D0"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49890E00"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097C8D" w:rsidRPr="00B9273E" w14:paraId="1842088B"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616CDF"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Data processing &amp; statistical testing</w:t>
            </w:r>
          </w:p>
        </w:tc>
        <w:tc>
          <w:tcPr>
            <w:tcW w:w="0" w:type="auto"/>
            <w:hideMark/>
          </w:tcPr>
          <w:p w14:paraId="529A783C"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0B036BBE"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1D49189D"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097C8D" w:rsidRPr="00B9273E" w14:paraId="7DFC82C6"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4E773E"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Outcome analysis &amp; discussion</w:t>
            </w:r>
          </w:p>
        </w:tc>
        <w:tc>
          <w:tcPr>
            <w:tcW w:w="0" w:type="auto"/>
            <w:hideMark/>
          </w:tcPr>
          <w:p w14:paraId="35414896"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248A6BC6"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c>
          <w:tcPr>
            <w:tcW w:w="0" w:type="auto"/>
            <w:hideMark/>
          </w:tcPr>
          <w:p w14:paraId="6D555721" w14:textId="77777777" w:rsidR="00097C8D" w:rsidRPr="00B9273E"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r>
      <w:tr w:rsidR="00097C8D" w:rsidRPr="00B9273E" w14:paraId="13EEA3A7"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31D473" w14:textId="77777777" w:rsidR="00097C8D" w:rsidRPr="00B9273E" w:rsidRDefault="00097C8D" w:rsidP="005F2294">
            <w:pPr>
              <w:pStyle w:val="Body"/>
              <w:rPr>
                <w:rFonts w:ascii="Arial" w:hAnsi="Arial" w:cs="Arial"/>
                <w:b w:val="0"/>
                <w:bCs w:val="0"/>
                <w:lang w:val="en-ID"/>
              </w:rPr>
            </w:pPr>
            <w:r w:rsidRPr="00B9273E">
              <w:rPr>
                <w:rFonts w:ascii="Arial" w:hAnsi="Arial" w:cs="Arial"/>
                <w:b w:val="0"/>
                <w:bCs w:val="0"/>
              </w:rPr>
              <w:t>Preparation of the final report</w:t>
            </w:r>
          </w:p>
        </w:tc>
        <w:tc>
          <w:tcPr>
            <w:tcW w:w="0" w:type="auto"/>
            <w:hideMark/>
          </w:tcPr>
          <w:p w14:paraId="21B0169F"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B60993D"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43E3C44D" w14:textId="77777777" w:rsidR="00097C8D" w:rsidRPr="00B9273E"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Segoe UI Symbol" w:hAnsi="Segoe UI Symbol" w:cs="Segoe UI Symbol"/>
              </w:rPr>
              <w:t>✔</w:t>
            </w:r>
          </w:p>
        </w:tc>
      </w:tr>
    </w:tbl>
    <w:p w14:paraId="450903CD" w14:textId="77777777" w:rsidR="00097C8D" w:rsidRPr="00B9273E" w:rsidRDefault="00097C8D" w:rsidP="00097C8D">
      <w:pPr>
        <w:pStyle w:val="Body"/>
        <w:spacing w:after="0"/>
        <w:rPr>
          <w:rFonts w:ascii="Arial" w:hAnsi="Arial" w:cs="Arial"/>
          <w:lang w:val="sv-SE"/>
        </w:rPr>
      </w:pPr>
    </w:p>
    <w:p w14:paraId="05E3A9EA" w14:textId="77777777" w:rsidR="00097C8D" w:rsidRDefault="00097C8D" w:rsidP="00097C8D">
      <w:pPr>
        <w:pStyle w:val="Head1"/>
        <w:spacing w:after="0"/>
        <w:jc w:val="both"/>
        <w:rPr>
          <w:rFonts w:ascii="Arial" w:hAnsi="Arial" w:cs="Arial"/>
        </w:rPr>
      </w:pPr>
      <w:r>
        <w:rPr>
          <w:rFonts w:ascii="Arial" w:hAnsi="Arial" w:cs="Arial"/>
        </w:rPr>
        <w:t>3. results and discussion</w:t>
      </w:r>
    </w:p>
    <w:p w14:paraId="09FA32B4" w14:textId="77777777" w:rsidR="00097C8D" w:rsidRDefault="00097C8D" w:rsidP="00097C8D">
      <w:pPr>
        <w:pStyle w:val="Head1"/>
        <w:spacing w:after="0"/>
        <w:jc w:val="both"/>
        <w:rPr>
          <w:rFonts w:ascii="Arial" w:hAnsi="Arial" w:cs="Arial"/>
        </w:rPr>
      </w:pPr>
      <w:r>
        <w:rPr>
          <w:rFonts w:ascii="Arial" w:hAnsi="Arial" w:cs="Arial"/>
        </w:rPr>
        <w:t>Research Results</w:t>
      </w:r>
    </w:p>
    <w:p w14:paraId="5E77DBCF" w14:textId="77777777" w:rsidR="00097C8D" w:rsidRDefault="00097C8D" w:rsidP="00097C8D">
      <w:pPr>
        <w:pStyle w:val="Head1"/>
        <w:spacing w:after="0"/>
        <w:jc w:val="both"/>
        <w:rPr>
          <w:rFonts w:ascii="Arial" w:hAnsi="Arial" w:cs="Arial"/>
        </w:rPr>
      </w:pPr>
    </w:p>
    <w:p w14:paraId="37388BC9" w14:textId="77777777" w:rsidR="00097C8D" w:rsidRDefault="00097C8D" w:rsidP="00097C8D">
      <w:pPr>
        <w:pStyle w:val="Head1"/>
        <w:spacing w:after="0"/>
        <w:jc w:val="both"/>
        <w:rPr>
          <w:rFonts w:ascii="Arial" w:hAnsi="Arial" w:cs="Arial"/>
        </w:rPr>
      </w:pPr>
      <w:r w:rsidRPr="00B9273E">
        <w:rPr>
          <w:rFonts w:ascii="Arial" w:hAnsi="Arial" w:cs="Arial"/>
        </w:rPr>
        <w:t>Instrument Validity Test</w:t>
      </w:r>
    </w:p>
    <w:p w14:paraId="0F5773F7" w14:textId="77777777" w:rsidR="00097C8D" w:rsidRDefault="00097C8D" w:rsidP="00097C8D">
      <w:pPr>
        <w:pStyle w:val="Body"/>
        <w:spacing w:after="0"/>
        <w:rPr>
          <w:rFonts w:ascii="Arial" w:hAnsi="Arial" w:cs="Arial"/>
        </w:rPr>
      </w:pPr>
      <w:r w:rsidRPr="00B9273E">
        <w:rPr>
          <w:rFonts w:ascii="Arial" w:hAnsi="Arial" w:cs="Arial"/>
        </w:rPr>
        <w:t>The validity test is performed by looking at the Corrected Item-Total Correlation value. All variable indicators have a correlation value greater than 0.30, so they are declared valid.</w:t>
      </w:r>
    </w:p>
    <w:p w14:paraId="29088B52" w14:textId="77777777" w:rsidR="00097C8D" w:rsidRDefault="00097C8D" w:rsidP="00097C8D">
      <w:pPr>
        <w:pStyle w:val="Body"/>
        <w:spacing w:after="0"/>
        <w:rPr>
          <w:rFonts w:ascii="Arial" w:hAnsi="Arial" w:cs="Arial"/>
        </w:rPr>
      </w:pPr>
    </w:p>
    <w:p w14:paraId="47D5924B" w14:textId="4D6028A4" w:rsidR="00097C8D" w:rsidRDefault="00097C8D" w:rsidP="00097C8D">
      <w:pPr>
        <w:pStyle w:val="Body"/>
        <w:spacing w:after="0"/>
        <w:jc w:val="center"/>
        <w:rPr>
          <w:rFonts w:ascii="Arial" w:hAnsi="Arial" w:cs="Arial"/>
          <w:b/>
          <w:bCs/>
        </w:rPr>
      </w:pPr>
      <w:r w:rsidRPr="00E94332">
        <w:rPr>
          <w:rFonts w:ascii="Arial" w:hAnsi="Arial" w:cs="Arial"/>
          <w:b/>
          <w:bCs/>
        </w:rPr>
        <w:t>Table</w:t>
      </w:r>
      <w:r w:rsidRPr="006F5DC6">
        <w:rPr>
          <w:rFonts w:ascii="Arial" w:hAnsi="Arial" w:cs="Arial"/>
          <w:b/>
          <w:bCs/>
        </w:rPr>
        <w:t xml:space="preserve"> </w:t>
      </w:r>
      <w:r w:rsidR="00E94332">
        <w:rPr>
          <w:rFonts w:ascii="Arial" w:hAnsi="Arial" w:cs="Arial"/>
          <w:b/>
          <w:bCs/>
        </w:rPr>
        <w:t>2</w:t>
      </w:r>
      <w:r w:rsidRPr="006F5DC6">
        <w:rPr>
          <w:rFonts w:ascii="Arial" w:hAnsi="Arial" w:cs="Arial"/>
          <w:b/>
          <w:bCs/>
        </w:rPr>
        <w:t xml:space="preserve"> Instrument Validity Test Results</w:t>
      </w:r>
    </w:p>
    <w:p w14:paraId="675A285A" w14:textId="77777777" w:rsidR="00097C8D" w:rsidRDefault="00097C8D" w:rsidP="00097C8D">
      <w:pPr>
        <w:pStyle w:val="Body"/>
        <w:spacing w:after="0"/>
        <w:jc w:val="center"/>
        <w:rPr>
          <w:rFonts w:ascii="Arial" w:hAnsi="Arial" w:cs="Arial"/>
          <w:b/>
          <w:bCs/>
        </w:rPr>
      </w:pPr>
    </w:p>
    <w:tbl>
      <w:tblPr>
        <w:tblStyle w:val="PlainTable2"/>
        <w:tblW w:w="0" w:type="auto"/>
        <w:jc w:val="center"/>
        <w:tblLook w:val="04A0" w:firstRow="1" w:lastRow="0" w:firstColumn="1" w:lastColumn="0" w:noHBand="0" w:noVBand="1"/>
      </w:tblPr>
      <w:tblGrid>
        <w:gridCol w:w="2502"/>
        <w:gridCol w:w="1625"/>
        <w:gridCol w:w="2765"/>
        <w:gridCol w:w="1316"/>
      </w:tblGrid>
      <w:tr w:rsidR="00097C8D" w:rsidRPr="00B9273E" w14:paraId="3DCEF82B"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CAEE20" w14:textId="77777777" w:rsidR="00097C8D" w:rsidRPr="00B9273E" w:rsidRDefault="00097C8D" w:rsidP="005F2294">
            <w:pPr>
              <w:pStyle w:val="Body"/>
              <w:rPr>
                <w:rFonts w:ascii="Arial" w:hAnsi="Arial" w:cs="Arial"/>
                <w:lang w:val="en-ID"/>
              </w:rPr>
            </w:pPr>
            <w:proofErr w:type="spellStart"/>
            <w:r w:rsidRPr="00B9273E">
              <w:rPr>
                <w:rFonts w:ascii="Arial" w:hAnsi="Arial" w:cs="Arial"/>
              </w:rPr>
              <w:t>Variabel</w:t>
            </w:r>
            <w:proofErr w:type="spellEnd"/>
          </w:p>
        </w:tc>
        <w:tc>
          <w:tcPr>
            <w:tcW w:w="0" w:type="auto"/>
            <w:hideMark/>
          </w:tcPr>
          <w:p w14:paraId="6C1DE48A"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Number of Items</w:t>
            </w:r>
          </w:p>
        </w:tc>
        <w:tc>
          <w:tcPr>
            <w:tcW w:w="0" w:type="auto"/>
            <w:hideMark/>
          </w:tcPr>
          <w:p w14:paraId="51D574B3"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Correlation value (r calculated)</w:t>
            </w:r>
          </w:p>
        </w:tc>
        <w:tc>
          <w:tcPr>
            <w:tcW w:w="0" w:type="auto"/>
            <w:hideMark/>
          </w:tcPr>
          <w:p w14:paraId="04EAC688" w14:textId="77777777" w:rsidR="00097C8D" w:rsidRPr="00B9273E"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Information</w:t>
            </w:r>
          </w:p>
        </w:tc>
      </w:tr>
      <w:tr w:rsidR="00097C8D" w:rsidRPr="00B9273E" w14:paraId="029C389D"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135C44"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lastRenderedPageBreak/>
              <w:t>Self-Learning (X1)</w:t>
            </w:r>
          </w:p>
        </w:tc>
        <w:tc>
          <w:tcPr>
            <w:tcW w:w="0" w:type="auto"/>
            <w:hideMark/>
          </w:tcPr>
          <w:p w14:paraId="29C783F5"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6</w:t>
            </w:r>
          </w:p>
        </w:tc>
        <w:tc>
          <w:tcPr>
            <w:tcW w:w="0" w:type="auto"/>
            <w:hideMark/>
          </w:tcPr>
          <w:p w14:paraId="661E0D04"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0,421 – 0,688</w:t>
            </w:r>
          </w:p>
        </w:tc>
        <w:tc>
          <w:tcPr>
            <w:tcW w:w="0" w:type="auto"/>
            <w:hideMark/>
          </w:tcPr>
          <w:p w14:paraId="29E6497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533A5B17"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349A3B"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Superior Guidance (X2)</w:t>
            </w:r>
          </w:p>
        </w:tc>
        <w:tc>
          <w:tcPr>
            <w:tcW w:w="0" w:type="auto"/>
            <w:hideMark/>
          </w:tcPr>
          <w:p w14:paraId="030D8FF3"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6</w:t>
            </w:r>
          </w:p>
        </w:tc>
        <w:tc>
          <w:tcPr>
            <w:tcW w:w="0" w:type="auto"/>
            <w:hideMark/>
          </w:tcPr>
          <w:p w14:paraId="3A57FE79"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0,437 – 0,702</w:t>
            </w:r>
          </w:p>
        </w:tc>
        <w:tc>
          <w:tcPr>
            <w:tcW w:w="0" w:type="auto"/>
            <w:hideMark/>
          </w:tcPr>
          <w:p w14:paraId="5CCA2D57"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633FC363"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C55E32"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Work Experience (x3)</w:t>
            </w:r>
          </w:p>
        </w:tc>
        <w:tc>
          <w:tcPr>
            <w:tcW w:w="0" w:type="auto"/>
            <w:hideMark/>
          </w:tcPr>
          <w:p w14:paraId="2EBB59AA"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5</w:t>
            </w:r>
          </w:p>
        </w:tc>
        <w:tc>
          <w:tcPr>
            <w:tcW w:w="0" w:type="auto"/>
            <w:hideMark/>
          </w:tcPr>
          <w:p w14:paraId="646B9CC2"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0,456 – 0,671</w:t>
            </w:r>
          </w:p>
        </w:tc>
        <w:tc>
          <w:tcPr>
            <w:tcW w:w="0" w:type="auto"/>
            <w:hideMark/>
          </w:tcPr>
          <w:p w14:paraId="0F69A73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725D955C"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79CD6"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Organizational Support (M)</w:t>
            </w:r>
          </w:p>
        </w:tc>
        <w:tc>
          <w:tcPr>
            <w:tcW w:w="0" w:type="auto"/>
            <w:hideMark/>
          </w:tcPr>
          <w:p w14:paraId="1088787D"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6</w:t>
            </w:r>
          </w:p>
        </w:tc>
        <w:tc>
          <w:tcPr>
            <w:tcW w:w="0" w:type="auto"/>
            <w:hideMark/>
          </w:tcPr>
          <w:p w14:paraId="5E831678"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0,471 – 0,734</w:t>
            </w:r>
          </w:p>
        </w:tc>
        <w:tc>
          <w:tcPr>
            <w:tcW w:w="0" w:type="auto"/>
            <w:hideMark/>
          </w:tcPr>
          <w:p w14:paraId="6601E93C"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Valid</w:t>
            </w:r>
          </w:p>
        </w:tc>
      </w:tr>
      <w:tr w:rsidR="00097C8D" w:rsidRPr="00B9273E" w14:paraId="53120AC6"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37E036"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Employee Competencies (Y)</w:t>
            </w:r>
          </w:p>
        </w:tc>
        <w:tc>
          <w:tcPr>
            <w:tcW w:w="0" w:type="auto"/>
            <w:hideMark/>
          </w:tcPr>
          <w:p w14:paraId="79A13FC5"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7</w:t>
            </w:r>
          </w:p>
        </w:tc>
        <w:tc>
          <w:tcPr>
            <w:tcW w:w="0" w:type="auto"/>
            <w:hideMark/>
          </w:tcPr>
          <w:p w14:paraId="3A1865B3"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0,498 – 0,751</w:t>
            </w:r>
          </w:p>
        </w:tc>
        <w:tc>
          <w:tcPr>
            <w:tcW w:w="0" w:type="auto"/>
            <w:hideMark/>
          </w:tcPr>
          <w:p w14:paraId="550244B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Valid</w:t>
            </w:r>
          </w:p>
        </w:tc>
      </w:tr>
    </w:tbl>
    <w:p w14:paraId="76342AEA" w14:textId="77777777" w:rsidR="00097C8D" w:rsidRPr="006F5DC6" w:rsidRDefault="00097C8D" w:rsidP="00097C8D">
      <w:pPr>
        <w:pStyle w:val="Body"/>
        <w:spacing w:after="0"/>
        <w:jc w:val="center"/>
        <w:rPr>
          <w:rFonts w:ascii="Arial" w:hAnsi="Arial" w:cs="Arial"/>
          <w:b/>
          <w:bCs/>
        </w:rPr>
      </w:pPr>
    </w:p>
    <w:p w14:paraId="4A5F3CCE" w14:textId="77777777" w:rsidR="00097C8D" w:rsidRPr="001F5329" w:rsidRDefault="00097C8D" w:rsidP="00097C8D">
      <w:pPr>
        <w:pStyle w:val="Body"/>
        <w:spacing w:after="0"/>
        <w:rPr>
          <w:rFonts w:ascii="Arial" w:hAnsi="Arial" w:cs="Arial"/>
          <w:lang w:val="en-ID"/>
        </w:rPr>
      </w:pPr>
    </w:p>
    <w:p w14:paraId="42AC96F5" w14:textId="77777777" w:rsidR="00097C8D" w:rsidRDefault="00097C8D" w:rsidP="00097C8D">
      <w:pPr>
        <w:pStyle w:val="Body"/>
        <w:spacing w:after="0"/>
        <w:rPr>
          <w:rFonts w:ascii="Arial" w:hAnsi="Arial" w:cs="Arial"/>
          <w:b/>
          <w:bCs/>
          <w:sz w:val="22"/>
          <w:szCs w:val="22"/>
        </w:rPr>
      </w:pPr>
      <w:r w:rsidRPr="006F5DC6">
        <w:rPr>
          <w:rFonts w:ascii="Arial" w:hAnsi="Arial" w:cs="Arial"/>
          <w:b/>
          <w:bCs/>
          <w:sz w:val="22"/>
          <w:szCs w:val="22"/>
        </w:rPr>
        <w:t>Reliability Test</w:t>
      </w:r>
    </w:p>
    <w:p w14:paraId="722812F6" w14:textId="77777777" w:rsidR="00097C8D" w:rsidRPr="001F5329" w:rsidRDefault="00097C8D" w:rsidP="00097C8D">
      <w:pPr>
        <w:pStyle w:val="Body"/>
        <w:spacing w:after="0"/>
        <w:rPr>
          <w:rFonts w:ascii="Arial" w:hAnsi="Arial" w:cs="Arial"/>
          <w:lang w:val="en-ID"/>
        </w:rPr>
      </w:pPr>
      <w:r w:rsidRPr="00B9273E">
        <w:rPr>
          <w:rFonts w:ascii="Arial" w:hAnsi="Arial" w:cs="Arial"/>
        </w:rPr>
        <w:t>The reliability of the instrument was tested with Cronbach's Alpha. All variables have a α &gt; value of 0.70, so the instrument is declared reliable.</w:t>
      </w:r>
    </w:p>
    <w:p w14:paraId="066C5F08" w14:textId="77777777" w:rsidR="00097C8D" w:rsidRPr="001F5329" w:rsidRDefault="00097C8D" w:rsidP="00097C8D">
      <w:pPr>
        <w:pStyle w:val="Body"/>
        <w:spacing w:after="0"/>
        <w:rPr>
          <w:rFonts w:ascii="Arial" w:hAnsi="Arial" w:cs="Arial"/>
          <w:lang w:val="en-ID"/>
        </w:rPr>
      </w:pPr>
    </w:p>
    <w:p w14:paraId="06866C88" w14:textId="0EFD650D" w:rsidR="00097C8D" w:rsidRDefault="00097C8D" w:rsidP="00097C8D">
      <w:pPr>
        <w:pStyle w:val="Body"/>
        <w:spacing w:after="0"/>
        <w:jc w:val="center"/>
        <w:rPr>
          <w:rFonts w:ascii="Arial" w:hAnsi="Arial" w:cs="Arial"/>
          <w:b/>
          <w:bCs/>
          <w:lang w:val="sv-SE"/>
        </w:rPr>
      </w:pPr>
      <w:r w:rsidRPr="00E94332">
        <w:rPr>
          <w:rFonts w:ascii="Arial" w:hAnsi="Arial" w:cs="Arial"/>
          <w:b/>
          <w:bCs/>
        </w:rPr>
        <w:t>Table</w:t>
      </w:r>
      <w:r w:rsidRPr="006F5DC6">
        <w:rPr>
          <w:rFonts w:ascii="Arial" w:hAnsi="Arial" w:cs="Arial"/>
          <w:b/>
          <w:bCs/>
        </w:rPr>
        <w:t xml:space="preserve"> </w:t>
      </w:r>
      <w:r w:rsidR="00E94332">
        <w:rPr>
          <w:rFonts w:ascii="Arial" w:hAnsi="Arial" w:cs="Arial"/>
          <w:b/>
          <w:bCs/>
        </w:rPr>
        <w:t>3</w:t>
      </w:r>
      <w:r w:rsidRPr="006F5DC6">
        <w:rPr>
          <w:rFonts w:ascii="Arial" w:hAnsi="Arial" w:cs="Arial"/>
          <w:b/>
          <w:bCs/>
        </w:rPr>
        <w:t xml:space="preserve"> Reliability Test Results</w:t>
      </w:r>
    </w:p>
    <w:tbl>
      <w:tblPr>
        <w:tblStyle w:val="PlainTable2"/>
        <w:tblW w:w="0" w:type="auto"/>
        <w:jc w:val="center"/>
        <w:tblLook w:val="04A0" w:firstRow="1" w:lastRow="0" w:firstColumn="1" w:lastColumn="0" w:noHBand="0" w:noVBand="1"/>
      </w:tblPr>
      <w:tblGrid>
        <w:gridCol w:w="2762"/>
        <w:gridCol w:w="1928"/>
        <w:gridCol w:w="1316"/>
      </w:tblGrid>
      <w:tr w:rsidR="00097C8D" w:rsidRPr="00B9273E" w14:paraId="2C1CFB13"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FE60D7" w14:textId="77777777" w:rsidR="00097C8D" w:rsidRPr="00B9273E" w:rsidRDefault="00097C8D" w:rsidP="005F2294">
            <w:pPr>
              <w:pStyle w:val="Body"/>
              <w:jc w:val="center"/>
              <w:rPr>
                <w:rFonts w:ascii="Arial" w:hAnsi="Arial" w:cs="Arial"/>
                <w:lang w:val="en-ID"/>
              </w:rPr>
            </w:pPr>
            <w:proofErr w:type="spellStart"/>
            <w:r w:rsidRPr="00B9273E">
              <w:rPr>
                <w:rFonts w:ascii="Arial" w:hAnsi="Arial" w:cs="Arial"/>
              </w:rPr>
              <w:t>Variabel</w:t>
            </w:r>
            <w:proofErr w:type="spellEnd"/>
          </w:p>
        </w:tc>
        <w:tc>
          <w:tcPr>
            <w:tcW w:w="0" w:type="auto"/>
            <w:hideMark/>
          </w:tcPr>
          <w:p w14:paraId="52D6043A" w14:textId="77777777" w:rsidR="00097C8D" w:rsidRPr="00B9273E" w:rsidRDefault="00097C8D" w:rsidP="005F229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Cronbach’s Alpha</w:t>
            </w:r>
          </w:p>
        </w:tc>
        <w:tc>
          <w:tcPr>
            <w:tcW w:w="0" w:type="auto"/>
            <w:hideMark/>
          </w:tcPr>
          <w:p w14:paraId="776D031A" w14:textId="77777777" w:rsidR="00097C8D" w:rsidRPr="00B9273E" w:rsidRDefault="00097C8D" w:rsidP="005F229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Information</w:t>
            </w:r>
          </w:p>
        </w:tc>
      </w:tr>
      <w:tr w:rsidR="00097C8D" w:rsidRPr="00B9273E" w14:paraId="40D2119F"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D8E0D7"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Self-Learning (X1)</w:t>
            </w:r>
          </w:p>
        </w:tc>
        <w:tc>
          <w:tcPr>
            <w:tcW w:w="0" w:type="auto"/>
            <w:hideMark/>
          </w:tcPr>
          <w:p w14:paraId="11368940"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0,812</w:t>
            </w:r>
          </w:p>
        </w:tc>
        <w:tc>
          <w:tcPr>
            <w:tcW w:w="0" w:type="auto"/>
            <w:hideMark/>
          </w:tcPr>
          <w:p w14:paraId="743C1A83"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3F0D5F22"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FAC851"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Superior Guidance (X2)</w:t>
            </w:r>
          </w:p>
        </w:tc>
        <w:tc>
          <w:tcPr>
            <w:tcW w:w="0" w:type="auto"/>
            <w:hideMark/>
          </w:tcPr>
          <w:p w14:paraId="10E3B72D"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0,846</w:t>
            </w:r>
          </w:p>
        </w:tc>
        <w:tc>
          <w:tcPr>
            <w:tcW w:w="0" w:type="auto"/>
            <w:hideMark/>
          </w:tcPr>
          <w:p w14:paraId="0AF6F478"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3D0E908B"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077663"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Work Experience (x3)</w:t>
            </w:r>
          </w:p>
        </w:tc>
        <w:tc>
          <w:tcPr>
            <w:tcW w:w="0" w:type="auto"/>
            <w:hideMark/>
          </w:tcPr>
          <w:p w14:paraId="5C55A867"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0,791</w:t>
            </w:r>
          </w:p>
        </w:tc>
        <w:tc>
          <w:tcPr>
            <w:tcW w:w="0" w:type="auto"/>
            <w:hideMark/>
          </w:tcPr>
          <w:p w14:paraId="5D2A5BBF"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45FE3E02"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CBFC62"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Organizational Support (M)</w:t>
            </w:r>
          </w:p>
        </w:tc>
        <w:tc>
          <w:tcPr>
            <w:tcW w:w="0" w:type="auto"/>
            <w:hideMark/>
          </w:tcPr>
          <w:p w14:paraId="169E3E48"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9273E">
              <w:rPr>
                <w:rFonts w:ascii="Arial" w:hAnsi="Arial" w:cs="Arial"/>
              </w:rPr>
              <w:t>0,877</w:t>
            </w:r>
          </w:p>
        </w:tc>
        <w:tc>
          <w:tcPr>
            <w:tcW w:w="0" w:type="auto"/>
            <w:hideMark/>
          </w:tcPr>
          <w:p w14:paraId="4FC7FB3D" w14:textId="77777777" w:rsidR="00097C8D" w:rsidRPr="00B9273E"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r w:rsidR="00097C8D" w:rsidRPr="00B9273E" w14:paraId="09910477"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9DAD51" w14:textId="77777777" w:rsidR="00097C8D" w:rsidRPr="00B9273E" w:rsidRDefault="00097C8D" w:rsidP="005F2294">
            <w:pPr>
              <w:pStyle w:val="Body"/>
              <w:jc w:val="left"/>
              <w:rPr>
                <w:rFonts w:ascii="Arial" w:hAnsi="Arial" w:cs="Arial"/>
                <w:b w:val="0"/>
                <w:bCs w:val="0"/>
                <w:lang w:val="en-ID"/>
              </w:rPr>
            </w:pPr>
            <w:r w:rsidRPr="00B9273E">
              <w:rPr>
                <w:rFonts w:ascii="Arial" w:hAnsi="Arial" w:cs="Arial"/>
                <w:b w:val="0"/>
                <w:bCs w:val="0"/>
              </w:rPr>
              <w:t>Employee Competencies (Y)</w:t>
            </w:r>
          </w:p>
        </w:tc>
        <w:tc>
          <w:tcPr>
            <w:tcW w:w="0" w:type="auto"/>
            <w:hideMark/>
          </w:tcPr>
          <w:p w14:paraId="4D0EC70E"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9273E">
              <w:rPr>
                <w:rFonts w:ascii="Arial" w:hAnsi="Arial" w:cs="Arial"/>
              </w:rPr>
              <w:t>0,864</w:t>
            </w:r>
          </w:p>
        </w:tc>
        <w:tc>
          <w:tcPr>
            <w:tcW w:w="0" w:type="auto"/>
            <w:hideMark/>
          </w:tcPr>
          <w:p w14:paraId="4AF73AA1" w14:textId="77777777" w:rsidR="00097C8D" w:rsidRPr="00B9273E"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B9273E">
              <w:rPr>
                <w:rFonts w:ascii="Arial" w:hAnsi="Arial" w:cs="Arial"/>
              </w:rPr>
              <w:t>Reliabel</w:t>
            </w:r>
            <w:proofErr w:type="spellEnd"/>
          </w:p>
        </w:tc>
      </w:tr>
    </w:tbl>
    <w:p w14:paraId="1B64F1C5" w14:textId="77777777" w:rsidR="00097C8D" w:rsidRDefault="00097C8D" w:rsidP="00097C8D">
      <w:pPr>
        <w:pStyle w:val="Body"/>
        <w:spacing w:after="0"/>
        <w:jc w:val="center"/>
        <w:rPr>
          <w:rFonts w:ascii="Arial" w:hAnsi="Arial" w:cs="Arial"/>
          <w:b/>
          <w:bCs/>
          <w:lang w:val="sv-SE"/>
        </w:rPr>
      </w:pPr>
    </w:p>
    <w:p w14:paraId="0A9BD050" w14:textId="77777777" w:rsidR="00097C8D" w:rsidRPr="006F5DC6" w:rsidRDefault="00097C8D" w:rsidP="00097C8D">
      <w:pPr>
        <w:pStyle w:val="Body"/>
        <w:spacing w:after="0"/>
        <w:jc w:val="center"/>
        <w:rPr>
          <w:rFonts w:ascii="Arial" w:hAnsi="Arial" w:cs="Arial"/>
          <w:b/>
          <w:bCs/>
          <w:lang w:val="sv-SE"/>
        </w:rPr>
      </w:pPr>
    </w:p>
    <w:p w14:paraId="169333F4" w14:textId="77777777" w:rsidR="00097C8D" w:rsidRPr="001F5329" w:rsidRDefault="00097C8D" w:rsidP="00097C8D">
      <w:pPr>
        <w:pStyle w:val="Body"/>
        <w:spacing w:after="0"/>
        <w:rPr>
          <w:rFonts w:ascii="Arial" w:hAnsi="Arial" w:cs="Arial"/>
          <w:b/>
          <w:bCs/>
          <w:sz w:val="22"/>
          <w:szCs w:val="22"/>
          <w:lang w:val="en-ID"/>
        </w:rPr>
      </w:pPr>
      <w:r w:rsidRPr="00B9273E">
        <w:rPr>
          <w:rFonts w:ascii="Arial" w:hAnsi="Arial" w:cs="Arial"/>
          <w:b/>
          <w:bCs/>
          <w:sz w:val="22"/>
          <w:szCs w:val="22"/>
        </w:rPr>
        <w:t>Classic Assumption Test</w:t>
      </w:r>
    </w:p>
    <w:p w14:paraId="283CD588" w14:textId="77777777" w:rsidR="00097C8D" w:rsidRPr="00C41402" w:rsidRDefault="00097C8D" w:rsidP="00097C8D">
      <w:pPr>
        <w:pStyle w:val="Body"/>
        <w:numPr>
          <w:ilvl w:val="0"/>
          <w:numId w:val="7"/>
        </w:numPr>
        <w:rPr>
          <w:rFonts w:ascii="Arial" w:hAnsi="Arial" w:cs="Arial"/>
          <w:lang w:val="en-ID"/>
        </w:rPr>
      </w:pPr>
      <w:r w:rsidRPr="00B9273E">
        <w:rPr>
          <w:rFonts w:ascii="Arial" w:hAnsi="Arial" w:cs="Arial"/>
        </w:rPr>
        <w:t>The Normality Test (Kolmogorov-Smirnov Test) → Sig. values = 0.200 &gt; 0.05 → normally distributed data.</w:t>
      </w:r>
    </w:p>
    <w:p w14:paraId="40D89D98" w14:textId="77777777" w:rsidR="00097C8D" w:rsidRPr="00C41402" w:rsidRDefault="00097C8D" w:rsidP="00097C8D">
      <w:pPr>
        <w:pStyle w:val="Body"/>
        <w:numPr>
          <w:ilvl w:val="0"/>
          <w:numId w:val="7"/>
        </w:numPr>
        <w:rPr>
          <w:rFonts w:ascii="Arial" w:hAnsi="Arial" w:cs="Arial"/>
          <w:lang w:val="en-ID"/>
        </w:rPr>
      </w:pPr>
      <w:r w:rsidRPr="00B9273E">
        <w:rPr>
          <w:rFonts w:ascii="Arial" w:hAnsi="Arial" w:cs="Arial"/>
        </w:rPr>
        <w:t>The Multicollinearity test → VIF values of &lt; 10 and Tolerance &gt; 0.10 → multicollinearity did not occur.</w:t>
      </w:r>
    </w:p>
    <w:p w14:paraId="5122AC3B" w14:textId="77777777" w:rsidR="00097C8D" w:rsidRPr="00C41402" w:rsidRDefault="00097C8D" w:rsidP="00097C8D">
      <w:pPr>
        <w:pStyle w:val="Body"/>
        <w:numPr>
          <w:ilvl w:val="0"/>
          <w:numId w:val="7"/>
        </w:numPr>
        <w:spacing w:after="0"/>
        <w:rPr>
          <w:rFonts w:ascii="Arial" w:hAnsi="Arial" w:cs="Arial"/>
          <w:lang w:val="en-ID"/>
        </w:rPr>
      </w:pPr>
      <w:r w:rsidRPr="00B9273E">
        <w:rPr>
          <w:rFonts w:ascii="Arial" w:hAnsi="Arial" w:cs="Arial"/>
        </w:rPr>
        <w:t>The Heteroscedasticity Test (</w:t>
      </w:r>
      <w:proofErr w:type="spellStart"/>
      <w:r w:rsidRPr="00B9273E">
        <w:rPr>
          <w:rFonts w:ascii="Arial" w:hAnsi="Arial" w:cs="Arial"/>
        </w:rPr>
        <w:t>Glejser</w:t>
      </w:r>
      <w:proofErr w:type="spellEnd"/>
      <w:r w:rsidRPr="00B9273E">
        <w:rPr>
          <w:rFonts w:ascii="Arial" w:hAnsi="Arial" w:cs="Arial"/>
        </w:rPr>
        <w:t xml:space="preserve"> Test) → a Sig. value of &gt; 0.05 → heteroscedasticity did not occur.</w:t>
      </w:r>
    </w:p>
    <w:p w14:paraId="3A362F5F" w14:textId="77777777" w:rsidR="00097C8D" w:rsidRPr="00C41402" w:rsidRDefault="00097C8D" w:rsidP="00097C8D">
      <w:pPr>
        <w:pStyle w:val="Body"/>
        <w:spacing w:after="0"/>
        <w:rPr>
          <w:rFonts w:ascii="Arial" w:hAnsi="Arial" w:cs="Arial"/>
          <w:lang w:val="en-ID"/>
        </w:rPr>
      </w:pPr>
    </w:p>
    <w:p w14:paraId="4BC4247B" w14:textId="77777777" w:rsidR="00097C8D" w:rsidRPr="001F5329" w:rsidRDefault="00097C8D" w:rsidP="00097C8D">
      <w:pPr>
        <w:pStyle w:val="Body"/>
        <w:spacing w:after="0"/>
        <w:rPr>
          <w:rFonts w:ascii="Arial" w:hAnsi="Arial" w:cs="Arial"/>
          <w:lang w:val="en-ID"/>
        </w:rPr>
      </w:pPr>
    </w:p>
    <w:p w14:paraId="3EB85BC6" w14:textId="77777777" w:rsidR="00097C8D" w:rsidRPr="00C41402" w:rsidRDefault="00097C8D" w:rsidP="00097C8D">
      <w:pPr>
        <w:pStyle w:val="Body"/>
        <w:spacing w:after="0"/>
        <w:rPr>
          <w:rFonts w:ascii="Arial" w:hAnsi="Arial" w:cs="Arial"/>
          <w:b/>
          <w:bCs/>
          <w:sz w:val="22"/>
          <w:szCs w:val="22"/>
          <w:lang w:val="en-ID"/>
        </w:rPr>
      </w:pPr>
      <w:r w:rsidRPr="00B9273E">
        <w:rPr>
          <w:rFonts w:ascii="Arial" w:hAnsi="Arial" w:cs="Arial"/>
          <w:b/>
          <w:bCs/>
          <w:sz w:val="22"/>
          <w:szCs w:val="22"/>
        </w:rPr>
        <w:t>Multiple Linear Regression Test</w:t>
      </w:r>
    </w:p>
    <w:p w14:paraId="41A593A5" w14:textId="77777777" w:rsidR="00097C8D" w:rsidRPr="00B9273E" w:rsidRDefault="00097C8D" w:rsidP="00097C8D">
      <w:pPr>
        <w:pStyle w:val="Body"/>
        <w:rPr>
          <w:rFonts w:ascii="Arial" w:hAnsi="Arial" w:cs="Arial"/>
          <w:lang w:val="en-ID"/>
        </w:rPr>
      </w:pPr>
      <w:r w:rsidRPr="00B9273E">
        <w:rPr>
          <w:rFonts w:ascii="Arial" w:hAnsi="Arial" w:cs="Arial"/>
          <w:b/>
          <w:bCs/>
        </w:rPr>
        <w:t xml:space="preserve">Model </w:t>
      </w:r>
      <w:proofErr w:type="spellStart"/>
      <w:r w:rsidRPr="00B9273E">
        <w:rPr>
          <w:rFonts w:ascii="Arial" w:hAnsi="Arial" w:cs="Arial"/>
          <w:b/>
          <w:bCs/>
        </w:rPr>
        <w:t>regresi</w:t>
      </w:r>
      <w:proofErr w:type="spellEnd"/>
      <w:r w:rsidRPr="00B9273E">
        <w:rPr>
          <w:rFonts w:ascii="Arial" w:hAnsi="Arial" w:cs="Arial"/>
        </w:rPr>
        <w:t>:</w:t>
      </w:r>
    </w:p>
    <w:p w14:paraId="081DFD2F" w14:textId="77777777" w:rsidR="00097C8D" w:rsidRPr="001F5329" w:rsidRDefault="00097C8D" w:rsidP="00097C8D">
      <w:pPr>
        <w:pStyle w:val="Body"/>
        <w:jc w:val="center"/>
        <w:rPr>
          <w:rFonts w:ascii="Arial" w:hAnsi="Arial" w:cs="Arial"/>
          <w:lang w:val="en-ID"/>
        </w:rPr>
      </w:pPr>
      <w:r w:rsidRPr="00B9273E">
        <w:rPr>
          <w:rFonts w:ascii="Arial" w:hAnsi="Arial" w:cs="Arial"/>
        </w:rPr>
        <w:t>Y=0,312X1+0,278X2+0,421X3+e</w:t>
      </w:r>
    </w:p>
    <w:p w14:paraId="01869832" w14:textId="77777777" w:rsidR="00097C8D" w:rsidRPr="001F5329" w:rsidRDefault="00097C8D" w:rsidP="00097C8D">
      <w:pPr>
        <w:pStyle w:val="Body"/>
        <w:spacing w:after="0"/>
        <w:rPr>
          <w:rFonts w:ascii="Arial" w:hAnsi="Arial" w:cs="Arial"/>
          <w:lang w:val="en-ID"/>
        </w:rPr>
      </w:pPr>
    </w:p>
    <w:p w14:paraId="23895869" w14:textId="6B7F658B" w:rsidR="00097C8D" w:rsidRPr="00C41402" w:rsidRDefault="00097C8D" w:rsidP="00097C8D">
      <w:pPr>
        <w:pStyle w:val="Body"/>
        <w:spacing w:after="0"/>
        <w:jc w:val="center"/>
        <w:rPr>
          <w:rFonts w:ascii="Arial" w:hAnsi="Arial" w:cs="Arial"/>
          <w:b/>
          <w:bCs/>
          <w:lang w:val="en-ID"/>
        </w:rPr>
      </w:pPr>
      <w:r w:rsidRPr="00E94332">
        <w:rPr>
          <w:rFonts w:ascii="Arial" w:hAnsi="Arial" w:cs="Arial"/>
          <w:b/>
          <w:bCs/>
        </w:rPr>
        <w:t>Table</w:t>
      </w:r>
      <w:r w:rsidRPr="00067C62">
        <w:rPr>
          <w:rFonts w:ascii="Arial" w:hAnsi="Arial" w:cs="Arial"/>
          <w:b/>
          <w:bCs/>
        </w:rPr>
        <w:t xml:space="preserve"> </w:t>
      </w:r>
      <w:r w:rsidR="00E94332">
        <w:rPr>
          <w:rFonts w:ascii="Arial" w:hAnsi="Arial" w:cs="Arial"/>
          <w:b/>
          <w:bCs/>
        </w:rPr>
        <w:t>4</w:t>
      </w:r>
      <w:r w:rsidRPr="00067C62">
        <w:rPr>
          <w:rFonts w:ascii="Arial" w:hAnsi="Arial" w:cs="Arial"/>
          <w:b/>
          <w:bCs/>
        </w:rPr>
        <w:t xml:space="preserve"> Multiple Linear Regression Test Results (t-test and F-test)</w:t>
      </w:r>
    </w:p>
    <w:p w14:paraId="671167FE" w14:textId="77777777" w:rsidR="00097C8D" w:rsidRPr="00C41402" w:rsidRDefault="00097C8D" w:rsidP="00097C8D">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3241"/>
        <w:gridCol w:w="1668"/>
        <w:gridCol w:w="881"/>
        <w:gridCol w:w="739"/>
        <w:gridCol w:w="1679"/>
      </w:tblGrid>
      <w:tr w:rsidR="00097C8D" w:rsidRPr="00067C62" w14:paraId="3E5BA15E" w14:textId="77777777" w:rsidTr="005F22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F7B4A" w14:textId="77777777" w:rsidR="00097C8D" w:rsidRPr="00067C62" w:rsidRDefault="00097C8D" w:rsidP="005F2294">
            <w:pPr>
              <w:pStyle w:val="Body"/>
              <w:rPr>
                <w:rFonts w:ascii="Arial" w:hAnsi="Arial" w:cs="Arial"/>
                <w:lang w:val="en-ID"/>
              </w:rPr>
            </w:pPr>
            <w:proofErr w:type="spellStart"/>
            <w:r w:rsidRPr="00067C62">
              <w:rPr>
                <w:rFonts w:ascii="Arial" w:hAnsi="Arial" w:cs="Arial"/>
              </w:rPr>
              <w:lastRenderedPageBreak/>
              <w:t>Variabel</w:t>
            </w:r>
            <w:proofErr w:type="spellEnd"/>
          </w:p>
        </w:tc>
        <w:tc>
          <w:tcPr>
            <w:tcW w:w="0" w:type="auto"/>
            <w:hideMark/>
          </w:tcPr>
          <w:p w14:paraId="2FB9995B"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Coefficients (β)</w:t>
            </w:r>
          </w:p>
        </w:tc>
        <w:tc>
          <w:tcPr>
            <w:tcW w:w="0" w:type="auto"/>
            <w:hideMark/>
          </w:tcPr>
          <w:p w14:paraId="7E3CF8DE"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t count</w:t>
            </w:r>
          </w:p>
        </w:tc>
        <w:tc>
          <w:tcPr>
            <w:tcW w:w="0" w:type="auto"/>
            <w:hideMark/>
          </w:tcPr>
          <w:p w14:paraId="0424616D"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Itself.</w:t>
            </w:r>
          </w:p>
        </w:tc>
        <w:tc>
          <w:tcPr>
            <w:tcW w:w="0" w:type="auto"/>
            <w:hideMark/>
          </w:tcPr>
          <w:p w14:paraId="02BA40FB"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Information</w:t>
            </w:r>
          </w:p>
        </w:tc>
      </w:tr>
      <w:tr w:rsidR="00097C8D" w:rsidRPr="00067C62" w14:paraId="2610217A" w14:textId="77777777" w:rsidTr="005F2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hideMark/>
          </w:tcPr>
          <w:p w14:paraId="5C4A783A" w14:textId="77777777" w:rsidR="00097C8D" w:rsidRPr="00067C62" w:rsidRDefault="00097C8D" w:rsidP="005F2294">
            <w:pPr>
              <w:pStyle w:val="Body"/>
              <w:jc w:val="left"/>
              <w:rPr>
                <w:rFonts w:ascii="Arial" w:hAnsi="Arial" w:cs="Arial"/>
                <w:b w:val="0"/>
                <w:bCs w:val="0"/>
                <w:lang w:val="en-ID"/>
              </w:rPr>
            </w:pPr>
            <w:r w:rsidRPr="00067C62">
              <w:rPr>
                <w:rFonts w:ascii="Arial" w:hAnsi="Arial" w:cs="Arial"/>
                <w:b w:val="0"/>
                <w:bCs w:val="0"/>
              </w:rPr>
              <w:t>Self-Learning (X1)</w:t>
            </w:r>
          </w:p>
        </w:tc>
        <w:tc>
          <w:tcPr>
            <w:tcW w:w="0" w:type="auto"/>
            <w:hideMark/>
          </w:tcPr>
          <w:p w14:paraId="2FF33B30"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0,312</w:t>
            </w:r>
          </w:p>
        </w:tc>
        <w:tc>
          <w:tcPr>
            <w:tcW w:w="0" w:type="auto"/>
            <w:hideMark/>
          </w:tcPr>
          <w:p w14:paraId="21326C6B"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2,457</w:t>
            </w:r>
          </w:p>
        </w:tc>
        <w:tc>
          <w:tcPr>
            <w:tcW w:w="0" w:type="auto"/>
            <w:hideMark/>
          </w:tcPr>
          <w:p w14:paraId="2675FF64"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0,019</w:t>
            </w:r>
          </w:p>
        </w:tc>
        <w:tc>
          <w:tcPr>
            <w:tcW w:w="0" w:type="auto"/>
            <w:hideMark/>
          </w:tcPr>
          <w:p w14:paraId="17D373DA"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Significant effect</w:t>
            </w:r>
          </w:p>
        </w:tc>
      </w:tr>
      <w:tr w:rsidR="00097C8D" w:rsidRPr="00067C62" w14:paraId="37D46D8B" w14:textId="77777777" w:rsidTr="005F2294">
        <w:tc>
          <w:tcPr>
            <w:cnfStyle w:val="001000000000" w:firstRow="0" w:lastRow="0" w:firstColumn="1" w:lastColumn="0" w:oddVBand="0" w:evenVBand="0" w:oddHBand="0" w:evenHBand="0" w:firstRowFirstColumn="0" w:firstRowLastColumn="0" w:lastRowFirstColumn="0" w:lastRowLastColumn="0"/>
            <w:tcW w:w="3240" w:type="dxa"/>
            <w:hideMark/>
          </w:tcPr>
          <w:p w14:paraId="53E11066" w14:textId="77777777" w:rsidR="00097C8D" w:rsidRPr="00067C62" w:rsidRDefault="00097C8D" w:rsidP="005F2294">
            <w:pPr>
              <w:pStyle w:val="Body"/>
              <w:jc w:val="left"/>
              <w:rPr>
                <w:rFonts w:ascii="Arial" w:hAnsi="Arial" w:cs="Arial"/>
                <w:b w:val="0"/>
                <w:bCs w:val="0"/>
                <w:lang w:val="en-ID"/>
              </w:rPr>
            </w:pPr>
            <w:r w:rsidRPr="00067C62">
              <w:rPr>
                <w:rFonts w:ascii="Arial" w:hAnsi="Arial" w:cs="Arial"/>
                <w:b w:val="0"/>
                <w:bCs w:val="0"/>
              </w:rPr>
              <w:t>Superior Guidance (X2)</w:t>
            </w:r>
          </w:p>
        </w:tc>
        <w:tc>
          <w:tcPr>
            <w:tcW w:w="0" w:type="auto"/>
            <w:hideMark/>
          </w:tcPr>
          <w:p w14:paraId="7C3EF30A"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0,278</w:t>
            </w:r>
          </w:p>
        </w:tc>
        <w:tc>
          <w:tcPr>
            <w:tcW w:w="0" w:type="auto"/>
            <w:hideMark/>
          </w:tcPr>
          <w:p w14:paraId="15FECC9C"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2,134</w:t>
            </w:r>
          </w:p>
        </w:tc>
        <w:tc>
          <w:tcPr>
            <w:tcW w:w="0" w:type="auto"/>
            <w:hideMark/>
          </w:tcPr>
          <w:p w14:paraId="6AFC2774"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0,038</w:t>
            </w:r>
          </w:p>
        </w:tc>
        <w:tc>
          <w:tcPr>
            <w:tcW w:w="0" w:type="auto"/>
            <w:hideMark/>
          </w:tcPr>
          <w:p w14:paraId="6682827A" w14:textId="77777777" w:rsidR="00097C8D" w:rsidRPr="00067C6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Significant effect</w:t>
            </w:r>
          </w:p>
        </w:tc>
      </w:tr>
      <w:tr w:rsidR="00097C8D" w:rsidRPr="00067C62" w14:paraId="341F362E" w14:textId="77777777" w:rsidTr="005F2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hideMark/>
          </w:tcPr>
          <w:p w14:paraId="6B7B448F" w14:textId="77777777" w:rsidR="00097C8D" w:rsidRPr="00067C62" w:rsidRDefault="00097C8D" w:rsidP="005F2294">
            <w:pPr>
              <w:pStyle w:val="Body"/>
              <w:jc w:val="left"/>
              <w:rPr>
                <w:rFonts w:ascii="Arial" w:hAnsi="Arial" w:cs="Arial"/>
                <w:b w:val="0"/>
                <w:bCs w:val="0"/>
                <w:lang w:val="en-ID"/>
              </w:rPr>
            </w:pPr>
            <w:r w:rsidRPr="00067C62">
              <w:rPr>
                <w:rFonts w:ascii="Arial" w:hAnsi="Arial" w:cs="Arial"/>
                <w:b w:val="0"/>
                <w:bCs w:val="0"/>
              </w:rPr>
              <w:t>Work Experience (x3)</w:t>
            </w:r>
          </w:p>
        </w:tc>
        <w:tc>
          <w:tcPr>
            <w:tcW w:w="0" w:type="auto"/>
            <w:hideMark/>
          </w:tcPr>
          <w:p w14:paraId="730224B2"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0,421</w:t>
            </w:r>
          </w:p>
        </w:tc>
        <w:tc>
          <w:tcPr>
            <w:tcW w:w="0" w:type="auto"/>
            <w:hideMark/>
          </w:tcPr>
          <w:p w14:paraId="3446BF85"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3,841</w:t>
            </w:r>
          </w:p>
        </w:tc>
        <w:tc>
          <w:tcPr>
            <w:tcW w:w="0" w:type="auto"/>
            <w:hideMark/>
          </w:tcPr>
          <w:p w14:paraId="192E18BA"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0,001</w:t>
            </w:r>
          </w:p>
        </w:tc>
        <w:tc>
          <w:tcPr>
            <w:tcW w:w="0" w:type="auto"/>
            <w:hideMark/>
          </w:tcPr>
          <w:p w14:paraId="18774F05" w14:textId="77777777" w:rsidR="00097C8D" w:rsidRPr="00067C6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Significant effect</w:t>
            </w:r>
          </w:p>
        </w:tc>
      </w:tr>
      <w:tr w:rsidR="00097C8D" w:rsidRPr="00067C62" w14:paraId="2823B630" w14:textId="77777777" w:rsidTr="005F2294">
        <w:tc>
          <w:tcPr>
            <w:cnfStyle w:val="001000000000" w:firstRow="0" w:lastRow="0" w:firstColumn="1" w:lastColumn="0" w:oddVBand="0" w:evenVBand="0" w:oddHBand="0" w:evenHBand="0" w:firstRowFirstColumn="0" w:firstRowLastColumn="0" w:lastRowFirstColumn="0" w:lastRowLastColumn="0"/>
            <w:tcW w:w="3240" w:type="dxa"/>
            <w:hideMark/>
          </w:tcPr>
          <w:p w14:paraId="2C6E4181" w14:textId="77777777" w:rsidR="00097C8D" w:rsidRPr="00C41402" w:rsidRDefault="00097C8D" w:rsidP="005F2294">
            <w:pPr>
              <w:pStyle w:val="Body"/>
              <w:jc w:val="left"/>
              <w:rPr>
                <w:rFonts w:ascii="Arial" w:hAnsi="Arial" w:cs="Arial"/>
                <w:b w:val="0"/>
                <w:bCs w:val="0"/>
                <w:lang w:val="en-ID"/>
              </w:rPr>
            </w:pPr>
            <w:r w:rsidRPr="00067C62">
              <w:rPr>
                <w:rFonts w:ascii="Arial" w:hAnsi="Arial" w:cs="Arial"/>
                <w:b w:val="0"/>
                <w:bCs w:val="0"/>
              </w:rPr>
              <w:t>F count = 21.476 (Sig. 0.000) → Simultaneously significant model</w:t>
            </w:r>
          </w:p>
        </w:tc>
        <w:tc>
          <w:tcPr>
            <w:tcW w:w="0" w:type="auto"/>
            <w:hideMark/>
          </w:tcPr>
          <w:p w14:paraId="1CD3AD95"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7FB6FE0C"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2A3D1928"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04FAE4AF" w14:textId="77777777" w:rsidR="00097C8D" w:rsidRPr="00C41402" w:rsidRDefault="00097C8D" w:rsidP="005F229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097C8D" w:rsidRPr="00067C62" w14:paraId="152B9C1F" w14:textId="77777777" w:rsidTr="005F22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hideMark/>
          </w:tcPr>
          <w:p w14:paraId="7D111425" w14:textId="77777777" w:rsidR="00097C8D" w:rsidRPr="00C41402" w:rsidRDefault="00097C8D" w:rsidP="005F2294">
            <w:pPr>
              <w:pStyle w:val="Body"/>
              <w:jc w:val="left"/>
              <w:rPr>
                <w:rFonts w:ascii="Arial" w:hAnsi="Arial" w:cs="Arial"/>
                <w:b w:val="0"/>
                <w:bCs w:val="0"/>
                <w:lang w:val="en-ID"/>
              </w:rPr>
            </w:pPr>
            <w:r w:rsidRPr="00067C62">
              <w:rPr>
                <w:rFonts w:ascii="Arial" w:hAnsi="Arial" w:cs="Arial"/>
                <w:b w:val="0"/>
                <w:bCs w:val="0"/>
              </w:rPr>
              <w:t>Adjusted R² = 0.643 → 64.3% variation in employee competencies can be explained by X1, X2, and X3</w:t>
            </w:r>
          </w:p>
        </w:tc>
        <w:tc>
          <w:tcPr>
            <w:tcW w:w="0" w:type="auto"/>
            <w:hideMark/>
          </w:tcPr>
          <w:p w14:paraId="133EBEF0"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692FBB73"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673728CE"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4A25549B" w14:textId="77777777" w:rsidR="00097C8D" w:rsidRPr="00C41402" w:rsidRDefault="00097C8D" w:rsidP="005F229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bl>
    <w:p w14:paraId="4511149F" w14:textId="77777777" w:rsidR="00097C8D" w:rsidRPr="00C41402" w:rsidRDefault="00097C8D" w:rsidP="00097C8D">
      <w:pPr>
        <w:pStyle w:val="Body"/>
        <w:spacing w:after="0"/>
        <w:jc w:val="center"/>
        <w:rPr>
          <w:rFonts w:ascii="Arial" w:hAnsi="Arial" w:cs="Arial"/>
          <w:lang w:val="en-ID"/>
        </w:rPr>
      </w:pPr>
    </w:p>
    <w:p w14:paraId="3B50FCEA" w14:textId="77777777" w:rsidR="00097C8D" w:rsidRPr="00C41402" w:rsidRDefault="00097C8D" w:rsidP="00097C8D">
      <w:pPr>
        <w:pStyle w:val="Body"/>
        <w:rPr>
          <w:rFonts w:ascii="Arial" w:hAnsi="Arial" w:cs="Arial"/>
          <w:lang w:val="en-ID"/>
        </w:rPr>
      </w:pPr>
      <w:r w:rsidRPr="00067C62">
        <w:rPr>
          <w:rFonts w:ascii="Arial" w:hAnsi="Arial" w:cs="Arial"/>
        </w:rPr>
        <w:t>F count = 21.476 (Sig. 0.000) → Simultaneously significant model</w:t>
      </w:r>
      <w:r w:rsidRPr="00067C62">
        <w:rPr>
          <w:rFonts w:ascii="Arial" w:hAnsi="Arial" w:cs="Arial"/>
        </w:rPr>
        <w:tab/>
      </w:r>
      <w:r w:rsidRPr="00067C62">
        <w:rPr>
          <w:rFonts w:ascii="Arial" w:hAnsi="Arial" w:cs="Arial"/>
        </w:rPr>
        <w:tab/>
      </w:r>
    </w:p>
    <w:p w14:paraId="2D037F17" w14:textId="77777777" w:rsidR="00097C8D" w:rsidRPr="00C41402" w:rsidRDefault="00097C8D" w:rsidP="00097C8D">
      <w:pPr>
        <w:pStyle w:val="Body"/>
        <w:rPr>
          <w:rFonts w:ascii="Arial" w:hAnsi="Arial" w:cs="Arial"/>
          <w:lang w:val="en-ID"/>
        </w:rPr>
      </w:pPr>
      <w:r w:rsidRPr="00067C62">
        <w:rPr>
          <w:rFonts w:ascii="Arial" w:hAnsi="Arial" w:cs="Arial"/>
        </w:rPr>
        <w:t>Adjusted R² = 0.643 → 64.3% variation in employee competencies can be explained by X1, X2, and X3</w:t>
      </w:r>
    </w:p>
    <w:p w14:paraId="7A2F6646" w14:textId="77777777" w:rsidR="00097C8D" w:rsidRPr="00C41402" w:rsidRDefault="00097C8D" w:rsidP="00097C8D">
      <w:pPr>
        <w:pStyle w:val="Body"/>
        <w:spacing w:after="0"/>
        <w:rPr>
          <w:rFonts w:ascii="Arial" w:hAnsi="Arial" w:cs="Arial"/>
          <w:lang w:val="en-ID"/>
        </w:rPr>
      </w:pPr>
    </w:p>
    <w:p w14:paraId="0773923B" w14:textId="77777777" w:rsidR="00097C8D" w:rsidRPr="00067C62" w:rsidRDefault="00097C8D" w:rsidP="00097C8D">
      <w:pPr>
        <w:pStyle w:val="Body"/>
        <w:spacing w:after="0"/>
        <w:rPr>
          <w:rFonts w:ascii="Arial" w:hAnsi="Arial" w:cs="Arial"/>
          <w:b/>
          <w:bCs/>
          <w:sz w:val="22"/>
          <w:szCs w:val="22"/>
          <w:lang w:val="sv-SE"/>
        </w:rPr>
      </w:pPr>
      <w:r w:rsidRPr="00C41402">
        <w:rPr>
          <w:rFonts w:ascii="Arial" w:hAnsi="Arial" w:cs="Arial"/>
          <w:b/>
          <w:bCs/>
          <w:sz w:val="22"/>
          <w:szCs w:val="22"/>
          <w:lang w:val="sv-SE"/>
        </w:rPr>
        <w:t>Uji Moderasi (MRA – Moderated Regression Analysis)</w:t>
      </w:r>
    </w:p>
    <w:p w14:paraId="77BD8C37" w14:textId="77777777" w:rsidR="00097C8D" w:rsidRPr="00067C62" w:rsidRDefault="00097C8D" w:rsidP="00097C8D">
      <w:pPr>
        <w:pStyle w:val="Body"/>
        <w:spacing w:after="0"/>
        <w:rPr>
          <w:rFonts w:ascii="Arial" w:hAnsi="Arial" w:cs="Arial"/>
          <w:lang w:val="sv-SE"/>
        </w:rPr>
      </w:pPr>
    </w:p>
    <w:p w14:paraId="3DB90F52" w14:textId="6EC28CFE" w:rsidR="00097C8D" w:rsidRPr="00C41402" w:rsidRDefault="00097C8D" w:rsidP="00097C8D">
      <w:pPr>
        <w:pStyle w:val="Body"/>
        <w:spacing w:after="0"/>
        <w:jc w:val="center"/>
        <w:rPr>
          <w:rFonts w:ascii="Arial" w:hAnsi="Arial" w:cs="Arial"/>
          <w:b/>
          <w:bCs/>
          <w:lang w:val="en-ID"/>
        </w:rPr>
      </w:pPr>
      <w:r w:rsidRPr="00E94332">
        <w:rPr>
          <w:rFonts w:ascii="Arial" w:hAnsi="Arial" w:cs="Arial"/>
          <w:b/>
          <w:bCs/>
        </w:rPr>
        <w:t>Table</w:t>
      </w:r>
      <w:r w:rsidRPr="00067C62">
        <w:rPr>
          <w:rFonts w:ascii="Arial" w:hAnsi="Arial" w:cs="Arial"/>
          <w:b/>
          <w:bCs/>
        </w:rPr>
        <w:t xml:space="preserve"> </w:t>
      </w:r>
      <w:r w:rsidR="00E94332">
        <w:rPr>
          <w:rFonts w:ascii="Arial" w:hAnsi="Arial" w:cs="Arial"/>
          <w:b/>
          <w:bCs/>
        </w:rPr>
        <w:t>5</w:t>
      </w:r>
      <w:r w:rsidRPr="00067C62">
        <w:rPr>
          <w:rFonts w:ascii="Arial" w:hAnsi="Arial" w:cs="Arial"/>
          <w:b/>
          <w:bCs/>
        </w:rPr>
        <w:t xml:space="preserve"> Organizational Support Moderation Test Results</w:t>
      </w:r>
    </w:p>
    <w:p w14:paraId="7F8D81A5" w14:textId="77777777" w:rsidR="00097C8D" w:rsidRPr="00C41402" w:rsidRDefault="00097C8D" w:rsidP="00097C8D">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2860"/>
        <w:gridCol w:w="1151"/>
        <w:gridCol w:w="861"/>
        <w:gridCol w:w="717"/>
        <w:gridCol w:w="2619"/>
      </w:tblGrid>
      <w:tr w:rsidR="00097C8D" w:rsidRPr="00067C62" w14:paraId="18D0CB8E" w14:textId="77777777" w:rsidTr="005F22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B3945E" w14:textId="77777777" w:rsidR="00097C8D" w:rsidRPr="00067C62" w:rsidRDefault="00097C8D" w:rsidP="005F2294">
            <w:pPr>
              <w:pStyle w:val="Body"/>
              <w:rPr>
                <w:rFonts w:ascii="Arial" w:hAnsi="Arial" w:cs="Arial"/>
                <w:lang w:val="en-ID"/>
              </w:rPr>
            </w:pPr>
            <w:r w:rsidRPr="00067C62">
              <w:rPr>
                <w:rFonts w:ascii="Arial" w:hAnsi="Arial" w:cs="Arial"/>
              </w:rPr>
              <w:t>Interaction Moderation</w:t>
            </w:r>
          </w:p>
        </w:tc>
        <w:tc>
          <w:tcPr>
            <w:tcW w:w="0" w:type="auto"/>
            <w:hideMark/>
          </w:tcPr>
          <w:p w14:paraId="6E4FDD0C"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067C62">
              <w:rPr>
                <w:rFonts w:ascii="Arial" w:hAnsi="Arial" w:cs="Arial"/>
              </w:rPr>
              <w:t>Coeficin</w:t>
            </w:r>
            <w:proofErr w:type="spellEnd"/>
            <w:r w:rsidRPr="00067C62">
              <w:rPr>
                <w:rFonts w:ascii="Arial" w:hAnsi="Arial" w:cs="Arial"/>
              </w:rPr>
              <w:t xml:space="preserve"> β</w:t>
            </w:r>
          </w:p>
        </w:tc>
        <w:tc>
          <w:tcPr>
            <w:tcW w:w="0" w:type="auto"/>
            <w:hideMark/>
          </w:tcPr>
          <w:p w14:paraId="08DFFBCA"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t count</w:t>
            </w:r>
          </w:p>
        </w:tc>
        <w:tc>
          <w:tcPr>
            <w:tcW w:w="0" w:type="auto"/>
            <w:hideMark/>
          </w:tcPr>
          <w:p w14:paraId="13CB338D"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Sig.</w:t>
            </w:r>
          </w:p>
        </w:tc>
        <w:tc>
          <w:tcPr>
            <w:tcW w:w="0" w:type="auto"/>
            <w:hideMark/>
          </w:tcPr>
          <w:p w14:paraId="7585606A" w14:textId="77777777" w:rsidR="00097C8D" w:rsidRPr="00067C62" w:rsidRDefault="00097C8D" w:rsidP="005F229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Information</w:t>
            </w:r>
          </w:p>
        </w:tc>
      </w:tr>
      <w:tr w:rsidR="00097C8D" w:rsidRPr="00067C62" w14:paraId="6AEEC126"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1DC29B" w14:textId="77777777" w:rsidR="00097C8D" w:rsidRPr="00067C62" w:rsidRDefault="00097C8D" w:rsidP="005F2294">
            <w:pPr>
              <w:pStyle w:val="Body"/>
              <w:rPr>
                <w:rFonts w:ascii="Arial" w:hAnsi="Arial" w:cs="Arial"/>
                <w:b w:val="0"/>
                <w:bCs w:val="0"/>
                <w:lang w:val="en-ID"/>
              </w:rPr>
            </w:pPr>
            <w:r w:rsidRPr="00067C62">
              <w:rPr>
                <w:rFonts w:ascii="Arial" w:hAnsi="Arial" w:cs="Arial"/>
                <w:b w:val="0"/>
                <w:bCs w:val="0"/>
              </w:rPr>
              <w:t>Self-Learning* Support Org.</w:t>
            </w:r>
          </w:p>
        </w:tc>
        <w:tc>
          <w:tcPr>
            <w:tcW w:w="0" w:type="auto"/>
            <w:hideMark/>
          </w:tcPr>
          <w:p w14:paraId="19BF7ABE"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0,097</w:t>
            </w:r>
          </w:p>
        </w:tc>
        <w:tc>
          <w:tcPr>
            <w:tcW w:w="0" w:type="auto"/>
            <w:hideMark/>
          </w:tcPr>
          <w:p w14:paraId="61D49AF8"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1,134</w:t>
            </w:r>
          </w:p>
        </w:tc>
        <w:tc>
          <w:tcPr>
            <w:tcW w:w="0" w:type="auto"/>
            <w:hideMark/>
          </w:tcPr>
          <w:p w14:paraId="344A1507"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0,263</w:t>
            </w:r>
          </w:p>
        </w:tc>
        <w:tc>
          <w:tcPr>
            <w:tcW w:w="0" w:type="auto"/>
            <w:hideMark/>
          </w:tcPr>
          <w:p w14:paraId="19158DD4"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Insignificant (not moderating)</w:t>
            </w:r>
          </w:p>
        </w:tc>
      </w:tr>
      <w:tr w:rsidR="00097C8D" w:rsidRPr="00067C62" w14:paraId="0AED48FC" w14:textId="77777777" w:rsidTr="005F229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74C56A" w14:textId="77777777" w:rsidR="00097C8D" w:rsidRPr="00067C62" w:rsidRDefault="00097C8D" w:rsidP="005F2294">
            <w:pPr>
              <w:pStyle w:val="Body"/>
              <w:rPr>
                <w:rFonts w:ascii="Arial" w:hAnsi="Arial" w:cs="Arial"/>
                <w:b w:val="0"/>
                <w:bCs w:val="0"/>
                <w:lang w:val="en-ID"/>
              </w:rPr>
            </w:pPr>
            <w:r w:rsidRPr="00067C62">
              <w:rPr>
                <w:rFonts w:ascii="Arial" w:hAnsi="Arial" w:cs="Arial"/>
                <w:b w:val="0"/>
                <w:bCs w:val="0"/>
              </w:rPr>
              <w:t>Coaching * Support org.</w:t>
            </w:r>
          </w:p>
        </w:tc>
        <w:tc>
          <w:tcPr>
            <w:tcW w:w="0" w:type="auto"/>
            <w:hideMark/>
          </w:tcPr>
          <w:p w14:paraId="6EC66206"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0,218</w:t>
            </w:r>
          </w:p>
        </w:tc>
        <w:tc>
          <w:tcPr>
            <w:tcW w:w="0" w:type="auto"/>
            <w:hideMark/>
          </w:tcPr>
          <w:p w14:paraId="4BAB7D4F"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2,457</w:t>
            </w:r>
          </w:p>
        </w:tc>
        <w:tc>
          <w:tcPr>
            <w:tcW w:w="0" w:type="auto"/>
            <w:hideMark/>
          </w:tcPr>
          <w:p w14:paraId="0CF326BB"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0,019</w:t>
            </w:r>
          </w:p>
        </w:tc>
        <w:tc>
          <w:tcPr>
            <w:tcW w:w="0" w:type="auto"/>
            <w:hideMark/>
          </w:tcPr>
          <w:p w14:paraId="67217E0B" w14:textId="77777777" w:rsidR="00097C8D" w:rsidRPr="00067C62" w:rsidRDefault="00097C8D" w:rsidP="005F229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067C62">
              <w:rPr>
                <w:rFonts w:ascii="Arial" w:hAnsi="Arial" w:cs="Arial"/>
              </w:rPr>
              <w:t>Significant (moderate positive)</w:t>
            </w:r>
          </w:p>
        </w:tc>
      </w:tr>
      <w:tr w:rsidR="00097C8D" w:rsidRPr="00067C62" w14:paraId="63DF1469" w14:textId="77777777" w:rsidTr="005F22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15AEFB" w14:textId="77777777" w:rsidR="00097C8D" w:rsidRPr="00067C62" w:rsidRDefault="00097C8D" w:rsidP="005F2294">
            <w:pPr>
              <w:pStyle w:val="Body"/>
              <w:rPr>
                <w:rFonts w:ascii="Arial" w:hAnsi="Arial" w:cs="Arial"/>
                <w:b w:val="0"/>
                <w:bCs w:val="0"/>
                <w:lang w:val="en-ID"/>
              </w:rPr>
            </w:pPr>
            <w:r w:rsidRPr="00067C62">
              <w:rPr>
                <w:rFonts w:ascii="Arial" w:hAnsi="Arial" w:cs="Arial"/>
                <w:b w:val="0"/>
                <w:bCs w:val="0"/>
              </w:rPr>
              <w:t>Work Experience * Work Support.</w:t>
            </w:r>
          </w:p>
        </w:tc>
        <w:tc>
          <w:tcPr>
            <w:tcW w:w="0" w:type="auto"/>
            <w:hideMark/>
          </w:tcPr>
          <w:p w14:paraId="76E6BF4D"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0,245</w:t>
            </w:r>
          </w:p>
        </w:tc>
        <w:tc>
          <w:tcPr>
            <w:tcW w:w="0" w:type="auto"/>
            <w:hideMark/>
          </w:tcPr>
          <w:p w14:paraId="0D45F14D"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2,634</w:t>
            </w:r>
          </w:p>
        </w:tc>
        <w:tc>
          <w:tcPr>
            <w:tcW w:w="0" w:type="auto"/>
            <w:hideMark/>
          </w:tcPr>
          <w:p w14:paraId="4F46C20E"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0,013</w:t>
            </w:r>
          </w:p>
        </w:tc>
        <w:tc>
          <w:tcPr>
            <w:tcW w:w="0" w:type="auto"/>
            <w:hideMark/>
          </w:tcPr>
          <w:p w14:paraId="688F7DEE" w14:textId="77777777" w:rsidR="00097C8D" w:rsidRPr="00067C62" w:rsidRDefault="00097C8D" w:rsidP="005F229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067C62">
              <w:rPr>
                <w:rFonts w:ascii="Arial" w:hAnsi="Arial" w:cs="Arial"/>
              </w:rPr>
              <w:t>Significant (moderate positive)</w:t>
            </w:r>
          </w:p>
        </w:tc>
      </w:tr>
    </w:tbl>
    <w:p w14:paraId="001EF124" w14:textId="77777777" w:rsidR="00097C8D" w:rsidRPr="001F5329" w:rsidRDefault="00097C8D" w:rsidP="00097C8D">
      <w:pPr>
        <w:pStyle w:val="Body"/>
        <w:spacing w:after="0"/>
        <w:rPr>
          <w:rFonts w:ascii="Arial" w:hAnsi="Arial" w:cs="Arial"/>
          <w:lang w:val="en-ID"/>
        </w:rPr>
      </w:pPr>
    </w:p>
    <w:p w14:paraId="3E15A242" w14:textId="77777777" w:rsidR="00097C8D" w:rsidRPr="001F5329" w:rsidRDefault="00097C8D" w:rsidP="00097C8D">
      <w:pPr>
        <w:pStyle w:val="Body"/>
        <w:spacing w:after="0"/>
        <w:rPr>
          <w:rFonts w:ascii="Arial" w:hAnsi="Arial" w:cs="Arial"/>
          <w:lang w:val="en-ID"/>
        </w:rPr>
      </w:pPr>
    </w:p>
    <w:p w14:paraId="5EFE8FF3" w14:textId="77777777" w:rsidR="00097C8D" w:rsidRPr="001F5329" w:rsidRDefault="00097C8D" w:rsidP="00097C8D">
      <w:pPr>
        <w:pStyle w:val="Body"/>
        <w:spacing w:after="0"/>
        <w:rPr>
          <w:rFonts w:ascii="Arial" w:hAnsi="Arial" w:cs="Arial"/>
          <w:b/>
          <w:bCs/>
          <w:lang w:val="en-ID"/>
        </w:rPr>
      </w:pPr>
      <w:r w:rsidRPr="008D3387">
        <w:rPr>
          <w:rFonts w:ascii="Arial" w:hAnsi="Arial" w:cs="Arial"/>
          <w:b/>
          <w:bCs/>
        </w:rPr>
        <w:t>DISCUSSION</w:t>
      </w:r>
    </w:p>
    <w:p w14:paraId="66E53A90" w14:textId="77777777" w:rsidR="00097C8D" w:rsidRPr="001F5329" w:rsidRDefault="00097C8D" w:rsidP="00097C8D">
      <w:pPr>
        <w:pStyle w:val="Body"/>
        <w:rPr>
          <w:rFonts w:ascii="Arial" w:hAnsi="Arial" w:cs="Arial"/>
          <w:b/>
          <w:bCs/>
          <w:lang w:val="en-ID"/>
        </w:rPr>
      </w:pPr>
      <w:r w:rsidRPr="00067C62">
        <w:rPr>
          <w:rFonts w:ascii="Arial" w:hAnsi="Arial" w:cs="Arial"/>
          <w:b/>
          <w:bCs/>
        </w:rPr>
        <w:t>The Influence of Self-Learning on Employee Competency</w:t>
      </w:r>
    </w:p>
    <w:p w14:paraId="030485A0" w14:textId="77777777" w:rsidR="00097C8D" w:rsidRPr="00067C62" w:rsidRDefault="00097C8D" w:rsidP="00097C8D">
      <w:pPr>
        <w:pStyle w:val="Body"/>
        <w:rPr>
          <w:rFonts w:ascii="Arial" w:hAnsi="Arial" w:cs="Arial"/>
        </w:rPr>
      </w:pPr>
      <w:r w:rsidRPr="00067C62">
        <w:rPr>
          <w:rFonts w:ascii="Arial" w:hAnsi="Arial" w:cs="Arial"/>
        </w:rPr>
        <w:t xml:space="preserve">The results of the study show that self-learning has a positive and significant effect on improving the competence of employees of the Medan PKN Training Center. This means that the higher the ability of employees to manage independent learning through learning planning, finding information sources, and self-evaluation, the more competencies they have. These findings support the </w:t>
      </w:r>
      <w:r>
        <w:rPr>
          <w:rFonts w:ascii="Arial" w:hAnsi="Arial" w:cs="Arial"/>
        </w:rPr>
        <w:fldChar w:fldCharType="begin" w:fldLock="1"/>
      </w:r>
      <w:r>
        <w:rPr>
          <w:rFonts w:ascii="Arial" w:hAnsi="Arial" w:cs="Arial"/>
        </w:rPr>
        <w:instrText>ADDIN CSL_CITATION {"citationItems":[{"id":"ITEM-1","itemData":{"ISSN":"1089-9995","author":[{"dropping-particle":"","family":"Lukes","given":"Laura A","non-dropping-particle":"","parse-names":false,"suffix":""},{"dropping-particle":"","family":"Jones","given":"Jason P","non-dropping-particle":"","parse-names":false,"suffix":""},{"dropping-particle":"","family":"McConnell","given":"David A","non-dropping-particle":"","parse-names":false,"suffix":""}],"container-title":"Journal of Geoscience Education","id":"ITEM-1","issue":"1","issued":{"date-parts":[["2020"]]},"page":"14-26","publisher":"Taylor &amp; Francis","title":"Self-regulated learning: Overview and potential future directions in geoscience","type":"article-journal","volume":"69"},"uris":["http://www.mendeley.com/documents/?uuid=884ceb07-3cc7-4231-98b5-3abd0e35547d"]}],"mendeley":{"formattedCitation":"(Lukes et al., 2020)","plainTextFormattedCitation":"(Lukes et al., 2020)","previouslyFormattedCitation":"(Lukes et al., 2020)"},"properties":{"noteIndex":0},"schema":"https://github.com/citation-style-language/schema/raw/master/csl-citation.json"}</w:instrText>
      </w:r>
      <w:r>
        <w:rPr>
          <w:rFonts w:ascii="Arial" w:hAnsi="Arial" w:cs="Arial"/>
        </w:rPr>
        <w:fldChar w:fldCharType="separate"/>
      </w:r>
      <w:r w:rsidRPr="00CC6EB9">
        <w:rPr>
          <w:rFonts w:ascii="Arial" w:hAnsi="Arial" w:cs="Arial"/>
          <w:noProof/>
        </w:rPr>
        <w:t>(Lukes et al., 2020)</w:t>
      </w:r>
      <w:r>
        <w:rPr>
          <w:rFonts w:ascii="Arial" w:hAnsi="Arial" w:cs="Arial"/>
        </w:rPr>
        <w:fldChar w:fldCharType="end"/>
      </w:r>
      <w:r w:rsidRPr="00067C62">
        <w:rPr>
          <w:rFonts w:ascii="Arial" w:hAnsi="Arial" w:cs="Arial"/>
        </w:rPr>
        <w:t xml:space="preserve"> which states that independent learning allows </w:t>
      </w:r>
      <w:r w:rsidRPr="00067C62">
        <w:rPr>
          <w:rFonts w:ascii="Arial" w:hAnsi="Arial" w:cs="Arial"/>
        </w:rPr>
        <w:lastRenderedPageBreak/>
        <w:t>individuals to tailor learning strategies to their professional needs, so that the competencies produced are more contextual.</w:t>
      </w:r>
    </w:p>
    <w:p w14:paraId="5F870066" w14:textId="76324606" w:rsidR="00097C8D" w:rsidRPr="00C41402" w:rsidRDefault="00097C8D" w:rsidP="00097C8D">
      <w:pPr>
        <w:pStyle w:val="Body"/>
        <w:rPr>
          <w:rFonts w:ascii="Arial" w:hAnsi="Arial" w:cs="Arial"/>
          <w:lang w:val="en-ID"/>
        </w:rPr>
      </w:pPr>
      <w:r w:rsidRPr="00067C62">
        <w:rPr>
          <w:rFonts w:ascii="Arial" w:hAnsi="Arial" w:cs="Arial"/>
        </w:rPr>
        <w:t xml:space="preserve">However, the influence of self-learning in this study was not as large as work experience. This condition shows that even though employees have the initiative to learn independently, limited facilities, organizational culture, and learning habits are still inhibiting factors. The results of BPK's internal monitoring through LMS (Learning Management System) also show that not all employees consistently complete the learning modules completely. Thus, it can be concluded that self-learning is effective in improving competence, but it still requires systemic support from the organization for optimal results </w:t>
      </w:r>
      <w:r>
        <w:rPr>
          <w:rFonts w:ascii="Arial" w:hAnsi="Arial" w:cs="Arial"/>
        </w:rPr>
        <w:fldChar w:fldCharType="begin" w:fldLock="1"/>
      </w:r>
      <w:r>
        <w:rPr>
          <w:rFonts w:ascii="Arial" w:hAnsi="Arial" w:cs="Arial"/>
        </w:rPr>
        <w:instrText>ADDIN CSL_CITATION {"citationItems":[{"id":"ITEM-1","itemData":{"ISBN":"6235647824","author":[{"dropping-particle":"","family":"Ir Hj Umi Rusilowati","given":"M M","non-dropping-particle":"","parse-names":false,"suffix":""}],"id":"ITEM-1","issued":{"date-parts":[["2022"]]},"publisher":"Cipta Media Nusantara","title":"Organisasi Pembelajaran","type":"book"},"uris":["http://www.mendeley.com/documents/?uuid=53d15ac2-bf87-46aa-8a9e-7425208b99fa"]}],"mendeley":{"formattedCitation":"(Ir Hj Umi Rusilowati, 2022)","plainTextFormattedCitation":"(Ir Hj Umi Rusilowati, 2022)","previouslyFormattedCitation":"(Ir Hj Umi Rusilowati, 2022)"},"properties":{"noteIndex":0},"schema":"https://github.com/citation-style-language/schema/raw/master/csl-citation.json"}</w:instrText>
      </w:r>
      <w:r>
        <w:rPr>
          <w:rFonts w:ascii="Arial" w:hAnsi="Arial" w:cs="Arial"/>
        </w:rPr>
        <w:fldChar w:fldCharType="separate"/>
      </w:r>
      <w:r w:rsidRPr="00097C8D">
        <w:rPr>
          <w:rFonts w:ascii="Arial" w:hAnsi="Arial" w:cs="Arial"/>
          <w:noProof/>
        </w:rPr>
        <w:t>(Ir Hj Umi Rusilowati, 2022)</w:t>
      </w:r>
      <w:r>
        <w:rPr>
          <w:rFonts w:ascii="Arial" w:hAnsi="Arial" w:cs="Arial"/>
        </w:rPr>
        <w:fldChar w:fldCharType="end"/>
      </w:r>
      <w:r w:rsidRPr="00067C62">
        <w:rPr>
          <w:rFonts w:ascii="Arial" w:hAnsi="Arial" w:cs="Arial"/>
        </w:rPr>
        <w:t>.</w:t>
      </w:r>
    </w:p>
    <w:p w14:paraId="59272884" w14:textId="77777777" w:rsidR="00097C8D" w:rsidRPr="00C41402" w:rsidRDefault="00097C8D" w:rsidP="00097C8D">
      <w:pPr>
        <w:pStyle w:val="Body"/>
        <w:rPr>
          <w:rFonts w:ascii="Arial" w:hAnsi="Arial" w:cs="Arial"/>
          <w:b/>
          <w:bCs/>
          <w:lang w:val="en-ID"/>
        </w:rPr>
      </w:pPr>
      <w:r w:rsidRPr="00067C62">
        <w:rPr>
          <w:rFonts w:ascii="Arial" w:hAnsi="Arial" w:cs="Arial"/>
          <w:b/>
          <w:bCs/>
        </w:rPr>
        <w:t>The Influence of Superior Guidance (Coaching) on Employee Competence</w:t>
      </w:r>
    </w:p>
    <w:p w14:paraId="4E4A2A2B" w14:textId="77777777" w:rsidR="00097C8D" w:rsidRPr="00C41402" w:rsidRDefault="00097C8D" w:rsidP="00097C8D">
      <w:pPr>
        <w:pStyle w:val="Body"/>
        <w:rPr>
          <w:rFonts w:ascii="Arial" w:hAnsi="Arial" w:cs="Arial"/>
          <w:lang w:val="en-ID"/>
        </w:rPr>
      </w:pPr>
      <w:r w:rsidRPr="00067C62">
        <w:rPr>
          <w:rFonts w:ascii="Arial" w:hAnsi="Arial" w:cs="Arial"/>
        </w:rPr>
        <w:t xml:space="preserve">The findings of the study show that supervisory guidance has a significant effect on employee competence. This means that the better the coaching provided by the boss, the higher the competence of the employees being guided. This is consistent with research </w:t>
      </w:r>
      <w:r>
        <w:rPr>
          <w:rFonts w:ascii="Arial" w:hAnsi="Arial" w:cs="Arial"/>
        </w:rPr>
        <w:fldChar w:fldCharType="begin" w:fldLock="1"/>
      </w:r>
      <w:r>
        <w:rPr>
          <w:rFonts w:ascii="Arial" w:hAnsi="Arial" w:cs="Arial"/>
        </w:rPr>
        <w:instrText>ADDIN CSL_CITATION {"citationItems":[{"id":"ITEM-1","itemData":{"author":[{"dropping-particle":"","family":"Stelter","given":"Reinhard","non-dropping-particle":"","parse-names":false,"suffix":""}],"container-title":"Third Wave Cognitive Behavioural Coaching: Contextual, Behavioural and Neuroscience Approaches for Evidence Based Coaching","id":"ITEM-1","issued":{"date-parts":[["2021"]]},"publisher":"Pavilion Publishing and Media Ltd.: London, UK","title":"Third-generation coaching: theory, research and practice","type":"article-journal"},"uris":["http://www.mendeley.com/documents/?uuid=d13dd06d-b197-42fd-869e-cdc0974ee51c"]}],"mendeley":{"formattedCitation":"(Stelter, 2021)","plainTextFormattedCitation":"(Stelter, 2021)","previouslyFormattedCitation":"(Stelter, 2021)"},"properties":{"noteIndex":0},"schema":"https://github.com/citation-style-language/schema/raw/master/csl-citation.json"}</w:instrText>
      </w:r>
      <w:r>
        <w:rPr>
          <w:rFonts w:ascii="Arial" w:hAnsi="Arial" w:cs="Arial"/>
        </w:rPr>
        <w:fldChar w:fldCharType="separate"/>
      </w:r>
      <w:r w:rsidRPr="00CC6EB9">
        <w:rPr>
          <w:rFonts w:ascii="Arial" w:hAnsi="Arial" w:cs="Arial"/>
          <w:noProof/>
        </w:rPr>
        <w:t>(Stelter, 2021)</w:t>
      </w:r>
      <w:r>
        <w:rPr>
          <w:rFonts w:ascii="Arial" w:hAnsi="Arial" w:cs="Arial"/>
        </w:rPr>
        <w:fldChar w:fldCharType="end"/>
      </w:r>
      <w:r w:rsidRPr="00067C62">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{"citationItems":[{"id":"ITEM-1","itemData":{"ISBN":"1040302637","author":[{"dropping-particle":"","family":"McCarthy","given":"Grace","non-dropping-particle":"","parse-names":false,"suffix":""}],"id":"ITEM-1","issued":{"date-parts":[["2025"]]},"publisher":"Taylor &amp; Francis","title":"Successful Coaching for Leaders and Managers: How to Blend Virtual and Face-to-face Coaching Effectively for Today's Hybrid Workplaces","type":"book"},"uris":["http://www.mendeley.com/documents/?uuid=c2030e3a-dc9b-4b34-820c-c2e2cc20bcb2"]}],"mendeley":{"formattedCitation":"(McCarthy, 2025)","plainTextFormattedCitation":"(McCarthy, 2025)","previouslyFormattedCitation":"(McCarthy, 2025)"},"properties":{"noteIndex":0},"schema":"https://github.com/citation-style-language/schema/raw/master/csl-citation.json"}</w:instrText>
      </w:r>
      <w:r>
        <w:rPr>
          <w:rFonts w:ascii="Arial" w:hAnsi="Arial" w:cs="Arial"/>
        </w:rPr>
        <w:fldChar w:fldCharType="separate"/>
      </w:r>
      <w:r w:rsidRPr="00CC6EB9">
        <w:rPr>
          <w:rFonts w:ascii="Arial" w:hAnsi="Arial" w:cs="Arial"/>
          <w:noProof/>
        </w:rPr>
        <w:t>(McCarthy, 2025)</w:t>
      </w:r>
      <w:r>
        <w:rPr>
          <w:rFonts w:ascii="Arial" w:hAnsi="Arial" w:cs="Arial"/>
        </w:rPr>
        <w:fldChar w:fldCharType="end"/>
      </w:r>
      <w:r w:rsidRPr="00067C62">
        <w:rPr>
          <w:rFonts w:ascii="Arial" w:hAnsi="Arial" w:cs="Arial"/>
        </w:rPr>
        <w:t xml:space="preserve"> which emphasizes that coaching can improve employee performance, motivation, and capabilities.</w:t>
      </w:r>
    </w:p>
    <w:p w14:paraId="0E4081C6" w14:textId="01CCE876" w:rsidR="00097C8D" w:rsidRPr="00C41402" w:rsidRDefault="00097C8D" w:rsidP="00097C8D">
      <w:pPr>
        <w:pStyle w:val="Body"/>
        <w:rPr>
          <w:rFonts w:ascii="Arial" w:hAnsi="Arial" w:cs="Arial"/>
          <w:lang w:val="en-ID"/>
        </w:rPr>
      </w:pPr>
      <w:r w:rsidRPr="00067C62">
        <w:rPr>
          <w:rFonts w:ascii="Arial" w:hAnsi="Arial" w:cs="Arial"/>
        </w:rPr>
        <w:t xml:space="preserve">At the PKN Medan Training Center, coaching practices are still not fully integrated into the performance management system, but most employees who feel direction from their superiors show better competency improvement. Thus, the results of this study confirm the importance of the role of superiors as facilitators of learning in the workplace. This is in accordance with the mandate of Government Regulation No. 17 of 2020 which recognizes coaching as one of the official methods in developing ASN competencies </w:t>
      </w:r>
      <w:r>
        <w:rPr>
          <w:rFonts w:ascii="Arial" w:hAnsi="Arial" w:cs="Arial"/>
        </w:rPr>
        <w:fldChar w:fldCharType="begin" w:fldLock="1"/>
      </w:r>
      <w:r>
        <w:rPr>
          <w:rFonts w:ascii="Arial" w:hAnsi="Arial" w:cs="Arial"/>
        </w:rPr>
        <w:instrText>ADDIN CSL_CITATION {"citationItems":[{"id":"ITEM-1","itemData":{"author":[{"dropping-particle":"","family":"Putri","given":"Dhesty Agustina Maharany","non-dropping-particle":"","parse-names":false,"suffix":""}],"id":"ITEM-1","issued":{"date-parts":[["2022"]]},"publisher":"Politeknik STIA LAN Jakarta","title":"Evaluasi Pengembangan Karir Jabatan Fungsional Analis Sumber Daya Manusia Aparatur Di Biro Hukum dan Kepegawaian Badan Nasional Pencarian dan Pertolongan (BASARNAS)","type":"article"},"uris":["http://www.mendeley.com/documents/?uuid=ead9dd21-7a0e-44d0-8838-1b675e434b30"]}],"mendeley":{"formattedCitation":"(Putri, 2022)","plainTextFormattedCitation":"(Putri, 2022)","previouslyFormattedCitation":"(Putri, 2022)"},"properties":{"noteIndex":0},"schema":"https://github.com/citation-style-language/schema/raw/master/csl-citation.json"}</w:instrText>
      </w:r>
      <w:r>
        <w:rPr>
          <w:rFonts w:ascii="Arial" w:hAnsi="Arial" w:cs="Arial"/>
        </w:rPr>
        <w:fldChar w:fldCharType="separate"/>
      </w:r>
      <w:r w:rsidRPr="00097C8D">
        <w:rPr>
          <w:rFonts w:ascii="Arial" w:hAnsi="Arial" w:cs="Arial"/>
          <w:noProof/>
        </w:rPr>
        <w:t>(Putri, 2022)</w:t>
      </w:r>
      <w:r>
        <w:rPr>
          <w:rFonts w:ascii="Arial" w:hAnsi="Arial" w:cs="Arial"/>
        </w:rPr>
        <w:fldChar w:fldCharType="end"/>
      </w:r>
      <w:r w:rsidRPr="00067C62">
        <w:rPr>
          <w:rFonts w:ascii="Arial" w:hAnsi="Arial" w:cs="Arial"/>
        </w:rPr>
        <w:t>.</w:t>
      </w:r>
    </w:p>
    <w:p w14:paraId="5BBF4DB6" w14:textId="77777777" w:rsidR="00097C8D" w:rsidRPr="00C41402" w:rsidRDefault="00097C8D" w:rsidP="00097C8D">
      <w:pPr>
        <w:pStyle w:val="Body"/>
        <w:rPr>
          <w:rFonts w:ascii="Arial" w:hAnsi="Arial" w:cs="Arial"/>
          <w:b/>
          <w:bCs/>
          <w:lang w:val="en-ID"/>
        </w:rPr>
      </w:pPr>
      <w:r w:rsidRPr="00067C62">
        <w:rPr>
          <w:rFonts w:ascii="Arial" w:hAnsi="Arial" w:cs="Arial"/>
          <w:b/>
          <w:bCs/>
        </w:rPr>
        <w:t>The Influence of Work Experience on Employee Competence</w:t>
      </w:r>
    </w:p>
    <w:p w14:paraId="55153594" w14:textId="77777777" w:rsidR="00097C8D" w:rsidRPr="00C41402" w:rsidRDefault="00097C8D" w:rsidP="00097C8D">
      <w:pPr>
        <w:pStyle w:val="Body"/>
        <w:rPr>
          <w:rFonts w:ascii="Arial" w:hAnsi="Arial" w:cs="Arial"/>
          <w:lang w:val="en-ID"/>
        </w:rPr>
      </w:pPr>
      <w:r w:rsidRPr="00067C62">
        <w:rPr>
          <w:rFonts w:ascii="Arial" w:hAnsi="Arial" w:cs="Arial"/>
        </w:rPr>
        <w:t xml:space="preserve">This study found that work experience is the most dominant variable affecting employee competence. Employees with longer service life and diverse job experience show better technical and managerial competence compared to employees with relatively short service hours. This is in line with the opinion </w:t>
      </w:r>
      <w:r>
        <w:rPr>
          <w:rFonts w:ascii="Arial" w:hAnsi="Arial" w:cs="Arial"/>
        </w:rPr>
        <w:fldChar w:fldCharType="begin" w:fldLock="1"/>
      </w:r>
      <w:r>
        <w:rPr>
          <w:rFonts w:ascii="Arial" w:hAnsi="Arial" w:cs="Arial"/>
        </w:rPr>
        <w:instrText>ADDIN CSL_CITATION {"citationItems":[{"id":"ITEM-1","itemData":{"ISBN":"1398606642","author":[{"dropping-particle":"","family":"Armstrong","given":"Michael","non-dropping-particle":"","parse-names":false,"suffix":""},{"dropping-particle":"","family":"Taylor","given":"Stephen","non-dropping-particle":"","parse-names":false,"suffix":""}],"id":"ITEM-1","issued":{"date-parts":[["2023"]]},"publisher":"Kogan Page Publishers","title":"Armstrong's handbook of human resource management practice: A guide to the theory and practice of people management","type":"book"},"uris":["http://www.mendeley.com/documents/?uuid=347542f7-def7-46b3-9555-1235393f88be"]}],"mendeley":{"formattedCitation":"(Armstrong &amp; Taylor, 2023)","plainTextFormattedCitation":"(Armstrong &amp; Taylor, 2023)","previouslyFormattedCitation":"(Armstrong &amp; Taylor, 2023)"},"properties":{"noteIndex":0},"schema":"https://github.com/citation-style-language/schema/raw/master/csl-citation.json"}</w:instrText>
      </w:r>
      <w:r>
        <w:rPr>
          <w:rFonts w:ascii="Arial" w:hAnsi="Arial" w:cs="Arial"/>
        </w:rPr>
        <w:fldChar w:fldCharType="separate"/>
      </w:r>
      <w:r w:rsidRPr="00CC6EB9">
        <w:rPr>
          <w:rFonts w:ascii="Arial" w:hAnsi="Arial" w:cs="Arial"/>
          <w:noProof/>
        </w:rPr>
        <w:t>(Armstrong &amp; Taylor, 2023)</w:t>
      </w:r>
      <w:r>
        <w:rPr>
          <w:rFonts w:ascii="Arial" w:hAnsi="Arial" w:cs="Arial"/>
        </w:rPr>
        <w:fldChar w:fldCharType="end"/>
      </w:r>
      <w:r w:rsidRPr="00067C62">
        <w:rPr>
          <w:rFonts w:ascii="Arial" w:hAnsi="Arial" w:cs="Arial"/>
        </w:rPr>
        <w:t xml:space="preserve"> that work experience is an accumulation of practical skills and knowledge that cannot be obtained through formal training alone.</w:t>
      </w:r>
    </w:p>
    <w:p w14:paraId="29B54F46" w14:textId="551791E4" w:rsidR="00097C8D" w:rsidRPr="00C41402" w:rsidRDefault="00097C8D" w:rsidP="00097C8D">
      <w:pPr>
        <w:pStyle w:val="Body"/>
        <w:rPr>
          <w:rFonts w:ascii="Arial" w:hAnsi="Arial" w:cs="Arial"/>
          <w:lang w:val="en-ID"/>
        </w:rPr>
      </w:pPr>
      <w:r w:rsidRPr="00067C62">
        <w:rPr>
          <w:rFonts w:ascii="Arial" w:hAnsi="Arial" w:cs="Arial"/>
        </w:rPr>
        <w:t xml:space="preserve">In the context of the PKN Medan Training Center, work experience is often gained through involvement in training projects, administrative management, and internal task rotation. However, the limitation of assignment variations due to a small organizational structure can cause competency stagnation for some employees. Therefore, work experience remains the main source of learning, but it needs to be managed with a rotation system and on-the-job coaching to have a greater impact on improving competence </w:t>
      </w:r>
      <w:r>
        <w:rPr>
          <w:rFonts w:ascii="Arial" w:hAnsi="Arial" w:cs="Arial"/>
        </w:rPr>
        <w:fldChar w:fldCharType="begin" w:fldLock="1"/>
      </w:r>
      <w:r>
        <w:rPr>
          <w:rFonts w:ascii="Arial" w:hAnsi="Arial" w:cs="Arial"/>
        </w:rPr>
        <w:instrText>ADDIN CSL_CITATION {"citationItems":[{"id":"ITEM-1","itemData":{"ISSN":"6235005962","author":[{"dropping-particle":"","family":"Ilham","given":"Ilham","non-dropping-particle":"","parse-names":false,"suffix":""}],"id":"ITEM-1","issued":{"date-parts":[["2024"]]},"publisher":"CV Widina Media Utama","title":"Manajemen sumber daya manusia","type":"article-journal"},"uris":["http://www.mendeley.com/documents/?uuid=0147faec-ee5d-459c-b649-43d05c1bc40f"]}],"mendeley":{"formattedCitation":"(Ilham, 2024)","plainTextFormattedCitation":"(Ilham, 2024)","previouslyFormattedCitation":"(Ilham, 2024)"},"properties":{"noteIndex":0},"schema":"https://github.com/citation-style-language/schema/raw/master/csl-citation.json"}</w:instrText>
      </w:r>
      <w:r>
        <w:rPr>
          <w:rFonts w:ascii="Arial" w:hAnsi="Arial" w:cs="Arial"/>
        </w:rPr>
        <w:fldChar w:fldCharType="separate"/>
      </w:r>
      <w:r w:rsidRPr="00097C8D">
        <w:rPr>
          <w:rFonts w:ascii="Arial" w:hAnsi="Arial" w:cs="Arial"/>
          <w:noProof/>
        </w:rPr>
        <w:t>(Ilham, 2024)</w:t>
      </w:r>
      <w:r>
        <w:rPr>
          <w:rFonts w:ascii="Arial" w:hAnsi="Arial" w:cs="Arial"/>
        </w:rPr>
        <w:fldChar w:fldCharType="end"/>
      </w:r>
      <w:r w:rsidRPr="00067C62">
        <w:rPr>
          <w:rFonts w:ascii="Arial" w:hAnsi="Arial" w:cs="Arial"/>
        </w:rPr>
        <w:t>.</w:t>
      </w:r>
    </w:p>
    <w:p w14:paraId="2BAF0879" w14:textId="77777777" w:rsidR="00097C8D" w:rsidRPr="00C41402" w:rsidRDefault="00097C8D" w:rsidP="00097C8D">
      <w:pPr>
        <w:pStyle w:val="Body"/>
        <w:rPr>
          <w:rFonts w:ascii="Arial" w:hAnsi="Arial" w:cs="Arial"/>
          <w:b/>
          <w:bCs/>
          <w:lang w:val="en-ID"/>
        </w:rPr>
      </w:pPr>
      <w:r w:rsidRPr="00067C62">
        <w:rPr>
          <w:rFonts w:ascii="Arial" w:hAnsi="Arial" w:cs="Arial"/>
          <w:b/>
          <w:bCs/>
        </w:rPr>
        <w:t>Organizational Support as Self-Learning and Employee Competency Moderation</w:t>
      </w:r>
    </w:p>
    <w:p w14:paraId="74E4CDD7" w14:textId="16D034CF" w:rsidR="00097C8D" w:rsidRPr="00C41402" w:rsidRDefault="00097C8D" w:rsidP="00097C8D">
      <w:pPr>
        <w:pStyle w:val="Body"/>
        <w:rPr>
          <w:rFonts w:ascii="Arial" w:hAnsi="Arial" w:cs="Arial"/>
          <w:lang w:val="en-ID"/>
        </w:rPr>
      </w:pPr>
      <w:r w:rsidRPr="00067C62">
        <w:rPr>
          <w:rFonts w:ascii="Arial" w:hAnsi="Arial" w:cs="Arial"/>
        </w:rPr>
        <w:t xml:space="preserve">The results of the study show that organizational support does not moderate the influence of self-learning on employee competence. This means that even if an organization provides learning facilities and facilities, individual initiative remains a major determining factor. This is consistent with the intrinsic motivation theory of </w:t>
      </w:r>
      <w:r>
        <w:rPr>
          <w:rFonts w:ascii="Arial" w:hAnsi="Arial" w:cs="Arial"/>
        </w:rPr>
        <w:fldChar w:fldCharType="begin" w:fldLock="1"/>
      </w:r>
      <w:r w:rsidR="00C41402">
        <w:rPr>
          <w:rFonts w:ascii="Arial" w:hAnsi="Arial" w:cs="Arial"/>
        </w:rPr>
        <w:instrText>ADDIN CSL_CITATION {"citationItems":[{"id":"ITEM-1","itemData":{"author":[{"dropping-particle":"","family":"Ryan","given":"Richard M","non-dropping-particle":"","parse-names":false,"suffix":""},{"dropping-particle":"","family":"Deci","given":"Edward L","non-dropping-particle":"","parse-names":false,"suffix":""}],"container-title":"Encyclopedia of quality of life and well-being research","id":"ITEM-1","issued":{"date-parts":[["2024"]]},"page":"6229-6235","publisher":"Springer","title":"Self-determination theory","type":"chapter"},"uris":["http://www.mendeley.com/documents/?uuid=2290327d-ae27-48bf-82e3-ed7bf9a9d8ef"]}],"mendeley":{"formattedCitation":"(Ryan &amp; Deci, 2024)"},"properties":{"noteIndex":0},"schema":"https://github.com/citation-style-language/schema/raw/master/csl-citation.json"}</w:instrText>
      </w:r>
      <w:r>
        <w:rPr>
          <w:rFonts w:ascii="Arial" w:hAnsi="Arial" w:cs="Arial"/>
        </w:rPr>
        <w:fldChar w:fldCharType="separate"/>
      </w:r>
      <w:r w:rsidR="00C41402" w:rsidRPr="00C41402">
        <w:rPr>
          <w:rFonts w:ascii="Arial" w:hAnsi="Arial" w:cs="Arial"/>
          <w:noProof/>
        </w:rPr>
        <w:t>(Ryan &amp; Deci, 2024)</w:t>
      </w:r>
      <w:r>
        <w:rPr>
          <w:rFonts w:ascii="Arial" w:hAnsi="Arial" w:cs="Arial"/>
        </w:rPr>
        <w:fldChar w:fldCharType="end"/>
      </w:r>
      <w:r w:rsidRPr="00067C62">
        <w:rPr>
          <w:rFonts w:ascii="Arial" w:hAnsi="Arial" w:cs="Arial"/>
        </w:rPr>
        <w:t xml:space="preserve"> which emphasizes that self-paced learning is heavily influenced by individual internal factors, rather than solely by external support.</w:t>
      </w:r>
    </w:p>
    <w:p w14:paraId="08B9A0AD" w14:textId="1AF016DB" w:rsidR="00097C8D" w:rsidRPr="00C41402" w:rsidRDefault="00097C8D" w:rsidP="00097C8D">
      <w:pPr>
        <w:pStyle w:val="Body"/>
        <w:rPr>
          <w:rFonts w:ascii="Arial" w:hAnsi="Arial" w:cs="Arial"/>
          <w:lang w:val="en-ID"/>
        </w:rPr>
      </w:pPr>
      <w:r w:rsidRPr="00067C62">
        <w:rPr>
          <w:rFonts w:ascii="Arial" w:hAnsi="Arial" w:cs="Arial"/>
        </w:rPr>
        <w:t xml:space="preserve">These findings imply that organizational strategies should not only focus on providing learning facilities, but also on efforts to build employee self-learning motivation </w:t>
      </w:r>
      <w:r>
        <w:rPr>
          <w:rFonts w:ascii="Arial" w:hAnsi="Arial" w:cs="Arial"/>
        </w:rPr>
        <w:fldChar w:fldCharType="begin" w:fldLock="1"/>
      </w:r>
      <w:r>
        <w:rPr>
          <w:rFonts w:ascii="Arial" w:hAnsi="Arial" w:cs="Arial"/>
        </w:rPr>
        <w:instrText>ADDIN CSL_CITATION {"citationItems":[{"id":"ITEM-1","itemData":{"ISSN":"3031-7703","author":[{"dropping-particle":"","family":"Hafizhah","given":"Maulia","non-dropping-particle":"","parse-names":false,"suffix":""},{"dropping-particle":"","family":"Syafitri","given":"Dea","non-dropping-particle":"","parse-names":false,"suffix":""},{"dropping-particle":"","family":"Qayyimah","given":"Nadya Dinul","non-dropping-particle":"","parse-names":false,"suffix":""},{"dropping-particle":"","family":"Mukhlasin","given":"Ahmad","non-dropping-particle":"","parse-names":false,"suffix":""}],"container-title":"Philosophiamundi","id":"ITEM-1","issue":"3","issued":{"date-parts":[["2024"]]},"title":"Strategi Manajemen Organisasi Pendidikan dalam Meningkatkan Kualitas Pembelajaran","type":"article-journal","volume":"2"},"uris":["http://www.mendeley.com/documents/?uuid=70e1edd9-2fa9-41ab-a6ca-5faa42610785"]}],"mendeley":{"formattedCitation":"(Hafizhah et al., 2024)","plainTextFormattedCitation":"(Hafizhah et al., 2024)","previouslyFormattedCitation":"(Hafizhah et al., 2024)"},"properties":{"noteIndex":0},"schema":"https://github.com/citation-style-language/schema/raw/master/csl-citation.json"}</w:instrText>
      </w:r>
      <w:r>
        <w:rPr>
          <w:rFonts w:ascii="Arial" w:hAnsi="Arial" w:cs="Arial"/>
        </w:rPr>
        <w:fldChar w:fldCharType="separate"/>
      </w:r>
      <w:r w:rsidRPr="00097C8D">
        <w:rPr>
          <w:rFonts w:ascii="Arial" w:hAnsi="Arial" w:cs="Arial"/>
          <w:noProof/>
        </w:rPr>
        <w:t>(Hafizhah et al., 2024)</w:t>
      </w:r>
      <w:r>
        <w:rPr>
          <w:rFonts w:ascii="Arial" w:hAnsi="Arial" w:cs="Arial"/>
        </w:rPr>
        <w:fldChar w:fldCharType="end"/>
      </w:r>
      <w:r w:rsidRPr="00067C62">
        <w:rPr>
          <w:rFonts w:ascii="Arial" w:hAnsi="Arial" w:cs="Arial"/>
        </w:rPr>
        <w:t xml:space="preserve">. </w:t>
      </w:r>
      <w:r w:rsidRPr="00067C62">
        <w:rPr>
          <w:rFonts w:ascii="Arial" w:hAnsi="Arial" w:cs="Arial"/>
        </w:rPr>
        <w:lastRenderedPageBreak/>
        <w:t>For example, through recognition incentives, integrating learning outcomes into the performance system, and encouragement from leaders.</w:t>
      </w:r>
    </w:p>
    <w:p w14:paraId="5455D228" w14:textId="77777777" w:rsidR="00097C8D" w:rsidRPr="00C41402" w:rsidRDefault="00097C8D" w:rsidP="00097C8D">
      <w:pPr>
        <w:pStyle w:val="Body"/>
        <w:rPr>
          <w:rFonts w:ascii="Arial" w:hAnsi="Arial" w:cs="Arial"/>
          <w:b/>
          <w:bCs/>
          <w:lang w:val="en-ID"/>
        </w:rPr>
      </w:pPr>
      <w:r w:rsidRPr="00067C62">
        <w:rPr>
          <w:rFonts w:ascii="Arial" w:hAnsi="Arial" w:cs="Arial"/>
          <w:b/>
          <w:bCs/>
        </w:rPr>
        <w:t>Organizational Support as Moderator of Supervisory Guidance and Employee Competence</w:t>
      </w:r>
    </w:p>
    <w:p w14:paraId="7B6C230B" w14:textId="77777777" w:rsidR="00097C8D" w:rsidRPr="00C41402" w:rsidRDefault="00097C8D" w:rsidP="00097C8D">
      <w:pPr>
        <w:pStyle w:val="Body"/>
        <w:rPr>
          <w:rFonts w:ascii="Arial" w:hAnsi="Arial" w:cs="Arial"/>
          <w:lang w:val="en-ID"/>
        </w:rPr>
      </w:pPr>
      <w:r w:rsidRPr="00067C62">
        <w:rPr>
          <w:rFonts w:ascii="Arial" w:hAnsi="Arial" w:cs="Arial"/>
        </w:rPr>
        <w:t xml:space="preserve">This study found that organizational support significantly moderated the relationship between supervisory guidance and employee competence. This means that coaching carried out by superiors will be more effective if it is supported by policies, facilities, and organizational systems. These findings reinforce the opinion </w:t>
      </w:r>
      <w:r>
        <w:rPr>
          <w:rFonts w:ascii="Arial" w:hAnsi="Arial" w:cs="Arial"/>
        </w:rPr>
        <w:fldChar w:fldCharType="begin" w:fldLock="1"/>
      </w:r>
      <w:r>
        <w:rPr>
          <w:rFonts w:ascii="Arial" w:hAnsi="Arial" w:cs="Arial"/>
        </w:rPr>
        <w:instrText>ADDIN CSL_CITATION {"citationItems":[{"id":"ITEM-1","itemData":{"author":[{"dropping-particle":"","family":"Khonsa","given":"Zanuba Arrasyi","non-dropping-particle":"","parse-names":false,"suffix":""}],"id":"ITEM-1","issued":{"date-parts":[["2023"]]},"publisher":"Universitas Islam Indonesia","title":"Program Pengembangan Kompetensi Karyawan Melalui Coaching dan Mentoring Sebagai Upaya Peningkatan Kinerja Karyawan: Kasus pada Lembaga Administrasi Negara Republik Indonesia","type":"article"},"uris":["http://www.mendeley.com/documents/?uuid=23475606-564a-418c-86b5-c2eb1e684356"]}],"mendeley":{"formattedCitation":"(Khonsa, 2023)","plainTextFormattedCitation":"(Khonsa, 2023)","previouslyFormattedCitation":"(Khonsa, 2023)"},"properties":{"noteIndex":0},"schema":"https://github.com/citation-style-language/schema/raw/master/csl-citation.json"}</w:instrText>
      </w:r>
      <w:r>
        <w:rPr>
          <w:rFonts w:ascii="Arial" w:hAnsi="Arial" w:cs="Arial"/>
        </w:rPr>
        <w:fldChar w:fldCharType="separate"/>
      </w:r>
      <w:r w:rsidRPr="00CC6EB9">
        <w:rPr>
          <w:rFonts w:ascii="Arial" w:hAnsi="Arial" w:cs="Arial"/>
          <w:noProof/>
        </w:rPr>
        <w:t>(Khonsa, 2023)</w:t>
      </w:r>
      <w:r>
        <w:rPr>
          <w:rFonts w:ascii="Arial" w:hAnsi="Arial" w:cs="Arial"/>
        </w:rPr>
        <w:fldChar w:fldCharType="end"/>
      </w:r>
      <w:r w:rsidRPr="00067C62">
        <w:rPr>
          <w:rFonts w:ascii="Arial" w:hAnsi="Arial" w:cs="Arial"/>
        </w:rPr>
        <w:t xml:space="preserve"> which states that the effectiveness of coaching is greatly influenced by organizational involvement, both in the form of regulations and work culture.</w:t>
      </w:r>
    </w:p>
    <w:p w14:paraId="7E894704" w14:textId="34C2E37A" w:rsidR="00097C8D" w:rsidRPr="00C41402" w:rsidRDefault="00097C8D" w:rsidP="00097C8D">
      <w:pPr>
        <w:pStyle w:val="Body"/>
        <w:spacing w:after="0"/>
        <w:rPr>
          <w:rFonts w:ascii="Arial" w:hAnsi="Arial" w:cs="Arial"/>
          <w:lang w:val="en-ID"/>
        </w:rPr>
      </w:pPr>
      <w:r w:rsidRPr="00067C62">
        <w:rPr>
          <w:rFonts w:ascii="Arial" w:hAnsi="Arial" w:cs="Arial"/>
        </w:rPr>
        <w:t xml:space="preserve">In the context of the PKN Medan Training Center, organizational support can be in the form of the preparation of coaching SOPs, special training for superiors as coaches, and the provision of special spaces for coaching corners. With this support, supervisory guidance is not only an individual initiative, but also part of an ongoing organizational culture </w:t>
      </w:r>
      <w:r>
        <w:rPr>
          <w:rFonts w:ascii="Arial" w:hAnsi="Arial" w:cs="Arial"/>
        </w:rPr>
        <w:fldChar w:fldCharType="begin" w:fldLock="1"/>
      </w:r>
      <w:r>
        <w:rPr>
          <w:rFonts w:ascii="Arial" w:hAnsi="Arial" w:cs="Arial"/>
        </w:rPr>
        <w:instrText>ADDIN CSL_CITATION {"citationItems":[{"id":"ITEM-1","itemData":{"ISBN":"6238886706","author":[{"dropping-particle":"","family":"Gumilar","given":"Nugraha","non-dropping-particle":"","parse-names":false,"suffix":""}],"id":"ITEM-1","issued":{"date-parts":[["2023"]]},"publisher":"Pt Kimhsafi Alung Cipta","title":"Budaya organisasi dan kepemimpinan di dunia pendidikan","type":"book"},"uris":["http://www.mendeley.com/documents/?uuid=7c774822-cbb9-4234-be8a-92eaaa59ea5b"]}],"mendeley":{"formattedCitation":"(Gumilar, 2023)","plainTextFormattedCitation":"(Gumilar, 2023)","previouslyFormattedCitation":"(Gumilar, 2023)"},"properties":{"noteIndex":0},"schema":"https://github.com/citation-style-language/schema/raw/master/csl-citation.json"}</w:instrText>
      </w:r>
      <w:r>
        <w:rPr>
          <w:rFonts w:ascii="Arial" w:hAnsi="Arial" w:cs="Arial"/>
        </w:rPr>
        <w:fldChar w:fldCharType="separate"/>
      </w:r>
      <w:r w:rsidRPr="00097C8D">
        <w:rPr>
          <w:rFonts w:ascii="Arial" w:hAnsi="Arial" w:cs="Arial"/>
          <w:noProof/>
        </w:rPr>
        <w:t>(Gumilar, 2023)</w:t>
      </w:r>
      <w:r>
        <w:rPr>
          <w:rFonts w:ascii="Arial" w:hAnsi="Arial" w:cs="Arial"/>
        </w:rPr>
        <w:fldChar w:fldCharType="end"/>
      </w:r>
      <w:r w:rsidRPr="00067C62">
        <w:rPr>
          <w:rFonts w:ascii="Arial" w:hAnsi="Arial" w:cs="Arial"/>
        </w:rPr>
        <w:t>.</w:t>
      </w:r>
    </w:p>
    <w:p w14:paraId="7376658D" w14:textId="77777777" w:rsidR="00097C8D" w:rsidRPr="00C41402" w:rsidRDefault="00097C8D" w:rsidP="00097C8D">
      <w:pPr>
        <w:pStyle w:val="Body"/>
        <w:spacing w:after="0"/>
        <w:rPr>
          <w:rFonts w:ascii="Arial" w:hAnsi="Arial" w:cs="Arial"/>
          <w:b/>
          <w:bCs/>
          <w:lang w:val="en-ID"/>
        </w:rPr>
      </w:pPr>
    </w:p>
    <w:p w14:paraId="2022D13A" w14:textId="77777777" w:rsidR="00097C8D" w:rsidRPr="00C41402" w:rsidRDefault="00097C8D" w:rsidP="00097C8D">
      <w:pPr>
        <w:pStyle w:val="Body"/>
        <w:spacing w:after="0"/>
        <w:rPr>
          <w:rFonts w:ascii="Arial" w:hAnsi="Arial" w:cs="Arial"/>
          <w:b/>
          <w:bCs/>
          <w:lang w:val="en-ID"/>
        </w:rPr>
      </w:pPr>
      <w:r w:rsidRPr="00067C62">
        <w:rPr>
          <w:rFonts w:ascii="Arial" w:hAnsi="Arial" w:cs="Arial"/>
          <w:b/>
          <w:bCs/>
        </w:rPr>
        <w:t>Organizational Support as Employee Work Experience and Competency Moderation</w:t>
      </w:r>
    </w:p>
    <w:p w14:paraId="72C17369" w14:textId="77777777" w:rsidR="00097C8D" w:rsidRPr="00C41402" w:rsidRDefault="00097C8D" w:rsidP="00097C8D">
      <w:pPr>
        <w:pStyle w:val="Body"/>
        <w:rPr>
          <w:rFonts w:ascii="Arial" w:hAnsi="Arial" w:cs="Arial"/>
          <w:lang w:val="en-ID"/>
        </w:rPr>
      </w:pPr>
      <w:r w:rsidRPr="00067C62">
        <w:rPr>
          <w:rFonts w:ascii="Arial" w:hAnsi="Arial" w:cs="Arial"/>
        </w:rPr>
        <w:t>The results of the study also show that organizational support moderates the influence of work experience on employee competence. Employees who get diverse job opportunities, job rotations, and a supportive environment, will be able to turn their work experience into real competencies. This finding is in accordance with the 70:20:10 model applied at BPK RI, where 70% of employee learning is sourced from direct work experience.</w:t>
      </w:r>
    </w:p>
    <w:p w14:paraId="02757F14" w14:textId="346E3BEB" w:rsidR="00097C8D" w:rsidRPr="00C41402" w:rsidRDefault="00097C8D" w:rsidP="00097C8D">
      <w:pPr>
        <w:pStyle w:val="Body"/>
        <w:spacing w:after="0"/>
        <w:rPr>
          <w:rFonts w:ascii="Arial" w:hAnsi="Arial" w:cs="Arial"/>
          <w:lang w:val="en-ID"/>
        </w:rPr>
      </w:pPr>
      <w:r w:rsidRPr="00067C62">
        <w:rPr>
          <w:rFonts w:ascii="Arial" w:hAnsi="Arial" w:cs="Arial"/>
        </w:rPr>
        <w:t xml:space="preserve">However, without organizational support, work experience often becomes just a routine without generating new competencies. Therefore, the role of the organization is essential for designing challenging assignments, documenting learning outcomes from experience, and integrating them into an employee competency management system </w:t>
      </w:r>
      <w:r>
        <w:rPr>
          <w:rFonts w:ascii="Arial" w:hAnsi="Arial" w:cs="Arial"/>
        </w:rPr>
        <w:fldChar w:fldCharType="begin" w:fldLock="1"/>
      </w:r>
      <w:r>
        <w:rPr>
          <w:rFonts w:ascii="Arial" w:hAnsi="Arial" w:cs="Arial"/>
        </w:rPr>
        <w:instrText>ADDIN CSL_CITATION {"citationItems":[{"id":"ITEM-1","itemData":{"author":[{"dropping-particle":"","family":"Ananda","given":"Aisyah Tria","non-dropping-particle":"","parse-names":false,"suffix":""}],"container-title":"Jurnal Akuntansi, Manajemen dan Ilmu Pendidikan","id":"ITEM-1","issued":{"date-parts":[["2025"]]},"page":"145-156","title":"Peran Manajemen Organisasi Dalam Kemajuan Pendidikan","type":"article-journal"},"uris":["http://www.mendeley.com/documents/?uuid=6126fb1a-40ed-4aab-a73f-ad42d41440cb"]}],"mendeley":{"formattedCitation":"(Ananda, 2025)","plainTextFormattedCitation":"(Ananda, 2025)","previouslyFormattedCitation":"(Ananda, 2025)"},"properties":{"noteIndex":0},"schema":"https://github.com/citation-style-language/schema/raw/master/csl-citation.json"}</w:instrText>
      </w:r>
      <w:r>
        <w:rPr>
          <w:rFonts w:ascii="Arial" w:hAnsi="Arial" w:cs="Arial"/>
        </w:rPr>
        <w:fldChar w:fldCharType="separate"/>
      </w:r>
      <w:r w:rsidRPr="00097C8D">
        <w:rPr>
          <w:rFonts w:ascii="Arial" w:hAnsi="Arial" w:cs="Arial"/>
          <w:noProof/>
        </w:rPr>
        <w:t>(Ananda, 2025)</w:t>
      </w:r>
      <w:r>
        <w:rPr>
          <w:rFonts w:ascii="Arial" w:hAnsi="Arial" w:cs="Arial"/>
        </w:rPr>
        <w:fldChar w:fldCharType="end"/>
      </w:r>
      <w:r w:rsidRPr="00067C62">
        <w:rPr>
          <w:rFonts w:ascii="Arial" w:hAnsi="Arial" w:cs="Arial"/>
        </w:rPr>
        <w:t>.</w:t>
      </w:r>
    </w:p>
    <w:p w14:paraId="7098E686" w14:textId="77777777" w:rsidR="00097C8D" w:rsidRPr="00C41402" w:rsidRDefault="00097C8D" w:rsidP="00097C8D">
      <w:pPr>
        <w:pStyle w:val="Body"/>
        <w:spacing w:after="0"/>
        <w:rPr>
          <w:rFonts w:ascii="Arial" w:hAnsi="Arial" w:cs="Arial"/>
          <w:b/>
          <w:bCs/>
          <w:lang w:val="en-ID"/>
        </w:rPr>
      </w:pPr>
    </w:p>
    <w:p w14:paraId="34D08EBB" w14:textId="77777777" w:rsidR="00097C8D" w:rsidRPr="00C41402" w:rsidRDefault="00097C8D" w:rsidP="00097C8D">
      <w:pPr>
        <w:pStyle w:val="ConcHead"/>
        <w:spacing w:after="0"/>
        <w:jc w:val="both"/>
        <w:rPr>
          <w:rFonts w:ascii="Arial" w:hAnsi="Arial" w:cs="Arial"/>
          <w:lang w:val="en-ID"/>
        </w:rPr>
      </w:pPr>
      <w:r w:rsidRPr="00097C8D">
        <w:rPr>
          <w:rFonts w:ascii="Arial" w:hAnsi="Arial" w:cs="Arial"/>
        </w:rPr>
        <w:t>4. Conclusion</w:t>
      </w:r>
    </w:p>
    <w:p w14:paraId="400063A4" w14:textId="77777777" w:rsidR="00097C8D" w:rsidRPr="00C41402" w:rsidRDefault="00097C8D" w:rsidP="00097C8D">
      <w:pPr>
        <w:pStyle w:val="ConcHead"/>
        <w:spacing w:after="0"/>
        <w:jc w:val="both"/>
        <w:rPr>
          <w:rFonts w:ascii="Arial" w:hAnsi="Arial" w:cs="Arial"/>
          <w:lang w:val="en-ID"/>
        </w:rPr>
      </w:pPr>
    </w:p>
    <w:p w14:paraId="69FB5DE5" w14:textId="77777777" w:rsidR="00097C8D" w:rsidRPr="00C41402" w:rsidRDefault="00097C8D" w:rsidP="00097C8D">
      <w:pPr>
        <w:pStyle w:val="Body"/>
        <w:rPr>
          <w:rFonts w:ascii="Arial" w:hAnsi="Arial" w:cs="Arial"/>
          <w:lang w:val="en-ID"/>
        </w:rPr>
      </w:pPr>
      <w:r w:rsidRPr="00097C8D">
        <w:rPr>
          <w:rFonts w:ascii="Arial" w:hAnsi="Arial" w:cs="Arial"/>
        </w:rPr>
        <w:t>This study aims to analyze the influence of self-learning, supervisory guidance, and work experience on improving the competence of employees of the Medan PKN Training Center, with organizational support as a moderation variable. The results of the study show some important findings. First, self-learning has a positive and significant effect on employee competence. This confirms that self-study initiatives are one of the important strategies to increase individual capacity, although their effectiveness is highly dependent on the internal motivation of employees. Second, coaching has been proven to have a significant effect on competence. Consistent and directed guidance from superiors can improve employees' skills, knowledge, and professional attitudes, thereby supporting organizational performance. Third, work experience is the most dominant factor influencing competence. The accumulation of experience of tasks and involvement in real work makes a great contribution to the mastery of technical and managerial competence. Fourth, organizational support does not moderate the influence of self-learning on competence, suggesting that individual motivation remains a key factor in self-learning. However, organizational support has been shown to moderate the relationship between coaching and work experience with competencies. This means that supervisory guidance and work experience will be more effective in improving competence if supported by conducive policies, facilities, and organizational culture. Overall, this study emphasizes the importance of synergy between individual factors (self-learning and work experience), the role of superiors (coaching), and organizational support in building adaptive, professional, and competitive employee competencies.</w:t>
      </w:r>
    </w:p>
    <w:p w14:paraId="5634E5B1" w14:textId="77777777" w:rsidR="00097C8D" w:rsidRPr="00C41402" w:rsidRDefault="00097C8D" w:rsidP="00097C8D">
      <w:pPr>
        <w:pStyle w:val="ReferHead"/>
        <w:spacing w:after="0"/>
        <w:jc w:val="both"/>
        <w:rPr>
          <w:rFonts w:ascii="Arial" w:hAnsi="Arial" w:cs="Arial"/>
          <w:lang w:val="en-ID"/>
        </w:rPr>
      </w:pPr>
      <w:bookmarkStart w:id="0" w:name="_GoBack"/>
      <w:bookmarkEnd w:id="0"/>
    </w:p>
    <w:p w14:paraId="465C9722" w14:textId="77777777" w:rsidR="00097C8D" w:rsidRDefault="00097C8D" w:rsidP="00097C8D">
      <w:pPr>
        <w:pStyle w:val="ReferHead"/>
        <w:spacing w:after="0"/>
        <w:jc w:val="both"/>
        <w:rPr>
          <w:rFonts w:ascii="Arial" w:hAnsi="Arial" w:cs="Arial"/>
        </w:rPr>
      </w:pPr>
      <w:r w:rsidRPr="00FB3A86">
        <w:rPr>
          <w:rFonts w:ascii="Arial" w:hAnsi="Arial" w:cs="Arial"/>
        </w:rPr>
        <w:t>References</w:t>
      </w:r>
    </w:p>
    <w:p w14:paraId="382F38EC" w14:textId="1E5B500A" w:rsidR="00C05D98" w:rsidRPr="00C05D98" w:rsidRDefault="00C41402" w:rsidP="00C05D98">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C05D98" w:rsidRPr="00C05D98">
        <w:t xml:space="preserve"> </w:t>
      </w:r>
      <w:r w:rsidR="00C05D98" w:rsidRPr="00C05D98">
        <w:rPr>
          <w:rFonts w:cs="Helvetica"/>
          <w:b w:val="0"/>
          <w:caps w:val="0"/>
          <w:noProof/>
          <w:sz w:val="20"/>
        </w:rPr>
        <w:t>Ananda, A. T. (2025). The Role of Organizational Management in Educational Advancement. Journal of Accounting, Management, and Educational Sciences, 145–156.</w:t>
      </w:r>
    </w:p>
    <w:p w14:paraId="06A7951F"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Armstrong, M., &amp; Taylor, S. (2023). Armstrong's handbook of human resource management practice: A guide to the theory and practice of people management. Kogan Page Publishers.</w:t>
      </w:r>
    </w:p>
    <w:p w14:paraId="66108281"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Asan, S., Panjaitan, A., Suwu, S. E., &amp; Ferdinand, F. V. (2020). Employee engagement and organization support strategies: the mediating role of perceived organizational support for holistic employee subjective well-being. Journal of Management Applications, 18(4), 754–766.</w:t>
      </w:r>
    </w:p>
    <w:p w14:paraId="226B6A34"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Bambang Sudaryana, D. E. A., Ak, M., Agusiady, H. R. R., &amp; S. E., M. M. (2022). Quantitative Research Methodology. Deepublish.</w:t>
      </w:r>
    </w:p>
    <w:p w14:paraId="0DD6107B"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Eby, L. T., &amp; Robertson, M. M. (2020). The psychology of workplace mentoring relationships. Annual Review of Organizational Psychology and Organizational Behavior, 7(1), 75–100.</w:t>
      </w:r>
    </w:p>
    <w:p w14:paraId="6842EC03"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Edition, F., &amp; Noe, R. A. (n.d.). Employee Training and Development.</w:t>
      </w:r>
    </w:p>
    <w:p w14:paraId="6A652B2B"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FoEh, J. E. H. J., &amp; Papote, E. (2021). Analysis of factors influencing the performance of members of the NTT Regional Police Traffic Directorate. Ultima Management: Journal of Management Science, 13(1), 148–163.</w:t>
      </w:r>
    </w:p>
    <w:p w14:paraId="46360908"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Grant, K. A. (2025). Experiential learning. Practical Applications of Experiential and Community-Engaged Learning Methods in Business: High-Impact Teaching Practices in Business Education, 1, 91.</w:t>
      </w:r>
    </w:p>
    <w:p w14:paraId="22054DC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Grigorescu, A., Pelinescu, E., Ion, A. E., &amp; Dutcas, M. F. (2021). Human capital in the digital economy: An empirical analysis of central and eastern European countries from the European Union. Sustainability, 13(4), 2020.</w:t>
      </w:r>
    </w:p>
    <w:p w14:paraId="408584EA"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Gumilar, N. (2023). Organizational culture and leadership in education. Pt Kimhsafi Alung Cipta.</w:t>
      </w:r>
    </w:p>
    <w:p w14:paraId="5D48D2A2"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Hafizhah, M., Syafitri, D., Qayyimah, N. D., &amp; Mukhlasin, A. (2024). Educational Organization Management Strategies in Improving Learning Quality. Philosophiamundi, 2(3).</w:t>
      </w:r>
    </w:p>
    <w:p w14:paraId="4DC57195"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Ilham, I. (2024). Human resource management.</w:t>
      </w:r>
    </w:p>
    <w:p w14:paraId="2AA34E14"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Ir. Hj. Umi Rusilowati, M. M. (2022). Learning Organization. Cipta Media Nusantara.</w:t>
      </w:r>
    </w:p>
    <w:p w14:paraId="55F70CC9"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Ivey, G. W., &amp; Dupré, K. E. (2022). Workplace mentorship: A critical review. Journal of Career Development, 49(3), 714–729.</w:t>
      </w:r>
    </w:p>
    <w:p w14:paraId="01B26BB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Khajuria, G., &amp; Khan, N. (2022). Perceived Organizational Support and Employee Engagement: A Literature Review. Journal of Positive School Psychology, 6(3).</w:t>
      </w:r>
    </w:p>
    <w:p w14:paraId="34DB0626"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Khonsa, Z. A. (2023). Employee Competency Development Program Through Coaching and Mentoring as an Effort to Improve Employee Performance: A Case Study of the Indonesian State Administrative Institute. Islamic University of Indonesia.</w:t>
      </w:r>
    </w:p>
    <w:p w14:paraId="5187C243"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lastRenderedPageBreak/>
        <w:t>Lukes, L. A., Jones, J. P., &amp; McConnell, D. A. (2020). Self-regulated learning: Overview and potential future directions in geoscience. Journal of Geoscience Education, 69(1), 14–26.</w:t>
      </w:r>
    </w:p>
    <w:p w14:paraId="603468BE"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Manu, A. (2022). Transformational leadership. In *The philosophy of disruption: From transition to transformational change* (pp. 67–77). Emerald Publishing Limited.</w:t>
      </w:r>
    </w:p>
    <w:p w14:paraId="55A32A26"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McCarthy, G. (2025). Successful Coaching for Leaders and Managers: How to Blend Virtual and Face-to-Face Coaching Effectively for Today's Hybrid Workplaces. Taylor &amp; Francis.</w:t>
      </w:r>
    </w:p>
    <w:p w14:paraId="6F94C792"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Nur, M., Lestari, S., Putritama, T. K. S., Santoso, K. B., &amp; Riansya, A. (2025). Human Resource Training and Development Strategies to Improve Competence and Productivity. Uwais Inspirasi Indonesia.</w:t>
      </w:r>
    </w:p>
    <w:p w14:paraId="39B92F1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Pamuji, S., &amp; Limei, S. (2023). The Managerial Competence of the Madrasa Head in Improving Teacher Professionalism and Performance at MI Al-Maarif Bojongsari, Cilacap District. Community Service: Jurnal Abdimas, 1(2), 66–74.</w:t>
      </w:r>
    </w:p>
    <w:p w14:paraId="1050535C"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Paul, F. A., Banerjee, I., &amp; Ali, A. (2023). Psychological capital and well-being beyond the workplace: A conceptual review. Indian Journal of Psychiatric Nursing, 20(1), 76–84.</w:t>
      </w:r>
    </w:p>
    <w:p w14:paraId="749AA744"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Putri, D. A. M. (2022). Evaluation of Career Development for Human Resource Analyst Functional Positions in the Legal and Personnel Bureau of the National Search and Rescue Agency (BASARNAS). STIA LAN Polytechnic, Jakarta.</w:t>
      </w:r>
    </w:p>
    <w:p w14:paraId="6C0FDA68"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Retnawati, H. (2017). Sampling Techniques. Presented at the Workshop on Quantitative Research Updates, Sampling Techniques, Data Analysis, and Plagiarism Issues, 1–7.</w:t>
      </w:r>
    </w:p>
    <w:p w14:paraId="373AA79E"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Romijn, B. R., Slot, P. L., &amp; Leseman, P. P. M. (2021). Increasing teachers' intercultural competences in teacher preparation programs and through professional development: A review. Teaching and Teacher Education, 98, 103236.</w:t>
      </w:r>
    </w:p>
    <w:p w14:paraId="603D1829"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Ryan, R. M., &amp; Deci, E. L. (2024). Self-determination theory. In Encyclopedia of quality of life and well-being research (pp. 6229–6235). Springer.</w:t>
      </w:r>
    </w:p>
    <w:p w14:paraId="22D4CCD7"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Stafford, L., &amp; Kuiper, K. (2021). Social exchange theories: Calculating the rewards and costs of personal relationships. In Engaging theories in interpersonal communication (pp. 379–390). Routledge.</w:t>
      </w:r>
    </w:p>
    <w:p w14:paraId="58C315D1"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Stelter, R. (2021). Third-generation coaching: theory, research and practice. Third Wave Cognitive Behavioral Coaching: Contextual, Behavioral and Neuroscience Approaches for Evidence Based Coaching.</w:t>
      </w:r>
    </w:p>
    <w:p w14:paraId="4F28D83A" w14:textId="77777777" w:rsidR="00C05D98" w:rsidRPr="00C05D98" w:rsidRDefault="00C05D98" w:rsidP="00C05D98">
      <w:pPr>
        <w:pStyle w:val="ReferHead"/>
        <w:jc w:val="both"/>
        <w:rPr>
          <w:rFonts w:cs="Helvetica"/>
          <w:b w:val="0"/>
          <w:caps w:val="0"/>
          <w:noProof/>
          <w:sz w:val="20"/>
        </w:rPr>
      </w:pPr>
      <w:r w:rsidRPr="00C05D98">
        <w:rPr>
          <w:rFonts w:cs="Helvetica"/>
          <w:b w:val="0"/>
          <w:caps w:val="0"/>
          <w:noProof/>
          <w:sz w:val="20"/>
        </w:rPr>
        <w:t>Stojanovic, M. (2022). Book Review: The adult learner: The definitive classic in adult education and human resource development by MS Knowles, EF Holton III, RA Swanson, &amp; PA Robinson. SAGE Publications Sage CA: Los Angeles, CA.</w:t>
      </w:r>
    </w:p>
    <w:p w14:paraId="2C6BC30E" w14:textId="43CF8B37" w:rsidR="00097C8D" w:rsidRDefault="00C05D98" w:rsidP="00C05D98">
      <w:pPr>
        <w:widowControl w:val="0"/>
        <w:autoSpaceDE w:val="0"/>
        <w:autoSpaceDN w:val="0"/>
        <w:adjustRightInd w:val="0"/>
        <w:ind w:left="480" w:hanging="480"/>
        <w:jc w:val="both"/>
      </w:pPr>
      <w:r w:rsidRPr="00C05D98">
        <w:rPr>
          <w:rFonts w:cs="Helvetica"/>
          <w:noProof/>
        </w:rPr>
        <w:t>Zolfaghari, M. S., Kebria, B. S.,</w:t>
      </w:r>
      <w:r w:rsidR="00C41402">
        <w:fldChar w:fldCharType="end"/>
      </w:r>
      <w:r w:rsidRPr="00C05D98">
        <w:t xml:space="preserve"> &amp; </w:t>
      </w:r>
      <w:proofErr w:type="spellStart"/>
      <w:r w:rsidRPr="00C05D98">
        <w:t>Hamidifar</w:t>
      </w:r>
      <w:proofErr w:type="spellEnd"/>
      <w:r w:rsidRPr="00C05D98">
        <w:t>, F. (2022). Designing the Competence Model of Managers. Islamic Life J, 5, 890–918.</w:t>
      </w:r>
    </w:p>
    <w:sectPr w:rsidR="00097C8D" w:rsidSect="009374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CF6C3" w14:textId="77777777" w:rsidR="00512CA1" w:rsidRDefault="00512CA1">
      <w:r>
        <w:separator/>
      </w:r>
    </w:p>
  </w:endnote>
  <w:endnote w:type="continuationSeparator" w:id="0">
    <w:p w14:paraId="4108654B" w14:textId="77777777" w:rsidR="00512CA1" w:rsidRDefault="0051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91E5" w14:textId="77777777" w:rsidR="00937420" w:rsidRDefault="00937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ABD9" w14:textId="5E165716" w:rsidR="00097C8D" w:rsidRPr="00496F2C" w:rsidRDefault="00097C8D" w:rsidP="00496F2C">
    <w:pPr>
      <w:pStyle w:val="Footer"/>
    </w:pPr>
    <w:r w:rsidRPr="00496F2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E8A3" w14:textId="77777777" w:rsidR="00097C8D" w:rsidRDefault="00097C8D">
    <w:pPr>
      <w:pStyle w:val="Footer"/>
      <w:rPr>
        <w:rFonts w:ascii="Arial" w:hAnsi="Arial" w:cs="Arial"/>
        <w:sz w:val="16"/>
      </w:rPr>
    </w:pPr>
  </w:p>
  <w:p w14:paraId="3D7B779A" w14:textId="77777777" w:rsidR="00097C8D" w:rsidRDefault="00097C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4A8263D" w14:textId="77777777" w:rsidR="00097C8D" w:rsidRDefault="00097C8D">
    <w:pPr>
      <w:pStyle w:val="Footer"/>
      <w:rPr>
        <w:rFonts w:ascii="Arial" w:hAnsi="Arial" w:cs="Arial"/>
        <w:sz w:val="16"/>
      </w:rPr>
    </w:pPr>
  </w:p>
  <w:p w14:paraId="01CFBD18" w14:textId="77777777" w:rsidR="00097C8D" w:rsidRPr="009E048A" w:rsidRDefault="00097C8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D5041" w14:textId="77777777" w:rsidR="00512CA1" w:rsidRDefault="00512CA1">
      <w:r>
        <w:separator/>
      </w:r>
    </w:p>
  </w:footnote>
  <w:footnote w:type="continuationSeparator" w:id="0">
    <w:p w14:paraId="2EB750D9" w14:textId="77777777" w:rsidR="00512CA1" w:rsidRDefault="0051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49E5" w14:textId="0293DB08" w:rsidR="00937420" w:rsidRDefault="00937420">
    <w:pPr>
      <w:pStyle w:val="Header"/>
    </w:pPr>
    <w:r>
      <w:rPr>
        <w:noProof/>
      </w:rPr>
      <w:pict w14:anchorId="2EC2C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75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A720D" w14:textId="72A7F469" w:rsidR="00937420" w:rsidRDefault="00937420">
    <w:pPr>
      <w:pStyle w:val="Header"/>
    </w:pPr>
    <w:r>
      <w:rPr>
        <w:noProof/>
      </w:rPr>
      <w:pict w14:anchorId="59B79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75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FAF2" w14:textId="547FEC37" w:rsidR="00097C8D" w:rsidRPr="00296529" w:rsidRDefault="00937420" w:rsidP="00296529">
    <w:pPr>
      <w:ind w:left="2160"/>
      <w:jc w:val="center"/>
      <w:rPr>
        <w:rFonts w:ascii="Times New Roman" w:eastAsia="Calibri" w:hAnsi="Times New Roman"/>
        <w:i/>
        <w:sz w:val="18"/>
        <w:szCs w:val="22"/>
      </w:rPr>
    </w:pPr>
    <w:r>
      <w:rPr>
        <w:noProof/>
      </w:rPr>
      <w:pict w14:anchorId="6109E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575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D10FAD" w14:textId="77777777" w:rsidR="00097C8D" w:rsidRPr="00296529" w:rsidRDefault="00097C8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65319C4" w14:textId="77777777" w:rsidR="00097C8D" w:rsidRPr="00296529" w:rsidRDefault="00097C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105DB4" w14:textId="77777777" w:rsidR="00097C8D" w:rsidRPr="00296529" w:rsidRDefault="00097C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7E792A4" w14:textId="77777777" w:rsidR="00097C8D" w:rsidRDefault="00097C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F165A8" w14:textId="77777777" w:rsidR="00097C8D" w:rsidRDefault="00097C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D5D432" w14:textId="77777777" w:rsidR="00097C8D" w:rsidRDefault="00097C8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4240"/>
    <w:multiLevelType w:val="hybridMultilevel"/>
    <w:tmpl w:val="BBB46E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E2652E4"/>
    <w:multiLevelType w:val="hybridMultilevel"/>
    <w:tmpl w:val="54D01E8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0C2356"/>
    <w:multiLevelType w:val="hybridMultilevel"/>
    <w:tmpl w:val="A46C54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71B0C19"/>
    <w:multiLevelType w:val="hybridMultilevel"/>
    <w:tmpl w:val="8E26C7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7AC570B"/>
    <w:multiLevelType w:val="hybridMultilevel"/>
    <w:tmpl w:val="617C679E"/>
    <w:lvl w:ilvl="0" w:tplc="3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7F29F4"/>
    <w:multiLevelType w:val="hybridMultilevel"/>
    <w:tmpl w:val="6C6036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2BD3E7F"/>
    <w:multiLevelType w:val="hybridMultilevel"/>
    <w:tmpl w:val="AD62F6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8D"/>
    <w:rsid w:val="00097C8D"/>
    <w:rsid w:val="001122BC"/>
    <w:rsid w:val="003179CA"/>
    <w:rsid w:val="00496F2C"/>
    <w:rsid w:val="00500146"/>
    <w:rsid w:val="00512CA1"/>
    <w:rsid w:val="005F4C93"/>
    <w:rsid w:val="006454F2"/>
    <w:rsid w:val="006E77F4"/>
    <w:rsid w:val="007422A7"/>
    <w:rsid w:val="00937420"/>
    <w:rsid w:val="00AD12C8"/>
    <w:rsid w:val="00C05D98"/>
    <w:rsid w:val="00C41402"/>
    <w:rsid w:val="00E572DB"/>
    <w:rsid w:val="00E94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5AA7DA"/>
  <w15:chartTrackingRefBased/>
  <w15:docId w15:val="{9A684081-9C51-45F2-B909-6ED56E5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C8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097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C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8D"/>
    <w:rPr>
      <w:rFonts w:eastAsiaTheme="majorEastAsia" w:cstheme="majorBidi"/>
      <w:color w:val="272727" w:themeColor="text1" w:themeTint="D8"/>
    </w:rPr>
  </w:style>
  <w:style w:type="paragraph" w:styleId="Title">
    <w:name w:val="Title"/>
    <w:basedOn w:val="Normal"/>
    <w:next w:val="Normal"/>
    <w:link w:val="TitleChar"/>
    <w:qFormat/>
    <w:rsid w:val="00097C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8D"/>
    <w:pPr>
      <w:spacing w:before="160"/>
      <w:jc w:val="center"/>
    </w:pPr>
    <w:rPr>
      <w:i/>
      <w:iCs/>
      <w:color w:val="404040" w:themeColor="text1" w:themeTint="BF"/>
    </w:rPr>
  </w:style>
  <w:style w:type="character" w:customStyle="1" w:styleId="QuoteChar">
    <w:name w:val="Quote Char"/>
    <w:basedOn w:val="DefaultParagraphFont"/>
    <w:link w:val="Quote"/>
    <w:uiPriority w:val="29"/>
    <w:rsid w:val="00097C8D"/>
    <w:rPr>
      <w:i/>
      <w:iCs/>
      <w:color w:val="404040" w:themeColor="text1" w:themeTint="BF"/>
    </w:rPr>
  </w:style>
  <w:style w:type="paragraph" w:styleId="ListParagraph">
    <w:name w:val="List Paragraph"/>
    <w:basedOn w:val="Normal"/>
    <w:uiPriority w:val="34"/>
    <w:qFormat/>
    <w:rsid w:val="00097C8D"/>
    <w:pPr>
      <w:ind w:left="720"/>
      <w:contextualSpacing/>
    </w:pPr>
  </w:style>
  <w:style w:type="character" w:styleId="IntenseEmphasis">
    <w:name w:val="Intense Emphasis"/>
    <w:basedOn w:val="DefaultParagraphFont"/>
    <w:uiPriority w:val="21"/>
    <w:qFormat/>
    <w:rsid w:val="00097C8D"/>
    <w:rPr>
      <w:i/>
      <w:iCs/>
      <w:color w:val="2F5496" w:themeColor="accent1" w:themeShade="BF"/>
    </w:rPr>
  </w:style>
  <w:style w:type="paragraph" w:styleId="IntenseQuote">
    <w:name w:val="Intense Quote"/>
    <w:basedOn w:val="Normal"/>
    <w:next w:val="Normal"/>
    <w:link w:val="IntenseQuoteChar"/>
    <w:uiPriority w:val="30"/>
    <w:qFormat/>
    <w:rsid w:val="0009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C8D"/>
    <w:rPr>
      <w:i/>
      <w:iCs/>
      <w:color w:val="2F5496" w:themeColor="accent1" w:themeShade="BF"/>
    </w:rPr>
  </w:style>
  <w:style w:type="character" w:styleId="IntenseReference">
    <w:name w:val="Intense Reference"/>
    <w:basedOn w:val="DefaultParagraphFont"/>
    <w:uiPriority w:val="32"/>
    <w:qFormat/>
    <w:rsid w:val="00097C8D"/>
    <w:rPr>
      <w:b/>
      <w:bCs/>
      <w:smallCaps/>
      <w:color w:val="2F5496" w:themeColor="accent1" w:themeShade="BF"/>
      <w:spacing w:val="5"/>
    </w:rPr>
  </w:style>
  <w:style w:type="paragraph" w:customStyle="1" w:styleId="Author">
    <w:name w:val="Author"/>
    <w:basedOn w:val="Normal"/>
    <w:rsid w:val="00097C8D"/>
    <w:pPr>
      <w:spacing w:line="280" w:lineRule="exact"/>
      <w:jc w:val="right"/>
    </w:pPr>
    <w:rPr>
      <w:b/>
      <w:sz w:val="24"/>
    </w:rPr>
  </w:style>
  <w:style w:type="paragraph" w:customStyle="1" w:styleId="Affiliation">
    <w:name w:val="Affiliation"/>
    <w:basedOn w:val="Normal"/>
    <w:rsid w:val="00097C8D"/>
    <w:pPr>
      <w:spacing w:after="240" w:line="240" w:lineRule="exact"/>
      <w:jc w:val="right"/>
    </w:pPr>
  </w:style>
  <w:style w:type="paragraph" w:customStyle="1" w:styleId="Body">
    <w:name w:val="Body"/>
    <w:basedOn w:val="Normal"/>
    <w:rsid w:val="00097C8D"/>
    <w:pPr>
      <w:spacing w:after="240"/>
      <w:jc w:val="both"/>
    </w:pPr>
  </w:style>
  <w:style w:type="paragraph" w:customStyle="1" w:styleId="AbstHead">
    <w:name w:val="Abst Head"/>
    <w:basedOn w:val="Normal"/>
    <w:rsid w:val="00097C8D"/>
    <w:pPr>
      <w:keepNext/>
      <w:spacing w:after="240"/>
    </w:pPr>
    <w:rPr>
      <w:b/>
      <w:caps/>
      <w:sz w:val="22"/>
    </w:rPr>
  </w:style>
  <w:style w:type="paragraph" w:customStyle="1" w:styleId="ConcHead">
    <w:name w:val="Conc Head"/>
    <w:basedOn w:val="Normal"/>
    <w:rsid w:val="00097C8D"/>
    <w:pPr>
      <w:keepNext/>
      <w:spacing w:after="240"/>
    </w:pPr>
    <w:rPr>
      <w:b/>
      <w:caps/>
      <w:sz w:val="22"/>
    </w:rPr>
  </w:style>
  <w:style w:type="paragraph" w:customStyle="1" w:styleId="AcknHead">
    <w:name w:val="Ackn Head"/>
    <w:basedOn w:val="Normal"/>
    <w:rsid w:val="00097C8D"/>
    <w:pPr>
      <w:keepNext/>
      <w:spacing w:after="240"/>
    </w:pPr>
    <w:rPr>
      <w:b/>
      <w:caps/>
      <w:sz w:val="22"/>
    </w:rPr>
  </w:style>
  <w:style w:type="paragraph" w:customStyle="1" w:styleId="ReferHead">
    <w:name w:val="Refer Head"/>
    <w:basedOn w:val="Normal"/>
    <w:rsid w:val="00097C8D"/>
    <w:pPr>
      <w:keepNext/>
      <w:spacing w:after="240"/>
    </w:pPr>
    <w:rPr>
      <w:b/>
      <w:caps/>
      <w:sz w:val="22"/>
    </w:rPr>
  </w:style>
  <w:style w:type="paragraph" w:customStyle="1" w:styleId="Copyright">
    <w:name w:val="Copyright"/>
    <w:basedOn w:val="Normal"/>
    <w:rsid w:val="00097C8D"/>
    <w:pPr>
      <w:spacing w:after="960" w:line="200" w:lineRule="exact"/>
    </w:pPr>
    <w:rPr>
      <w:sz w:val="16"/>
    </w:rPr>
  </w:style>
  <w:style w:type="paragraph" w:customStyle="1" w:styleId="Head1">
    <w:name w:val="Head1"/>
    <w:basedOn w:val="Normal"/>
    <w:rsid w:val="00097C8D"/>
    <w:pPr>
      <w:keepNext/>
      <w:spacing w:after="240"/>
    </w:pPr>
    <w:rPr>
      <w:b/>
      <w:caps/>
      <w:sz w:val="22"/>
    </w:rPr>
  </w:style>
  <w:style w:type="paragraph" w:styleId="Footer">
    <w:name w:val="footer"/>
    <w:basedOn w:val="Normal"/>
    <w:link w:val="FooterChar"/>
    <w:rsid w:val="00097C8D"/>
    <w:pPr>
      <w:tabs>
        <w:tab w:val="center" w:pos="4320"/>
        <w:tab w:val="right" w:pos="8640"/>
      </w:tabs>
    </w:pPr>
  </w:style>
  <w:style w:type="character" w:customStyle="1" w:styleId="FooterChar">
    <w:name w:val="Footer Char"/>
    <w:basedOn w:val="DefaultParagraphFont"/>
    <w:link w:val="Footer"/>
    <w:rsid w:val="00097C8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097C8D"/>
    <w:pPr>
      <w:tabs>
        <w:tab w:val="center" w:pos="4320"/>
        <w:tab w:val="right" w:pos="8640"/>
      </w:tabs>
    </w:pPr>
  </w:style>
  <w:style w:type="character" w:customStyle="1" w:styleId="HeaderChar">
    <w:name w:val="Header Char"/>
    <w:basedOn w:val="DefaultParagraphFont"/>
    <w:link w:val="Header"/>
    <w:rsid w:val="00097C8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097C8D"/>
    <w:rPr>
      <w:color w:val="FF0080"/>
      <w:u w:val="single"/>
    </w:rPr>
  </w:style>
  <w:style w:type="table" w:styleId="PlainTable2">
    <w:name w:val="Plain Table 2"/>
    <w:basedOn w:val="TableNormal"/>
    <w:uiPriority w:val="42"/>
    <w:rsid w:val="00097C8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097C8D"/>
  </w:style>
  <w:style w:type="character" w:styleId="PlaceholderText">
    <w:name w:val="Placeholder Text"/>
    <w:basedOn w:val="DefaultParagraphFont"/>
    <w:uiPriority w:val="99"/>
    <w:semiHidden/>
    <w:rsid w:val="00C41402"/>
    <w:rPr>
      <w:color w:val="666666"/>
    </w:rPr>
  </w:style>
  <w:style w:type="character" w:styleId="UnresolvedMention">
    <w:name w:val="Unresolved Mention"/>
    <w:basedOn w:val="DefaultParagraphFont"/>
    <w:uiPriority w:val="99"/>
    <w:semiHidden/>
    <w:unhideWhenUsed/>
    <w:rsid w:val="00C4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A3456-0EA6-4FDB-B9C9-6A4082A3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8481</Words>
  <Characters>48345</Characters>
  <Application>Microsoft Office Word</Application>
  <DocSecurity>0</DocSecurity>
  <Lines>402</Lines>
  <Paragraphs>113</Paragraphs>
  <ScaleCrop>false</ScaleCrop>
  <Company/>
  <LinksUpToDate>false</LinksUpToDate>
  <CharactersWithSpaces>56713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7</cp:revision>
  <dcterms:created xsi:type="dcterms:W3CDTF">2025-08-29T03:42:00Z</dcterms:created>
  <dcterms:modified xsi:type="dcterms:W3CDTF">2025-09-08T14:19:00Z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