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31F5C" w14:textId="77777777" w:rsidR="00020008" w:rsidRDefault="00020008" w:rsidP="00020008">
      <w:pPr>
        <w:pStyle w:val="Title"/>
        <w:spacing w:after="0"/>
        <w:jc w:val="both"/>
        <w:rPr>
          <w:rFonts w:ascii="Arial" w:hAnsi="Arial" w:cs="Arial"/>
        </w:rPr>
      </w:pPr>
      <w:bookmarkStart w:id="0" w:name="_GoBack"/>
      <w:bookmarkEnd w:id="0"/>
    </w:p>
    <w:p w14:paraId="2806E0DE" w14:textId="77777777" w:rsidR="00020008" w:rsidRPr="00B503A9" w:rsidRDefault="00020008" w:rsidP="00020008">
      <w:pPr>
        <w:pStyle w:val="Author"/>
        <w:spacing w:line="240" w:lineRule="auto"/>
        <w:rPr>
          <w:rFonts w:ascii="Arial" w:hAnsi="Arial" w:cs="Arial"/>
          <w:bCs/>
          <w:iCs/>
          <w:kern w:val="28"/>
          <w:sz w:val="36"/>
          <w:lang w:val="en-ID"/>
        </w:rPr>
      </w:pPr>
      <w:r w:rsidRPr="00AA5502">
        <w:rPr>
          <w:rFonts w:ascii="Arial" w:hAnsi="Arial" w:cs="Arial"/>
          <w:bCs/>
          <w:iCs/>
          <w:kern w:val="28"/>
          <w:sz w:val="36"/>
        </w:rPr>
        <w:t xml:space="preserve">Determinants of Work Productivity in Health Institutions: Empirical Evidence from Tanoh Gayo Hospital, Gayo Lues </w:t>
      </w:r>
    </w:p>
    <w:p w14:paraId="2AED7353" w14:textId="77777777" w:rsidR="00020008" w:rsidRPr="00B503A9" w:rsidRDefault="00020008" w:rsidP="00020008">
      <w:pPr>
        <w:pStyle w:val="Author"/>
        <w:spacing w:line="240" w:lineRule="auto"/>
        <w:jc w:val="both"/>
        <w:rPr>
          <w:rFonts w:ascii="Arial" w:hAnsi="Arial" w:cs="Arial"/>
          <w:sz w:val="36"/>
          <w:lang w:val="en-ID"/>
        </w:rPr>
      </w:pPr>
    </w:p>
    <w:p w14:paraId="071993BD" w14:textId="74E0F608" w:rsidR="00020008" w:rsidRPr="003C68B3" w:rsidRDefault="00020008" w:rsidP="00020008">
      <w:pPr>
        <w:pStyle w:val="Copyright"/>
        <w:spacing w:after="0" w:line="240" w:lineRule="auto"/>
        <w:jc w:val="both"/>
        <w:rPr>
          <w:rFonts w:ascii="Arial" w:hAnsi="Arial" w:cs="Arial"/>
          <w:lang w:val="pt-BR"/>
        </w:rPr>
        <w:sectPr w:rsidR="00020008" w:rsidRPr="003C68B3" w:rsidSect="007A31AB">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14:paraId="7B45778C" w14:textId="77777777" w:rsidR="00020008" w:rsidRPr="003C68B3" w:rsidRDefault="00020008" w:rsidP="00020008">
      <w:pPr>
        <w:pStyle w:val="AbstHead"/>
        <w:spacing w:after="0"/>
        <w:jc w:val="both"/>
        <w:rPr>
          <w:rFonts w:ascii="Arial" w:hAnsi="Arial" w:cs="Arial"/>
          <w:lang w:val="pt-BR"/>
        </w:rPr>
      </w:pPr>
      <w:r w:rsidRPr="00020008">
        <w:rPr>
          <w:rFonts w:ascii="Arial" w:hAnsi="Arial" w:cs="Arial"/>
          <w:lang w:val="pt-BR"/>
        </w:rPr>
        <w:t xml:space="preserve">ABSTRACT </w:t>
      </w:r>
    </w:p>
    <w:p w14:paraId="33083769" w14:textId="77777777" w:rsidR="00020008" w:rsidRPr="003C68B3" w:rsidRDefault="00020008" w:rsidP="0002000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20008" w:rsidRPr="00AA5502" w14:paraId="6C7A757C" w14:textId="77777777" w:rsidTr="00762391">
        <w:tc>
          <w:tcPr>
            <w:tcW w:w="9576" w:type="dxa"/>
            <w:shd w:val="clear" w:color="auto" w:fill="F2F2F2"/>
          </w:tcPr>
          <w:p w14:paraId="5D42933B"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szCs w:val="22"/>
              </w:rPr>
              <w:t xml:space="preserve">Aims: </w:t>
            </w:r>
            <w:r w:rsidRPr="00AA5502">
              <w:rPr>
                <w:rFonts w:ascii="Arial" w:eastAsia="Calibri" w:hAnsi="Arial" w:cs="Arial"/>
                <w:szCs w:val="22"/>
              </w:rPr>
              <w:t>This study aims to analyze the influence of work environment, human capital, and employee engagement on employee work productivity at Tanoh Gayo Hospital, Gayo Lues Regency.</w:t>
            </w:r>
          </w:p>
          <w:p w14:paraId="5E172156"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szCs w:val="22"/>
              </w:rPr>
              <w:t xml:space="preserve">Study design:  </w:t>
            </w:r>
            <w:r w:rsidRPr="00AA5502">
              <w:rPr>
                <w:rFonts w:ascii="Arial" w:eastAsia="Calibri" w:hAnsi="Arial" w:cs="Arial"/>
                <w:szCs w:val="22"/>
              </w:rPr>
              <w:t>This study uses an associative quantitative approach with a survey method.</w:t>
            </w:r>
          </w:p>
          <w:p w14:paraId="3866D774"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szCs w:val="22"/>
              </w:rPr>
              <w:t xml:space="preserve">Place and Duration of Study: </w:t>
            </w:r>
            <w:r w:rsidRPr="00AA5502">
              <w:rPr>
                <w:rFonts w:ascii="Arial" w:eastAsia="Calibri" w:hAnsi="Arial" w:cs="Arial"/>
                <w:szCs w:val="22"/>
              </w:rPr>
              <w:t>The study was conducted at Tanoh Gayo Hospital, Gayo Lues Regency, Aceh Province, in the period from February to May 2025.</w:t>
            </w:r>
          </w:p>
          <w:p w14:paraId="5C64569B"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bCs/>
                <w:szCs w:val="22"/>
              </w:rPr>
              <w:t xml:space="preserve">Methodology: </w:t>
            </w:r>
            <w:r w:rsidRPr="00AA5502">
              <w:rPr>
                <w:rFonts w:ascii="Arial" w:eastAsia="Calibri" w:hAnsi="Arial" w:cs="Arial"/>
                <w:szCs w:val="22"/>
              </w:rPr>
              <w:t>The research population was 48 employees, and because the number was limited, the entire population was used as a sample (census). Data were collected using a questionnaire with a 5-point Likert scale and analyzed using multiple linear regression analysis with the help of SPSS software.</w:t>
            </w:r>
          </w:p>
          <w:p w14:paraId="105B4D81" w14:textId="77777777" w:rsidR="00020008" w:rsidRPr="00B503A9" w:rsidRDefault="00020008" w:rsidP="00762391">
            <w:pPr>
              <w:pStyle w:val="Body"/>
              <w:spacing w:after="0"/>
              <w:rPr>
                <w:rFonts w:ascii="Arial" w:eastAsia="Calibri" w:hAnsi="Arial" w:cs="Arial"/>
                <w:b/>
                <w:bCs/>
                <w:szCs w:val="22"/>
                <w:lang w:val="en-ID"/>
              </w:rPr>
            </w:pPr>
            <w:r w:rsidRPr="00AA5502">
              <w:rPr>
                <w:rFonts w:ascii="Arial" w:eastAsia="Calibri" w:hAnsi="Arial" w:cs="Arial"/>
                <w:b/>
                <w:bCs/>
                <w:szCs w:val="22"/>
              </w:rPr>
              <w:t xml:space="preserve">Results: </w:t>
            </w:r>
            <w:r w:rsidRPr="00AA5502">
              <w:rPr>
                <w:rFonts w:ascii="Arial" w:eastAsia="Calibri" w:hAnsi="Arial" w:cs="Arial"/>
                <w:szCs w:val="22"/>
              </w:rPr>
              <w:t>The results of the study prove that the work environment, human capital, and employee engagement partially and simultaneously have a positive and significant effect on work productivity. The value of the determination coefficient (R²) of 0.822 indicates that 82.2% of the variation in work productivity can be explained by these three variables, with employee engagement as the most dominant factor.</w:t>
            </w:r>
          </w:p>
          <w:p w14:paraId="19B9157F" w14:textId="77777777" w:rsidR="00020008" w:rsidRPr="00B503A9" w:rsidRDefault="00020008" w:rsidP="00762391">
            <w:pPr>
              <w:pStyle w:val="Body"/>
              <w:spacing w:after="0"/>
              <w:rPr>
                <w:rFonts w:ascii="Arial" w:eastAsia="Calibri" w:hAnsi="Arial" w:cs="Arial"/>
                <w:szCs w:val="22"/>
                <w:lang w:val="en-ID"/>
              </w:rPr>
            </w:pPr>
            <w:r w:rsidRPr="00AA5502">
              <w:rPr>
                <w:rFonts w:ascii="Arial" w:eastAsia="Calibri" w:hAnsi="Arial" w:cs="Arial"/>
                <w:b/>
                <w:bCs/>
                <w:szCs w:val="22"/>
              </w:rPr>
              <w:t xml:space="preserve">Conclusion: </w:t>
            </w:r>
            <w:r w:rsidRPr="00AA5502">
              <w:rPr>
                <w:rFonts w:ascii="Arial" w:eastAsia="Calibri" w:hAnsi="Arial" w:cs="Arial"/>
                <w:szCs w:val="22"/>
              </w:rPr>
              <w:t>It is concluded that increasing the work productivity of hospital employees is highly dependent on the creation of a conducive work environment, developing the quality of human capital through training, and increasing employee engagement. Management is advised to implement an integrated strategy that covers all three aspects.</w:t>
            </w:r>
          </w:p>
        </w:tc>
      </w:tr>
    </w:tbl>
    <w:p w14:paraId="30FA19C6" w14:textId="77777777" w:rsidR="00020008" w:rsidRPr="00B503A9" w:rsidRDefault="00020008" w:rsidP="00020008">
      <w:pPr>
        <w:pStyle w:val="Body"/>
        <w:spacing w:after="0"/>
        <w:rPr>
          <w:rFonts w:ascii="Arial" w:hAnsi="Arial" w:cs="Arial"/>
          <w:i/>
          <w:lang w:val="en-ID"/>
        </w:rPr>
      </w:pPr>
    </w:p>
    <w:p w14:paraId="05BB80FF" w14:textId="77777777" w:rsidR="00020008" w:rsidRPr="00A134A7" w:rsidRDefault="00020008" w:rsidP="00020008">
      <w:pPr>
        <w:pStyle w:val="Body"/>
        <w:spacing w:after="0"/>
        <w:rPr>
          <w:rFonts w:ascii="Arial" w:hAnsi="Arial" w:cs="Arial"/>
          <w:i/>
          <w:lang w:val="en-ID"/>
        </w:rPr>
      </w:pPr>
      <w:r w:rsidRPr="004159BA">
        <w:rPr>
          <w:rFonts w:ascii="Arial" w:hAnsi="Arial" w:cs="Arial"/>
          <w:i/>
        </w:rPr>
        <w:t>Keywords: Work Environment, Human Capital, Employee Engagement, Work Productivity, Hospitals.</w:t>
      </w:r>
    </w:p>
    <w:p w14:paraId="055075BB" w14:textId="77777777" w:rsidR="00020008" w:rsidRPr="00A134A7" w:rsidRDefault="00020008" w:rsidP="00020008">
      <w:pPr>
        <w:pStyle w:val="Body"/>
        <w:spacing w:after="0"/>
        <w:rPr>
          <w:rFonts w:ascii="Arial" w:hAnsi="Arial" w:cs="Arial"/>
          <w:i/>
          <w:lang w:val="en-ID"/>
        </w:rPr>
      </w:pPr>
    </w:p>
    <w:p w14:paraId="5F2F0191" w14:textId="77777777" w:rsidR="00020008" w:rsidRDefault="00020008" w:rsidP="00020008">
      <w:pPr>
        <w:pStyle w:val="Body"/>
        <w:spacing w:after="0"/>
        <w:rPr>
          <w:rFonts w:ascii="Arial" w:hAnsi="Arial" w:cs="Arial"/>
          <w:i/>
          <w:sz w:val="18"/>
        </w:rPr>
      </w:pPr>
    </w:p>
    <w:p w14:paraId="295C005A" w14:textId="77777777" w:rsidR="00020008" w:rsidRPr="00A24E7E" w:rsidRDefault="00020008" w:rsidP="00020008">
      <w:pPr>
        <w:pStyle w:val="Body"/>
        <w:spacing w:after="0"/>
        <w:rPr>
          <w:rFonts w:ascii="Arial" w:hAnsi="Arial" w:cs="Arial"/>
          <w:i/>
        </w:rPr>
      </w:pPr>
    </w:p>
    <w:p w14:paraId="49864D05" w14:textId="77777777" w:rsidR="00020008" w:rsidRDefault="00020008" w:rsidP="00020008">
      <w:pPr>
        <w:pStyle w:val="AbstHead"/>
        <w:spacing w:after="0"/>
        <w:jc w:val="both"/>
        <w:rPr>
          <w:rFonts w:ascii="Arial" w:hAnsi="Arial" w:cs="Arial"/>
        </w:rPr>
      </w:pPr>
      <w:r>
        <w:rPr>
          <w:rFonts w:ascii="Arial" w:hAnsi="Arial" w:cs="Arial"/>
        </w:rPr>
        <w:t xml:space="preserve">1. INTRODUCTION </w:t>
      </w:r>
    </w:p>
    <w:p w14:paraId="404587DE" w14:textId="77777777" w:rsidR="00020008" w:rsidRPr="00FB3A86" w:rsidRDefault="00020008" w:rsidP="00020008">
      <w:pPr>
        <w:pStyle w:val="AbstHead"/>
        <w:spacing w:after="0"/>
        <w:jc w:val="both"/>
        <w:rPr>
          <w:rFonts w:ascii="Arial" w:hAnsi="Arial" w:cs="Arial"/>
        </w:rPr>
      </w:pPr>
    </w:p>
    <w:p w14:paraId="467A1B53" w14:textId="77777777" w:rsidR="00020008" w:rsidRPr="00B503A9" w:rsidRDefault="00020008" w:rsidP="00020008">
      <w:pPr>
        <w:pStyle w:val="Body"/>
        <w:rPr>
          <w:rFonts w:ascii="Arial" w:hAnsi="Arial" w:cs="Arial"/>
          <w:lang w:val="en-ID"/>
        </w:rPr>
      </w:pPr>
      <w:r w:rsidRPr="00360B69">
        <w:rPr>
          <w:rFonts w:ascii="Arial" w:hAnsi="Arial" w:cs="Arial"/>
        </w:rPr>
        <w:t xml:space="preserve">Work productivity is one of the key indicators in assessing the performance of an organization, especially in the health sector which has a direct impact on the quality of community services </w:t>
      </w:r>
      <w:r>
        <w:rPr>
          <w:rFonts w:ascii="Arial" w:hAnsi="Arial" w:cs="Arial"/>
        </w:rPr>
        <w:fldChar w:fldCharType="begin" w:fldLock="1"/>
      </w:r>
      <w:r>
        <w:rPr>
          <w:rFonts w:ascii="Arial" w:hAnsi="Arial" w:cs="Arial"/>
        </w:rPr>
        <w:instrText>ADDIN CSL_CITATION {"citationItems":[{"id":"ITEM-1","itemData":{"ISBN":"946252954X","author":[{"dropping-particle":"","family":"Parashakti","given":"Ryani Dhyan","non-dropping-particle":"","parse-names":false,"suffix":""},{"dropping-particle":"","family":"Fahlevi","given":"Mochammad","non-dropping-particle":"","parse-names":false,"suffix":""},{"dropping-particle":"","family":"Ekhsan","given":"Muhamad","non-dropping-particle":"","parse-names":false,"suffix":""},{"dropping-particle":"","family":"Hadinata","given":"Acep","non-dropping-particle":"","parse-names":false,"suffix":""}],"container-title":"3rd Asia Pacific International Conference of Management and Business Science (AICMBS 2019)","id":"ITEM-1","issued":{"date-parts":[["2020"]]},"page":"259-267","publisher":"Atlantis Press","title":"The influence of work environment and competence on motivation and its impact on employee performance in health sector","type":"paper-conference"},"uris":["http://www.mendeley.com/documents/?uuid=5a648cd9-3b47-4f30-816a-f49c0045924e"]}],"mendeley":{"formattedCitation":"(Parashakti et al., 2020)","plainTextFormattedCitation":"(Parashakti et al., 2020)","previouslyFormattedCitation":"(Parashakti et al., 2020)"},"properties":{"noteIndex":0},"schema":"https://github.com/citation-style-language/schema/raw/master/csl-citation.json"}</w:instrText>
      </w:r>
      <w:r>
        <w:rPr>
          <w:rFonts w:ascii="Arial" w:hAnsi="Arial" w:cs="Arial"/>
        </w:rPr>
        <w:fldChar w:fldCharType="separate"/>
      </w:r>
      <w:r w:rsidRPr="00C61E9C">
        <w:rPr>
          <w:rFonts w:ascii="Arial" w:hAnsi="Arial" w:cs="Arial"/>
          <w:noProof/>
        </w:rPr>
        <w:t>(Parashakti et al., 2020)</w:t>
      </w:r>
      <w:r>
        <w:rPr>
          <w:rFonts w:ascii="Arial" w:hAnsi="Arial" w:cs="Arial"/>
        </w:rPr>
        <w:fldChar w:fldCharType="end"/>
      </w:r>
      <w:r w:rsidRPr="00360B69">
        <w:rPr>
          <w:rFonts w:ascii="Arial" w:hAnsi="Arial" w:cs="Arial"/>
        </w:rPr>
        <w:t xml:space="preserve">. At Tanoh Gayo Hospital, Gayo Lues Regency, employee work productivity is the main focus considering the strategic role of hospitals in providing optimal health services. According to </w:t>
      </w:r>
      <w:r>
        <w:rPr>
          <w:rFonts w:ascii="Arial" w:hAnsi="Arial" w:cs="Arial"/>
        </w:rPr>
        <w:fldChar w:fldCharType="begin" w:fldLock="1"/>
      </w:r>
      <w:r>
        <w:rPr>
          <w:rFonts w:ascii="Arial" w:hAnsi="Arial" w:cs="Arial"/>
        </w:rPr>
        <w:instrText>ADDIN CSL_CITATION {"citationItems":[{"id":"ITEM-1","itemData":{"ISSN":"2708-0757","author":[{"dropping-particle":"","family":"Alzakholi","given":"Omar","non-dropping-particle":"","parse-names":false,"suffix":""},{"dropping-particle":"","family":"Shukur","given":"Hanan","non-dropping-particle":"","parse-names":false,"suffix":""},{"dropping-particle":"","family":"Zebari","given":"Rizgar","non-dropping-particle":"","parse-names":false,"suffix":""},{"dropping-particle":"","family":"Abas","given":"Shakir","non-dropping-particle":"","parse-names":false,"suffix":""},{"dropping-particle":"","family":"Sadeeq","given":"Mohammad","non-dropping-particle":"","parse-names":false,"suffix":""}],"container-title":"Journal of Applied Science and Technology Trends","id":"ITEM-1","issue":"1","issued":{"date-parts":[["2020"]]},"page":"40-47","title":"Comparison among cloud technologies and cloud performance","type":"article-journal","volume":"1"},"uris":["http://www.mendeley.com/documents/?uuid=f407fe67-aaec-43c7-871b-619c2735ba18"]}],"mendeley":{"formattedCitation":"(Alzakholi et al., 2020)","plainTextFormattedCitation":"(Alzakholi et al., 2020)","previouslyFormattedCitation":"(Alzakholi et al., 2020)"},"properties":{"noteIndex":0},"schema":"https://github.com/citation-style-language/schema/raw/master/csl-citation.json"}</w:instrText>
      </w:r>
      <w:r>
        <w:rPr>
          <w:rFonts w:ascii="Arial" w:hAnsi="Arial" w:cs="Arial"/>
        </w:rPr>
        <w:fldChar w:fldCharType="separate"/>
      </w:r>
      <w:r w:rsidRPr="00C61E9C">
        <w:rPr>
          <w:rFonts w:ascii="Arial" w:hAnsi="Arial" w:cs="Arial"/>
          <w:noProof/>
        </w:rPr>
        <w:t>(Alzakholi et al., 2020)</w:t>
      </w:r>
      <w:r>
        <w:rPr>
          <w:rFonts w:ascii="Arial" w:hAnsi="Arial" w:cs="Arial"/>
        </w:rPr>
        <w:fldChar w:fldCharType="end"/>
      </w:r>
      <w:r w:rsidRPr="00360B69">
        <w:rPr>
          <w:rFonts w:ascii="Arial" w:hAnsi="Arial" w:cs="Arial"/>
        </w:rPr>
        <w:t>, work productivity is a comparison between the work results achieved with the various resources used. This is especially relevant in the context of hospitals, where the efficiency and effectiveness of medical services are the main determinants of patient satisfaction.</w:t>
      </w:r>
    </w:p>
    <w:p w14:paraId="55772A86" w14:textId="77777777" w:rsidR="00020008" w:rsidRPr="00B503A9" w:rsidRDefault="00020008" w:rsidP="00020008">
      <w:pPr>
        <w:pStyle w:val="Body"/>
        <w:rPr>
          <w:rFonts w:ascii="Arial" w:hAnsi="Arial" w:cs="Arial"/>
          <w:lang w:val="en-ID"/>
        </w:rPr>
      </w:pPr>
      <w:r w:rsidRPr="00360B69">
        <w:rPr>
          <w:rFonts w:ascii="Arial" w:hAnsi="Arial" w:cs="Arial"/>
        </w:rPr>
        <w:t xml:space="preserve">The work environment is an important factor that affects employee productivity. </w:t>
      </w:r>
      <w:r>
        <w:rPr>
          <w:rFonts w:ascii="Arial" w:hAnsi="Arial" w:cs="Arial"/>
        </w:rPr>
        <w:fldChar w:fldCharType="begin" w:fldLock="1"/>
      </w:r>
      <w:r>
        <w:rPr>
          <w:rFonts w:ascii="Arial" w:hAnsi="Arial" w:cs="Arial"/>
        </w:rPr>
        <w:instrText>ADDIN CSL_CITATION {"citationItems":[{"id":"ITEM-1","itemData":{"ISSN":"2808-1153","author":[{"dropping-particle":"","family":"Wijaya","given":"Ayu","non-dropping-particle":"","parse-names":false,"suffix":""},{"dropping-particle":"","family":"Selamat","given":"Selamat","non-dropping-particle":"","parse-names":false,"suffix":""}],"container-title":"Ensiklopedia: Jurnal Pendidikan Dan Inovasi Pembelajaran Saburai","id":"ITEM-1","issue":"01","issued":{"date-parts":[["2024"]]},"page":"44-52","title":"The Influence of Work Environment and Facilities and Infrastructure on Teacher Performance in Vocational High Schools","type":"article-journal","volume":"4"},"uris":["http://www.mendeley.com/documents/?uuid=7f168dc9-6b20-4d92-af67-91123f870bc8"]}],"mendeley":{"formattedCitation":"(Wijaya &amp; Selamat, 2024)","plainTextFormattedCitation":"(Wijaya &amp; Selamat, 2024)","previouslyFormattedCitation":"(Wijaya &amp; Selamat, 2024)"},"properties":{"noteIndex":0},"schema":"https://github.com/citation-style-language/schema/raw/master/csl-citation.json"}</w:instrText>
      </w:r>
      <w:r>
        <w:rPr>
          <w:rFonts w:ascii="Arial" w:hAnsi="Arial" w:cs="Arial"/>
        </w:rPr>
        <w:fldChar w:fldCharType="separate"/>
      </w:r>
      <w:r w:rsidRPr="00C61E9C">
        <w:rPr>
          <w:rFonts w:ascii="Arial" w:hAnsi="Arial" w:cs="Arial"/>
          <w:noProof/>
        </w:rPr>
        <w:t>(Wijaya &amp; Selamat, 2024)</w:t>
      </w:r>
      <w:r>
        <w:rPr>
          <w:rFonts w:ascii="Arial" w:hAnsi="Arial" w:cs="Arial"/>
        </w:rPr>
        <w:fldChar w:fldCharType="end"/>
      </w:r>
      <w:r w:rsidRPr="00360B69">
        <w:rPr>
          <w:rFonts w:ascii="Arial" w:hAnsi="Arial" w:cs="Arial"/>
        </w:rPr>
        <w:t xml:space="preserve"> Define the work environment as the whole of the facilities and infrastructure around employees that can affect their performance. At Tanoh Gayo Hospital, observations show that a conducive work environment can increase employee discipline and morale. </w:t>
      </w:r>
      <w:r w:rsidRPr="00360B69">
        <w:rPr>
          <w:rFonts w:ascii="Arial" w:hAnsi="Arial" w:cs="Arial"/>
        </w:rPr>
        <w:lastRenderedPageBreak/>
        <w:t xml:space="preserve">However, there are still some problems such as inadequate ventilation and inefficient shift systems, which have the potential to reduce productivity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C61E9C">
        <w:rPr>
          <w:rFonts w:ascii="Arial" w:hAnsi="Arial" w:cs="Arial"/>
          <w:noProof/>
        </w:rPr>
        <w:t>(Uhl-Bien et al., 2020)</w:t>
      </w:r>
      <w:r>
        <w:rPr>
          <w:rFonts w:ascii="Arial" w:hAnsi="Arial" w:cs="Arial"/>
        </w:rPr>
        <w:fldChar w:fldCharType="end"/>
      </w:r>
      <w:r w:rsidRPr="00360B69">
        <w:rPr>
          <w:rFonts w:ascii="Arial" w:hAnsi="Arial" w:cs="Arial"/>
        </w:rPr>
        <w:t>.</w:t>
      </w:r>
    </w:p>
    <w:p w14:paraId="57A73BAF" w14:textId="77777777" w:rsidR="00020008" w:rsidRPr="00B503A9" w:rsidRDefault="00020008" w:rsidP="00020008">
      <w:pPr>
        <w:pStyle w:val="Body"/>
        <w:rPr>
          <w:rFonts w:ascii="Arial" w:hAnsi="Arial" w:cs="Arial"/>
          <w:lang w:val="en-ID"/>
        </w:rPr>
      </w:pPr>
      <w:r w:rsidRPr="00360B69">
        <w:rPr>
          <w:rFonts w:ascii="Arial" w:hAnsi="Arial" w:cs="Arial"/>
        </w:rPr>
        <w:t xml:space="preserve">Human capital also plays an important role in supporting work productivity. </w:t>
      </w:r>
      <w:r>
        <w:rPr>
          <w:rFonts w:ascii="Arial" w:hAnsi="Arial" w:cs="Arial"/>
        </w:rPr>
        <w:fldChar w:fldCharType="begin" w:fldLock="1"/>
      </w:r>
      <w:r>
        <w:rPr>
          <w:rFonts w:ascii="Arial" w:hAnsi="Arial" w:cs="Arial"/>
        </w:rPr>
        <w:instrText>ADDIN CSL_CITATION {"citationItems":[{"id":"ITEM-1","itemData":{"ISSN":"2071-1050","author":[{"dropping-particle":"","family":"Grigorescu","given":"Adriana","non-dropping-particle":"","parse-names":false,"suffix":""},{"dropping-particle":"","family":"Pelinescu","given":"Elena","non-dropping-particle":"","parse-names":false,"suffix":""},{"dropping-particle":"","family":"Ion","given":"Amalia Elena","non-dropping-particle":"","parse-names":false,"suffix":""},{"dropping-particle":"","family":"Dutcas","given":"Monica Florica","non-dropping-particle":"","parse-names":false,"suffix":""}],"container-title":"Sustainability","id":"ITEM-1","issue":"4","issued":{"date-parts":[["2021"]]},"page":"2020","publisher":"MDPI","title":"Human capital in digital economy: An empirical analysis of central and eastern European countries from the European Union","type":"article-journal","volume":"13"},"uris":["http://www.mendeley.com/documents/?uuid=9e53e748-cc7c-47e9-bea1-034e33ee6a0e"]}],"mendeley":{"formattedCitation":"(Grigorescu et al., 2021)","plainTextFormattedCitation":"(Grigorescu et al., 2021)","previouslyFormattedCitation":"(Grigorescu et al., 2021)"},"properties":{"noteIndex":0},"schema":"https://github.com/citation-style-language/schema/raw/master/csl-citation.json"}</w:instrText>
      </w:r>
      <w:r>
        <w:rPr>
          <w:rFonts w:ascii="Arial" w:hAnsi="Arial" w:cs="Arial"/>
        </w:rPr>
        <w:fldChar w:fldCharType="separate"/>
      </w:r>
      <w:r w:rsidRPr="00C61E9C">
        <w:rPr>
          <w:rFonts w:ascii="Arial" w:hAnsi="Arial" w:cs="Arial"/>
          <w:noProof/>
        </w:rPr>
        <w:t>(Grigorescu et al., 2021)</w:t>
      </w:r>
      <w:r>
        <w:rPr>
          <w:rFonts w:ascii="Arial" w:hAnsi="Arial" w:cs="Arial"/>
        </w:rPr>
        <w:fldChar w:fldCharType="end"/>
      </w:r>
      <w:r w:rsidRPr="00360B69">
        <w:rPr>
          <w:rFonts w:ascii="Arial" w:hAnsi="Arial" w:cs="Arial"/>
        </w:rPr>
        <w:t xml:space="preserve"> Stating that human capital includes skills, knowledge, and abilities acquired through education and experience. At Tanoh Gayo Hospital, superior human capital can be seen from the diverse educational and training backgrounds of medical personnel. However, there are still obstacles such as lack of ongoing training and high workloads, which can hinder productivity improvement </w:t>
      </w:r>
      <w:r>
        <w:rPr>
          <w:rFonts w:ascii="Arial" w:hAnsi="Arial" w:cs="Arial"/>
        </w:rPr>
        <w:fldChar w:fldCharType="begin" w:fldLock="1"/>
      </w:r>
      <w:r>
        <w:rPr>
          <w:rFonts w:ascii="Arial" w:hAnsi="Arial" w:cs="Arial"/>
        </w:rPr>
        <w:instrText>ADDIN CSL_CITATION {"citationItems":[{"id":"ITEM-1","itemData":{"ISSN":"3025-7743","author":[{"dropping-particle":"","family":"Tenu","given":"Mariyot","non-dropping-particle":"","parse-names":false,"suffix":""},{"dropping-particle":"","family":"Theny","given":"I B","non-dropping-particle":"","parse-names":false,"suffix":""}],"container-title":"BEGIBUNG: Jurnal Penelitian Multidisiplin","id":"ITEM-1","issue":"2","issued":{"date-parts":[["2025"]]},"page":"27-33","title":"PRODUKTIVITAS KERJA PEGAWAI PADA KANTOR KECAMATAN LANDU LEKO KABUPATEN ROTE NDAO","type":"article-journal","volume":"3"},"uris":["http://www.mendeley.com/documents/?uuid=148870e5-6c85-4fd6-909c-c077b5178bff"]}],"mendeley":{"formattedCitation":"(Tenu &amp; Theny, 2025)","plainTextFormattedCitation":"(Tenu &amp; Theny, 2025)","previouslyFormattedCitation":"(Tenu &amp; Theny, 2025)"},"properties":{"noteIndex":0},"schema":"https://github.com/citation-style-language/schema/raw/master/csl-citation.json"}</w:instrText>
      </w:r>
      <w:r>
        <w:rPr>
          <w:rFonts w:ascii="Arial" w:hAnsi="Arial" w:cs="Arial"/>
        </w:rPr>
        <w:fldChar w:fldCharType="separate"/>
      </w:r>
      <w:r w:rsidRPr="00C61E9C">
        <w:rPr>
          <w:rFonts w:ascii="Arial" w:hAnsi="Arial" w:cs="Arial"/>
          <w:noProof/>
        </w:rPr>
        <w:t>(Tenu &amp; Theny, 2025)</w:t>
      </w:r>
      <w:r>
        <w:rPr>
          <w:rFonts w:ascii="Arial" w:hAnsi="Arial" w:cs="Arial"/>
        </w:rPr>
        <w:fldChar w:fldCharType="end"/>
      </w:r>
      <w:r w:rsidRPr="00360B69">
        <w:rPr>
          <w:rFonts w:ascii="Arial" w:hAnsi="Arial" w:cs="Arial"/>
        </w:rPr>
        <w:t>.</w:t>
      </w:r>
    </w:p>
    <w:p w14:paraId="45A97CB8" w14:textId="77777777" w:rsidR="00020008" w:rsidRPr="00B503A9" w:rsidRDefault="00020008" w:rsidP="00020008">
      <w:pPr>
        <w:pStyle w:val="Body"/>
        <w:rPr>
          <w:rFonts w:ascii="Arial" w:hAnsi="Arial" w:cs="Arial"/>
          <w:lang w:val="en-ID"/>
        </w:rPr>
      </w:pPr>
      <w:r w:rsidRPr="00360B69">
        <w:rPr>
          <w:rFonts w:ascii="Arial" w:hAnsi="Arial" w:cs="Arial"/>
        </w:rPr>
        <w:t xml:space="preserve">Employee engagement is another factor that is no less important. </w:t>
      </w:r>
      <w:r>
        <w:rPr>
          <w:rFonts w:ascii="Arial" w:hAnsi="Arial" w:cs="Arial"/>
        </w:rPr>
        <w:fldChar w:fldCharType="begin" w:fldLock="1"/>
      </w:r>
      <w:r>
        <w:rPr>
          <w:rFonts w:ascii="Arial" w:hAnsi="Arial" w:cs="Arial"/>
        </w:rPr>
        <w:instrText>ADDIN CSL_CITATION {"citationItems":[{"id":"ITEM-1","itemData":{"ISSN":"2807-1964","author":[{"dropping-particle":"","family":"Sailindra","given":"Yogi","non-dropping-particle":"","parse-names":false,"suffix":""},{"dropping-particle":"","family":"Yudiani","given":"Ema","non-dropping-particle":"","parse-names":false,"suffix":""},{"dropping-particle":"","family":"Despiana","given":"Dwi","non-dropping-particle":"","parse-names":false,"suffix":""}],"container-title":"Indonesian Journal of Behavioral Studies","id":"ITEM-1","issue":"1","issued":{"date-parts":[["2021"]]},"title":"Hubungan antara Employee Engagement dan Komitmet Organisasi pada Karyawan PT. X","type":"article-journal","volume":"1"},"uris":["http://www.mendeley.com/documents/?uuid=f194101f-f5c9-4f29-a5d8-78964bc911ab"]}],"mendeley":{"formattedCitation":"(Sailindra et al., 2021)","plainTextFormattedCitation":"(Sailindra et al., 2021)","previouslyFormattedCitation":"(Sailindra et al., 2021)"},"properties":{"noteIndex":0},"schema":"https://github.com/citation-style-language/schema/raw/master/csl-citation.json"}</w:instrText>
      </w:r>
      <w:r>
        <w:rPr>
          <w:rFonts w:ascii="Arial" w:hAnsi="Arial" w:cs="Arial"/>
        </w:rPr>
        <w:fldChar w:fldCharType="separate"/>
      </w:r>
      <w:r w:rsidRPr="00C61E9C">
        <w:rPr>
          <w:rFonts w:ascii="Arial" w:hAnsi="Arial" w:cs="Arial"/>
          <w:noProof/>
        </w:rPr>
        <w:t>(Sailindra et al., 2021)</w:t>
      </w:r>
      <w:r>
        <w:rPr>
          <w:rFonts w:ascii="Arial" w:hAnsi="Arial" w:cs="Arial"/>
        </w:rPr>
        <w:fldChar w:fldCharType="end"/>
      </w:r>
      <w:r w:rsidRPr="00360B69">
        <w:rPr>
          <w:rFonts w:ascii="Arial" w:hAnsi="Arial" w:cs="Arial"/>
        </w:rPr>
        <w:t xml:space="preserve"> Define employee engagement as a positive psychological state characterized by passion, dedication, and focus on work. At Tanoh Gayo Hospital, employees who have high engagement tend to be more productive and loyal. However, challenges such as work stress and lack of rewards can reduce engagement levels </w:t>
      </w:r>
      <w:r>
        <w:rPr>
          <w:rFonts w:ascii="Arial" w:hAnsi="Arial" w:cs="Arial"/>
        </w:rPr>
        <w:fldChar w:fldCharType="begin" w:fldLock="1"/>
      </w:r>
      <w:r>
        <w:rPr>
          <w:rFonts w:ascii="Arial" w:hAnsi="Arial" w:cs="Arial"/>
        </w:rPr>
        <w:instrText>ADDIN CSL_CITATION {"citationItems":[{"id":"ITEM-1","itemData":{"ISSN":"1051-9815","author":[{"dropping-particle":"","family":"Bregenzer","given":"Anita","non-dropping-particle":"","parse-names":false,"suffix":""},{"dropping-particle":"","family":"Jiménez","given":"Paulino","non-dropping-particle":"","parse-names":false,"suffix":""},{"dropping-particle":"","family":"Milfelner","given":"Borut","non-dropping-particle":"","parse-names":false,"suffix":""}],"container-title":"Work","id":"ITEM-1","issue":"1","issued":{"date-parts":[["2022"]]},"page":"109-120","publisher":"SAGE Publications Sage UK: London, England","title":"Appreciation at work and the effect on employees’ presenteeism","type":"article-journal","volume":"73"},"uris":["http://www.mendeley.com/documents/?uuid=66d57187-b874-4545-834e-5cb6abd940a7"]}],"mendeley":{"formattedCitation":"(Bregenzer et al., 2022)","plainTextFormattedCitation":"(Bregenzer et al., 2022)","previouslyFormattedCitation":"(Bregenzer et al., 2022)"},"properties":{"noteIndex":0},"schema":"https://github.com/citation-style-language/schema/raw/master/csl-citation.json"}</w:instrText>
      </w:r>
      <w:r>
        <w:rPr>
          <w:rFonts w:ascii="Arial" w:hAnsi="Arial" w:cs="Arial"/>
        </w:rPr>
        <w:fldChar w:fldCharType="separate"/>
      </w:r>
      <w:r w:rsidRPr="00014C4A">
        <w:rPr>
          <w:rFonts w:ascii="Arial" w:hAnsi="Arial" w:cs="Arial"/>
          <w:noProof/>
        </w:rPr>
        <w:t>(Bregenzer et al., 2022)</w:t>
      </w:r>
      <w:r>
        <w:rPr>
          <w:rFonts w:ascii="Arial" w:hAnsi="Arial" w:cs="Arial"/>
        </w:rPr>
        <w:fldChar w:fldCharType="end"/>
      </w:r>
      <w:r w:rsidRPr="00360B69">
        <w:rPr>
          <w:rFonts w:ascii="Arial" w:hAnsi="Arial" w:cs="Arial"/>
        </w:rPr>
        <w:t>.</w:t>
      </w:r>
    </w:p>
    <w:p w14:paraId="12227803" w14:textId="77777777" w:rsidR="00020008" w:rsidRPr="00B503A9" w:rsidRDefault="00020008" w:rsidP="00020008">
      <w:pPr>
        <w:pStyle w:val="Body"/>
        <w:rPr>
          <w:rFonts w:ascii="Arial" w:hAnsi="Arial" w:cs="Arial"/>
          <w:lang w:val="en-ID"/>
        </w:rPr>
      </w:pPr>
      <w:r w:rsidRPr="00360B69">
        <w:rPr>
          <w:rFonts w:ascii="Arial" w:hAnsi="Arial" w:cs="Arial"/>
        </w:rPr>
        <w:t xml:space="preserve">A good work environment includes not only the physical aspect, but also the psychological and social aspect. According to </w:t>
      </w:r>
      <w:r>
        <w:rPr>
          <w:rFonts w:ascii="Arial" w:hAnsi="Arial" w:cs="Arial"/>
        </w:rPr>
        <w:fldChar w:fldCharType="begin" w:fldLock="1"/>
      </w:r>
      <w:r>
        <w:rPr>
          <w:rFonts w:ascii="Arial" w:hAnsi="Arial" w:cs="Arial"/>
        </w:rPr>
        <w:instrText>ADDIN CSL_CITATION {"citationItems":[{"id":"ITEM-1","itemData":{"author":[{"dropping-particle":"","family":"Sedarmayanti","given":"","non-dropping-particle":"","parse-names":false,"suffix":""}],"container-title":"Jurnal Ilmu Administrasi: Media Pengembangan Ilmu Dan Praktek Administrasi, 15(1), 63-77","id":"ITEM-1","issued":{"date-parts":[["2018"]]},"title":"Hubungan Budaya Kerja dan Lingkungan Kerja Terhadap Peningkatan Kinerja Pegawai Pada Lembaga Pendidikan Tinggi","type":"article-journal"},"uris":["http://www.mendeley.com/documents/?uuid=6fa3105a-ead0-48aa-9c8b-cc20b3af9a88"]}],"mendeley":{"formattedCitation":"(Sedarmayanti, 2018)","plainTextFormattedCitation":"(Sedarmayanti, 2018)","previouslyFormattedCitation":"(Sedarmayanti, 2018)"},"properties":{"noteIndex":0},"schema":"https://github.com/citation-style-language/schema/raw/master/csl-citation.json"}</w:instrText>
      </w:r>
      <w:r>
        <w:rPr>
          <w:rFonts w:ascii="Arial" w:hAnsi="Arial" w:cs="Arial"/>
        </w:rPr>
        <w:fldChar w:fldCharType="separate"/>
      </w:r>
      <w:r w:rsidRPr="00014C4A">
        <w:rPr>
          <w:rFonts w:ascii="Arial" w:hAnsi="Arial" w:cs="Arial"/>
          <w:noProof/>
        </w:rPr>
        <w:t>(Sedarmayanti, 2018)</w:t>
      </w:r>
      <w:r>
        <w:rPr>
          <w:rFonts w:ascii="Arial" w:hAnsi="Arial" w:cs="Arial"/>
        </w:rPr>
        <w:fldChar w:fldCharType="end"/>
      </w:r>
      <w:r w:rsidRPr="00360B69">
        <w:rPr>
          <w:rFonts w:ascii="Arial" w:hAnsi="Arial" w:cs="Arial"/>
        </w:rPr>
        <w:t>, a comfortable and safe work environment can increase motivation and reduce employee stress. At Tanoh Gayo Hospital, adequate medical facilities and harmonious relationships between employees are the main supporters of the creation of a productive work environment.</w:t>
      </w:r>
    </w:p>
    <w:p w14:paraId="4F62C469" w14:textId="77777777" w:rsidR="00020008" w:rsidRPr="00B503A9" w:rsidRDefault="00020008" w:rsidP="00020008">
      <w:pPr>
        <w:pStyle w:val="Body"/>
        <w:rPr>
          <w:rFonts w:ascii="Arial" w:hAnsi="Arial" w:cs="Arial"/>
          <w:lang w:val="en-ID"/>
        </w:rPr>
      </w:pPr>
      <w:r w:rsidRPr="00360B69">
        <w:rPr>
          <w:rFonts w:ascii="Arial" w:hAnsi="Arial" w:cs="Arial"/>
        </w:rPr>
        <w:t xml:space="preserve">Quality human capital can improve the efficiency and quality of health services. According to </w:t>
      </w:r>
      <w:r>
        <w:rPr>
          <w:rFonts w:ascii="Arial" w:hAnsi="Arial" w:cs="Arial"/>
        </w:rPr>
        <w:fldChar w:fldCharType="begin" w:fldLock="1"/>
      </w:r>
      <w:r>
        <w:rPr>
          <w:rFonts w:ascii="Arial" w:hAnsi="Arial" w:cs="Arial"/>
        </w:rPr>
        <w:instrText>ADDIN CSL_CITATION {"citationItems":[{"id":"ITEM-1","itemData":{"ISSN":"2615-2932","author":[{"dropping-particle":"","family":"Salma","given":"Cantika Dwi","non-dropping-particle":"","parse-names":false,"suffix":""},{"dropping-particle":"","family":"Rizky","given":"M Chaerul","non-dropping-particle":"","parse-names":false,"suffix":""}],"container-title":"Jurnal Ilman: Jurnal Ilmu Manajemen","id":"ITEM-1","issue":"3","issued":{"date-parts":[["2024"]]},"page":"55-69","title":"Strategi Manajemen Unggul Dalam Mengelola Human Capital Management Untuk Meningkatkan Kinerja Pendidikan","type":"article-journal","volume":"12"},"uris":["http://www.mendeley.com/documents/?uuid=0119fd77-5c8c-48e9-a10b-512e3b61536a"]}],"mendeley":{"formattedCitation":"(Salma &amp; Rizky, 2024)","plainTextFormattedCitation":"(Salma &amp; Rizky, 2024)","previouslyFormattedCitation":"(Salma &amp; Rizky, 2024)"},"properties":{"noteIndex":0},"schema":"https://github.com/citation-style-language/schema/raw/master/csl-citation.json"}</w:instrText>
      </w:r>
      <w:r>
        <w:rPr>
          <w:rFonts w:ascii="Arial" w:hAnsi="Arial" w:cs="Arial"/>
        </w:rPr>
        <w:fldChar w:fldCharType="separate"/>
      </w:r>
      <w:r w:rsidRPr="00014C4A">
        <w:rPr>
          <w:rFonts w:ascii="Arial" w:hAnsi="Arial" w:cs="Arial"/>
          <w:noProof/>
        </w:rPr>
        <w:t>(Salma &amp; Rizky, 2024)</w:t>
      </w:r>
      <w:r>
        <w:rPr>
          <w:rFonts w:ascii="Arial" w:hAnsi="Arial" w:cs="Arial"/>
        </w:rPr>
        <w:fldChar w:fldCharType="end"/>
      </w:r>
      <w:r w:rsidRPr="00360B69">
        <w:rPr>
          <w:rFonts w:ascii="Arial" w:hAnsi="Arial" w:cs="Arial"/>
        </w:rPr>
        <w:t>, human capital is a collection of knowledge, skills, and experience that individuals possess. At Tanoh Gayo Hospital, investment in employee competency development through training and further education has been proven to increase work productivity.</w:t>
      </w:r>
    </w:p>
    <w:p w14:paraId="1B15C843" w14:textId="77777777" w:rsidR="00020008" w:rsidRPr="00B503A9" w:rsidRDefault="00020008" w:rsidP="00020008">
      <w:pPr>
        <w:pStyle w:val="Body"/>
        <w:rPr>
          <w:rFonts w:ascii="Arial" w:hAnsi="Arial" w:cs="Arial"/>
          <w:lang w:val="en-ID"/>
        </w:rPr>
      </w:pPr>
      <w:r w:rsidRPr="00360B69">
        <w:rPr>
          <w:rFonts w:ascii="Arial" w:hAnsi="Arial" w:cs="Arial"/>
        </w:rPr>
        <w:t xml:space="preserve">High employee engagement can encourage employees to work harder and contribute more to the organization </w:t>
      </w:r>
      <w:r>
        <w:rPr>
          <w:rFonts w:ascii="Arial" w:hAnsi="Arial" w:cs="Arial"/>
        </w:rPr>
        <w:fldChar w:fldCharType="begin" w:fldLock="1"/>
      </w:r>
      <w:r>
        <w:rPr>
          <w:rFonts w:ascii="Arial" w:hAnsi="Arial" w:cs="Arial"/>
        </w:rPr>
        <w:instrText>ADDIN CSL_CITATION {"citationItems":[{"id":"ITEM-1","itemData":{"ISSN":"2548-7396","author":[{"dropping-particle":"","family":"Salliyuana","given":"Cut","non-dropping-particle":"","parse-names":false,"suffix":""},{"dropping-particle":"","family":"Hidayat","given":"Muhammad Rahmat","non-dropping-particle":"","parse-names":false,"suffix":""}],"container-title":"Jurnal Alwatzikhoebillah: Kajian Islam, Pendidikan, Ekonomi, Humaniora","id":"ITEM-1","issue":"1","issued":{"date-parts":[["2024"]]},"page":"159-172","title":"Employee Engagement, Beban Kerja, dan Kepuasan Kerja terhadap Kinerja Karyawan","type":"article-journal","volume":"10"},"uris":["http://www.mendeley.com/documents/?uuid=6b3204cc-490a-4e35-86df-8cf907ebdaa1"]}],"mendeley":{"formattedCitation":"(Salliyuana &amp; Hidayat, 2024)","plainTextFormattedCitation":"(Salliyuana &amp; Hidayat, 2024)","previouslyFormattedCitation":"(Salliyuana &amp; Hidayat, 2024)"},"properties":{"noteIndex":0},"schema":"https://github.com/citation-style-language/schema/raw/master/csl-citation.json"}</w:instrText>
      </w:r>
      <w:r>
        <w:rPr>
          <w:rFonts w:ascii="Arial" w:hAnsi="Arial" w:cs="Arial"/>
        </w:rPr>
        <w:fldChar w:fldCharType="separate"/>
      </w:r>
      <w:r w:rsidRPr="00014C4A">
        <w:rPr>
          <w:rFonts w:ascii="Arial" w:hAnsi="Arial" w:cs="Arial"/>
          <w:noProof/>
        </w:rPr>
        <w:t>(Salliyuana &amp; Hidayat, 2024)</w:t>
      </w:r>
      <w:r>
        <w:rPr>
          <w:rFonts w:ascii="Arial" w:hAnsi="Arial" w:cs="Arial"/>
        </w:rPr>
        <w:fldChar w:fldCharType="end"/>
      </w:r>
      <w:r w:rsidRPr="00360B69">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{"citationItems":[{"id":"ITEM-1","itemData":{"author":[{"dropping-particle":"","family":"HILLS","given":"LAURA","non-dropping-particle":"DA","parse-names":false,"suffix":""}],"id":"ITEM-1","issued":{"date-parts":[["2021"]]},"title":"Motivating Employees Without Carrots and Sticks","type":"article-journal"},"uris":["http://www.mendeley.com/documents/?uuid=4a4f8b50-c951-4910-9eac-66eaf27eaac7"]}],"mendeley":{"formattedCitation":"(DA HILLS, 2021)","plainTextFormattedCitation":"(DA HILLS, 2021)","previouslyFormattedCitation":"(DA HILLS, 2021)"},"properties":{"noteIndex":0},"schema":"https://github.com/citation-style-language/schema/raw/master/csl-citation.json"}</w:instrText>
      </w:r>
      <w:r>
        <w:rPr>
          <w:rFonts w:ascii="Arial" w:hAnsi="Arial" w:cs="Arial"/>
        </w:rPr>
        <w:fldChar w:fldCharType="separate"/>
      </w:r>
      <w:r w:rsidRPr="00014C4A">
        <w:rPr>
          <w:rFonts w:ascii="Arial" w:hAnsi="Arial" w:cs="Arial"/>
          <w:noProof/>
        </w:rPr>
        <w:t>(DA HILLS, 2021)</w:t>
      </w:r>
      <w:r>
        <w:rPr>
          <w:rFonts w:ascii="Arial" w:hAnsi="Arial" w:cs="Arial"/>
        </w:rPr>
        <w:fldChar w:fldCharType="end"/>
      </w:r>
      <w:r w:rsidRPr="00360B69">
        <w:rPr>
          <w:rFonts w:ascii="Arial" w:hAnsi="Arial" w:cs="Arial"/>
        </w:rPr>
        <w:t>, engaged employees tend to be more innovative and committed to organizational goals. At Tanoh Gayo Hospital, employees who feel valued and involved in decision-making show better performance.</w:t>
      </w:r>
    </w:p>
    <w:p w14:paraId="2DB07D32" w14:textId="77777777" w:rsidR="00020008" w:rsidRPr="00B503A9" w:rsidRDefault="00020008" w:rsidP="00020008">
      <w:pPr>
        <w:pStyle w:val="Body"/>
        <w:rPr>
          <w:rFonts w:ascii="Arial" w:hAnsi="Arial" w:cs="Arial"/>
          <w:lang w:val="en-ID"/>
        </w:rPr>
      </w:pPr>
      <w:r w:rsidRPr="00360B69">
        <w:rPr>
          <w:rFonts w:ascii="Arial" w:hAnsi="Arial" w:cs="Arial"/>
        </w:rPr>
        <w:t xml:space="preserve">Previous research by </w:t>
      </w:r>
      <w:r>
        <w:rPr>
          <w:rFonts w:ascii="Arial" w:hAnsi="Arial" w:cs="Arial"/>
        </w:rPr>
        <w:fldChar w:fldCharType="begin" w:fldLock="1"/>
      </w:r>
      <w:r>
        <w:rPr>
          <w:rFonts w:ascii="Arial" w:hAnsi="Arial" w:cs="Arial"/>
        </w:rPr>
        <w:instrText>ADDIN CSL_CITATION {"citationItems":[{"id":"ITEM-1","itemData":{"author":[{"dropping-particle":"","family":"Rusdiyanto","given":"Rusdiyanto","non-dropping-particle":"","parse-names":false,"suffix":""}],"id":"ITEM-1","issued":{"date-parts":[["2021"]]},"publisher":"Preprints","title":"Discipline and work environment affect employee productivity: evidence from Indonesia","type":"article-journal"},"uris":["http://www.mendeley.com/documents/?uuid=50cbc02e-9739-4ad9-893c-14d42914c332"]}],"mendeley":{"formattedCitation":"(Rusdiyanto, 2021)","plainTextFormattedCitation":"(Rusdiyanto, 2021)","previouslyFormattedCitation":"(Rusdiyanto, 2021)"},"properties":{"noteIndex":0},"schema":"https://github.com/citation-style-language/schema/raw/master/csl-citation.json"}</w:instrText>
      </w:r>
      <w:r>
        <w:rPr>
          <w:rFonts w:ascii="Arial" w:hAnsi="Arial" w:cs="Arial"/>
        </w:rPr>
        <w:fldChar w:fldCharType="separate"/>
      </w:r>
      <w:r w:rsidRPr="00014C4A">
        <w:rPr>
          <w:rFonts w:ascii="Arial" w:hAnsi="Arial" w:cs="Arial"/>
          <w:noProof/>
        </w:rPr>
        <w:t>(Rusdiyanto, 2021)</w:t>
      </w:r>
      <w:r>
        <w:rPr>
          <w:rFonts w:ascii="Arial" w:hAnsi="Arial" w:cs="Arial"/>
        </w:rPr>
        <w:fldChar w:fldCharType="end"/>
      </w:r>
      <w:r w:rsidRPr="00360B69">
        <w:rPr>
          <w:rFonts w:ascii="Arial" w:hAnsi="Arial" w:cs="Arial"/>
        </w:rPr>
        <w:t xml:space="preserve"> shows that the work environment has a significant effect on employee productivity. This is in line with the findings at Tanoh Gayo Hospital, where a good work environment contributes to increased work productivity. Study by </w:t>
      </w:r>
      <w:r>
        <w:rPr>
          <w:rFonts w:ascii="Arial" w:hAnsi="Arial" w:cs="Arial"/>
        </w:rPr>
        <w:fldChar w:fldCharType="begin" w:fldLock="1"/>
      </w:r>
      <w:r>
        <w:rPr>
          <w:rFonts w:ascii="Arial" w:hAnsi="Arial" w:cs="Arial"/>
        </w:rPr>
        <w:instrText>ADDIN CSL_CITATION {"citationItems":[{"id":"ITEM-1","itemData":{"ISSN":"2302-6200","author":[{"dropping-particle":"","family":"Ulum","given":"Miftahul","non-dropping-particle":"","parse-names":false,"suffix":""},{"dropping-particle":"","family":"Mansur","given":"Muhammad","non-dropping-particle":"","parse-names":false,"suffix":""},{"dropping-particle":"","family":"Rahman","given":"Fahrurrozi","non-dropping-particle":"","parse-names":false,"suffix":""}],"container-title":"E-JRM: Elektronik Jurnal Riset Manajemen","id":"ITEM-1","issue":"12","issued":{"date-parts":[["2020"]]},"title":"Pengaruh Human Capital Dan Employee Engagement Terhadap Produktivitas Kerja Karyawan (Studi Kasus Pada Bea Cukai Kanwil Jatim II)","type":"article-journal","volume":"9"},"uris":["http://www.mendeley.com/documents/?uuid=6fbf1ed6-df63-43dd-ae45-24f49f491809"]}],"mendeley":{"formattedCitation":"(Ulum et al., 2020)","plainTextFormattedCitation":"(Ulum et al., 2020)","previouslyFormattedCitation":"(Ulum et al., 2020)"},"properties":{"noteIndex":0},"schema":"https://github.com/citation-style-language/schema/raw/master/csl-citation.json"}</w:instrText>
      </w:r>
      <w:r>
        <w:rPr>
          <w:rFonts w:ascii="Arial" w:hAnsi="Arial" w:cs="Arial"/>
        </w:rPr>
        <w:fldChar w:fldCharType="separate"/>
      </w:r>
      <w:r w:rsidRPr="00014C4A">
        <w:rPr>
          <w:rFonts w:ascii="Arial" w:hAnsi="Arial" w:cs="Arial"/>
          <w:noProof/>
        </w:rPr>
        <w:t>(Ulum et al., 2020)</w:t>
      </w:r>
      <w:r>
        <w:rPr>
          <w:rFonts w:ascii="Arial" w:hAnsi="Arial" w:cs="Arial"/>
        </w:rPr>
        <w:fldChar w:fldCharType="end"/>
      </w:r>
      <w:r w:rsidRPr="00360B69">
        <w:rPr>
          <w:rFonts w:ascii="Arial" w:hAnsi="Arial" w:cs="Arial"/>
        </w:rPr>
        <w:t xml:space="preserve"> It also confirms that human capital and employee engagement have a positive effect on work productivity. These findings reinforce the importance of human capital management and employee engagement in the context of hospitals.</w:t>
      </w:r>
    </w:p>
    <w:p w14:paraId="66BFAC3F" w14:textId="77777777" w:rsidR="00020008" w:rsidRPr="00B503A9" w:rsidRDefault="00020008" w:rsidP="00020008">
      <w:pPr>
        <w:pStyle w:val="Body"/>
        <w:rPr>
          <w:rFonts w:ascii="Arial" w:hAnsi="Arial" w:cs="Arial"/>
          <w:lang w:val="en-ID"/>
        </w:rPr>
      </w:pPr>
      <w:r w:rsidRPr="00360B69">
        <w:rPr>
          <w:rFonts w:ascii="Arial" w:hAnsi="Arial" w:cs="Arial"/>
        </w:rPr>
        <w:t>Tanoh Gayo Hospital as one of the main health facilities in Gayo Lues has a great responsibility in providing quality health services. Therefore, increasing employee work productivity is the top priority to ensure the continuity and development of the hospital. This research is expected to provide strategic recommendations for hospital management in increasing work productivity through improving the work environment, developing human capital, and increasing employee engagement. Thus, hospitals can provide better and sustainable health services for the community.</w:t>
      </w:r>
    </w:p>
    <w:p w14:paraId="623FD8DB" w14:textId="77777777" w:rsidR="00020008" w:rsidRPr="00B503A9" w:rsidRDefault="00020008" w:rsidP="00020008">
      <w:pPr>
        <w:pStyle w:val="Body"/>
        <w:rPr>
          <w:rFonts w:ascii="Arial" w:hAnsi="Arial" w:cs="Arial"/>
          <w:lang w:val="en-ID"/>
        </w:rPr>
      </w:pPr>
      <w:r w:rsidRPr="00360B69">
        <w:rPr>
          <w:rFonts w:ascii="Arial" w:hAnsi="Arial" w:cs="Arial"/>
        </w:rPr>
        <w:t xml:space="preserve">Theoretically, this research contributes to the development of literature on human resource management in the health sector, especially in remote areas such as Gayo Lues. The research findings can be a reference for subsequent academics and researchers interested in exploring the determinants of work productivity in health institutions. Practically, this study </w:t>
      </w:r>
      <w:r w:rsidRPr="00360B69">
        <w:rPr>
          <w:rFonts w:ascii="Arial" w:hAnsi="Arial" w:cs="Arial"/>
        </w:rPr>
        <w:lastRenderedPageBreak/>
        <w:t>provides insight for hospital management about factors that can increase employee work productivity. By understanding the influence of the work environment, human capital, and employee engagement, management can design more effective policies and programs.</w:t>
      </w:r>
    </w:p>
    <w:p w14:paraId="466F3FF2" w14:textId="77777777" w:rsidR="00020008" w:rsidRPr="00B503A9" w:rsidRDefault="00020008" w:rsidP="00020008">
      <w:pPr>
        <w:pStyle w:val="Body"/>
        <w:rPr>
          <w:rFonts w:ascii="Arial" w:hAnsi="Arial" w:cs="Arial"/>
          <w:lang w:val="en-ID"/>
        </w:rPr>
      </w:pPr>
      <w:r w:rsidRPr="00360B69">
        <w:rPr>
          <w:rFonts w:ascii="Arial" w:hAnsi="Arial" w:cs="Arial"/>
        </w:rPr>
        <w:t xml:space="preserve">Human capital also has a positive and significant effect on work productivity. These findings are in line with opinion </w:t>
      </w:r>
      <w:r>
        <w:rPr>
          <w:rFonts w:ascii="Arial" w:hAnsi="Arial" w:cs="Arial"/>
        </w:rPr>
        <w:fldChar w:fldCharType="begin" w:fldLock="1"/>
      </w:r>
      <w:r>
        <w:rPr>
          <w:rFonts w:ascii="Arial" w:hAnsi="Arial" w:cs="Arial"/>
        </w:rPr>
        <w:instrText>ADDIN CSL_CITATION {"citationItems":[{"id":"ITEM-1","itemData":{"author":[{"dropping-particle":"","family":"Mahendrawan","given":"Ersam","non-dropping-particle":"","parse-names":false,"suffix":""},{"dropping-particle":"","family":"Rahayu","given":"Rian Sri","non-dropping-particle":"","parse-names":false,"suffix":""}],"container-title":"Jurnal Ilmiah Humanika","id":"ITEM-1","issue":"2","issued":{"date-parts":[["2020"]]},"page":"24-31","title":"Analisis pentingnya investasi pendidikan","type":"article-journal","volume":"3"},"uris":["http://www.mendeley.com/documents/?uuid=9a905a1d-ebb0-4309-9d6a-884d5c8ac47d"]}],"mendeley":{"formattedCitation":"(Mahendrawan &amp; Rahayu, 2020)","plainTextFormattedCitation":"(Mahendrawan &amp; Rahayu, 2020)","previouslyFormattedCitation":"(Mahendrawan &amp; Rahayu, 2020)"},"properties":{"noteIndex":0},"schema":"https://github.com/citation-style-language/schema/raw/master/csl-citation.json"}</w:instrText>
      </w:r>
      <w:r>
        <w:rPr>
          <w:rFonts w:ascii="Arial" w:hAnsi="Arial" w:cs="Arial"/>
        </w:rPr>
        <w:fldChar w:fldCharType="separate"/>
      </w:r>
      <w:r w:rsidRPr="00014C4A">
        <w:rPr>
          <w:rFonts w:ascii="Arial" w:hAnsi="Arial" w:cs="Arial"/>
          <w:noProof/>
        </w:rPr>
        <w:t>(Mahendrawan &amp; Rahayu, 2020)</w:t>
      </w:r>
      <w:r>
        <w:rPr>
          <w:rFonts w:ascii="Arial" w:hAnsi="Arial" w:cs="Arial"/>
        </w:rPr>
        <w:fldChar w:fldCharType="end"/>
      </w:r>
      <w:r w:rsidRPr="00360B69">
        <w:rPr>
          <w:rFonts w:ascii="Arial" w:hAnsi="Arial" w:cs="Arial"/>
        </w:rPr>
        <w:t xml:space="preserve"> which emphasizes the importance of investing in education and training to increase productivity. Employee engagement has been proven to have the most dominant influence on work productivity. This shows that emotional involvement and employee commitment are key factors in achieving optimal performance </w:t>
      </w:r>
      <w:r>
        <w:rPr>
          <w:rFonts w:ascii="Arial" w:hAnsi="Arial" w:cs="Arial"/>
        </w:rPr>
        <w:fldChar w:fldCharType="begin" w:fldLock="1"/>
      </w:r>
      <w:r>
        <w:rPr>
          <w:rFonts w:ascii="Arial" w:hAnsi="Arial" w:cs="Arial"/>
        </w:rPr>
        <w:instrText>ADDIN CSL_CITATION {"citationItems":[{"id":"ITEM-1","itemData":{"ISSN":"2515-8260","author":[{"dropping-particle":"","family":"Asokk","given":"D","non-dropping-particle":"","parse-names":false,"suffix":""},{"dropping-particle":"","family":"Gudda","given":"Allampradhu","non-dropping-particle":"","parse-names":false,"suffix":""},{"dropping-particle":"","family":"Bhati","given":"Parulkumari","non-dropping-particle":"","parse-names":false,"suffix":""},{"dropping-particle":"","family":"Vanishree","given":"C T","non-dropping-particle":"","parse-names":false,"suffix":""}],"container-title":"European Journal of Molecular and Clinical Medicine","id":"ITEM-1","issue":"1","issued":{"date-parts":[["2021"]]},"page":"1200-1213","publisher":"ResearchTrentz","title":"THE IMPACT OF EMPLOYEE INVOLVEMENT IN DECISION MAKING ON AN ORGANISATIONAL PERFORMANCE.","type":"article-journal","volume":"8"},"uris":["http://www.mendeley.com/documents/?uuid=aab98288-a743-4f32-a2eb-babf3b74d7a1"]}],"mendeley":{"formattedCitation":"(Asokk et al., 2021)","plainTextFormattedCitation":"(Asokk et al., 2021)","previouslyFormattedCitation":"(Asokk et al., 2021)"},"properties":{"noteIndex":0},"schema":"https://github.com/citation-style-language/schema/raw/master/csl-citation.json"}</w:instrText>
      </w:r>
      <w:r>
        <w:rPr>
          <w:rFonts w:ascii="Arial" w:hAnsi="Arial" w:cs="Arial"/>
        </w:rPr>
        <w:fldChar w:fldCharType="separate"/>
      </w:r>
      <w:r w:rsidRPr="00014C4A">
        <w:rPr>
          <w:rFonts w:ascii="Arial" w:hAnsi="Arial" w:cs="Arial"/>
          <w:noProof/>
        </w:rPr>
        <w:t>(Asokk et al., 2021)</w:t>
      </w:r>
      <w:r>
        <w:rPr>
          <w:rFonts w:ascii="Arial" w:hAnsi="Arial" w:cs="Arial"/>
        </w:rPr>
        <w:fldChar w:fldCharType="end"/>
      </w:r>
      <w:r w:rsidRPr="00360B69">
        <w:rPr>
          <w:rFonts w:ascii="Arial" w:hAnsi="Arial" w:cs="Arial"/>
        </w:rPr>
        <w:t>.</w:t>
      </w:r>
    </w:p>
    <w:p w14:paraId="34F50074" w14:textId="77777777" w:rsidR="00020008" w:rsidRPr="00B503A9" w:rsidRDefault="00020008" w:rsidP="00020008">
      <w:pPr>
        <w:pStyle w:val="Body"/>
        <w:rPr>
          <w:rFonts w:ascii="Arial" w:hAnsi="Arial" w:cs="Arial"/>
          <w:lang w:val="en-ID"/>
        </w:rPr>
      </w:pPr>
      <w:r w:rsidRPr="00360B69">
        <w:rPr>
          <w:rFonts w:ascii="Arial" w:hAnsi="Arial" w:cs="Arial"/>
        </w:rPr>
        <w:t xml:space="preserve">Increasing employee engagement can be done through recognition of employee performance, effective communication, and employee involvement in decision-making </w:t>
      </w:r>
      <w:r>
        <w:rPr>
          <w:rFonts w:ascii="Arial" w:hAnsi="Arial" w:cs="Arial"/>
        </w:rPr>
        <w:fldChar w:fldCharType="begin" w:fldLock="1"/>
      </w:r>
      <w:r>
        <w:rPr>
          <w:rFonts w:ascii="Arial" w:hAnsi="Arial" w:cs="Arial"/>
        </w:rPr>
        <w:instrText>ADDIN CSL_CITATION {"citationItems":[{"id":"ITEM-1","itemData":{"author":[{"dropping-particle":"","family":"Charles","given":"J","non-dropping-particle":"","parse-names":false,"suffix":""},{"dropping-particle":"","family":"Francis","given":"Felix","non-dropping-particle":"","parse-names":false,"suffix":""},{"dropping-particle":"","family":"Zirra","given":"CTOP","non-dropping-particle":"","parse-names":false,"suffix":""}],"container-title":"Archives of Business Research (ABR)","id":"ITEM-1","issue":"3","issued":{"date-parts":[["2021"]]},"page":"28-34","title":"Effect of employee involvement in decision making and organization productivity","type":"article-journal","volume":"9"},"uris":["http://www.mendeley.com/documents/?uuid=449b3a3d-7731-4cf9-b376-3443f35c9213"]}],"mendeley":{"formattedCitation":"(Charles et al., 2021)","plainTextFormattedCitation":"(Charles et al., 2021)","previouslyFormattedCitation":"(Charles et al., 2021)"},"properties":{"noteIndex":0},"schema":"https://github.com/citation-style-language/schema/raw/master/csl-citation.json"}</w:instrText>
      </w:r>
      <w:r>
        <w:rPr>
          <w:rFonts w:ascii="Arial" w:hAnsi="Arial" w:cs="Arial"/>
        </w:rPr>
        <w:fldChar w:fldCharType="separate"/>
      </w:r>
      <w:r w:rsidRPr="00014C4A">
        <w:rPr>
          <w:rFonts w:ascii="Arial" w:hAnsi="Arial" w:cs="Arial"/>
          <w:noProof/>
        </w:rPr>
        <w:t>(Charles et al., 2021)</w:t>
      </w:r>
      <w:r>
        <w:rPr>
          <w:rFonts w:ascii="Arial" w:hAnsi="Arial" w:cs="Arial"/>
        </w:rPr>
        <w:fldChar w:fldCharType="end"/>
      </w:r>
      <w:r w:rsidRPr="00360B69">
        <w:rPr>
          <w:rFonts w:ascii="Arial" w:hAnsi="Arial" w:cs="Arial"/>
        </w:rPr>
        <w:t>. Thus, employees will feel more valued and motivated to contribute more. Thus, this research is not only academically relevant, but also has significant practical implications for improving the quality of healthcare services at Tanoh Gayo Hospital and other hospitals in Indonesia.</w:t>
      </w:r>
    </w:p>
    <w:p w14:paraId="361F3E4E" w14:textId="77777777" w:rsidR="00020008" w:rsidRPr="00B503A9" w:rsidRDefault="00020008" w:rsidP="00020008">
      <w:pPr>
        <w:pStyle w:val="Body"/>
        <w:spacing w:after="0"/>
        <w:rPr>
          <w:rFonts w:ascii="Arial" w:hAnsi="Arial" w:cs="Arial"/>
          <w:lang w:val="en-ID"/>
        </w:rPr>
      </w:pPr>
    </w:p>
    <w:p w14:paraId="67A5F9D8" w14:textId="5FF721D0" w:rsidR="00020008" w:rsidRDefault="00020008" w:rsidP="00020008">
      <w:pPr>
        <w:pStyle w:val="AbstHead"/>
        <w:spacing w:after="0"/>
        <w:jc w:val="both"/>
        <w:rPr>
          <w:rFonts w:ascii="Arial" w:hAnsi="Arial" w:cs="Arial"/>
        </w:rPr>
      </w:pPr>
      <w:r>
        <w:rPr>
          <w:rFonts w:ascii="Arial" w:hAnsi="Arial" w:cs="Arial"/>
        </w:rPr>
        <w:t xml:space="preserve">2. material and methods </w:t>
      </w:r>
    </w:p>
    <w:p w14:paraId="656EC68F" w14:textId="77777777" w:rsidR="00020008" w:rsidRPr="00FB3A86" w:rsidRDefault="00020008" w:rsidP="00020008">
      <w:pPr>
        <w:pStyle w:val="AbstHead"/>
        <w:spacing w:after="0"/>
        <w:jc w:val="both"/>
        <w:rPr>
          <w:rFonts w:ascii="Arial" w:hAnsi="Arial" w:cs="Arial"/>
        </w:rPr>
      </w:pPr>
    </w:p>
    <w:p w14:paraId="65C435C9" w14:textId="77777777" w:rsidR="00020008" w:rsidRPr="00A134A7" w:rsidRDefault="00020008" w:rsidP="00020008">
      <w:pPr>
        <w:pStyle w:val="Body"/>
        <w:rPr>
          <w:rFonts w:ascii="Arial" w:hAnsi="Arial" w:cs="Arial"/>
          <w:lang w:val="en-ID"/>
        </w:rPr>
      </w:pPr>
      <w:r w:rsidRPr="004159BA">
        <w:rPr>
          <w:rFonts w:ascii="Arial" w:hAnsi="Arial" w:cs="Arial"/>
        </w:rPr>
        <w:t>2.1 Types and Approaches to Research</w:t>
      </w:r>
    </w:p>
    <w:p w14:paraId="3350580E" w14:textId="77777777" w:rsidR="00020008" w:rsidRPr="00B503A9" w:rsidRDefault="00020008" w:rsidP="00020008">
      <w:pPr>
        <w:pStyle w:val="Body"/>
        <w:rPr>
          <w:rFonts w:ascii="Arial" w:hAnsi="Arial" w:cs="Arial"/>
          <w:lang w:val="en-ID"/>
        </w:rPr>
      </w:pPr>
      <w:r w:rsidRPr="00360B69">
        <w:rPr>
          <w:rFonts w:ascii="Arial" w:hAnsi="Arial" w:cs="Arial"/>
        </w:rPr>
        <w:t xml:space="preserve">This research is a quantitative research with an associative approach that aims to analyze the influence of independent variables (work environment, human capital, employee engagement) on dependent variables (work productivity). The quantitative approach was chosen because it is suitable for testing hypotheses and statistically measuring relationships between variables </w:t>
      </w:r>
      <w:r>
        <w:rPr>
          <w:rFonts w:ascii="Arial" w:hAnsi="Arial" w:cs="Arial"/>
        </w:rPr>
        <w:fldChar w:fldCharType="begin" w:fldLock="1"/>
      </w:r>
      <w:r>
        <w:rPr>
          <w:rFonts w:ascii="Arial" w:hAnsi="Arial" w:cs="Arial"/>
        </w:rPr>
        <w:instrText>ADDIN CSL_CITATION {"citationItems":[{"id":"ITEM-1","itemData":{"ISSN":"2987-0283","author":[{"dropping-particle":"","family":"Akbar","given":"Reza","non-dropping-particle":"","parse-names":false,"suffix":""},{"dropping-particle":"","family":"Sukmawati","given":"U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Nusantara","id":"ITEM-1","issue":"3","issued":{"date-parts":[["2023"]]},"page":"430-448","title":"Analisis Data Penelitian Kuantitatif: Pengujian Hipotesis Asosiatif Korelasi","type":"article-journal","volume":"1"},"uris":["http://www.mendeley.com/documents/?uuid=1395f433-d9d0-44de-a789-2b398f3fbf66"]}],"mendeley":{"formattedCitation":"(Akbar et al., 2023)","plainTextFormattedCitation":"(Akbar et al., 2023)","previouslyFormattedCitation":"(Akbar et al., 2023)"},"properties":{"noteIndex":0},"schema":"https://github.com/citation-style-language/schema/raw/master/csl-citation.json"}</w:instrText>
      </w:r>
      <w:r>
        <w:rPr>
          <w:rFonts w:ascii="Arial" w:hAnsi="Arial" w:cs="Arial"/>
        </w:rPr>
        <w:fldChar w:fldCharType="separate"/>
      </w:r>
      <w:r w:rsidRPr="00C31271">
        <w:rPr>
          <w:rFonts w:ascii="Arial" w:hAnsi="Arial" w:cs="Arial"/>
          <w:noProof/>
        </w:rPr>
        <w:t>(Akbar et al., 2023)</w:t>
      </w:r>
      <w:r>
        <w:rPr>
          <w:rFonts w:ascii="Arial" w:hAnsi="Arial" w:cs="Arial"/>
        </w:rPr>
        <w:fldChar w:fldCharType="end"/>
      </w:r>
      <w:r w:rsidRPr="00360B69">
        <w:rPr>
          <w:rFonts w:ascii="Arial" w:hAnsi="Arial" w:cs="Arial"/>
        </w:rPr>
        <w:t>.</w:t>
      </w:r>
    </w:p>
    <w:p w14:paraId="2C4EEA7A" w14:textId="77777777" w:rsidR="00020008" w:rsidRPr="00B503A9" w:rsidRDefault="00020008" w:rsidP="00020008">
      <w:pPr>
        <w:pStyle w:val="Body"/>
        <w:rPr>
          <w:rFonts w:ascii="Arial" w:hAnsi="Arial" w:cs="Arial"/>
          <w:lang w:val="en-ID"/>
        </w:rPr>
      </w:pPr>
      <w:r w:rsidRPr="00360B69">
        <w:rPr>
          <w:rFonts w:ascii="Arial" w:hAnsi="Arial" w:cs="Arial"/>
        </w:rPr>
        <w:t>2.2 Research Time and Location</w:t>
      </w:r>
    </w:p>
    <w:p w14:paraId="6A86188B" w14:textId="77777777" w:rsidR="00020008" w:rsidRPr="00B503A9" w:rsidRDefault="00020008" w:rsidP="00020008">
      <w:pPr>
        <w:pStyle w:val="Body"/>
        <w:rPr>
          <w:rFonts w:ascii="Arial" w:hAnsi="Arial" w:cs="Arial"/>
          <w:lang w:val="en-ID"/>
        </w:rPr>
      </w:pPr>
      <w:r w:rsidRPr="00360B69">
        <w:rPr>
          <w:rFonts w:ascii="Arial" w:hAnsi="Arial" w:cs="Arial"/>
        </w:rPr>
        <w:t xml:space="preserve">This research was carried out from February to May 2025 at Tanoh Gayo Hospital which is located at Jl. Blower, </w:t>
      </w:r>
      <w:proofErr w:type="spellStart"/>
      <w:r w:rsidRPr="00360B69">
        <w:rPr>
          <w:rFonts w:ascii="Arial" w:hAnsi="Arial" w:cs="Arial"/>
        </w:rPr>
        <w:t>Bustanussalam</w:t>
      </w:r>
      <w:proofErr w:type="spellEnd"/>
      <w:r w:rsidRPr="00360B69">
        <w:rPr>
          <w:rFonts w:ascii="Arial" w:hAnsi="Arial" w:cs="Arial"/>
        </w:rPr>
        <w:t xml:space="preserve"> Village, </w:t>
      </w:r>
      <w:proofErr w:type="spellStart"/>
      <w:r w:rsidRPr="00360B69">
        <w:rPr>
          <w:rFonts w:ascii="Arial" w:hAnsi="Arial" w:cs="Arial"/>
        </w:rPr>
        <w:t>Blangkejeren</w:t>
      </w:r>
      <w:proofErr w:type="spellEnd"/>
      <w:r w:rsidRPr="00360B69">
        <w:rPr>
          <w:rFonts w:ascii="Arial" w:hAnsi="Arial" w:cs="Arial"/>
        </w:rPr>
        <w:t xml:space="preserve"> District, Gayo Lues Regency, Aceh Province.</w:t>
      </w:r>
    </w:p>
    <w:p w14:paraId="35687E9D" w14:textId="77777777" w:rsidR="00020008" w:rsidRPr="00B503A9" w:rsidRDefault="00020008" w:rsidP="00020008">
      <w:pPr>
        <w:pStyle w:val="Body"/>
        <w:rPr>
          <w:rFonts w:ascii="Arial" w:hAnsi="Arial" w:cs="Arial"/>
          <w:lang w:val="en-ID"/>
        </w:rPr>
      </w:pPr>
      <w:r w:rsidRPr="00360B69">
        <w:rPr>
          <w:rFonts w:ascii="Arial" w:hAnsi="Arial" w:cs="Arial"/>
        </w:rPr>
        <w:t>2.3 Population and Sample</w:t>
      </w:r>
    </w:p>
    <w:p w14:paraId="04CE1904" w14:textId="77777777" w:rsidR="00020008" w:rsidRPr="00B503A9" w:rsidRDefault="00020008" w:rsidP="00020008">
      <w:pPr>
        <w:pStyle w:val="Body"/>
        <w:rPr>
          <w:rFonts w:ascii="Arial" w:hAnsi="Arial" w:cs="Arial"/>
          <w:lang w:val="en-ID"/>
        </w:rPr>
      </w:pPr>
      <w:r w:rsidRPr="00360B69">
        <w:rPr>
          <w:rFonts w:ascii="Arial" w:hAnsi="Arial" w:cs="Arial"/>
        </w:rPr>
        <w:t xml:space="preserve">The population in this study is all employees of Tanoh Gayo Hospital, both medical and non-medical personnel, which totals 48 people. Given that the population is less than 100, the sampling technique used is a census, where all members of the population are used as research samples </w:t>
      </w:r>
      <w:r>
        <w:rPr>
          <w:rFonts w:ascii="Arial" w:hAnsi="Arial" w:cs="Arial"/>
        </w:rPr>
        <w:fldChar w:fldCharType="begin" w:fldLock="1"/>
      </w:r>
      <w:r>
        <w:rPr>
          <w:rFonts w:ascii="Arial" w:hAnsi="Arial" w:cs="Arial"/>
        </w:rPr>
        <w:instrText>ADDIN CSL_CITATION {"citationItems":[{"id":"ITEM-1","itemData":{"ISSN":"2798-1800","author":[{"dropping-particle":"","family":"Syahroni","given":"Muhammad Irfan","non-dropping-particle":"","parse-names":false,"suffix":""}],"container-title":"EJurnal Al Musthafa","id":"ITEM-1","issue":"3","issued":{"date-parts":[["2022"]]},"page":"43-56","title":"Prosedur penelitian kuantitatif","type":"article-journal","volume":"2"},"uris":["http://www.mendeley.com/documents/?uuid=81327d36-2838-4da7-a060-e2da5d028878"]}],"mendeley":{"formattedCitation":"(Syahroni, 2022)","plainTextFormattedCitation":"(Syahroni, 2022)","previouslyFormattedCitation":"(Syahroni, 2022)"},"properties":{"noteIndex":0},"schema":"https://github.com/citation-style-language/schema/raw/master/csl-citation.json"}</w:instrText>
      </w:r>
      <w:r>
        <w:rPr>
          <w:rFonts w:ascii="Arial" w:hAnsi="Arial" w:cs="Arial"/>
        </w:rPr>
        <w:fldChar w:fldCharType="separate"/>
      </w:r>
      <w:r w:rsidRPr="00C31271">
        <w:rPr>
          <w:rFonts w:ascii="Arial" w:hAnsi="Arial" w:cs="Arial"/>
          <w:noProof/>
        </w:rPr>
        <w:t>(Syahroni, 2022)</w:t>
      </w:r>
      <w:r>
        <w:rPr>
          <w:rFonts w:ascii="Arial" w:hAnsi="Arial" w:cs="Arial"/>
        </w:rPr>
        <w:fldChar w:fldCharType="end"/>
      </w:r>
      <w:r w:rsidRPr="00360B69">
        <w:rPr>
          <w:rFonts w:ascii="Arial" w:hAnsi="Arial" w:cs="Arial"/>
        </w:rPr>
        <w:t>. Thus, the number of samples in this study is 48 respondents.</w:t>
      </w:r>
    </w:p>
    <w:p w14:paraId="71A268F8" w14:textId="77777777" w:rsidR="00020008" w:rsidRPr="00B503A9" w:rsidRDefault="00020008" w:rsidP="00020008">
      <w:pPr>
        <w:pStyle w:val="Body"/>
        <w:rPr>
          <w:rFonts w:ascii="Arial" w:hAnsi="Arial" w:cs="Arial"/>
          <w:lang w:val="en-ID"/>
        </w:rPr>
      </w:pPr>
      <w:r w:rsidRPr="00360B69">
        <w:rPr>
          <w:rFonts w:ascii="Arial" w:hAnsi="Arial" w:cs="Arial"/>
        </w:rPr>
        <w:t>2.4 Data collection techniques</w:t>
      </w:r>
    </w:p>
    <w:p w14:paraId="7EA1ECF9" w14:textId="77777777" w:rsidR="00020008" w:rsidRPr="00B503A9" w:rsidRDefault="00020008" w:rsidP="00020008">
      <w:pPr>
        <w:pStyle w:val="Body"/>
        <w:rPr>
          <w:rFonts w:ascii="Arial" w:hAnsi="Arial" w:cs="Arial"/>
          <w:lang w:val="en-ID"/>
        </w:rPr>
      </w:pPr>
      <w:r w:rsidRPr="00360B69">
        <w:rPr>
          <w:rFonts w:ascii="Arial" w:hAnsi="Arial" w:cs="Arial"/>
        </w:rPr>
        <w:t>Data was collected through a questionnaire using a 5-point Likert scale, with a choice of answers:</w:t>
      </w:r>
    </w:p>
    <w:p w14:paraId="250D0877" w14:textId="77777777" w:rsidR="00020008" w:rsidRPr="00360B69" w:rsidRDefault="00020008" w:rsidP="00020008">
      <w:pPr>
        <w:pStyle w:val="Body"/>
        <w:numPr>
          <w:ilvl w:val="0"/>
          <w:numId w:val="1"/>
        </w:numPr>
        <w:rPr>
          <w:rFonts w:ascii="Arial" w:hAnsi="Arial" w:cs="Arial"/>
          <w:lang w:val="en-ID"/>
        </w:rPr>
      </w:pPr>
      <w:r w:rsidRPr="00360B69">
        <w:rPr>
          <w:rFonts w:ascii="Arial" w:hAnsi="Arial" w:cs="Arial"/>
        </w:rPr>
        <w:t>Strongly Agree (SS) = 5</w:t>
      </w:r>
    </w:p>
    <w:p w14:paraId="000A8863" w14:textId="77777777" w:rsidR="00020008" w:rsidRPr="00360B69" w:rsidRDefault="00020008" w:rsidP="00020008">
      <w:pPr>
        <w:pStyle w:val="Body"/>
        <w:numPr>
          <w:ilvl w:val="0"/>
          <w:numId w:val="1"/>
        </w:numPr>
        <w:rPr>
          <w:rFonts w:ascii="Arial" w:hAnsi="Arial" w:cs="Arial"/>
          <w:lang w:val="en-ID"/>
        </w:rPr>
      </w:pPr>
      <w:r w:rsidRPr="00360B69">
        <w:rPr>
          <w:rFonts w:ascii="Arial" w:hAnsi="Arial" w:cs="Arial"/>
        </w:rPr>
        <w:t>Agree (S) = 4</w:t>
      </w:r>
    </w:p>
    <w:p w14:paraId="2F1EF88F" w14:textId="77777777" w:rsidR="00020008" w:rsidRPr="00360B69" w:rsidRDefault="00020008" w:rsidP="00020008">
      <w:pPr>
        <w:pStyle w:val="Body"/>
        <w:numPr>
          <w:ilvl w:val="0"/>
          <w:numId w:val="1"/>
        </w:numPr>
        <w:rPr>
          <w:rFonts w:ascii="Arial" w:hAnsi="Arial" w:cs="Arial"/>
          <w:lang w:val="en-ID"/>
        </w:rPr>
      </w:pPr>
      <w:r w:rsidRPr="00360B69">
        <w:rPr>
          <w:rFonts w:ascii="Arial" w:hAnsi="Arial" w:cs="Arial"/>
        </w:rPr>
        <w:t>Hesitation (RR) = 3</w:t>
      </w:r>
    </w:p>
    <w:p w14:paraId="52326170" w14:textId="77777777" w:rsidR="00020008" w:rsidRPr="00360B69" w:rsidRDefault="00020008" w:rsidP="00020008">
      <w:pPr>
        <w:pStyle w:val="Body"/>
        <w:numPr>
          <w:ilvl w:val="0"/>
          <w:numId w:val="1"/>
        </w:numPr>
        <w:rPr>
          <w:rFonts w:ascii="Arial" w:hAnsi="Arial" w:cs="Arial"/>
          <w:lang w:val="en-ID"/>
        </w:rPr>
      </w:pPr>
      <w:r w:rsidRPr="00360B69">
        <w:rPr>
          <w:rFonts w:ascii="Arial" w:hAnsi="Arial" w:cs="Arial"/>
        </w:rPr>
        <w:lastRenderedPageBreak/>
        <w:t>Disagree (TS) = 2</w:t>
      </w:r>
    </w:p>
    <w:p w14:paraId="71D0E4D8" w14:textId="77777777" w:rsidR="00020008" w:rsidRPr="00B503A9" w:rsidRDefault="00020008" w:rsidP="00020008">
      <w:pPr>
        <w:pStyle w:val="Body"/>
        <w:numPr>
          <w:ilvl w:val="0"/>
          <w:numId w:val="1"/>
        </w:numPr>
        <w:rPr>
          <w:rFonts w:ascii="Arial" w:hAnsi="Arial" w:cs="Arial"/>
          <w:lang w:val="en-ID"/>
        </w:rPr>
      </w:pPr>
      <w:r w:rsidRPr="00360B69">
        <w:rPr>
          <w:rFonts w:ascii="Arial" w:hAnsi="Arial" w:cs="Arial"/>
        </w:rPr>
        <w:t xml:space="preserve">Strongly Disagree (STS) = 1 </w:t>
      </w:r>
      <w:r>
        <w:rPr>
          <w:rFonts w:ascii="Arial" w:hAnsi="Arial" w:cs="Arial"/>
        </w:rPr>
        <w:fldChar w:fldCharType="begin" w:fldLock="1"/>
      </w:r>
      <w:r>
        <w:rPr>
          <w:rFonts w:ascii="Arial" w:hAnsi="Arial" w:cs="Arial"/>
        </w:rPr>
        <w:instrText>ADDIN CSL_CITATION {"citationItems":[{"id":"ITEM-1","itemData":{"ISBN":"2775-7374","author":[{"dropping-particle":"","family":"Kurniawati","given":"Desi","non-dropping-particle":"","parse-names":false,"suffix":""},{"dropping-particle":"","family":"Judisseno","given":"Rimsky K","non-dropping-particle":"","parse-names":false,"suffix":""}],"container-title":"Seminar Nasional Riset Terapan Administrasi Bisnis Dan Mice","id":"ITEM-1","issue":"1","issued":{"date-parts":[["2022"]]},"page":"142-152","title":"Penggunaan Skala Likert Untuk Menganalisa Efektivitas Registrasi Stakeholder Meeting: Exhibition Industry 2020","type":"paper-conference","volume":"10"},"uris":["http://www.mendeley.com/documents/?uuid=3016e089-e28a-4446-820b-80b0b4bcab95"]}],"mendeley":{"formattedCitation":"(Kurniawati &amp; Judisseno, 2022)","plainTextFormattedCitation":"(Kurniawati &amp; Judisseno, 2022)","previouslyFormattedCitation":"(Kurniawati &amp; Judisseno, 2022)"},"properties":{"noteIndex":0},"schema":"https://github.com/citation-style-language/schema/raw/master/csl-citation.json"}</w:instrText>
      </w:r>
      <w:r>
        <w:rPr>
          <w:rFonts w:ascii="Arial" w:hAnsi="Arial" w:cs="Arial"/>
        </w:rPr>
        <w:fldChar w:fldCharType="separate"/>
      </w:r>
      <w:r w:rsidRPr="00C31271">
        <w:rPr>
          <w:rFonts w:ascii="Arial" w:hAnsi="Arial" w:cs="Arial"/>
          <w:noProof/>
        </w:rPr>
        <w:t>(Kurniawati &amp; Judisseno, 2022)</w:t>
      </w:r>
      <w:r>
        <w:rPr>
          <w:rFonts w:ascii="Arial" w:hAnsi="Arial" w:cs="Arial"/>
        </w:rPr>
        <w:fldChar w:fldCharType="end"/>
      </w:r>
    </w:p>
    <w:p w14:paraId="75E82688" w14:textId="77777777" w:rsidR="00020008" w:rsidRPr="00360B69" w:rsidRDefault="00020008" w:rsidP="00020008">
      <w:pPr>
        <w:pStyle w:val="Body"/>
        <w:rPr>
          <w:rFonts w:ascii="Arial" w:hAnsi="Arial" w:cs="Arial"/>
          <w:lang w:val="en-ID"/>
        </w:rPr>
      </w:pPr>
      <w:r w:rsidRPr="00360B69">
        <w:rPr>
          <w:rFonts w:ascii="Arial" w:hAnsi="Arial" w:cs="Arial"/>
        </w:rPr>
        <w:t>The questionnaire was divided into 4 parts according to the research variables, each consisting of 10 statements, so that the total statement was 40 items.</w:t>
      </w:r>
    </w:p>
    <w:p w14:paraId="661B172E" w14:textId="77777777" w:rsidR="00020008" w:rsidRPr="00A134A7" w:rsidRDefault="00020008" w:rsidP="00020008">
      <w:pPr>
        <w:pStyle w:val="Body"/>
        <w:rPr>
          <w:rFonts w:ascii="Arial" w:hAnsi="Arial" w:cs="Arial"/>
          <w:lang w:val="en-ID"/>
        </w:rPr>
      </w:pPr>
      <w:r w:rsidRPr="003C68B3">
        <w:rPr>
          <w:rFonts w:ascii="Arial" w:hAnsi="Arial" w:cs="Arial"/>
        </w:rPr>
        <w:t>2.5 Variable Operational Definitions</w:t>
      </w:r>
    </w:p>
    <w:p w14:paraId="38552F94" w14:textId="77777777" w:rsidR="00020008" w:rsidRPr="00360B69" w:rsidRDefault="00020008" w:rsidP="00020008">
      <w:pPr>
        <w:pStyle w:val="Body"/>
        <w:numPr>
          <w:ilvl w:val="0"/>
          <w:numId w:val="2"/>
        </w:numPr>
        <w:rPr>
          <w:rFonts w:ascii="Arial" w:hAnsi="Arial" w:cs="Arial"/>
          <w:lang w:val="en-ID"/>
        </w:rPr>
      </w:pPr>
      <w:r w:rsidRPr="00360B69">
        <w:rPr>
          <w:rFonts w:ascii="Arial" w:hAnsi="Arial" w:cs="Arial"/>
          <w:b/>
          <w:bCs/>
        </w:rPr>
        <w:t>Work Environment (X</w:t>
      </w:r>
      <w:r w:rsidRPr="00360B69">
        <w:rPr>
          <w:rFonts w:ascii="Cambria Math" w:hAnsi="Cambria Math" w:cs="Cambria Math"/>
          <w:b/>
          <w:bCs/>
        </w:rPr>
        <w:t>₁</w:t>
      </w:r>
      <w:r w:rsidRPr="00360B69">
        <w:rPr>
          <w:rFonts w:ascii="Arial" w:hAnsi="Arial" w:cs="Arial"/>
          <w:b/>
          <w:bCs/>
        </w:rPr>
        <w:t xml:space="preserve">): </w:t>
      </w:r>
      <w:r w:rsidRPr="00360B69">
        <w:rPr>
          <w:rFonts w:ascii="Arial" w:hAnsi="Arial" w:cs="Arial"/>
        </w:rPr>
        <w:t>Physical and non-physical conditions around the workplace that affect employee performance, measured through indicators of work atmosphere, facilities, and relationships with colleagues.</w:t>
      </w:r>
    </w:p>
    <w:p w14:paraId="370F21E0" w14:textId="77777777" w:rsidR="00020008" w:rsidRPr="00360B69" w:rsidRDefault="00020008" w:rsidP="00020008">
      <w:pPr>
        <w:pStyle w:val="Body"/>
        <w:numPr>
          <w:ilvl w:val="0"/>
          <w:numId w:val="2"/>
        </w:numPr>
        <w:rPr>
          <w:rFonts w:ascii="Arial" w:hAnsi="Arial" w:cs="Arial"/>
          <w:lang w:val="en-ID"/>
        </w:rPr>
      </w:pPr>
      <w:r w:rsidRPr="00360B69">
        <w:rPr>
          <w:rFonts w:ascii="Arial" w:hAnsi="Arial" w:cs="Arial"/>
          <w:b/>
          <w:bCs/>
        </w:rPr>
        <w:t>Human Capital (X₂):</w:t>
      </w:r>
      <w:r w:rsidRPr="00360B69">
        <w:rPr>
          <w:rFonts w:ascii="Arial" w:hAnsi="Arial" w:cs="Arial"/>
        </w:rPr>
        <w:t xml:space="preserve"> Employee knowledge, skills, and experience that support productivity, measured through indicators of knowledge, skills, experience, adaptability, motivation, productivity, and innovation.</w:t>
      </w:r>
    </w:p>
    <w:p w14:paraId="5A93516F" w14:textId="77777777" w:rsidR="00020008" w:rsidRPr="00360B69" w:rsidRDefault="00020008" w:rsidP="00020008">
      <w:pPr>
        <w:pStyle w:val="Body"/>
        <w:numPr>
          <w:ilvl w:val="0"/>
          <w:numId w:val="2"/>
        </w:numPr>
        <w:rPr>
          <w:rFonts w:ascii="Arial" w:hAnsi="Arial" w:cs="Arial"/>
          <w:lang w:val="en-ID"/>
        </w:rPr>
      </w:pPr>
      <w:r w:rsidRPr="00360B69">
        <w:rPr>
          <w:rFonts w:ascii="Arial" w:hAnsi="Arial" w:cs="Arial"/>
          <w:b/>
          <w:bCs/>
        </w:rPr>
        <w:t>Employee Engagement (X₃):</w:t>
      </w:r>
      <w:r w:rsidRPr="00360B69">
        <w:rPr>
          <w:rFonts w:ascii="Arial" w:hAnsi="Arial" w:cs="Arial"/>
        </w:rPr>
        <w:t xml:space="preserve"> Emotional engagement and commitment of employees to work and organization, measured through vigor, dedication, and absorption indicators.</w:t>
      </w:r>
    </w:p>
    <w:p w14:paraId="60A7FEF7" w14:textId="77777777" w:rsidR="00020008" w:rsidRPr="00360B69" w:rsidRDefault="00020008" w:rsidP="00020008">
      <w:pPr>
        <w:pStyle w:val="Body"/>
        <w:numPr>
          <w:ilvl w:val="0"/>
          <w:numId w:val="2"/>
        </w:numPr>
        <w:rPr>
          <w:rFonts w:ascii="Arial" w:hAnsi="Arial" w:cs="Arial"/>
          <w:lang w:val="en-ID"/>
        </w:rPr>
      </w:pPr>
      <w:r w:rsidRPr="00360B69">
        <w:rPr>
          <w:rFonts w:ascii="Arial" w:hAnsi="Arial" w:cs="Arial"/>
          <w:b/>
          <w:bCs/>
        </w:rPr>
        <w:t xml:space="preserve">Work Productivity (Y): </w:t>
      </w:r>
      <w:r w:rsidRPr="00360B69">
        <w:rPr>
          <w:rFonts w:ascii="Arial" w:hAnsi="Arial" w:cs="Arial"/>
        </w:rPr>
        <w:t>The level of efficiency and effectiveness of employees in producing output, measured through indicators of ability, work output, work morale, self-development, quality, and efficiency.</w:t>
      </w:r>
    </w:p>
    <w:p w14:paraId="27ED3C4C" w14:textId="77777777" w:rsidR="00020008" w:rsidRPr="00B503A9" w:rsidRDefault="00020008" w:rsidP="00020008">
      <w:pPr>
        <w:pStyle w:val="Body"/>
        <w:rPr>
          <w:rFonts w:ascii="Arial" w:hAnsi="Arial" w:cs="Arial"/>
          <w:lang w:val="en-ID"/>
        </w:rPr>
      </w:pPr>
      <w:r w:rsidRPr="00C61E9C">
        <w:rPr>
          <w:rFonts w:ascii="Arial" w:hAnsi="Arial" w:cs="Arial"/>
        </w:rPr>
        <w:t>2.6 Data Analysis Techniques</w:t>
      </w:r>
    </w:p>
    <w:p w14:paraId="532EFF08" w14:textId="77777777" w:rsidR="00020008" w:rsidRPr="00360B69" w:rsidRDefault="00020008" w:rsidP="00020008">
      <w:pPr>
        <w:pStyle w:val="Body"/>
        <w:rPr>
          <w:rFonts w:ascii="Arial" w:hAnsi="Arial" w:cs="Arial"/>
          <w:lang w:val="sv-SE"/>
        </w:rPr>
      </w:pPr>
      <w:r w:rsidRPr="00360B69">
        <w:rPr>
          <w:rFonts w:ascii="Arial" w:hAnsi="Arial" w:cs="Arial"/>
        </w:rPr>
        <w:t xml:space="preserve">Data were analyzed using descriptive and inferential statistical analysis with the help of SPSS software </w:t>
      </w:r>
      <w:r>
        <w:rPr>
          <w:rFonts w:ascii="Arial" w:hAnsi="Arial" w:cs="Arial"/>
        </w:rPr>
        <w:fldChar w:fldCharType="begin" w:fldLock="1"/>
      </w:r>
      <w:r>
        <w:rPr>
          <w:rFonts w:ascii="Arial" w:hAnsi="Arial" w:cs="Arial"/>
        </w:rPr>
        <w:instrText>ADDIN CSL_CITATION {"citationItems":[{"id":"ITEM-1","itemData":{"ISBN":"6232443675","author":[{"dropping-particle":"","family":"Priyastama","given":"Romie","non-dropping-particle":"","parse-names":false,"suffix":""}],"id":"ITEM-1","issued":{"date-parts":[["2020"]]},"publisher":"Anak Hebat Indonesia","title":"The Book of SPSS: Pengolahan &amp; Analisis Data","type":"book"},"uris":["http://www.mendeley.com/documents/?uuid=5c88f420-0d93-4961-8feb-0361a3246d0e"]}],"mendeley":{"formattedCitation":"(Priyastama, 2020)","plainTextFormattedCitation":"(Priyastama, 2020)","previouslyFormattedCitation":"(Priyastama, 2020)"},"properties":{"noteIndex":0},"schema":"https://github.com/citation-style-language/schema/raw/master/csl-citation.json"}</w:instrText>
      </w:r>
      <w:r>
        <w:rPr>
          <w:rFonts w:ascii="Arial" w:hAnsi="Arial" w:cs="Arial"/>
        </w:rPr>
        <w:fldChar w:fldCharType="separate"/>
      </w:r>
      <w:r w:rsidRPr="00C31271">
        <w:rPr>
          <w:rFonts w:ascii="Arial" w:hAnsi="Arial" w:cs="Arial"/>
          <w:noProof/>
        </w:rPr>
        <w:t>(Priyastama, 2020)</w:t>
      </w:r>
      <w:r>
        <w:rPr>
          <w:rFonts w:ascii="Arial" w:hAnsi="Arial" w:cs="Arial"/>
        </w:rPr>
        <w:fldChar w:fldCharType="end"/>
      </w:r>
      <w:r w:rsidRPr="00360B69">
        <w:rPr>
          <w:rFonts w:ascii="Arial" w:hAnsi="Arial" w:cs="Arial"/>
        </w:rPr>
        <w:t>. The stages of analysis include:</w:t>
      </w:r>
    </w:p>
    <w:p w14:paraId="4CFAC46D" w14:textId="77777777" w:rsidR="00020008" w:rsidRPr="00B503A9" w:rsidRDefault="00020008" w:rsidP="00020008">
      <w:pPr>
        <w:pStyle w:val="Body"/>
        <w:numPr>
          <w:ilvl w:val="0"/>
          <w:numId w:val="3"/>
        </w:numPr>
        <w:rPr>
          <w:rFonts w:ascii="Arial" w:hAnsi="Arial" w:cs="Arial"/>
          <w:lang w:val="en-ID"/>
        </w:rPr>
      </w:pPr>
      <w:r w:rsidRPr="00360B69">
        <w:rPr>
          <w:rFonts w:ascii="Arial" w:hAnsi="Arial" w:cs="Arial"/>
        </w:rPr>
        <w:t>Validity and Reliability Test: To measure the accuracy and consistency of the instrument.</w:t>
      </w:r>
    </w:p>
    <w:p w14:paraId="4B4E605D" w14:textId="77777777" w:rsidR="00020008" w:rsidRPr="00B503A9" w:rsidRDefault="00020008" w:rsidP="00020008">
      <w:pPr>
        <w:pStyle w:val="Body"/>
        <w:numPr>
          <w:ilvl w:val="0"/>
          <w:numId w:val="3"/>
        </w:numPr>
        <w:rPr>
          <w:rFonts w:ascii="Arial" w:hAnsi="Arial" w:cs="Arial"/>
          <w:lang w:val="en-ID"/>
        </w:rPr>
      </w:pPr>
      <w:r w:rsidRPr="00360B69">
        <w:rPr>
          <w:rFonts w:ascii="Arial" w:hAnsi="Arial" w:cs="Arial"/>
        </w:rPr>
        <w:t>Classical Assumption Test: Includes normality, multicollinearity, and heteroscedasticity tests.</w:t>
      </w:r>
    </w:p>
    <w:p w14:paraId="18D3B6AA" w14:textId="77777777" w:rsidR="00020008" w:rsidRPr="00B503A9" w:rsidRDefault="00020008" w:rsidP="00020008">
      <w:pPr>
        <w:pStyle w:val="Body"/>
        <w:numPr>
          <w:ilvl w:val="0"/>
          <w:numId w:val="3"/>
        </w:numPr>
        <w:rPr>
          <w:rFonts w:ascii="Arial" w:hAnsi="Arial" w:cs="Arial"/>
          <w:lang w:val="en-ID"/>
        </w:rPr>
      </w:pPr>
      <w:r w:rsidRPr="00360B69">
        <w:rPr>
          <w:rFonts w:ascii="Arial" w:hAnsi="Arial" w:cs="Arial"/>
        </w:rPr>
        <w:t>Multiple Linear Regression Analysis: To test the influence of independent variables on dependents.</w:t>
      </w:r>
    </w:p>
    <w:p w14:paraId="0D135A4C" w14:textId="77777777" w:rsidR="00020008" w:rsidRPr="00B503A9" w:rsidRDefault="00020008" w:rsidP="00020008">
      <w:pPr>
        <w:pStyle w:val="Body"/>
        <w:numPr>
          <w:ilvl w:val="0"/>
          <w:numId w:val="3"/>
        </w:numPr>
        <w:rPr>
          <w:rFonts w:ascii="Arial" w:hAnsi="Arial" w:cs="Arial"/>
          <w:lang w:val="en-ID"/>
        </w:rPr>
      </w:pPr>
      <w:r w:rsidRPr="00360B69">
        <w:rPr>
          <w:rFonts w:ascii="Arial" w:hAnsi="Arial" w:cs="Arial"/>
        </w:rPr>
        <w:t xml:space="preserve">Hypothesis Test: Using a t-test (partial) and an F-test (simultaneous) at a significance level </w:t>
      </w:r>
      <w:r w:rsidRPr="00360B69">
        <w:rPr>
          <w:rFonts w:ascii="Cambria Math" w:hAnsi="Cambria Math" w:cs="Cambria Math"/>
        </w:rPr>
        <w:t>of α</w:t>
      </w:r>
      <w:r w:rsidRPr="00360B69">
        <w:rPr>
          <w:rFonts w:ascii="Arial" w:hAnsi="Arial" w:cs="Arial"/>
        </w:rPr>
        <w:t xml:space="preserve"> = 0.05.</w:t>
      </w:r>
    </w:p>
    <w:p w14:paraId="3A7BD47A" w14:textId="77777777" w:rsidR="00020008" w:rsidRPr="00B503A9" w:rsidRDefault="00020008" w:rsidP="00020008">
      <w:pPr>
        <w:pStyle w:val="Head1"/>
        <w:spacing w:after="0"/>
        <w:jc w:val="both"/>
        <w:rPr>
          <w:rFonts w:ascii="Arial" w:hAnsi="Arial" w:cs="Arial"/>
          <w:lang w:val="en-ID"/>
        </w:rPr>
      </w:pPr>
      <w:r w:rsidRPr="00C61E9C">
        <w:rPr>
          <w:rFonts w:ascii="Arial" w:hAnsi="Arial" w:cs="Arial"/>
        </w:rPr>
        <w:t>3. results and discussion</w:t>
      </w:r>
    </w:p>
    <w:p w14:paraId="3B930F02" w14:textId="77777777" w:rsidR="00020008" w:rsidRPr="00B503A9" w:rsidRDefault="00020008" w:rsidP="00020008">
      <w:pPr>
        <w:pStyle w:val="Head1"/>
        <w:spacing w:after="0"/>
        <w:jc w:val="both"/>
        <w:rPr>
          <w:rFonts w:ascii="Arial" w:hAnsi="Arial" w:cs="Arial"/>
          <w:lang w:val="en-ID"/>
        </w:rPr>
      </w:pPr>
      <w:r w:rsidRPr="00C61E9C">
        <w:rPr>
          <w:rFonts w:ascii="Arial" w:hAnsi="Arial" w:cs="Arial"/>
        </w:rPr>
        <w:t>Research Results</w:t>
      </w:r>
    </w:p>
    <w:p w14:paraId="13B38C88" w14:textId="77777777" w:rsidR="00020008" w:rsidRPr="00B503A9" w:rsidRDefault="00020008" w:rsidP="00020008">
      <w:pPr>
        <w:pStyle w:val="Head1"/>
        <w:spacing w:after="0"/>
        <w:jc w:val="both"/>
        <w:rPr>
          <w:rFonts w:ascii="Arial" w:hAnsi="Arial" w:cs="Arial"/>
          <w:lang w:val="en-ID"/>
        </w:rPr>
      </w:pPr>
    </w:p>
    <w:p w14:paraId="6A22F7D9" w14:textId="77777777" w:rsidR="00020008" w:rsidRPr="00B503A9" w:rsidRDefault="00020008" w:rsidP="00020008">
      <w:pPr>
        <w:pStyle w:val="Head1"/>
        <w:spacing w:after="0"/>
        <w:jc w:val="both"/>
        <w:rPr>
          <w:rFonts w:ascii="Arial" w:hAnsi="Arial" w:cs="Arial"/>
          <w:lang w:val="en-ID"/>
        </w:rPr>
      </w:pPr>
      <w:r w:rsidRPr="00360B69">
        <w:rPr>
          <w:rFonts w:ascii="Arial" w:hAnsi="Arial" w:cs="Arial"/>
        </w:rPr>
        <w:t>Respondent Characteristics</w:t>
      </w:r>
    </w:p>
    <w:p w14:paraId="5A8B33BF" w14:textId="77777777" w:rsidR="00020008" w:rsidRPr="00B503A9" w:rsidRDefault="00020008" w:rsidP="00020008">
      <w:pPr>
        <w:pStyle w:val="Body"/>
        <w:spacing w:after="0"/>
        <w:rPr>
          <w:rFonts w:ascii="Arial" w:hAnsi="Arial" w:cs="Arial"/>
          <w:lang w:val="en-ID"/>
        </w:rPr>
      </w:pPr>
      <w:r w:rsidRPr="00360B69">
        <w:rPr>
          <w:rFonts w:ascii="Arial" w:hAnsi="Arial" w:cs="Arial"/>
        </w:rPr>
        <w:t>Based on the data collected, the characteristics of the research respondents by position can be seen in Table 1 below:</w:t>
      </w:r>
    </w:p>
    <w:p w14:paraId="294D0027" w14:textId="77777777" w:rsidR="00020008" w:rsidRPr="00B503A9" w:rsidRDefault="00020008" w:rsidP="00020008">
      <w:pPr>
        <w:pStyle w:val="Body"/>
        <w:spacing w:after="0"/>
        <w:rPr>
          <w:rFonts w:ascii="Arial" w:hAnsi="Arial" w:cs="Arial"/>
          <w:lang w:val="en-ID"/>
        </w:rPr>
      </w:pPr>
    </w:p>
    <w:p w14:paraId="0A0BA2E0" w14:textId="77777777" w:rsidR="00020008" w:rsidRDefault="00020008" w:rsidP="00020008">
      <w:pPr>
        <w:pStyle w:val="Body"/>
        <w:spacing w:after="0"/>
        <w:jc w:val="center"/>
        <w:rPr>
          <w:rFonts w:ascii="Arial" w:hAnsi="Arial" w:cs="Arial"/>
          <w:b/>
          <w:bCs/>
          <w:lang w:val="en-ID"/>
        </w:rPr>
      </w:pPr>
      <w:r w:rsidRPr="00360B69">
        <w:rPr>
          <w:rFonts w:ascii="Arial" w:hAnsi="Arial" w:cs="Arial"/>
          <w:b/>
          <w:bCs/>
        </w:rPr>
        <w:t>Table 1. Characteristics of Respondents by Position</w:t>
      </w:r>
    </w:p>
    <w:p w14:paraId="7B742285" w14:textId="77777777" w:rsidR="00020008" w:rsidRPr="00360B69" w:rsidRDefault="00020008" w:rsidP="0002000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572"/>
        <w:gridCol w:w="2350"/>
        <w:gridCol w:w="1117"/>
        <w:gridCol w:w="1295"/>
      </w:tblGrid>
      <w:tr w:rsidR="00020008" w:rsidRPr="00360B69" w14:paraId="1F8FBB72"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5D3C88" w14:textId="77777777" w:rsidR="00020008" w:rsidRPr="00360B69" w:rsidRDefault="00020008" w:rsidP="00762391">
            <w:pPr>
              <w:pStyle w:val="Body"/>
              <w:rPr>
                <w:rFonts w:ascii="Arial" w:hAnsi="Arial" w:cs="Arial"/>
                <w:lang w:val="en-ID"/>
              </w:rPr>
            </w:pPr>
            <w:r w:rsidRPr="00360B69">
              <w:rPr>
                <w:rFonts w:ascii="Arial" w:hAnsi="Arial" w:cs="Arial"/>
              </w:rPr>
              <w:lastRenderedPageBreak/>
              <w:t>Yes</w:t>
            </w:r>
          </w:p>
        </w:tc>
        <w:tc>
          <w:tcPr>
            <w:tcW w:w="0" w:type="auto"/>
            <w:hideMark/>
          </w:tcPr>
          <w:p w14:paraId="60E7FCC1"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Personnel Department</w:t>
            </w:r>
          </w:p>
        </w:tc>
        <w:tc>
          <w:tcPr>
            <w:tcW w:w="0" w:type="auto"/>
            <w:hideMark/>
          </w:tcPr>
          <w:p w14:paraId="3ED85FAA"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Sum</w:t>
            </w:r>
          </w:p>
        </w:tc>
        <w:tc>
          <w:tcPr>
            <w:tcW w:w="0" w:type="auto"/>
            <w:hideMark/>
          </w:tcPr>
          <w:p w14:paraId="0DDAD7A6"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Percentage</w:t>
            </w:r>
          </w:p>
        </w:tc>
      </w:tr>
      <w:tr w:rsidR="00020008" w:rsidRPr="00360B69" w14:paraId="792DCF59"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16CA78"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1</w:t>
            </w:r>
          </w:p>
        </w:tc>
        <w:tc>
          <w:tcPr>
            <w:tcW w:w="0" w:type="auto"/>
            <w:hideMark/>
          </w:tcPr>
          <w:p w14:paraId="4D62576D"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Doctor</w:t>
            </w:r>
          </w:p>
        </w:tc>
        <w:tc>
          <w:tcPr>
            <w:tcW w:w="0" w:type="auto"/>
            <w:hideMark/>
          </w:tcPr>
          <w:p w14:paraId="50C0D7C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8</w:t>
            </w:r>
          </w:p>
        </w:tc>
        <w:tc>
          <w:tcPr>
            <w:tcW w:w="0" w:type="auto"/>
            <w:hideMark/>
          </w:tcPr>
          <w:p w14:paraId="1122A558"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16,7 %</w:t>
            </w:r>
          </w:p>
        </w:tc>
      </w:tr>
      <w:tr w:rsidR="00020008" w:rsidRPr="00360B69" w14:paraId="45FE9F34"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7873E1"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2</w:t>
            </w:r>
          </w:p>
        </w:tc>
        <w:tc>
          <w:tcPr>
            <w:tcW w:w="0" w:type="auto"/>
            <w:hideMark/>
          </w:tcPr>
          <w:p w14:paraId="410263F7"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Nurse</w:t>
            </w:r>
          </w:p>
        </w:tc>
        <w:tc>
          <w:tcPr>
            <w:tcW w:w="0" w:type="auto"/>
            <w:hideMark/>
          </w:tcPr>
          <w:p w14:paraId="13C1E3DC"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18</w:t>
            </w:r>
          </w:p>
        </w:tc>
        <w:tc>
          <w:tcPr>
            <w:tcW w:w="0" w:type="auto"/>
            <w:hideMark/>
          </w:tcPr>
          <w:p w14:paraId="104F1C55"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37,5 %</w:t>
            </w:r>
          </w:p>
        </w:tc>
      </w:tr>
      <w:tr w:rsidR="00020008" w:rsidRPr="00360B69" w14:paraId="44ED77B2"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2E5BD1"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3</w:t>
            </w:r>
          </w:p>
        </w:tc>
        <w:tc>
          <w:tcPr>
            <w:tcW w:w="0" w:type="auto"/>
            <w:hideMark/>
          </w:tcPr>
          <w:p w14:paraId="1185372C"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Other Health Workers</w:t>
            </w:r>
          </w:p>
        </w:tc>
        <w:tc>
          <w:tcPr>
            <w:tcW w:w="0" w:type="auto"/>
            <w:hideMark/>
          </w:tcPr>
          <w:p w14:paraId="3EA24915"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22</w:t>
            </w:r>
          </w:p>
        </w:tc>
        <w:tc>
          <w:tcPr>
            <w:tcW w:w="0" w:type="auto"/>
            <w:hideMark/>
          </w:tcPr>
          <w:p w14:paraId="72DA8A03"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45,8 %</w:t>
            </w:r>
          </w:p>
        </w:tc>
      </w:tr>
      <w:tr w:rsidR="00020008" w:rsidRPr="00360B69" w14:paraId="75230364"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15C300" w14:textId="77777777" w:rsidR="00020008" w:rsidRPr="00360B69" w:rsidRDefault="00020008" w:rsidP="00762391">
            <w:pPr>
              <w:pStyle w:val="Body"/>
              <w:rPr>
                <w:rFonts w:ascii="Arial" w:hAnsi="Arial" w:cs="Arial"/>
                <w:lang w:val="en-ID"/>
              </w:rPr>
            </w:pPr>
          </w:p>
        </w:tc>
        <w:tc>
          <w:tcPr>
            <w:tcW w:w="0" w:type="auto"/>
            <w:hideMark/>
          </w:tcPr>
          <w:p w14:paraId="0EE6C0F4"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Total Amount</w:t>
            </w:r>
          </w:p>
        </w:tc>
        <w:tc>
          <w:tcPr>
            <w:tcW w:w="0" w:type="auto"/>
            <w:hideMark/>
          </w:tcPr>
          <w:p w14:paraId="4584FDF9"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48 People</w:t>
            </w:r>
          </w:p>
        </w:tc>
        <w:tc>
          <w:tcPr>
            <w:tcW w:w="0" w:type="auto"/>
            <w:hideMark/>
          </w:tcPr>
          <w:p w14:paraId="1A100F2D"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100 %</w:t>
            </w:r>
          </w:p>
        </w:tc>
      </w:tr>
    </w:tbl>
    <w:p w14:paraId="5B460F8F" w14:textId="77777777" w:rsidR="00020008" w:rsidRDefault="00020008" w:rsidP="00020008">
      <w:pPr>
        <w:pStyle w:val="Body"/>
        <w:spacing w:after="0"/>
        <w:rPr>
          <w:rFonts w:ascii="Arial" w:hAnsi="Arial" w:cs="Arial"/>
          <w:b/>
          <w:bCs/>
          <w:lang w:val="en-ID"/>
        </w:rPr>
      </w:pPr>
    </w:p>
    <w:p w14:paraId="29CFC115" w14:textId="77777777" w:rsidR="00020008" w:rsidRDefault="00020008" w:rsidP="00020008">
      <w:pPr>
        <w:pStyle w:val="Body"/>
        <w:spacing w:after="0"/>
        <w:rPr>
          <w:rFonts w:ascii="Arial" w:hAnsi="Arial" w:cs="Arial"/>
          <w:b/>
          <w:bCs/>
          <w:lang w:val="en-ID"/>
        </w:rPr>
      </w:pPr>
      <w:r w:rsidRPr="00360B69">
        <w:rPr>
          <w:rFonts w:ascii="Arial" w:hAnsi="Arial" w:cs="Arial"/>
          <w:b/>
          <w:bCs/>
        </w:rPr>
        <w:t>Validity and Reliability Tests</w:t>
      </w:r>
    </w:p>
    <w:p w14:paraId="222F1E32" w14:textId="77777777" w:rsidR="00020008" w:rsidRPr="00B503A9" w:rsidRDefault="00020008" w:rsidP="00020008">
      <w:pPr>
        <w:pStyle w:val="Body"/>
        <w:spacing w:after="0"/>
        <w:rPr>
          <w:rFonts w:ascii="Arial" w:hAnsi="Arial" w:cs="Arial"/>
          <w:lang w:val="en-ID"/>
        </w:rPr>
      </w:pPr>
      <w:r w:rsidRPr="00360B69">
        <w:rPr>
          <w:rFonts w:ascii="Arial" w:hAnsi="Arial" w:cs="Arial"/>
        </w:rPr>
        <w:t xml:space="preserve">All question items for all variables are declared </w:t>
      </w:r>
      <w:r w:rsidRPr="00360B69">
        <w:rPr>
          <w:rFonts w:ascii="Arial" w:hAnsi="Arial" w:cs="Arial"/>
          <w:b/>
          <w:bCs/>
        </w:rPr>
        <w:t>valid</w:t>
      </w:r>
      <w:r w:rsidRPr="00360B69">
        <w:rPr>
          <w:rFonts w:ascii="Arial" w:hAnsi="Arial" w:cs="Arial"/>
        </w:rPr>
        <w:t xml:space="preserve"> due to a value of </w:t>
      </w:r>
      <w:proofErr w:type="spellStart"/>
      <w:r w:rsidRPr="00360B69">
        <w:rPr>
          <w:rFonts w:ascii="Arial" w:hAnsi="Arial" w:cs="Arial"/>
        </w:rPr>
        <w:t>r_hitung</w:t>
      </w:r>
      <w:proofErr w:type="spellEnd"/>
      <w:r w:rsidRPr="00360B69">
        <w:rPr>
          <w:rFonts w:ascii="Arial" w:hAnsi="Arial" w:cs="Arial"/>
        </w:rPr>
        <w:t xml:space="preserve"> &gt; </w:t>
      </w:r>
      <w:proofErr w:type="spellStart"/>
      <w:r w:rsidRPr="00360B69">
        <w:rPr>
          <w:rFonts w:ascii="Arial" w:hAnsi="Arial" w:cs="Arial"/>
        </w:rPr>
        <w:t>r_tabel</w:t>
      </w:r>
      <w:proofErr w:type="spellEnd"/>
      <w:r w:rsidRPr="00360B69">
        <w:rPr>
          <w:rFonts w:ascii="Arial" w:hAnsi="Arial" w:cs="Arial"/>
        </w:rPr>
        <w:t xml:space="preserve"> (0.284). All variables were also declared </w:t>
      </w:r>
      <w:r w:rsidRPr="00360B69">
        <w:rPr>
          <w:rFonts w:ascii="Arial" w:hAnsi="Arial" w:cs="Arial"/>
          <w:b/>
          <w:bCs/>
        </w:rPr>
        <w:t>very reliable</w:t>
      </w:r>
      <w:r w:rsidRPr="00360B69">
        <w:rPr>
          <w:rFonts w:ascii="Arial" w:hAnsi="Arial" w:cs="Arial"/>
        </w:rPr>
        <w:t xml:space="preserve"> because Cronbach's Alpha value &gt; 0.70.</w:t>
      </w:r>
    </w:p>
    <w:p w14:paraId="04A6164C" w14:textId="77777777" w:rsidR="00020008" w:rsidRPr="00B503A9" w:rsidRDefault="00020008" w:rsidP="00020008">
      <w:pPr>
        <w:pStyle w:val="Body"/>
        <w:spacing w:after="0"/>
        <w:rPr>
          <w:rFonts w:ascii="Arial" w:hAnsi="Arial" w:cs="Arial"/>
          <w:b/>
          <w:bCs/>
          <w:lang w:val="en-ID"/>
        </w:rPr>
      </w:pPr>
    </w:p>
    <w:p w14:paraId="72B20293" w14:textId="77777777" w:rsidR="00020008" w:rsidRPr="00360B69" w:rsidRDefault="00020008" w:rsidP="00020008">
      <w:pPr>
        <w:pStyle w:val="Body"/>
        <w:spacing w:after="0"/>
        <w:jc w:val="center"/>
        <w:rPr>
          <w:rFonts w:ascii="Arial" w:hAnsi="Arial" w:cs="Arial"/>
          <w:lang w:val="en-ID"/>
        </w:rPr>
      </w:pPr>
      <w:r w:rsidRPr="00360B69">
        <w:rPr>
          <w:rFonts w:ascii="Arial" w:hAnsi="Arial" w:cs="Arial"/>
          <w:b/>
          <w:bCs/>
        </w:rPr>
        <w:t>Table 2. Reliability Test Results</w:t>
      </w:r>
    </w:p>
    <w:tbl>
      <w:tblPr>
        <w:tblStyle w:val="PlainTable2"/>
        <w:tblW w:w="0" w:type="auto"/>
        <w:jc w:val="center"/>
        <w:tblLook w:val="04A0" w:firstRow="1" w:lastRow="0" w:firstColumn="1" w:lastColumn="0" w:noHBand="0" w:noVBand="1"/>
      </w:tblPr>
      <w:tblGrid>
        <w:gridCol w:w="2699"/>
        <w:gridCol w:w="1920"/>
        <w:gridCol w:w="1550"/>
      </w:tblGrid>
      <w:tr w:rsidR="00020008" w:rsidRPr="00360B69" w14:paraId="3109FD69"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19BE9C" w14:textId="77777777" w:rsidR="00020008" w:rsidRPr="00360B69" w:rsidRDefault="00020008" w:rsidP="00762391">
            <w:pPr>
              <w:pStyle w:val="Body"/>
              <w:rPr>
                <w:rFonts w:ascii="Arial" w:hAnsi="Arial" w:cs="Arial"/>
                <w:lang w:val="en-ID"/>
              </w:rPr>
            </w:pPr>
            <w:r w:rsidRPr="00360B69">
              <w:rPr>
                <w:rFonts w:ascii="Arial" w:hAnsi="Arial" w:cs="Arial"/>
              </w:rPr>
              <w:t>Variable</w:t>
            </w:r>
          </w:p>
        </w:tc>
        <w:tc>
          <w:tcPr>
            <w:tcW w:w="0" w:type="auto"/>
            <w:hideMark/>
          </w:tcPr>
          <w:p w14:paraId="20B22E3B"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Cronbach's Alpha</w:t>
            </w:r>
          </w:p>
        </w:tc>
        <w:tc>
          <w:tcPr>
            <w:tcW w:w="0" w:type="auto"/>
            <w:hideMark/>
          </w:tcPr>
          <w:p w14:paraId="6EA452D1"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Criterion</w:t>
            </w:r>
          </w:p>
        </w:tc>
      </w:tr>
      <w:tr w:rsidR="00020008" w:rsidRPr="00360B69" w14:paraId="4D39EF8E"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4B64C2"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Environment (X</w:t>
            </w:r>
            <w:r w:rsidRPr="00360B69">
              <w:rPr>
                <w:rFonts w:ascii="Cambria Math" w:hAnsi="Cambria Math" w:cs="Cambria Math"/>
                <w:b w:val="0"/>
                <w:bCs w:val="0"/>
              </w:rPr>
              <w:t>₁</w:t>
            </w:r>
            <w:r w:rsidRPr="00360B69">
              <w:rPr>
                <w:rFonts w:ascii="Arial" w:hAnsi="Arial" w:cs="Arial"/>
                <w:b w:val="0"/>
                <w:bCs w:val="0"/>
              </w:rPr>
              <w:t>)</w:t>
            </w:r>
          </w:p>
        </w:tc>
        <w:tc>
          <w:tcPr>
            <w:tcW w:w="0" w:type="auto"/>
            <w:hideMark/>
          </w:tcPr>
          <w:p w14:paraId="5265487B"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0,966</w:t>
            </w:r>
          </w:p>
        </w:tc>
        <w:tc>
          <w:tcPr>
            <w:tcW w:w="0" w:type="auto"/>
            <w:hideMark/>
          </w:tcPr>
          <w:p w14:paraId="129A8701"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Highly Reliable</w:t>
            </w:r>
          </w:p>
        </w:tc>
      </w:tr>
      <w:tr w:rsidR="00020008" w:rsidRPr="00360B69" w14:paraId="59E2F0FE"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A7EB49"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Human Capital (X₂)</w:t>
            </w:r>
          </w:p>
        </w:tc>
        <w:tc>
          <w:tcPr>
            <w:tcW w:w="0" w:type="auto"/>
            <w:hideMark/>
          </w:tcPr>
          <w:p w14:paraId="3EFA1B0C"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0,951</w:t>
            </w:r>
          </w:p>
        </w:tc>
        <w:tc>
          <w:tcPr>
            <w:tcW w:w="0" w:type="auto"/>
            <w:hideMark/>
          </w:tcPr>
          <w:p w14:paraId="1BEC78CC"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Highly Reliable</w:t>
            </w:r>
          </w:p>
        </w:tc>
      </w:tr>
      <w:tr w:rsidR="00020008" w:rsidRPr="00360B69" w14:paraId="0C2C74BB"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4413AA"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Employee Engagement (X₃)</w:t>
            </w:r>
          </w:p>
        </w:tc>
        <w:tc>
          <w:tcPr>
            <w:tcW w:w="0" w:type="auto"/>
            <w:hideMark/>
          </w:tcPr>
          <w:p w14:paraId="38B36754"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0,950</w:t>
            </w:r>
          </w:p>
        </w:tc>
        <w:tc>
          <w:tcPr>
            <w:tcW w:w="0" w:type="auto"/>
            <w:hideMark/>
          </w:tcPr>
          <w:p w14:paraId="558FE40C"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Highly Reliable</w:t>
            </w:r>
          </w:p>
        </w:tc>
      </w:tr>
      <w:tr w:rsidR="00020008" w:rsidRPr="00360B69" w14:paraId="39D12D79"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86F1A4"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Productivity (Y)</w:t>
            </w:r>
          </w:p>
        </w:tc>
        <w:tc>
          <w:tcPr>
            <w:tcW w:w="0" w:type="auto"/>
            <w:hideMark/>
          </w:tcPr>
          <w:p w14:paraId="73F0F3E5"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0,947</w:t>
            </w:r>
          </w:p>
        </w:tc>
        <w:tc>
          <w:tcPr>
            <w:tcW w:w="0" w:type="auto"/>
            <w:hideMark/>
          </w:tcPr>
          <w:p w14:paraId="7DC997CA"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Highly Reliable</w:t>
            </w:r>
          </w:p>
        </w:tc>
      </w:tr>
    </w:tbl>
    <w:p w14:paraId="28CA55FF" w14:textId="77777777" w:rsidR="00020008" w:rsidRDefault="00020008" w:rsidP="00020008">
      <w:pPr>
        <w:pStyle w:val="Body"/>
        <w:spacing w:after="0"/>
        <w:rPr>
          <w:rFonts w:ascii="Arial" w:hAnsi="Arial" w:cs="Arial"/>
          <w:b/>
          <w:bCs/>
          <w:lang w:val="en-ID"/>
        </w:rPr>
      </w:pPr>
    </w:p>
    <w:p w14:paraId="7551E5B6" w14:textId="77777777" w:rsidR="00020008" w:rsidRDefault="00020008" w:rsidP="00020008">
      <w:pPr>
        <w:pStyle w:val="Body"/>
        <w:spacing w:after="0"/>
        <w:rPr>
          <w:rFonts w:ascii="Arial" w:hAnsi="Arial" w:cs="Arial"/>
          <w:b/>
          <w:bCs/>
          <w:lang w:val="en-ID"/>
        </w:rPr>
      </w:pPr>
      <w:r w:rsidRPr="00360B69">
        <w:rPr>
          <w:rFonts w:ascii="Arial" w:hAnsi="Arial" w:cs="Arial"/>
          <w:b/>
          <w:bCs/>
        </w:rPr>
        <w:t>Classic Assumption Test</w:t>
      </w:r>
    </w:p>
    <w:p w14:paraId="61E65B4B" w14:textId="77777777" w:rsidR="00020008" w:rsidRPr="00B503A9" w:rsidRDefault="00020008" w:rsidP="00020008">
      <w:pPr>
        <w:pStyle w:val="Body"/>
        <w:numPr>
          <w:ilvl w:val="0"/>
          <w:numId w:val="4"/>
        </w:numPr>
        <w:spacing w:after="0"/>
        <w:rPr>
          <w:rFonts w:ascii="Arial" w:hAnsi="Arial" w:cs="Arial"/>
          <w:lang w:val="en-ID"/>
        </w:rPr>
      </w:pPr>
      <w:r w:rsidRPr="00360B69">
        <w:rPr>
          <w:rFonts w:ascii="Arial" w:hAnsi="Arial" w:cs="Arial"/>
        </w:rPr>
        <w:t xml:space="preserve">Normality Test: Based on the Kolmogorov-Smirnov test, an </w:t>
      </w:r>
      <w:proofErr w:type="spellStart"/>
      <w:r w:rsidRPr="00360B69">
        <w:rPr>
          <w:rFonts w:ascii="Arial" w:hAnsi="Arial" w:cs="Arial"/>
        </w:rPr>
        <w:t>Asymp</w:t>
      </w:r>
      <w:proofErr w:type="spellEnd"/>
      <w:r w:rsidRPr="00360B69">
        <w:rPr>
          <w:rFonts w:ascii="Arial" w:hAnsi="Arial" w:cs="Arial"/>
        </w:rPr>
        <w:t xml:space="preserve"> value is obtained. Sig. (2-tailed) of 0.143 &gt; 0.05. This indicates that the data is distributed normally.</w:t>
      </w:r>
    </w:p>
    <w:p w14:paraId="5D4946E7" w14:textId="77777777" w:rsidR="00020008" w:rsidRPr="00B503A9" w:rsidRDefault="00020008" w:rsidP="00020008">
      <w:pPr>
        <w:pStyle w:val="Body"/>
        <w:numPr>
          <w:ilvl w:val="0"/>
          <w:numId w:val="4"/>
        </w:numPr>
        <w:spacing w:after="0"/>
        <w:rPr>
          <w:rFonts w:ascii="Arial" w:hAnsi="Arial" w:cs="Arial"/>
          <w:lang w:val="en-ID"/>
        </w:rPr>
      </w:pPr>
      <w:r w:rsidRPr="00360B69">
        <w:rPr>
          <w:rFonts w:ascii="Arial" w:hAnsi="Arial" w:cs="Arial"/>
        </w:rPr>
        <w:t>Multicollinearity test: The Tolerance value of all variables &gt; 0.10 and VIF &lt; 10, so it was concluded that multicollinearity did not occur.</w:t>
      </w:r>
    </w:p>
    <w:p w14:paraId="5F31F305" w14:textId="77777777" w:rsidR="00020008" w:rsidRPr="00B503A9" w:rsidRDefault="00020008" w:rsidP="00020008">
      <w:pPr>
        <w:pStyle w:val="Body"/>
        <w:spacing w:after="0"/>
        <w:ind w:left="720"/>
        <w:rPr>
          <w:rFonts w:ascii="Arial" w:hAnsi="Arial" w:cs="Arial"/>
          <w:lang w:val="en-ID"/>
        </w:rPr>
      </w:pPr>
    </w:p>
    <w:p w14:paraId="1A44DE43" w14:textId="77777777" w:rsidR="00020008" w:rsidRPr="00360B69" w:rsidRDefault="00020008" w:rsidP="00020008">
      <w:pPr>
        <w:pStyle w:val="Body"/>
        <w:spacing w:after="0"/>
        <w:jc w:val="center"/>
        <w:rPr>
          <w:rFonts w:ascii="Arial" w:hAnsi="Arial" w:cs="Arial"/>
          <w:lang w:val="en-ID"/>
        </w:rPr>
      </w:pPr>
      <w:r w:rsidRPr="00360B69">
        <w:rPr>
          <w:rFonts w:ascii="Arial" w:hAnsi="Arial" w:cs="Arial"/>
          <w:b/>
          <w:bCs/>
        </w:rPr>
        <w:t>Table 3. Multicollinearity Test Results</w:t>
      </w:r>
    </w:p>
    <w:tbl>
      <w:tblPr>
        <w:tblStyle w:val="PlainTable2"/>
        <w:tblW w:w="0" w:type="auto"/>
        <w:jc w:val="center"/>
        <w:tblLook w:val="04A0" w:firstRow="1" w:lastRow="0" w:firstColumn="1" w:lastColumn="0" w:noHBand="0" w:noVBand="1"/>
      </w:tblPr>
      <w:tblGrid>
        <w:gridCol w:w="2699"/>
        <w:gridCol w:w="1161"/>
        <w:gridCol w:w="739"/>
        <w:gridCol w:w="1895"/>
      </w:tblGrid>
      <w:tr w:rsidR="00020008" w:rsidRPr="00360B69" w14:paraId="1182F388"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0F62D7" w14:textId="77777777" w:rsidR="00020008" w:rsidRPr="00360B69" w:rsidRDefault="00020008" w:rsidP="00762391">
            <w:pPr>
              <w:pStyle w:val="Body"/>
              <w:rPr>
                <w:rFonts w:ascii="Arial" w:hAnsi="Arial" w:cs="Arial"/>
                <w:lang w:val="en-ID"/>
              </w:rPr>
            </w:pPr>
            <w:r w:rsidRPr="00360B69">
              <w:rPr>
                <w:rFonts w:ascii="Arial" w:hAnsi="Arial" w:cs="Arial"/>
              </w:rPr>
              <w:t>Variable</w:t>
            </w:r>
          </w:p>
        </w:tc>
        <w:tc>
          <w:tcPr>
            <w:tcW w:w="0" w:type="auto"/>
            <w:hideMark/>
          </w:tcPr>
          <w:p w14:paraId="6C4FBC47"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Tolerance</w:t>
            </w:r>
          </w:p>
        </w:tc>
        <w:tc>
          <w:tcPr>
            <w:tcW w:w="0" w:type="auto"/>
            <w:hideMark/>
          </w:tcPr>
          <w:p w14:paraId="49F6D865"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VIVID</w:t>
            </w:r>
          </w:p>
        </w:tc>
        <w:tc>
          <w:tcPr>
            <w:tcW w:w="0" w:type="auto"/>
            <w:hideMark/>
          </w:tcPr>
          <w:p w14:paraId="1DD8640C"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Information</w:t>
            </w:r>
          </w:p>
        </w:tc>
      </w:tr>
      <w:tr w:rsidR="00020008" w:rsidRPr="00360B69" w14:paraId="1977C7B3"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C573B5"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Environment (X</w:t>
            </w:r>
            <w:r w:rsidRPr="00360B69">
              <w:rPr>
                <w:rFonts w:ascii="Cambria Math" w:hAnsi="Cambria Math" w:cs="Cambria Math"/>
                <w:b w:val="0"/>
                <w:bCs w:val="0"/>
              </w:rPr>
              <w:t>₁</w:t>
            </w:r>
            <w:r w:rsidRPr="00360B69">
              <w:rPr>
                <w:rFonts w:ascii="Arial" w:hAnsi="Arial" w:cs="Arial"/>
                <w:b w:val="0"/>
                <w:bCs w:val="0"/>
              </w:rPr>
              <w:t>)</w:t>
            </w:r>
          </w:p>
        </w:tc>
        <w:tc>
          <w:tcPr>
            <w:tcW w:w="0" w:type="auto"/>
            <w:hideMark/>
          </w:tcPr>
          <w:p w14:paraId="1CF4D5A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0,418</w:t>
            </w:r>
          </w:p>
        </w:tc>
        <w:tc>
          <w:tcPr>
            <w:tcW w:w="0" w:type="auto"/>
            <w:hideMark/>
          </w:tcPr>
          <w:p w14:paraId="77B5148C"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2,395</w:t>
            </w:r>
          </w:p>
        </w:tc>
        <w:tc>
          <w:tcPr>
            <w:tcW w:w="0" w:type="auto"/>
            <w:hideMark/>
          </w:tcPr>
          <w:p w14:paraId="78E2377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No Multicollinearity</w:t>
            </w:r>
          </w:p>
        </w:tc>
      </w:tr>
      <w:tr w:rsidR="00020008" w:rsidRPr="00360B69" w14:paraId="58B5BE63"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34D94C"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Human Capital (X₂)</w:t>
            </w:r>
          </w:p>
        </w:tc>
        <w:tc>
          <w:tcPr>
            <w:tcW w:w="0" w:type="auto"/>
            <w:hideMark/>
          </w:tcPr>
          <w:p w14:paraId="3D810616"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0,425</w:t>
            </w:r>
          </w:p>
        </w:tc>
        <w:tc>
          <w:tcPr>
            <w:tcW w:w="0" w:type="auto"/>
            <w:hideMark/>
          </w:tcPr>
          <w:p w14:paraId="19D34CCA"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2,352</w:t>
            </w:r>
          </w:p>
        </w:tc>
        <w:tc>
          <w:tcPr>
            <w:tcW w:w="0" w:type="auto"/>
            <w:hideMark/>
          </w:tcPr>
          <w:p w14:paraId="5A35B035"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No Multicollinearity</w:t>
            </w:r>
          </w:p>
        </w:tc>
      </w:tr>
      <w:tr w:rsidR="00020008" w:rsidRPr="00360B69" w14:paraId="26E34A2F"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55D3B3"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Employee Engagement (X₃)</w:t>
            </w:r>
          </w:p>
        </w:tc>
        <w:tc>
          <w:tcPr>
            <w:tcW w:w="0" w:type="auto"/>
            <w:hideMark/>
          </w:tcPr>
          <w:p w14:paraId="2AA75DE9"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0,410</w:t>
            </w:r>
          </w:p>
        </w:tc>
        <w:tc>
          <w:tcPr>
            <w:tcW w:w="0" w:type="auto"/>
            <w:hideMark/>
          </w:tcPr>
          <w:p w14:paraId="71CA6BFD"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2,438</w:t>
            </w:r>
          </w:p>
        </w:tc>
        <w:tc>
          <w:tcPr>
            <w:tcW w:w="0" w:type="auto"/>
            <w:hideMark/>
          </w:tcPr>
          <w:p w14:paraId="7D9DB98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No Multicollinearity</w:t>
            </w:r>
          </w:p>
        </w:tc>
      </w:tr>
    </w:tbl>
    <w:p w14:paraId="78A1B454" w14:textId="77777777" w:rsidR="00020008" w:rsidRDefault="00020008" w:rsidP="00020008">
      <w:pPr>
        <w:pStyle w:val="Body"/>
        <w:spacing w:after="0"/>
        <w:rPr>
          <w:rFonts w:ascii="Arial" w:hAnsi="Arial" w:cs="Arial"/>
          <w:lang w:val="sv-SE"/>
        </w:rPr>
      </w:pPr>
    </w:p>
    <w:p w14:paraId="6E8FF0C0" w14:textId="77777777" w:rsidR="00020008" w:rsidRPr="00360B69" w:rsidRDefault="00020008" w:rsidP="00020008">
      <w:pPr>
        <w:pStyle w:val="Body"/>
        <w:numPr>
          <w:ilvl w:val="0"/>
          <w:numId w:val="5"/>
        </w:numPr>
        <w:spacing w:after="0"/>
        <w:rPr>
          <w:rFonts w:ascii="Arial" w:hAnsi="Arial" w:cs="Arial"/>
          <w:lang w:val="sv-SE"/>
        </w:rPr>
      </w:pPr>
      <w:r w:rsidRPr="00360B69">
        <w:rPr>
          <w:rFonts w:ascii="Arial" w:hAnsi="Arial" w:cs="Arial"/>
          <w:b/>
          <w:bCs/>
        </w:rPr>
        <w:t>Heteroscedasticity Test</w:t>
      </w:r>
      <w:r w:rsidRPr="00360B69">
        <w:rPr>
          <w:rFonts w:ascii="Arial" w:hAnsi="Arial" w:cs="Arial"/>
        </w:rPr>
        <w:t xml:space="preserve">: Based on the </w:t>
      </w:r>
      <w:proofErr w:type="spellStart"/>
      <w:r w:rsidRPr="00360B69">
        <w:rPr>
          <w:rFonts w:ascii="Arial" w:hAnsi="Arial" w:cs="Arial"/>
        </w:rPr>
        <w:t>Glejser</w:t>
      </w:r>
      <w:proofErr w:type="spellEnd"/>
      <w:r w:rsidRPr="00360B69">
        <w:rPr>
          <w:rFonts w:ascii="Arial" w:hAnsi="Arial" w:cs="Arial"/>
        </w:rPr>
        <w:t xml:space="preserve"> test, the significance value of all variables &gt; 0.05. In addition, the scatterplot plots show the dots spread randomly and do not form a specific pattern. Thus, heteroscedasticity does not occur.</w:t>
      </w:r>
    </w:p>
    <w:p w14:paraId="2313E7DE" w14:textId="77777777" w:rsidR="00020008" w:rsidRDefault="00020008" w:rsidP="00020008">
      <w:pPr>
        <w:pStyle w:val="Body"/>
        <w:spacing w:after="0"/>
        <w:rPr>
          <w:rFonts w:ascii="Arial" w:hAnsi="Arial" w:cs="Arial"/>
          <w:b/>
          <w:bCs/>
          <w:lang w:val="sv-SE"/>
        </w:rPr>
      </w:pPr>
    </w:p>
    <w:p w14:paraId="4DB2FBB3" w14:textId="77777777" w:rsidR="00020008" w:rsidRDefault="00020008" w:rsidP="00020008">
      <w:pPr>
        <w:pStyle w:val="Body"/>
        <w:spacing w:after="0"/>
        <w:rPr>
          <w:rFonts w:ascii="Arial" w:hAnsi="Arial" w:cs="Arial"/>
          <w:b/>
          <w:bCs/>
          <w:lang w:val="sv-SE"/>
        </w:rPr>
      </w:pPr>
      <w:r w:rsidRPr="00360B69">
        <w:rPr>
          <w:rFonts w:ascii="Arial" w:hAnsi="Arial" w:cs="Arial"/>
          <w:b/>
          <w:bCs/>
        </w:rPr>
        <w:t>Multiple Linear Regression Analysis</w:t>
      </w:r>
    </w:p>
    <w:p w14:paraId="666EE9E0" w14:textId="77777777" w:rsidR="00020008" w:rsidRPr="00B503A9" w:rsidRDefault="00020008" w:rsidP="00020008">
      <w:pPr>
        <w:pStyle w:val="Body"/>
        <w:spacing w:after="0"/>
        <w:rPr>
          <w:rFonts w:ascii="Arial" w:hAnsi="Arial" w:cs="Arial"/>
          <w:lang w:val="en-ID"/>
        </w:rPr>
      </w:pPr>
      <w:r w:rsidRPr="00360B69">
        <w:rPr>
          <w:rFonts w:ascii="Arial" w:hAnsi="Arial" w:cs="Arial"/>
        </w:rPr>
        <w:t>Based on the results of data processing, the following multiple linear regression equations were obtained:</w:t>
      </w:r>
    </w:p>
    <w:p w14:paraId="480F2D23" w14:textId="77777777" w:rsidR="00020008" w:rsidRPr="00B503A9" w:rsidRDefault="00020008" w:rsidP="00020008">
      <w:pPr>
        <w:pStyle w:val="Body"/>
        <w:spacing w:after="0"/>
        <w:rPr>
          <w:rFonts w:ascii="Arial" w:hAnsi="Arial" w:cs="Arial"/>
          <w:lang w:val="en-ID"/>
        </w:rPr>
      </w:pPr>
    </w:p>
    <w:p w14:paraId="09436DBC" w14:textId="77777777" w:rsidR="00020008" w:rsidRPr="00B503A9" w:rsidRDefault="00020008" w:rsidP="00020008">
      <w:pPr>
        <w:pStyle w:val="Body"/>
        <w:spacing w:after="0"/>
        <w:jc w:val="center"/>
        <w:rPr>
          <w:rFonts w:ascii="Arial" w:hAnsi="Arial" w:cs="Arial"/>
          <w:lang w:val="en-ID"/>
        </w:rPr>
      </w:pPr>
      <w:r w:rsidRPr="00360B69">
        <w:rPr>
          <w:rFonts w:ascii="Arial" w:hAnsi="Arial" w:cs="Arial"/>
          <w:b/>
          <w:bCs/>
        </w:rPr>
        <w:lastRenderedPageBreak/>
        <w:t>Y = 2.906 + 0.185X₁ + 0.255X₂ + 0.498X₃</w:t>
      </w:r>
    </w:p>
    <w:p w14:paraId="7AD58CDA" w14:textId="77777777" w:rsidR="00020008" w:rsidRPr="00B503A9" w:rsidRDefault="00020008" w:rsidP="00020008">
      <w:pPr>
        <w:pStyle w:val="Body"/>
        <w:spacing w:after="0"/>
        <w:rPr>
          <w:rFonts w:ascii="Arial" w:hAnsi="Arial" w:cs="Arial"/>
          <w:b/>
          <w:bCs/>
          <w:lang w:val="en-ID"/>
        </w:rPr>
      </w:pPr>
    </w:p>
    <w:p w14:paraId="6D8972F1" w14:textId="77777777" w:rsidR="00020008" w:rsidRPr="00B503A9" w:rsidRDefault="00020008" w:rsidP="00020008">
      <w:pPr>
        <w:pStyle w:val="Body"/>
        <w:spacing w:after="0"/>
        <w:jc w:val="center"/>
        <w:rPr>
          <w:rFonts w:ascii="Arial" w:hAnsi="Arial" w:cs="Arial"/>
          <w:b/>
          <w:bCs/>
          <w:lang w:val="en-ID"/>
        </w:rPr>
      </w:pPr>
      <w:r w:rsidRPr="00360B69">
        <w:rPr>
          <w:rFonts w:ascii="Arial" w:hAnsi="Arial" w:cs="Arial"/>
          <w:b/>
          <w:bCs/>
        </w:rPr>
        <w:t>Table 4. Results of Multiple Linear Regression Analysis</w:t>
      </w:r>
    </w:p>
    <w:p w14:paraId="4D0B692F" w14:textId="77777777" w:rsidR="00020008" w:rsidRPr="00B503A9" w:rsidRDefault="00020008" w:rsidP="0002000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699"/>
        <w:gridCol w:w="1583"/>
        <w:gridCol w:w="717"/>
        <w:gridCol w:w="717"/>
      </w:tblGrid>
      <w:tr w:rsidR="00020008" w:rsidRPr="00360B69" w14:paraId="128E943A"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CEFDA0" w14:textId="77777777" w:rsidR="00020008" w:rsidRPr="00360B69" w:rsidRDefault="00020008" w:rsidP="00762391">
            <w:pPr>
              <w:pStyle w:val="Body"/>
              <w:rPr>
                <w:rFonts w:ascii="Arial" w:hAnsi="Arial" w:cs="Arial"/>
                <w:lang w:val="en-ID"/>
              </w:rPr>
            </w:pPr>
            <w:r w:rsidRPr="00360B69">
              <w:rPr>
                <w:rFonts w:ascii="Arial" w:hAnsi="Arial" w:cs="Arial"/>
              </w:rPr>
              <w:t>Variable</w:t>
            </w:r>
          </w:p>
        </w:tc>
        <w:tc>
          <w:tcPr>
            <w:tcW w:w="0" w:type="auto"/>
            <w:hideMark/>
          </w:tcPr>
          <w:p w14:paraId="24E4BCE4"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Coefficient (B)</w:t>
            </w:r>
          </w:p>
        </w:tc>
        <w:tc>
          <w:tcPr>
            <w:tcW w:w="0" w:type="auto"/>
            <w:hideMark/>
          </w:tcPr>
          <w:p w14:paraId="762F4187"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T-Hit</w:t>
            </w:r>
          </w:p>
        </w:tc>
        <w:tc>
          <w:tcPr>
            <w:tcW w:w="0" w:type="auto"/>
            <w:hideMark/>
          </w:tcPr>
          <w:p w14:paraId="0DF1DBEC"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Sig.</w:t>
            </w:r>
          </w:p>
        </w:tc>
      </w:tr>
      <w:tr w:rsidR="00020008" w:rsidRPr="00360B69" w14:paraId="274A9644"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D91DFC"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(Constant)</w:t>
            </w:r>
          </w:p>
        </w:tc>
        <w:tc>
          <w:tcPr>
            <w:tcW w:w="0" w:type="auto"/>
            <w:hideMark/>
          </w:tcPr>
          <w:p w14:paraId="5E6006C4"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2,906</w:t>
            </w:r>
          </w:p>
        </w:tc>
        <w:tc>
          <w:tcPr>
            <w:tcW w:w="0" w:type="auto"/>
            <w:hideMark/>
          </w:tcPr>
          <w:p w14:paraId="24F06C37"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1,094</w:t>
            </w:r>
          </w:p>
        </w:tc>
        <w:tc>
          <w:tcPr>
            <w:tcW w:w="0" w:type="auto"/>
            <w:hideMark/>
          </w:tcPr>
          <w:p w14:paraId="367450C0"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0,280</w:t>
            </w:r>
          </w:p>
        </w:tc>
      </w:tr>
      <w:tr w:rsidR="00020008" w:rsidRPr="00360B69" w14:paraId="1D577B50"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73713D"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Environment (X</w:t>
            </w:r>
            <w:r w:rsidRPr="00360B69">
              <w:rPr>
                <w:rFonts w:ascii="Cambria Math" w:hAnsi="Cambria Math" w:cs="Cambria Math"/>
                <w:b w:val="0"/>
                <w:bCs w:val="0"/>
              </w:rPr>
              <w:t>₁</w:t>
            </w:r>
            <w:r w:rsidRPr="00360B69">
              <w:rPr>
                <w:rFonts w:ascii="Arial" w:hAnsi="Arial" w:cs="Arial"/>
                <w:b w:val="0"/>
                <w:bCs w:val="0"/>
              </w:rPr>
              <w:t>)</w:t>
            </w:r>
          </w:p>
        </w:tc>
        <w:tc>
          <w:tcPr>
            <w:tcW w:w="0" w:type="auto"/>
            <w:hideMark/>
          </w:tcPr>
          <w:p w14:paraId="2ECC1664"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0,185</w:t>
            </w:r>
          </w:p>
        </w:tc>
        <w:tc>
          <w:tcPr>
            <w:tcW w:w="0" w:type="auto"/>
            <w:hideMark/>
          </w:tcPr>
          <w:p w14:paraId="6683BD16"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2,123</w:t>
            </w:r>
          </w:p>
        </w:tc>
        <w:tc>
          <w:tcPr>
            <w:tcW w:w="0" w:type="auto"/>
            <w:hideMark/>
          </w:tcPr>
          <w:p w14:paraId="66F9EF20"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0,039</w:t>
            </w:r>
          </w:p>
        </w:tc>
      </w:tr>
      <w:tr w:rsidR="00020008" w:rsidRPr="00360B69" w14:paraId="1ADDCD9F"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2279FD"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Human Capital (X₂)</w:t>
            </w:r>
          </w:p>
        </w:tc>
        <w:tc>
          <w:tcPr>
            <w:tcW w:w="0" w:type="auto"/>
            <w:hideMark/>
          </w:tcPr>
          <w:p w14:paraId="05AEB528"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0,255</w:t>
            </w:r>
          </w:p>
        </w:tc>
        <w:tc>
          <w:tcPr>
            <w:tcW w:w="0" w:type="auto"/>
            <w:hideMark/>
          </w:tcPr>
          <w:p w14:paraId="1A6875A2"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2,890</w:t>
            </w:r>
          </w:p>
        </w:tc>
        <w:tc>
          <w:tcPr>
            <w:tcW w:w="0" w:type="auto"/>
            <w:hideMark/>
          </w:tcPr>
          <w:p w14:paraId="347580DF"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0,006</w:t>
            </w:r>
          </w:p>
        </w:tc>
      </w:tr>
      <w:tr w:rsidR="00020008" w:rsidRPr="00360B69" w14:paraId="5623DEE1"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2601BC"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Employee Engagement (X₃)</w:t>
            </w:r>
          </w:p>
        </w:tc>
        <w:tc>
          <w:tcPr>
            <w:tcW w:w="0" w:type="auto"/>
            <w:hideMark/>
          </w:tcPr>
          <w:p w14:paraId="2F1D733F"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0,498</w:t>
            </w:r>
          </w:p>
        </w:tc>
        <w:tc>
          <w:tcPr>
            <w:tcW w:w="0" w:type="auto"/>
            <w:hideMark/>
          </w:tcPr>
          <w:p w14:paraId="17DB0B96"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5,135</w:t>
            </w:r>
          </w:p>
        </w:tc>
        <w:tc>
          <w:tcPr>
            <w:tcW w:w="0" w:type="auto"/>
            <w:hideMark/>
          </w:tcPr>
          <w:p w14:paraId="495828D9"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0,000</w:t>
            </w:r>
          </w:p>
        </w:tc>
      </w:tr>
      <w:tr w:rsidR="00020008" w:rsidRPr="00360B69" w14:paraId="055BA3F9"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2A339B"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R</w:t>
            </w:r>
          </w:p>
        </w:tc>
        <w:tc>
          <w:tcPr>
            <w:tcW w:w="0" w:type="auto"/>
            <w:hideMark/>
          </w:tcPr>
          <w:p w14:paraId="230AA14B"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0,906</w:t>
            </w:r>
          </w:p>
        </w:tc>
        <w:tc>
          <w:tcPr>
            <w:tcW w:w="0" w:type="auto"/>
            <w:hideMark/>
          </w:tcPr>
          <w:p w14:paraId="69DA87DF"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7F9B56B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r w:rsidR="00020008" w:rsidRPr="00360B69" w14:paraId="4FD7B17B" w14:textId="77777777" w:rsidTr="0076239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AE3F21"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R Square (R²)</w:t>
            </w:r>
          </w:p>
        </w:tc>
        <w:tc>
          <w:tcPr>
            <w:tcW w:w="0" w:type="auto"/>
            <w:hideMark/>
          </w:tcPr>
          <w:p w14:paraId="62B8AD41"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0,822</w:t>
            </w:r>
          </w:p>
        </w:tc>
        <w:tc>
          <w:tcPr>
            <w:tcW w:w="0" w:type="auto"/>
            <w:hideMark/>
          </w:tcPr>
          <w:p w14:paraId="61DB6F67"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3A4DA5A0"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r>
      <w:tr w:rsidR="00020008" w:rsidRPr="00360B69" w14:paraId="4BC8BDFF"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C0AB07"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Adjusted R Square</w:t>
            </w:r>
          </w:p>
        </w:tc>
        <w:tc>
          <w:tcPr>
            <w:tcW w:w="0" w:type="auto"/>
            <w:hideMark/>
          </w:tcPr>
          <w:p w14:paraId="1A6E023D"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0,809</w:t>
            </w:r>
          </w:p>
        </w:tc>
        <w:tc>
          <w:tcPr>
            <w:tcW w:w="0" w:type="auto"/>
            <w:hideMark/>
          </w:tcPr>
          <w:p w14:paraId="095897B5"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26C0C16A"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bl>
    <w:p w14:paraId="6F2DCC35" w14:textId="77777777" w:rsidR="00020008" w:rsidRDefault="00020008" w:rsidP="00020008">
      <w:pPr>
        <w:pStyle w:val="Body"/>
        <w:spacing w:after="0"/>
        <w:rPr>
          <w:rFonts w:ascii="Arial" w:hAnsi="Arial" w:cs="Arial"/>
          <w:b/>
          <w:bCs/>
          <w:lang w:val="sv-SE"/>
        </w:rPr>
      </w:pPr>
    </w:p>
    <w:p w14:paraId="4AFFEEA9" w14:textId="77777777" w:rsidR="00020008" w:rsidRDefault="00020008" w:rsidP="00020008">
      <w:pPr>
        <w:pStyle w:val="Body"/>
        <w:spacing w:after="0"/>
        <w:rPr>
          <w:rFonts w:ascii="Arial" w:hAnsi="Arial" w:cs="Arial"/>
          <w:b/>
          <w:bCs/>
          <w:lang w:val="sv-SE"/>
        </w:rPr>
      </w:pPr>
      <w:r w:rsidRPr="00360B69">
        <w:rPr>
          <w:rFonts w:ascii="Arial" w:hAnsi="Arial" w:cs="Arial"/>
          <w:b/>
          <w:bCs/>
        </w:rPr>
        <w:t>Hypothesis Test (t-Test)</w:t>
      </w:r>
    </w:p>
    <w:p w14:paraId="5773A854" w14:textId="77777777" w:rsidR="00020008" w:rsidRPr="00B503A9" w:rsidRDefault="00020008" w:rsidP="00020008">
      <w:pPr>
        <w:pStyle w:val="Body"/>
        <w:spacing w:after="0"/>
        <w:rPr>
          <w:rFonts w:ascii="Arial" w:hAnsi="Arial" w:cs="Arial"/>
          <w:lang w:val="en-ID"/>
        </w:rPr>
      </w:pPr>
      <w:r w:rsidRPr="00360B69">
        <w:rPr>
          <w:rFonts w:ascii="Arial" w:hAnsi="Arial" w:cs="Arial"/>
        </w:rPr>
        <w:t xml:space="preserve">The t-test is used to test the partial influence of each independent variable. With α = 0.05 and df = n-k-1 = 48-3-1 = 44, the </w:t>
      </w:r>
      <w:proofErr w:type="spellStart"/>
      <w:r w:rsidRPr="00360B69">
        <w:rPr>
          <w:rFonts w:ascii="Arial" w:hAnsi="Arial" w:cs="Arial"/>
        </w:rPr>
        <w:t>t_tabel</w:t>
      </w:r>
      <w:proofErr w:type="spellEnd"/>
      <w:r w:rsidRPr="00360B69">
        <w:rPr>
          <w:rFonts w:ascii="Arial" w:hAnsi="Arial" w:cs="Arial"/>
        </w:rPr>
        <w:t xml:space="preserve"> value is 1.677.</w:t>
      </w:r>
    </w:p>
    <w:p w14:paraId="0B0D7DAE" w14:textId="77777777" w:rsidR="00020008" w:rsidRPr="00B503A9" w:rsidRDefault="00020008" w:rsidP="00020008">
      <w:pPr>
        <w:pStyle w:val="Body"/>
        <w:spacing w:after="0"/>
        <w:rPr>
          <w:rFonts w:ascii="Arial" w:hAnsi="Arial" w:cs="Arial"/>
          <w:b/>
          <w:bCs/>
          <w:lang w:val="en-ID"/>
        </w:rPr>
      </w:pPr>
    </w:p>
    <w:p w14:paraId="1F9B238D" w14:textId="77777777" w:rsidR="00020008" w:rsidRPr="00B503A9" w:rsidRDefault="00020008" w:rsidP="00020008">
      <w:pPr>
        <w:pStyle w:val="Body"/>
        <w:spacing w:after="0"/>
        <w:jc w:val="center"/>
        <w:rPr>
          <w:rFonts w:ascii="Arial" w:hAnsi="Arial" w:cs="Arial"/>
          <w:b/>
          <w:bCs/>
          <w:lang w:val="en-ID"/>
        </w:rPr>
      </w:pPr>
      <w:r w:rsidRPr="00360B69">
        <w:rPr>
          <w:rFonts w:ascii="Arial" w:hAnsi="Arial" w:cs="Arial"/>
          <w:b/>
          <w:bCs/>
        </w:rPr>
        <w:t>Table 5. Results of the t-test (Partial Influence)</w:t>
      </w:r>
    </w:p>
    <w:p w14:paraId="1DAF9990" w14:textId="77777777" w:rsidR="00020008" w:rsidRPr="00B503A9" w:rsidRDefault="00020008" w:rsidP="00020008">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2699"/>
        <w:gridCol w:w="717"/>
        <w:gridCol w:w="928"/>
        <w:gridCol w:w="717"/>
        <w:gridCol w:w="1287"/>
        <w:gridCol w:w="1295"/>
      </w:tblGrid>
      <w:tr w:rsidR="00020008" w:rsidRPr="00360B69" w14:paraId="22155963" w14:textId="77777777" w:rsidTr="00762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A2EBC5" w14:textId="77777777" w:rsidR="00020008" w:rsidRPr="00360B69" w:rsidRDefault="00020008" w:rsidP="00762391">
            <w:pPr>
              <w:pStyle w:val="Body"/>
              <w:rPr>
                <w:rFonts w:ascii="Arial" w:hAnsi="Arial" w:cs="Arial"/>
                <w:lang w:val="en-ID"/>
              </w:rPr>
            </w:pPr>
            <w:r w:rsidRPr="00360B69">
              <w:rPr>
                <w:rFonts w:ascii="Arial" w:hAnsi="Arial" w:cs="Arial"/>
              </w:rPr>
              <w:t>Variable</w:t>
            </w:r>
          </w:p>
        </w:tc>
        <w:tc>
          <w:tcPr>
            <w:tcW w:w="0" w:type="auto"/>
            <w:hideMark/>
          </w:tcPr>
          <w:p w14:paraId="293BE931"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T-Hit</w:t>
            </w:r>
          </w:p>
        </w:tc>
        <w:tc>
          <w:tcPr>
            <w:tcW w:w="0" w:type="auto"/>
            <w:hideMark/>
          </w:tcPr>
          <w:p w14:paraId="7A6DC3C1"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T-Table</w:t>
            </w:r>
          </w:p>
        </w:tc>
        <w:tc>
          <w:tcPr>
            <w:tcW w:w="0" w:type="auto"/>
            <w:hideMark/>
          </w:tcPr>
          <w:p w14:paraId="5FFBC3D7"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Sig.</w:t>
            </w:r>
          </w:p>
        </w:tc>
        <w:tc>
          <w:tcPr>
            <w:tcW w:w="0" w:type="auto"/>
            <w:hideMark/>
          </w:tcPr>
          <w:p w14:paraId="5894EB57"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Decision</w:t>
            </w:r>
          </w:p>
        </w:tc>
        <w:tc>
          <w:tcPr>
            <w:tcW w:w="0" w:type="auto"/>
            <w:hideMark/>
          </w:tcPr>
          <w:p w14:paraId="64155972"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Hypothesis</w:t>
            </w:r>
          </w:p>
        </w:tc>
      </w:tr>
      <w:tr w:rsidR="00020008" w:rsidRPr="00360B69" w14:paraId="751BF275" w14:textId="77777777" w:rsidTr="00762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12DED1"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Work Environment (X</w:t>
            </w:r>
            <w:r w:rsidRPr="00360B69">
              <w:rPr>
                <w:rFonts w:ascii="Cambria Math" w:hAnsi="Cambria Math" w:cs="Cambria Math"/>
                <w:b w:val="0"/>
                <w:bCs w:val="0"/>
              </w:rPr>
              <w:t>₁</w:t>
            </w:r>
            <w:r w:rsidRPr="00360B69">
              <w:rPr>
                <w:rFonts w:ascii="Arial" w:hAnsi="Arial" w:cs="Arial"/>
                <w:b w:val="0"/>
                <w:bCs w:val="0"/>
              </w:rPr>
              <w:t>)</w:t>
            </w:r>
          </w:p>
        </w:tc>
        <w:tc>
          <w:tcPr>
            <w:tcW w:w="0" w:type="auto"/>
            <w:hideMark/>
          </w:tcPr>
          <w:p w14:paraId="76FAC613"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2,123</w:t>
            </w:r>
          </w:p>
        </w:tc>
        <w:tc>
          <w:tcPr>
            <w:tcW w:w="0" w:type="auto"/>
            <w:hideMark/>
          </w:tcPr>
          <w:p w14:paraId="0D8DB20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1,677</w:t>
            </w:r>
          </w:p>
        </w:tc>
        <w:tc>
          <w:tcPr>
            <w:tcW w:w="0" w:type="auto"/>
            <w:hideMark/>
          </w:tcPr>
          <w:p w14:paraId="0FF46CF9"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0,039</w:t>
            </w:r>
          </w:p>
        </w:tc>
        <w:tc>
          <w:tcPr>
            <w:tcW w:w="0" w:type="auto"/>
            <w:hideMark/>
          </w:tcPr>
          <w:p w14:paraId="2F05548A"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H₀ Rejected</w:t>
            </w:r>
          </w:p>
        </w:tc>
        <w:tc>
          <w:tcPr>
            <w:tcW w:w="0" w:type="auto"/>
            <w:hideMark/>
          </w:tcPr>
          <w:p w14:paraId="7A8901E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Significant</w:t>
            </w:r>
          </w:p>
        </w:tc>
      </w:tr>
      <w:tr w:rsidR="00020008" w:rsidRPr="00360B69" w14:paraId="78AC5E04" w14:textId="77777777" w:rsidTr="00762391">
        <w:tc>
          <w:tcPr>
            <w:cnfStyle w:val="001000000000" w:firstRow="0" w:lastRow="0" w:firstColumn="1" w:lastColumn="0" w:oddVBand="0" w:evenVBand="0" w:oddHBand="0" w:evenHBand="0" w:firstRowFirstColumn="0" w:firstRowLastColumn="0" w:lastRowFirstColumn="0" w:lastRowLastColumn="0"/>
            <w:tcW w:w="0" w:type="auto"/>
            <w:hideMark/>
          </w:tcPr>
          <w:p w14:paraId="4C315B07"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Human Capital (X₂)</w:t>
            </w:r>
          </w:p>
        </w:tc>
        <w:tc>
          <w:tcPr>
            <w:tcW w:w="0" w:type="auto"/>
            <w:hideMark/>
          </w:tcPr>
          <w:p w14:paraId="1C7E045F"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2,890</w:t>
            </w:r>
          </w:p>
        </w:tc>
        <w:tc>
          <w:tcPr>
            <w:tcW w:w="0" w:type="auto"/>
            <w:hideMark/>
          </w:tcPr>
          <w:p w14:paraId="297A6869"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1,677</w:t>
            </w:r>
          </w:p>
        </w:tc>
        <w:tc>
          <w:tcPr>
            <w:tcW w:w="0" w:type="auto"/>
            <w:hideMark/>
          </w:tcPr>
          <w:p w14:paraId="58044AF3"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0,006</w:t>
            </w:r>
          </w:p>
        </w:tc>
        <w:tc>
          <w:tcPr>
            <w:tcW w:w="0" w:type="auto"/>
            <w:hideMark/>
          </w:tcPr>
          <w:p w14:paraId="37BC3F11"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H₀ Rejected</w:t>
            </w:r>
          </w:p>
        </w:tc>
        <w:tc>
          <w:tcPr>
            <w:tcW w:w="0" w:type="auto"/>
            <w:hideMark/>
          </w:tcPr>
          <w:p w14:paraId="4BCC5381" w14:textId="77777777" w:rsidR="00020008" w:rsidRPr="00360B69" w:rsidRDefault="00020008" w:rsidP="00762391">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Significant</w:t>
            </w:r>
          </w:p>
        </w:tc>
      </w:tr>
      <w:tr w:rsidR="00020008" w:rsidRPr="00360B69" w14:paraId="70B7FE9D" w14:textId="77777777" w:rsidTr="00762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9FBDB6" w14:textId="77777777" w:rsidR="00020008" w:rsidRPr="00360B69" w:rsidRDefault="00020008" w:rsidP="00762391">
            <w:pPr>
              <w:pStyle w:val="Body"/>
              <w:rPr>
                <w:rFonts w:ascii="Arial" w:hAnsi="Arial" w:cs="Arial"/>
                <w:b w:val="0"/>
                <w:bCs w:val="0"/>
                <w:lang w:val="en-ID"/>
              </w:rPr>
            </w:pPr>
            <w:r w:rsidRPr="00360B69">
              <w:rPr>
                <w:rFonts w:ascii="Arial" w:hAnsi="Arial" w:cs="Arial"/>
                <w:b w:val="0"/>
                <w:bCs w:val="0"/>
              </w:rPr>
              <w:t>Employee Engagement (X₃)</w:t>
            </w:r>
          </w:p>
        </w:tc>
        <w:tc>
          <w:tcPr>
            <w:tcW w:w="0" w:type="auto"/>
            <w:hideMark/>
          </w:tcPr>
          <w:p w14:paraId="163DA525"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5,135</w:t>
            </w:r>
          </w:p>
        </w:tc>
        <w:tc>
          <w:tcPr>
            <w:tcW w:w="0" w:type="auto"/>
            <w:hideMark/>
          </w:tcPr>
          <w:p w14:paraId="55F52E7E"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1,677</w:t>
            </w:r>
          </w:p>
        </w:tc>
        <w:tc>
          <w:tcPr>
            <w:tcW w:w="0" w:type="auto"/>
            <w:hideMark/>
          </w:tcPr>
          <w:p w14:paraId="3A057E80"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0,000</w:t>
            </w:r>
          </w:p>
        </w:tc>
        <w:tc>
          <w:tcPr>
            <w:tcW w:w="0" w:type="auto"/>
            <w:hideMark/>
          </w:tcPr>
          <w:p w14:paraId="7FD2CF7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H₀ Rejected</w:t>
            </w:r>
          </w:p>
        </w:tc>
        <w:tc>
          <w:tcPr>
            <w:tcW w:w="0" w:type="auto"/>
            <w:hideMark/>
          </w:tcPr>
          <w:p w14:paraId="556DCF56"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Significant</w:t>
            </w:r>
          </w:p>
        </w:tc>
      </w:tr>
    </w:tbl>
    <w:p w14:paraId="5DAFCE36" w14:textId="77777777" w:rsidR="00020008" w:rsidRDefault="00020008" w:rsidP="00020008">
      <w:pPr>
        <w:pStyle w:val="Body"/>
        <w:spacing w:after="0"/>
        <w:rPr>
          <w:rFonts w:ascii="Arial" w:hAnsi="Arial" w:cs="Arial"/>
          <w:b/>
          <w:bCs/>
          <w:lang w:val="sv-SE"/>
        </w:rPr>
      </w:pPr>
    </w:p>
    <w:p w14:paraId="3C86CD27" w14:textId="77777777" w:rsidR="00020008" w:rsidRDefault="00020008" w:rsidP="00020008">
      <w:pPr>
        <w:pStyle w:val="Body"/>
        <w:spacing w:after="0"/>
        <w:rPr>
          <w:rFonts w:ascii="Arial" w:hAnsi="Arial" w:cs="Arial"/>
          <w:b/>
          <w:bCs/>
          <w:lang w:val="sv-SE"/>
        </w:rPr>
      </w:pPr>
      <w:r w:rsidRPr="00360B69">
        <w:rPr>
          <w:rFonts w:ascii="Arial" w:hAnsi="Arial" w:cs="Arial"/>
          <w:b/>
          <w:bCs/>
        </w:rPr>
        <w:t>Simultaneous Test (F Test)</w:t>
      </w:r>
    </w:p>
    <w:p w14:paraId="1A791B59" w14:textId="77777777" w:rsidR="00020008" w:rsidRPr="00B503A9" w:rsidRDefault="00020008" w:rsidP="00020008">
      <w:pPr>
        <w:pStyle w:val="Body"/>
        <w:spacing w:after="0"/>
        <w:rPr>
          <w:rFonts w:ascii="Arial" w:hAnsi="Arial" w:cs="Arial"/>
          <w:lang w:val="en-ID"/>
        </w:rPr>
      </w:pPr>
      <w:r w:rsidRPr="00360B69">
        <w:rPr>
          <w:rFonts w:ascii="Arial" w:hAnsi="Arial" w:cs="Arial"/>
        </w:rPr>
        <w:t>The F test is used to determine the influence of independent variables together on dependent variables.</w:t>
      </w:r>
    </w:p>
    <w:p w14:paraId="331AF86E" w14:textId="77777777" w:rsidR="00020008" w:rsidRPr="00B503A9" w:rsidRDefault="00020008" w:rsidP="00020008">
      <w:pPr>
        <w:pStyle w:val="Body"/>
        <w:spacing w:after="0"/>
        <w:rPr>
          <w:rFonts w:ascii="Arial" w:hAnsi="Arial" w:cs="Arial"/>
          <w:b/>
          <w:bCs/>
          <w:lang w:val="en-ID"/>
        </w:rPr>
      </w:pPr>
    </w:p>
    <w:p w14:paraId="2CB9584C" w14:textId="77777777" w:rsidR="00020008" w:rsidRDefault="00020008" w:rsidP="00020008">
      <w:pPr>
        <w:pStyle w:val="Body"/>
        <w:spacing w:after="0"/>
        <w:jc w:val="center"/>
        <w:rPr>
          <w:rFonts w:ascii="Arial" w:hAnsi="Arial" w:cs="Arial"/>
          <w:b/>
          <w:bCs/>
          <w:lang w:val="en-ID"/>
        </w:rPr>
      </w:pPr>
      <w:r w:rsidRPr="00360B69">
        <w:rPr>
          <w:rFonts w:ascii="Arial" w:hAnsi="Arial" w:cs="Arial"/>
          <w:b/>
          <w:bCs/>
        </w:rPr>
        <w:t>Table 6. F Test Results (Simultaneous Influence)</w:t>
      </w:r>
    </w:p>
    <w:p w14:paraId="5D7D2842" w14:textId="77777777" w:rsidR="00020008" w:rsidRPr="00360B69" w:rsidRDefault="00020008" w:rsidP="0002000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828"/>
        <w:gridCol w:w="928"/>
        <w:gridCol w:w="717"/>
        <w:gridCol w:w="1287"/>
        <w:gridCol w:w="1295"/>
      </w:tblGrid>
      <w:tr w:rsidR="00020008" w:rsidRPr="00360B69" w14:paraId="52F59571" w14:textId="77777777" w:rsidTr="007623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7E6536" w14:textId="77777777" w:rsidR="00020008" w:rsidRPr="00360B69" w:rsidRDefault="00020008" w:rsidP="00762391">
            <w:pPr>
              <w:pStyle w:val="Body"/>
              <w:rPr>
                <w:rFonts w:ascii="Arial" w:hAnsi="Arial" w:cs="Arial"/>
                <w:lang w:val="en-ID"/>
              </w:rPr>
            </w:pPr>
            <w:r w:rsidRPr="00360B69">
              <w:rPr>
                <w:rFonts w:ascii="Arial" w:hAnsi="Arial" w:cs="Arial"/>
              </w:rPr>
              <w:t>F-hit</w:t>
            </w:r>
          </w:p>
        </w:tc>
        <w:tc>
          <w:tcPr>
            <w:tcW w:w="0" w:type="auto"/>
            <w:hideMark/>
          </w:tcPr>
          <w:p w14:paraId="7CFD9E68"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F-Table</w:t>
            </w:r>
          </w:p>
        </w:tc>
        <w:tc>
          <w:tcPr>
            <w:tcW w:w="0" w:type="auto"/>
            <w:hideMark/>
          </w:tcPr>
          <w:p w14:paraId="28B2FB29"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Sig.</w:t>
            </w:r>
          </w:p>
        </w:tc>
        <w:tc>
          <w:tcPr>
            <w:tcW w:w="0" w:type="auto"/>
            <w:hideMark/>
          </w:tcPr>
          <w:p w14:paraId="755A25A3"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Decision</w:t>
            </w:r>
          </w:p>
        </w:tc>
        <w:tc>
          <w:tcPr>
            <w:tcW w:w="0" w:type="auto"/>
            <w:hideMark/>
          </w:tcPr>
          <w:p w14:paraId="1E62E4F0" w14:textId="77777777" w:rsidR="00020008" w:rsidRPr="00360B69" w:rsidRDefault="00020008" w:rsidP="00762391">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60B69">
              <w:rPr>
                <w:rFonts w:ascii="Arial" w:hAnsi="Arial" w:cs="Arial"/>
              </w:rPr>
              <w:t>Hypothesis</w:t>
            </w:r>
          </w:p>
        </w:tc>
      </w:tr>
      <w:tr w:rsidR="00020008" w:rsidRPr="00360B69" w14:paraId="2BACB5CE" w14:textId="77777777" w:rsidTr="007623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72EA1E" w14:textId="77777777" w:rsidR="00020008" w:rsidRPr="00360B69" w:rsidRDefault="00020008" w:rsidP="00762391">
            <w:pPr>
              <w:pStyle w:val="Body"/>
              <w:rPr>
                <w:rFonts w:ascii="Arial" w:hAnsi="Arial" w:cs="Arial"/>
                <w:lang w:val="en-ID"/>
              </w:rPr>
            </w:pPr>
            <w:r w:rsidRPr="00360B69">
              <w:rPr>
                <w:rFonts w:ascii="Arial" w:hAnsi="Arial" w:cs="Arial"/>
              </w:rPr>
              <w:t>67,536</w:t>
            </w:r>
          </w:p>
        </w:tc>
        <w:tc>
          <w:tcPr>
            <w:tcW w:w="0" w:type="auto"/>
            <w:hideMark/>
          </w:tcPr>
          <w:p w14:paraId="7D8C411C"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3,19</w:t>
            </w:r>
          </w:p>
        </w:tc>
        <w:tc>
          <w:tcPr>
            <w:tcW w:w="0" w:type="auto"/>
            <w:hideMark/>
          </w:tcPr>
          <w:p w14:paraId="08AAC291"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0,000</w:t>
            </w:r>
          </w:p>
        </w:tc>
        <w:tc>
          <w:tcPr>
            <w:tcW w:w="0" w:type="auto"/>
            <w:hideMark/>
          </w:tcPr>
          <w:p w14:paraId="19F6DDAA"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H₀ Rejected</w:t>
            </w:r>
          </w:p>
        </w:tc>
        <w:tc>
          <w:tcPr>
            <w:tcW w:w="0" w:type="auto"/>
            <w:hideMark/>
          </w:tcPr>
          <w:p w14:paraId="2EA283F2" w14:textId="77777777" w:rsidR="00020008" w:rsidRPr="00360B69" w:rsidRDefault="00020008" w:rsidP="00762391">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60B69">
              <w:rPr>
                <w:rFonts w:ascii="Arial" w:hAnsi="Arial" w:cs="Arial"/>
              </w:rPr>
              <w:t>Significant</w:t>
            </w:r>
          </w:p>
        </w:tc>
      </w:tr>
    </w:tbl>
    <w:p w14:paraId="1BC75FFA" w14:textId="77777777" w:rsidR="00020008" w:rsidRDefault="00020008" w:rsidP="00020008">
      <w:pPr>
        <w:pStyle w:val="Body"/>
        <w:spacing w:after="0"/>
        <w:rPr>
          <w:rFonts w:ascii="Arial" w:hAnsi="Arial" w:cs="Arial"/>
          <w:b/>
          <w:bCs/>
          <w:lang w:val="en-ID"/>
        </w:rPr>
      </w:pPr>
    </w:p>
    <w:p w14:paraId="4AB9BFE1" w14:textId="77777777" w:rsidR="00020008" w:rsidRDefault="00020008" w:rsidP="00020008">
      <w:pPr>
        <w:pStyle w:val="Body"/>
        <w:spacing w:after="0"/>
        <w:rPr>
          <w:rFonts w:ascii="Arial" w:hAnsi="Arial" w:cs="Arial"/>
          <w:b/>
          <w:bCs/>
          <w:lang w:val="en-ID"/>
        </w:rPr>
      </w:pPr>
      <w:r w:rsidRPr="00360B69">
        <w:rPr>
          <w:rFonts w:ascii="Arial" w:hAnsi="Arial" w:cs="Arial"/>
          <w:b/>
          <w:bCs/>
        </w:rPr>
        <w:t>Coefficient of Determination (R²)</w:t>
      </w:r>
    </w:p>
    <w:p w14:paraId="5302EE35" w14:textId="77777777" w:rsidR="00020008" w:rsidRPr="00B503A9" w:rsidRDefault="00020008" w:rsidP="00020008">
      <w:pPr>
        <w:pStyle w:val="Body"/>
        <w:spacing w:after="0"/>
        <w:rPr>
          <w:rFonts w:ascii="Arial" w:hAnsi="Arial" w:cs="Arial"/>
          <w:lang w:val="en-ID"/>
        </w:rPr>
      </w:pPr>
      <w:r w:rsidRPr="00360B69">
        <w:rPr>
          <w:rFonts w:ascii="Arial" w:hAnsi="Arial" w:cs="Arial"/>
        </w:rPr>
        <w:t>The R Square value of 0.822 means that the variation in changes in Work Productivity (Y) can be explained together by the variation of the three independent variables (Work Environment, Human Capital, and Employee Engagement) of 82.2%. The remaining 17.8% is explained by other factors not included in this research model.</w:t>
      </w:r>
    </w:p>
    <w:p w14:paraId="32794E6E" w14:textId="77777777" w:rsidR="00020008" w:rsidRPr="00B503A9" w:rsidRDefault="00020008" w:rsidP="00020008">
      <w:pPr>
        <w:pStyle w:val="Body"/>
        <w:spacing w:after="0"/>
        <w:rPr>
          <w:rFonts w:ascii="Arial" w:hAnsi="Arial" w:cs="Arial"/>
          <w:lang w:val="en-ID"/>
        </w:rPr>
      </w:pPr>
    </w:p>
    <w:p w14:paraId="72C2B05E" w14:textId="77777777" w:rsidR="00020008" w:rsidRPr="00B503A9" w:rsidRDefault="00020008" w:rsidP="00020008">
      <w:pPr>
        <w:pStyle w:val="Body"/>
        <w:spacing w:after="0"/>
        <w:rPr>
          <w:rFonts w:ascii="Arial" w:hAnsi="Arial" w:cs="Arial"/>
          <w:b/>
          <w:bCs/>
          <w:lang w:val="en-ID"/>
        </w:rPr>
      </w:pPr>
      <w:r w:rsidRPr="00E02563">
        <w:rPr>
          <w:rFonts w:ascii="Arial" w:hAnsi="Arial" w:cs="Arial"/>
          <w:b/>
          <w:bCs/>
        </w:rPr>
        <w:t>DISCUSSION</w:t>
      </w:r>
    </w:p>
    <w:p w14:paraId="31F50142" w14:textId="77777777" w:rsidR="00020008" w:rsidRPr="00B503A9" w:rsidRDefault="00020008" w:rsidP="00020008">
      <w:pPr>
        <w:pStyle w:val="Body"/>
        <w:rPr>
          <w:rFonts w:ascii="Arial" w:hAnsi="Arial" w:cs="Arial"/>
          <w:b/>
          <w:bCs/>
          <w:lang w:val="en-ID"/>
        </w:rPr>
      </w:pPr>
      <w:r w:rsidRPr="00E02563">
        <w:rPr>
          <w:rFonts w:ascii="Arial" w:hAnsi="Arial" w:cs="Arial"/>
          <w:b/>
          <w:bCs/>
        </w:rPr>
        <w:t>The Influence of the Work Environment on Work Productivity</w:t>
      </w:r>
    </w:p>
    <w:p w14:paraId="1F3E053D" w14:textId="77777777" w:rsidR="00020008" w:rsidRPr="00B503A9" w:rsidRDefault="00020008" w:rsidP="00020008">
      <w:pPr>
        <w:pStyle w:val="Body"/>
        <w:rPr>
          <w:rFonts w:ascii="Arial" w:hAnsi="Arial" w:cs="Arial"/>
          <w:lang w:val="en-ID"/>
        </w:rPr>
      </w:pPr>
      <w:r w:rsidRPr="00E02563">
        <w:rPr>
          <w:rFonts w:ascii="Arial" w:hAnsi="Arial" w:cs="Arial"/>
        </w:rPr>
        <w:t xml:space="preserve">The results of statistical tests prove that the work environment has a positive and significant influence. The significance value of 0.039 which is well below the alpha 0.05 as well as the t-count value (2.123) which is greater than the t-table (1.677) are strong evidence for rejecting H0 and accepting H1. These findings empirically justify the theory presented by the </w:t>
      </w:r>
      <w:r>
        <w:rPr>
          <w:rFonts w:ascii="Arial" w:hAnsi="Arial" w:cs="Arial"/>
        </w:rPr>
        <w:fldChar w:fldCharType="begin" w:fldLock="1"/>
      </w:r>
      <w:r>
        <w:rPr>
          <w:rFonts w:ascii="Arial" w:hAnsi="Arial" w:cs="Arial"/>
        </w:rPr>
        <w:instrText>ADDIN CSL_CITATION {"citationItems":[{"id":"ITEM-1","itemData":{"ISBN":"6238483849","author":[{"dropping-particle":"","family":"Judijanto","given":"Loso","non-dropping-particle":"","parse-names":false,"suffix":""},{"dropping-particle":"","family":"Afrizal","given":"Dedy","non-dropping-particle":"","parse-names":false,"suffix":""},{"dropping-particle":"","family":"Suharyanto","given":"Suharyanto","non-dropping-particle":"","parse-names":false,"suffix":""},{"dropping-particle":"","family":"Supriyanto","given":"Endro","non-dropping-particle":"","parse-names":false,"suffix":""},{"dropping-particle":"","family":"Munizu","given":"Musran","non-dropping-particle":"","parse-names":false,"suffix":""},{"dropping-particle":"","family":"Agustina","given":"Tri Siwi","non-dropping-particle":"","parse-names":false,"suffix":""},{"dropping-particle":"","family":"Utama","given":"Zukra Budi","non-dropping-particle":"","parse-names":false,"suffix":""}],"id":"ITEM-1","issued":{"date-parts":[["2024"]]},"publisher":"PT. Sonpedia Publishing Indonesia","title":"MSDM: Membangun Organisasi yang Berdaya Saing","type":"book"},"uris":["http://www.mendeley.com/documents/?uuid=b56e923d-4314-4e2c-b9ca-4ec3e32f6cff"]}],"mendeley":{"formattedCitation":"(Judijanto et al., 2024)","plainTextFormattedCitation":"(Judijanto et al., 2024)","previouslyFormattedCitation":"(Judijanto et al., 2024)"},"properties":{"noteIndex":0},"schema":"https://github.com/citation-style-language/schema/raw/master/csl-citation.json"}</w:instrText>
      </w:r>
      <w:r>
        <w:rPr>
          <w:rFonts w:ascii="Arial" w:hAnsi="Arial" w:cs="Arial"/>
        </w:rPr>
        <w:fldChar w:fldCharType="separate"/>
      </w:r>
      <w:r w:rsidRPr="00C31271">
        <w:rPr>
          <w:rFonts w:ascii="Arial" w:hAnsi="Arial" w:cs="Arial"/>
          <w:noProof/>
        </w:rPr>
        <w:t>(Judijanto et al., 2024)</w:t>
      </w:r>
      <w:r>
        <w:rPr>
          <w:rFonts w:ascii="Arial" w:hAnsi="Arial" w:cs="Arial"/>
        </w:rPr>
        <w:fldChar w:fldCharType="end"/>
      </w:r>
      <w:r w:rsidRPr="00E02563">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{"citationItems":[{"id":"ITEM-1","itemData":{"ISBN":"6239916161","author":[{"dropping-particle":"","family":"Muryani","given":"Endang","non-dropping-particle":"","parse-names":false,"suffix":""},{"dropping-particle":"","family":"Sulistiarini","given":"Emma Budi","non-dropping-particle":"","parse-names":false,"suffix":""},{"dropping-particle":"","family":"Prihatiningsih","given":"Titi Savitri","non-dropping-particle":"","parse-names":false,"suffix":""},{"dropping-particle":"","family":"Ramadhana","given":"Maulana Rezi","non-dropping-particle":"","parse-names":false,"suffix":""},{"dropping-particle":"","family":"Heriteluna","given":"Marselinus","non-dropping-particle":"","parse-names":false,"suffix":""},{"dropping-particle":"","family":"Maghfur","given":"Ifdlolul","non-dropping-particle":"","parse-names":false,"suffix":""},{"dropping-particle":"","family":"Hastuti","given":"Puji","non-dropping-particle":"","parse-names":false,"suffix":""},{"dropping-particle":"","family":"Ahdiyat","given":"Madya","non-dropping-particle":"","parse-names":false,"suffix":""},{"dropping-particle":"","family":"Desembrianita","given":"Eva","non-dropping-particle":"","parse-names":false,"suffix":""},{"dropping-particle":"","family":"Purnomo","given":"Agung","non-dropping-particle":"","parse-names":false,"suffix":""}],"id":"ITEM-1","issued":{"date-parts":[["2022"]]},"publisher":"Unisma Press","title":"Manajemen sumber daya manusia","type":"book"},"uris":["http://www.mendeley.com/documents/?uuid=cb27b7b8-2d6f-455d-a55c-8db03c9077ea"]}],"mendeley":{"formattedCitation":"(Muryani et al., 2022)","plainTextFormattedCitation":"(Muryani et al., 2022)","previouslyFormattedCitation":"(Muryani et al., 2022)"},"properties":{"noteIndex":0},"schema":"https://github.com/citation-style-language/schema/raw/master/csl-citation.json"}</w:instrText>
      </w:r>
      <w:r>
        <w:rPr>
          <w:rFonts w:ascii="Arial" w:hAnsi="Arial" w:cs="Arial"/>
        </w:rPr>
        <w:fldChar w:fldCharType="separate"/>
      </w:r>
      <w:r w:rsidRPr="00C31271">
        <w:rPr>
          <w:rFonts w:ascii="Arial" w:hAnsi="Arial" w:cs="Arial"/>
          <w:noProof/>
        </w:rPr>
        <w:t>(Muryani et al., 2022)</w:t>
      </w:r>
      <w:r>
        <w:rPr>
          <w:rFonts w:ascii="Arial" w:hAnsi="Arial" w:cs="Arial"/>
        </w:rPr>
        <w:fldChar w:fldCharType="end"/>
      </w:r>
      <w:r w:rsidRPr="00E02563">
        <w:rPr>
          <w:rFonts w:ascii="Arial" w:hAnsi="Arial" w:cs="Arial"/>
        </w:rPr>
        <w:t xml:space="preserve">which defines the work environment as everything around an employee that can influence him or her in carrying out his duties. In the context of Tanoh Gayo Hospital, although in general the work environment is considered quite conducive and able to provide a sense of security, the results of the respondents' observations and responses reveal specific problems. Dark workspaces, inadequate ventilation, and inefficient shift systems are mentioned as factors that can decrease concentration, increase fatigue, and ultimately hinder productivity </w:t>
      </w:r>
      <w:r>
        <w:rPr>
          <w:rFonts w:ascii="Arial" w:hAnsi="Arial" w:cs="Arial"/>
        </w:rPr>
        <w:fldChar w:fldCharType="begin" w:fldLock="1"/>
      </w:r>
      <w:r>
        <w:rPr>
          <w:rFonts w:ascii="Arial" w:hAnsi="Arial" w:cs="Arial"/>
        </w:rPr>
        <w:instrText>ADDIN CSL_CITATION {"citationItems":[{"id":"ITEM-1","itemData":{"author":[{"dropping-particle":"","family":"Amanda","given":"Vitra","non-dropping-particle":"","parse-names":false,"suffix":""}],"id":"ITEM-1","issued":{"date-parts":[["2023"]]},"publisher":"Universitas Hasanuddin","title":"Hubungan Shift Kerja dan Faktor Individu dengan Kelelahan Kerja Pada Port Security di PT. Pelindo (Persero) Terminal Petikemas New Makassar","type":"article"},"uris":["http://www.mendeley.com/documents/?uuid=2e331007-dfa4-4cd4-9a9f-c363fda03cff"]}],"mendeley":{"formattedCitation":"(Amanda, 2023)","plainTextFormattedCitation":"(Amanda, 2023)","previouslyFormattedCitation":"(Amanda, 2023)"},"properties":{"noteIndex":0},"schema":"https://github.com/citation-style-language/schema/raw/master/csl-citation.json"}</w:instrText>
      </w:r>
      <w:r>
        <w:rPr>
          <w:rFonts w:ascii="Arial" w:hAnsi="Arial" w:cs="Arial"/>
        </w:rPr>
        <w:fldChar w:fldCharType="separate"/>
      </w:r>
      <w:r w:rsidRPr="00C45636">
        <w:rPr>
          <w:rFonts w:ascii="Arial" w:hAnsi="Arial" w:cs="Arial"/>
          <w:noProof/>
        </w:rPr>
        <w:t>(Amanda, 2023)</w:t>
      </w:r>
      <w:r>
        <w:rPr>
          <w:rFonts w:ascii="Arial" w:hAnsi="Arial" w:cs="Arial"/>
        </w:rPr>
        <w:fldChar w:fldCharType="end"/>
      </w:r>
      <w:r w:rsidRPr="00E02563">
        <w:rPr>
          <w:rFonts w:ascii="Arial" w:hAnsi="Arial" w:cs="Arial"/>
        </w:rPr>
        <w:t>. Thus, improvements in the physical aspects of the work environment are a necessity to encourage higher work efficiency and effectiveness.</w:t>
      </w:r>
    </w:p>
    <w:p w14:paraId="295BBAD8" w14:textId="77777777" w:rsidR="00020008" w:rsidRPr="00B503A9" w:rsidRDefault="00020008" w:rsidP="00020008">
      <w:pPr>
        <w:pStyle w:val="Body"/>
        <w:rPr>
          <w:rFonts w:ascii="Arial" w:hAnsi="Arial" w:cs="Arial"/>
          <w:b/>
          <w:bCs/>
          <w:lang w:val="en-ID"/>
        </w:rPr>
      </w:pPr>
      <w:r w:rsidRPr="00E02563">
        <w:rPr>
          <w:rFonts w:ascii="Arial" w:hAnsi="Arial" w:cs="Arial"/>
          <w:b/>
          <w:bCs/>
        </w:rPr>
        <w:t>The Influence of Human Capital on Work Productivity</w:t>
      </w:r>
    </w:p>
    <w:p w14:paraId="3F1BC776" w14:textId="77777777" w:rsidR="00020008" w:rsidRPr="00B503A9" w:rsidRDefault="00020008" w:rsidP="00020008">
      <w:pPr>
        <w:pStyle w:val="Body"/>
        <w:rPr>
          <w:rFonts w:ascii="Arial" w:hAnsi="Arial" w:cs="Arial"/>
          <w:lang w:val="en-ID"/>
        </w:rPr>
      </w:pPr>
      <w:r w:rsidRPr="00E02563">
        <w:rPr>
          <w:rFonts w:ascii="Arial" w:hAnsi="Arial" w:cs="Arial"/>
        </w:rPr>
        <w:t xml:space="preserve">The results of this study show that human capital has a positive and significant effect, which is characterized by a significance value of 0.006 and a t-count of 2.890. This is in line with the basic theory of human capital put forward by </w:t>
      </w:r>
      <w:r>
        <w:rPr>
          <w:rFonts w:ascii="Arial" w:hAnsi="Arial" w:cs="Arial"/>
        </w:rPr>
        <w:fldChar w:fldCharType="begin" w:fldLock="1"/>
      </w:r>
      <w:r>
        <w:rPr>
          <w:rFonts w:ascii="Arial" w:hAnsi="Arial" w:cs="Arial"/>
        </w:rPr>
        <w:instrText>ADDIN CSL_CITATION {"citationItems":[{"id":"ITEM-1","itemData":{"ISBN":"026254895X","author":[{"dropping-particle":"","family":"Hanushek","given":"Eric A","non-dropping-particle":"","parse-names":false,"suffix":""},{"dropping-particle":"","family":"Woessmann","given":"Ludger","non-dropping-particle":"","parse-names":false,"suffix":""}],"id":"ITEM-1","issued":{"date-parts":[["2023"]]},"publisher":"MIT press","title":"The knowledge capital of nations: Education and the economics of growth","type":"book"},"uris":["http://www.mendeley.com/documents/?uuid=c79acad3-ec9c-4e32-857c-51f484744ede"]}],"mendeley":{"formattedCitation":"(Hanushek &amp; Woessmann, 2023)","plainTextFormattedCitation":"(Hanushek &amp; Woessmann, 2023)","previouslyFormattedCitation":"(Hanushek &amp; Woessmann, 2023)"},"properties":{"noteIndex":0},"schema":"https://github.com/citation-style-language/schema/raw/master/csl-citation.json"}</w:instrText>
      </w:r>
      <w:r>
        <w:rPr>
          <w:rFonts w:ascii="Arial" w:hAnsi="Arial" w:cs="Arial"/>
        </w:rPr>
        <w:fldChar w:fldCharType="separate"/>
      </w:r>
      <w:r w:rsidRPr="00C45636">
        <w:rPr>
          <w:rFonts w:ascii="Arial" w:hAnsi="Arial" w:cs="Arial"/>
          <w:noProof/>
        </w:rPr>
        <w:t>(Hanushek &amp; Woessmann, 2023)</w:t>
      </w:r>
      <w:r>
        <w:rPr>
          <w:rFonts w:ascii="Arial" w:hAnsi="Arial" w:cs="Arial"/>
        </w:rPr>
        <w:fldChar w:fldCharType="end"/>
      </w:r>
      <w:r w:rsidRPr="00E02563">
        <w:rPr>
          <w:rFonts w:ascii="Arial" w:hAnsi="Arial" w:cs="Arial"/>
        </w:rPr>
        <w:t xml:space="preserve"> which states that skills, knowledge, and abilities acquired through education and experience are capital that can increase individual productivity. </w:t>
      </w:r>
      <w:r>
        <w:rPr>
          <w:rFonts w:ascii="Arial" w:hAnsi="Arial" w:cs="Arial"/>
        </w:rPr>
        <w:fldChar w:fldCharType="begin" w:fldLock="1"/>
      </w:r>
      <w:r>
        <w:rPr>
          <w:rFonts w:ascii="Arial" w:hAnsi="Arial" w:cs="Arial"/>
        </w:rPr>
        <w:instrText>ADDIN CSL_CITATION {"citationItems":[{"id":"ITEM-1","itemData":{"ISSN":"2684-9313","author":[{"dropping-particle":"","family":"Frimayasa","given":"Agtovia","non-dropping-particle":"","parse-names":false,"suffix":""},{"dropping-particle":"","family":"Lawu","given":"Suparman Hi","non-dropping-particle":"","parse-names":false,"suffix":""}],"container-title":"Equilibrium: Jurnal Ilmiah Ekonomi, Manajemen Dan Akuntansi","id":"ITEM-1","issue":"1","issued":{"date-parts":[["2020"]]},"title":"Pengaruh komitmen organisasi dan human capital terhadap kinerja pada karyawan pt. Frisian flag","type":"article-journal","volume":"9"},"uris":["http://www.mendeley.com/documents/?uuid=42748346-5f4a-49e3-98a7-66e2d5e3c226"]}],"mendeley":{"formattedCitation":"(Frimayasa &amp; Lawu, 2020)","plainTextFormattedCitation":"(Frimayasa &amp; Lawu, 2020)","previouslyFormattedCitation":"(Frimayasa &amp; Lawu, 2020)"},"properties":{"noteIndex":0},"schema":"https://github.com/citation-style-language/schema/raw/master/csl-citation.json"}</w:instrText>
      </w:r>
      <w:r>
        <w:rPr>
          <w:rFonts w:ascii="Arial" w:hAnsi="Arial" w:cs="Arial"/>
        </w:rPr>
        <w:fldChar w:fldCharType="separate"/>
      </w:r>
      <w:r w:rsidRPr="00C45636">
        <w:rPr>
          <w:rFonts w:ascii="Arial" w:hAnsi="Arial" w:cs="Arial"/>
          <w:noProof/>
        </w:rPr>
        <w:t>(Frimayasa &amp; Lawu, 2020)</w:t>
      </w:r>
      <w:r>
        <w:rPr>
          <w:rFonts w:ascii="Arial" w:hAnsi="Arial" w:cs="Arial"/>
        </w:rPr>
        <w:fldChar w:fldCharType="end"/>
      </w:r>
      <w:r w:rsidRPr="00E02563">
        <w:rPr>
          <w:rFonts w:ascii="Arial" w:hAnsi="Arial" w:cs="Arial"/>
        </w:rPr>
        <w:t xml:space="preserve"> It also affirms that human capital is an organization's key asset that contributes to long-term success. In the context of hospitals, quality human capital is reflected in the competence of medical and non-medical personnel in handling patients, managing administration, and adapting to the latest technology. However, observations in the field identify that there are still employees, both medical and administrative, who are poorly trained. Limited ongoing training and excessive workload have the potential to lead to decreased decision quality and slow down workflows, ultimately impacting overall productivity. Therefore, investment in the form of continuous development and training programs is absolutely necessary to maintain and improve the quality of human capital. </w:t>
      </w:r>
    </w:p>
    <w:p w14:paraId="27BFCF4A" w14:textId="77777777" w:rsidR="00020008" w:rsidRPr="00B503A9" w:rsidRDefault="00020008" w:rsidP="00020008">
      <w:pPr>
        <w:pStyle w:val="Body"/>
        <w:rPr>
          <w:rFonts w:ascii="Arial" w:hAnsi="Arial" w:cs="Arial"/>
          <w:b/>
          <w:bCs/>
          <w:lang w:val="en-ID"/>
        </w:rPr>
      </w:pPr>
      <w:r w:rsidRPr="00E02563">
        <w:rPr>
          <w:rFonts w:ascii="Arial" w:hAnsi="Arial" w:cs="Arial"/>
          <w:b/>
          <w:bCs/>
        </w:rPr>
        <w:t>The Effect of Employee Engagement on Work Productivity</w:t>
      </w:r>
    </w:p>
    <w:p w14:paraId="0480000F" w14:textId="77777777" w:rsidR="00020008" w:rsidRPr="00B503A9" w:rsidRDefault="00020008" w:rsidP="00020008">
      <w:pPr>
        <w:pStyle w:val="Body"/>
        <w:rPr>
          <w:rFonts w:ascii="Arial" w:hAnsi="Arial" w:cs="Arial"/>
          <w:lang w:val="en-ID"/>
        </w:rPr>
      </w:pPr>
      <w:r w:rsidRPr="00E02563">
        <w:rPr>
          <w:rFonts w:ascii="Arial" w:hAnsi="Arial" w:cs="Arial"/>
        </w:rPr>
        <w:t xml:space="preserve">This variable was shown to have the most dominant influence with the highest t-count value (5.135) and significance of 0.000. These findings strengthen the definition of employee engagement from </w:t>
      </w:r>
      <w:r>
        <w:rPr>
          <w:rFonts w:ascii="Arial" w:hAnsi="Arial" w:cs="Arial"/>
        </w:rPr>
        <w:fldChar w:fldCharType="begin" w:fldLock="1"/>
      </w:r>
      <w:r>
        <w:rPr>
          <w:rFonts w:ascii="Arial" w:hAnsi="Arial" w:cs="Arial"/>
        </w:rPr>
        <w:instrText>ADDIN CSL_CITATION {"citationItems":[{"id":"ITEM-1","itemData":{"author":[{"dropping-particle":"","family":"Ariyanto","given":"Eny","non-dropping-particle":"","parse-names":false,"suffix":""},{"dropping-particle":"","family":"Wijaya","given":"Moch Hamied","non-dropping-particle":"","parse-names":false,"suffix":""},{"dropping-particle":"","family":"Sari","given":"A N N","non-dropping-particle":"","parse-names":false,"suffix":""}],"container-title":"International Journal of Current Science Research and Review","id":"ITEM-1","issue":"2","issued":{"date-parts":[["2025"]]},"page":"673-679","title":"The effect of employee engagement (vigor, dedication, and absorption) on job satisfaction at PT Pelindo 1","type":"article-journal","volume":"8"},"uris":["http://www.mendeley.com/documents/?uuid=039dd548-3688-4178-9f88-3938c0a87cad"]}],"mendeley":{"formattedCitation":"(Ariyanto et al., 2025)","plainTextFormattedCitation":"(Ariyanto et al., 2025)","previouslyFormattedCitation":"(Ariyanto et al., 2025)"},"properties":{"noteIndex":0},"schema":"https://github.com/citation-style-language/schema/raw/master/csl-citation.json"}</w:instrText>
      </w:r>
      <w:r>
        <w:rPr>
          <w:rFonts w:ascii="Arial" w:hAnsi="Arial" w:cs="Arial"/>
        </w:rPr>
        <w:fldChar w:fldCharType="separate"/>
      </w:r>
      <w:r w:rsidRPr="00C45636">
        <w:rPr>
          <w:rFonts w:ascii="Arial" w:hAnsi="Arial" w:cs="Arial"/>
          <w:noProof/>
        </w:rPr>
        <w:t>(Ariyanto et al., 2025)</w:t>
      </w:r>
      <w:r>
        <w:rPr>
          <w:rFonts w:ascii="Arial" w:hAnsi="Arial" w:cs="Arial"/>
        </w:rPr>
        <w:fldChar w:fldCharType="end"/>
      </w:r>
      <w:r w:rsidRPr="00E02563">
        <w:rPr>
          <w:rFonts w:ascii="Arial" w:hAnsi="Arial" w:cs="Arial"/>
        </w:rPr>
        <w:t xml:space="preserve"> which states that employee engagement is a positive psychological state characterized by vigor, dedication, and absorption. </w:t>
      </w:r>
      <w:r>
        <w:rPr>
          <w:rFonts w:ascii="Arial" w:hAnsi="Arial" w:cs="Arial"/>
        </w:rPr>
        <w:fldChar w:fldCharType="begin" w:fldLock="1"/>
      </w:r>
      <w:r>
        <w:rPr>
          <w:rFonts w:ascii="Arial" w:hAnsi="Arial" w:cs="Arial"/>
        </w:rPr>
        <w:instrText>ADDIN CSL_CITATION {"citationItems":[{"id":"ITEM-1","itemData":{"ISSN":"2655-8262","author":[{"dropping-particle":"","family":"Noviardy","given":"Andrian","non-dropping-particle":"","parse-names":false,"suffix":""},{"dropping-particle":"","family":"Aliya","given":"Sabeli","non-dropping-particle":"","parse-names":false,"suffix":""}],"container-title":"Mbia","id":"ITEM-1","issue":"3","issued":{"date-parts":[["2020"]]},"page":"258-272","title":"Pengaruh Employee Engagement dan Komitmen Organisasi Terhadap Kinerja Karyawan di Bidang Perkebunan Kelapa Sawit","type":"article-journal","volume":"19"},"uris":["http://www.mendeley.com/documents/?uuid=ae63840b-3356-42e2-a7f2-663494feceb4"]}],"mendeley":{"formattedCitation":"(Noviardy &amp; Aliya, 2020)","plainTextFormattedCitation":"(Noviardy &amp; Aliya, 2020)","previouslyFormattedCitation":"(Noviardy &amp; Aliya, 2020)"},"properties":{"noteIndex":0},"schema":"https://github.com/citation-style-language/schema/raw/master/csl-citation.json"}</w:instrText>
      </w:r>
      <w:r>
        <w:rPr>
          <w:rFonts w:ascii="Arial" w:hAnsi="Arial" w:cs="Arial"/>
        </w:rPr>
        <w:fldChar w:fldCharType="separate"/>
      </w:r>
      <w:r w:rsidRPr="00C45636">
        <w:rPr>
          <w:rFonts w:ascii="Arial" w:hAnsi="Arial" w:cs="Arial"/>
          <w:noProof/>
        </w:rPr>
        <w:t>(Noviardy &amp; Aliya, 2020)</w:t>
      </w:r>
      <w:r>
        <w:rPr>
          <w:rFonts w:ascii="Arial" w:hAnsi="Arial" w:cs="Arial"/>
        </w:rPr>
        <w:fldChar w:fldCharType="end"/>
      </w:r>
      <w:r w:rsidRPr="00E02563">
        <w:rPr>
          <w:rFonts w:ascii="Arial" w:hAnsi="Arial" w:cs="Arial"/>
        </w:rPr>
        <w:t xml:space="preserve"> It also adds that engaged employees will be physically, cognitively, and emotionally involved in their work. At Tanoh Gayo Hospital, the high level of employee engagement can be seen from the enthusiasm and commitment of employees in serving patients. However, challenges such as high workloads, lack of rewards, and difficulties in balancing work and personal life have the potential to lower engagement levels. Employees who feel burnout or underappreciated will lose their enthusiasm and motivation to give their best performance, which directly impacts productivity </w:t>
      </w:r>
      <w:r>
        <w:rPr>
          <w:rFonts w:ascii="Arial" w:hAnsi="Arial" w:cs="Arial"/>
        </w:rPr>
        <w:fldChar w:fldCharType="begin" w:fldLock="1"/>
      </w:r>
      <w:r>
        <w:rPr>
          <w:rFonts w:ascii="Arial" w:hAnsi="Arial" w:cs="Arial"/>
        </w:rPr>
        <w:instrText>ADDIN CSL_CITATION {"citationItems":[{"id":"ITEM-1","itemData":{"ISSN":"2964-7517","author":[{"dropping-particle":"","family":"Fhauzan","given":"Reza Fahri","non-dropping-particle":"","parse-names":false,"suffix":""},{"dropping-particle":"","family":"Ali","given":"Hapzi","non-dropping-particle":"","parse-names":false,"suffix":""}],"container-title":"Jurnal Pendidikan Siber Nusantara","id":"ITEM-1","issue":"4","issued":{"date-parts":[["2024"]]},"page":"169-176","title":"Pengaruh Beban Kerja dan Burnout Terhadap Kinerja Karyawan Melalui Stress Kerja","type":"article-journal","volume":"2"},"uris":["http://www.mendeley.com/documents/?uuid=694ce292-5273-409e-a053-656c4461d9a6"]}],"mendeley":{"formattedCitation":"(Fhauzan &amp; Ali, 2024)","plainTextFormattedCitation":"(Fhauzan &amp; Ali, 2024)","previouslyFormattedCitation":"(Fhauzan &amp; Ali, 2024)"},"properties":{"noteIndex":0},"schema":"https://github.com/citation-style-language/schema/raw/master/csl-citation.json"}</w:instrText>
      </w:r>
      <w:r>
        <w:rPr>
          <w:rFonts w:ascii="Arial" w:hAnsi="Arial" w:cs="Arial"/>
        </w:rPr>
        <w:fldChar w:fldCharType="separate"/>
      </w:r>
      <w:r w:rsidRPr="00C45636">
        <w:rPr>
          <w:rFonts w:ascii="Arial" w:hAnsi="Arial" w:cs="Arial"/>
          <w:noProof/>
        </w:rPr>
        <w:t>(Fhauzan &amp; Ali, 2024)</w:t>
      </w:r>
      <w:r>
        <w:rPr>
          <w:rFonts w:ascii="Arial" w:hAnsi="Arial" w:cs="Arial"/>
        </w:rPr>
        <w:fldChar w:fldCharType="end"/>
      </w:r>
      <w:r w:rsidRPr="00E02563">
        <w:rPr>
          <w:rFonts w:ascii="Arial" w:hAnsi="Arial" w:cs="Arial"/>
        </w:rPr>
        <w:t>. Therefore, building an organizational culture that respects, appreciates, and supports the mental well-being of employees is key to maintaining high employee engagement.</w:t>
      </w:r>
    </w:p>
    <w:p w14:paraId="3D8EFF70" w14:textId="77777777" w:rsidR="00020008" w:rsidRPr="00B503A9" w:rsidRDefault="00020008" w:rsidP="00020008">
      <w:pPr>
        <w:pStyle w:val="Body"/>
        <w:rPr>
          <w:rFonts w:ascii="Arial" w:hAnsi="Arial" w:cs="Arial"/>
          <w:b/>
          <w:bCs/>
          <w:lang w:val="en-ID"/>
        </w:rPr>
      </w:pPr>
      <w:r w:rsidRPr="00E02563">
        <w:rPr>
          <w:rFonts w:ascii="Arial" w:hAnsi="Arial" w:cs="Arial"/>
          <w:b/>
          <w:bCs/>
        </w:rPr>
        <w:t>The Simultaneous Influence of Work Environment, Human Capital, and Employee Engagement on Work Productivity</w:t>
      </w:r>
    </w:p>
    <w:p w14:paraId="31EA4A2C" w14:textId="77777777" w:rsidR="00020008" w:rsidRPr="00B503A9" w:rsidRDefault="00020008" w:rsidP="00020008">
      <w:pPr>
        <w:pStyle w:val="Body"/>
        <w:rPr>
          <w:rFonts w:ascii="Arial" w:hAnsi="Arial" w:cs="Arial"/>
          <w:lang w:val="en-ID"/>
        </w:rPr>
      </w:pPr>
      <w:r w:rsidRPr="00E02563">
        <w:rPr>
          <w:rFonts w:ascii="Arial" w:hAnsi="Arial" w:cs="Arial"/>
        </w:rPr>
        <w:lastRenderedPageBreak/>
        <w:t xml:space="preserve">The results of the very significant F-test (F-count = 67.536 &gt; F-table = 3.19) with a significance level of 0.000 prove that the work environment, human capital, and employee engagement together have a very strong influence on work productivity. A Coefficient of Determination (R²) value of 0.822 or 82.2% indicates that most of the variation in employee work productivity can be explained by these three independent variables. The remaining 17.8% was influenced by other factors not studied in this study, such as leadership, remuneration systems, organizational culture, or external factors such as government policies and economic conditions. These findings conclude that efforts to increase work productivity cannot be done partially </w:t>
      </w:r>
      <w:r>
        <w:rPr>
          <w:rFonts w:ascii="Arial" w:hAnsi="Arial" w:cs="Arial"/>
        </w:rPr>
        <w:fldChar w:fldCharType="begin" w:fldLock="1"/>
      </w:r>
      <w:r>
        <w:rPr>
          <w:rFonts w:ascii="Arial" w:hAnsi="Arial" w:cs="Arial"/>
        </w:rPr>
        <w:instrText>ADDIN CSL_CITATION {"citationItems":[{"id":"ITEM-1","itemData":{"ISSN":"2599-3410","author":[{"dropping-particle":"","family":"Madjidu","given":"Alfan","non-dropping-particle":"","parse-names":false,"suffix":""},{"dropping-particle":"","family":"Usu","given":"Idrus","non-dropping-particle":"","parse-names":false,"suffix":""},{"dropping-particle":"","family":"Yakup","given":"Yakup","non-dropping-particle":"","parse-names":false,"suffix":""}],"container-title":"Jesya (Jurnal Ekonomi dan Ekonomi Syariah)","id":"ITEM-1","issue":"1","issued":{"date-parts":[["2022"]]},"page":"444-462","title":"Analisis Lingkungan Kerja, Budaya Organisasi Dan Semangat Kerja Dan Pengaruhnya Terhadap Produktivitas Kerja Pegawai","type":"article-journal","volume":"5"},"uris":["http://www.mendeley.com/documents/?uuid=ae3d7ed4-f25a-4084-a773-aaf555a92872"]}],"mendeley":{"formattedCitation":"(Madjidu et al., 2022)","plainTextFormattedCitation":"(Madjidu et al., 2022)","previouslyFormattedCitation":"(Madjidu et al., 2022)"},"properties":{"noteIndex":0},"schema":"https://github.com/citation-style-language/schema/raw/master/csl-citation.json"}</w:instrText>
      </w:r>
      <w:r>
        <w:rPr>
          <w:rFonts w:ascii="Arial" w:hAnsi="Arial" w:cs="Arial"/>
        </w:rPr>
        <w:fldChar w:fldCharType="separate"/>
      </w:r>
      <w:r w:rsidRPr="00C45636">
        <w:rPr>
          <w:rFonts w:ascii="Arial" w:hAnsi="Arial" w:cs="Arial"/>
          <w:noProof/>
        </w:rPr>
        <w:t>(Madjidu et al., 2022)</w:t>
      </w:r>
      <w:r>
        <w:rPr>
          <w:rFonts w:ascii="Arial" w:hAnsi="Arial" w:cs="Arial"/>
        </w:rPr>
        <w:fldChar w:fldCharType="end"/>
      </w:r>
      <w:r w:rsidRPr="00E02563">
        <w:rPr>
          <w:rFonts w:ascii="Arial" w:hAnsi="Arial" w:cs="Arial"/>
        </w:rPr>
        <w:t>. An integrated approach that includes the creation of a conducive work environment, the development of human capital quality through training, and the development of strong employee engagement through communication and recognition, is the most holistic and effective strategy to achieve optimal work productivity at Tanoh Gayo Hospital, Gayo Lues Regency.</w:t>
      </w:r>
    </w:p>
    <w:p w14:paraId="042C55B3" w14:textId="77777777" w:rsidR="00020008" w:rsidRPr="00B503A9" w:rsidRDefault="00020008" w:rsidP="00020008">
      <w:pPr>
        <w:pStyle w:val="ConcHead"/>
        <w:spacing w:after="0"/>
        <w:jc w:val="both"/>
        <w:rPr>
          <w:rFonts w:ascii="Arial" w:hAnsi="Arial" w:cs="Arial"/>
          <w:lang w:val="en-ID"/>
        </w:rPr>
      </w:pPr>
      <w:r w:rsidRPr="00C61E9C">
        <w:rPr>
          <w:rFonts w:ascii="Arial" w:hAnsi="Arial" w:cs="Arial"/>
        </w:rPr>
        <w:t>4. Conclusion</w:t>
      </w:r>
    </w:p>
    <w:p w14:paraId="33E07418" w14:textId="77777777" w:rsidR="00020008" w:rsidRPr="00B503A9" w:rsidRDefault="00020008" w:rsidP="00020008">
      <w:pPr>
        <w:pStyle w:val="ConcHead"/>
        <w:spacing w:after="0"/>
        <w:jc w:val="both"/>
        <w:rPr>
          <w:rFonts w:ascii="Arial" w:hAnsi="Arial" w:cs="Arial"/>
          <w:lang w:val="en-ID"/>
        </w:rPr>
      </w:pPr>
    </w:p>
    <w:p w14:paraId="44D27BCF" w14:textId="77777777" w:rsidR="00020008" w:rsidRPr="00B503A9" w:rsidRDefault="00020008" w:rsidP="00020008">
      <w:pPr>
        <w:pStyle w:val="Body"/>
        <w:rPr>
          <w:rFonts w:ascii="Arial" w:hAnsi="Arial" w:cs="Arial"/>
          <w:lang w:val="en-ID"/>
        </w:rPr>
      </w:pPr>
      <w:r w:rsidRPr="00C61E9C">
        <w:rPr>
          <w:rFonts w:ascii="Arial" w:hAnsi="Arial" w:cs="Arial"/>
        </w:rPr>
        <w:t>Based on the results of the analysis and discussion, it is concluded that the work environment, human capital, and employee engagement partially or simultaneously have a positive and significant effect on the work productivity of employees of Tanoh Gayo Hospital, Gayo Lues Regency. Partially, employee engagement is the most dominant variable. Together, the three variables were able to explain 82.2% of the variation in work productivity, while the remaining 17.8% were influenced by factors other than the research model. The practical implications of this study emphasize the importance of an integrated approach by hospital management. The creation of a more conducive physical and non-physical work environment, investment in continuous training programs to increase human capital, and the development of employee engagement through effective communication and reward systems, are strategic steps that are absolutely necessary to achieve optimal and sustainable work productivity.</w:t>
      </w:r>
    </w:p>
    <w:p w14:paraId="68790DCA" w14:textId="77777777" w:rsidR="00020008" w:rsidRPr="00020008" w:rsidRDefault="00020008" w:rsidP="00020008">
      <w:pPr>
        <w:pStyle w:val="ReferHead"/>
        <w:spacing w:after="0"/>
        <w:jc w:val="both"/>
        <w:rPr>
          <w:rFonts w:ascii="Arial" w:hAnsi="Arial" w:cs="Arial"/>
        </w:rPr>
      </w:pPr>
      <w:r w:rsidRPr="00020008">
        <w:rPr>
          <w:rFonts w:ascii="Arial" w:hAnsi="Arial" w:cs="Arial"/>
        </w:rPr>
        <w:t>References</w:t>
      </w:r>
    </w:p>
    <w:p w14:paraId="45634FF3"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Akbar, R., </w:t>
      </w:r>
      <w:proofErr w:type="spellStart"/>
      <w:r w:rsidRPr="00280004">
        <w:rPr>
          <w:rFonts w:ascii="Arial" w:hAnsi="Arial" w:cs="Arial"/>
        </w:rPr>
        <w:t>Sukmawati</w:t>
      </w:r>
      <w:proofErr w:type="spellEnd"/>
      <w:r w:rsidRPr="00280004">
        <w:rPr>
          <w:rFonts w:ascii="Arial" w:hAnsi="Arial" w:cs="Arial"/>
        </w:rPr>
        <w:t xml:space="preserve">, U. S., &amp; </w:t>
      </w:r>
      <w:proofErr w:type="spellStart"/>
      <w:r w:rsidRPr="00280004">
        <w:rPr>
          <w:rFonts w:ascii="Arial" w:hAnsi="Arial" w:cs="Arial"/>
        </w:rPr>
        <w:t>Katsirin</w:t>
      </w:r>
      <w:proofErr w:type="spellEnd"/>
      <w:r w:rsidRPr="00280004">
        <w:rPr>
          <w:rFonts w:ascii="Arial" w:hAnsi="Arial" w:cs="Arial"/>
        </w:rPr>
        <w:t>, K. (2023). Quantitative Research Data Analysis: Testing the Correlation-Associative Hypothesis. Pelita Nusantara Journal, 1(3), 430–448.</w:t>
      </w:r>
    </w:p>
    <w:p w14:paraId="0DFEE97C"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Alzakholi</w:t>
      </w:r>
      <w:proofErr w:type="spellEnd"/>
      <w:r w:rsidRPr="00280004">
        <w:rPr>
          <w:rFonts w:ascii="Arial" w:hAnsi="Arial" w:cs="Arial"/>
        </w:rPr>
        <w:t>, O., Shukur, H., Zebari, R., Abas, S., &amp; Sadeeq, M. (2020). Comparison among cloud technologies and cloud performance. Journal of Applied Science and Technology Trends, 1(1), 40–47.</w:t>
      </w:r>
    </w:p>
    <w:p w14:paraId="074FE31D"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Amanda, V. (2023). The Relationship between Work Shifts and Individual Factors with Job Fatigue in Port Security at PT. Pelindo (Persero) New Makassar Container Terminal. Hasanuddin University.</w:t>
      </w:r>
    </w:p>
    <w:p w14:paraId="1EC87155"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Ariyanto</w:t>
      </w:r>
      <w:proofErr w:type="spellEnd"/>
      <w:r w:rsidRPr="00280004">
        <w:rPr>
          <w:rFonts w:ascii="Arial" w:hAnsi="Arial" w:cs="Arial"/>
        </w:rPr>
        <w:t>, E., Wijaya, M. H., &amp; Sari, A. N. N. (2025). The effect of employee engagement (vigor, dedication, and absorption) on job satisfaction at PT Pelindo 1. International Journal of Current Science Research and Review, 8(2), 673–679.</w:t>
      </w:r>
    </w:p>
    <w:p w14:paraId="0AB07A49"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Asokk, D., Gudda, A., Bhati, P., &amp; Vanishree, C. T. (2021). THE IMPACT OF EMPLOYEE INVOLVEMENT IN DECISION MAKING ON AN ORGANIZATIONAL PERFORMANCE. European Journal of Molecular and Clinical Medicine, 8(1), 1200–1213.</w:t>
      </w:r>
    </w:p>
    <w:p w14:paraId="2F500309"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Bregenzer, A., Jiménez, P., &amp; </w:t>
      </w:r>
      <w:proofErr w:type="spellStart"/>
      <w:r w:rsidRPr="00280004">
        <w:rPr>
          <w:rFonts w:ascii="Arial" w:hAnsi="Arial" w:cs="Arial"/>
        </w:rPr>
        <w:t>Milfelner</w:t>
      </w:r>
      <w:proofErr w:type="spellEnd"/>
      <w:r w:rsidRPr="00280004">
        <w:rPr>
          <w:rFonts w:ascii="Arial" w:hAnsi="Arial" w:cs="Arial"/>
        </w:rPr>
        <w:t>, B. (2022). Appreciation at work and the effect on employees' presenteeism. Work, 73(1), 109–120.</w:t>
      </w:r>
    </w:p>
    <w:p w14:paraId="2B9132CF"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Charles, J., Francis, F., &amp; </w:t>
      </w:r>
      <w:proofErr w:type="spellStart"/>
      <w:r w:rsidRPr="00280004">
        <w:rPr>
          <w:rFonts w:ascii="Arial" w:hAnsi="Arial" w:cs="Arial"/>
        </w:rPr>
        <w:t>Zirra</w:t>
      </w:r>
      <w:proofErr w:type="spellEnd"/>
      <w:r w:rsidRPr="00280004">
        <w:rPr>
          <w:rFonts w:ascii="Arial" w:hAnsi="Arial" w:cs="Arial"/>
        </w:rPr>
        <w:t>, C. (2021). Effect of employee involvement in decision making and organizational productivity. Archives of Business Research (ABR), 9(3), 28–34.</w:t>
      </w:r>
    </w:p>
    <w:p w14:paraId="7C56EE10"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DA HILLS, L. (2021). Motivating Employees Without Carrots and Sticks.</w:t>
      </w:r>
    </w:p>
    <w:p w14:paraId="2DF7C4DD"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Fhauzan</w:t>
      </w:r>
      <w:proofErr w:type="spellEnd"/>
      <w:r w:rsidRPr="00280004">
        <w:rPr>
          <w:rFonts w:ascii="Arial" w:hAnsi="Arial" w:cs="Arial"/>
        </w:rPr>
        <w:t xml:space="preserve">, R. F., &amp; Ali, H. (2024). The Effect of Workload and Burnout on Employee Performance Through Job Stress. </w:t>
      </w:r>
      <w:proofErr w:type="spellStart"/>
      <w:r w:rsidRPr="00280004">
        <w:rPr>
          <w:rFonts w:ascii="Arial" w:hAnsi="Arial" w:cs="Arial"/>
        </w:rPr>
        <w:t>Jurnal</w:t>
      </w:r>
      <w:proofErr w:type="spellEnd"/>
      <w:r w:rsidRPr="00280004">
        <w:rPr>
          <w:rFonts w:ascii="Arial" w:hAnsi="Arial" w:cs="Arial"/>
        </w:rPr>
        <w:t xml:space="preserve"> Pendidikan </w:t>
      </w:r>
      <w:proofErr w:type="spellStart"/>
      <w:r w:rsidRPr="00280004">
        <w:rPr>
          <w:rFonts w:ascii="Arial" w:hAnsi="Arial" w:cs="Arial"/>
        </w:rPr>
        <w:t>Siber</w:t>
      </w:r>
      <w:proofErr w:type="spellEnd"/>
      <w:r w:rsidRPr="00280004">
        <w:rPr>
          <w:rFonts w:ascii="Arial" w:hAnsi="Arial" w:cs="Arial"/>
        </w:rPr>
        <w:t xml:space="preserve"> Nusantara, 2(4), 169–176.</w:t>
      </w:r>
    </w:p>
    <w:p w14:paraId="15481F3D"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Frimayasa</w:t>
      </w:r>
      <w:proofErr w:type="spellEnd"/>
      <w:r w:rsidRPr="00280004">
        <w:rPr>
          <w:rFonts w:ascii="Arial" w:hAnsi="Arial" w:cs="Arial"/>
        </w:rPr>
        <w:t xml:space="preserve">, A., &amp; </w:t>
      </w:r>
      <w:proofErr w:type="spellStart"/>
      <w:r w:rsidRPr="00280004">
        <w:rPr>
          <w:rFonts w:ascii="Arial" w:hAnsi="Arial" w:cs="Arial"/>
        </w:rPr>
        <w:t>Lawu</w:t>
      </w:r>
      <w:proofErr w:type="spellEnd"/>
      <w:r w:rsidRPr="00280004">
        <w:rPr>
          <w:rFonts w:ascii="Arial" w:hAnsi="Arial" w:cs="Arial"/>
        </w:rPr>
        <w:t xml:space="preserve">, S. H. (2020). The Effect of Organizational Commitment and Human Capital on Employee Performance at PT. Frisian Flag. Equilibrium: Scientific Journal of </w:t>
      </w:r>
      <w:r w:rsidRPr="00280004">
        <w:rPr>
          <w:rFonts w:ascii="Arial" w:hAnsi="Arial" w:cs="Arial"/>
        </w:rPr>
        <w:lastRenderedPageBreak/>
        <w:t>Economics, Management, and Accounting, 9(1).</w:t>
      </w:r>
    </w:p>
    <w:p w14:paraId="0AE32F8B"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Grigorescu, A., </w:t>
      </w:r>
      <w:proofErr w:type="spellStart"/>
      <w:r w:rsidRPr="00280004">
        <w:rPr>
          <w:rFonts w:ascii="Arial" w:hAnsi="Arial" w:cs="Arial"/>
        </w:rPr>
        <w:t>Pelinescu</w:t>
      </w:r>
      <w:proofErr w:type="spellEnd"/>
      <w:r w:rsidRPr="00280004">
        <w:rPr>
          <w:rFonts w:ascii="Arial" w:hAnsi="Arial" w:cs="Arial"/>
        </w:rPr>
        <w:t xml:space="preserve">, E., Ion, A. E., &amp; </w:t>
      </w:r>
      <w:proofErr w:type="spellStart"/>
      <w:r w:rsidRPr="00280004">
        <w:rPr>
          <w:rFonts w:ascii="Arial" w:hAnsi="Arial" w:cs="Arial"/>
        </w:rPr>
        <w:t>Dutcas</w:t>
      </w:r>
      <w:proofErr w:type="spellEnd"/>
      <w:r w:rsidRPr="00280004">
        <w:rPr>
          <w:rFonts w:ascii="Arial" w:hAnsi="Arial" w:cs="Arial"/>
        </w:rPr>
        <w:t>, M. F. (2021). Human Capital in the Digital Economy: An Empirical Analysis of Central and Eastern European Countries from the European Union. Sustainability, 13(4), 2020.</w:t>
      </w:r>
    </w:p>
    <w:p w14:paraId="48A3ACCE"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Hanushek, E. A., &amp; </w:t>
      </w:r>
      <w:proofErr w:type="spellStart"/>
      <w:r w:rsidRPr="00280004">
        <w:rPr>
          <w:rFonts w:ascii="Arial" w:hAnsi="Arial" w:cs="Arial"/>
        </w:rPr>
        <w:t>Woessmann</w:t>
      </w:r>
      <w:proofErr w:type="spellEnd"/>
      <w:r w:rsidRPr="00280004">
        <w:rPr>
          <w:rFonts w:ascii="Arial" w:hAnsi="Arial" w:cs="Arial"/>
        </w:rPr>
        <w:t>, L. (2023). The knowledge capital of nations: Education and the economics of growth. MIT press.</w:t>
      </w:r>
    </w:p>
    <w:p w14:paraId="4A293559"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Judijanto</w:t>
      </w:r>
      <w:proofErr w:type="spellEnd"/>
      <w:r w:rsidRPr="00280004">
        <w:rPr>
          <w:rFonts w:ascii="Arial" w:hAnsi="Arial" w:cs="Arial"/>
        </w:rPr>
        <w:t xml:space="preserve">, L., </w:t>
      </w:r>
      <w:proofErr w:type="spellStart"/>
      <w:r w:rsidRPr="00280004">
        <w:rPr>
          <w:rFonts w:ascii="Arial" w:hAnsi="Arial" w:cs="Arial"/>
        </w:rPr>
        <w:t>Afrizal</w:t>
      </w:r>
      <w:proofErr w:type="spellEnd"/>
      <w:r w:rsidRPr="00280004">
        <w:rPr>
          <w:rFonts w:ascii="Arial" w:hAnsi="Arial" w:cs="Arial"/>
        </w:rPr>
        <w:t xml:space="preserve">, D., </w:t>
      </w:r>
      <w:proofErr w:type="spellStart"/>
      <w:r w:rsidRPr="00280004">
        <w:rPr>
          <w:rFonts w:ascii="Arial" w:hAnsi="Arial" w:cs="Arial"/>
        </w:rPr>
        <w:t>Suharyanto</w:t>
      </w:r>
      <w:proofErr w:type="spellEnd"/>
      <w:r w:rsidRPr="00280004">
        <w:rPr>
          <w:rFonts w:ascii="Arial" w:hAnsi="Arial" w:cs="Arial"/>
        </w:rPr>
        <w:t xml:space="preserve">, S., Supriyanto, E., </w:t>
      </w:r>
      <w:proofErr w:type="spellStart"/>
      <w:r w:rsidRPr="00280004">
        <w:rPr>
          <w:rFonts w:ascii="Arial" w:hAnsi="Arial" w:cs="Arial"/>
        </w:rPr>
        <w:t>Munizu</w:t>
      </w:r>
      <w:proofErr w:type="spellEnd"/>
      <w:r w:rsidRPr="00280004">
        <w:rPr>
          <w:rFonts w:ascii="Arial" w:hAnsi="Arial" w:cs="Arial"/>
        </w:rPr>
        <w:t xml:space="preserve">, M., Agustina, T. S., &amp; Utama, Z. B. (2024). Human Resources Management: Building a Competitive Organization. PT. </w:t>
      </w:r>
      <w:proofErr w:type="spellStart"/>
      <w:r w:rsidRPr="00280004">
        <w:rPr>
          <w:rFonts w:ascii="Arial" w:hAnsi="Arial" w:cs="Arial"/>
        </w:rPr>
        <w:t>Sonpedia</w:t>
      </w:r>
      <w:proofErr w:type="spellEnd"/>
      <w:r w:rsidRPr="00280004">
        <w:rPr>
          <w:rFonts w:ascii="Arial" w:hAnsi="Arial" w:cs="Arial"/>
        </w:rPr>
        <w:t xml:space="preserve"> Publishing Indonesia.</w:t>
      </w:r>
    </w:p>
    <w:p w14:paraId="29F0815B"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Kurniawati</w:t>
      </w:r>
      <w:proofErr w:type="spellEnd"/>
      <w:r w:rsidRPr="00280004">
        <w:rPr>
          <w:rFonts w:ascii="Arial" w:hAnsi="Arial" w:cs="Arial"/>
        </w:rPr>
        <w:t xml:space="preserve">, D., &amp; </w:t>
      </w:r>
      <w:proofErr w:type="spellStart"/>
      <w:r w:rsidRPr="00280004">
        <w:rPr>
          <w:rFonts w:ascii="Arial" w:hAnsi="Arial" w:cs="Arial"/>
        </w:rPr>
        <w:t>Judisseno</w:t>
      </w:r>
      <w:proofErr w:type="spellEnd"/>
      <w:r w:rsidRPr="00280004">
        <w:rPr>
          <w:rFonts w:ascii="Arial" w:hAnsi="Arial" w:cs="Arial"/>
        </w:rPr>
        <w:t>, R. K. (2022). Using a Likert Scale to Analyze the Effectiveness of Stakeholder Meeting Registration: Exhibition Industry 2020. National Seminar on Applied Research in Business Administration and MICE, 10(1), 142–152.</w:t>
      </w:r>
    </w:p>
    <w:p w14:paraId="0A9F5ABA"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Madjidu</w:t>
      </w:r>
      <w:proofErr w:type="spellEnd"/>
      <w:r w:rsidRPr="00280004">
        <w:rPr>
          <w:rFonts w:ascii="Arial" w:hAnsi="Arial" w:cs="Arial"/>
        </w:rPr>
        <w:t xml:space="preserve">, A., </w:t>
      </w:r>
      <w:proofErr w:type="spellStart"/>
      <w:r w:rsidRPr="00280004">
        <w:rPr>
          <w:rFonts w:ascii="Arial" w:hAnsi="Arial" w:cs="Arial"/>
        </w:rPr>
        <w:t>Usu</w:t>
      </w:r>
      <w:proofErr w:type="spellEnd"/>
      <w:r w:rsidRPr="00280004">
        <w:rPr>
          <w:rFonts w:ascii="Arial" w:hAnsi="Arial" w:cs="Arial"/>
        </w:rPr>
        <w:t xml:space="preserve">, I., &amp; Yakup, Y. (2022). Analysis of the Work Environment, Organizational Culture, and Work Morale and Their Influence on Employee Productivity. </w:t>
      </w:r>
      <w:proofErr w:type="spellStart"/>
      <w:r w:rsidRPr="00280004">
        <w:rPr>
          <w:rFonts w:ascii="Arial" w:hAnsi="Arial" w:cs="Arial"/>
        </w:rPr>
        <w:t>Jesya</w:t>
      </w:r>
      <w:proofErr w:type="spellEnd"/>
      <w:r w:rsidRPr="00280004">
        <w:rPr>
          <w:rFonts w:ascii="Arial" w:hAnsi="Arial" w:cs="Arial"/>
        </w:rPr>
        <w:t xml:space="preserve"> (Journal of Economics and Sharia Economics), 5(1), 444–462.</w:t>
      </w:r>
    </w:p>
    <w:p w14:paraId="1E683CCE"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Mahendrawan</w:t>
      </w:r>
      <w:proofErr w:type="spellEnd"/>
      <w:r w:rsidRPr="00280004">
        <w:rPr>
          <w:rFonts w:ascii="Arial" w:hAnsi="Arial" w:cs="Arial"/>
        </w:rPr>
        <w:t xml:space="preserve">, E., &amp; Rahayu, R. S. (2020). Analysis of the Importance of Educational Investment. </w:t>
      </w:r>
      <w:proofErr w:type="spellStart"/>
      <w:r w:rsidRPr="00280004">
        <w:rPr>
          <w:rFonts w:ascii="Arial" w:hAnsi="Arial" w:cs="Arial"/>
        </w:rPr>
        <w:t>Humanika</w:t>
      </w:r>
      <w:proofErr w:type="spellEnd"/>
      <w:r w:rsidRPr="00280004">
        <w:rPr>
          <w:rFonts w:ascii="Arial" w:hAnsi="Arial" w:cs="Arial"/>
        </w:rPr>
        <w:t xml:space="preserve"> Scientific Journal, 3(2), 24–31.</w:t>
      </w:r>
    </w:p>
    <w:p w14:paraId="1FF17D42"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Muryani</w:t>
      </w:r>
      <w:proofErr w:type="spellEnd"/>
      <w:r w:rsidRPr="00280004">
        <w:rPr>
          <w:rFonts w:ascii="Arial" w:hAnsi="Arial" w:cs="Arial"/>
        </w:rPr>
        <w:t xml:space="preserve">, E., </w:t>
      </w:r>
      <w:proofErr w:type="spellStart"/>
      <w:r w:rsidRPr="00280004">
        <w:rPr>
          <w:rFonts w:ascii="Arial" w:hAnsi="Arial" w:cs="Arial"/>
        </w:rPr>
        <w:t>Sulistiarini</w:t>
      </w:r>
      <w:proofErr w:type="spellEnd"/>
      <w:r w:rsidRPr="00280004">
        <w:rPr>
          <w:rFonts w:ascii="Arial" w:hAnsi="Arial" w:cs="Arial"/>
        </w:rPr>
        <w:t xml:space="preserve">, E. B., </w:t>
      </w:r>
      <w:proofErr w:type="spellStart"/>
      <w:r w:rsidRPr="00280004">
        <w:rPr>
          <w:rFonts w:ascii="Arial" w:hAnsi="Arial" w:cs="Arial"/>
        </w:rPr>
        <w:t>Prihatiningsih</w:t>
      </w:r>
      <w:proofErr w:type="spellEnd"/>
      <w:r w:rsidRPr="00280004">
        <w:rPr>
          <w:rFonts w:ascii="Arial" w:hAnsi="Arial" w:cs="Arial"/>
        </w:rPr>
        <w:t xml:space="preserve">, T. S., </w:t>
      </w:r>
      <w:proofErr w:type="spellStart"/>
      <w:r w:rsidRPr="00280004">
        <w:rPr>
          <w:rFonts w:ascii="Arial" w:hAnsi="Arial" w:cs="Arial"/>
        </w:rPr>
        <w:t>Ramadhana</w:t>
      </w:r>
      <w:proofErr w:type="spellEnd"/>
      <w:r w:rsidRPr="00280004">
        <w:rPr>
          <w:rFonts w:ascii="Arial" w:hAnsi="Arial" w:cs="Arial"/>
        </w:rPr>
        <w:t xml:space="preserve">, M. R., </w:t>
      </w:r>
      <w:proofErr w:type="spellStart"/>
      <w:r w:rsidRPr="00280004">
        <w:rPr>
          <w:rFonts w:ascii="Arial" w:hAnsi="Arial" w:cs="Arial"/>
        </w:rPr>
        <w:t>Heriteluna</w:t>
      </w:r>
      <w:proofErr w:type="spellEnd"/>
      <w:r w:rsidRPr="00280004">
        <w:rPr>
          <w:rFonts w:ascii="Arial" w:hAnsi="Arial" w:cs="Arial"/>
        </w:rPr>
        <w:t xml:space="preserve">, M., </w:t>
      </w:r>
      <w:proofErr w:type="spellStart"/>
      <w:r w:rsidRPr="00280004">
        <w:rPr>
          <w:rFonts w:ascii="Arial" w:hAnsi="Arial" w:cs="Arial"/>
        </w:rPr>
        <w:t>Maghfur</w:t>
      </w:r>
      <w:proofErr w:type="spellEnd"/>
      <w:r w:rsidRPr="00280004">
        <w:rPr>
          <w:rFonts w:ascii="Arial" w:hAnsi="Arial" w:cs="Arial"/>
        </w:rPr>
        <w:t xml:space="preserve">, I., </w:t>
      </w:r>
      <w:proofErr w:type="spellStart"/>
      <w:r w:rsidRPr="00280004">
        <w:rPr>
          <w:rFonts w:ascii="Arial" w:hAnsi="Arial" w:cs="Arial"/>
        </w:rPr>
        <w:t>Hastuti</w:t>
      </w:r>
      <w:proofErr w:type="spellEnd"/>
      <w:r w:rsidRPr="00280004">
        <w:rPr>
          <w:rFonts w:ascii="Arial" w:hAnsi="Arial" w:cs="Arial"/>
        </w:rPr>
        <w:t xml:space="preserve">, P., </w:t>
      </w:r>
      <w:proofErr w:type="spellStart"/>
      <w:r w:rsidRPr="00280004">
        <w:rPr>
          <w:rFonts w:ascii="Arial" w:hAnsi="Arial" w:cs="Arial"/>
        </w:rPr>
        <w:t>Ahdiyat</w:t>
      </w:r>
      <w:proofErr w:type="spellEnd"/>
      <w:r w:rsidRPr="00280004">
        <w:rPr>
          <w:rFonts w:ascii="Arial" w:hAnsi="Arial" w:cs="Arial"/>
        </w:rPr>
        <w:t xml:space="preserve">, M., </w:t>
      </w:r>
      <w:proofErr w:type="spellStart"/>
      <w:r w:rsidRPr="00280004">
        <w:rPr>
          <w:rFonts w:ascii="Arial" w:hAnsi="Arial" w:cs="Arial"/>
        </w:rPr>
        <w:t>Desembrianita</w:t>
      </w:r>
      <w:proofErr w:type="spellEnd"/>
      <w:r w:rsidRPr="00280004">
        <w:rPr>
          <w:rFonts w:ascii="Arial" w:hAnsi="Arial" w:cs="Arial"/>
        </w:rPr>
        <w:t xml:space="preserve">, E., &amp; Purnomo, A. (2022). Human Resource Management. </w:t>
      </w:r>
      <w:proofErr w:type="spellStart"/>
      <w:r w:rsidRPr="00280004">
        <w:rPr>
          <w:rFonts w:ascii="Arial" w:hAnsi="Arial" w:cs="Arial"/>
        </w:rPr>
        <w:t>Unisma</w:t>
      </w:r>
      <w:proofErr w:type="spellEnd"/>
      <w:r w:rsidRPr="00280004">
        <w:rPr>
          <w:rFonts w:ascii="Arial" w:hAnsi="Arial" w:cs="Arial"/>
        </w:rPr>
        <w:t xml:space="preserve"> Press.</w:t>
      </w:r>
    </w:p>
    <w:p w14:paraId="0E5F1F53"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Noviardy</w:t>
      </w:r>
      <w:proofErr w:type="spellEnd"/>
      <w:r w:rsidRPr="00280004">
        <w:rPr>
          <w:rFonts w:ascii="Arial" w:hAnsi="Arial" w:cs="Arial"/>
        </w:rPr>
        <w:t>, A., &amp; Aliya, S. (2020). The Influence of Employee Engagement and Organizational Commitment on Employee Performance in the Oil Palm Plantation Sector. Mbia, 19(3), 258–272.</w:t>
      </w:r>
    </w:p>
    <w:p w14:paraId="72417E87"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Parashakti, R. D., </w:t>
      </w:r>
      <w:proofErr w:type="spellStart"/>
      <w:r w:rsidRPr="00280004">
        <w:rPr>
          <w:rFonts w:ascii="Arial" w:hAnsi="Arial" w:cs="Arial"/>
        </w:rPr>
        <w:t>Fahlevi</w:t>
      </w:r>
      <w:proofErr w:type="spellEnd"/>
      <w:r w:rsidRPr="00280004">
        <w:rPr>
          <w:rFonts w:ascii="Arial" w:hAnsi="Arial" w:cs="Arial"/>
        </w:rPr>
        <w:t xml:space="preserve">, M., </w:t>
      </w:r>
      <w:proofErr w:type="spellStart"/>
      <w:r w:rsidRPr="00280004">
        <w:rPr>
          <w:rFonts w:ascii="Arial" w:hAnsi="Arial" w:cs="Arial"/>
        </w:rPr>
        <w:t>Ekhsan</w:t>
      </w:r>
      <w:proofErr w:type="spellEnd"/>
      <w:r w:rsidRPr="00280004">
        <w:rPr>
          <w:rFonts w:ascii="Arial" w:hAnsi="Arial" w:cs="Arial"/>
        </w:rPr>
        <w:t xml:space="preserve">, M., &amp; </w:t>
      </w:r>
      <w:proofErr w:type="spellStart"/>
      <w:r w:rsidRPr="00280004">
        <w:rPr>
          <w:rFonts w:ascii="Arial" w:hAnsi="Arial" w:cs="Arial"/>
        </w:rPr>
        <w:t>Hadinata</w:t>
      </w:r>
      <w:proofErr w:type="spellEnd"/>
      <w:r w:rsidRPr="00280004">
        <w:rPr>
          <w:rFonts w:ascii="Arial" w:hAnsi="Arial" w:cs="Arial"/>
        </w:rPr>
        <w:t>, A. (2020). The influence of work environment and competence on motivation and its impact on employee performance in the health sector. 3rd Asia Pacific International Conference of Management and Business Science (AICMBS 2019), 259–267.</w:t>
      </w:r>
    </w:p>
    <w:p w14:paraId="559FF6E7"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Priyastama</w:t>
      </w:r>
      <w:proofErr w:type="spellEnd"/>
      <w:r w:rsidRPr="00280004">
        <w:rPr>
          <w:rFonts w:ascii="Arial" w:hAnsi="Arial" w:cs="Arial"/>
        </w:rPr>
        <w:t>, R. (2020). The Book of SPSS: Data Processing &amp; Analysis. Anak Hebat Indonesia.</w:t>
      </w:r>
    </w:p>
    <w:p w14:paraId="74CFF17A"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Rusdiyanto</w:t>
      </w:r>
      <w:proofErr w:type="spellEnd"/>
      <w:r w:rsidRPr="00280004">
        <w:rPr>
          <w:rFonts w:ascii="Arial" w:hAnsi="Arial" w:cs="Arial"/>
        </w:rPr>
        <w:t>, R. (2021). Discipline and work environment affect employee productivity: Evidence from Indonesia.</w:t>
      </w:r>
    </w:p>
    <w:p w14:paraId="686FD54C"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Sailindra</w:t>
      </w:r>
      <w:proofErr w:type="spellEnd"/>
      <w:r w:rsidRPr="00280004">
        <w:rPr>
          <w:rFonts w:ascii="Arial" w:hAnsi="Arial" w:cs="Arial"/>
        </w:rPr>
        <w:t xml:space="preserve">, Y., </w:t>
      </w:r>
      <w:proofErr w:type="spellStart"/>
      <w:r w:rsidRPr="00280004">
        <w:rPr>
          <w:rFonts w:ascii="Arial" w:hAnsi="Arial" w:cs="Arial"/>
        </w:rPr>
        <w:t>Yudiani</w:t>
      </w:r>
      <w:proofErr w:type="spellEnd"/>
      <w:r w:rsidRPr="00280004">
        <w:rPr>
          <w:rFonts w:ascii="Arial" w:hAnsi="Arial" w:cs="Arial"/>
        </w:rPr>
        <w:t xml:space="preserve">, E., &amp; </w:t>
      </w:r>
      <w:proofErr w:type="spellStart"/>
      <w:r w:rsidRPr="00280004">
        <w:rPr>
          <w:rFonts w:ascii="Arial" w:hAnsi="Arial" w:cs="Arial"/>
        </w:rPr>
        <w:t>Despiana</w:t>
      </w:r>
      <w:proofErr w:type="spellEnd"/>
      <w:r w:rsidRPr="00280004">
        <w:rPr>
          <w:rFonts w:ascii="Arial" w:hAnsi="Arial" w:cs="Arial"/>
        </w:rPr>
        <w:t>, D. (2021). The Relationship between Employee Engagement and Organizational Commitment among Employees of PT. X. Indonesian Journal of Behavioral Studies, 1(1).</w:t>
      </w:r>
    </w:p>
    <w:p w14:paraId="2556A7BE"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Salliyuana</w:t>
      </w:r>
      <w:proofErr w:type="spellEnd"/>
      <w:r w:rsidRPr="00280004">
        <w:rPr>
          <w:rFonts w:ascii="Arial" w:hAnsi="Arial" w:cs="Arial"/>
        </w:rPr>
        <w:t xml:space="preserve">, C., &amp; Hidayat, M. R. (2024). Employee Engagement, Workload, and Job Satisfaction on Employee Performance. </w:t>
      </w:r>
      <w:proofErr w:type="spellStart"/>
      <w:r w:rsidRPr="00280004">
        <w:rPr>
          <w:rFonts w:ascii="Arial" w:hAnsi="Arial" w:cs="Arial"/>
        </w:rPr>
        <w:t>Alwatzikhoebillah</w:t>
      </w:r>
      <w:proofErr w:type="spellEnd"/>
      <w:r w:rsidRPr="00280004">
        <w:rPr>
          <w:rFonts w:ascii="Arial" w:hAnsi="Arial" w:cs="Arial"/>
        </w:rPr>
        <w:t xml:space="preserve"> Journal: Studies in Islam, Education, Economics, and Humanities, 10(1), 159–172.</w:t>
      </w:r>
    </w:p>
    <w:p w14:paraId="086DE36B"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Salma, C. D., &amp; Rizky, M. C. (2024). Superior Management Strategies in Managing Human Capital Management to Improve Educational Performance. </w:t>
      </w:r>
      <w:proofErr w:type="spellStart"/>
      <w:r w:rsidRPr="00280004">
        <w:rPr>
          <w:rFonts w:ascii="Arial" w:hAnsi="Arial" w:cs="Arial"/>
        </w:rPr>
        <w:t>Jurnal</w:t>
      </w:r>
      <w:proofErr w:type="spellEnd"/>
      <w:r w:rsidRPr="00280004">
        <w:rPr>
          <w:rFonts w:ascii="Arial" w:hAnsi="Arial" w:cs="Arial"/>
        </w:rPr>
        <w:t xml:space="preserve"> </w:t>
      </w:r>
      <w:proofErr w:type="spellStart"/>
      <w:r w:rsidRPr="00280004">
        <w:rPr>
          <w:rFonts w:ascii="Arial" w:hAnsi="Arial" w:cs="Arial"/>
        </w:rPr>
        <w:t>Ilman</w:t>
      </w:r>
      <w:proofErr w:type="spellEnd"/>
      <w:r w:rsidRPr="00280004">
        <w:rPr>
          <w:rFonts w:ascii="Arial" w:hAnsi="Arial" w:cs="Arial"/>
        </w:rPr>
        <w:t xml:space="preserve">: </w:t>
      </w:r>
      <w:proofErr w:type="spellStart"/>
      <w:r w:rsidRPr="00280004">
        <w:rPr>
          <w:rFonts w:ascii="Arial" w:hAnsi="Arial" w:cs="Arial"/>
        </w:rPr>
        <w:t>Jurnal</w:t>
      </w:r>
      <w:proofErr w:type="spellEnd"/>
      <w:r w:rsidRPr="00280004">
        <w:rPr>
          <w:rFonts w:ascii="Arial" w:hAnsi="Arial" w:cs="Arial"/>
        </w:rPr>
        <w:t xml:space="preserve"> </w:t>
      </w:r>
      <w:proofErr w:type="spellStart"/>
      <w:r w:rsidRPr="00280004">
        <w:rPr>
          <w:rFonts w:ascii="Arial" w:hAnsi="Arial" w:cs="Arial"/>
        </w:rPr>
        <w:t>Ilmu</w:t>
      </w:r>
      <w:proofErr w:type="spellEnd"/>
      <w:r w:rsidRPr="00280004">
        <w:rPr>
          <w:rFonts w:ascii="Arial" w:hAnsi="Arial" w:cs="Arial"/>
        </w:rPr>
        <w:t xml:space="preserve"> </w:t>
      </w:r>
      <w:proofErr w:type="spellStart"/>
      <w:r w:rsidRPr="00280004">
        <w:rPr>
          <w:rFonts w:ascii="Arial" w:hAnsi="Arial" w:cs="Arial"/>
        </w:rPr>
        <w:t>Manajemen</w:t>
      </w:r>
      <w:proofErr w:type="spellEnd"/>
      <w:r w:rsidRPr="00280004">
        <w:rPr>
          <w:rFonts w:ascii="Arial" w:hAnsi="Arial" w:cs="Arial"/>
        </w:rPr>
        <w:t>, 12(3), 55–69.</w:t>
      </w:r>
    </w:p>
    <w:p w14:paraId="7ABA269B"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Sedarmayanti</w:t>
      </w:r>
      <w:proofErr w:type="spellEnd"/>
      <w:r w:rsidRPr="00280004">
        <w:rPr>
          <w:rFonts w:ascii="Arial" w:hAnsi="Arial" w:cs="Arial"/>
        </w:rPr>
        <w:t xml:space="preserve">, (2018). The Relationship between Work Culture and Work Environment and Improving Employee Performance in Higher Education Institutions. </w:t>
      </w:r>
      <w:proofErr w:type="spellStart"/>
      <w:r w:rsidRPr="00280004">
        <w:rPr>
          <w:rFonts w:ascii="Arial" w:hAnsi="Arial" w:cs="Arial"/>
        </w:rPr>
        <w:t>Jurnal</w:t>
      </w:r>
      <w:proofErr w:type="spellEnd"/>
      <w:r w:rsidRPr="00280004">
        <w:rPr>
          <w:rFonts w:ascii="Arial" w:hAnsi="Arial" w:cs="Arial"/>
        </w:rPr>
        <w:t xml:space="preserve"> </w:t>
      </w:r>
      <w:proofErr w:type="spellStart"/>
      <w:r w:rsidRPr="00280004">
        <w:rPr>
          <w:rFonts w:ascii="Arial" w:hAnsi="Arial" w:cs="Arial"/>
        </w:rPr>
        <w:t>Ilmu</w:t>
      </w:r>
      <w:proofErr w:type="spellEnd"/>
      <w:r w:rsidRPr="00280004">
        <w:rPr>
          <w:rFonts w:ascii="Arial" w:hAnsi="Arial" w:cs="Arial"/>
        </w:rPr>
        <w:t xml:space="preserve"> </w:t>
      </w:r>
      <w:proofErr w:type="spellStart"/>
      <w:r w:rsidRPr="00280004">
        <w:rPr>
          <w:rFonts w:ascii="Arial" w:hAnsi="Arial" w:cs="Arial"/>
        </w:rPr>
        <w:t>Administrasi</w:t>
      </w:r>
      <w:proofErr w:type="spellEnd"/>
      <w:r w:rsidRPr="00280004">
        <w:rPr>
          <w:rFonts w:ascii="Arial" w:hAnsi="Arial" w:cs="Arial"/>
        </w:rPr>
        <w:t>: Media for Developing Administrative Science and Practice, 15(1), 63–77.</w:t>
      </w:r>
    </w:p>
    <w:p w14:paraId="526804FD"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Syahroni, M. I. (2022). Quantitative Research Procedures. </w:t>
      </w:r>
      <w:proofErr w:type="spellStart"/>
      <w:r w:rsidRPr="00280004">
        <w:rPr>
          <w:rFonts w:ascii="Arial" w:hAnsi="Arial" w:cs="Arial"/>
        </w:rPr>
        <w:t>EJurnal</w:t>
      </w:r>
      <w:proofErr w:type="spellEnd"/>
      <w:r w:rsidRPr="00280004">
        <w:rPr>
          <w:rFonts w:ascii="Arial" w:hAnsi="Arial" w:cs="Arial"/>
        </w:rPr>
        <w:t xml:space="preserve"> Al </w:t>
      </w:r>
      <w:proofErr w:type="spellStart"/>
      <w:r w:rsidRPr="00280004">
        <w:rPr>
          <w:rFonts w:ascii="Arial" w:hAnsi="Arial" w:cs="Arial"/>
        </w:rPr>
        <w:t>Musthafa</w:t>
      </w:r>
      <w:proofErr w:type="spellEnd"/>
      <w:r w:rsidRPr="00280004">
        <w:rPr>
          <w:rFonts w:ascii="Arial" w:hAnsi="Arial" w:cs="Arial"/>
        </w:rPr>
        <w:t>, 2(3), 43–56.</w:t>
      </w:r>
    </w:p>
    <w:p w14:paraId="7B944156"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 xml:space="preserve">Tenu, M., &amp; </w:t>
      </w:r>
      <w:proofErr w:type="spellStart"/>
      <w:r w:rsidRPr="00280004">
        <w:rPr>
          <w:rFonts w:ascii="Arial" w:hAnsi="Arial" w:cs="Arial"/>
        </w:rPr>
        <w:t>Theny</w:t>
      </w:r>
      <w:proofErr w:type="spellEnd"/>
      <w:r w:rsidRPr="00280004">
        <w:rPr>
          <w:rFonts w:ascii="Arial" w:hAnsi="Arial" w:cs="Arial"/>
        </w:rPr>
        <w:t>, I. B. (2025). EMPLOYEE WORK PRODUCTIVITY AT THE LANDU LEKO DISTRICT OFFICE, ROTE NDAO REGENCY. BEGIBUNG: Multidisciplinary Research Journal, 3(2), 27–33.</w:t>
      </w:r>
    </w:p>
    <w:p w14:paraId="019B81DF" w14:textId="77777777" w:rsidR="00280004" w:rsidRPr="00280004" w:rsidRDefault="00280004" w:rsidP="00280004">
      <w:pPr>
        <w:widowControl w:val="0"/>
        <w:autoSpaceDE w:val="0"/>
        <w:autoSpaceDN w:val="0"/>
        <w:adjustRightInd w:val="0"/>
        <w:ind w:left="480" w:hanging="480"/>
        <w:jc w:val="both"/>
        <w:rPr>
          <w:rFonts w:ascii="Arial" w:hAnsi="Arial" w:cs="Arial"/>
        </w:rPr>
      </w:pPr>
      <w:r w:rsidRPr="00280004">
        <w:rPr>
          <w:rFonts w:ascii="Arial" w:hAnsi="Arial" w:cs="Arial"/>
        </w:rPr>
        <w:t>Uhl-Bien, M., Piccolo, R. F., &amp; Schermerhorn Jr., J. R. (2020). Organizational Behavior. John Wiley &amp; Sons.</w:t>
      </w:r>
    </w:p>
    <w:p w14:paraId="4A050E51" w14:textId="77777777" w:rsidR="00280004" w:rsidRPr="00280004" w:rsidRDefault="00280004" w:rsidP="00280004">
      <w:pPr>
        <w:widowControl w:val="0"/>
        <w:autoSpaceDE w:val="0"/>
        <w:autoSpaceDN w:val="0"/>
        <w:adjustRightInd w:val="0"/>
        <w:ind w:left="480" w:hanging="480"/>
        <w:jc w:val="both"/>
        <w:rPr>
          <w:rFonts w:ascii="Arial" w:hAnsi="Arial" w:cs="Arial"/>
        </w:rPr>
      </w:pPr>
      <w:proofErr w:type="spellStart"/>
      <w:r w:rsidRPr="00280004">
        <w:rPr>
          <w:rFonts w:ascii="Arial" w:hAnsi="Arial" w:cs="Arial"/>
        </w:rPr>
        <w:t>Ulum</w:t>
      </w:r>
      <w:proofErr w:type="spellEnd"/>
      <w:r w:rsidRPr="00280004">
        <w:rPr>
          <w:rFonts w:ascii="Arial" w:hAnsi="Arial" w:cs="Arial"/>
        </w:rPr>
        <w:t xml:space="preserve">, M., Mansur, M., &amp; Rahman, F. (2020). The Influence of Human Capital and Employee </w:t>
      </w:r>
      <w:proofErr w:type="spellStart"/>
      <w:r w:rsidRPr="00280004">
        <w:rPr>
          <w:rFonts w:ascii="Arial" w:hAnsi="Arial" w:cs="Arial"/>
        </w:rPr>
        <w:t>Engagementt</w:t>
      </w:r>
      <w:proofErr w:type="spellEnd"/>
      <w:r w:rsidRPr="00280004">
        <w:rPr>
          <w:rFonts w:ascii="Arial" w:hAnsi="Arial" w:cs="Arial"/>
        </w:rPr>
        <w:t xml:space="preserve"> on Employee Work Productivity (Case Study at the East Java II Regional Customs Office). E-JRM: Electronic Journal of Management Research, 9(12).</w:t>
      </w:r>
    </w:p>
    <w:p w14:paraId="62C0EEE0" w14:textId="3F03119E" w:rsidR="00020008" w:rsidRDefault="00280004" w:rsidP="00280004">
      <w:pPr>
        <w:widowControl w:val="0"/>
        <w:autoSpaceDE w:val="0"/>
        <w:autoSpaceDN w:val="0"/>
        <w:adjustRightInd w:val="0"/>
        <w:ind w:left="480" w:hanging="480"/>
        <w:jc w:val="both"/>
      </w:pPr>
      <w:r w:rsidRPr="00280004">
        <w:rPr>
          <w:rFonts w:ascii="Arial" w:hAnsi="Arial" w:cs="Arial"/>
        </w:rPr>
        <w:t xml:space="preserve">Wijaya, A., &amp; Selamat, S. (2024). The Influence of Work Environment and Facilities and </w:t>
      </w:r>
      <w:r w:rsidRPr="00280004">
        <w:rPr>
          <w:rFonts w:ascii="Arial" w:hAnsi="Arial" w:cs="Arial"/>
        </w:rPr>
        <w:lastRenderedPageBreak/>
        <w:t xml:space="preserve">Infrastructure on Teacher Performance in Vocational High Schools. Encyclopedia: Journal of Education and Learning Innovation </w:t>
      </w:r>
      <w:proofErr w:type="spellStart"/>
      <w:r w:rsidRPr="00280004">
        <w:rPr>
          <w:rFonts w:ascii="Arial" w:hAnsi="Arial" w:cs="Arial"/>
        </w:rPr>
        <w:t>Saburai</w:t>
      </w:r>
      <w:proofErr w:type="spellEnd"/>
      <w:r w:rsidRPr="00280004">
        <w:rPr>
          <w:rFonts w:ascii="Arial" w:hAnsi="Arial" w:cs="Arial"/>
        </w:rPr>
        <w:t>, 4(01), 44–52.</w:t>
      </w:r>
    </w:p>
    <w:sectPr w:rsidR="00020008" w:rsidSect="007A31A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DE3D0" w14:textId="77777777" w:rsidR="00921F6E" w:rsidRDefault="00921F6E">
      <w:r>
        <w:separator/>
      </w:r>
    </w:p>
  </w:endnote>
  <w:endnote w:type="continuationSeparator" w:id="0">
    <w:p w14:paraId="5CB2B086" w14:textId="77777777" w:rsidR="00921F6E" w:rsidRDefault="0092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F1C1" w14:textId="77777777" w:rsidR="003A7105" w:rsidRDefault="003A7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A0F7A" w14:textId="7347AE19" w:rsidR="00020008" w:rsidRPr="00FD76EB" w:rsidRDefault="00020008" w:rsidP="00FD76EB">
    <w:pPr>
      <w:pStyle w:val="Footer"/>
    </w:pPr>
    <w:r w:rsidRPr="00FD76E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C96C" w14:textId="77777777" w:rsidR="00020008" w:rsidRDefault="00020008">
    <w:pPr>
      <w:pStyle w:val="Footer"/>
      <w:rPr>
        <w:rFonts w:ascii="Arial" w:hAnsi="Arial" w:cs="Arial"/>
        <w:sz w:val="16"/>
      </w:rPr>
    </w:pPr>
  </w:p>
  <w:p w14:paraId="150AE551" w14:textId="77777777" w:rsidR="00020008" w:rsidRDefault="0002000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E0C06ED" w14:textId="77777777" w:rsidR="00020008" w:rsidRDefault="00020008">
    <w:pPr>
      <w:pStyle w:val="Footer"/>
      <w:rPr>
        <w:rFonts w:ascii="Arial" w:hAnsi="Arial" w:cs="Arial"/>
        <w:sz w:val="16"/>
      </w:rPr>
    </w:pPr>
  </w:p>
  <w:p w14:paraId="0E729C46" w14:textId="77777777" w:rsidR="00020008" w:rsidRPr="009E048A" w:rsidRDefault="0002000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D2247" w14:textId="77777777" w:rsidR="00921F6E" w:rsidRDefault="00921F6E">
      <w:r>
        <w:separator/>
      </w:r>
    </w:p>
  </w:footnote>
  <w:footnote w:type="continuationSeparator" w:id="0">
    <w:p w14:paraId="40650804" w14:textId="77777777" w:rsidR="00921F6E" w:rsidRDefault="0092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CF18" w14:textId="317D0232" w:rsidR="003A7105" w:rsidRDefault="003A7105">
    <w:pPr>
      <w:pStyle w:val="Header"/>
    </w:pPr>
    <w:r>
      <w:rPr>
        <w:noProof/>
      </w:rPr>
      <w:pict w14:anchorId="753FF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05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57F0" w14:textId="7DD2654A" w:rsidR="003A7105" w:rsidRDefault="003A7105">
    <w:pPr>
      <w:pStyle w:val="Header"/>
    </w:pPr>
    <w:r>
      <w:rPr>
        <w:noProof/>
      </w:rPr>
      <w:pict w14:anchorId="393D4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05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2D7C" w14:textId="7823CBF0" w:rsidR="00020008" w:rsidRPr="00296529" w:rsidRDefault="003A7105" w:rsidP="00296529">
    <w:pPr>
      <w:ind w:left="2160"/>
      <w:jc w:val="center"/>
      <w:rPr>
        <w:rFonts w:ascii="Times New Roman" w:eastAsia="Calibri" w:hAnsi="Times New Roman"/>
        <w:i/>
        <w:sz w:val="18"/>
        <w:szCs w:val="22"/>
      </w:rPr>
    </w:pPr>
    <w:r>
      <w:rPr>
        <w:noProof/>
      </w:rPr>
      <w:pict w14:anchorId="7DCE8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005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3DA74B" w14:textId="77777777" w:rsidR="00020008" w:rsidRPr="00296529" w:rsidRDefault="0002000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F47B964" w14:textId="77777777" w:rsidR="00020008" w:rsidRPr="00296529" w:rsidRDefault="0002000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A026AA" w14:textId="77777777" w:rsidR="00020008" w:rsidRPr="00296529" w:rsidRDefault="0002000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3F832FC" w14:textId="77777777" w:rsidR="00020008" w:rsidRDefault="0002000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C89E53" w14:textId="77777777" w:rsidR="00020008" w:rsidRDefault="000200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6EB982" w14:textId="77777777" w:rsidR="00020008" w:rsidRDefault="0002000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2702"/>
    <w:multiLevelType w:val="hybridMultilevel"/>
    <w:tmpl w:val="87100A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F8151F6"/>
    <w:multiLevelType w:val="multilevel"/>
    <w:tmpl w:val="0220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C6985"/>
    <w:multiLevelType w:val="multilevel"/>
    <w:tmpl w:val="A2BE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94033"/>
    <w:multiLevelType w:val="multilevel"/>
    <w:tmpl w:val="59C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B68A2"/>
    <w:multiLevelType w:val="hybridMultilevel"/>
    <w:tmpl w:val="D1AC63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08"/>
    <w:rsid w:val="00013CFF"/>
    <w:rsid w:val="00020008"/>
    <w:rsid w:val="0002070D"/>
    <w:rsid w:val="00201DD3"/>
    <w:rsid w:val="00233F63"/>
    <w:rsid w:val="00280004"/>
    <w:rsid w:val="00337836"/>
    <w:rsid w:val="003A7105"/>
    <w:rsid w:val="004B049A"/>
    <w:rsid w:val="006934B1"/>
    <w:rsid w:val="007A31AB"/>
    <w:rsid w:val="00921F6E"/>
    <w:rsid w:val="00A56723"/>
    <w:rsid w:val="00A56B90"/>
    <w:rsid w:val="00AE5FA5"/>
    <w:rsid w:val="00F24317"/>
    <w:rsid w:val="00F83523"/>
    <w:rsid w:val="00F928CA"/>
    <w:rsid w:val="00FD76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8B32E3"/>
  <w15:chartTrackingRefBased/>
  <w15:docId w15:val="{91E70433-9700-4143-B01B-8C25665A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00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020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0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0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0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0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008"/>
    <w:rPr>
      <w:rFonts w:eastAsiaTheme="majorEastAsia" w:cstheme="majorBidi"/>
      <w:color w:val="272727" w:themeColor="text1" w:themeTint="D8"/>
    </w:rPr>
  </w:style>
  <w:style w:type="paragraph" w:styleId="Title">
    <w:name w:val="Title"/>
    <w:basedOn w:val="Normal"/>
    <w:next w:val="Normal"/>
    <w:link w:val="TitleChar"/>
    <w:qFormat/>
    <w:rsid w:val="000200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008"/>
    <w:pPr>
      <w:spacing w:before="160"/>
      <w:jc w:val="center"/>
    </w:pPr>
    <w:rPr>
      <w:i/>
      <w:iCs/>
      <w:color w:val="404040" w:themeColor="text1" w:themeTint="BF"/>
    </w:rPr>
  </w:style>
  <w:style w:type="character" w:customStyle="1" w:styleId="QuoteChar">
    <w:name w:val="Quote Char"/>
    <w:basedOn w:val="DefaultParagraphFont"/>
    <w:link w:val="Quote"/>
    <w:uiPriority w:val="29"/>
    <w:rsid w:val="00020008"/>
    <w:rPr>
      <w:i/>
      <w:iCs/>
      <w:color w:val="404040" w:themeColor="text1" w:themeTint="BF"/>
    </w:rPr>
  </w:style>
  <w:style w:type="paragraph" w:styleId="ListParagraph">
    <w:name w:val="List Paragraph"/>
    <w:basedOn w:val="Normal"/>
    <w:uiPriority w:val="34"/>
    <w:qFormat/>
    <w:rsid w:val="00020008"/>
    <w:pPr>
      <w:ind w:left="720"/>
      <w:contextualSpacing/>
    </w:pPr>
  </w:style>
  <w:style w:type="character" w:styleId="IntenseEmphasis">
    <w:name w:val="Intense Emphasis"/>
    <w:basedOn w:val="DefaultParagraphFont"/>
    <w:uiPriority w:val="21"/>
    <w:qFormat/>
    <w:rsid w:val="00020008"/>
    <w:rPr>
      <w:i/>
      <w:iCs/>
      <w:color w:val="2F5496" w:themeColor="accent1" w:themeShade="BF"/>
    </w:rPr>
  </w:style>
  <w:style w:type="paragraph" w:styleId="IntenseQuote">
    <w:name w:val="Intense Quote"/>
    <w:basedOn w:val="Normal"/>
    <w:next w:val="Normal"/>
    <w:link w:val="IntenseQuoteChar"/>
    <w:uiPriority w:val="30"/>
    <w:qFormat/>
    <w:rsid w:val="00020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008"/>
    <w:rPr>
      <w:i/>
      <w:iCs/>
      <w:color w:val="2F5496" w:themeColor="accent1" w:themeShade="BF"/>
    </w:rPr>
  </w:style>
  <w:style w:type="character" w:styleId="IntenseReference">
    <w:name w:val="Intense Reference"/>
    <w:basedOn w:val="DefaultParagraphFont"/>
    <w:uiPriority w:val="32"/>
    <w:qFormat/>
    <w:rsid w:val="00020008"/>
    <w:rPr>
      <w:b/>
      <w:bCs/>
      <w:smallCaps/>
      <w:color w:val="2F5496" w:themeColor="accent1" w:themeShade="BF"/>
      <w:spacing w:val="5"/>
    </w:rPr>
  </w:style>
  <w:style w:type="paragraph" w:customStyle="1" w:styleId="Author">
    <w:name w:val="Author"/>
    <w:basedOn w:val="Normal"/>
    <w:rsid w:val="00020008"/>
    <w:pPr>
      <w:spacing w:line="280" w:lineRule="exact"/>
      <w:jc w:val="right"/>
    </w:pPr>
    <w:rPr>
      <w:b/>
      <w:sz w:val="24"/>
    </w:rPr>
  </w:style>
  <w:style w:type="paragraph" w:customStyle="1" w:styleId="Affiliation">
    <w:name w:val="Affiliation"/>
    <w:basedOn w:val="Normal"/>
    <w:rsid w:val="00020008"/>
    <w:pPr>
      <w:spacing w:after="240" w:line="240" w:lineRule="exact"/>
      <w:jc w:val="right"/>
    </w:pPr>
  </w:style>
  <w:style w:type="paragraph" w:customStyle="1" w:styleId="Body">
    <w:name w:val="Body"/>
    <w:basedOn w:val="Normal"/>
    <w:rsid w:val="00020008"/>
    <w:pPr>
      <w:spacing w:after="240"/>
      <w:jc w:val="both"/>
    </w:pPr>
  </w:style>
  <w:style w:type="paragraph" w:customStyle="1" w:styleId="AbstHead">
    <w:name w:val="Abst Head"/>
    <w:basedOn w:val="Normal"/>
    <w:rsid w:val="00020008"/>
    <w:pPr>
      <w:keepNext/>
      <w:spacing w:after="240"/>
    </w:pPr>
    <w:rPr>
      <w:b/>
      <w:caps/>
      <w:sz w:val="22"/>
    </w:rPr>
  </w:style>
  <w:style w:type="paragraph" w:customStyle="1" w:styleId="ConcHead">
    <w:name w:val="Conc Head"/>
    <w:basedOn w:val="Normal"/>
    <w:rsid w:val="00020008"/>
    <w:pPr>
      <w:keepNext/>
      <w:spacing w:after="240"/>
    </w:pPr>
    <w:rPr>
      <w:b/>
      <w:caps/>
      <w:sz w:val="22"/>
    </w:rPr>
  </w:style>
  <w:style w:type="paragraph" w:customStyle="1" w:styleId="AcknHead">
    <w:name w:val="Ackn Head"/>
    <w:basedOn w:val="Normal"/>
    <w:rsid w:val="00020008"/>
    <w:pPr>
      <w:keepNext/>
      <w:spacing w:after="240"/>
    </w:pPr>
    <w:rPr>
      <w:b/>
      <w:caps/>
      <w:sz w:val="22"/>
    </w:rPr>
  </w:style>
  <w:style w:type="paragraph" w:customStyle="1" w:styleId="ReferHead">
    <w:name w:val="Refer Head"/>
    <w:basedOn w:val="Normal"/>
    <w:rsid w:val="00020008"/>
    <w:pPr>
      <w:keepNext/>
      <w:spacing w:after="240"/>
    </w:pPr>
    <w:rPr>
      <w:b/>
      <w:caps/>
      <w:sz w:val="22"/>
    </w:rPr>
  </w:style>
  <w:style w:type="paragraph" w:customStyle="1" w:styleId="Copyright">
    <w:name w:val="Copyright"/>
    <w:basedOn w:val="Normal"/>
    <w:rsid w:val="00020008"/>
    <w:pPr>
      <w:spacing w:after="960" w:line="200" w:lineRule="exact"/>
    </w:pPr>
    <w:rPr>
      <w:sz w:val="16"/>
    </w:rPr>
  </w:style>
  <w:style w:type="paragraph" w:customStyle="1" w:styleId="Head1">
    <w:name w:val="Head1"/>
    <w:basedOn w:val="Normal"/>
    <w:rsid w:val="00020008"/>
    <w:pPr>
      <w:keepNext/>
      <w:spacing w:after="240"/>
    </w:pPr>
    <w:rPr>
      <w:b/>
      <w:caps/>
      <w:sz w:val="22"/>
    </w:rPr>
  </w:style>
  <w:style w:type="paragraph" w:styleId="Footer">
    <w:name w:val="footer"/>
    <w:basedOn w:val="Normal"/>
    <w:link w:val="FooterChar"/>
    <w:rsid w:val="00020008"/>
    <w:pPr>
      <w:tabs>
        <w:tab w:val="center" w:pos="4320"/>
        <w:tab w:val="right" w:pos="8640"/>
      </w:tabs>
    </w:pPr>
  </w:style>
  <w:style w:type="character" w:customStyle="1" w:styleId="FooterChar">
    <w:name w:val="Footer Char"/>
    <w:basedOn w:val="DefaultParagraphFont"/>
    <w:link w:val="Footer"/>
    <w:rsid w:val="0002000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020008"/>
    <w:pPr>
      <w:tabs>
        <w:tab w:val="center" w:pos="4320"/>
        <w:tab w:val="right" w:pos="8640"/>
      </w:tabs>
    </w:pPr>
  </w:style>
  <w:style w:type="character" w:customStyle="1" w:styleId="HeaderChar">
    <w:name w:val="Header Char"/>
    <w:basedOn w:val="DefaultParagraphFont"/>
    <w:link w:val="Header"/>
    <w:rsid w:val="0002000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020008"/>
    <w:rPr>
      <w:color w:val="FF0080"/>
      <w:u w:val="single"/>
    </w:rPr>
  </w:style>
  <w:style w:type="table" w:styleId="PlainTable2">
    <w:name w:val="Plain Table 2"/>
    <w:basedOn w:val="TableNormal"/>
    <w:uiPriority w:val="42"/>
    <w:rsid w:val="0002000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020008"/>
  </w:style>
  <w:style w:type="character" w:styleId="UnresolvedMention">
    <w:name w:val="Unresolved Mention"/>
    <w:basedOn w:val="DefaultParagraphFont"/>
    <w:uiPriority w:val="99"/>
    <w:semiHidden/>
    <w:unhideWhenUsed/>
    <w:rsid w:val="00013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8513</Words>
  <Characters>48529</Characters>
  <Application>Microsoft Office Word</Application>
  <DocSecurity>0</DocSecurity>
  <Lines>404</Lines>
  <Paragraphs>113</Paragraphs>
  <ScaleCrop>false</ScaleCrop>
  <Company/>
  <LinksUpToDate>false</LinksUpToDate>
  <CharactersWithSpaces>56929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1180</cp:lastModifiedBy>
  <cp:revision>24</cp:revision>
  <dcterms:created xsi:type="dcterms:W3CDTF">2025-08-31T12:57:00Z</dcterms:created>
  <dcterms:modified xsi:type="dcterms:W3CDTF">2025-09-03T13:12:00Z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