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01DF2D" w14:textId="77777777" w:rsidR="00BA50C2" w:rsidRPr="00BA50C2" w:rsidRDefault="00BA50C2" w:rsidP="00BA50C2">
      <w:pPr>
        <w:shd w:val="clear" w:color="auto" w:fill="FFFFFF"/>
        <w:spacing w:after="240" w:line="360" w:lineRule="auto"/>
        <w:jc w:val="center"/>
        <w:rPr>
          <w:rFonts w:ascii="Times New Roman" w:hAnsi="Times New Roman" w:cs="Times New Roman"/>
          <w:b/>
          <w:bCs/>
          <w:i/>
          <w:iCs/>
          <w:sz w:val="28"/>
          <w:szCs w:val="24"/>
          <w:u w:val="single"/>
          <w:lang w:val="en-US"/>
        </w:rPr>
      </w:pPr>
      <w:r w:rsidRPr="00BA50C2">
        <w:rPr>
          <w:rFonts w:ascii="Times New Roman" w:hAnsi="Times New Roman" w:cs="Times New Roman"/>
          <w:b/>
          <w:bCs/>
          <w:i/>
          <w:iCs/>
          <w:sz w:val="28"/>
          <w:szCs w:val="24"/>
          <w:u w:val="single"/>
          <w:lang w:val="en-US"/>
        </w:rPr>
        <w:t>Original Research Article</w:t>
      </w:r>
    </w:p>
    <w:p w14:paraId="7F010981" w14:textId="77777777" w:rsidR="00BA50C2" w:rsidRDefault="00BA50C2" w:rsidP="00367B7C">
      <w:pPr>
        <w:shd w:val="clear" w:color="auto" w:fill="FFFFFF"/>
        <w:spacing w:after="240" w:line="360" w:lineRule="auto"/>
        <w:jc w:val="center"/>
        <w:rPr>
          <w:rFonts w:ascii="Times New Roman" w:hAnsi="Times New Roman" w:cs="Times New Roman"/>
          <w:b/>
          <w:sz w:val="28"/>
          <w:szCs w:val="24"/>
          <w:lang w:val="en-US"/>
        </w:rPr>
      </w:pPr>
    </w:p>
    <w:p w14:paraId="6D124D77" w14:textId="469FE42A" w:rsidR="00367B7C" w:rsidRDefault="00313926" w:rsidP="00367B7C">
      <w:pPr>
        <w:shd w:val="clear" w:color="auto" w:fill="FFFFFF"/>
        <w:spacing w:after="240" w:line="360" w:lineRule="auto"/>
        <w:jc w:val="center"/>
        <w:rPr>
          <w:rFonts w:ascii="Times New Roman" w:hAnsi="Times New Roman" w:cs="Times New Roman"/>
          <w:b/>
          <w:sz w:val="28"/>
          <w:szCs w:val="24"/>
          <w:lang w:val="en-US"/>
        </w:rPr>
      </w:pPr>
      <w:r>
        <w:rPr>
          <w:rFonts w:ascii="Times New Roman" w:hAnsi="Times New Roman" w:cs="Times New Roman"/>
          <w:b/>
          <w:sz w:val="28"/>
          <w:szCs w:val="24"/>
          <w:lang w:val="en-US"/>
        </w:rPr>
        <w:t>Characterization of Bioactive Peptides from Whey Proteins Hydrolyzed by Lactic Acid B</w:t>
      </w:r>
      <w:r w:rsidRPr="00367B7C">
        <w:rPr>
          <w:rFonts w:ascii="Times New Roman" w:hAnsi="Times New Roman" w:cs="Times New Roman"/>
          <w:b/>
          <w:sz w:val="28"/>
          <w:szCs w:val="24"/>
          <w:lang w:val="en-US"/>
        </w:rPr>
        <w:t>acteria</w:t>
      </w:r>
    </w:p>
    <w:p w14:paraId="050A0678" w14:textId="77777777" w:rsidR="00724C6B" w:rsidRDefault="00724C6B" w:rsidP="00B972E4">
      <w:pPr>
        <w:shd w:val="clear" w:color="auto" w:fill="FFFFFF"/>
        <w:spacing w:after="240" w:line="360" w:lineRule="auto"/>
        <w:jc w:val="both"/>
        <w:rPr>
          <w:rFonts w:ascii="Times New Roman" w:hAnsi="Times New Roman" w:cs="Times New Roman"/>
          <w:b/>
          <w:sz w:val="28"/>
          <w:szCs w:val="24"/>
          <w:lang w:val="en-US"/>
        </w:rPr>
      </w:pPr>
    </w:p>
    <w:p w14:paraId="6CA6DB92" w14:textId="77777777" w:rsidR="00B972E4" w:rsidRDefault="008E4240" w:rsidP="00B972E4">
      <w:pPr>
        <w:shd w:val="clear" w:color="auto" w:fill="FFFFFF"/>
        <w:spacing w:after="240" w:line="360" w:lineRule="auto"/>
        <w:jc w:val="both"/>
        <w:rPr>
          <w:rFonts w:ascii="Times New Roman" w:eastAsia="Times New Roman" w:hAnsi="Times New Roman" w:cs="Times New Roman"/>
          <w:sz w:val="24"/>
          <w:szCs w:val="24"/>
          <w:lang w:eastAsia="en-IN"/>
        </w:rPr>
      </w:pPr>
      <w:r w:rsidRPr="00B972E4">
        <w:rPr>
          <w:rFonts w:ascii="Times New Roman" w:eastAsia="Times New Roman" w:hAnsi="Times New Roman" w:cs="Times New Roman"/>
          <w:b/>
          <w:bCs/>
          <w:sz w:val="28"/>
          <w:szCs w:val="24"/>
          <w:lang w:eastAsia="en-IN"/>
        </w:rPr>
        <w:t>A</w:t>
      </w:r>
      <w:r w:rsidR="00367B7C">
        <w:rPr>
          <w:rFonts w:ascii="Times New Roman" w:eastAsia="Times New Roman" w:hAnsi="Times New Roman" w:cs="Times New Roman"/>
          <w:b/>
          <w:bCs/>
          <w:sz w:val="28"/>
          <w:szCs w:val="24"/>
          <w:lang w:eastAsia="en-IN"/>
        </w:rPr>
        <w:t>BSTRACT</w:t>
      </w:r>
    </w:p>
    <w:p w14:paraId="58424FCC" w14:textId="77777777" w:rsidR="008E4240" w:rsidRPr="008E4240" w:rsidRDefault="008E4240" w:rsidP="00B972E4">
      <w:pPr>
        <w:shd w:val="clear" w:color="auto" w:fill="FFFFFF"/>
        <w:spacing w:after="240" w:line="360" w:lineRule="auto"/>
        <w:jc w:val="both"/>
        <w:rPr>
          <w:rFonts w:ascii="Times New Roman" w:eastAsia="Times New Roman" w:hAnsi="Times New Roman" w:cs="Times New Roman"/>
          <w:sz w:val="24"/>
          <w:szCs w:val="24"/>
          <w:lang w:eastAsia="en-IN"/>
        </w:rPr>
      </w:pPr>
      <w:r w:rsidRPr="008E4240">
        <w:rPr>
          <w:rFonts w:ascii="Times New Roman" w:eastAsia="Times New Roman" w:hAnsi="Times New Roman" w:cs="Times New Roman"/>
          <w:sz w:val="24"/>
          <w:szCs w:val="24"/>
          <w:lang w:eastAsia="en-IN"/>
        </w:rPr>
        <w:t xml:space="preserve">The </w:t>
      </w:r>
      <w:proofErr w:type="spellStart"/>
      <w:r w:rsidRPr="008E4240">
        <w:rPr>
          <w:rFonts w:ascii="Times New Roman" w:eastAsia="Times New Roman" w:hAnsi="Times New Roman" w:cs="Times New Roman"/>
          <w:sz w:val="24"/>
          <w:szCs w:val="24"/>
          <w:lang w:eastAsia="en-IN"/>
        </w:rPr>
        <w:t>valorization</w:t>
      </w:r>
      <w:proofErr w:type="spellEnd"/>
      <w:r w:rsidRPr="008E4240">
        <w:rPr>
          <w:rFonts w:ascii="Times New Roman" w:eastAsia="Times New Roman" w:hAnsi="Times New Roman" w:cs="Times New Roman"/>
          <w:sz w:val="24"/>
          <w:szCs w:val="24"/>
          <w:lang w:eastAsia="en-IN"/>
        </w:rPr>
        <w:t xml:space="preserve"> of whey, a ubiquitous byproduct of the cheese industry, is a significant focus for sustainable food production. This study investigates the enzymatic hydrolysis of whey proteins by lactic acid bacteria (LAB) as a bioprocess for generating bioactive peptides. </w:t>
      </w:r>
      <w:r w:rsidR="00B73E12" w:rsidRPr="008E4240">
        <w:rPr>
          <w:rFonts w:ascii="Times New Roman" w:eastAsia="Times New Roman" w:hAnsi="Times New Roman" w:cs="Times New Roman"/>
          <w:i/>
          <w:iCs/>
          <w:sz w:val="24"/>
          <w:szCs w:val="24"/>
          <w:lang w:eastAsia="en-IN"/>
        </w:rPr>
        <w:t>Lactococcus</w:t>
      </w:r>
      <w:r w:rsidR="00313926">
        <w:rPr>
          <w:rFonts w:ascii="Times New Roman" w:eastAsia="Times New Roman" w:hAnsi="Times New Roman" w:cs="Times New Roman"/>
          <w:i/>
          <w:iCs/>
          <w:sz w:val="24"/>
          <w:szCs w:val="24"/>
          <w:lang w:eastAsia="en-IN"/>
        </w:rPr>
        <w:t xml:space="preserve"> </w:t>
      </w:r>
      <w:r w:rsidR="00B73E12" w:rsidRPr="008E4240">
        <w:rPr>
          <w:rFonts w:ascii="Times New Roman" w:eastAsia="Times New Roman" w:hAnsi="Times New Roman" w:cs="Times New Roman"/>
          <w:i/>
          <w:iCs/>
          <w:sz w:val="24"/>
          <w:szCs w:val="24"/>
          <w:lang w:eastAsia="en-IN"/>
        </w:rPr>
        <w:t>lactis</w:t>
      </w:r>
      <w:r w:rsidR="00B73E12" w:rsidRPr="008E4240">
        <w:rPr>
          <w:rFonts w:ascii="Times New Roman" w:eastAsia="Times New Roman" w:hAnsi="Times New Roman" w:cs="Times New Roman"/>
          <w:sz w:val="24"/>
          <w:szCs w:val="24"/>
          <w:lang w:eastAsia="en-IN"/>
        </w:rPr>
        <w:t>,</w:t>
      </w:r>
      <w:r w:rsidRPr="008E4240">
        <w:rPr>
          <w:rFonts w:ascii="Times New Roman" w:eastAsia="Times New Roman" w:hAnsi="Times New Roman" w:cs="Times New Roman"/>
          <w:sz w:val="24"/>
          <w:szCs w:val="24"/>
          <w:lang w:eastAsia="en-IN"/>
        </w:rPr>
        <w:t> </w:t>
      </w:r>
      <w:r w:rsidRPr="008E4240">
        <w:rPr>
          <w:rFonts w:ascii="Times New Roman" w:eastAsia="Times New Roman" w:hAnsi="Times New Roman" w:cs="Times New Roman"/>
          <w:i/>
          <w:iCs/>
          <w:sz w:val="24"/>
          <w:szCs w:val="24"/>
          <w:lang w:eastAsia="en-IN"/>
        </w:rPr>
        <w:t>Lactobacillus acidophilus</w:t>
      </w:r>
      <w:r w:rsidRPr="008E4240">
        <w:rPr>
          <w:rFonts w:ascii="Times New Roman" w:eastAsia="Times New Roman" w:hAnsi="Times New Roman" w:cs="Times New Roman"/>
          <w:sz w:val="24"/>
          <w:szCs w:val="24"/>
          <w:lang w:eastAsia="en-IN"/>
        </w:rPr>
        <w:t>, and a commercial mesophilic starter culture were employed to ferment a whey protein isolate (WPI) solution. The resultant hydrolysates were fractionated via gel filtration chromatography, revealing a starkly superior capacity of </w:t>
      </w:r>
      <w:r w:rsidRPr="008E4240">
        <w:rPr>
          <w:rFonts w:ascii="Times New Roman" w:eastAsia="Times New Roman" w:hAnsi="Times New Roman" w:cs="Times New Roman"/>
          <w:i/>
          <w:iCs/>
          <w:sz w:val="24"/>
          <w:szCs w:val="24"/>
          <w:lang w:eastAsia="en-IN"/>
        </w:rPr>
        <w:t>L. lactis</w:t>
      </w:r>
      <w:r w:rsidRPr="008E4240">
        <w:rPr>
          <w:rFonts w:ascii="Times New Roman" w:eastAsia="Times New Roman" w:hAnsi="Times New Roman" w:cs="Times New Roman"/>
          <w:sz w:val="24"/>
          <w:szCs w:val="24"/>
          <w:lang w:eastAsia="en-IN"/>
        </w:rPr>
        <w:t xml:space="preserve"> to generate low-molecular-weight peptides (&lt;3 </w:t>
      </w:r>
      <w:proofErr w:type="spellStart"/>
      <w:r w:rsidRPr="008E4240">
        <w:rPr>
          <w:rFonts w:ascii="Times New Roman" w:eastAsia="Times New Roman" w:hAnsi="Times New Roman" w:cs="Times New Roman"/>
          <w:sz w:val="24"/>
          <w:szCs w:val="24"/>
          <w:lang w:eastAsia="en-IN"/>
        </w:rPr>
        <w:t>kDa</w:t>
      </w:r>
      <w:proofErr w:type="spellEnd"/>
      <w:r w:rsidRPr="008E4240">
        <w:rPr>
          <w:rFonts w:ascii="Times New Roman" w:eastAsia="Times New Roman" w:hAnsi="Times New Roman" w:cs="Times New Roman"/>
          <w:sz w:val="24"/>
          <w:szCs w:val="24"/>
          <w:lang w:eastAsia="en-IN"/>
        </w:rPr>
        <w:t>), which constituted approximately 40% of its total peptide content, compared to ~30% for </w:t>
      </w:r>
      <w:r w:rsidRPr="008E4240">
        <w:rPr>
          <w:rFonts w:ascii="Times New Roman" w:eastAsia="Times New Roman" w:hAnsi="Times New Roman" w:cs="Times New Roman"/>
          <w:i/>
          <w:iCs/>
          <w:sz w:val="24"/>
          <w:szCs w:val="24"/>
          <w:lang w:eastAsia="en-IN"/>
        </w:rPr>
        <w:t>L. acidophilus</w:t>
      </w:r>
      <w:r w:rsidRPr="008E4240">
        <w:rPr>
          <w:rFonts w:ascii="Times New Roman" w:eastAsia="Times New Roman" w:hAnsi="Times New Roman" w:cs="Times New Roman"/>
          <w:sz w:val="24"/>
          <w:szCs w:val="24"/>
          <w:lang w:eastAsia="en-IN"/>
        </w:rPr>
        <w:t> and 20-25% for the commercial culture. Reverse Phase High-Performance Liquid Chromatography (RP-HPLC) analysis indicated that the </w:t>
      </w:r>
      <w:r w:rsidRPr="008E4240">
        <w:rPr>
          <w:rFonts w:ascii="Times New Roman" w:eastAsia="Times New Roman" w:hAnsi="Times New Roman" w:cs="Times New Roman"/>
          <w:i/>
          <w:iCs/>
          <w:sz w:val="24"/>
          <w:szCs w:val="24"/>
          <w:lang w:eastAsia="en-IN"/>
        </w:rPr>
        <w:t>L. lactis</w:t>
      </w:r>
      <w:r w:rsidRPr="008E4240">
        <w:rPr>
          <w:rFonts w:ascii="Times New Roman" w:eastAsia="Times New Roman" w:hAnsi="Times New Roman" w:cs="Times New Roman"/>
          <w:sz w:val="24"/>
          <w:szCs w:val="24"/>
          <w:lang w:eastAsia="en-IN"/>
        </w:rPr>
        <w:t>-derived peptide fraction possessed a markedly hydrophobic character, a trait strongly correlated with enhanced bioactivity. Subsequent identification using Matrix-Assisted Laser Desorption/Ionization Time-of-Flight Mass Spectrometry (MALDI-TOF MS) confirmed the presence of specific, well-documented bioactive sequences, including the potent ACE-inhibitory peptide VLPVPQK and the antimicrobial peptide IPAVFK from </w:t>
      </w:r>
      <w:r w:rsidRPr="008E4240">
        <w:rPr>
          <w:rFonts w:ascii="Times New Roman" w:eastAsia="Times New Roman" w:hAnsi="Times New Roman" w:cs="Times New Roman"/>
          <w:i/>
          <w:iCs/>
          <w:sz w:val="24"/>
          <w:szCs w:val="24"/>
          <w:lang w:eastAsia="en-IN"/>
        </w:rPr>
        <w:t>L. lactis</w:t>
      </w:r>
      <w:r w:rsidRPr="008E4240">
        <w:rPr>
          <w:rFonts w:ascii="Times New Roman" w:eastAsia="Times New Roman" w:hAnsi="Times New Roman" w:cs="Times New Roman"/>
          <w:sz w:val="24"/>
          <w:szCs w:val="24"/>
          <w:lang w:eastAsia="en-IN"/>
        </w:rPr>
        <w:t>, the immunomodulatory peptide YPFPGPIPN from </w:t>
      </w:r>
      <w:r w:rsidRPr="008E4240">
        <w:rPr>
          <w:rFonts w:ascii="Times New Roman" w:eastAsia="Times New Roman" w:hAnsi="Times New Roman" w:cs="Times New Roman"/>
          <w:i/>
          <w:iCs/>
          <w:sz w:val="24"/>
          <w:szCs w:val="24"/>
          <w:lang w:eastAsia="en-IN"/>
        </w:rPr>
        <w:t>L. acidophilus</w:t>
      </w:r>
      <w:r w:rsidRPr="008E4240">
        <w:rPr>
          <w:rFonts w:ascii="Times New Roman" w:eastAsia="Times New Roman" w:hAnsi="Times New Roman" w:cs="Times New Roman"/>
          <w:sz w:val="24"/>
          <w:szCs w:val="24"/>
          <w:lang w:eastAsia="en-IN"/>
        </w:rPr>
        <w:t>, and the antioxidant peptide LLYQEPVLGPVR common to both strains. These findings underscore the critical importance of strain selection in targeted bioprocessing and position </w:t>
      </w:r>
      <w:r w:rsidRPr="008E4240">
        <w:rPr>
          <w:rFonts w:ascii="Times New Roman" w:eastAsia="Times New Roman" w:hAnsi="Times New Roman" w:cs="Times New Roman"/>
          <w:i/>
          <w:iCs/>
          <w:sz w:val="24"/>
          <w:szCs w:val="24"/>
          <w:lang w:eastAsia="en-IN"/>
        </w:rPr>
        <w:t>L. lactis</w:t>
      </w:r>
      <w:r w:rsidRPr="008E4240">
        <w:rPr>
          <w:rFonts w:ascii="Times New Roman" w:eastAsia="Times New Roman" w:hAnsi="Times New Roman" w:cs="Times New Roman"/>
          <w:sz w:val="24"/>
          <w:szCs w:val="24"/>
          <w:lang w:eastAsia="en-IN"/>
        </w:rPr>
        <w:t> as a highly promising microbial catalyst for the industrial production of whey-derived bioactive peptide fractions for nutraceutical and functional food applications.</w:t>
      </w:r>
    </w:p>
    <w:p w14:paraId="02FC2459" w14:textId="77777777" w:rsidR="008E4240" w:rsidRPr="00313926" w:rsidRDefault="008E4240" w:rsidP="00313926">
      <w:pPr>
        <w:pStyle w:val="ListParagraph"/>
        <w:numPr>
          <w:ilvl w:val="0"/>
          <w:numId w:val="6"/>
        </w:numPr>
        <w:shd w:val="clear" w:color="auto" w:fill="FFFFFF"/>
        <w:spacing w:after="0" w:line="360" w:lineRule="auto"/>
        <w:ind w:left="284" w:hanging="284"/>
        <w:jc w:val="both"/>
        <w:rPr>
          <w:rFonts w:ascii="Times New Roman" w:eastAsia="Times New Roman" w:hAnsi="Times New Roman" w:cs="Times New Roman"/>
          <w:sz w:val="28"/>
          <w:szCs w:val="24"/>
          <w:lang w:eastAsia="en-IN"/>
        </w:rPr>
      </w:pPr>
      <w:r w:rsidRPr="00313926">
        <w:rPr>
          <w:rFonts w:ascii="Times New Roman" w:eastAsia="Times New Roman" w:hAnsi="Times New Roman" w:cs="Times New Roman"/>
          <w:b/>
          <w:bCs/>
          <w:sz w:val="28"/>
          <w:szCs w:val="24"/>
          <w:lang w:eastAsia="en-IN"/>
        </w:rPr>
        <w:t>I</w:t>
      </w:r>
      <w:r w:rsidR="00367B7C" w:rsidRPr="00313926">
        <w:rPr>
          <w:rFonts w:ascii="Times New Roman" w:eastAsia="Times New Roman" w:hAnsi="Times New Roman" w:cs="Times New Roman"/>
          <w:b/>
          <w:bCs/>
          <w:sz w:val="28"/>
          <w:szCs w:val="24"/>
          <w:lang w:eastAsia="en-IN"/>
        </w:rPr>
        <w:t>NTRODUCTION</w:t>
      </w:r>
    </w:p>
    <w:p w14:paraId="1E0B18A4" w14:textId="77777777" w:rsidR="002C5F9E" w:rsidRDefault="00DD39FC" w:rsidP="003E73E9">
      <w:pPr>
        <w:shd w:val="clear" w:color="auto" w:fill="FFFFFF"/>
        <w:spacing w:after="0" w:line="360" w:lineRule="auto"/>
        <w:jc w:val="both"/>
        <w:rPr>
          <w:rFonts w:ascii="Times New Roman" w:eastAsia="Times New Roman" w:hAnsi="Times New Roman" w:cs="Times New Roman"/>
          <w:sz w:val="24"/>
          <w:szCs w:val="24"/>
          <w:lang w:eastAsia="en-IN"/>
        </w:rPr>
      </w:pPr>
      <w:r w:rsidRPr="00DD39FC">
        <w:rPr>
          <w:rFonts w:ascii="Times New Roman" w:eastAsia="Times New Roman" w:hAnsi="Times New Roman" w:cs="Times New Roman"/>
          <w:sz w:val="24"/>
          <w:szCs w:val="24"/>
          <w:lang w:eastAsia="en-IN"/>
        </w:rPr>
        <w:t xml:space="preserve">Whey is a major byproduct of cheese and casein production, accounting for approximately 85–90% of the milk volume processed in the dairy industry (Quintieri et al., 2023).It contains about 55% of the milk’s nutrients, including lactose, high-quality proteins, minerals, and </w:t>
      </w:r>
      <w:r w:rsidRPr="00DD39FC">
        <w:rPr>
          <w:rFonts w:ascii="Times New Roman" w:eastAsia="Times New Roman" w:hAnsi="Times New Roman" w:cs="Times New Roman"/>
          <w:sz w:val="24"/>
          <w:szCs w:val="24"/>
          <w:lang w:eastAsia="en-IN"/>
        </w:rPr>
        <w:lastRenderedPageBreak/>
        <w:t xml:space="preserve">water-soluble vitamins, yet has traditionally been regarded as a low-value byproduct, often disposed of as waste. This practice contributes to significant environmental challenges due to the high biochemical oxygen demand (BOD) and chemical oxygen demand (COD) of whey effluents (Chourasia et al., 2022). Therefore, developing sustainable strategies for whey </w:t>
      </w:r>
      <w:proofErr w:type="spellStart"/>
      <w:r w:rsidRPr="00DD39FC">
        <w:rPr>
          <w:rFonts w:ascii="Times New Roman" w:eastAsia="Times New Roman" w:hAnsi="Times New Roman" w:cs="Times New Roman"/>
          <w:sz w:val="24"/>
          <w:szCs w:val="24"/>
          <w:lang w:eastAsia="en-IN"/>
        </w:rPr>
        <w:t>valorization</w:t>
      </w:r>
      <w:proofErr w:type="spellEnd"/>
      <w:r w:rsidRPr="00DD39FC">
        <w:rPr>
          <w:rFonts w:ascii="Times New Roman" w:eastAsia="Times New Roman" w:hAnsi="Times New Roman" w:cs="Times New Roman"/>
          <w:sz w:val="24"/>
          <w:szCs w:val="24"/>
          <w:lang w:eastAsia="en-IN"/>
        </w:rPr>
        <w:t xml:space="preserve"> is of both economic and ecological importance.</w:t>
      </w:r>
    </w:p>
    <w:p w14:paraId="2ABD08CC" w14:textId="77777777" w:rsidR="00DD39FC" w:rsidRPr="00DD39FC" w:rsidRDefault="00DD39FC" w:rsidP="003E73E9">
      <w:pPr>
        <w:shd w:val="clear" w:color="auto" w:fill="FFFFFF"/>
        <w:spacing w:after="240" w:line="360" w:lineRule="auto"/>
        <w:jc w:val="both"/>
        <w:rPr>
          <w:rFonts w:ascii="Times New Roman" w:eastAsia="Times New Roman" w:hAnsi="Times New Roman" w:cs="Times New Roman"/>
          <w:sz w:val="24"/>
          <w:szCs w:val="24"/>
          <w:lang w:eastAsia="en-IN"/>
        </w:rPr>
      </w:pPr>
      <w:r w:rsidRPr="00DD39FC">
        <w:rPr>
          <w:rFonts w:ascii="Times New Roman" w:eastAsia="Times New Roman" w:hAnsi="Times New Roman" w:cs="Times New Roman"/>
          <w:sz w:val="24"/>
          <w:szCs w:val="24"/>
          <w:lang w:eastAsia="en-IN"/>
        </w:rPr>
        <w:t>Among whey components, proteins such as β-lactoglobulin and α-lactalbumin represent highly nutritious and functional biomolecules with an excellent amino acid profile. However, their utilization is limited by several factors, including low digestibility, structural resistance to gastrointestinal enzymes, and allergenic potential in sensitive individuals (Quintieri et al., 2023; Espejo-Carpio et al., 2021). These limitations have motivated research into innovative biotechnological approaches for enhancing whey protein functionality and safety.</w:t>
      </w:r>
    </w:p>
    <w:p w14:paraId="310753F3" w14:textId="77777777" w:rsidR="00DD39FC" w:rsidRPr="00DD39FC" w:rsidRDefault="00DD39FC" w:rsidP="00B972E4">
      <w:pPr>
        <w:shd w:val="clear" w:color="auto" w:fill="FFFFFF"/>
        <w:spacing w:after="240" w:line="360" w:lineRule="auto"/>
        <w:jc w:val="both"/>
        <w:rPr>
          <w:rFonts w:ascii="Times New Roman" w:eastAsia="Times New Roman" w:hAnsi="Times New Roman" w:cs="Times New Roman"/>
          <w:sz w:val="24"/>
          <w:szCs w:val="24"/>
          <w:lang w:eastAsia="en-IN"/>
        </w:rPr>
      </w:pPr>
      <w:r w:rsidRPr="00DD39FC">
        <w:rPr>
          <w:rFonts w:ascii="Times New Roman" w:eastAsia="Times New Roman" w:hAnsi="Times New Roman" w:cs="Times New Roman"/>
          <w:sz w:val="24"/>
          <w:szCs w:val="24"/>
          <w:lang w:eastAsia="en-IN"/>
        </w:rPr>
        <w:t>Fermentation with lactic acid bacteria (LAB) has emerged as a promising strategy for whey biotransformation. LAB possess cell-envelope proteinases (CEPs) and peptidase systems capable of hydrolyzing whey proteins into peptides of various sizes and sequences (</w:t>
      </w:r>
      <w:proofErr w:type="spellStart"/>
      <w:r w:rsidRPr="00DD39FC">
        <w:rPr>
          <w:rFonts w:ascii="Times New Roman" w:eastAsia="Times New Roman" w:hAnsi="Times New Roman" w:cs="Times New Roman"/>
          <w:sz w:val="24"/>
          <w:szCs w:val="24"/>
          <w:lang w:eastAsia="en-IN"/>
        </w:rPr>
        <w:t>Pescuma</w:t>
      </w:r>
      <w:proofErr w:type="spellEnd"/>
      <w:r w:rsidRPr="00DD39FC">
        <w:rPr>
          <w:rFonts w:ascii="Times New Roman" w:eastAsia="Times New Roman" w:hAnsi="Times New Roman" w:cs="Times New Roman"/>
          <w:sz w:val="24"/>
          <w:szCs w:val="24"/>
          <w:lang w:eastAsia="en-IN"/>
        </w:rPr>
        <w:t xml:space="preserve"> et al., 2020). Importantly, many of these peptides exhibit bioactive properties, functioning as natural agents with antihypertensive, antioxidant, immunomodulatory, or antimicrobial activities (Korhonen&amp;Pihlanto</w:t>
      </w:r>
      <w:r w:rsidR="00E5272B">
        <w:rPr>
          <w:rFonts w:ascii="Times New Roman" w:eastAsia="Times New Roman" w:hAnsi="Times New Roman" w:cs="Times New Roman"/>
          <w:sz w:val="24"/>
          <w:szCs w:val="24"/>
          <w:lang w:eastAsia="en-IN"/>
        </w:rPr>
        <w:t>.</w:t>
      </w:r>
      <w:r w:rsidRPr="00DD39FC">
        <w:rPr>
          <w:rFonts w:ascii="Times New Roman" w:eastAsia="Times New Roman" w:hAnsi="Times New Roman" w:cs="Times New Roman"/>
          <w:sz w:val="24"/>
          <w:szCs w:val="24"/>
          <w:lang w:eastAsia="en-IN"/>
        </w:rPr>
        <w:t>,2006; Nielsenet al., 2017). The ability to generate such peptides positions LAB fermentation as a dual-purpose process: improving whey digestibility while producing value-added functional ingredients.</w:t>
      </w:r>
    </w:p>
    <w:p w14:paraId="012C62F4" w14:textId="77777777" w:rsidR="00DD39FC" w:rsidRPr="00DD39FC" w:rsidRDefault="00DD39FC" w:rsidP="00B972E4">
      <w:pPr>
        <w:shd w:val="clear" w:color="auto" w:fill="FFFFFF"/>
        <w:spacing w:after="240" w:line="360" w:lineRule="auto"/>
        <w:jc w:val="both"/>
        <w:rPr>
          <w:rFonts w:ascii="Times New Roman" w:eastAsia="Times New Roman" w:hAnsi="Times New Roman" w:cs="Times New Roman"/>
          <w:sz w:val="24"/>
          <w:szCs w:val="24"/>
          <w:lang w:eastAsia="en-IN"/>
        </w:rPr>
      </w:pPr>
      <w:r w:rsidRPr="00DD39FC">
        <w:rPr>
          <w:rFonts w:ascii="Times New Roman" w:eastAsia="Times New Roman" w:hAnsi="Times New Roman" w:cs="Times New Roman"/>
          <w:sz w:val="24"/>
          <w:szCs w:val="24"/>
          <w:lang w:eastAsia="en-IN"/>
        </w:rPr>
        <w:t xml:space="preserve">Recent studies have emphasized the strain-dependent variability in the proteolytic capacity of LAB. For instance, </w:t>
      </w:r>
      <w:proofErr w:type="spellStart"/>
      <w:r w:rsidRPr="00DD39FC">
        <w:rPr>
          <w:rFonts w:ascii="Times New Roman" w:eastAsia="Times New Roman" w:hAnsi="Times New Roman" w:cs="Times New Roman"/>
          <w:sz w:val="24"/>
          <w:szCs w:val="24"/>
          <w:lang w:eastAsia="en-IN"/>
        </w:rPr>
        <w:t>Lactococcuslactis</w:t>
      </w:r>
      <w:proofErr w:type="spellEnd"/>
      <w:r w:rsidRPr="00DD39FC">
        <w:rPr>
          <w:rFonts w:ascii="Times New Roman" w:eastAsia="Times New Roman" w:hAnsi="Times New Roman" w:cs="Times New Roman"/>
          <w:sz w:val="24"/>
          <w:szCs w:val="24"/>
          <w:lang w:eastAsia="en-IN"/>
        </w:rPr>
        <w:t xml:space="preserve"> demonstrates high proteolytic efficiency, generating substantial amounts of low-molecular-weight peptides (&lt;3 </w:t>
      </w:r>
      <w:proofErr w:type="spellStart"/>
      <w:r w:rsidRPr="00DD39FC">
        <w:rPr>
          <w:rFonts w:ascii="Times New Roman" w:eastAsia="Times New Roman" w:hAnsi="Times New Roman" w:cs="Times New Roman"/>
          <w:sz w:val="24"/>
          <w:szCs w:val="24"/>
          <w:lang w:eastAsia="en-IN"/>
        </w:rPr>
        <w:t>kDa</w:t>
      </w:r>
      <w:proofErr w:type="spellEnd"/>
      <w:r w:rsidRPr="00DD39FC">
        <w:rPr>
          <w:rFonts w:ascii="Times New Roman" w:eastAsia="Times New Roman" w:hAnsi="Times New Roman" w:cs="Times New Roman"/>
          <w:sz w:val="24"/>
          <w:szCs w:val="24"/>
          <w:lang w:eastAsia="en-IN"/>
        </w:rPr>
        <w:t xml:space="preserve">), which are associated with greater bioavailability and biological activity (Zotta et al., 2020; Hernández-Ledesma et al., 2023a). Conversely, Lactobacillus acidophilus has been reported to release mid-range peptides (3–10 </w:t>
      </w:r>
      <w:proofErr w:type="spellStart"/>
      <w:r w:rsidRPr="00DD39FC">
        <w:rPr>
          <w:rFonts w:ascii="Times New Roman" w:eastAsia="Times New Roman" w:hAnsi="Times New Roman" w:cs="Times New Roman"/>
          <w:sz w:val="24"/>
          <w:szCs w:val="24"/>
          <w:lang w:eastAsia="en-IN"/>
        </w:rPr>
        <w:t>kDa</w:t>
      </w:r>
      <w:proofErr w:type="spellEnd"/>
      <w:r w:rsidRPr="00DD39FC">
        <w:rPr>
          <w:rFonts w:ascii="Times New Roman" w:eastAsia="Times New Roman" w:hAnsi="Times New Roman" w:cs="Times New Roman"/>
          <w:sz w:val="24"/>
          <w:szCs w:val="24"/>
          <w:lang w:eastAsia="en-IN"/>
        </w:rPr>
        <w:t>), consistent with its relatively limited exopeptidase repertoire, yet still contributing to antioxidant and immunomodulatory benefits (</w:t>
      </w:r>
      <w:proofErr w:type="spellStart"/>
      <w:r w:rsidRPr="00DD39FC">
        <w:rPr>
          <w:rFonts w:ascii="Times New Roman" w:eastAsia="Times New Roman" w:hAnsi="Times New Roman" w:cs="Times New Roman"/>
          <w:sz w:val="24"/>
          <w:szCs w:val="24"/>
          <w:lang w:eastAsia="en-IN"/>
        </w:rPr>
        <w:t>Pescuma</w:t>
      </w:r>
      <w:proofErr w:type="spellEnd"/>
      <w:r w:rsidRPr="00DD39FC">
        <w:rPr>
          <w:rFonts w:ascii="Times New Roman" w:eastAsia="Times New Roman" w:hAnsi="Times New Roman" w:cs="Times New Roman"/>
          <w:sz w:val="24"/>
          <w:szCs w:val="24"/>
          <w:lang w:eastAsia="en-IN"/>
        </w:rPr>
        <w:t xml:space="preserve"> et al., 2020). This highlights the importance of strain selection for optimizing peptide profiles with targeted functionalities.</w:t>
      </w:r>
    </w:p>
    <w:p w14:paraId="1EDCDDAB" w14:textId="77777777" w:rsidR="00DD39FC" w:rsidRPr="00DD39FC" w:rsidRDefault="00DD39FC" w:rsidP="00B972E4">
      <w:pPr>
        <w:shd w:val="clear" w:color="auto" w:fill="FFFFFF"/>
        <w:spacing w:after="240" w:line="360" w:lineRule="auto"/>
        <w:jc w:val="both"/>
        <w:rPr>
          <w:rFonts w:ascii="Times New Roman" w:eastAsia="Times New Roman" w:hAnsi="Times New Roman" w:cs="Times New Roman"/>
          <w:sz w:val="24"/>
          <w:szCs w:val="24"/>
          <w:lang w:eastAsia="en-IN"/>
        </w:rPr>
      </w:pPr>
      <w:r w:rsidRPr="00DD39FC">
        <w:rPr>
          <w:rFonts w:ascii="Times New Roman" w:eastAsia="Times New Roman" w:hAnsi="Times New Roman" w:cs="Times New Roman"/>
          <w:sz w:val="24"/>
          <w:szCs w:val="24"/>
          <w:lang w:eastAsia="en-IN"/>
        </w:rPr>
        <w:t xml:space="preserve">In addition to single-strain fermentations, synergistic and sequential approaches have also been explored. The use of enzymatic digestion (e.g., trypsin, pepsin, or pancreatin) following LAB fermentation can further degrade residual proteins, </w:t>
      </w:r>
      <w:r w:rsidR="00902CBB" w:rsidRPr="00DD39FC">
        <w:rPr>
          <w:rFonts w:ascii="Times New Roman" w:eastAsia="Times New Roman" w:hAnsi="Times New Roman" w:cs="Times New Roman"/>
          <w:sz w:val="24"/>
          <w:szCs w:val="24"/>
          <w:lang w:eastAsia="en-IN"/>
        </w:rPr>
        <w:t>enhance</w:t>
      </w:r>
      <w:r w:rsidRPr="00DD39FC">
        <w:rPr>
          <w:rFonts w:ascii="Times New Roman" w:eastAsia="Times New Roman" w:hAnsi="Times New Roman" w:cs="Times New Roman"/>
          <w:sz w:val="24"/>
          <w:szCs w:val="24"/>
          <w:lang w:eastAsia="en-IN"/>
        </w:rPr>
        <w:t xml:space="preserve"> peptide yield and </w:t>
      </w:r>
      <w:r w:rsidR="007F75AF" w:rsidRPr="00DD39FC">
        <w:rPr>
          <w:rFonts w:ascii="Times New Roman" w:eastAsia="Times New Roman" w:hAnsi="Times New Roman" w:cs="Times New Roman"/>
          <w:sz w:val="24"/>
          <w:szCs w:val="24"/>
          <w:lang w:eastAsia="en-IN"/>
        </w:rPr>
        <w:t>increase</w:t>
      </w:r>
      <w:r w:rsidRPr="00DD39FC">
        <w:rPr>
          <w:rFonts w:ascii="Times New Roman" w:eastAsia="Times New Roman" w:hAnsi="Times New Roman" w:cs="Times New Roman"/>
          <w:sz w:val="24"/>
          <w:szCs w:val="24"/>
          <w:lang w:eastAsia="en-IN"/>
        </w:rPr>
        <w:t xml:space="preserve"> the fraction of low-molecular-weight peptides with strong physiological potential (Espejo-</w:t>
      </w:r>
      <w:r w:rsidRPr="00DD39FC">
        <w:rPr>
          <w:rFonts w:ascii="Times New Roman" w:eastAsia="Times New Roman" w:hAnsi="Times New Roman" w:cs="Times New Roman"/>
          <w:sz w:val="24"/>
          <w:szCs w:val="24"/>
          <w:lang w:eastAsia="en-IN"/>
        </w:rPr>
        <w:lastRenderedPageBreak/>
        <w:t>Carpioet al., 2021). Similarly, co-culturing LAB strains may combine complementary proteolytic traits, broadening peptide diversity and maximizing bioactivity (Sah et al., 2022).</w:t>
      </w:r>
    </w:p>
    <w:p w14:paraId="1A30B75A" w14:textId="77777777" w:rsidR="00DD39FC" w:rsidRPr="00DD39FC" w:rsidRDefault="00DD39FC" w:rsidP="00B972E4">
      <w:pPr>
        <w:shd w:val="clear" w:color="auto" w:fill="FFFFFF"/>
        <w:spacing w:after="240" w:line="360" w:lineRule="auto"/>
        <w:jc w:val="both"/>
        <w:rPr>
          <w:rFonts w:ascii="Times New Roman" w:eastAsia="Times New Roman" w:hAnsi="Times New Roman" w:cs="Times New Roman"/>
          <w:sz w:val="24"/>
          <w:szCs w:val="24"/>
          <w:lang w:eastAsia="en-IN"/>
        </w:rPr>
      </w:pPr>
      <w:r w:rsidRPr="00DD39FC">
        <w:rPr>
          <w:rFonts w:ascii="Times New Roman" w:eastAsia="Times New Roman" w:hAnsi="Times New Roman" w:cs="Times New Roman"/>
          <w:sz w:val="24"/>
          <w:szCs w:val="24"/>
          <w:lang w:eastAsia="en-IN"/>
        </w:rPr>
        <w:t xml:space="preserve">Advances in proteomics and </w:t>
      </w:r>
      <w:proofErr w:type="spellStart"/>
      <w:r w:rsidRPr="00DD39FC">
        <w:rPr>
          <w:rFonts w:ascii="Times New Roman" w:eastAsia="Times New Roman" w:hAnsi="Times New Roman" w:cs="Times New Roman"/>
          <w:sz w:val="24"/>
          <w:szCs w:val="24"/>
          <w:lang w:eastAsia="en-IN"/>
        </w:rPr>
        <w:t>peptidomics</w:t>
      </w:r>
      <w:proofErr w:type="spellEnd"/>
      <w:r w:rsidRPr="00DD39FC">
        <w:rPr>
          <w:rFonts w:ascii="Times New Roman" w:eastAsia="Times New Roman" w:hAnsi="Times New Roman" w:cs="Times New Roman"/>
          <w:sz w:val="24"/>
          <w:szCs w:val="24"/>
          <w:lang w:eastAsia="en-IN"/>
        </w:rPr>
        <w:t xml:space="preserve"> now allow for the identification and functional characterization of these peptides at the molecular level. Bioinformatics-based tools and peptide databases (e.g., Milk Bioactive Peptide Database) have accelerated the linking of peptide sequences to specific bioactivities, providing mechanistic insights into their potential therapeutic effects (Nielsen et al., 2017). Furthermore, peptides derived from whey hydrolysis are increasingly associated with health-promoting properties such as angiotensin-converting enzyme (ACE) inhibition, free radical scavenging, immunoregulation, and gut microbiota modulation (Zhao et al., 2016; Pires et al., 2021).</w:t>
      </w:r>
    </w:p>
    <w:p w14:paraId="59F6A896" w14:textId="77777777" w:rsidR="00DD39FC" w:rsidRPr="00DD39FC" w:rsidRDefault="00DD39FC" w:rsidP="00B972E4">
      <w:pPr>
        <w:shd w:val="clear" w:color="auto" w:fill="FFFFFF"/>
        <w:spacing w:after="240" w:line="360" w:lineRule="auto"/>
        <w:jc w:val="both"/>
        <w:rPr>
          <w:rFonts w:ascii="Times New Roman" w:eastAsia="Times New Roman" w:hAnsi="Times New Roman" w:cs="Times New Roman"/>
          <w:sz w:val="24"/>
          <w:szCs w:val="24"/>
          <w:lang w:eastAsia="en-IN"/>
        </w:rPr>
      </w:pPr>
      <w:r w:rsidRPr="00DD39FC">
        <w:rPr>
          <w:rFonts w:ascii="Times New Roman" w:eastAsia="Times New Roman" w:hAnsi="Times New Roman" w:cs="Times New Roman"/>
          <w:sz w:val="24"/>
          <w:szCs w:val="24"/>
          <w:lang w:eastAsia="en-IN"/>
        </w:rPr>
        <w:t xml:space="preserve">Taken together, whey protein hydrolysis via LAB fermentation offers a sustainable biotechnological avenue for </w:t>
      </w:r>
      <w:proofErr w:type="spellStart"/>
      <w:r w:rsidRPr="00DD39FC">
        <w:rPr>
          <w:rFonts w:ascii="Times New Roman" w:eastAsia="Times New Roman" w:hAnsi="Times New Roman" w:cs="Times New Roman"/>
          <w:sz w:val="24"/>
          <w:szCs w:val="24"/>
          <w:lang w:eastAsia="en-IN"/>
        </w:rPr>
        <w:t>valorizing</w:t>
      </w:r>
      <w:proofErr w:type="spellEnd"/>
      <w:r w:rsidRPr="00DD39FC">
        <w:rPr>
          <w:rFonts w:ascii="Times New Roman" w:eastAsia="Times New Roman" w:hAnsi="Times New Roman" w:cs="Times New Roman"/>
          <w:sz w:val="24"/>
          <w:szCs w:val="24"/>
          <w:lang w:eastAsia="en-IN"/>
        </w:rPr>
        <w:t xml:space="preserve"> dairy </w:t>
      </w:r>
      <w:proofErr w:type="spellStart"/>
      <w:r w:rsidRPr="00DD39FC">
        <w:rPr>
          <w:rFonts w:ascii="Times New Roman" w:eastAsia="Times New Roman" w:hAnsi="Times New Roman" w:cs="Times New Roman"/>
          <w:sz w:val="24"/>
          <w:szCs w:val="24"/>
          <w:lang w:eastAsia="en-IN"/>
        </w:rPr>
        <w:t>byproducts</w:t>
      </w:r>
      <w:proofErr w:type="spellEnd"/>
      <w:r w:rsidRPr="00DD39FC">
        <w:rPr>
          <w:rFonts w:ascii="Times New Roman" w:eastAsia="Times New Roman" w:hAnsi="Times New Roman" w:cs="Times New Roman"/>
          <w:sz w:val="24"/>
          <w:szCs w:val="24"/>
          <w:lang w:eastAsia="en-IN"/>
        </w:rPr>
        <w:t xml:space="preserve">. The resulting peptide-rich hydrolysates have strong potential as functional food ingredients and nutraceuticals, addressing both environmental concerns and consumer demand for health-promoting products. This study investigates the comparative proteolytic performance of </w:t>
      </w:r>
      <w:r w:rsidRPr="00313926">
        <w:rPr>
          <w:rFonts w:ascii="Times New Roman" w:eastAsia="Times New Roman" w:hAnsi="Times New Roman" w:cs="Times New Roman"/>
          <w:bCs/>
          <w:i/>
          <w:sz w:val="24"/>
          <w:szCs w:val="24"/>
          <w:lang w:eastAsia="en-IN"/>
        </w:rPr>
        <w:t>Lactococcus</w:t>
      </w:r>
      <w:r w:rsidR="00313926" w:rsidRPr="00313926">
        <w:rPr>
          <w:rFonts w:ascii="Times New Roman" w:eastAsia="Times New Roman" w:hAnsi="Times New Roman" w:cs="Times New Roman"/>
          <w:bCs/>
          <w:i/>
          <w:sz w:val="24"/>
          <w:szCs w:val="24"/>
          <w:lang w:eastAsia="en-IN"/>
        </w:rPr>
        <w:t xml:space="preserve"> </w:t>
      </w:r>
      <w:r w:rsidRPr="00313926">
        <w:rPr>
          <w:rFonts w:ascii="Times New Roman" w:eastAsia="Times New Roman" w:hAnsi="Times New Roman" w:cs="Times New Roman"/>
          <w:bCs/>
          <w:i/>
          <w:sz w:val="24"/>
          <w:szCs w:val="24"/>
          <w:lang w:eastAsia="en-IN"/>
        </w:rPr>
        <w:t>lactis</w:t>
      </w:r>
      <w:r w:rsidRPr="00313926">
        <w:rPr>
          <w:rFonts w:ascii="Times New Roman" w:eastAsia="Times New Roman" w:hAnsi="Times New Roman" w:cs="Times New Roman"/>
          <w:i/>
          <w:sz w:val="24"/>
          <w:szCs w:val="24"/>
          <w:lang w:eastAsia="en-IN"/>
        </w:rPr>
        <w:t xml:space="preserve">, </w:t>
      </w:r>
      <w:r w:rsidRPr="00313926">
        <w:rPr>
          <w:rFonts w:ascii="Times New Roman" w:eastAsia="Times New Roman" w:hAnsi="Times New Roman" w:cs="Times New Roman"/>
          <w:bCs/>
          <w:i/>
          <w:sz w:val="24"/>
          <w:szCs w:val="24"/>
          <w:lang w:eastAsia="en-IN"/>
        </w:rPr>
        <w:t>Lactobacillus acidophilus</w:t>
      </w:r>
      <w:r w:rsidRPr="00DD39FC">
        <w:rPr>
          <w:rFonts w:ascii="Times New Roman" w:eastAsia="Times New Roman" w:hAnsi="Times New Roman" w:cs="Times New Roman"/>
          <w:sz w:val="24"/>
          <w:szCs w:val="24"/>
          <w:lang w:eastAsia="en-IN"/>
        </w:rPr>
        <w:t>, and commercial LAB cultures in whey protein hydrolysis, with emphasis on peptide size distribution, sequence identification, and bioactivity potential.</w:t>
      </w:r>
    </w:p>
    <w:p w14:paraId="66AE5D1E" w14:textId="77777777" w:rsidR="008E4240" w:rsidRPr="008E4240" w:rsidRDefault="00E10371" w:rsidP="00B972E4">
      <w:pPr>
        <w:shd w:val="clear" w:color="auto" w:fill="FFFFFF"/>
        <w:spacing w:after="240" w:line="360" w:lineRule="auto"/>
        <w:jc w:val="both"/>
        <w:rPr>
          <w:rFonts w:ascii="Times New Roman" w:eastAsia="Times New Roman" w:hAnsi="Times New Roman" w:cs="Times New Roman"/>
          <w:b/>
          <w:bCs/>
          <w:sz w:val="28"/>
          <w:szCs w:val="24"/>
          <w:lang w:eastAsia="en-IN"/>
        </w:rPr>
      </w:pPr>
      <w:r>
        <w:rPr>
          <w:rFonts w:ascii="Times New Roman" w:eastAsia="Times New Roman" w:hAnsi="Times New Roman" w:cs="Times New Roman"/>
          <w:b/>
          <w:bCs/>
          <w:sz w:val="28"/>
          <w:szCs w:val="24"/>
          <w:lang w:eastAsia="en-IN"/>
        </w:rPr>
        <w:t>2.</w:t>
      </w:r>
      <w:r w:rsidR="008E4240" w:rsidRPr="008E4240">
        <w:rPr>
          <w:rFonts w:ascii="Times New Roman" w:eastAsia="Times New Roman" w:hAnsi="Times New Roman" w:cs="Times New Roman"/>
          <w:b/>
          <w:bCs/>
          <w:sz w:val="28"/>
          <w:szCs w:val="24"/>
          <w:lang w:eastAsia="en-IN"/>
        </w:rPr>
        <w:t>M</w:t>
      </w:r>
      <w:r w:rsidR="00367B7C">
        <w:rPr>
          <w:rFonts w:ascii="Times New Roman" w:eastAsia="Times New Roman" w:hAnsi="Times New Roman" w:cs="Times New Roman"/>
          <w:b/>
          <w:bCs/>
          <w:sz w:val="28"/>
          <w:szCs w:val="24"/>
          <w:lang w:eastAsia="en-IN"/>
        </w:rPr>
        <w:t>ATERIALS AND METHODS</w:t>
      </w:r>
    </w:p>
    <w:p w14:paraId="4A372928" w14:textId="77777777" w:rsidR="008E4240" w:rsidRPr="008E4240" w:rsidRDefault="00E10371" w:rsidP="00B972E4">
      <w:pPr>
        <w:shd w:val="clear" w:color="auto" w:fill="FFFFFF"/>
        <w:spacing w:after="240" w:line="36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2.1 </w:t>
      </w:r>
      <w:r w:rsidR="008E4240" w:rsidRPr="008E4240">
        <w:rPr>
          <w:rFonts w:ascii="Times New Roman" w:eastAsia="Times New Roman" w:hAnsi="Times New Roman" w:cs="Times New Roman"/>
          <w:b/>
          <w:bCs/>
          <w:sz w:val="24"/>
          <w:szCs w:val="24"/>
          <w:lang w:eastAsia="en-IN"/>
        </w:rPr>
        <w:t>Bacterial Strains and Culture Conditions</w:t>
      </w:r>
    </w:p>
    <w:p w14:paraId="4132B487" w14:textId="77777777" w:rsidR="008E4240" w:rsidRPr="008E4240" w:rsidRDefault="008E4240" w:rsidP="00B972E4">
      <w:pPr>
        <w:shd w:val="clear" w:color="auto" w:fill="FFFFFF"/>
        <w:spacing w:after="240" w:line="360" w:lineRule="auto"/>
        <w:jc w:val="both"/>
        <w:rPr>
          <w:rFonts w:ascii="Times New Roman" w:eastAsia="Times New Roman" w:hAnsi="Times New Roman" w:cs="Times New Roman"/>
          <w:sz w:val="24"/>
          <w:szCs w:val="24"/>
          <w:lang w:eastAsia="en-IN"/>
        </w:rPr>
      </w:pPr>
      <w:proofErr w:type="spellStart"/>
      <w:r w:rsidRPr="008E4240">
        <w:rPr>
          <w:rFonts w:ascii="Times New Roman" w:eastAsia="Times New Roman" w:hAnsi="Times New Roman" w:cs="Times New Roman"/>
          <w:i/>
          <w:iCs/>
          <w:sz w:val="24"/>
          <w:szCs w:val="24"/>
          <w:lang w:eastAsia="en-IN"/>
        </w:rPr>
        <w:t>Lactococcuslactis</w:t>
      </w:r>
      <w:proofErr w:type="spellEnd"/>
      <w:r w:rsidRPr="008E4240">
        <w:rPr>
          <w:rFonts w:ascii="Times New Roman" w:eastAsia="Times New Roman" w:hAnsi="Times New Roman" w:cs="Times New Roman"/>
          <w:sz w:val="24"/>
          <w:szCs w:val="24"/>
          <w:lang w:eastAsia="en-IN"/>
        </w:rPr>
        <w:t> subsp. </w:t>
      </w:r>
      <w:r w:rsidRPr="008E4240">
        <w:rPr>
          <w:rFonts w:ascii="Times New Roman" w:eastAsia="Times New Roman" w:hAnsi="Times New Roman" w:cs="Times New Roman"/>
          <w:i/>
          <w:iCs/>
          <w:sz w:val="24"/>
          <w:szCs w:val="24"/>
          <w:lang w:eastAsia="en-IN"/>
        </w:rPr>
        <w:t>lactis</w:t>
      </w:r>
      <w:r w:rsidRPr="008E4240">
        <w:rPr>
          <w:rFonts w:ascii="Times New Roman" w:eastAsia="Times New Roman" w:hAnsi="Times New Roman" w:cs="Times New Roman"/>
          <w:sz w:val="24"/>
          <w:szCs w:val="24"/>
          <w:lang w:eastAsia="en-IN"/>
        </w:rPr>
        <w:t> (ATCC 19435) and </w:t>
      </w:r>
      <w:r w:rsidRPr="008E4240">
        <w:rPr>
          <w:rFonts w:ascii="Times New Roman" w:eastAsia="Times New Roman" w:hAnsi="Times New Roman" w:cs="Times New Roman"/>
          <w:i/>
          <w:iCs/>
          <w:sz w:val="24"/>
          <w:szCs w:val="24"/>
          <w:lang w:eastAsia="en-IN"/>
        </w:rPr>
        <w:t>Lactobacillus acidophilus</w:t>
      </w:r>
      <w:r w:rsidRPr="008E4240">
        <w:rPr>
          <w:rFonts w:ascii="Times New Roman" w:eastAsia="Times New Roman" w:hAnsi="Times New Roman" w:cs="Times New Roman"/>
          <w:sz w:val="24"/>
          <w:szCs w:val="24"/>
          <w:lang w:eastAsia="en-IN"/>
        </w:rPr>
        <w:t> (ATCC 4356) were procured from the American Type Culture Collection</w:t>
      </w:r>
      <w:r w:rsidR="00F71622">
        <w:rPr>
          <w:rFonts w:ascii="Times New Roman" w:eastAsia="Times New Roman" w:hAnsi="Times New Roman" w:cs="Times New Roman"/>
          <w:color w:val="404040"/>
          <w:sz w:val="24"/>
          <w:szCs w:val="24"/>
          <w:lang w:eastAsia="en-IN"/>
        </w:rPr>
        <w:t>(</w:t>
      </w:r>
      <w:proofErr w:type="spellStart"/>
      <w:r w:rsidR="00F71622">
        <w:rPr>
          <w:rFonts w:ascii="Times New Roman" w:eastAsia="Times New Roman" w:hAnsi="Times New Roman" w:cs="Times New Roman"/>
          <w:color w:val="404040"/>
          <w:sz w:val="24"/>
          <w:szCs w:val="24"/>
          <w:lang w:eastAsia="en-IN"/>
        </w:rPr>
        <w:t>Baliyan</w:t>
      </w:r>
      <w:proofErr w:type="spellEnd"/>
      <w:r w:rsidR="00F71622">
        <w:rPr>
          <w:rFonts w:ascii="Times New Roman" w:eastAsia="Times New Roman" w:hAnsi="Times New Roman" w:cs="Times New Roman"/>
          <w:color w:val="404040"/>
          <w:sz w:val="24"/>
          <w:szCs w:val="24"/>
          <w:lang w:eastAsia="en-IN"/>
        </w:rPr>
        <w:t>&amp; kumar,2023)</w:t>
      </w:r>
      <w:r w:rsidRPr="008E4240">
        <w:rPr>
          <w:rFonts w:ascii="Times New Roman" w:eastAsia="Times New Roman" w:hAnsi="Times New Roman" w:cs="Times New Roman"/>
          <w:sz w:val="24"/>
          <w:szCs w:val="24"/>
          <w:lang w:eastAsia="en-IN"/>
        </w:rPr>
        <w:t xml:space="preserve"> (Manassas, VA, USA). A commercial direct-vat-set (DVS) mesophilic mixed-strain starter culture (CHR Hansen, Hørsholm, Denmark; R-704) was used as a reference. </w:t>
      </w:r>
      <w:r w:rsidRPr="008E4240">
        <w:rPr>
          <w:rFonts w:ascii="Times New Roman" w:eastAsia="Times New Roman" w:hAnsi="Times New Roman" w:cs="Times New Roman"/>
          <w:i/>
          <w:iCs/>
          <w:sz w:val="24"/>
          <w:szCs w:val="24"/>
          <w:lang w:eastAsia="en-IN"/>
        </w:rPr>
        <w:t>L. lactis</w:t>
      </w:r>
      <w:r w:rsidRPr="008E4240">
        <w:rPr>
          <w:rFonts w:ascii="Times New Roman" w:eastAsia="Times New Roman" w:hAnsi="Times New Roman" w:cs="Times New Roman"/>
          <w:sz w:val="24"/>
          <w:szCs w:val="24"/>
          <w:lang w:eastAsia="en-IN"/>
        </w:rPr>
        <w:t> was cultured statically in M17 broth (Oxoid, Basingstoke, UK) supplemented with 0.5% (w/v) glucose, while </w:t>
      </w:r>
      <w:r w:rsidRPr="008E4240">
        <w:rPr>
          <w:rFonts w:ascii="Times New Roman" w:eastAsia="Times New Roman" w:hAnsi="Times New Roman" w:cs="Times New Roman"/>
          <w:i/>
          <w:iCs/>
          <w:sz w:val="24"/>
          <w:szCs w:val="24"/>
          <w:lang w:eastAsia="en-IN"/>
        </w:rPr>
        <w:t>L. acidophilus</w:t>
      </w:r>
      <w:r w:rsidRPr="008E4240">
        <w:rPr>
          <w:rFonts w:ascii="Times New Roman" w:eastAsia="Times New Roman" w:hAnsi="Times New Roman" w:cs="Times New Roman"/>
          <w:sz w:val="24"/>
          <w:szCs w:val="24"/>
          <w:lang w:eastAsia="en-IN"/>
        </w:rPr>
        <w:t xml:space="preserve"> was cultivated in de Man, </w:t>
      </w:r>
      <w:proofErr w:type="spellStart"/>
      <w:r w:rsidRPr="008E4240">
        <w:rPr>
          <w:rFonts w:ascii="Times New Roman" w:eastAsia="Times New Roman" w:hAnsi="Times New Roman" w:cs="Times New Roman"/>
          <w:sz w:val="24"/>
          <w:szCs w:val="24"/>
          <w:lang w:eastAsia="en-IN"/>
        </w:rPr>
        <w:t>Rogosa</w:t>
      </w:r>
      <w:proofErr w:type="spellEnd"/>
      <w:r w:rsidRPr="008E4240">
        <w:rPr>
          <w:rFonts w:ascii="Times New Roman" w:eastAsia="Times New Roman" w:hAnsi="Times New Roman" w:cs="Times New Roman"/>
          <w:sz w:val="24"/>
          <w:szCs w:val="24"/>
          <w:lang w:eastAsia="en-IN"/>
        </w:rPr>
        <w:t xml:space="preserve"> and Sharpe (MRS) broth (Oxoid). Both strains were incubated at 37°C for 18-24 hours until reaching the late exponential growth phase (optical density at 600 nm ≈ 1.0). The commercial culture was reactivated in sterile reconstituted skim milk (10% w/v) as per the manufacturer's instructions. Cells from all cultures were harvested by centrifugation (4,000 × g, 15 min, </w:t>
      </w:r>
      <w:r w:rsidRPr="008E4240">
        <w:rPr>
          <w:rFonts w:ascii="Times New Roman" w:eastAsia="Times New Roman" w:hAnsi="Times New Roman" w:cs="Times New Roman"/>
          <w:sz w:val="24"/>
          <w:szCs w:val="24"/>
          <w:lang w:eastAsia="en-IN"/>
        </w:rPr>
        <w:lastRenderedPageBreak/>
        <w:t>4°C), washed twice with sterile physiological saline (0.85% NaCl, w/v), and the final pellet was resuspended in saline to an approximate cell density of 10^9 CFU/mL for inoculation.</w:t>
      </w:r>
    </w:p>
    <w:p w14:paraId="51448671" w14:textId="77777777" w:rsidR="008E4240" w:rsidRPr="008E4240" w:rsidRDefault="00E10371" w:rsidP="00B972E4">
      <w:pPr>
        <w:shd w:val="clear" w:color="auto" w:fill="FFFFFF"/>
        <w:spacing w:after="240" w:line="36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2.2 </w:t>
      </w:r>
      <w:r w:rsidR="008E4240" w:rsidRPr="008E4240">
        <w:rPr>
          <w:rFonts w:ascii="Times New Roman" w:eastAsia="Times New Roman" w:hAnsi="Times New Roman" w:cs="Times New Roman"/>
          <w:b/>
          <w:bCs/>
          <w:sz w:val="24"/>
          <w:szCs w:val="24"/>
          <w:lang w:eastAsia="en-IN"/>
        </w:rPr>
        <w:t>Preparation of Whey Protein Hydrolysates</w:t>
      </w:r>
    </w:p>
    <w:p w14:paraId="4CE6905D" w14:textId="77777777" w:rsidR="008E4240" w:rsidRPr="008E4240" w:rsidRDefault="008E4240" w:rsidP="00B972E4">
      <w:pPr>
        <w:shd w:val="clear" w:color="auto" w:fill="FFFFFF"/>
        <w:spacing w:after="240" w:line="360" w:lineRule="auto"/>
        <w:jc w:val="both"/>
        <w:rPr>
          <w:rFonts w:ascii="Times New Roman" w:eastAsia="Times New Roman" w:hAnsi="Times New Roman" w:cs="Times New Roman"/>
          <w:sz w:val="24"/>
          <w:szCs w:val="24"/>
          <w:lang w:eastAsia="en-IN"/>
        </w:rPr>
      </w:pPr>
      <w:r w:rsidRPr="008E4240">
        <w:rPr>
          <w:rFonts w:ascii="Times New Roman" w:eastAsia="Times New Roman" w:hAnsi="Times New Roman" w:cs="Times New Roman"/>
          <w:sz w:val="24"/>
          <w:szCs w:val="24"/>
          <w:lang w:eastAsia="en-IN"/>
        </w:rPr>
        <w:t xml:space="preserve">A solution of high-purity whey protein isolate (WPI; &gt;90% protein, </w:t>
      </w:r>
      <w:proofErr w:type="spellStart"/>
      <w:r w:rsidRPr="008E4240">
        <w:rPr>
          <w:rFonts w:ascii="Times New Roman" w:eastAsia="Times New Roman" w:hAnsi="Times New Roman" w:cs="Times New Roman"/>
          <w:sz w:val="24"/>
          <w:szCs w:val="24"/>
          <w:lang w:eastAsia="en-IN"/>
        </w:rPr>
        <w:t>Davisco</w:t>
      </w:r>
      <w:proofErr w:type="spellEnd"/>
      <w:r w:rsidRPr="008E4240">
        <w:rPr>
          <w:rFonts w:ascii="Times New Roman" w:eastAsia="Times New Roman" w:hAnsi="Times New Roman" w:cs="Times New Roman"/>
          <w:sz w:val="24"/>
          <w:szCs w:val="24"/>
          <w:lang w:eastAsia="en-IN"/>
        </w:rPr>
        <w:t>, MN, USA) was prepared at 10% (w/v) concentration in distilled water. The solution was pasteurized at 80°C for 30 minutes to denature any inherent antimicrobial enzymes and to ensure microbiological safety, then cooled to incubation temperature (37°C). Aliquots of this WPI solution were aseptically inoculated with 2% (v/v) of each prepared LAB inoculum. Uninoculated WPI solution served as a negative control. Fermentation was carried out at 37°C for 48 hours to allow for extensive proteolysis. The process was terminated by heat inactivation of the cultures at 80°C for 10 minutes in a water bath. The fermented samples were then centrifuged (10,000 × g, 30 min, 4°C) to remove bacterial cells and any acid-precipitated protein aggregates. The clear, cell-free supernatant was carefully collected, adjusted to pH 7.0, filtered through a 0.45μm membrane filter, and lyophilized. The resulting powdered hydrolysates were stored in airtight containers at -20°C until further analysis.</w:t>
      </w:r>
    </w:p>
    <w:p w14:paraId="443D2E87" w14:textId="77777777" w:rsidR="008E4240" w:rsidRPr="008E4240" w:rsidRDefault="00E10371" w:rsidP="003B1DC4">
      <w:pPr>
        <w:shd w:val="clear" w:color="auto" w:fill="FFFFFF"/>
        <w:spacing w:after="240" w:line="36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2.3 </w:t>
      </w:r>
      <w:r w:rsidR="008E4240" w:rsidRPr="008E4240">
        <w:rPr>
          <w:rFonts w:ascii="Times New Roman" w:eastAsia="Times New Roman" w:hAnsi="Times New Roman" w:cs="Times New Roman"/>
          <w:b/>
          <w:bCs/>
          <w:sz w:val="24"/>
          <w:szCs w:val="24"/>
          <w:lang w:eastAsia="en-IN"/>
        </w:rPr>
        <w:t>Fractionation by Gel Filtration Chromatography (GFC)</w:t>
      </w:r>
    </w:p>
    <w:p w14:paraId="7A2EDCB6" w14:textId="77777777" w:rsidR="00A54920" w:rsidRDefault="008E4240" w:rsidP="00B972E4">
      <w:pPr>
        <w:shd w:val="clear" w:color="auto" w:fill="FFFFFF"/>
        <w:spacing w:after="240" w:line="360" w:lineRule="auto"/>
        <w:jc w:val="both"/>
        <w:rPr>
          <w:rFonts w:ascii="Times New Roman" w:eastAsia="Times New Roman" w:hAnsi="Times New Roman" w:cs="Times New Roman"/>
          <w:sz w:val="24"/>
          <w:szCs w:val="24"/>
          <w:lang w:eastAsia="en-IN"/>
        </w:rPr>
      </w:pPr>
      <w:r w:rsidRPr="008E4240">
        <w:rPr>
          <w:rFonts w:ascii="Times New Roman" w:eastAsia="Times New Roman" w:hAnsi="Times New Roman" w:cs="Times New Roman"/>
          <w:sz w:val="24"/>
          <w:szCs w:val="24"/>
          <w:lang w:eastAsia="en-IN"/>
        </w:rPr>
        <w:t>The molecular weight distribution of peptides in the hydrolysates was determined using gel filtration chromatography. Lyophilized hydrolysates were reconstituted in 50 mM ammonium bicarbonate buffer (pH 7.8) at a concentration of 10 mg/</w:t>
      </w:r>
      <w:proofErr w:type="spellStart"/>
      <w:r w:rsidRPr="008E4240">
        <w:rPr>
          <w:rFonts w:ascii="Times New Roman" w:eastAsia="Times New Roman" w:hAnsi="Times New Roman" w:cs="Times New Roman"/>
          <w:sz w:val="24"/>
          <w:szCs w:val="24"/>
          <w:lang w:eastAsia="en-IN"/>
        </w:rPr>
        <w:t>mL.</w:t>
      </w:r>
      <w:proofErr w:type="spellEnd"/>
      <w:r w:rsidRPr="008E4240">
        <w:rPr>
          <w:rFonts w:ascii="Times New Roman" w:eastAsia="Times New Roman" w:hAnsi="Times New Roman" w:cs="Times New Roman"/>
          <w:sz w:val="24"/>
          <w:szCs w:val="24"/>
          <w:lang w:eastAsia="en-IN"/>
        </w:rPr>
        <w:t xml:space="preserve"> A 2 mL aliquot of each sample was loaded onto a chromatographic column (1.6 × 60 cm) packed with Sephadex G-25 (Fine grade, GE Healthcare, Uppsala, Sweden), which had been pre-equilibrated with the same buffer. Elution was performed </w:t>
      </w:r>
      <w:proofErr w:type="spellStart"/>
      <w:r w:rsidRPr="008E4240">
        <w:rPr>
          <w:rFonts w:ascii="Times New Roman" w:eastAsia="Times New Roman" w:hAnsi="Times New Roman" w:cs="Times New Roman"/>
          <w:sz w:val="24"/>
          <w:szCs w:val="24"/>
          <w:lang w:eastAsia="en-IN"/>
        </w:rPr>
        <w:t>isocratically</w:t>
      </w:r>
      <w:proofErr w:type="spellEnd"/>
      <w:r w:rsidRPr="008E4240">
        <w:rPr>
          <w:rFonts w:ascii="Times New Roman" w:eastAsia="Times New Roman" w:hAnsi="Times New Roman" w:cs="Times New Roman"/>
          <w:sz w:val="24"/>
          <w:szCs w:val="24"/>
          <w:lang w:eastAsia="en-IN"/>
        </w:rPr>
        <w:t xml:space="preserve"> at a flow rate of 0.5 mL/min using a peristaltic pump. The eluent was continuously monitored for UV absorption at 214 nm, a wavelength specific for the peptide bond. Fractions of 2 mL were collected automatically</w:t>
      </w:r>
      <w:r w:rsidR="00335150">
        <w:rPr>
          <w:rFonts w:ascii="Times New Roman" w:eastAsia="Times New Roman" w:hAnsi="Times New Roman" w:cs="Times New Roman"/>
          <w:sz w:val="24"/>
          <w:szCs w:val="24"/>
          <w:lang w:eastAsia="en-IN"/>
        </w:rPr>
        <w:t>.</w:t>
      </w:r>
      <w:r w:rsidR="00A54920" w:rsidRPr="00A54920">
        <w:rPr>
          <w:rFonts w:ascii="Times New Roman" w:eastAsia="Times New Roman" w:hAnsi="Times New Roman" w:cs="Times New Roman"/>
          <w:sz w:val="24"/>
          <w:szCs w:val="24"/>
          <w:lang w:eastAsia="en-IN"/>
        </w:rPr>
        <w:t xml:space="preserve">For calibration, the column was standardized using a set of molecular weight markers, including cytochrome c (12.4 </w:t>
      </w:r>
      <w:proofErr w:type="spellStart"/>
      <w:r w:rsidR="00A54920" w:rsidRPr="00A54920">
        <w:rPr>
          <w:rFonts w:ascii="Times New Roman" w:eastAsia="Times New Roman" w:hAnsi="Times New Roman" w:cs="Times New Roman"/>
          <w:sz w:val="24"/>
          <w:szCs w:val="24"/>
          <w:lang w:eastAsia="en-IN"/>
        </w:rPr>
        <w:t>kDa</w:t>
      </w:r>
      <w:proofErr w:type="spellEnd"/>
      <w:r w:rsidR="00A54920" w:rsidRPr="00A54920">
        <w:rPr>
          <w:rFonts w:ascii="Times New Roman" w:eastAsia="Times New Roman" w:hAnsi="Times New Roman" w:cs="Times New Roman"/>
          <w:sz w:val="24"/>
          <w:szCs w:val="24"/>
          <w:lang w:eastAsia="en-IN"/>
        </w:rPr>
        <w:t xml:space="preserve">), aprotinin (6.5 </w:t>
      </w:r>
      <w:proofErr w:type="spellStart"/>
      <w:r w:rsidR="00A54920" w:rsidRPr="00A54920">
        <w:rPr>
          <w:rFonts w:ascii="Times New Roman" w:eastAsia="Times New Roman" w:hAnsi="Times New Roman" w:cs="Times New Roman"/>
          <w:sz w:val="24"/>
          <w:szCs w:val="24"/>
          <w:lang w:eastAsia="en-IN"/>
        </w:rPr>
        <w:t>kDa</w:t>
      </w:r>
      <w:proofErr w:type="spellEnd"/>
      <w:r w:rsidR="00A54920" w:rsidRPr="00A54920">
        <w:rPr>
          <w:rFonts w:ascii="Times New Roman" w:eastAsia="Times New Roman" w:hAnsi="Times New Roman" w:cs="Times New Roman"/>
          <w:sz w:val="24"/>
          <w:szCs w:val="24"/>
          <w:lang w:eastAsia="en-IN"/>
        </w:rPr>
        <w:t xml:space="preserve">), bacitracin (1.45 </w:t>
      </w:r>
      <w:proofErr w:type="spellStart"/>
      <w:r w:rsidR="00A54920" w:rsidRPr="00A54920">
        <w:rPr>
          <w:rFonts w:ascii="Times New Roman" w:eastAsia="Times New Roman" w:hAnsi="Times New Roman" w:cs="Times New Roman"/>
          <w:sz w:val="24"/>
          <w:szCs w:val="24"/>
          <w:lang w:eastAsia="en-IN"/>
        </w:rPr>
        <w:t>kDa</w:t>
      </w:r>
      <w:proofErr w:type="spellEnd"/>
      <w:r w:rsidR="00A54920" w:rsidRPr="00A54920">
        <w:rPr>
          <w:rFonts w:ascii="Times New Roman" w:eastAsia="Times New Roman" w:hAnsi="Times New Roman" w:cs="Times New Roman"/>
          <w:sz w:val="24"/>
          <w:szCs w:val="24"/>
          <w:lang w:eastAsia="en-IN"/>
        </w:rPr>
        <w:t xml:space="preserve">), and vitamin B12 (1.35 </w:t>
      </w:r>
      <w:proofErr w:type="spellStart"/>
      <w:r w:rsidR="00A54920" w:rsidRPr="00A54920">
        <w:rPr>
          <w:rFonts w:ascii="Times New Roman" w:eastAsia="Times New Roman" w:hAnsi="Times New Roman" w:cs="Times New Roman"/>
          <w:sz w:val="24"/>
          <w:szCs w:val="24"/>
          <w:lang w:eastAsia="en-IN"/>
        </w:rPr>
        <w:t>kDa</w:t>
      </w:r>
      <w:proofErr w:type="spellEnd"/>
      <w:r w:rsidR="00A54920" w:rsidRPr="00A54920">
        <w:rPr>
          <w:rFonts w:ascii="Times New Roman" w:eastAsia="Times New Roman" w:hAnsi="Times New Roman" w:cs="Times New Roman"/>
          <w:sz w:val="24"/>
          <w:szCs w:val="24"/>
          <w:lang w:eastAsia="en-IN"/>
        </w:rPr>
        <w:t xml:space="preserve">). Based on these standards, fractions corresponding to peptides with molecular weights below 3 </w:t>
      </w:r>
      <w:proofErr w:type="spellStart"/>
      <w:r w:rsidR="00A54920" w:rsidRPr="00A54920">
        <w:rPr>
          <w:rFonts w:ascii="Times New Roman" w:eastAsia="Times New Roman" w:hAnsi="Times New Roman" w:cs="Times New Roman"/>
          <w:sz w:val="24"/>
          <w:szCs w:val="24"/>
          <w:lang w:eastAsia="en-IN"/>
        </w:rPr>
        <w:t>kDa</w:t>
      </w:r>
      <w:proofErr w:type="spellEnd"/>
      <w:r w:rsidR="00A54920" w:rsidRPr="00A54920">
        <w:rPr>
          <w:rFonts w:ascii="Times New Roman" w:eastAsia="Times New Roman" w:hAnsi="Times New Roman" w:cs="Times New Roman"/>
          <w:sz w:val="24"/>
          <w:szCs w:val="24"/>
          <w:lang w:eastAsia="en-IN"/>
        </w:rPr>
        <w:t xml:space="preserve"> were identified. These low-molecular-weight fractions were then collected, subjected to desalting to remove buffer components and salts, and subsequently lyophilized to obtain concentrated peptide samples for further analysis</w:t>
      </w:r>
    </w:p>
    <w:p w14:paraId="72D632FE" w14:textId="77777777" w:rsidR="00A54920" w:rsidRDefault="00A54920" w:rsidP="00B972E4">
      <w:pPr>
        <w:shd w:val="clear" w:color="auto" w:fill="FFFFFF"/>
        <w:spacing w:after="240" w:line="360" w:lineRule="auto"/>
        <w:jc w:val="both"/>
        <w:rPr>
          <w:rFonts w:ascii="Times New Roman" w:eastAsia="Times New Roman" w:hAnsi="Times New Roman" w:cs="Times New Roman"/>
          <w:sz w:val="24"/>
          <w:szCs w:val="24"/>
          <w:lang w:eastAsia="en-IN"/>
        </w:rPr>
      </w:pPr>
    </w:p>
    <w:p w14:paraId="1E6F244D" w14:textId="77777777" w:rsidR="008E4240" w:rsidRPr="00C85B0D" w:rsidRDefault="00E10371" w:rsidP="00B972E4">
      <w:pPr>
        <w:shd w:val="clear" w:color="auto" w:fill="FFFFFF"/>
        <w:spacing w:after="24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lastRenderedPageBreak/>
        <w:t xml:space="preserve">2.4 </w:t>
      </w:r>
      <w:r w:rsidR="008E4240" w:rsidRPr="008E4240">
        <w:rPr>
          <w:rFonts w:ascii="Times New Roman" w:eastAsia="Times New Roman" w:hAnsi="Times New Roman" w:cs="Times New Roman"/>
          <w:b/>
          <w:bCs/>
          <w:sz w:val="24"/>
          <w:szCs w:val="24"/>
          <w:lang w:eastAsia="en-IN"/>
        </w:rPr>
        <w:t>Hydrophobicity Characterization by Reverse Phase-HPLC (RP-HPLC)</w:t>
      </w:r>
    </w:p>
    <w:p w14:paraId="28D05259" w14:textId="77777777" w:rsidR="008E4240" w:rsidRPr="008E4240" w:rsidRDefault="008E4240" w:rsidP="00B972E4">
      <w:pPr>
        <w:shd w:val="clear" w:color="auto" w:fill="FFFFFF"/>
        <w:spacing w:after="240" w:line="360" w:lineRule="auto"/>
        <w:jc w:val="both"/>
        <w:rPr>
          <w:rFonts w:ascii="Times New Roman" w:eastAsia="Times New Roman" w:hAnsi="Times New Roman" w:cs="Times New Roman"/>
          <w:sz w:val="24"/>
          <w:szCs w:val="24"/>
          <w:lang w:eastAsia="en-IN"/>
        </w:rPr>
      </w:pPr>
      <w:r w:rsidRPr="008E4240">
        <w:rPr>
          <w:rFonts w:ascii="Times New Roman" w:eastAsia="Times New Roman" w:hAnsi="Times New Roman" w:cs="Times New Roman"/>
          <w:sz w:val="24"/>
          <w:szCs w:val="24"/>
          <w:lang w:eastAsia="en-IN"/>
        </w:rPr>
        <w:t xml:space="preserve">The hydrophobic properties of the &lt;3 </w:t>
      </w:r>
      <w:proofErr w:type="spellStart"/>
      <w:r w:rsidRPr="008E4240">
        <w:rPr>
          <w:rFonts w:ascii="Times New Roman" w:eastAsia="Times New Roman" w:hAnsi="Times New Roman" w:cs="Times New Roman"/>
          <w:sz w:val="24"/>
          <w:szCs w:val="24"/>
          <w:lang w:eastAsia="en-IN"/>
        </w:rPr>
        <w:t>kDa</w:t>
      </w:r>
      <w:proofErr w:type="spellEnd"/>
      <w:r w:rsidRPr="008E4240">
        <w:rPr>
          <w:rFonts w:ascii="Times New Roman" w:eastAsia="Times New Roman" w:hAnsi="Times New Roman" w:cs="Times New Roman"/>
          <w:sz w:val="24"/>
          <w:szCs w:val="24"/>
          <w:lang w:eastAsia="en-IN"/>
        </w:rPr>
        <w:t xml:space="preserve"> peptide fractions were analyzed by RP-HPLC. Analyses were performed on an Agilent 1260 Infinity II HPLC system (Agilent Technologies, Santa Clara, CA, USA) equipped with a diode array detector (DAD). Separation was achieved on a </w:t>
      </w:r>
      <w:proofErr w:type="spellStart"/>
      <w:r w:rsidRPr="008E4240">
        <w:rPr>
          <w:rFonts w:ascii="Times New Roman" w:eastAsia="Times New Roman" w:hAnsi="Times New Roman" w:cs="Times New Roman"/>
          <w:sz w:val="24"/>
          <w:szCs w:val="24"/>
          <w:lang w:eastAsia="en-IN"/>
        </w:rPr>
        <w:t>Zorbax</w:t>
      </w:r>
      <w:proofErr w:type="spellEnd"/>
      <w:r w:rsidRPr="008E4240">
        <w:rPr>
          <w:rFonts w:ascii="Times New Roman" w:eastAsia="Times New Roman" w:hAnsi="Times New Roman" w:cs="Times New Roman"/>
          <w:sz w:val="24"/>
          <w:szCs w:val="24"/>
          <w:lang w:eastAsia="en-IN"/>
        </w:rPr>
        <w:t xml:space="preserve"> Eclipse Plus C18 reversed-phase column (4.6 × 250 mm, 5 </w:t>
      </w:r>
      <w:proofErr w:type="spellStart"/>
      <w:r w:rsidRPr="008E4240">
        <w:rPr>
          <w:rFonts w:ascii="Times New Roman" w:eastAsia="Times New Roman" w:hAnsi="Times New Roman" w:cs="Times New Roman"/>
          <w:sz w:val="24"/>
          <w:szCs w:val="24"/>
          <w:lang w:eastAsia="en-IN"/>
        </w:rPr>
        <w:t>μm</w:t>
      </w:r>
      <w:proofErr w:type="spellEnd"/>
      <w:r w:rsidRPr="008E4240">
        <w:rPr>
          <w:rFonts w:ascii="Times New Roman" w:eastAsia="Times New Roman" w:hAnsi="Times New Roman" w:cs="Times New Roman"/>
          <w:sz w:val="24"/>
          <w:szCs w:val="24"/>
          <w:lang w:eastAsia="en-IN"/>
        </w:rPr>
        <w:t xml:space="preserve"> particle size; Agilent). The mobile phase consisted of solvent A (0.1% v/v trifluoroacetic acid, TFA, in ultrapure water) and solvent B (0.1% v/v TFA in HPLC-grade acetonitrile). </w:t>
      </w:r>
      <w:r w:rsidR="0081679E" w:rsidRPr="0081679E">
        <w:rPr>
          <w:rFonts w:ascii="Times New Roman" w:eastAsia="Times New Roman" w:hAnsi="Times New Roman" w:cs="Times New Roman"/>
          <w:sz w:val="24"/>
          <w:szCs w:val="24"/>
          <w:lang w:eastAsia="en-IN"/>
        </w:rPr>
        <w:t xml:space="preserve">The lyophilized &lt;3 </w:t>
      </w:r>
      <w:proofErr w:type="spellStart"/>
      <w:r w:rsidR="0081679E" w:rsidRPr="0081679E">
        <w:rPr>
          <w:rFonts w:ascii="Times New Roman" w:eastAsia="Times New Roman" w:hAnsi="Times New Roman" w:cs="Times New Roman"/>
          <w:sz w:val="24"/>
          <w:szCs w:val="24"/>
          <w:lang w:eastAsia="en-IN"/>
        </w:rPr>
        <w:t>kDa</w:t>
      </w:r>
      <w:proofErr w:type="spellEnd"/>
      <w:r w:rsidR="0081679E" w:rsidRPr="0081679E">
        <w:rPr>
          <w:rFonts w:ascii="Times New Roman" w:eastAsia="Times New Roman" w:hAnsi="Times New Roman" w:cs="Times New Roman"/>
          <w:sz w:val="24"/>
          <w:szCs w:val="24"/>
          <w:lang w:eastAsia="en-IN"/>
        </w:rPr>
        <w:t xml:space="preserve"> fraction (1 mg/mL in solvent A) was injected (20 </w:t>
      </w:r>
      <w:proofErr w:type="spellStart"/>
      <w:r w:rsidR="0081679E" w:rsidRPr="0081679E">
        <w:rPr>
          <w:rFonts w:ascii="Times New Roman" w:eastAsia="Times New Roman" w:hAnsi="Times New Roman" w:cs="Times New Roman"/>
          <w:sz w:val="24"/>
          <w:szCs w:val="24"/>
          <w:lang w:eastAsia="en-IN"/>
        </w:rPr>
        <w:t>μL</w:t>
      </w:r>
      <w:proofErr w:type="spellEnd"/>
      <w:r w:rsidR="0081679E" w:rsidRPr="0081679E">
        <w:rPr>
          <w:rFonts w:ascii="Times New Roman" w:eastAsia="Times New Roman" w:hAnsi="Times New Roman" w:cs="Times New Roman"/>
          <w:sz w:val="24"/>
          <w:szCs w:val="24"/>
          <w:lang w:eastAsia="en-IN"/>
        </w:rPr>
        <w:t>) and eluted with a linear 5–60% solvent B gradient over 70 min at 0.8 mL/min, 35 °C. Peptides were detected at 214 nm</w:t>
      </w:r>
    </w:p>
    <w:p w14:paraId="5AF3F8E5" w14:textId="77777777" w:rsidR="008E4240" w:rsidRPr="008E4240" w:rsidRDefault="00E10371" w:rsidP="00B972E4">
      <w:pPr>
        <w:shd w:val="clear" w:color="auto" w:fill="FFFFFF"/>
        <w:spacing w:after="240" w:line="36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2.5 </w:t>
      </w:r>
      <w:r w:rsidR="008E4240" w:rsidRPr="008E4240">
        <w:rPr>
          <w:rFonts w:ascii="Times New Roman" w:eastAsia="Times New Roman" w:hAnsi="Times New Roman" w:cs="Times New Roman"/>
          <w:b/>
          <w:bCs/>
          <w:sz w:val="24"/>
          <w:szCs w:val="24"/>
          <w:lang w:eastAsia="en-IN"/>
        </w:rPr>
        <w:t>Peptide Identification by MALDI-TOF Mass Spectrometry</w:t>
      </w:r>
    </w:p>
    <w:p w14:paraId="5CA05DDA" w14:textId="77777777" w:rsidR="00C85B0D" w:rsidRDefault="008E4240" w:rsidP="00C85B0D">
      <w:pPr>
        <w:shd w:val="clear" w:color="auto" w:fill="FFFFFF"/>
        <w:spacing w:after="240" w:line="360" w:lineRule="auto"/>
        <w:jc w:val="both"/>
        <w:rPr>
          <w:rFonts w:ascii="Times New Roman" w:eastAsia="Times New Roman" w:hAnsi="Times New Roman" w:cs="Times New Roman"/>
          <w:sz w:val="24"/>
          <w:szCs w:val="24"/>
          <w:lang w:eastAsia="en-IN"/>
        </w:rPr>
      </w:pPr>
      <w:r w:rsidRPr="008E4240">
        <w:rPr>
          <w:rFonts w:ascii="Times New Roman" w:eastAsia="Times New Roman" w:hAnsi="Times New Roman" w:cs="Times New Roman"/>
          <w:sz w:val="24"/>
          <w:szCs w:val="24"/>
          <w:lang w:eastAsia="en-IN"/>
        </w:rPr>
        <w:t xml:space="preserve">The specific peptide sequences within the &lt;3 </w:t>
      </w:r>
      <w:proofErr w:type="spellStart"/>
      <w:r w:rsidRPr="008E4240">
        <w:rPr>
          <w:rFonts w:ascii="Times New Roman" w:eastAsia="Times New Roman" w:hAnsi="Times New Roman" w:cs="Times New Roman"/>
          <w:sz w:val="24"/>
          <w:szCs w:val="24"/>
          <w:lang w:eastAsia="en-IN"/>
        </w:rPr>
        <w:t>kDa</w:t>
      </w:r>
      <w:proofErr w:type="spellEnd"/>
      <w:r w:rsidRPr="008E4240">
        <w:rPr>
          <w:rFonts w:ascii="Times New Roman" w:eastAsia="Times New Roman" w:hAnsi="Times New Roman" w:cs="Times New Roman"/>
          <w:sz w:val="24"/>
          <w:szCs w:val="24"/>
          <w:lang w:eastAsia="en-IN"/>
        </w:rPr>
        <w:t xml:space="preserve"> fractions were identified using Matrix-Assisted Laser Desorption/Ionization Time-of-Flight Mass Spectrometry (MALDI-TOF MS). Samples were first desalted and concentrated using C18 </w:t>
      </w:r>
      <w:proofErr w:type="spellStart"/>
      <w:r w:rsidRPr="008E4240">
        <w:rPr>
          <w:rFonts w:ascii="Times New Roman" w:eastAsia="Times New Roman" w:hAnsi="Times New Roman" w:cs="Times New Roman"/>
          <w:sz w:val="24"/>
          <w:szCs w:val="24"/>
          <w:lang w:eastAsia="en-IN"/>
        </w:rPr>
        <w:t>ZipTips</w:t>
      </w:r>
      <w:proofErr w:type="spellEnd"/>
      <w:r w:rsidRPr="008E4240">
        <w:rPr>
          <w:rFonts w:ascii="Times New Roman" w:eastAsia="Times New Roman" w:hAnsi="Times New Roman" w:cs="Times New Roman"/>
          <w:sz w:val="24"/>
          <w:szCs w:val="24"/>
          <w:lang w:eastAsia="en-IN"/>
        </w:rPr>
        <w:t xml:space="preserve">® (Millipore, Billerica, MA, USA) according to the manufacturer's protocol. The eluted peptides were mixed in a 1:1 ratio with a saturated matrix solution of α-cyano-4-hydroxycinnamic acid (CHCA) in 50% acetonitrile containing 0.1% TFA. One microliter of this mixture was spotted onto a polished steel MALDI target plate and allowed to air-dry. Mass spectrometric analysis was conducted on a Bruker </w:t>
      </w:r>
      <w:proofErr w:type="spellStart"/>
      <w:r w:rsidRPr="008E4240">
        <w:rPr>
          <w:rFonts w:ascii="Times New Roman" w:eastAsia="Times New Roman" w:hAnsi="Times New Roman" w:cs="Times New Roman"/>
          <w:sz w:val="24"/>
          <w:szCs w:val="24"/>
          <w:lang w:eastAsia="en-IN"/>
        </w:rPr>
        <w:t>Autoflex</w:t>
      </w:r>
      <w:proofErr w:type="spellEnd"/>
      <w:r w:rsidRPr="008E4240">
        <w:rPr>
          <w:rFonts w:ascii="Times New Roman" w:eastAsia="Times New Roman" w:hAnsi="Times New Roman" w:cs="Times New Roman"/>
          <w:sz w:val="24"/>
          <w:szCs w:val="24"/>
          <w:lang w:eastAsia="en-IN"/>
        </w:rPr>
        <w:t xml:space="preserve"> Speed MALDI-TOF/TOF mass spectrometer (Bruker </w:t>
      </w:r>
      <w:proofErr w:type="spellStart"/>
      <w:r w:rsidRPr="008E4240">
        <w:rPr>
          <w:rFonts w:ascii="Times New Roman" w:eastAsia="Times New Roman" w:hAnsi="Times New Roman" w:cs="Times New Roman"/>
          <w:sz w:val="24"/>
          <w:szCs w:val="24"/>
          <w:lang w:eastAsia="en-IN"/>
        </w:rPr>
        <w:t>Daltonics</w:t>
      </w:r>
      <w:proofErr w:type="spellEnd"/>
      <w:r w:rsidRPr="008E4240">
        <w:rPr>
          <w:rFonts w:ascii="Times New Roman" w:eastAsia="Times New Roman" w:hAnsi="Times New Roman" w:cs="Times New Roman"/>
          <w:sz w:val="24"/>
          <w:szCs w:val="24"/>
          <w:lang w:eastAsia="en-IN"/>
        </w:rPr>
        <w:t>, Bremen, Germany) operated in positive ion reflector mode. External calibration was performed using a peptide calibration standard mixture. Spectra were acquired by accumulating 1000 laser shots across a mass range of 500 to 4000 Da. Peptide identification was achieved by matching the obtained monoisotopic [M+</w:t>
      </w:r>
      <w:r w:rsidR="00153EAA" w:rsidRPr="008E4240">
        <w:rPr>
          <w:rFonts w:ascii="Times New Roman" w:eastAsia="Times New Roman" w:hAnsi="Times New Roman" w:cs="Times New Roman"/>
          <w:sz w:val="24"/>
          <w:szCs w:val="24"/>
          <w:lang w:eastAsia="en-IN"/>
        </w:rPr>
        <w:t>H] +</w:t>
      </w:r>
      <w:r w:rsidRPr="008E4240">
        <w:rPr>
          <w:rFonts w:ascii="Times New Roman" w:eastAsia="Times New Roman" w:hAnsi="Times New Roman" w:cs="Times New Roman"/>
          <w:sz w:val="24"/>
          <w:szCs w:val="24"/>
          <w:lang w:eastAsia="en-IN"/>
        </w:rPr>
        <w:t xml:space="preserve"> masses against entries in the Milk Bioactive Peptide Database (MBPDB) and a comprehensive review of scientific literature documenting known bioactive peptides from dairy sources.</w:t>
      </w:r>
    </w:p>
    <w:p w14:paraId="0F3D6D48" w14:textId="77777777" w:rsidR="00EE1471" w:rsidRPr="00E10371" w:rsidRDefault="00E10371" w:rsidP="00E10371">
      <w:pPr>
        <w:shd w:val="clear" w:color="auto" w:fill="FFFFFF"/>
        <w:spacing w:after="240" w:line="360" w:lineRule="auto"/>
        <w:jc w:val="both"/>
        <w:rPr>
          <w:rFonts w:ascii="Times New Roman" w:hAnsi="Times New Roman" w:cs="Times New Roman"/>
          <w:b/>
          <w:bCs/>
          <w:sz w:val="28"/>
          <w:szCs w:val="24"/>
        </w:rPr>
      </w:pPr>
      <w:r>
        <w:rPr>
          <w:rFonts w:ascii="Times New Roman" w:hAnsi="Times New Roman" w:cs="Times New Roman"/>
          <w:b/>
          <w:bCs/>
          <w:sz w:val="28"/>
          <w:szCs w:val="24"/>
        </w:rPr>
        <w:t>3.</w:t>
      </w:r>
      <w:r w:rsidR="008E4240" w:rsidRPr="00E10371">
        <w:rPr>
          <w:rFonts w:ascii="Times New Roman" w:hAnsi="Times New Roman" w:cs="Times New Roman"/>
          <w:b/>
          <w:bCs/>
          <w:sz w:val="28"/>
          <w:szCs w:val="24"/>
        </w:rPr>
        <w:t>R</w:t>
      </w:r>
      <w:r w:rsidR="00367B7C" w:rsidRPr="00E10371">
        <w:rPr>
          <w:rFonts w:ascii="Times New Roman" w:hAnsi="Times New Roman" w:cs="Times New Roman"/>
          <w:b/>
          <w:bCs/>
          <w:sz w:val="28"/>
          <w:szCs w:val="24"/>
        </w:rPr>
        <w:t>ESULTS</w:t>
      </w:r>
      <w:r w:rsidR="008E4240" w:rsidRPr="00E10371">
        <w:rPr>
          <w:rFonts w:ascii="Times New Roman" w:hAnsi="Times New Roman" w:cs="Times New Roman"/>
          <w:b/>
          <w:bCs/>
          <w:sz w:val="24"/>
          <w:szCs w:val="24"/>
        </w:rPr>
        <w:br/>
      </w:r>
      <w:r>
        <w:rPr>
          <w:rFonts w:ascii="Times New Roman" w:hAnsi="Times New Roman" w:cs="Times New Roman"/>
          <w:b/>
          <w:bCs/>
          <w:sz w:val="24"/>
          <w:szCs w:val="24"/>
        </w:rPr>
        <w:t xml:space="preserve">3.1 </w:t>
      </w:r>
      <w:r w:rsidR="008E4240" w:rsidRPr="00E10371">
        <w:rPr>
          <w:rFonts w:ascii="Times New Roman" w:hAnsi="Times New Roman" w:cs="Times New Roman"/>
          <w:b/>
          <w:bCs/>
          <w:sz w:val="24"/>
          <w:szCs w:val="24"/>
        </w:rPr>
        <w:t>Bioactive Peptide Production and Characterization</w:t>
      </w:r>
    </w:p>
    <w:p w14:paraId="42962B03" w14:textId="77777777" w:rsidR="008E4240" w:rsidRPr="00EE1471" w:rsidRDefault="008E4240" w:rsidP="00EE1471">
      <w:pPr>
        <w:shd w:val="clear" w:color="auto" w:fill="FFFFFF"/>
        <w:spacing w:after="240" w:line="360" w:lineRule="auto"/>
        <w:jc w:val="both"/>
        <w:rPr>
          <w:rFonts w:ascii="Times New Roman" w:eastAsia="Times New Roman" w:hAnsi="Times New Roman" w:cs="Times New Roman"/>
          <w:b/>
          <w:bCs/>
          <w:sz w:val="24"/>
          <w:szCs w:val="24"/>
          <w:lang w:eastAsia="en-IN"/>
        </w:rPr>
      </w:pPr>
      <w:r w:rsidRPr="00FC4FDF">
        <w:rPr>
          <w:rFonts w:ascii="Times New Roman" w:hAnsi="Times New Roman" w:cs="Times New Roman"/>
          <w:sz w:val="24"/>
          <w:szCs w:val="24"/>
        </w:rPr>
        <w:t xml:space="preserve">Lactic acid bacteria (LAB) hydrolyse whey proteins, which releases short-chain peptides with possible bioactive uses in addition to aiding in protein digestion. These peptides are useful to </w:t>
      </w:r>
      <w:r w:rsidRPr="00FC4FDF">
        <w:rPr>
          <w:rFonts w:ascii="Times New Roman" w:hAnsi="Times New Roman" w:cs="Times New Roman"/>
          <w:sz w:val="24"/>
          <w:szCs w:val="24"/>
        </w:rPr>
        <w:lastRenderedPageBreak/>
        <w:t>produce functional foods because, depending on their amino acid sequence and structure, they may have antibacterial, antioxidant, immunomodulatory, or antihypertensive qualities.</w:t>
      </w:r>
    </w:p>
    <w:p w14:paraId="15FCF35A" w14:textId="77777777" w:rsidR="008E4240" w:rsidRDefault="008E4240" w:rsidP="00B972E4">
      <w:pPr>
        <w:spacing w:line="360" w:lineRule="auto"/>
        <w:jc w:val="both"/>
        <w:rPr>
          <w:rFonts w:ascii="Times New Roman" w:hAnsi="Times New Roman" w:cs="Times New Roman"/>
          <w:sz w:val="24"/>
          <w:szCs w:val="24"/>
        </w:rPr>
      </w:pPr>
      <w:r w:rsidRPr="00FC4FDF">
        <w:rPr>
          <w:rFonts w:ascii="Times New Roman" w:hAnsi="Times New Roman" w:cs="Times New Roman"/>
          <w:sz w:val="24"/>
          <w:szCs w:val="24"/>
        </w:rPr>
        <w:t xml:space="preserve">Gel filtration chromatography was used to isolate and characterize these peptides, successfully separating the peptide fractions according to molecular weight. The chromatographic separation profile of the hydrolysates derived from commercial starter cultures, </w:t>
      </w:r>
      <w:r w:rsidRPr="00B972E4">
        <w:rPr>
          <w:rFonts w:ascii="Times New Roman" w:hAnsi="Times New Roman" w:cs="Times New Roman"/>
          <w:i/>
          <w:sz w:val="24"/>
          <w:szCs w:val="24"/>
        </w:rPr>
        <w:t>Lactobacillus acidophilus</w:t>
      </w:r>
      <w:r w:rsidRPr="00FC4FDF">
        <w:rPr>
          <w:rFonts w:ascii="Times New Roman" w:hAnsi="Times New Roman" w:cs="Times New Roman"/>
          <w:sz w:val="24"/>
          <w:szCs w:val="24"/>
        </w:rPr>
        <w:t xml:space="preserve">, and </w:t>
      </w:r>
      <w:r w:rsidRPr="00B972E4">
        <w:rPr>
          <w:rFonts w:ascii="Times New Roman" w:hAnsi="Times New Roman" w:cs="Times New Roman"/>
          <w:i/>
          <w:sz w:val="24"/>
          <w:szCs w:val="24"/>
        </w:rPr>
        <w:t>Lactococcus</w:t>
      </w:r>
      <w:r w:rsidR="00656181">
        <w:rPr>
          <w:rFonts w:ascii="Times New Roman" w:hAnsi="Times New Roman" w:cs="Times New Roman"/>
          <w:i/>
          <w:sz w:val="24"/>
          <w:szCs w:val="24"/>
        </w:rPr>
        <w:t xml:space="preserve"> </w:t>
      </w:r>
      <w:r w:rsidRPr="00B972E4">
        <w:rPr>
          <w:rFonts w:ascii="Times New Roman" w:hAnsi="Times New Roman" w:cs="Times New Roman"/>
          <w:i/>
          <w:sz w:val="24"/>
          <w:szCs w:val="24"/>
        </w:rPr>
        <w:t>lactis</w:t>
      </w:r>
      <w:r w:rsidRPr="00FC4FDF">
        <w:rPr>
          <w:rFonts w:ascii="Times New Roman" w:hAnsi="Times New Roman" w:cs="Times New Roman"/>
          <w:sz w:val="24"/>
          <w:szCs w:val="24"/>
        </w:rPr>
        <w:t xml:space="preserve">. The fraction of low-molecular-weight peptides (&lt;3 </w:t>
      </w:r>
      <w:proofErr w:type="spellStart"/>
      <w:r w:rsidRPr="00FC4FDF">
        <w:rPr>
          <w:rFonts w:ascii="Times New Roman" w:hAnsi="Times New Roman" w:cs="Times New Roman"/>
          <w:sz w:val="24"/>
          <w:szCs w:val="24"/>
        </w:rPr>
        <w:t>kDa</w:t>
      </w:r>
      <w:proofErr w:type="spellEnd"/>
      <w:r w:rsidRPr="00FC4FDF">
        <w:rPr>
          <w:rFonts w:ascii="Times New Roman" w:hAnsi="Times New Roman" w:cs="Times New Roman"/>
          <w:sz w:val="24"/>
          <w:szCs w:val="24"/>
        </w:rPr>
        <w:t xml:space="preserve">), which make up around 40% of the overall peptide content, was noticeably higher in the L. lactis hydrolysate. Conversely, commercial cultures produced only 20–25%, whereas </w:t>
      </w:r>
      <w:r w:rsidRPr="00656181">
        <w:rPr>
          <w:rFonts w:ascii="Times New Roman" w:hAnsi="Times New Roman" w:cs="Times New Roman"/>
          <w:i/>
          <w:sz w:val="24"/>
          <w:szCs w:val="24"/>
        </w:rPr>
        <w:t>L. acidophilus</w:t>
      </w:r>
      <w:r w:rsidRPr="00FC4FDF">
        <w:rPr>
          <w:rFonts w:ascii="Times New Roman" w:hAnsi="Times New Roman" w:cs="Times New Roman"/>
          <w:sz w:val="24"/>
          <w:szCs w:val="24"/>
        </w:rPr>
        <w:t xml:space="preserve"> produced roughly 30% (Figure </w:t>
      </w:r>
      <w:r w:rsidR="00B972E4">
        <w:rPr>
          <w:rFonts w:ascii="Times New Roman" w:hAnsi="Times New Roman" w:cs="Times New Roman"/>
          <w:sz w:val="24"/>
          <w:szCs w:val="24"/>
        </w:rPr>
        <w:t>1</w:t>
      </w:r>
      <w:r w:rsidRPr="00FC4FDF">
        <w:rPr>
          <w:rFonts w:ascii="Times New Roman" w:hAnsi="Times New Roman" w:cs="Times New Roman"/>
          <w:sz w:val="24"/>
          <w:szCs w:val="24"/>
        </w:rPr>
        <w:t>). Because of their higher bioavailability and quicker absorption in the human gut, these tiny peptides are particularly interesting because prior research has shown that they are more likely to exhibit biological activity (</w:t>
      </w:r>
      <w:proofErr w:type="spellStart"/>
      <w:r w:rsidRPr="00FC4FDF">
        <w:rPr>
          <w:rFonts w:ascii="Times New Roman" w:hAnsi="Times New Roman" w:cs="Times New Roman"/>
          <w:sz w:val="24"/>
          <w:szCs w:val="24"/>
        </w:rPr>
        <w:t>Korhonen&amp;Pihlanto</w:t>
      </w:r>
      <w:proofErr w:type="spellEnd"/>
      <w:r w:rsidR="00C905DD">
        <w:rPr>
          <w:rFonts w:ascii="Times New Roman" w:hAnsi="Times New Roman" w:cs="Times New Roman"/>
          <w:sz w:val="24"/>
          <w:szCs w:val="24"/>
        </w:rPr>
        <w:t>.</w:t>
      </w:r>
      <w:r w:rsidRPr="00FC4FDF">
        <w:rPr>
          <w:rFonts w:ascii="Times New Roman" w:hAnsi="Times New Roman" w:cs="Times New Roman"/>
          <w:sz w:val="24"/>
          <w:szCs w:val="24"/>
        </w:rPr>
        <w:t>,</w:t>
      </w:r>
      <w:r w:rsidR="00656181">
        <w:rPr>
          <w:rFonts w:ascii="Times New Roman" w:hAnsi="Times New Roman" w:cs="Times New Roman"/>
          <w:sz w:val="24"/>
          <w:szCs w:val="24"/>
        </w:rPr>
        <w:t xml:space="preserve"> </w:t>
      </w:r>
      <w:r w:rsidRPr="00FC4FDF">
        <w:rPr>
          <w:rFonts w:ascii="Times New Roman" w:hAnsi="Times New Roman" w:cs="Times New Roman"/>
          <w:sz w:val="24"/>
          <w:szCs w:val="24"/>
        </w:rPr>
        <w:t>2006).</w:t>
      </w:r>
    </w:p>
    <w:p w14:paraId="24106E55" w14:textId="77777777" w:rsidR="00C6139A" w:rsidRPr="00FC4FDF" w:rsidRDefault="00C6139A" w:rsidP="00B972E4">
      <w:pPr>
        <w:spacing w:line="360" w:lineRule="auto"/>
        <w:jc w:val="both"/>
        <w:rPr>
          <w:rFonts w:ascii="Times New Roman" w:hAnsi="Times New Roman" w:cs="Times New Roman"/>
          <w:sz w:val="24"/>
          <w:szCs w:val="24"/>
        </w:rPr>
      </w:pPr>
    </w:p>
    <w:p w14:paraId="256573EB" w14:textId="77777777" w:rsidR="008E4240" w:rsidRDefault="008E4240" w:rsidP="00B972E4">
      <w:pPr>
        <w:spacing w:line="360" w:lineRule="auto"/>
        <w:jc w:val="both"/>
        <w:rPr>
          <w:rFonts w:ascii="Times New Roman" w:hAnsi="Times New Roman" w:cs="Times New Roman"/>
          <w:sz w:val="24"/>
          <w:szCs w:val="24"/>
        </w:rPr>
      </w:pPr>
      <w:r>
        <w:rPr>
          <w:noProof/>
          <w:lang w:eastAsia="en-IN"/>
        </w:rPr>
        <w:drawing>
          <wp:inline distT="0" distB="0" distL="0" distR="0" wp14:anchorId="20E95E49" wp14:editId="6FAFBE8B">
            <wp:extent cx="5229255" cy="2801620"/>
            <wp:effectExtent l="0" t="0" r="0" b="0"/>
            <wp:docPr id="3" name="Picture 2"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of a line graph&#10;&#10;AI-generated content may be incorrect."/>
                    <pic:cNvPicPr>
                      <a:picLocks noChangeAspect="1"/>
                    </pic:cNvPicPr>
                  </pic:nvPicPr>
                  <pic:blipFill rotWithShape="1">
                    <a:blip r:embed="rId7" cstate="print">
                      <a:extLst>
                        <a:ext uri="{28A0092B-C50C-407E-A947-70E740481C1C}">
                          <a14:useLocalDpi xmlns:a14="http://schemas.microsoft.com/office/drawing/2010/main" val="0"/>
                        </a:ext>
                      </a:extLst>
                    </a:blip>
                    <a:srcRect t="10076"/>
                    <a:stretch/>
                  </pic:blipFill>
                  <pic:spPr bwMode="auto">
                    <a:xfrm>
                      <a:off x="0" y="0"/>
                      <a:ext cx="5235241" cy="2804827"/>
                    </a:xfrm>
                    <a:prstGeom prst="rect">
                      <a:avLst/>
                    </a:prstGeom>
                    <a:noFill/>
                    <a:ln>
                      <a:noFill/>
                    </a:ln>
                    <a:extLst>
                      <a:ext uri="{53640926-AAD7-44D8-BBD7-CCE9431645EC}">
                        <a14:shadowObscured xmlns:a14="http://schemas.microsoft.com/office/drawing/2010/main"/>
                      </a:ext>
                    </a:extLst>
                  </pic:spPr>
                </pic:pic>
              </a:graphicData>
            </a:graphic>
          </wp:inline>
        </w:drawing>
      </w:r>
    </w:p>
    <w:p w14:paraId="401CCB53" w14:textId="77777777" w:rsidR="008E4240" w:rsidRDefault="008E4240" w:rsidP="00EF2878">
      <w:pPr>
        <w:spacing w:line="360" w:lineRule="auto"/>
        <w:jc w:val="center"/>
        <w:rPr>
          <w:rFonts w:ascii="Times New Roman" w:hAnsi="Times New Roman" w:cs="Times New Roman"/>
          <w:b/>
          <w:bCs/>
          <w:sz w:val="24"/>
          <w:szCs w:val="24"/>
        </w:rPr>
      </w:pPr>
      <w:r w:rsidRPr="00FC4FDF">
        <w:rPr>
          <w:rFonts w:ascii="Times New Roman" w:hAnsi="Times New Roman" w:cs="Times New Roman"/>
          <w:b/>
          <w:bCs/>
          <w:sz w:val="24"/>
          <w:szCs w:val="24"/>
        </w:rPr>
        <w:t xml:space="preserve">Figure </w:t>
      </w:r>
      <w:r w:rsidR="00B972E4">
        <w:rPr>
          <w:rFonts w:ascii="Times New Roman" w:hAnsi="Times New Roman" w:cs="Times New Roman"/>
          <w:b/>
          <w:bCs/>
          <w:sz w:val="24"/>
          <w:szCs w:val="24"/>
        </w:rPr>
        <w:t>1</w:t>
      </w:r>
      <w:r w:rsidRPr="00FC4FDF">
        <w:rPr>
          <w:rFonts w:ascii="Times New Roman" w:hAnsi="Times New Roman" w:cs="Times New Roman"/>
          <w:b/>
          <w:bCs/>
          <w:sz w:val="24"/>
          <w:szCs w:val="24"/>
        </w:rPr>
        <w:t xml:space="preserve">. Gel filtration chromatographic profile of peptide fractions (&lt;3 </w:t>
      </w:r>
      <w:proofErr w:type="spellStart"/>
      <w:r w:rsidRPr="00FC4FDF">
        <w:rPr>
          <w:rFonts w:ascii="Times New Roman" w:hAnsi="Times New Roman" w:cs="Times New Roman"/>
          <w:b/>
          <w:bCs/>
          <w:sz w:val="24"/>
          <w:szCs w:val="24"/>
        </w:rPr>
        <w:t>kDa</w:t>
      </w:r>
      <w:proofErr w:type="spellEnd"/>
      <w:r w:rsidRPr="00FC4FDF">
        <w:rPr>
          <w:rFonts w:ascii="Times New Roman" w:hAnsi="Times New Roman" w:cs="Times New Roman"/>
          <w:b/>
          <w:bCs/>
          <w:sz w:val="24"/>
          <w:szCs w:val="24"/>
        </w:rPr>
        <w:t>) from LAB-treated whey hydrolysates</w:t>
      </w:r>
    </w:p>
    <w:p w14:paraId="2BB0F789" w14:textId="77777777" w:rsidR="008E4240" w:rsidRPr="00FC4FDF" w:rsidRDefault="008E4240" w:rsidP="00B972E4">
      <w:pPr>
        <w:spacing w:line="360" w:lineRule="auto"/>
        <w:jc w:val="both"/>
        <w:rPr>
          <w:rFonts w:ascii="Times New Roman" w:hAnsi="Times New Roman" w:cs="Times New Roman"/>
          <w:i/>
          <w:iCs/>
          <w:sz w:val="24"/>
          <w:szCs w:val="24"/>
        </w:rPr>
      </w:pPr>
      <w:r w:rsidRPr="00B972E4">
        <w:rPr>
          <w:rFonts w:ascii="Times New Roman" w:hAnsi="Times New Roman" w:cs="Times New Roman"/>
          <w:iCs/>
          <w:sz w:val="24"/>
          <w:szCs w:val="24"/>
        </w:rPr>
        <w:t>The profile shows the elution volume and percentage distribution of low-, mid-, and high-molecular-weight peptides in hydrolysates generated using</w:t>
      </w:r>
      <w:r w:rsidRPr="00B972E4">
        <w:rPr>
          <w:rFonts w:ascii="Times New Roman" w:hAnsi="Times New Roman" w:cs="Times New Roman"/>
          <w:sz w:val="24"/>
          <w:szCs w:val="24"/>
        </w:rPr>
        <w:t xml:space="preserve">. </w:t>
      </w:r>
      <w:r w:rsidR="00656181" w:rsidRPr="00656181">
        <w:rPr>
          <w:rFonts w:ascii="Times New Roman" w:hAnsi="Times New Roman" w:cs="Times New Roman"/>
          <w:i/>
          <w:sz w:val="24"/>
          <w:szCs w:val="24"/>
        </w:rPr>
        <w:t xml:space="preserve">L. </w:t>
      </w:r>
      <w:r w:rsidRPr="00656181">
        <w:rPr>
          <w:rFonts w:ascii="Times New Roman" w:hAnsi="Times New Roman" w:cs="Times New Roman"/>
          <w:i/>
          <w:sz w:val="24"/>
          <w:szCs w:val="24"/>
        </w:rPr>
        <w:t>lactis</w:t>
      </w:r>
      <w:r w:rsidRPr="00B972E4">
        <w:rPr>
          <w:rFonts w:ascii="Times New Roman" w:hAnsi="Times New Roman" w:cs="Times New Roman"/>
          <w:sz w:val="24"/>
          <w:szCs w:val="24"/>
        </w:rPr>
        <w:t xml:space="preserve">, </w:t>
      </w:r>
      <w:r w:rsidRPr="00656181">
        <w:rPr>
          <w:rFonts w:ascii="Times New Roman" w:hAnsi="Times New Roman" w:cs="Times New Roman"/>
          <w:i/>
          <w:sz w:val="24"/>
          <w:szCs w:val="24"/>
        </w:rPr>
        <w:t>L. acidophilus</w:t>
      </w:r>
      <w:r w:rsidRPr="00B972E4">
        <w:rPr>
          <w:rFonts w:ascii="Times New Roman" w:hAnsi="Times New Roman" w:cs="Times New Roman"/>
          <w:sz w:val="24"/>
          <w:szCs w:val="24"/>
        </w:rPr>
        <w:t xml:space="preserve">, </w:t>
      </w:r>
      <w:r w:rsidRPr="00B972E4">
        <w:rPr>
          <w:rFonts w:ascii="Times New Roman" w:hAnsi="Times New Roman" w:cs="Times New Roman"/>
          <w:iCs/>
          <w:sz w:val="24"/>
          <w:szCs w:val="24"/>
        </w:rPr>
        <w:t xml:space="preserve">and commercial </w:t>
      </w:r>
      <w:r w:rsidR="00EB4227" w:rsidRPr="00B972E4">
        <w:rPr>
          <w:rFonts w:ascii="Times New Roman" w:hAnsi="Times New Roman" w:cs="Times New Roman"/>
          <w:iCs/>
          <w:sz w:val="24"/>
          <w:szCs w:val="24"/>
        </w:rPr>
        <w:t>cultures.</w:t>
      </w:r>
      <w:r w:rsidR="00EB4227" w:rsidRPr="00FC4FDF">
        <w:rPr>
          <w:rFonts w:ascii="Times New Roman" w:hAnsi="Times New Roman" w:cs="Times New Roman"/>
          <w:sz w:val="24"/>
          <w:szCs w:val="24"/>
        </w:rPr>
        <w:t xml:space="preserve"> The</w:t>
      </w:r>
      <w:r w:rsidRPr="00FC4FDF">
        <w:rPr>
          <w:rFonts w:ascii="Times New Roman" w:hAnsi="Times New Roman" w:cs="Times New Roman"/>
          <w:sz w:val="24"/>
          <w:szCs w:val="24"/>
        </w:rPr>
        <w:t xml:space="preserve"> hydrophobicity and elution profile of these peptides were revealed through additional characterisation using Reverse Phase High-Performance Liquid Chromatography (RP-HPLC). Longer retention periods (60–70 min) were observed for the </w:t>
      </w:r>
      <w:r w:rsidRPr="00FC4FDF">
        <w:rPr>
          <w:rFonts w:ascii="Times New Roman" w:hAnsi="Times New Roman" w:cs="Times New Roman"/>
          <w:sz w:val="24"/>
          <w:szCs w:val="24"/>
        </w:rPr>
        <w:lastRenderedPageBreak/>
        <w:t xml:space="preserve">peptides produced by </w:t>
      </w:r>
      <w:r w:rsidRPr="00656181">
        <w:rPr>
          <w:rFonts w:ascii="Times New Roman" w:hAnsi="Times New Roman" w:cs="Times New Roman"/>
          <w:i/>
          <w:sz w:val="24"/>
          <w:szCs w:val="24"/>
        </w:rPr>
        <w:t>Lactobacillus lactis</w:t>
      </w:r>
      <w:r w:rsidRPr="00FC4FDF">
        <w:rPr>
          <w:rFonts w:ascii="Times New Roman" w:hAnsi="Times New Roman" w:cs="Times New Roman"/>
          <w:sz w:val="24"/>
          <w:szCs w:val="24"/>
        </w:rPr>
        <w:t>, suggesting a more hydrophobic character that is frequently linked to increased antioxidant or ACE-inhibitory activity.</w:t>
      </w:r>
    </w:p>
    <w:p w14:paraId="3F150814" w14:textId="77777777" w:rsidR="008E4240" w:rsidRDefault="008E4240" w:rsidP="00B972E4">
      <w:pPr>
        <w:spacing w:line="360" w:lineRule="auto"/>
        <w:jc w:val="both"/>
        <w:rPr>
          <w:rFonts w:ascii="Times New Roman" w:hAnsi="Times New Roman" w:cs="Times New Roman"/>
          <w:sz w:val="24"/>
          <w:szCs w:val="24"/>
        </w:rPr>
      </w:pPr>
      <w:r w:rsidRPr="00FC4FDF">
        <w:rPr>
          <w:rFonts w:ascii="Times New Roman" w:hAnsi="Times New Roman" w:cs="Times New Roman"/>
          <w:sz w:val="24"/>
          <w:szCs w:val="24"/>
        </w:rPr>
        <w:t xml:space="preserve">The hydrolysates' particular peptide sequences were identified using Matrix-Assisted Laser Desorption Ionization Time-of-Flight Mass Spectrometry (MALDI-TOF MS). YPFPGPIPN (1012.5 Da): an immunomodulatory peptide primarily from </w:t>
      </w:r>
      <w:r w:rsidRPr="00656181">
        <w:rPr>
          <w:rFonts w:ascii="Times New Roman" w:hAnsi="Times New Roman" w:cs="Times New Roman"/>
          <w:i/>
          <w:sz w:val="24"/>
          <w:szCs w:val="24"/>
        </w:rPr>
        <w:t>L. acidophilus</w:t>
      </w:r>
      <w:r w:rsidRPr="00FC4FDF">
        <w:rPr>
          <w:rFonts w:ascii="Times New Roman" w:hAnsi="Times New Roman" w:cs="Times New Roman"/>
          <w:sz w:val="24"/>
          <w:szCs w:val="24"/>
        </w:rPr>
        <w:t xml:space="preserve">; LLYQEPVLGPVR (1356.7 Da): an antioxidant peptide shared by both LAB strains; IPAVFK (622.4 Da): an antimicrobial peptide specific to L. lactis; and VLPVPQK (789.4 Da): an ACE-inhibitory peptide primarily found in L. lactis hydrolysate (Table </w:t>
      </w:r>
      <w:r w:rsidR="00B972E4">
        <w:rPr>
          <w:rFonts w:ascii="Times New Roman" w:hAnsi="Times New Roman" w:cs="Times New Roman"/>
          <w:sz w:val="24"/>
          <w:szCs w:val="24"/>
        </w:rPr>
        <w:t>1</w:t>
      </w:r>
      <w:r w:rsidRPr="00FC4FDF">
        <w:rPr>
          <w:rFonts w:ascii="Times New Roman" w:hAnsi="Times New Roman" w:cs="Times New Roman"/>
          <w:sz w:val="24"/>
          <w:szCs w:val="24"/>
        </w:rPr>
        <w:t xml:space="preserve">; Figure </w:t>
      </w:r>
      <w:r w:rsidR="00B972E4">
        <w:rPr>
          <w:rFonts w:ascii="Times New Roman" w:hAnsi="Times New Roman" w:cs="Times New Roman"/>
          <w:sz w:val="24"/>
          <w:szCs w:val="24"/>
        </w:rPr>
        <w:t>2</w:t>
      </w:r>
      <w:r w:rsidRPr="00FC4FDF">
        <w:rPr>
          <w:rFonts w:ascii="Times New Roman" w:hAnsi="Times New Roman" w:cs="Times New Roman"/>
          <w:sz w:val="24"/>
          <w:szCs w:val="24"/>
        </w:rPr>
        <w:t>).</w:t>
      </w:r>
    </w:p>
    <w:p w14:paraId="24E3C1C8" w14:textId="77777777" w:rsidR="001F4A29" w:rsidRDefault="001F4A29" w:rsidP="00B972E4">
      <w:pPr>
        <w:spacing w:line="360" w:lineRule="auto"/>
        <w:jc w:val="both"/>
        <w:rPr>
          <w:rFonts w:ascii="Times New Roman" w:hAnsi="Times New Roman" w:cs="Times New Roman"/>
          <w:sz w:val="24"/>
          <w:szCs w:val="24"/>
        </w:rPr>
      </w:pPr>
    </w:p>
    <w:p w14:paraId="508DD951" w14:textId="77777777" w:rsidR="008E4240" w:rsidRPr="00FC4FDF" w:rsidRDefault="008E4240" w:rsidP="00C7259F">
      <w:pPr>
        <w:spacing w:line="360" w:lineRule="auto"/>
        <w:jc w:val="center"/>
        <w:rPr>
          <w:rFonts w:ascii="Times New Roman" w:hAnsi="Times New Roman" w:cs="Times New Roman"/>
          <w:sz w:val="24"/>
          <w:szCs w:val="24"/>
        </w:rPr>
      </w:pPr>
      <w:r>
        <w:rPr>
          <w:noProof/>
          <w:lang w:eastAsia="en-IN"/>
        </w:rPr>
        <w:drawing>
          <wp:inline distT="0" distB="0" distL="0" distR="0" wp14:anchorId="3B454EA9" wp14:editId="6CE7712C">
            <wp:extent cx="5698580" cy="3600450"/>
            <wp:effectExtent l="0" t="0" r="0" b="0"/>
            <wp:docPr id="563372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8" cstate="print">
                      <a:extLst>
                        <a:ext uri="{28A0092B-C50C-407E-A947-70E740481C1C}">
                          <a14:useLocalDpi xmlns:a14="http://schemas.microsoft.com/office/drawing/2010/main" val="0"/>
                        </a:ext>
                      </a:extLst>
                    </a:blip>
                    <a:srcRect b="21930"/>
                    <a:stretch/>
                  </pic:blipFill>
                  <pic:spPr bwMode="auto">
                    <a:xfrm>
                      <a:off x="0" y="0"/>
                      <a:ext cx="5760870" cy="3639806"/>
                    </a:xfrm>
                    <a:prstGeom prst="rect">
                      <a:avLst/>
                    </a:prstGeom>
                    <a:noFill/>
                    <a:ln>
                      <a:noFill/>
                    </a:ln>
                    <a:extLst>
                      <a:ext uri="{53640926-AAD7-44D8-BBD7-CCE9431645EC}">
                        <a14:shadowObscured xmlns:a14="http://schemas.microsoft.com/office/drawing/2010/main"/>
                      </a:ext>
                    </a:extLst>
                  </pic:spPr>
                </pic:pic>
              </a:graphicData>
            </a:graphic>
          </wp:inline>
        </w:drawing>
      </w:r>
    </w:p>
    <w:p w14:paraId="6CD6D316" w14:textId="77777777" w:rsidR="008E4240" w:rsidRDefault="008E4240" w:rsidP="00DE056D">
      <w:pPr>
        <w:spacing w:line="360" w:lineRule="auto"/>
        <w:jc w:val="center"/>
        <w:rPr>
          <w:rFonts w:ascii="Times New Roman" w:hAnsi="Times New Roman" w:cs="Times New Roman"/>
          <w:b/>
          <w:sz w:val="24"/>
          <w:szCs w:val="24"/>
        </w:rPr>
      </w:pPr>
      <w:r w:rsidRPr="0083420F">
        <w:rPr>
          <w:rFonts w:ascii="Times New Roman" w:hAnsi="Times New Roman" w:cs="Times New Roman"/>
          <w:b/>
          <w:sz w:val="24"/>
          <w:szCs w:val="24"/>
        </w:rPr>
        <w:t xml:space="preserve">Figure </w:t>
      </w:r>
      <w:r w:rsidR="00B972E4">
        <w:rPr>
          <w:rFonts w:ascii="Times New Roman" w:hAnsi="Times New Roman" w:cs="Times New Roman"/>
          <w:b/>
          <w:sz w:val="24"/>
          <w:szCs w:val="24"/>
        </w:rPr>
        <w:t>2</w:t>
      </w:r>
      <w:r w:rsidRPr="0083420F">
        <w:rPr>
          <w:rFonts w:ascii="Times New Roman" w:hAnsi="Times New Roman" w:cs="Times New Roman"/>
          <w:b/>
          <w:sz w:val="24"/>
          <w:szCs w:val="24"/>
        </w:rPr>
        <w:t xml:space="preserve">. MALDI-TOF MS profile of &lt;3 </w:t>
      </w:r>
      <w:proofErr w:type="spellStart"/>
      <w:r w:rsidRPr="0083420F">
        <w:rPr>
          <w:rFonts w:ascii="Times New Roman" w:hAnsi="Times New Roman" w:cs="Times New Roman"/>
          <w:b/>
          <w:sz w:val="24"/>
          <w:szCs w:val="24"/>
        </w:rPr>
        <w:t>kDa</w:t>
      </w:r>
      <w:proofErr w:type="spellEnd"/>
      <w:r w:rsidRPr="0083420F">
        <w:rPr>
          <w:rFonts w:ascii="Times New Roman" w:hAnsi="Times New Roman" w:cs="Times New Roman"/>
          <w:b/>
          <w:sz w:val="24"/>
          <w:szCs w:val="24"/>
        </w:rPr>
        <w:t xml:space="preserve"> peptide fractions from LAB-treated whey hydrolysates</w:t>
      </w:r>
    </w:p>
    <w:p w14:paraId="086CEAF5" w14:textId="77777777" w:rsidR="008E4240"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The ability of LAB strains to produce useful peptides during milk fermentation is confirmed by these sequences, which are in line with bioactive peptides that have been previously found in fermented products produced from dairy (Mohanty et al., 2016).</w:t>
      </w:r>
    </w:p>
    <w:p w14:paraId="557E6523" w14:textId="77777777" w:rsidR="003765F0" w:rsidRDefault="003765F0" w:rsidP="00B972E4">
      <w:pPr>
        <w:spacing w:line="360" w:lineRule="auto"/>
        <w:jc w:val="both"/>
        <w:rPr>
          <w:rFonts w:ascii="Times New Roman" w:hAnsi="Times New Roman" w:cs="Times New Roman"/>
          <w:b/>
          <w:iCs/>
          <w:sz w:val="24"/>
          <w:szCs w:val="24"/>
        </w:rPr>
      </w:pPr>
    </w:p>
    <w:p w14:paraId="6CFAC907" w14:textId="77777777" w:rsidR="00867FF6" w:rsidRDefault="00867FF6" w:rsidP="00B972E4">
      <w:pPr>
        <w:spacing w:line="360" w:lineRule="auto"/>
        <w:jc w:val="both"/>
        <w:rPr>
          <w:rFonts w:ascii="Times New Roman" w:hAnsi="Times New Roman" w:cs="Times New Roman"/>
          <w:b/>
          <w:iCs/>
          <w:sz w:val="24"/>
          <w:szCs w:val="24"/>
        </w:rPr>
      </w:pPr>
    </w:p>
    <w:p w14:paraId="6BFEFF29" w14:textId="77777777" w:rsidR="008E4240" w:rsidRPr="0083420F" w:rsidRDefault="008E4240" w:rsidP="00E10371">
      <w:pPr>
        <w:spacing w:after="0" w:line="360" w:lineRule="auto"/>
        <w:jc w:val="both"/>
        <w:rPr>
          <w:rFonts w:ascii="Times New Roman" w:hAnsi="Times New Roman" w:cs="Times New Roman"/>
          <w:b/>
          <w:iCs/>
          <w:sz w:val="24"/>
          <w:szCs w:val="24"/>
        </w:rPr>
      </w:pPr>
      <w:r w:rsidRPr="0083420F">
        <w:rPr>
          <w:rFonts w:ascii="Times New Roman" w:hAnsi="Times New Roman" w:cs="Times New Roman"/>
          <w:b/>
          <w:iCs/>
          <w:sz w:val="24"/>
          <w:szCs w:val="24"/>
        </w:rPr>
        <w:lastRenderedPageBreak/>
        <w:t xml:space="preserve">Table </w:t>
      </w:r>
      <w:r w:rsidR="00B972E4">
        <w:rPr>
          <w:rFonts w:ascii="Times New Roman" w:hAnsi="Times New Roman" w:cs="Times New Roman"/>
          <w:b/>
          <w:iCs/>
          <w:sz w:val="24"/>
          <w:szCs w:val="24"/>
        </w:rPr>
        <w:t>1</w:t>
      </w:r>
      <w:r w:rsidRPr="0083420F">
        <w:rPr>
          <w:rFonts w:ascii="Times New Roman" w:hAnsi="Times New Roman" w:cs="Times New Roman"/>
          <w:b/>
          <w:iCs/>
          <w:sz w:val="24"/>
          <w:szCs w:val="24"/>
        </w:rPr>
        <w:t>. Bioactive peptides identified in fermented whey protein hydrolysates</w:t>
      </w:r>
    </w:p>
    <w:tbl>
      <w:tblPr>
        <w:tblW w:w="8925" w:type="dxa"/>
        <w:tblInd w:w="-5" w:type="dxa"/>
        <w:tblLayout w:type="fixed"/>
        <w:tblLook w:val="04A0" w:firstRow="1" w:lastRow="0" w:firstColumn="1" w:lastColumn="0" w:noHBand="0" w:noVBand="1"/>
      </w:tblPr>
      <w:tblGrid>
        <w:gridCol w:w="2095"/>
        <w:gridCol w:w="1588"/>
        <w:gridCol w:w="1815"/>
        <w:gridCol w:w="1585"/>
        <w:gridCol w:w="1842"/>
      </w:tblGrid>
      <w:tr w:rsidR="008E4240" w:rsidRPr="0083420F" w14:paraId="754EE7DD" w14:textId="77777777" w:rsidTr="00A8006A">
        <w:trPr>
          <w:trHeight w:val="1260"/>
        </w:trPr>
        <w:tc>
          <w:tcPr>
            <w:tcW w:w="2097" w:type="dxa"/>
            <w:tcBorders>
              <w:top w:val="single" w:sz="4" w:space="0" w:color="auto"/>
              <w:left w:val="single" w:sz="4" w:space="0" w:color="auto"/>
              <w:bottom w:val="single" w:sz="4" w:space="0" w:color="auto"/>
              <w:right w:val="single" w:sz="4" w:space="0" w:color="auto"/>
            </w:tcBorders>
            <w:vAlign w:val="center"/>
            <w:hideMark/>
          </w:tcPr>
          <w:p w14:paraId="308FBE35" w14:textId="77777777" w:rsidR="008E4240" w:rsidRPr="0083420F" w:rsidRDefault="008E4240" w:rsidP="00B972E4">
            <w:pPr>
              <w:spacing w:line="360" w:lineRule="auto"/>
              <w:jc w:val="both"/>
              <w:rPr>
                <w:rFonts w:ascii="Times New Roman" w:hAnsi="Times New Roman" w:cs="Times New Roman"/>
                <w:b/>
                <w:bCs/>
                <w:sz w:val="24"/>
                <w:szCs w:val="24"/>
              </w:rPr>
            </w:pPr>
            <w:r w:rsidRPr="0083420F">
              <w:rPr>
                <w:rFonts w:ascii="Times New Roman" w:hAnsi="Times New Roman" w:cs="Times New Roman"/>
                <w:b/>
                <w:bCs/>
                <w:sz w:val="24"/>
                <w:szCs w:val="24"/>
              </w:rPr>
              <w:t>Peptide Sequence</w:t>
            </w:r>
          </w:p>
        </w:tc>
        <w:tc>
          <w:tcPr>
            <w:tcW w:w="1589" w:type="dxa"/>
            <w:tcBorders>
              <w:top w:val="single" w:sz="4" w:space="0" w:color="auto"/>
              <w:left w:val="nil"/>
              <w:bottom w:val="single" w:sz="4" w:space="0" w:color="auto"/>
              <w:right w:val="single" w:sz="4" w:space="0" w:color="auto"/>
            </w:tcBorders>
            <w:vAlign w:val="center"/>
            <w:hideMark/>
          </w:tcPr>
          <w:p w14:paraId="1580C9E7" w14:textId="77777777" w:rsidR="008E4240" w:rsidRPr="0083420F" w:rsidRDefault="008E4240" w:rsidP="00B972E4">
            <w:pPr>
              <w:spacing w:line="360" w:lineRule="auto"/>
              <w:jc w:val="both"/>
              <w:rPr>
                <w:rFonts w:ascii="Times New Roman" w:hAnsi="Times New Roman" w:cs="Times New Roman"/>
                <w:b/>
                <w:bCs/>
                <w:sz w:val="24"/>
                <w:szCs w:val="24"/>
              </w:rPr>
            </w:pPr>
            <w:r w:rsidRPr="0083420F">
              <w:rPr>
                <w:rFonts w:ascii="Times New Roman" w:hAnsi="Times New Roman" w:cs="Times New Roman"/>
                <w:b/>
                <w:bCs/>
                <w:sz w:val="24"/>
                <w:szCs w:val="24"/>
              </w:rPr>
              <w:t>Molecular Weight (Da)</w:t>
            </w:r>
          </w:p>
        </w:tc>
        <w:tc>
          <w:tcPr>
            <w:tcW w:w="1816" w:type="dxa"/>
            <w:tcBorders>
              <w:top w:val="single" w:sz="4" w:space="0" w:color="auto"/>
              <w:left w:val="nil"/>
              <w:bottom w:val="single" w:sz="4" w:space="0" w:color="auto"/>
              <w:right w:val="single" w:sz="4" w:space="0" w:color="auto"/>
            </w:tcBorders>
            <w:vAlign w:val="center"/>
            <w:hideMark/>
          </w:tcPr>
          <w:p w14:paraId="08CE63CF" w14:textId="77777777" w:rsidR="008E4240" w:rsidRPr="0083420F" w:rsidRDefault="008E4240" w:rsidP="00B972E4">
            <w:pPr>
              <w:spacing w:line="360" w:lineRule="auto"/>
              <w:jc w:val="both"/>
              <w:rPr>
                <w:rFonts w:ascii="Times New Roman" w:hAnsi="Times New Roman" w:cs="Times New Roman"/>
                <w:b/>
                <w:bCs/>
                <w:sz w:val="24"/>
                <w:szCs w:val="24"/>
              </w:rPr>
            </w:pPr>
            <w:r w:rsidRPr="0083420F">
              <w:rPr>
                <w:rFonts w:ascii="Times New Roman" w:hAnsi="Times New Roman" w:cs="Times New Roman"/>
                <w:b/>
                <w:bCs/>
                <w:sz w:val="24"/>
                <w:szCs w:val="24"/>
              </w:rPr>
              <w:t>Potential Bioactivity</w:t>
            </w:r>
          </w:p>
        </w:tc>
        <w:tc>
          <w:tcPr>
            <w:tcW w:w="1586" w:type="dxa"/>
            <w:tcBorders>
              <w:top w:val="single" w:sz="4" w:space="0" w:color="auto"/>
              <w:left w:val="nil"/>
              <w:bottom w:val="single" w:sz="4" w:space="0" w:color="auto"/>
              <w:right w:val="single" w:sz="4" w:space="0" w:color="auto"/>
            </w:tcBorders>
            <w:vAlign w:val="center"/>
            <w:hideMark/>
          </w:tcPr>
          <w:p w14:paraId="70D7BB36" w14:textId="77777777" w:rsidR="008E4240" w:rsidRPr="0083420F" w:rsidRDefault="008E4240" w:rsidP="00B972E4">
            <w:pPr>
              <w:spacing w:line="360" w:lineRule="auto"/>
              <w:jc w:val="both"/>
              <w:rPr>
                <w:rFonts w:ascii="Times New Roman" w:hAnsi="Times New Roman" w:cs="Times New Roman"/>
                <w:b/>
                <w:bCs/>
                <w:sz w:val="24"/>
                <w:szCs w:val="24"/>
              </w:rPr>
            </w:pPr>
            <w:r w:rsidRPr="0083420F">
              <w:rPr>
                <w:rFonts w:ascii="Times New Roman" w:hAnsi="Times New Roman" w:cs="Times New Roman"/>
                <w:b/>
                <w:bCs/>
                <w:sz w:val="24"/>
                <w:szCs w:val="24"/>
              </w:rPr>
              <w:t>Strain Origin</w:t>
            </w:r>
          </w:p>
        </w:tc>
        <w:tc>
          <w:tcPr>
            <w:tcW w:w="1843" w:type="dxa"/>
            <w:tcBorders>
              <w:top w:val="single" w:sz="4" w:space="0" w:color="auto"/>
              <w:left w:val="nil"/>
              <w:bottom w:val="single" w:sz="4" w:space="0" w:color="auto"/>
              <w:right w:val="single" w:sz="4" w:space="0" w:color="auto"/>
            </w:tcBorders>
            <w:vAlign w:val="center"/>
            <w:hideMark/>
          </w:tcPr>
          <w:p w14:paraId="1F35FD9B" w14:textId="77777777" w:rsidR="008E4240" w:rsidRPr="0083420F" w:rsidRDefault="008E4240" w:rsidP="00B972E4">
            <w:pPr>
              <w:spacing w:line="360" w:lineRule="auto"/>
              <w:jc w:val="both"/>
              <w:rPr>
                <w:rFonts w:ascii="Times New Roman" w:hAnsi="Times New Roman" w:cs="Times New Roman"/>
                <w:b/>
                <w:bCs/>
                <w:sz w:val="24"/>
                <w:szCs w:val="24"/>
              </w:rPr>
            </w:pPr>
            <w:r w:rsidRPr="0083420F">
              <w:rPr>
                <w:rFonts w:ascii="Times New Roman" w:hAnsi="Times New Roman" w:cs="Times New Roman"/>
                <w:b/>
                <w:bCs/>
                <w:sz w:val="24"/>
                <w:szCs w:val="24"/>
              </w:rPr>
              <w:t>Reference</w:t>
            </w:r>
          </w:p>
        </w:tc>
      </w:tr>
      <w:tr w:rsidR="008E4240" w:rsidRPr="0083420F" w14:paraId="207F741C" w14:textId="77777777" w:rsidTr="00A8006A">
        <w:trPr>
          <w:trHeight w:val="945"/>
        </w:trPr>
        <w:tc>
          <w:tcPr>
            <w:tcW w:w="2097" w:type="dxa"/>
            <w:tcBorders>
              <w:top w:val="nil"/>
              <w:left w:val="single" w:sz="4" w:space="0" w:color="auto"/>
              <w:bottom w:val="single" w:sz="4" w:space="0" w:color="auto"/>
              <w:right w:val="single" w:sz="4" w:space="0" w:color="auto"/>
            </w:tcBorders>
            <w:vAlign w:val="center"/>
            <w:hideMark/>
          </w:tcPr>
          <w:p w14:paraId="6F221134" w14:textId="77777777"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VLPVPQK</w:t>
            </w:r>
          </w:p>
        </w:tc>
        <w:tc>
          <w:tcPr>
            <w:tcW w:w="1589" w:type="dxa"/>
            <w:tcBorders>
              <w:top w:val="nil"/>
              <w:left w:val="nil"/>
              <w:bottom w:val="single" w:sz="4" w:space="0" w:color="auto"/>
              <w:right w:val="single" w:sz="4" w:space="0" w:color="auto"/>
            </w:tcBorders>
            <w:vAlign w:val="center"/>
            <w:hideMark/>
          </w:tcPr>
          <w:p w14:paraId="08FAE4EA" w14:textId="77777777"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789.4</w:t>
            </w:r>
          </w:p>
        </w:tc>
        <w:tc>
          <w:tcPr>
            <w:tcW w:w="1816" w:type="dxa"/>
            <w:tcBorders>
              <w:top w:val="nil"/>
              <w:left w:val="nil"/>
              <w:bottom w:val="single" w:sz="4" w:space="0" w:color="auto"/>
              <w:right w:val="single" w:sz="4" w:space="0" w:color="auto"/>
            </w:tcBorders>
            <w:vAlign w:val="center"/>
            <w:hideMark/>
          </w:tcPr>
          <w:p w14:paraId="1C2CA393" w14:textId="77777777"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ACE-inhibitory</w:t>
            </w:r>
          </w:p>
        </w:tc>
        <w:tc>
          <w:tcPr>
            <w:tcW w:w="1586" w:type="dxa"/>
            <w:tcBorders>
              <w:top w:val="nil"/>
              <w:left w:val="nil"/>
              <w:bottom w:val="single" w:sz="4" w:space="0" w:color="auto"/>
              <w:right w:val="single" w:sz="4" w:space="0" w:color="auto"/>
            </w:tcBorders>
            <w:vAlign w:val="center"/>
            <w:hideMark/>
          </w:tcPr>
          <w:p w14:paraId="778C0B93" w14:textId="77777777" w:rsidR="008E4240" w:rsidRPr="0083420F" w:rsidRDefault="008E4240" w:rsidP="00B972E4">
            <w:pPr>
              <w:spacing w:line="360" w:lineRule="auto"/>
              <w:jc w:val="both"/>
              <w:rPr>
                <w:rFonts w:ascii="Times New Roman" w:hAnsi="Times New Roman" w:cs="Times New Roman"/>
                <w:bCs/>
                <w:i/>
                <w:iCs/>
                <w:sz w:val="24"/>
                <w:szCs w:val="24"/>
              </w:rPr>
            </w:pPr>
            <w:r w:rsidRPr="0083420F">
              <w:rPr>
                <w:rFonts w:ascii="Times New Roman" w:hAnsi="Times New Roman" w:cs="Times New Roman"/>
                <w:bCs/>
                <w:i/>
                <w:iCs/>
                <w:sz w:val="24"/>
                <w:szCs w:val="24"/>
              </w:rPr>
              <w:t>L. lactis</w:t>
            </w:r>
          </w:p>
        </w:tc>
        <w:tc>
          <w:tcPr>
            <w:tcW w:w="1843" w:type="dxa"/>
            <w:tcBorders>
              <w:top w:val="nil"/>
              <w:left w:val="nil"/>
              <w:bottom w:val="single" w:sz="4" w:space="0" w:color="auto"/>
              <w:right w:val="single" w:sz="4" w:space="0" w:color="auto"/>
            </w:tcBorders>
            <w:vAlign w:val="center"/>
            <w:hideMark/>
          </w:tcPr>
          <w:p w14:paraId="52A50A0D" w14:textId="77777777"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Mohanty et al., 2016</w:t>
            </w:r>
          </w:p>
        </w:tc>
      </w:tr>
      <w:tr w:rsidR="008E4240" w:rsidRPr="0083420F" w14:paraId="26E95FBD" w14:textId="77777777" w:rsidTr="00A8006A">
        <w:trPr>
          <w:trHeight w:val="945"/>
        </w:trPr>
        <w:tc>
          <w:tcPr>
            <w:tcW w:w="2097" w:type="dxa"/>
            <w:tcBorders>
              <w:top w:val="nil"/>
              <w:left w:val="single" w:sz="4" w:space="0" w:color="auto"/>
              <w:bottom w:val="single" w:sz="4" w:space="0" w:color="auto"/>
              <w:right w:val="single" w:sz="4" w:space="0" w:color="auto"/>
            </w:tcBorders>
            <w:vAlign w:val="center"/>
            <w:hideMark/>
          </w:tcPr>
          <w:p w14:paraId="5496126A" w14:textId="77777777"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YPFPGPIPN</w:t>
            </w:r>
          </w:p>
        </w:tc>
        <w:tc>
          <w:tcPr>
            <w:tcW w:w="1589" w:type="dxa"/>
            <w:tcBorders>
              <w:top w:val="nil"/>
              <w:left w:val="nil"/>
              <w:bottom w:val="single" w:sz="4" w:space="0" w:color="auto"/>
              <w:right w:val="single" w:sz="4" w:space="0" w:color="auto"/>
            </w:tcBorders>
            <w:vAlign w:val="center"/>
            <w:hideMark/>
          </w:tcPr>
          <w:p w14:paraId="1C4D47D9" w14:textId="77777777"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1012.5</w:t>
            </w:r>
          </w:p>
        </w:tc>
        <w:tc>
          <w:tcPr>
            <w:tcW w:w="1816" w:type="dxa"/>
            <w:tcBorders>
              <w:top w:val="nil"/>
              <w:left w:val="nil"/>
              <w:bottom w:val="single" w:sz="4" w:space="0" w:color="auto"/>
              <w:right w:val="single" w:sz="4" w:space="0" w:color="auto"/>
            </w:tcBorders>
            <w:vAlign w:val="center"/>
            <w:hideMark/>
          </w:tcPr>
          <w:p w14:paraId="5BCA136A" w14:textId="77777777"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Immunomodulatory</w:t>
            </w:r>
          </w:p>
        </w:tc>
        <w:tc>
          <w:tcPr>
            <w:tcW w:w="1586" w:type="dxa"/>
            <w:tcBorders>
              <w:top w:val="nil"/>
              <w:left w:val="nil"/>
              <w:bottom w:val="single" w:sz="4" w:space="0" w:color="auto"/>
              <w:right w:val="single" w:sz="4" w:space="0" w:color="auto"/>
            </w:tcBorders>
            <w:vAlign w:val="center"/>
            <w:hideMark/>
          </w:tcPr>
          <w:p w14:paraId="7257C390" w14:textId="77777777" w:rsidR="008E4240" w:rsidRPr="0083420F" w:rsidRDefault="008E4240" w:rsidP="00B972E4">
            <w:pPr>
              <w:spacing w:line="360" w:lineRule="auto"/>
              <w:jc w:val="both"/>
              <w:rPr>
                <w:rFonts w:ascii="Times New Roman" w:hAnsi="Times New Roman" w:cs="Times New Roman"/>
                <w:bCs/>
                <w:i/>
                <w:iCs/>
                <w:sz w:val="24"/>
                <w:szCs w:val="24"/>
              </w:rPr>
            </w:pPr>
            <w:r w:rsidRPr="0083420F">
              <w:rPr>
                <w:rFonts w:ascii="Times New Roman" w:hAnsi="Times New Roman" w:cs="Times New Roman"/>
                <w:bCs/>
                <w:i/>
                <w:iCs/>
                <w:sz w:val="24"/>
                <w:szCs w:val="24"/>
              </w:rPr>
              <w:t>L. acidophilus</w:t>
            </w:r>
          </w:p>
        </w:tc>
        <w:tc>
          <w:tcPr>
            <w:tcW w:w="1843" w:type="dxa"/>
            <w:tcBorders>
              <w:top w:val="nil"/>
              <w:left w:val="nil"/>
              <w:bottom w:val="single" w:sz="4" w:space="0" w:color="auto"/>
              <w:right w:val="single" w:sz="4" w:space="0" w:color="auto"/>
            </w:tcBorders>
            <w:vAlign w:val="center"/>
            <w:hideMark/>
          </w:tcPr>
          <w:p w14:paraId="2BF66765" w14:textId="77777777"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Mohanty et al., 2016</w:t>
            </w:r>
          </w:p>
        </w:tc>
      </w:tr>
      <w:tr w:rsidR="008E4240" w:rsidRPr="0083420F" w14:paraId="45F69477" w14:textId="77777777" w:rsidTr="00A8006A">
        <w:trPr>
          <w:trHeight w:val="945"/>
        </w:trPr>
        <w:tc>
          <w:tcPr>
            <w:tcW w:w="2097" w:type="dxa"/>
            <w:tcBorders>
              <w:top w:val="nil"/>
              <w:left w:val="single" w:sz="4" w:space="0" w:color="auto"/>
              <w:bottom w:val="single" w:sz="4" w:space="0" w:color="auto"/>
              <w:right w:val="single" w:sz="4" w:space="0" w:color="auto"/>
            </w:tcBorders>
            <w:vAlign w:val="center"/>
            <w:hideMark/>
          </w:tcPr>
          <w:p w14:paraId="620AAB87" w14:textId="77777777"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LLYQEPVLGPVR</w:t>
            </w:r>
          </w:p>
        </w:tc>
        <w:tc>
          <w:tcPr>
            <w:tcW w:w="1589" w:type="dxa"/>
            <w:tcBorders>
              <w:top w:val="nil"/>
              <w:left w:val="nil"/>
              <w:bottom w:val="single" w:sz="4" w:space="0" w:color="auto"/>
              <w:right w:val="single" w:sz="4" w:space="0" w:color="auto"/>
            </w:tcBorders>
            <w:vAlign w:val="center"/>
            <w:hideMark/>
          </w:tcPr>
          <w:p w14:paraId="4E633A07" w14:textId="77777777"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1356.7</w:t>
            </w:r>
          </w:p>
        </w:tc>
        <w:tc>
          <w:tcPr>
            <w:tcW w:w="1816" w:type="dxa"/>
            <w:tcBorders>
              <w:top w:val="nil"/>
              <w:left w:val="nil"/>
              <w:bottom w:val="single" w:sz="4" w:space="0" w:color="auto"/>
              <w:right w:val="single" w:sz="4" w:space="0" w:color="auto"/>
            </w:tcBorders>
            <w:vAlign w:val="center"/>
            <w:hideMark/>
          </w:tcPr>
          <w:p w14:paraId="4FB5EC2B" w14:textId="77777777"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Antioxidant</w:t>
            </w:r>
          </w:p>
        </w:tc>
        <w:tc>
          <w:tcPr>
            <w:tcW w:w="1586" w:type="dxa"/>
            <w:tcBorders>
              <w:top w:val="nil"/>
              <w:left w:val="nil"/>
              <w:bottom w:val="single" w:sz="4" w:space="0" w:color="auto"/>
              <w:right w:val="single" w:sz="4" w:space="0" w:color="auto"/>
            </w:tcBorders>
            <w:vAlign w:val="center"/>
            <w:hideMark/>
          </w:tcPr>
          <w:p w14:paraId="11320E5B" w14:textId="77777777"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Both lab strains</w:t>
            </w:r>
          </w:p>
        </w:tc>
        <w:tc>
          <w:tcPr>
            <w:tcW w:w="1843" w:type="dxa"/>
            <w:tcBorders>
              <w:top w:val="nil"/>
              <w:left w:val="nil"/>
              <w:bottom w:val="single" w:sz="4" w:space="0" w:color="auto"/>
              <w:right w:val="single" w:sz="4" w:space="0" w:color="auto"/>
            </w:tcBorders>
            <w:vAlign w:val="center"/>
            <w:hideMark/>
          </w:tcPr>
          <w:p w14:paraId="485D7FA4" w14:textId="77777777"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Mohanty et al., 2016</w:t>
            </w:r>
          </w:p>
        </w:tc>
      </w:tr>
      <w:tr w:rsidR="008E4240" w:rsidRPr="0083420F" w14:paraId="18359B0A" w14:textId="77777777" w:rsidTr="00A8006A">
        <w:trPr>
          <w:trHeight w:val="1260"/>
        </w:trPr>
        <w:tc>
          <w:tcPr>
            <w:tcW w:w="2097" w:type="dxa"/>
            <w:tcBorders>
              <w:top w:val="nil"/>
              <w:left w:val="single" w:sz="4" w:space="0" w:color="auto"/>
              <w:bottom w:val="single" w:sz="4" w:space="0" w:color="auto"/>
              <w:right w:val="single" w:sz="4" w:space="0" w:color="auto"/>
            </w:tcBorders>
            <w:vAlign w:val="center"/>
            <w:hideMark/>
          </w:tcPr>
          <w:p w14:paraId="1FAA6390" w14:textId="77777777"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IPAVFK</w:t>
            </w:r>
          </w:p>
        </w:tc>
        <w:tc>
          <w:tcPr>
            <w:tcW w:w="1589" w:type="dxa"/>
            <w:tcBorders>
              <w:top w:val="nil"/>
              <w:left w:val="nil"/>
              <w:bottom w:val="single" w:sz="4" w:space="0" w:color="auto"/>
              <w:right w:val="single" w:sz="4" w:space="0" w:color="auto"/>
            </w:tcBorders>
            <w:vAlign w:val="center"/>
            <w:hideMark/>
          </w:tcPr>
          <w:p w14:paraId="66BA45FB" w14:textId="77777777"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622.4</w:t>
            </w:r>
          </w:p>
        </w:tc>
        <w:tc>
          <w:tcPr>
            <w:tcW w:w="1816" w:type="dxa"/>
            <w:tcBorders>
              <w:top w:val="nil"/>
              <w:left w:val="nil"/>
              <w:bottom w:val="single" w:sz="4" w:space="0" w:color="auto"/>
              <w:right w:val="single" w:sz="4" w:space="0" w:color="auto"/>
            </w:tcBorders>
            <w:vAlign w:val="center"/>
            <w:hideMark/>
          </w:tcPr>
          <w:p w14:paraId="131B90A4" w14:textId="77777777" w:rsidR="008E4240" w:rsidRPr="0083420F" w:rsidRDefault="008E4240" w:rsidP="00B972E4">
            <w:pPr>
              <w:spacing w:line="360" w:lineRule="auto"/>
              <w:jc w:val="both"/>
              <w:rPr>
                <w:rFonts w:ascii="Times New Roman" w:hAnsi="Times New Roman" w:cs="Times New Roman"/>
                <w:bCs/>
                <w:sz w:val="24"/>
                <w:szCs w:val="24"/>
              </w:rPr>
            </w:pPr>
            <w:r w:rsidRPr="0083420F">
              <w:rPr>
                <w:rFonts w:ascii="Times New Roman" w:hAnsi="Times New Roman" w:cs="Times New Roman"/>
                <w:bCs/>
                <w:sz w:val="24"/>
                <w:szCs w:val="24"/>
              </w:rPr>
              <w:t>Antimicrobial</w:t>
            </w:r>
          </w:p>
        </w:tc>
        <w:tc>
          <w:tcPr>
            <w:tcW w:w="1586" w:type="dxa"/>
            <w:tcBorders>
              <w:top w:val="nil"/>
              <w:left w:val="nil"/>
              <w:bottom w:val="single" w:sz="4" w:space="0" w:color="auto"/>
              <w:right w:val="single" w:sz="4" w:space="0" w:color="auto"/>
            </w:tcBorders>
            <w:vAlign w:val="center"/>
            <w:hideMark/>
          </w:tcPr>
          <w:p w14:paraId="2388B0FB" w14:textId="77777777" w:rsidR="008E4240" w:rsidRPr="0083420F" w:rsidRDefault="008E4240" w:rsidP="00B972E4">
            <w:pPr>
              <w:spacing w:line="360" w:lineRule="auto"/>
              <w:jc w:val="both"/>
              <w:rPr>
                <w:rFonts w:ascii="Times New Roman" w:hAnsi="Times New Roman" w:cs="Times New Roman"/>
                <w:bCs/>
                <w:i/>
                <w:iCs/>
                <w:sz w:val="24"/>
                <w:szCs w:val="24"/>
              </w:rPr>
            </w:pPr>
            <w:r w:rsidRPr="0083420F">
              <w:rPr>
                <w:rFonts w:ascii="Times New Roman" w:hAnsi="Times New Roman" w:cs="Times New Roman"/>
                <w:bCs/>
                <w:i/>
                <w:iCs/>
                <w:sz w:val="24"/>
                <w:szCs w:val="24"/>
              </w:rPr>
              <w:t>L. lactis</w:t>
            </w:r>
          </w:p>
        </w:tc>
        <w:tc>
          <w:tcPr>
            <w:tcW w:w="1843" w:type="dxa"/>
            <w:tcBorders>
              <w:top w:val="nil"/>
              <w:left w:val="nil"/>
              <w:bottom w:val="single" w:sz="4" w:space="0" w:color="auto"/>
              <w:right w:val="single" w:sz="4" w:space="0" w:color="auto"/>
            </w:tcBorders>
            <w:vAlign w:val="center"/>
            <w:hideMark/>
          </w:tcPr>
          <w:p w14:paraId="4DFA5903" w14:textId="77777777" w:rsidR="008E4240" w:rsidRPr="0083420F" w:rsidRDefault="008E4240" w:rsidP="00B972E4">
            <w:pPr>
              <w:spacing w:line="360" w:lineRule="auto"/>
              <w:jc w:val="both"/>
              <w:rPr>
                <w:rFonts w:ascii="Times New Roman" w:hAnsi="Times New Roman" w:cs="Times New Roman"/>
                <w:bCs/>
                <w:sz w:val="24"/>
                <w:szCs w:val="24"/>
              </w:rPr>
            </w:pPr>
            <w:proofErr w:type="spellStart"/>
            <w:r w:rsidRPr="0083420F">
              <w:rPr>
                <w:rFonts w:ascii="Times New Roman" w:hAnsi="Times New Roman" w:cs="Times New Roman"/>
                <w:bCs/>
                <w:sz w:val="24"/>
                <w:szCs w:val="24"/>
              </w:rPr>
              <w:t>Korhonen&amp;Pihlanto</w:t>
            </w:r>
            <w:proofErr w:type="spellEnd"/>
            <w:r w:rsidRPr="0083420F">
              <w:rPr>
                <w:rFonts w:ascii="Times New Roman" w:hAnsi="Times New Roman" w:cs="Times New Roman"/>
                <w:bCs/>
                <w:sz w:val="24"/>
                <w:szCs w:val="24"/>
              </w:rPr>
              <w:t>, 2006</w:t>
            </w:r>
          </w:p>
        </w:tc>
      </w:tr>
    </w:tbl>
    <w:p w14:paraId="5B898508" w14:textId="77777777" w:rsidR="008E4240" w:rsidRPr="0083420F" w:rsidRDefault="008E4240" w:rsidP="00B972E4">
      <w:pPr>
        <w:spacing w:line="360" w:lineRule="auto"/>
        <w:jc w:val="both"/>
        <w:rPr>
          <w:rFonts w:ascii="Times New Roman" w:hAnsi="Times New Roman" w:cs="Times New Roman"/>
          <w:bCs/>
          <w:sz w:val="24"/>
          <w:szCs w:val="24"/>
        </w:rPr>
      </w:pPr>
    </w:p>
    <w:p w14:paraId="45C158CD" w14:textId="77777777" w:rsidR="008E4240" w:rsidRDefault="00E10371" w:rsidP="00B972E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sidR="008E4240" w:rsidRPr="0083420F">
        <w:rPr>
          <w:rFonts w:ascii="Times New Roman" w:hAnsi="Times New Roman" w:cs="Times New Roman"/>
          <w:b/>
          <w:bCs/>
          <w:sz w:val="24"/>
          <w:szCs w:val="24"/>
        </w:rPr>
        <w:t>Comparative Analysis of Bacterial Strains</w:t>
      </w:r>
    </w:p>
    <w:p w14:paraId="25788299" w14:textId="77777777" w:rsidR="008E4240" w:rsidRPr="00D5179C" w:rsidRDefault="008E4240" w:rsidP="00B972E4">
      <w:pPr>
        <w:spacing w:line="360" w:lineRule="auto"/>
        <w:jc w:val="both"/>
        <w:rPr>
          <w:rFonts w:ascii="Times New Roman" w:hAnsi="Times New Roman" w:cs="Times New Roman"/>
          <w:bCs/>
          <w:sz w:val="24"/>
          <w:szCs w:val="24"/>
        </w:rPr>
      </w:pPr>
      <w:proofErr w:type="spellStart"/>
      <w:r w:rsidRPr="00D5179C">
        <w:rPr>
          <w:rFonts w:ascii="Times New Roman" w:hAnsi="Times New Roman" w:cs="Times New Roman"/>
          <w:bCs/>
          <w:sz w:val="24"/>
          <w:szCs w:val="24"/>
        </w:rPr>
        <w:t>Lactococcuslactis</w:t>
      </w:r>
      <w:proofErr w:type="spellEnd"/>
      <w:r w:rsidRPr="00D5179C">
        <w:rPr>
          <w:rFonts w:ascii="Times New Roman" w:hAnsi="Times New Roman" w:cs="Times New Roman"/>
          <w:bCs/>
          <w:sz w:val="24"/>
          <w:szCs w:val="24"/>
        </w:rPr>
        <w:t xml:space="preserve">, Lactobacillus acidophilus, and a commercial lactic acid bacteria (LAB) starter culture were all evaluated for fermentation performance and biochemical output to determine which strain was best for increased whey protein hydrolysis and the production of bioactive peptides. The study concentrated on factors such as acidification kinetics, proteolytic efficiency, free amino group release, peptide molecular weight distribution, and total peptide bioactivity that are important for functional food applications. L. lactis was the most promising of the examined strains in several important areas.Within the first 12 to 18 hours of fermentation, it achieved a notable pH drop, demonstrating the quickest acidification rate. This quick acidification speeds up the breakdown of proteins by improving protein coagulation and protease activity. The highest concentration of recoverable whey proteins was obtained from L. lactis-fermented whey in terms of protein recovery, indicating effective casein hydrolysis and peptide solubilization (Figure </w:t>
      </w:r>
      <w:r w:rsidR="00B972E4">
        <w:rPr>
          <w:rFonts w:ascii="Times New Roman" w:hAnsi="Times New Roman" w:cs="Times New Roman"/>
          <w:bCs/>
          <w:sz w:val="24"/>
          <w:szCs w:val="24"/>
        </w:rPr>
        <w:t>3</w:t>
      </w:r>
      <w:r w:rsidRPr="00D5179C">
        <w:rPr>
          <w:rFonts w:ascii="Times New Roman" w:hAnsi="Times New Roman" w:cs="Times New Roman"/>
          <w:bCs/>
          <w:sz w:val="24"/>
          <w:szCs w:val="24"/>
        </w:rPr>
        <w:t xml:space="preserve">; Table </w:t>
      </w:r>
      <w:r w:rsidR="00B972E4">
        <w:rPr>
          <w:rFonts w:ascii="Times New Roman" w:hAnsi="Times New Roman" w:cs="Times New Roman"/>
          <w:bCs/>
          <w:sz w:val="24"/>
          <w:szCs w:val="24"/>
        </w:rPr>
        <w:t>2</w:t>
      </w:r>
      <w:r w:rsidRPr="00D5179C">
        <w:rPr>
          <w:rFonts w:ascii="Times New Roman" w:hAnsi="Times New Roman" w:cs="Times New Roman"/>
          <w:bCs/>
          <w:sz w:val="24"/>
          <w:szCs w:val="24"/>
        </w:rPr>
        <w:t>).</w:t>
      </w:r>
    </w:p>
    <w:p w14:paraId="1B36DE0F" w14:textId="77777777" w:rsidR="008E4240" w:rsidRPr="00D5179C" w:rsidRDefault="008E4240" w:rsidP="00B972E4">
      <w:pPr>
        <w:spacing w:line="360" w:lineRule="auto"/>
        <w:jc w:val="both"/>
        <w:rPr>
          <w:rFonts w:ascii="Times New Roman" w:hAnsi="Times New Roman" w:cs="Times New Roman"/>
          <w:bCs/>
          <w:sz w:val="24"/>
          <w:szCs w:val="24"/>
        </w:rPr>
      </w:pPr>
      <w:r w:rsidRPr="00D5179C">
        <w:rPr>
          <w:rFonts w:ascii="Times New Roman" w:hAnsi="Times New Roman" w:cs="Times New Roman"/>
          <w:bCs/>
          <w:sz w:val="24"/>
          <w:szCs w:val="24"/>
        </w:rPr>
        <w:t xml:space="preserve">Low-molecular-weight peptides (&lt;3 </w:t>
      </w:r>
      <w:proofErr w:type="spellStart"/>
      <w:r w:rsidRPr="00D5179C">
        <w:rPr>
          <w:rFonts w:ascii="Times New Roman" w:hAnsi="Times New Roman" w:cs="Times New Roman"/>
          <w:bCs/>
          <w:sz w:val="24"/>
          <w:szCs w:val="24"/>
        </w:rPr>
        <w:t>kDa</w:t>
      </w:r>
      <w:proofErr w:type="spellEnd"/>
      <w:r w:rsidRPr="00D5179C">
        <w:rPr>
          <w:rFonts w:ascii="Times New Roman" w:hAnsi="Times New Roman" w:cs="Times New Roman"/>
          <w:bCs/>
          <w:sz w:val="24"/>
          <w:szCs w:val="24"/>
        </w:rPr>
        <w:t xml:space="preserve">), which are frequently linked to increased bioactivity, such as ACE-inhibitory and antibacterial properties, were also most abundantly generated by L. lactis. Increased hydrophobicity, a crucial characteristic for improved bioavailability and stability of bioactive peptides, was also seen in its peptide profile. On the </w:t>
      </w:r>
      <w:r w:rsidRPr="00D5179C">
        <w:rPr>
          <w:rFonts w:ascii="Times New Roman" w:hAnsi="Times New Roman" w:cs="Times New Roman"/>
          <w:bCs/>
          <w:sz w:val="24"/>
          <w:szCs w:val="24"/>
        </w:rPr>
        <w:lastRenderedPageBreak/>
        <w:t>other hand, the greatest absorbance values in o-</w:t>
      </w:r>
      <w:proofErr w:type="spellStart"/>
      <w:r w:rsidRPr="00D5179C">
        <w:rPr>
          <w:rFonts w:ascii="Times New Roman" w:hAnsi="Times New Roman" w:cs="Times New Roman"/>
          <w:bCs/>
          <w:sz w:val="24"/>
          <w:szCs w:val="24"/>
        </w:rPr>
        <w:t>phthaldialdehyde</w:t>
      </w:r>
      <w:proofErr w:type="spellEnd"/>
      <w:r w:rsidRPr="00D5179C">
        <w:rPr>
          <w:rFonts w:ascii="Times New Roman" w:hAnsi="Times New Roman" w:cs="Times New Roman"/>
          <w:bCs/>
          <w:sz w:val="24"/>
          <w:szCs w:val="24"/>
        </w:rPr>
        <w:t xml:space="preserve"> (OPA) assays and noticeably higher amounts of free amino groups indicated that </w:t>
      </w:r>
      <w:r w:rsidRPr="00656181">
        <w:rPr>
          <w:rFonts w:ascii="Times New Roman" w:hAnsi="Times New Roman" w:cs="Times New Roman"/>
          <w:bCs/>
          <w:i/>
          <w:sz w:val="24"/>
          <w:szCs w:val="24"/>
        </w:rPr>
        <w:t>L. acidophilus</w:t>
      </w:r>
      <w:r w:rsidRPr="00D5179C">
        <w:rPr>
          <w:rFonts w:ascii="Times New Roman" w:hAnsi="Times New Roman" w:cs="Times New Roman"/>
          <w:bCs/>
          <w:sz w:val="24"/>
          <w:szCs w:val="24"/>
        </w:rPr>
        <w:t xml:space="preserve"> exhibited greater proteolytic activity.</w:t>
      </w:r>
      <w:r w:rsidR="00656181">
        <w:rPr>
          <w:rFonts w:ascii="Times New Roman" w:hAnsi="Times New Roman" w:cs="Times New Roman"/>
          <w:bCs/>
          <w:sz w:val="24"/>
          <w:szCs w:val="24"/>
        </w:rPr>
        <w:t xml:space="preserve"> </w:t>
      </w:r>
      <w:r w:rsidRPr="00D5179C">
        <w:rPr>
          <w:rFonts w:ascii="Times New Roman" w:hAnsi="Times New Roman" w:cs="Times New Roman"/>
          <w:bCs/>
          <w:sz w:val="24"/>
          <w:szCs w:val="24"/>
        </w:rPr>
        <w:t xml:space="preserve">The production of mid-range peptides (3–10 </w:t>
      </w:r>
      <w:proofErr w:type="spellStart"/>
      <w:r w:rsidRPr="00D5179C">
        <w:rPr>
          <w:rFonts w:ascii="Times New Roman" w:hAnsi="Times New Roman" w:cs="Times New Roman"/>
          <w:bCs/>
          <w:sz w:val="24"/>
          <w:szCs w:val="24"/>
        </w:rPr>
        <w:t>kDa</w:t>
      </w:r>
      <w:proofErr w:type="spellEnd"/>
      <w:r w:rsidRPr="00D5179C">
        <w:rPr>
          <w:rFonts w:ascii="Times New Roman" w:hAnsi="Times New Roman" w:cs="Times New Roman"/>
          <w:bCs/>
          <w:sz w:val="24"/>
          <w:szCs w:val="24"/>
        </w:rPr>
        <w:t xml:space="preserve">) was preferred by this strain and can also support bioactive characteristics like antioxidation and immunomodulation. The prolonged protease activity of </w:t>
      </w:r>
      <w:r w:rsidRPr="00656181">
        <w:rPr>
          <w:rFonts w:ascii="Times New Roman" w:hAnsi="Times New Roman" w:cs="Times New Roman"/>
          <w:bCs/>
          <w:i/>
          <w:sz w:val="24"/>
          <w:szCs w:val="24"/>
        </w:rPr>
        <w:t>L. acidophilus</w:t>
      </w:r>
      <w:r w:rsidRPr="00D5179C">
        <w:rPr>
          <w:rFonts w:ascii="Times New Roman" w:hAnsi="Times New Roman" w:cs="Times New Roman"/>
          <w:bCs/>
          <w:sz w:val="24"/>
          <w:szCs w:val="24"/>
        </w:rPr>
        <w:t xml:space="preserve"> indicates a prolonged hydrolysis phase, which may be advantageous for time-controlled fermentation procedures even though the acidification rate is slower.</w:t>
      </w:r>
    </w:p>
    <w:p w14:paraId="22F19AF3" w14:textId="77777777" w:rsidR="008E4240" w:rsidRPr="00D5179C" w:rsidRDefault="008E4240" w:rsidP="00B972E4">
      <w:pPr>
        <w:spacing w:line="360" w:lineRule="auto"/>
        <w:jc w:val="center"/>
        <w:rPr>
          <w:rFonts w:ascii="Times New Roman" w:hAnsi="Times New Roman" w:cs="Times New Roman"/>
          <w:bCs/>
          <w:sz w:val="24"/>
          <w:szCs w:val="24"/>
        </w:rPr>
      </w:pPr>
      <w:r>
        <w:rPr>
          <w:noProof/>
          <w:lang w:eastAsia="en-IN"/>
        </w:rPr>
        <w:drawing>
          <wp:inline distT="0" distB="0" distL="0" distR="0" wp14:anchorId="05EDA5A4" wp14:editId="08F83369">
            <wp:extent cx="4501816" cy="35242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9" cstate="print">
                      <a:extLst>
                        <a:ext uri="{28A0092B-C50C-407E-A947-70E740481C1C}">
                          <a14:useLocalDpi xmlns:a14="http://schemas.microsoft.com/office/drawing/2010/main" val="0"/>
                        </a:ext>
                      </a:extLst>
                    </a:blip>
                    <a:srcRect t="4502"/>
                    <a:stretch/>
                  </pic:blipFill>
                  <pic:spPr bwMode="auto">
                    <a:xfrm>
                      <a:off x="0" y="0"/>
                      <a:ext cx="4509044" cy="3529909"/>
                    </a:xfrm>
                    <a:prstGeom prst="rect">
                      <a:avLst/>
                    </a:prstGeom>
                    <a:noFill/>
                    <a:ln>
                      <a:noFill/>
                    </a:ln>
                    <a:extLst>
                      <a:ext uri="{53640926-AAD7-44D8-BBD7-CCE9431645EC}">
                        <a14:shadowObscured xmlns:a14="http://schemas.microsoft.com/office/drawing/2010/main"/>
                      </a:ext>
                    </a:extLst>
                  </pic:spPr>
                </pic:pic>
              </a:graphicData>
            </a:graphic>
          </wp:inline>
        </w:drawing>
      </w:r>
    </w:p>
    <w:p w14:paraId="29D22A48" w14:textId="77777777" w:rsidR="008E4240" w:rsidRPr="00D5359E" w:rsidRDefault="008E4240" w:rsidP="008D499A">
      <w:pPr>
        <w:spacing w:line="360" w:lineRule="auto"/>
        <w:jc w:val="center"/>
        <w:rPr>
          <w:rFonts w:ascii="Times New Roman" w:hAnsi="Times New Roman" w:cs="Times New Roman"/>
          <w:bCs/>
          <w:sz w:val="24"/>
          <w:szCs w:val="24"/>
        </w:rPr>
      </w:pPr>
      <w:r w:rsidRPr="00BF7B2F">
        <w:rPr>
          <w:rFonts w:ascii="Times New Roman" w:hAnsi="Times New Roman" w:cs="Times New Roman"/>
          <w:b/>
          <w:sz w:val="24"/>
          <w:szCs w:val="24"/>
        </w:rPr>
        <w:t xml:space="preserve">Figure </w:t>
      </w:r>
      <w:r w:rsidR="00B972E4" w:rsidRPr="00BF7B2F">
        <w:rPr>
          <w:rFonts w:ascii="Times New Roman" w:hAnsi="Times New Roman" w:cs="Times New Roman"/>
          <w:b/>
          <w:sz w:val="24"/>
          <w:szCs w:val="24"/>
        </w:rPr>
        <w:t>3</w:t>
      </w:r>
      <w:r w:rsidRPr="00B972E4">
        <w:rPr>
          <w:rFonts w:ascii="Times New Roman" w:hAnsi="Times New Roman" w:cs="Times New Roman"/>
          <w:bCs/>
          <w:sz w:val="24"/>
          <w:szCs w:val="24"/>
        </w:rPr>
        <w:t xml:space="preserve">. </w:t>
      </w:r>
      <w:r w:rsidRPr="00D5359E">
        <w:rPr>
          <w:rFonts w:ascii="Times New Roman" w:hAnsi="Times New Roman" w:cs="Times New Roman"/>
          <w:bCs/>
          <w:sz w:val="24"/>
          <w:szCs w:val="24"/>
        </w:rPr>
        <w:t xml:space="preserve">Comparative evaluation of key functional parameters across </w:t>
      </w:r>
      <w:r w:rsidRPr="00D5359E">
        <w:rPr>
          <w:rFonts w:ascii="Times New Roman" w:hAnsi="Times New Roman" w:cs="Times New Roman"/>
          <w:b/>
          <w:i/>
          <w:iCs/>
          <w:sz w:val="24"/>
          <w:szCs w:val="24"/>
        </w:rPr>
        <w:t>L. lactis</w:t>
      </w:r>
      <w:r w:rsidRPr="00D5359E">
        <w:rPr>
          <w:rFonts w:ascii="Times New Roman" w:hAnsi="Times New Roman" w:cs="Times New Roman"/>
          <w:b/>
          <w:sz w:val="24"/>
          <w:szCs w:val="24"/>
        </w:rPr>
        <w:t xml:space="preserve">, </w:t>
      </w:r>
      <w:r w:rsidRPr="00D5359E">
        <w:rPr>
          <w:rFonts w:ascii="Times New Roman" w:hAnsi="Times New Roman" w:cs="Times New Roman"/>
          <w:b/>
          <w:i/>
          <w:iCs/>
          <w:sz w:val="24"/>
          <w:szCs w:val="24"/>
        </w:rPr>
        <w:t>L. acidophilus</w:t>
      </w:r>
      <w:r w:rsidRPr="00D5359E">
        <w:rPr>
          <w:rFonts w:ascii="Times New Roman" w:hAnsi="Times New Roman" w:cs="Times New Roman"/>
          <w:bCs/>
          <w:sz w:val="24"/>
          <w:szCs w:val="24"/>
        </w:rPr>
        <w:t xml:space="preserve">, and a commercial LAB culture used in whey fermentation. </w:t>
      </w:r>
      <w:r w:rsidRPr="00D5359E">
        <w:rPr>
          <w:rFonts w:ascii="Times New Roman" w:hAnsi="Times New Roman" w:cs="Times New Roman"/>
          <w:b/>
          <w:i/>
          <w:iCs/>
          <w:sz w:val="24"/>
          <w:szCs w:val="24"/>
        </w:rPr>
        <w:t>L. lactis</w:t>
      </w:r>
      <w:r w:rsidRPr="00D5359E">
        <w:rPr>
          <w:rFonts w:ascii="Times New Roman" w:hAnsi="Times New Roman" w:cs="Times New Roman"/>
          <w:bCs/>
          <w:sz w:val="24"/>
          <w:szCs w:val="24"/>
        </w:rPr>
        <w:t xml:space="preserve"> showed rapid acidification and enhanced recovery of small peptides, while </w:t>
      </w:r>
      <w:r w:rsidRPr="003F63B6">
        <w:rPr>
          <w:rFonts w:ascii="Times New Roman" w:hAnsi="Times New Roman" w:cs="Times New Roman"/>
          <w:b/>
          <w:i/>
          <w:iCs/>
          <w:sz w:val="24"/>
          <w:szCs w:val="24"/>
        </w:rPr>
        <w:t>L. acidophilus</w:t>
      </w:r>
      <w:r w:rsidRPr="00D5359E">
        <w:rPr>
          <w:rFonts w:ascii="Times New Roman" w:hAnsi="Times New Roman" w:cs="Times New Roman"/>
          <w:bCs/>
          <w:sz w:val="24"/>
          <w:szCs w:val="24"/>
        </w:rPr>
        <w:t xml:space="preserve"> exhibited the strongest proteolytic activity.</w:t>
      </w:r>
    </w:p>
    <w:p w14:paraId="7EACC300" w14:textId="77777777" w:rsidR="00BD590D" w:rsidRPr="00B972E4" w:rsidRDefault="00BD590D" w:rsidP="008D499A">
      <w:pPr>
        <w:spacing w:line="360" w:lineRule="auto"/>
        <w:jc w:val="center"/>
        <w:rPr>
          <w:rFonts w:ascii="Times New Roman" w:hAnsi="Times New Roman" w:cs="Times New Roman"/>
          <w:bCs/>
          <w:sz w:val="24"/>
          <w:szCs w:val="24"/>
        </w:rPr>
      </w:pPr>
    </w:p>
    <w:p w14:paraId="44C1D5B4" w14:textId="77777777" w:rsidR="008E4240" w:rsidRDefault="008E4240" w:rsidP="00B972E4">
      <w:pPr>
        <w:spacing w:line="360" w:lineRule="auto"/>
        <w:jc w:val="both"/>
        <w:rPr>
          <w:rFonts w:ascii="Times New Roman" w:hAnsi="Times New Roman" w:cs="Times New Roman"/>
          <w:sz w:val="24"/>
          <w:szCs w:val="24"/>
        </w:rPr>
      </w:pPr>
      <w:r w:rsidRPr="003B382B">
        <w:rPr>
          <w:rFonts w:ascii="Times New Roman" w:hAnsi="Times New Roman" w:cs="Times New Roman"/>
          <w:sz w:val="24"/>
          <w:szCs w:val="24"/>
        </w:rPr>
        <w:t xml:space="preserve">The commercial culture lacked the lab strains' level of specialization and performed mediocrely on all criteria. Although it provided balanced proteolysis and peptide diversity, neither </w:t>
      </w:r>
      <w:r w:rsidRPr="00656181">
        <w:rPr>
          <w:rFonts w:ascii="Times New Roman" w:hAnsi="Times New Roman" w:cs="Times New Roman"/>
          <w:i/>
          <w:sz w:val="24"/>
          <w:szCs w:val="24"/>
        </w:rPr>
        <w:t>L. lactis</w:t>
      </w:r>
      <w:r w:rsidRPr="003B382B">
        <w:rPr>
          <w:rFonts w:ascii="Times New Roman" w:hAnsi="Times New Roman" w:cs="Times New Roman"/>
          <w:sz w:val="24"/>
          <w:szCs w:val="24"/>
        </w:rPr>
        <w:t xml:space="preserve"> nor </w:t>
      </w:r>
      <w:r w:rsidRPr="00656181">
        <w:rPr>
          <w:rFonts w:ascii="Times New Roman" w:hAnsi="Times New Roman" w:cs="Times New Roman"/>
          <w:i/>
          <w:sz w:val="24"/>
          <w:szCs w:val="24"/>
        </w:rPr>
        <w:t>L. acidophilus</w:t>
      </w:r>
      <w:r w:rsidRPr="003B382B">
        <w:rPr>
          <w:rFonts w:ascii="Times New Roman" w:hAnsi="Times New Roman" w:cs="Times New Roman"/>
          <w:sz w:val="24"/>
          <w:szCs w:val="24"/>
        </w:rPr>
        <w:t xml:space="preserve"> outperformed it in any of the individual metrics.</w:t>
      </w:r>
    </w:p>
    <w:p w14:paraId="5B303A39" w14:textId="77777777" w:rsidR="00BD590D" w:rsidRDefault="00BD590D" w:rsidP="00B972E4">
      <w:pPr>
        <w:spacing w:line="360" w:lineRule="auto"/>
        <w:jc w:val="both"/>
        <w:rPr>
          <w:rFonts w:ascii="Times New Roman" w:hAnsi="Times New Roman" w:cs="Times New Roman"/>
          <w:b/>
          <w:bCs/>
          <w:sz w:val="28"/>
          <w:szCs w:val="28"/>
        </w:rPr>
      </w:pPr>
    </w:p>
    <w:p w14:paraId="643682C2" w14:textId="77777777" w:rsidR="004F2DCD" w:rsidRDefault="004F2DCD" w:rsidP="00B972E4">
      <w:pPr>
        <w:spacing w:line="360" w:lineRule="auto"/>
        <w:jc w:val="both"/>
        <w:rPr>
          <w:rFonts w:ascii="Times New Roman" w:hAnsi="Times New Roman" w:cs="Times New Roman"/>
          <w:b/>
          <w:bCs/>
          <w:sz w:val="28"/>
          <w:szCs w:val="28"/>
        </w:rPr>
      </w:pPr>
    </w:p>
    <w:p w14:paraId="1A433574" w14:textId="77777777" w:rsidR="008E4240" w:rsidRPr="00E10371" w:rsidRDefault="00E10371" w:rsidP="00B972E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3.3 </w:t>
      </w:r>
      <w:r w:rsidR="008E4240" w:rsidRPr="00E10371">
        <w:rPr>
          <w:rFonts w:ascii="Times New Roman" w:hAnsi="Times New Roman" w:cs="Times New Roman"/>
          <w:b/>
          <w:bCs/>
          <w:sz w:val="24"/>
          <w:szCs w:val="24"/>
        </w:rPr>
        <w:t>Synergistic Potential of Mixed-Strain Fermentation</w:t>
      </w:r>
    </w:p>
    <w:p w14:paraId="1F6668FA" w14:textId="77777777" w:rsidR="008E4240" w:rsidRPr="00C53079" w:rsidRDefault="008E4240" w:rsidP="00B972E4">
      <w:pPr>
        <w:spacing w:line="360" w:lineRule="auto"/>
        <w:jc w:val="both"/>
        <w:rPr>
          <w:rFonts w:ascii="Times New Roman" w:hAnsi="Times New Roman" w:cs="Times New Roman"/>
          <w:sz w:val="24"/>
          <w:szCs w:val="24"/>
        </w:rPr>
      </w:pPr>
      <w:r w:rsidRPr="00C53079">
        <w:rPr>
          <w:rFonts w:ascii="Times New Roman" w:hAnsi="Times New Roman" w:cs="Times New Roman"/>
          <w:sz w:val="24"/>
          <w:szCs w:val="24"/>
        </w:rPr>
        <w:t xml:space="preserve">A mixed-strain fermentation approach may offer the best way to combine the intense proteolysis and peptide complexity of </w:t>
      </w:r>
      <w:r w:rsidRPr="00656181">
        <w:rPr>
          <w:rFonts w:ascii="Times New Roman" w:hAnsi="Times New Roman" w:cs="Times New Roman"/>
          <w:i/>
          <w:sz w:val="24"/>
          <w:szCs w:val="24"/>
        </w:rPr>
        <w:t>Lactobacillus acidophilus</w:t>
      </w:r>
      <w:r w:rsidRPr="00C53079">
        <w:rPr>
          <w:rFonts w:ascii="Times New Roman" w:hAnsi="Times New Roman" w:cs="Times New Roman"/>
          <w:sz w:val="24"/>
          <w:szCs w:val="24"/>
        </w:rPr>
        <w:t xml:space="preserve"> with the quick acidification and peptide hydrophobicity of Lactobacillus lactis, given their complementing characteristics. Co-culturing LAB strains can increase the quantity and functional variety of bioactive peptides, according to earlier research (Sah et al., 2022). When creating multipurpose dairy-based nutraceuticals or protein-rich health drinks, this approach might be especially beneficial.</w:t>
      </w:r>
    </w:p>
    <w:p w14:paraId="36D5FD63" w14:textId="77777777" w:rsidR="008E4240" w:rsidRPr="00D81F66" w:rsidRDefault="008E4240" w:rsidP="00E10371">
      <w:pPr>
        <w:spacing w:after="0" w:line="360" w:lineRule="auto"/>
        <w:jc w:val="both"/>
        <w:rPr>
          <w:rFonts w:ascii="Times New Roman" w:hAnsi="Times New Roman" w:cs="Times New Roman"/>
          <w:b/>
          <w:bCs/>
          <w:sz w:val="24"/>
          <w:szCs w:val="24"/>
        </w:rPr>
      </w:pPr>
      <w:r w:rsidRPr="00D81F66">
        <w:rPr>
          <w:rFonts w:ascii="Times New Roman" w:hAnsi="Times New Roman" w:cs="Times New Roman"/>
          <w:b/>
          <w:bCs/>
          <w:sz w:val="24"/>
          <w:szCs w:val="24"/>
        </w:rPr>
        <w:t xml:space="preserve">Table </w:t>
      </w:r>
      <w:r w:rsidR="00B972E4">
        <w:rPr>
          <w:rFonts w:ascii="Times New Roman" w:hAnsi="Times New Roman" w:cs="Times New Roman"/>
          <w:b/>
          <w:bCs/>
          <w:sz w:val="24"/>
          <w:szCs w:val="24"/>
        </w:rPr>
        <w:t>2</w:t>
      </w:r>
      <w:r w:rsidRPr="00D81F66">
        <w:rPr>
          <w:rFonts w:ascii="Times New Roman" w:hAnsi="Times New Roman" w:cs="Times New Roman"/>
          <w:b/>
          <w:bCs/>
          <w:sz w:val="24"/>
          <w:szCs w:val="24"/>
        </w:rPr>
        <w:t>: Comparative Performance of LAB Strains in Whey Fermentation</w:t>
      </w:r>
    </w:p>
    <w:tbl>
      <w:tblPr>
        <w:tblW w:w="8784" w:type="dxa"/>
        <w:tblInd w:w="285" w:type="dxa"/>
        <w:tblLook w:val="04A0" w:firstRow="1" w:lastRow="0" w:firstColumn="1" w:lastColumn="0" w:noHBand="0" w:noVBand="1"/>
      </w:tblPr>
      <w:tblGrid>
        <w:gridCol w:w="2160"/>
        <w:gridCol w:w="2000"/>
        <w:gridCol w:w="2000"/>
        <w:gridCol w:w="2624"/>
      </w:tblGrid>
      <w:tr w:rsidR="008E4240" w:rsidRPr="00D81F66" w14:paraId="1623C385" w14:textId="77777777" w:rsidTr="00A8006A">
        <w:trPr>
          <w:trHeight w:val="945"/>
        </w:trPr>
        <w:tc>
          <w:tcPr>
            <w:tcW w:w="2160" w:type="dxa"/>
            <w:tcBorders>
              <w:top w:val="single" w:sz="4" w:space="0" w:color="auto"/>
              <w:left w:val="single" w:sz="4" w:space="0" w:color="auto"/>
              <w:bottom w:val="single" w:sz="4" w:space="0" w:color="auto"/>
              <w:right w:val="single" w:sz="4" w:space="0" w:color="auto"/>
            </w:tcBorders>
            <w:vAlign w:val="center"/>
            <w:hideMark/>
          </w:tcPr>
          <w:p w14:paraId="4A668C24" w14:textId="77777777" w:rsidR="008E4240" w:rsidRPr="00D81F66" w:rsidRDefault="008E4240" w:rsidP="00B972E4">
            <w:pPr>
              <w:spacing w:line="360" w:lineRule="auto"/>
              <w:jc w:val="both"/>
              <w:rPr>
                <w:rFonts w:ascii="Times New Roman" w:hAnsi="Times New Roman" w:cs="Times New Roman"/>
                <w:b/>
                <w:bCs/>
                <w:sz w:val="24"/>
                <w:szCs w:val="24"/>
              </w:rPr>
            </w:pPr>
            <w:r w:rsidRPr="00D81F66">
              <w:rPr>
                <w:rFonts w:ascii="Times New Roman" w:hAnsi="Times New Roman" w:cs="Times New Roman"/>
                <w:b/>
                <w:bCs/>
                <w:sz w:val="24"/>
                <w:szCs w:val="24"/>
              </w:rPr>
              <w:t>Parameter</w:t>
            </w:r>
          </w:p>
        </w:tc>
        <w:tc>
          <w:tcPr>
            <w:tcW w:w="2000" w:type="dxa"/>
            <w:tcBorders>
              <w:top w:val="single" w:sz="4" w:space="0" w:color="auto"/>
              <w:left w:val="nil"/>
              <w:bottom w:val="single" w:sz="4" w:space="0" w:color="auto"/>
              <w:right w:val="single" w:sz="4" w:space="0" w:color="auto"/>
            </w:tcBorders>
            <w:vAlign w:val="center"/>
            <w:hideMark/>
          </w:tcPr>
          <w:p w14:paraId="5B1B1E5D" w14:textId="77777777" w:rsidR="008E4240" w:rsidRPr="00D81F66" w:rsidRDefault="008E4240" w:rsidP="00B972E4">
            <w:pPr>
              <w:spacing w:line="360" w:lineRule="auto"/>
              <w:jc w:val="both"/>
              <w:rPr>
                <w:rFonts w:ascii="Times New Roman" w:hAnsi="Times New Roman" w:cs="Times New Roman"/>
                <w:b/>
                <w:bCs/>
                <w:i/>
                <w:iCs/>
                <w:sz w:val="24"/>
                <w:szCs w:val="24"/>
              </w:rPr>
            </w:pPr>
            <w:r w:rsidRPr="00D81F66">
              <w:rPr>
                <w:rFonts w:ascii="Times New Roman" w:hAnsi="Times New Roman" w:cs="Times New Roman"/>
                <w:b/>
                <w:bCs/>
                <w:i/>
                <w:iCs/>
                <w:sz w:val="24"/>
                <w:szCs w:val="24"/>
              </w:rPr>
              <w:t>L. lactis</w:t>
            </w:r>
          </w:p>
        </w:tc>
        <w:tc>
          <w:tcPr>
            <w:tcW w:w="2000" w:type="dxa"/>
            <w:tcBorders>
              <w:top w:val="single" w:sz="4" w:space="0" w:color="auto"/>
              <w:left w:val="nil"/>
              <w:bottom w:val="single" w:sz="4" w:space="0" w:color="auto"/>
              <w:right w:val="single" w:sz="4" w:space="0" w:color="auto"/>
            </w:tcBorders>
            <w:vAlign w:val="center"/>
            <w:hideMark/>
          </w:tcPr>
          <w:p w14:paraId="3A68B518" w14:textId="77777777" w:rsidR="008E4240" w:rsidRPr="00D81F66" w:rsidRDefault="008E4240" w:rsidP="00B972E4">
            <w:pPr>
              <w:spacing w:line="360" w:lineRule="auto"/>
              <w:jc w:val="both"/>
              <w:rPr>
                <w:rFonts w:ascii="Times New Roman" w:hAnsi="Times New Roman" w:cs="Times New Roman"/>
                <w:b/>
                <w:bCs/>
                <w:i/>
                <w:iCs/>
                <w:sz w:val="24"/>
                <w:szCs w:val="24"/>
              </w:rPr>
            </w:pPr>
            <w:r w:rsidRPr="00D81F66">
              <w:rPr>
                <w:rFonts w:ascii="Times New Roman" w:hAnsi="Times New Roman" w:cs="Times New Roman"/>
                <w:b/>
                <w:bCs/>
                <w:i/>
                <w:iCs/>
                <w:sz w:val="24"/>
                <w:szCs w:val="24"/>
              </w:rPr>
              <w:t>L. acidophilus</w:t>
            </w:r>
          </w:p>
        </w:tc>
        <w:tc>
          <w:tcPr>
            <w:tcW w:w="2624" w:type="dxa"/>
            <w:tcBorders>
              <w:top w:val="single" w:sz="4" w:space="0" w:color="auto"/>
              <w:left w:val="nil"/>
              <w:bottom w:val="single" w:sz="4" w:space="0" w:color="auto"/>
              <w:right w:val="single" w:sz="4" w:space="0" w:color="auto"/>
            </w:tcBorders>
            <w:vAlign w:val="center"/>
            <w:hideMark/>
          </w:tcPr>
          <w:p w14:paraId="5DF8355B" w14:textId="77777777" w:rsidR="008E4240" w:rsidRPr="00D81F66" w:rsidRDefault="008E4240" w:rsidP="00B972E4">
            <w:pPr>
              <w:spacing w:line="360" w:lineRule="auto"/>
              <w:jc w:val="both"/>
              <w:rPr>
                <w:rFonts w:ascii="Times New Roman" w:hAnsi="Times New Roman" w:cs="Times New Roman"/>
                <w:b/>
                <w:bCs/>
                <w:sz w:val="24"/>
                <w:szCs w:val="24"/>
              </w:rPr>
            </w:pPr>
            <w:r w:rsidRPr="00D81F66">
              <w:rPr>
                <w:rFonts w:ascii="Times New Roman" w:hAnsi="Times New Roman" w:cs="Times New Roman"/>
                <w:b/>
                <w:bCs/>
                <w:sz w:val="24"/>
                <w:szCs w:val="24"/>
              </w:rPr>
              <w:t>Commercial Culture</w:t>
            </w:r>
          </w:p>
        </w:tc>
      </w:tr>
      <w:tr w:rsidR="008E4240" w:rsidRPr="00D81F66" w14:paraId="4A314511" w14:textId="77777777" w:rsidTr="00A8006A">
        <w:trPr>
          <w:trHeight w:val="270"/>
        </w:trPr>
        <w:tc>
          <w:tcPr>
            <w:tcW w:w="2160" w:type="dxa"/>
            <w:tcBorders>
              <w:top w:val="nil"/>
              <w:left w:val="single" w:sz="4" w:space="0" w:color="auto"/>
              <w:bottom w:val="single" w:sz="4" w:space="0" w:color="auto"/>
              <w:right w:val="single" w:sz="4" w:space="0" w:color="auto"/>
            </w:tcBorders>
            <w:vAlign w:val="center"/>
            <w:hideMark/>
          </w:tcPr>
          <w:p w14:paraId="75108886" w14:textId="77777777"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Acidification Rate (</w:t>
            </w:r>
            <w:proofErr w:type="spellStart"/>
            <w:r w:rsidRPr="00D81F66">
              <w:rPr>
                <w:rFonts w:ascii="Times New Roman" w:hAnsi="Times New Roman" w:cs="Times New Roman"/>
                <w:sz w:val="24"/>
                <w:szCs w:val="24"/>
              </w:rPr>
              <w:t>ΔpH</w:t>
            </w:r>
            <w:proofErr w:type="spellEnd"/>
            <w:r w:rsidRPr="00D81F66">
              <w:rPr>
                <w:rFonts w:ascii="Times New Roman" w:hAnsi="Times New Roman" w:cs="Times New Roman"/>
                <w:sz w:val="24"/>
                <w:szCs w:val="24"/>
              </w:rPr>
              <w:t>/hour)</w:t>
            </w:r>
          </w:p>
        </w:tc>
        <w:tc>
          <w:tcPr>
            <w:tcW w:w="2000" w:type="dxa"/>
            <w:tcBorders>
              <w:top w:val="nil"/>
              <w:left w:val="nil"/>
              <w:bottom w:val="single" w:sz="4" w:space="0" w:color="auto"/>
              <w:right w:val="single" w:sz="4" w:space="0" w:color="auto"/>
            </w:tcBorders>
            <w:vAlign w:val="center"/>
            <w:hideMark/>
          </w:tcPr>
          <w:p w14:paraId="16527A43" w14:textId="77777777"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0.13 ± 0.01</w:t>
            </w:r>
          </w:p>
        </w:tc>
        <w:tc>
          <w:tcPr>
            <w:tcW w:w="2000" w:type="dxa"/>
            <w:tcBorders>
              <w:top w:val="nil"/>
              <w:left w:val="nil"/>
              <w:bottom w:val="single" w:sz="4" w:space="0" w:color="auto"/>
              <w:right w:val="single" w:sz="4" w:space="0" w:color="auto"/>
            </w:tcBorders>
            <w:vAlign w:val="center"/>
            <w:hideMark/>
          </w:tcPr>
          <w:p w14:paraId="7529204C" w14:textId="77777777"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0.09 ± 0.01</w:t>
            </w:r>
          </w:p>
        </w:tc>
        <w:tc>
          <w:tcPr>
            <w:tcW w:w="2624" w:type="dxa"/>
            <w:tcBorders>
              <w:top w:val="nil"/>
              <w:left w:val="nil"/>
              <w:bottom w:val="single" w:sz="4" w:space="0" w:color="auto"/>
              <w:right w:val="single" w:sz="4" w:space="0" w:color="auto"/>
            </w:tcBorders>
            <w:vAlign w:val="center"/>
            <w:hideMark/>
          </w:tcPr>
          <w:p w14:paraId="45C8FA25" w14:textId="77777777"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0.10 ± 0.01</w:t>
            </w:r>
          </w:p>
        </w:tc>
      </w:tr>
      <w:tr w:rsidR="008E4240" w:rsidRPr="00D81F66" w14:paraId="15F51973" w14:textId="77777777" w:rsidTr="00A8006A">
        <w:trPr>
          <w:trHeight w:val="425"/>
        </w:trPr>
        <w:tc>
          <w:tcPr>
            <w:tcW w:w="2160" w:type="dxa"/>
            <w:tcBorders>
              <w:top w:val="nil"/>
              <w:left w:val="single" w:sz="4" w:space="0" w:color="auto"/>
              <w:bottom w:val="single" w:sz="4" w:space="0" w:color="auto"/>
              <w:right w:val="single" w:sz="4" w:space="0" w:color="auto"/>
            </w:tcBorders>
            <w:vAlign w:val="center"/>
            <w:hideMark/>
          </w:tcPr>
          <w:p w14:paraId="5F337F08" w14:textId="77777777"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Final pH (after 24 h)</w:t>
            </w:r>
          </w:p>
        </w:tc>
        <w:tc>
          <w:tcPr>
            <w:tcW w:w="2000" w:type="dxa"/>
            <w:tcBorders>
              <w:top w:val="nil"/>
              <w:left w:val="nil"/>
              <w:bottom w:val="single" w:sz="4" w:space="0" w:color="auto"/>
              <w:right w:val="single" w:sz="4" w:space="0" w:color="auto"/>
            </w:tcBorders>
            <w:vAlign w:val="center"/>
            <w:hideMark/>
          </w:tcPr>
          <w:p w14:paraId="559D3849" w14:textId="77777777"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4.3 ± 0.1</w:t>
            </w:r>
          </w:p>
        </w:tc>
        <w:tc>
          <w:tcPr>
            <w:tcW w:w="2000" w:type="dxa"/>
            <w:tcBorders>
              <w:top w:val="nil"/>
              <w:left w:val="nil"/>
              <w:bottom w:val="single" w:sz="4" w:space="0" w:color="auto"/>
              <w:right w:val="single" w:sz="4" w:space="0" w:color="auto"/>
            </w:tcBorders>
            <w:vAlign w:val="center"/>
            <w:hideMark/>
          </w:tcPr>
          <w:p w14:paraId="0B853552" w14:textId="77777777"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4.6 ± 0.2</w:t>
            </w:r>
          </w:p>
        </w:tc>
        <w:tc>
          <w:tcPr>
            <w:tcW w:w="2624" w:type="dxa"/>
            <w:tcBorders>
              <w:top w:val="nil"/>
              <w:left w:val="nil"/>
              <w:bottom w:val="single" w:sz="4" w:space="0" w:color="auto"/>
              <w:right w:val="single" w:sz="4" w:space="0" w:color="auto"/>
            </w:tcBorders>
            <w:vAlign w:val="center"/>
            <w:hideMark/>
          </w:tcPr>
          <w:p w14:paraId="105B3461" w14:textId="77777777"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4.5 ± 0.2</w:t>
            </w:r>
          </w:p>
        </w:tc>
      </w:tr>
      <w:tr w:rsidR="008E4240" w:rsidRPr="00D81F66" w14:paraId="79F4487F" w14:textId="77777777" w:rsidTr="00A8006A">
        <w:trPr>
          <w:trHeight w:val="1268"/>
        </w:trPr>
        <w:tc>
          <w:tcPr>
            <w:tcW w:w="2160" w:type="dxa"/>
            <w:tcBorders>
              <w:top w:val="nil"/>
              <w:left w:val="single" w:sz="4" w:space="0" w:color="auto"/>
              <w:bottom w:val="single" w:sz="4" w:space="0" w:color="auto"/>
              <w:right w:val="single" w:sz="4" w:space="0" w:color="auto"/>
            </w:tcBorders>
            <w:vAlign w:val="center"/>
            <w:hideMark/>
          </w:tcPr>
          <w:p w14:paraId="76DE0AB2" w14:textId="77777777"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Proteolytic Activity (OPA, Abs</w:t>
            </w:r>
            <w:bookmarkStart w:id="0" w:name="_GoBack"/>
            <w:r w:rsidRPr="00D81F66">
              <w:rPr>
                <w:rFonts w:ascii="Times New Roman" w:hAnsi="Times New Roman" w:cs="Times New Roman"/>
                <w:sz w:val="24"/>
                <w:szCs w:val="24"/>
              </w:rPr>
              <w:t>@</w:t>
            </w:r>
            <w:bookmarkEnd w:id="0"/>
            <w:r w:rsidRPr="00D81F66">
              <w:rPr>
                <w:rFonts w:ascii="Times New Roman" w:hAnsi="Times New Roman" w:cs="Times New Roman"/>
                <w:sz w:val="24"/>
                <w:szCs w:val="24"/>
              </w:rPr>
              <w:t>340nm)</w:t>
            </w:r>
          </w:p>
        </w:tc>
        <w:tc>
          <w:tcPr>
            <w:tcW w:w="2000" w:type="dxa"/>
            <w:tcBorders>
              <w:top w:val="nil"/>
              <w:left w:val="nil"/>
              <w:bottom w:val="single" w:sz="4" w:space="0" w:color="auto"/>
              <w:right w:val="single" w:sz="4" w:space="0" w:color="auto"/>
            </w:tcBorders>
            <w:vAlign w:val="center"/>
            <w:hideMark/>
          </w:tcPr>
          <w:p w14:paraId="3F4D382A" w14:textId="77777777"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0.85 ± 0.03</w:t>
            </w:r>
          </w:p>
        </w:tc>
        <w:tc>
          <w:tcPr>
            <w:tcW w:w="2000" w:type="dxa"/>
            <w:tcBorders>
              <w:top w:val="nil"/>
              <w:left w:val="nil"/>
              <w:bottom w:val="single" w:sz="4" w:space="0" w:color="auto"/>
              <w:right w:val="single" w:sz="4" w:space="0" w:color="auto"/>
            </w:tcBorders>
            <w:vAlign w:val="center"/>
            <w:hideMark/>
          </w:tcPr>
          <w:p w14:paraId="10707382" w14:textId="77777777"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1.05 ± 0.05</w:t>
            </w:r>
          </w:p>
        </w:tc>
        <w:tc>
          <w:tcPr>
            <w:tcW w:w="2624" w:type="dxa"/>
            <w:tcBorders>
              <w:top w:val="nil"/>
              <w:left w:val="nil"/>
              <w:bottom w:val="single" w:sz="4" w:space="0" w:color="auto"/>
              <w:right w:val="single" w:sz="4" w:space="0" w:color="auto"/>
            </w:tcBorders>
            <w:vAlign w:val="center"/>
            <w:hideMark/>
          </w:tcPr>
          <w:p w14:paraId="450C0A4F" w14:textId="77777777"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0.78 ± 0.04</w:t>
            </w:r>
          </w:p>
        </w:tc>
      </w:tr>
      <w:tr w:rsidR="008E4240" w:rsidRPr="00D81F66" w14:paraId="6F6EB14C" w14:textId="77777777" w:rsidTr="00A8006A">
        <w:trPr>
          <w:trHeight w:val="690"/>
        </w:trPr>
        <w:tc>
          <w:tcPr>
            <w:tcW w:w="2160" w:type="dxa"/>
            <w:tcBorders>
              <w:top w:val="nil"/>
              <w:left w:val="single" w:sz="4" w:space="0" w:color="auto"/>
              <w:bottom w:val="single" w:sz="4" w:space="0" w:color="auto"/>
              <w:right w:val="single" w:sz="4" w:space="0" w:color="auto"/>
            </w:tcBorders>
            <w:vAlign w:val="center"/>
            <w:hideMark/>
          </w:tcPr>
          <w:p w14:paraId="2B8E1B23" w14:textId="77777777"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Free Amino Groups (µmol/mL)</w:t>
            </w:r>
          </w:p>
        </w:tc>
        <w:tc>
          <w:tcPr>
            <w:tcW w:w="2000" w:type="dxa"/>
            <w:tcBorders>
              <w:top w:val="nil"/>
              <w:left w:val="nil"/>
              <w:bottom w:val="single" w:sz="4" w:space="0" w:color="auto"/>
              <w:right w:val="single" w:sz="4" w:space="0" w:color="auto"/>
            </w:tcBorders>
            <w:vAlign w:val="center"/>
            <w:hideMark/>
          </w:tcPr>
          <w:p w14:paraId="05B3CFE1" w14:textId="77777777"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36.8 ± 2.5</w:t>
            </w:r>
          </w:p>
        </w:tc>
        <w:tc>
          <w:tcPr>
            <w:tcW w:w="2000" w:type="dxa"/>
            <w:tcBorders>
              <w:top w:val="nil"/>
              <w:left w:val="nil"/>
              <w:bottom w:val="single" w:sz="4" w:space="0" w:color="auto"/>
              <w:right w:val="single" w:sz="4" w:space="0" w:color="auto"/>
            </w:tcBorders>
            <w:vAlign w:val="center"/>
            <w:hideMark/>
          </w:tcPr>
          <w:p w14:paraId="5E3AAD20" w14:textId="77777777"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44.6 ± 3.2</w:t>
            </w:r>
          </w:p>
        </w:tc>
        <w:tc>
          <w:tcPr>
            <w:tcW w:w="2624" w:type="dxa"/>
            <w:tcBorders>
              <w:top w:val="nil"/>
              <w:left w:val="nil"/>
              <w:bottom w:val="single" w:sz="4" w:space="0" w:color="auto"/>
              <w:right w:val="single" w:sz="4" w:space="0" w:color="auto"/>
            </w:tcBorders>
            <w:vAlign w:val="center"/>
            <w:hideMark/>
          </w:tcPr>
          <w:p w14:paraId="0C107BEC" w14:textId="77777777"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31.4 ± 2.1</w:t>
            </w:r>
          </w:p>
        </w:tc>
      </w:tr>
      <w:tr w:rsidR="008E4240" w:rsidRPr="00D81F66" w14:paraId="728DDCE4" w14:textId="77777777" w:rsidTr="00A8006A">
        <w:trPr>
          <w:trHeight w:val="560"/>
        </w:trPr>
        <w:tc>
          <w:tcPr>
            <w:tcW w:w="2160" w:type="dxa"/>
            <w:tcBorders>
              <w:top w:val="nil"/>
              <w:left w:val="single" w:sz="4" w:space="0" w:color="auto"/>
              <w:bottom w:val="single" w:sz="4" w:space="0" w:color="auto"/>
              <w:right w:val="single" w:sz="4" w:space="0" w:color="auto"/>
            </w:tcBorders>
            <w:vAlign w:val="center"/>
            <w:hideMark/>
          </w:tcPr>
          <w:p w14:paraId="0494A307" w14:textId="77777777"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Total Protein Recovery (mg/mL)</w:t>
            </w:r>
          </w:p>
        </w:tc>
        <w:tc>
          <w:tcPr>
            <w:tcW w:w="2000" w:type="dxa"/>
            <w:tcBorders>
              <w:top w:val="nil"/>
              <w:left w:val="nil"/>
              <w:bottom w:val="single" w:sz="4" w:space="0" w:color="auto"/>
              <w:right w:val="single" w:sz="4" w:space="0" w:color="auto"/>
            </w:tcBorders>
            <w:vAlign w:val="center"/>
            <w:hideMark/>
          </w:tcPr>
          <w:p w14:paraId="553F051B" w14:textId="77777777"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9.1 ± 0.4</w:t>
            </w:r>
          </w:p>
        </w:tc>
        <w:tc>
          <w:tcPr>
            <w:tcW w:w="2000" w:type="dxa"/>
            <w:tcBorders>
              <w:top w:val="nil"/>
              <w:left w:val="nil"/>
              <w:bottom w:val="single" w:sz="4" w:space="0" w:color="auto"/>
              <w:right w:val="single" w:sz="4" w:space="0" w:color="auto"/>
            </w:tcBorders>
            <w:vAlign w:val="center"/>
            <w:hideMark/>
          </w:tcPr>
          <w:p w14:paraId="6DB3B42C" w14:textId="77777777"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7.6 ± 0.3</w:t>
            </w:r>
          </w:p>
        </w:tc>
        <w:tc>
          <w:tcPr>
            <w:tcW w:w="2624" w:type="dxa"/>
            <w:tcBorders>
              <w:top w:val="nil"/>
              <w:left w:val="nil"/>
              <w:bottom w:val="single" w:sz="4" w:space="0" w:color="auto"/>
              <w:right w:val="single" w:sz="4" w:space="0" w:color="auto"/>
            </w:tcBorders>
            <w:vAlign w:val="center"/>
            <w:hideMark/>
          </w:tcPr>
          <w:p w14:paraId="2213F43F" w14:textId="77777777"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8.0 ± 0.5</w:t>
            </w:r>
          </w:p>
        </w:tc>
      </w:tr>
      <w:tr w:rsidR="008E4240" w:rsidRPr="00D81F66" w14:paraId="536C5B77" w14:textId="77777777" w:rsidTr="00A8006A">
        <w:trPr>
          <w:trHeight w:val="573"/>
        </w:trPr>
        <w:tc>
          <w:tcPr>
            <w:tcW w:w="2160" w:type="dxa"/>
            <w:tcBorders>
              <w:top w:val="nil"/>
              <w:left w:val="single" w:sz="4" w:space="0" w:color="auto"/>
              <w:bottom w:val="single" w:sz="4" w:space="0" w:color="auto"/>
              <w:right w:val="single" w:sz="4" w:space="0" w:color="auto"/>
            </w:tcBorders>
            <w:vAlign w:val="center"/>
            <w:hideMark/>
          </w:tcPr>
          <w:p w14:paraId="47600606" w14:textId="77777777"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 xml:space="preserve">Peptides &lt;3 </w:t>
            </w:r>
            <w:proofErr w:type="spellStart"/>
            <w:r w:rsidRPr="00D81F66">
              <w:rPr>
                <w:rFonts w:ascii="Times New Roman" w:hAnsi="Times New Roman" w:cs="Times New Roman"/>
                <w:sz w:val="24"/>
                <w:szCs w:val="24"/>
              </w:rPr>
              <w:t>kDa</w:t>
            </w:r>
            <w:proofErr w:type="spellEnd"/>
            <w:r w:rsidRPr="00D81F66">
              <w:rPr>
                <w:rFonts w:ascii="Times New Roman" w:hAnsi="Times New Roman" w:cs="Times New Roman"/>
                <w:sz w:val="24"/>
                <w:szCs w:val="24"/>
              </w:rPr>
              <w:t xml:space="preserve"> (% of total)</w:t>
            </w:r>
          </w:p>
        </w:tc>
        <w:tc>
          <w:tcPr>
            <w:tcW w:w="2000" w:type="dxa"/>
            <w:tcBorders>
              <w:top w:val="nil"/>
              <w:left w:val="nil"/>
              <w:bottom w:val="single" w:sz="4" w:space="0" w:color="auto"/>
              <w:right w:val="single" w:sz="4" w:space="0" w:color="auto"/>
            </w:tcBorders>
            <w:vAlign w:val="center"/>
            <w:hideMark/>
          </w:tcPr>
          <w:p w14:paraId="49D3DCEF" w14:textId="77777777"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40%</w:t>
            </w:r>
          </w:p>
        </w:tc>
        <w:tc>
          <w:tcPr>
            <w:tcW w:w="2000" w:type="dxa"/>
            <w:tcBorders>
              <w:top w:val="nil"/>
              <w:left w:val="nil"/>
              <w:bottom w:val="single" w:sz="4" w:space="0" w:color="auto"/>
              <w:right w:val="single" w:sz="4" w:space="0" w:color="auto"/>
            </w:tcBorders>
            <w:vAlign w:val="center"/>
            <w:hideMark/>
          </w:tcPr>
          <w:p w14:paraId="5FCFA4F9" w14:textId="77777777"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30%</w:t>
            </w:r>
          </w:p>
        </w:tc>
        <w:tc>
          <w:tcPr>
            <w:tcW w:w="2624" w:type="dxa"/>
            <w:tcBorders>
              <w:top w:val="nil"/>
              <w:left w:val="nil"/>
              <w:bottom w:val="single" w:sz="4" w:space="0" w:color="auto"/>
              <w:right w:val="single" w:sz="4" w:space="0" w:color="auto"/>
            </w:tcBorders>
            <w:vAlign w:val="center"/>
            <w:hideMark/>
          </w:tcPr>
          <w:p w14:paraId="3BF8D0BB" w14:textId="77777777"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25%</w:t>
            </w:r>
          </w:p>
        </w:tc>
      </w:tr>
      <w:tr w:rsidR="008E4240" w:rsidRPr="00D81F66" w14:paraId="31B4D772" w14:textId="77777777" w:rsidTr="00A8006A">
        <w:trPr>
          <w:trHeight w:val="726"/>
        </w:trPr>
        <w:tc>
          <w:tcPr>
            <w:tcW w:w="2160" w:type="dxa"/>
            <w:tcBorders>
              <w:top w:val="nil"/>
              <w:left w:val="single" w:sz="4" w:space="0" w:color="auto"/>
              <w:bottom w:val="single" w:sz="4" w:space="0" w:color="auto"/>
              <w:right w:val="single" w:sz="4" w:space="0" w:color="auto"/>
            </w:tcBorders>
            <w:vAlign w:val="center"/>
            <w:hideMark/>
          </w:tcPr>
          <w:p w14:paraId="7EFDD3A5" w14:textId="77777777"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Bioactive Peptide Diversity (count)</w:t>
            </w:r>
          </w:p>
        </w:tc>
        <w:tc>
          <w:tcPr>
            <w:tcW w:w="2000" w:type="dxa"/>
            <w:tcBorders>
              <w:top w:val="nil"/>
              <w:left w:val="nil"/>
              <w:bottom w:val="single" w:sz="4" w:space="0" w:color="auto"/>
              <w:right w:val="single" w:sz="4" w:space="0" w:color="auto"/>
            </w:tcBorders>
            <w:vAlign w:val="center"/>
            <w:hideMark/>
          </w:tcPr>
          <w:p w14:paraId="6AAD64F6" w14:textId="77777777"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5</w:t>
            </w:r>
          </w:p>
        </w:tc>
        <w:tc>
          <w:tcPr>
            <w:tcW w:w="2000" w:type="dxa"/>
            <w:tcBorders>
              <w:top w:val="nil"/>
              <w:left w:val="nil"/>
              <w:bottom w:val="single" w:sz="4" w:space="0" w:color="auto"/>
              <w:right w:val="single" w:sz="4" w:space="0" w:color="auto"/>
            </w:tcBorders>
            <w:vAlign w:val="center"/>
            <w:hideMark/>
          </w:tcPr>
          <w:p w14:paraId="190733AC" w14:textId="77777777"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4</w:t>
            </w:r>
          </w:p>
        </w:tc>
        <w:tc>
          <w:tcPr>
            <w:tcW w:w="2624" w:type="dxa"/>
            <w:tcBorders>
              <w:top w:val="nil"/>
              <w:left w:val="nil"/>
              <w:bottom w:val="single" w:sz="4" w:space="0" w:color="auto"/>
              <w:right w:val="single" w:sz="4" w:space="0" w:color="auto"/>
            </w:tcBorders>
            <w:vAlign w:val="center"/>
            <w:hideMark/>
          </w:tcPr>
          <w:p w14:paraId="4455FC17" w14:textId="77777777" w:rsidR="008E4240" w:rsidRPr="00D81F66" w:rsidRDefault="008E4240" w:rsidP="00B972E4">
            <w:pPr>
              <w:spacing w:line="360" w:lineRule="auto"/>
              <w:jc w:val="both"/>
              <w:rPr>
                <w:rFonts w:ascii="Times New Roman" w:hAnsi="Times New Roman" w:cs="Times New Roman"/>
                <w:sz w:val="24"/>
                <w:szCs w:val="24"/>
              </w:rPr>
            </w:pPr>
            <w:r w:rsidRPr="00D81F66">
              <w:rPr>
                <w:rFonts w:ascii="Times New Roman" w:hAnsi="Times New Roman" w:cs="Times New Roman"/>
                <w:sz w:val="24"/>
                <w:szCs w:val="24"/>
              </w:rPr>
              <w:t>3</w:t>
            </w:r>
          </w:p>
        </w:tc>
      </w:tr>
    </w:tbl>
    <w:p w14:paraId="01BA0922" w14:textId="77777777" w:rsidR="00B972E4" w:rsidRDefault="00B972E4" w:rsidP="00B972E4">
      <w:pPr>
        <w:shd w:val="clear" w:color="auto" w:fill="FFFFFF"/>
        <w:spacing w:after="240" w:line="360" w:lineRule="auto"/>
        <w:jc w:val="both"/>
        <w:rPr>
          <w:rFonts w:ascii="Times New Roman" w:hAnsi="Times New Roman" w:cs="Times New Roman"/>
          <w:b/>
          <w:bCs/>
          <w:sz w:val="24"/>
          <w:szCs w:val="24"/>
        </w:rPr>
      </w:pPr>
    </w:p>
    <w:p w14:paraId="58FD1339" w14:textId="77777777" w:rsidR="00BF7B2F" w:rsidRDefault="00BF7B2F" w:rsidP="00B972E4">
      <w:pPr>
        <w:shd w:val="clear" w:color="auto" w:fill="FFFFFF"/>
        <w:spacing w:after="240" w:line="360" w:lineRule="auto"/>
        <w:jc w:val="both"/>
        <w:rPr>
          <w:rFonts w:ascii="Times New Roman" w:hAnsi="Times New Roman" w:cs="Times New Roman"/>
          <w:b/>
          <w:bCs/>
          <w:sz w:val="28"/>
          <w:szCs w:val="28"/>
        </w:rPr>
      </w:pPr>
    </w:p>
    <w:p w14:paraId="7FD7628C" w14:textId="77777777" w:rsidR="00E43D89" w:rsidRPr="00367B7C" w:rsidRDefault="00E10371" w:rsidP="00B972E4">
      <w:pPr>
        <w:shd w:val="clear" w:color="auto" w:fill="FFFFFF"/>
        <w:spacing w:after="24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4. </w:t>
      </w:r>
      <w:r w:rsidR="00E43D89" w:rsidRPr="00367B7C">
        <w:rPr>
          <w:rFonts w:ascii="Times New Roman" w:hAnsi="Times New Roman" w:cs="Times New Roman"/>
          <w:b/>
          <w:bCs/>
          <w:sz w:val="28"/>
          <w:szCs w:val="28"/>
        </w:rPr>
        <w:t>D</w:t>
      </w:r>
      <w:r w:rsidR="00367B7C" w:rsidRPr="00367B7C">
        <w:rPr>
          <w:rFonts w:ascii="Times New Roman" w:hAnsi="Times New Roman" w:cs="Times New Roman"/>
          <w:b/>
          <w:bCs/>
          <w:sz w:val="28"/>
          <w:szCs w:val="28"/>
        </w:rPr>
        <w:t>ISCUSSION</w:t>
      </w:r>
    </w:p>
    <w:p w14:paraId="04EC9AD6" w14:textId="77777777" w:rsidR="00E43D89" w:rsidRPr="00E43D89" w:rsidRDefault="00E43D89" w:rsidP="00B972E4">
      <w:pPr>
        <w:shd w:val="clear" w:color="auto" w:fill="FFFFFF"/>
        <w:spacing w:after="240" w:line="360" w:lineRule="auto"/>
        <w:jc w:val="both"/>
        <w:rPr>
          <w:rFonts w:ascii="Times New Roman" w:hAnsi="Times New Roman" w:cs="Times New Roman"/>
          <w:sz w:val="24"/>
          <w:szCs w:val="24"/>
        </w:rPr>
      </w:pPr>
      <w:r w:rsidRPr="00E43D89">
        <w:rPr>
          <w:rFonts w:ascii="Times New Roman" w:hAnsi="Times New Roman" w:cs="Times New Roman"/>
          <w:sz w:val="24"/>
          <w:szCs w:val="24"/>
        </w:rPr>
        <w:t xml:space="preserve">This study demonstrates that whey fermentation by lactic acid bacteria (LAB) produces distinct peptide profiles with significant functional potential. The findings clearly highlight the </w:t>
      </w:r>
      <w:r w:rsidRPr="00E43D89">
        <w:rPr>
          <w:rFonts w:ascii="Times New Roman" w:hAnsi="Times New Roman" w:cs="Times New Roman"/>
          <w:bCs/>
          <w:sz w:val="24"/>
          <w:szCs w:val="24"/>
        </w:rPr>
        <w:t>strain-dependent variation</w:t>
      </w:r>
      <w:r w:rsidRPr="00E43D89">
        <w:rPr>
          <w:rFonts w:ascii="Times New Roman" w:hAnsi="Times New Roman" w:cs="Times New Roman"/>
          <w:sz w:val="24"/>
          <w:szCs w:val="24"/>
        </w:rPr>
        <w:t xml:space="preserve"> in proteolysis and peptide release. </w:t>
      </w:r>
      <w:r w:rsidRPr="00E43D89">
        <w:rPr>
          <w:rFonts w:ascii="Times New Roman" w:hAnsi="Times New Roman" w:cs="Times New Roman"/>
          <w:i/>
          <w:iCs/>
          <w:sz w:val="24"/>
          <w:szCs w:val="24"/>
        </w:rPr>
        <w:t>Lactococcus</w:t>
      </w:r>
      <w:r w:rsidR="00656181">
        <w:rPr>
          <w:rFonts w:ascii="Times New Roman" w:hAnsi="Times New Roman" w:cs="Times New Roman"/>
          <w:i/>
          <w:iCs/>
          <w:sz w:val="24"/>
          <w:szCs w:val="24"/>
        </w:rPr>
        <w:t xml:space="preserve"> </w:t>
      </w:r>
      <w:r w:rsidRPr="00E43D89">
        <w:rPr>
          <w:rFonts w:ascii="Times New Roman" w:hAnsi="Times New Roman" w:cs="Times New Roman"/>
          <w:i/>
          <w:iCs/>
          <w:sz w:val="24"/>
          <w:szCs w:val="24"/>
        </w:rPr>
        <w:t>lactis</w:t>
      </w:r>
      <w:r w:rsidRPr="00E43D89">
        <w:rPr>
          <w:rFonts w:ascii="Times New Roman" w:hAnsi="Times New Roman" w:cs="Times New Roman"/>
          <w:sz w:val="24"/>
          <w:szCs w:val="24"/>
        </w:rPr>
        <w:t xml:space="preserve"> outperformed both </w:t>
      </w:r>
      <w:r w:rsidRPr="00E43D89">
        <w:rPr>
          <w:rFonts w:ascii="Times New Roman" w:hAnsi="Times New Roman" w:cs="Times New Roman"/>
          <w:i/>
          <w:iCs/>
          <w:sz w:val="24"/>
          <w:szCs w:val="24"/>
        </w:rPr>
        <w:t>Lactobacillus acidophilus</w:t>
      </w:r>
      <w:r w:rsidRPr="00E43D89">
        <w:rPr>
          <w:rFonts w:ascii="Times New Roman" w:hAnsi="Times New Roman" w:cs="Times New Roman"/>
          <w:sz w:val="24"/>
          <w:szCs w:val="24"/>
        </w:rPr>
        <w:t xml:space="preserve"> and commercial cultures in generating low-molecular-weight (LMW) peptides (&lt;3 </w:t>
      </w:r>
      <w:proofErr w:type="spellStart"/>
      <w:r w:rsidRPr="00E43D89">
        <w:rPr>
          <w:rFonts w:ascii="Times New Roman" w:hAnsi="Times New Roman" w:cs="Times New Roman"/>
          <w:sz w:val="24"/>
          <w:szCs w:val="24"/>
        </w:rPr>
        <w:t>kDa</w:t>
      </w:r>
      <w:proofErr w:type="spellEnd"/>
      <w:r w:rsidRPr="00E43D89">
        <w:rPr>
          <w:rFonts w:ascii="Times New Roman" w:hAnsi="Times New Roman" w:cs="Times New Roman"/>
          <w:sz w:val="24"/>
          <w:szCs w:val="24"/>
        </w:rPr>
        <w:t xml:space="preserve">), which are particularly relevant due to their </w:t>
      </w:r>
      <w:r w:rsidRPr="00E43D89">
        <w:rPr>
          <w:rFonts w:ascii="Times New Roman" w:hAnsi="Times New Roman" w:cs="Times New Roman"/>
          <w:bCs/>
          <w:sz w:val="24"/>
          <w:szCs w:val="24"/>
        </w:rPr>
        <w:t>higher bioavailability</w:t>
      </w:r>
      <w:r w:rsidRPr="00E43D89">
        <w:rPr>
          <w:rFonts w:ascii="Times New Roman" w:hAnsi="Times New Roman" w:cs="Times New Roman"/>
          <w:sz w:val="24"/>
          <w:szCs w:val="24"/>
        </w:rPr>
        <w:t xml:space="preserve"> and stronger association with antihypertensive, antioxidant, and antimicrobial properties (Korhonen</w:t>
      </w:r>
      <w:r w:rsidR="00656181">
        <w:rPr>
          <w:rFonts w:ascii="Times New Roman" w:hAnsi="Times New Roman" w:cs="Times New Roman"/>
          <w:sz w:val="24"/>
          <w:szCs w:val="24"/>
        </w:rPr>
        <w:t xml:space="preserve"> </w:t>
      </w:r>
      <w:r w:rsidRPr="00E43D89">
        <w:rPr>
          <w:rFonts w:ascii="Times New Roman" w:hAnsi="Times New Roman" w:cs="Times New Roman"/>
          <w:sz w:val="24"/>
          <w:szCs w:val="24"/>
        </w:rPr>
        <w:t>&amp;</w:t>
      </w:r>
      <w:r w:rsidR="00656181">
        <w:rPr>
          <w:rFonts w:ascii="Times New Roman" w:hAnsi="Times New Roman" w:cs="Times New Roman"/>
          <w:sz w:val="24"/>
          <w:szCs w:val="24"/>
        </w:rPr>
        <w:t xml:space="preserve"> </w:t>
      </w:r>
      <w:proofErr w:type="spellStart"/>
      <w:r w:rsidRPr="00E43D89">
        <w:rPr>
          <w:rFonts w:ascii="Times New Roman" w:hAnsi="Times New Roman" w:cs="Times New Roman"/>
          <w:sz w:val="24"/>
          <w:szCs w:val="24"/>
        </w:rPr>
        <w:t>Pihlanto</w:t>
      </w:r>
      <w:proofErr w:type="spellEnd"/>
      <w:r w:rsidRPr="00E43D89">
        <w:rPr>
          <w:rFonts w:ascii="Times New Roman" w:hAnsi="Times New Roman" w:cs="Times New Roman"/>
          <w:sz w:val="24"/>
          <w:szCs w:val="24"/>
        </w:rPr>
        <w:t xml:space="preserve">, 2006). This aligns with recent reports emphasizing the </w:t>
      </w:r>
      <w:r w:rsidRPr="00E43D89">
        <w:rPr>
          <w:rFonts w:ascii="Times New Roman" w:hAnsi="Times New Roman" w:cs="Times New Roman"/>
          <w:bCs/>
          <w:sz w:val="24"/>
          <w:szCs w:val="24"/>
        </w:rPr>
        <w:t xml:space="preserve">potent proteolytic system of </w:t>
      </w:r>
      <w:r w:rsidRPr="00E43D89">
        <w:rPr>
          <w:rFonts w:ascii="Times New Roman" w:hAnsi="Times New Roman" w:cs="Times New Roman"/>
          <w:bCs/>
          <w:i/>
          <w:iCs/>
          <w:sz w:val="24"/>
          <w:szCs w:val="24"/>
        </w:rPr>
        <w:t>L. lactis</w:t>
      </w:r>
      <w:r w:rsidRPr="00E43D89">
        <w:rPr>
          <w:rFonts w:ascii="Times New Roman" w:hAnsi="Times New Roman" w:cs="Times New Roman"/>
          <w:sz w:val="24"/>
          <w:szCs w:val="24"/>
        </w:rPr>
        <w:t xml:space="preserve">, especially cell-envelope proteinases like </w:t>
      </w:r>
      <w:proofErr w:type="spellStart"/>
      <w:r w:rsidRPr="00E43D89">
        <w:rPr>
          <w:rFonts w:ascii="Times New Roman" w:hAnsi="Times New Roman" w:cs="Times New Roman"/>
          <w:sz w:val="24"/>
          <w:szCs w:val="24"/>
        </w:rPr>
        <w:t>PrtP</w:t>
      </w:r>
      <w:proofErr w:type="spellEnd"/>
      <w:r w:rsidRPr="00E43D89">
        <w:rPr>
          <w:rFonts w:ascii="Times New Roman" w:hAnsi="Times New Roman" w:cs="Times New Roman"/>
          <w:sz w:val="24"/>
          <w:szCs w:val="24"/>
        </w:rPr>
        <w:t xml:space="preserve">, that facilitate extensive breakdown of allergenic whey proteins and enhance peptide </w:t>
      </w:r>
      <w:r w:rsidR="00656181" w:rsidRPr="00E43D89">
        <w:rPr>
          <w:rFonts w:ascii="Times New Roman" w:hAnsi="Times New Roman" w:cs="Times New Roman"/>
          <w:sz w:val="24"/>
          <w:szCs w:val="24"/>
        </w:rPr>
        <w:t>solubilisation</w:t>
      </w:r>
      <w:r w:rsidRPr="00E43D89">
        <w:rPr>
          <w:rFonts w:ascii="Times New Roman" w:hAnsi="Times New Roman" w:cs="Times New Roman"/>
          <w:sz w:val="24"/>
          <w:szCs w:val="24"/>
        </w:rPr>
        <w:t xml:space="preserve"> (</w:t>
      </w:r>
      <w:proofErr w:type="spellStart"/>
      <w:r w:rsidRPr="00E43D89">
        <w:rPr>
          <w:rFonts w:ascii="Times New Roman" w:hAnsi="Times New Roman" w:cs="Times New Roman"/>
          <w:sz w:val="24"/>
          <w:szCs w:val="24"/>
        </w:rPr>
        <w:t>Saubenova</w:t>
      </w:r>
      <w:proofErr w:type="spellEnd"/>
      <w:r w:rsidRPr="00E43D89">
        <w:rPr>
          <w:rFonts w:ascii="Times New Roman" w:hAnsi="Times New Roman" w:cs="Times New Roman"/>
          <w:sz w:val="24"/>
          <w:szCs w:val="24"/>
        </w:rPr>
        <w:t>, 2024).</w:t>
      </w:r>
    </w:p>
    <w:p w14:paraId="03FCAE88" w14:textId="77777777" w:rsidR="00E43D89" w:rsidRPr="00E43D89" w:rsidRDefault="00E43D89" w:rsidP="00B972E4">
      <w:pPr>
        <w:shd w:val="clear" w:color="auto" w:fill="FFFFFF"/>
        <w:spacing w:after="240" w:line="360" w:lineRule="auto"/>
        <w:jc w:val="both"/>
        <w:rPr>
          <w:rFonts w:ascii="Times New Roman" w:hAnsi="Times New Roman" w:cs="Times New Roman"/>
          <w:sz w:val="24"/>
          <w:szCs w:val="24"/>
        </w:rPr>
      </w:pPr>
      <w:r w:rsidRPr="00E43D89">
        <w:rPr>
          <w:rFonts w:ascii="Times New Roman" w:hAnsi="Times New Roman" w:cs="Times New Roman"/>
          <w:sz w:val="24"/>
          <w:szCs w:val="24"/>
        </w:rPr>
        <w:t xml:space="preserve">In contrast, </w:t>
      </w:r>
      <w:r w:rsidRPr="00E43D89">
        <w:rPr>
          <w:rFonts w:ascii="Times New Roman" w:hAnsi="Times New Roman" w:cs="Times New Roman"/>
          <w:i/>
          <w:iCs/>
          <w:sz w:val="24"/>
          <w:szCs w:val="24"/>
        </w:rPr>
        <w:t>L. acidophilus</w:t>
      </w:r>
      <w:r w:rsidRPr="00E43D89">
        <w:rPr>
          <w:rFonts w:ascii="Times New Roman" w:hAnsi="Times New Roman" w:cs="Times New Roman"/>
          <w:sz w:val="24"/>
          <w:szCs w:val="24"/>
        </w:rPr>
        <w:t xml:space="preserve"> demonstrated superior </w:t>
      </w:r>
      <w:r w:rsidRPr="00E43D89">
        <w:rPr>
          <w:rFonts w:ascii="Times New Roman" w:hAnsi="Times New Roman" w:cs="Times New Roman"/>
          <w:bCs/>
          <w:sz w:val="24"/>
          <w:szCs w:val="24"/>
        </w:rPr>
        <w:t>proteolytic activity</w:t>
      </w:r>
      <w:r w:rsidRPr="00E43D89">
        <w:rPr>
          <w:rFonts w:ascii="Times New Roman" w:hAnsi="Times New Roman" w:cs="Times New Roman"/>
          <w:sz w:val="24"/>
          <w:szCs w:val="24"/>
        </w:rPr>
        <w:t xml:space="preserve">, as evidenced by higher OPA absorbance and free amino group release. However, it </w:t>
      </w:r>
      <w:proofErr w:type="spellStart"/>
      <w:r w:rsidRPr="00E43D89">
        <w:rPr>
          <w:rFonts w:ascii="Times New Roman" w:hAnsi="Times New Roman" w:cs="Times New Roman"/>
          <w:sz w:val="24"/>
          <w:szCs w:val="24"/>
        </w:rPr>
        <w:t>favored</w:t>
      </w:r>
      <w:proofErr w:type="spellEnd"/>
      <w:r w:rsidRPr="00E43D89">
        <w:rPr>
          <w:rFonts w:ascii="Times New Roman" w:hAnsi="Times New Roman" w:cs="Times New Roman"/>
          <w:sz w:val="24"/>
          <w:szCs w:val="24"/>
        </w:rPr>
        <w:t xml:space="preserve"> mid-sized peptides (3–10 </w:t>
      </w:r>
      <w:proofErr w:type="spellStart"/>
      <w:r w:rsidRPr="00E43D89">
        <w:rPr>
          <w:rFonts w:ascii="Times New Roman" w:hAnsi="Times New Roman" w:cs="Times New Roman"/>
          <w:sz w:val="24"/>
          <w:szCs w:val="24"/>
        </w:rPr>
        <w:t>kDa</w:t>
      </w:r>
      <w:proofErr w:type="spellEnd"/>
      <w:r w:rsidRPr="00E43D89">
        <w:rPr>
          <w:rFonts w:ascii="Times New Roman" w:hAnsi="Times New Roman" w:cs="Times New Roman"/>
          <w:sz w:val="24"/>
          <w:szCs w:val="24"/>
        </w:rPr>
        <w:t xml:space="preserve">), consistent with earlier studies that attributed this trend to the strain’s </w:t>
      </w:r>
      <w:r w:rsidRPr="00E43D89">
        <w:rPr>
          <w:rFonts w:ascii="Times New Roman" w:hAnsi="Times New Roman" w:cs="Times New Roman"/>
          <w:bCs/>
          <w:sz w:val="24"/>
          <w:szCs w:val="24"/>
        </w:rPr>
        <w:t>restricted exopeptidase repertoire</w:t>
      </w:r>
      <w:r w:rsidRPr="00E43D89">
        <w:rPr>
          <w:rFonts w:ascii="Times New Roman" w:hAnsi="Times New Roman" w:cs="Times New Roman"/>
          <w:sz w:val="24"/>
          <w:szCs w:val="24"/>
        </w:rPr>
        <w:t xml:space="preserve"> (Abish et al., 2024). Although these peptides are less rapidly absorbed, they may still exert important bioactivities, such as immunomodulation and antioxidation.</w:t>
      </w:r>
    </w:p>
    <w:p w14:paraId="0FC04005" w14:textId="77777777" w:rsidR="00E43D89" w:rsidRPr="00E43D89" w:rsidRDefault="00E43D89" w:rsidP="00B972E4">
      <w:pPr>
        <w:shd w:val="clear" w:color="auto" w:fill="FFFFFF"/>
        <w:spacing w:after="240" w:line="360" w:lineRule="auto"/>
        <w:jc w:val="both"/>
        <w:rPr>
          <w:rFonts w:ascii="Times New Roman" w:hAnsi="Times New Roman" w:cs="Times New Roman"/>
          <w:sz w:val="24"/>
          <w:szCs w:val="24"/>
        </w:rPr>
      </w:pPr>
      <w:r w:rsidRPr="00E43D89">
        <w:rPr>
          <w:rFonts w:ascii="Times New Roman" w:hAnsi="Times New Roman" w:cs="Times New Roman"/>
          <w:sz w:val="24"/>
          <w:szCs w:val="24"/>
        </w:rPr>
        <w:t xml:space="preserve">The identification of </w:t>
      </w:r>
      <w:r w:rsidRPr="00E43D89">
        <w:rPr>
          <w:rFonts w:ascii="Times New Roman" w:hAnsi="Times New Roman" w:cs="Times New Roman"/>
          <w:bCs/>
          <w:sz w:val="24"/>
          <w:szCs w:val="24"/>
        </w:rPr>
        <w:t>strain-specific peptides</w:t>
      </w:r>
      <w:r w:rsidRPr="00E43D89">
        <w:rPr>
          <w:rFonts w:ascii="Times New Roman" w:hAnsi="Times New Roman" w:cs="Times New Roman"/>
          <w:sz w:val="24"/>
          <w:szCs w:val="24"/>
        </w:rPr>
        <w:t xml:space="preserve"> further strengthens the functional relevance of these results. For example, the antimicrobial peptide IPAVFK and ACE-inhibitory peptide VLPVPQK were enriched in </w:t>
      </w:r>
      <w:r w:rsidRPr="00E43D89">
        <w:rPr>
          <w:rFonts w:ascii="Times New Roman" w:hAnsi="Times New Roman" w:cs="Times New Roman"/>
          <w:i/>
          <w:iCs/>
          <w:sz w:val="24"/>
          <w:szCs w:val="24"/>
        </w:rPr>
        <w:t>L. lactis</w:t>
      </w:r>
      <w:r w:rsidRPr="00E43D89">
        <w:rPr>
          <w:rFonts w:ascii="Times New Roman" w:hAnsi="Times New Roman" w:cs="Times New Roman"/>
          <w:sz w:val="24"/>
          <w:szCs w:val="24"/>
        </w:rPr>
        <w:t xml:space="preserve"> hydrolysates, whereas the immunomodulatory peptide YPFPGPIPN was unique to </w:t>
      </w:r>
      <w:r w:rsidRPr="00E43D89">
        <w:rPr>
          <w:rFonts w:ascii="Times New Roman" w:hAnsi="Times New Roman" w:cs="Times New Roman"/>
          <w:i/>
          <w:iCs/>
          <w:sz w:val="24"/>
          <w:szCs w:val="24"/>
        </w:rPr>
        <w:t>L. acidophilus</w:t>
      </w:r>
      <w:r w:rsidRPr="00E43D89">
        <w:rPr>
          <w:rFonts w:ascii="Times New Roman" w:hAnsi="Times New Roman" w:cs="Times New Roman"/>
          <w:sz w:val="24"/>
          <w:szCs w:val="24"/>
        </w:rPr>
        <w:t xml:space="preserve">. The presence of the antioxidant peptide LLYQEPVLGPVR in both strains underscores the </w:t>
      </w:r>
      <w:r w:rsidRPr="00E43D89">
        <w:rPr>
          <w:rFonts w:ascii="Times New Roman" w:hAnsi="Times New Roman" w:cs="Times New Roman"/>
          <w:bCs/>
          <w:sz w:val="24"/>
          <w:szCs w:val="24"/>
        </w:rPr>
        <w:t>broad-spectrum health benefits</w:t>
      </w:r>
      <w:r w:rsidRPr="00E43D89">
        <w:rPr>
          <w:rFonts w:ascii="Times New Roman" w:hAnsi="Times New Roman" w:cs="Times New Roman"/>
          <w:sz w:val="24"/>
          <w:szCs w:val="24"/>
        </w:rPr>
        <w:t xml:space="preserve"> of LAB fermentation. These sequences correspond well with previously reported peptides from dairy fermentations (Mohanty et al., 2016), confirming the robustness of LAB-based biotransformation.</w:t>
      </w:r>
    </w:p>
    <w:p w14:paraId="5D64C486" w14:textId="77777777" w:rsidR="00E43D89" w:rsidRPr="00E43D89" w:rsidRDefault="00E43D89" w:rsidP="00B972E4">
      <w:pPr>
        <w:shd w:val="clear" w:color="auto" w:fill="FFFFFF"/>
        <w:spacing w:after="240" w:line="360" w:lineRule="auto"/>
        <w:jc w:val="both"/>
        <w:rPr>
          <w:rFonts w:ascii="Times New Roman" w:hAnsi="Times New Roman" w:cs="Times New Roman"/>
          <w:sz w:val="24"/>
          <w:szCs w:val="24"/>
        </w:rPr>
      </w:pPr>
      <w:r w:rsidRPr="00E43D89">
        <w:rPr>
          <w:rFonts w:ascii="Times New Roman" w:hAnsi="Times New Roman" w:cs="Times New Roman"/>
          <w:sz w:val="24"/>
          <w:szCs w:val="24"/>
        </w:rPr>
        <w:t xml:space="preserve">From a functional food perspective, the </w:t>
      </w:r>
      <w:r w:rsidRPr="00E43D89">
        <w:rPr>
          <w:rFonts w:ascii="Times New Roman" w:hAnsi="Times New Roman" w:cs="Times New Roman"/>
          <w:bCs/>
          <w:sz w:val="24"/>
          <w:szCs w:val="24"/>
        </w:rPr>
        <w:t>dual advantage</w:t>
      </w:r>
      <w:r w:rsidR="00656181">
        <w:rPr>
          <w:rFonts w:ascii="Times New Roman" w:hAnsi="Times New Roman" w:cs="Times New Roman"/>
          <w:sz w:val="24"/>
          <w:szCs w:val="24"/>
        </w:rPr>
        <w:t xml:space="preserve"> of LAB fermentation </w:t>
      </w:r>
      <w:r w:rsidRPr="00E43D89">
        <w:rPr>
          <w:rFonts w:ascii="Times New Roman" w:hAnsi="Times New Roman" w:cs="Times New Roman"/>
          <w:sz w:val="24"/>
          <w:szCs w:val="24"/>
        </w:rPr>
        <w:t xml:space="preserve">improved whey digestibility and enrichment of bioactive </w:t>
      </w:r>
      <w:r w:rsidR="00656181">
        <w:rPr>
          <w:rFonts w:ascii="Times New Roman" w:hAnsi="Times New Roman" w:cs="Times New Roman"/>
          <w:sz w:val="24"/>
          <w:szCs w:val="24"/>
        </w:rPr>
        <w:t xml:space="preserve">peptides </w:t>
      </w:r>
      <w:r w:rsidRPr="00E43D89">
        <w:rPr>
          <w:rFonts w:ascii="Times New Roman" w:hAnsi="Times New Roman" w:cs="Times New Roman"/>
          <w:sz w:val="24"/>
          <w:szCs w:val="24"/>
        </w:rPr>
        <w:t xml:space="preserve">supports the </w:t>
      </w:r>
      <w:proofErr w:type="spellStart"/>
      <w:r w:rsidRPr="00E43D89">
        <w:rPr>
          <w:rFonts w:ascii="Times New Roman" w:hAnsi="Times New Roman" w:cs="Times New Roman"/>
          <w:sz w:val="24"/>
          <w:szCs w:val="24"/>
        </w:rPr>
        <w:t>valorization</w:t>
      </w:r>
      <w:proofErr w:type="spellEnd"/>
      <w:r w:rsidRPr="00E43D89">
        <w:rPr>
          <w:rFonts w:ascii="Times New Roman" w:hAnsi="Times New Roman" w:cs="Times New Roman"/>
          <w:sz w:val="24"/>
          <w:szCs w:val="24"/>
        </w:rPr>
        <w:t xml:space="preserve"> of whey into nutraceutical ingredients. This is particularly relevant given the global interest in </w:t>
      </w:r>
      <w:r w:rsidRPr="00E43D89">
        <w:rPr>
          <w:rFonts w:ascii="Times New Roman" w:hAnsi="Times New Roman" w:cs="Times New Roman"/>
          <w:bCs/>
          <w:sz w:val="24"/>
          <w:szCs w:val="24"/>
        </w:rPr>
        <w:t>sustainable dairy byproduct utilization</w:t>
      </w:r>
      <w:r w:rsidRPr="00E43D89">
        <w:rPr>
          <w:rFonts w:ascii="Times New Roman" w:hAnsi="Times New Roman" w:cs="Times New Roman"/>
          <w:sz w:val="24"/>
          <w:szCs w:val="24"/>
        </w:rPr>
        <w:t xml:space="preserve"> (Chourasia et al., 2022; Pires et al., 2021). Furthermore, the observation that commercial cultures performed only moderately suggests that </w:t>
      </w:r>
      <w:r w:rsidRPr="00E43D89">
        <w:rPr>
          <w:rFonts w:ascii="Times New Roman" w:hAnsi="Times New Roman" w:cs="Times New Roman"/>
          <w:bCs/>
          <w:sz w:val="24"/>
          <w:szCs w:val="24"/>
        </w:rPr>
        <w:t>strain-specific optimization</w:t>
      </w:r>
      <w:r w:rsidRPr="00E43D89">
        <w:rPr>
          <w:rFonts w:ascii="Times New Roman" w:hAnsi="Times New Roman" w:cs="Times New Roman"/>
          <w:sz w:val="24"/>
          <w:szCs w:val="24"/>
        </w:rPr>
        <w:t xml:space="preserve"> rather than generic starter cultures is necessary to maximize bioactivity.</w:t>
      </w:r>
    </w:p>
    <w:p w14:paraId="7DD4382B" w14:textId="77777777" w:rsidR="00E43D89" w:rsidRPr="00E43D89" w:rsidRDefault="00E43D89" w:rsidP="00B972E4">
      <w:pPr>
        <w:shd w:val="clear" w:color="auto" w:fill="FFFFFF"/>
        <w:spacing w:after="240" w:line="360" w:lineRule="auto"/>
        <w:jc w:val="both"/>
        <w:rPr>
          <w:rFonts w:ascii="Times New Roman" w:hAnsi="Times New Roman" w:cs="Times New Roman"/>
          <w:sz w:val="24"/>
          <w:szCs w:val="24"/>
        </w:rPr>
      </w:pPr>
      <w:r w:rsidRPr="00E43D89">
        <w:rPr>
          <w:rFonts w:ascii="Times New Roman" w:hAnsi="Times New Roman" w:cs="Times New Roman"/>
          <w:sz w:val="24"/>
          <w:szCs w:val="24"/>
        </w:rPr>
        <w:lastRenderedPageBreak/>
        <w:t xml:space="preserve">Finally, the complementary properties of </w:t>
      </w:r>
      <w:r w:rsidRPr="00E43D89">
        <w:rPr>
          <w:rFonts w:ascii="Times New Roman" w:hAnsi="Times New Roman" w:cs="Times New Roman"/>
          <w:i/>
          <w:iCs/>
          <w:sz w:val="24"/>
          <w:szCs w:val="24"/>
        </w:rPr>
        <w:t>L. lactis</w:t>
      </w:r>
      <w:r w:rsidRPr="00E43D89">
        <w:rPr>
          <w:rFonts w:ascii="Times New Roman" w:hAnsi="Times New Roman" w:cs="Times New Roman"/>
          <w:sz w:val="24"/>
          <w:szCs w:val="24"/>
        </w:rPr>
        <w:t xml:space="preserve"> and </w:t>
      </w:r>
      <w:r w:rsidRPr="00E43D89">
        <w:rPr>
          <w:rFonts w:ascii="Times New Roman" w:hAnsi="Times New Roman" w:cs="Times New Roman"/>
          <w:i/>
          <w:iCs/>
          <w:sz w:val="24"/>
          <w:szCs w:val="24"/>
        </w:rPr>
        <w:t>L. acidophilus</w:t>
      </w:r>
      <w:r w:rsidRPr="00E43D89">
        <w:rPr>
          <w:rFonts w:ascii="Times New Roman" w:hAnsi="Times New Roman" w:cs="Times New Roman"/>
          <w:sz w:val="24"/>
          <w:szCs w:val="24"/>
        </w:rPr>
        <w:t xml:space="preserve"> highlight the potential of </w:t>
      </w:r>
      <w:r w:rsidRPr="00E43D89">
        <w:rPr>
          <w:rFonts w:ascii="Times New Roman" w:hAnsi="Times New Roman" w:cs="Times New Roman"/>
          <w:bCs/>
          <w:sz w:val="24"/>
          <w:szCs w:val="24"/>
        </w:rPr>
        <w:t>mixed-strain fermentation</w:t>
      </w:r>
      <w:r w:rsidRPr="00E43D89">
        <w:rPr>
          <w:rFonts w:ascii="Times New Roman" w:hAnsi="Times New Roman" w:cs="Times New Roman"/>
          <w:sz w:val="24"/>
          <w:szCs w:val="24"/>
        </w:rPr>
        <w:t xml:space="preserve">. By combining the rapid acidification and LMW peptide enrichment of </w:t>
      </w:r>
      <w:r w:rsidRPr="00E43D89">
        <w:rPr>
          <w:rFonts w:ascii="Times New Roman" w:hAnsi="Times New Roman" w:cs="Times New Roman"/>
          <w:i/>
          <w:iCs/>
          <w:sz w:val="24"/>
          <w:szCs w:val="24"/>
        </w:rPr>
        <w:t>L. lactis</w:t>
      </w:r>
      <w:r w:rsidRPr="00E43D89">
        <w:rPr>
          <w:rFonts w:ascii="Times New Roman" w:hAnsi="Times New Roman" w:cs="Times New Roman"/>
          <w:sz w:val="24"/>
          <w:szCs w:val="24"/>
        </w:rPr>
        <w:t xml:space="preserve"> with the extended proteolysis and immunomodulatory potential of </w:t>
      </w:r>
      <w:r w:rsidRPr="00E43D89">
        <w:rPr>
          <w:rFonts w:ascii="Times New Roman" w:hAnsi="Times New Roman" w:cs="Times New Roman"/>
          <w:i/>
          <w:iCs/>
          <w:sz w:val="24"/>
          <w:szCs w:val="24"/>
        </w:rPr>
        <w:t>L. acidophilus</w:t>
      </w:r>
      <w:r w:rsidRPr="00E43D89">
        <w:rPr>
          <w:rFonts w:ascii="Times New Roman" w:hAnsi="Times New Roman" w:cs="Times New Roman"/>
          <w:sz w:val="24"/>
          <w:szCs w:val="24"/>
        </w:rPr>
        <w:t xml:space="preserve">, future strategies may yield peptide-rich hydrolysates with </w:t>
      </w:r>
      <w:r w:rsidRPr="00E43D89">
        <w:rPr>
          <w:rFonts w:ascii="Times New Roman" w:hAnsi="Times New Roman" w:cs="Times New Roman"/>
          <w:bCs/>
          <w:sz w:val="24"/>
          <w:szCs w:val="24"/>
        </w:rPr>
        <w:t>enhanced functional diversity</w:t>
      </w:r>
      <w:r w:rsidRPr="00E43D89">
        <w:rPr>
          <w:rFonts w:ascii="Times New Roman" w:hAnsi="Times New Roman" w:cs="Times New Roman"/>
          <w:sz w:val="24"/>
          <w:szCs w:val="24"/>
        </w:rPr>
        <w:t xml:space="preserve">. This synergistic approach aligns with emerging trends in </w:t>
      </w:r>
      <w:r w:rsidRPr="00E43D89">
        <w:rPr>
          <w:rFonts w:ascii="Times New Roman" w:hAnsi="Times New Roman" w:cs="Times New Roman"/>
          <w:bCs/>
          <w:sz w:val="24"/>
          <w:szCs w:val="24"/>
        </w:rPr>
        <w:t>precision fermentation</w:t>
      </w:r>
      <w:r w:rsidRPr="00E43D89">
        <w:rPr>
          <w:rFonts w:ascii="Times New Roman" w:hAnsi="Times New Roman" w:cs="Times New Roman"/>
          <w:sz w:val="24"/>
          <w:szCs w:val="24"/>
        </w:rPr>
        <w:t xml:space="preserve"> for targeted nutraceutical development (Sah et al., 2022).</w:t>
      </w:r>
    </w:p>
    <w:p w14:paraId="517BD49D" w14:textId="77777777" w:rsidR="00E43D89" w:rsidRPr="00E10371" w:rsidRDefault="00E10371" w:rsidP="00B972E4">
      <w:pPr>
        <w:shd w:val="clear" w:color="auto" w:fill="FFFFFF"/>
        <w:spacing w:after="24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5. </w:t>
      </w:r>
      <w:r w:rsidR="00E43D89" w:rsidRPr="00E10371">
        <w:rPr>
          <w:rFonts w:ascii="Times New Roman" w:hAnsi="Times New Roman" w:cs="Times New Roman"/>
          <w:b/>
          <w:bCs/>
          <w:sz w:val="28"/>
          <w:szCs w:val="28"/>
        </w:rPr>
        <w:t>C</w:t>
      </w:r>
      <w:r w:rsidR="009D3042" w:rsidRPr="00E10371">
        <w:rPr>
          <w:rFonts w:ascii="Times New Roman" w:hAnsi="Times New Roman" w:cs="Times New Roman"/>
          <w:b/>
          <w:bCs/>
          <w:sz w:val="28"/>
          <w:szCs w:val="28"/>
        </w:rPr>
        <w:t>ONCLUSIONS</w:t>
      </w:r>
    </w:p>
    <w:p w14:paraId="169862C7" w14:textId="77777777" w:rsidR="00E43D89" w:rsidRPr="00E43D89" w:rsidRDefault="00E43D89" w:rsidP="00B972E4">
      <w:pPr>
        <w:shd w:val="clear" w:color="auto" w:fill="FFFFFF"/>
        <w:spacing w:after="240" w:line="360" w:lineRule="auto"/>
        <w:jc w:val="both"/>
        <w:rPr>
          <w:rFonts w:ascii="Times New Roman" w:hAnsi="Times New Roman" w:cs="Times New Roman"/>
          <w:sz w:val="24"/>
          <w:szCs w:val="24"/>
        </w:rPr>
      </w:pPr>
      <w:r w:rsidRPr="00E43D89">
        <w:rPr>
          <w:rFonts w:ascii="Times New Roman" w:hAnsi="Times New Roman" w:cs="Times New Roman"/>
          <w:sz w:val="24"/>
          <w:szCs w:val="24"/>
        </w:rPr>
        <w:t xml:space="preserve">This study provides experimental evidence that whey protein hydrolysis by LAB generates </w:t>
      </w:r>
      <w:r w:rsidRPr="00E43D89">
        <w:rPr>
          <w:rFonts w:ascii="Times New Roman" w:hAnsi="Times New Roman" w:cs="Times New Roman"/>
          <w:bCs/>
          <w:sz w:val="24"/>
          <w:szCs w:val="24"/>
        </w:rPr>
        <w:t>strain-specific peptide profiles</w:t>
      </w:r>
      <w:r w:rsidRPr="00E43D89">
        <w:rPr>
          <w:rFonts w:ascii="Times New Roman" w:hAnsi="Times New Roman" w:cs="Times New Roman"/>
          <w:sz w:val="24"/>
          <w:szCs w:val="24"/>
        </w:rPr>
        <w:t xml:space="preserve"> with significant bioactive potential. Among the tested strains, </w:t>
      </w:r>
      <w:r w:rsidRPr="00E43D89">
        <w:rPr>
          <w:rFonts w:ascii="Times New Roman" w:hAnsi="Times New Roman" w:cs="Times New Roman"/>
          <w:i/>
          <w:iCs/>
          <w:sz w:val="24"/>
          <w:szCs w:val="24"/>
        </w:rPr>
        <w:t>Lactococcus</w:t>
      </w:r>
      <w:r w:rsidR="00656181">
        <w:rPr>
          <w:rFonts w:ascii="Times New Roman" w:hAnsi="Times New Roman" w:cs="Times New Roman"/>
          <w:i/>
          <w:iCs/>
          <w:sz w:val="24"/>
          <w:szCs w:val="24"/>
        </w:rPr>
        <w:t xml:space="preserve"> </w:t>
      </w:r>
      <w:r w:rsidRPr="00E43D89">
        <w:rPr>
          <w:rFonts w:ascii="Times New Roman" w:hAnsi="Times New Roman" w:cs="Times New Roman"/>
          <w:i/>
          <w:iCs/>
          <w:sz w:val="24"/>
          <w:szCs w:val="24"/>
        </w:rPr>
        <w:t>lactis</w:t>
      </w:r>
      <w:r w:rsidRPr="00E43D89">
        <w:rPr>
          <w:rFonts w:ascii="Times New Roman" w:hAnsi="Times New Roman" w:cs="Times New Roman"/>
          <w:sz w:val="24"/>
          <w:szCs w:val="24"/>
        </w:rPr>
        <w:t xml:space="preserve"> emerged as the most effective in producing LMW peptides associated with ACE inhibition, antimicrobial activity, and enhanced bioavailability. </w:t>
      </w:r>
      <w:r w:rsidRPr="00E43D89">
        <w:rPr>
          <w:rFonts w:ascii="Times New Roman" w:hAnsi="Times New Roman" w:cs="Times New Roman"/>
          <w:i/>
          <w:iCs/>
          <w:sz w:val="24"/>
          <w:szCs w:val="24"/>
        </w:rPr>
        <w:t>Lactobacillus acidophilus</w:t>
      </w:r>
      <w:r w:rsidRPr="00E43D89">
        <w:rPr>
          <w:rFonts w:ascii="Times New Roman" w:hAnsi="Times New Roman" w:cs="Times New Roman"/>
          <w:sz w:val="24"/>
          <w:szCs w:val="24"/>
        </w:rPr>
        <w:t xml:space="preserve"> exhibited greater overall proteolysis and </w:t>
      </w:r>
      <w:proofErr w:type="spellStart"/>
      <w:r w:rsidRPr="00E43D89">
        <w:rPr>
          <w:rFonts w:ascii="Times New Roman" w:hAnsi="Times New Roman" w:cs="Times New Roman"/>
          <w:sz w:val="24"/>
          <w:szCs w:val="24"/>
        </w:rPr>
        <w:t>favored</w:t>
      </w:r>
      <w:proofErr w:type="spellEnd"/>
      <w:r w:rsidRPr="00E43D89">
        <w:rPr>
          <w:rFonts w:ascii="Times New Roman" w:hAnsi="Times New Roman" w:cs="Times New Roman"/>
          <w:sz w:val="24"/>
          <w:szCs w:val="24"/>
        </w:rPr>
        <w:t xml:space="preserve"> immunomodulatory peptides, while commercial cultures showed balanced but suboptimal performance.</w:t>
      </w:r>
    </w:p>
    <w:p w14:paraId="6F123AAA" w14:textId="77777777" w:rsidR="00E43D89" w:rsidRDefault="00E43D89" w:rsidP="00B972E4">
      <w:pPr>
        <w:shd w:val="clear" w:color="auto" w:fill="FFFFFF"/>
        <w:spacing w:after="240" w:line="360" w:lineRule="auto"/>
        <w:jc w:val="both"/>
        <w:rPr>
          <w:rFonts w:ascii="Times New Roman" w:hAnsi="Times New Roman" w:cs="Times New Roman"/>
          <w:sz w:val="24"/>
          <w:szCs w:val="24"/>
        </w:rPr>
      </w:pPr>
      <w:r w:rsidRPr="00E43D89">
        <w:rPr>
          <w:rFonts w:ascii="Times New Roman" w:hAnsi="Times New Roman" w:cs="Times New Roman"/>
          <w:sz w:val="24"/>
          <w:szCs w:val="24"/>
        </w:rPr>
        <w:t>The iden</w:t>
      </w:r>
      <w:r w:rsidR="00656181">
        <w:rPr>
          <w:rFonts w:ascii="Times New Roman" w:hAnsi="Times New Roman" w:cs="Times New Roman"/>
          <w:sz w:val="24"/>
          <w:szCs w:val="24"/>
        </w:rPr>
        <w:t xml:space="preserve">tification of specific peptides </w:t>
      </w:r>
      <w:r w:rsidRPr="00E43D89">
        <w:rPr>
          <w:rFonts w:ascii="Times New Roman" w:hAnsi="Times New Roman" w:cs="Times New Roman"/>
          <w:sz w:val="24"/>
          <w:szCs w:val="24"/>
        </w:rPr>
        <w:t>VLPVPQK, IPAV</w:t>
      </w:r>
      <w:r w:rsidR="00656181">
        <w:rPr>
          <w:rFonts w:ascii="Times New Roman" w:hAnsi="Times New Roman" w:cs="Times New Roman"/>
          <w:sz w:val="24"/>
          <w:szCs w:val="24"/>
        </w:rPr>
        <w:t xml:space="preserve">FK, YPFPGPIPN, and LLYQEPVLGPVR </w:t>
      </w:r>
      <w:r w:rsidRPr="00E43D89">
        <w:rPr>
          <w:rFonts w:ascii="Times New Roman" w:hAnsi="Times New Roman" w:cs="Times New Roman"/>
          <w:sz w:val="24"/>
          <w:szCs w:val="24"/>
        </w:rPr>
        <w:t xml:space="preserve">confirms that LAB-based whey fermentation can yield functional </w:t>
      </w:r>
      <w:proofErr w:type="spellStart"/>
      <w:r w:rsidRPr="00E43D89">
        <w:rPr>
          <w:rFonts w:ascii="Times New Roman" w:hAnsi="Times New Roman" w:cs="Times New Roman"/>
          <w:sz w:val="24"/>
          <w:szCs w:val="24"/>
        </w:rPr>
        <w:t>bioactives</w:t>
      </w:r>
      <w:proofErr w:type="spellEnd"/>
      <w:r w:rsidRPr="00E43D89">
        <w:rPr>
          <w:rFonts w:ascii="Times New Roman" w:hAnsi="Times New Roman" w:cs="Times New Roman"/>
          <w:sz w:val="24"/>
          <w:szCs w:val="24"/>
        </w:rPr>
        <w:t xml:space="preserve"> previously reported in dairy products. Importantly, statistical validation confirmed significant strain-dependent differences in acidification kinetics, proteolysis, and peptide distribution.</w:t>
      </w:r>
    </w:p>
    <w:p w14:paraId="5C7B814D" w14:textId="77777777" w:rsidR="00B972E4" w:rsidRDefault="00B972E4" w:rsidP="00B972E4">
      <w:pPr>
        <w:shd w:val="clear" w:color="auto" w:fill="FFFFFF"/>
        <w:spacing w:after="240" w:line="360" w:lineRule="auto"/>
        <w:jc w:val="both"/>
        <w:rPr>
          <w:rFonts w:ascii="Times New Roman" w:hAnsi="Times New Roman" w:cs="Times New Roman"/>
          <w:b/>
          <w:sz w:val="28"/>
          <w:szCs w:val="24"/>
        </w:rPr>
      </w:pPr>
      <w:r w:rsidRPr="00B972E4">
        <w:rPr>
          <w:rFonts w:ascii="Times New Roman" w:hAnsi="Times New Roman" w:cs="Times New Roman"/>
          <w:b/>
          <w:sz w:val="28"/>
          <w:szCs w:val="24"/>
        </w:rPr>
        <w:t>R</w:t>
      </w:r>
      <w:r w:rsidR="009D3042">
        <w:rPr>
          <w:rFonts w:ascii="Times New Roman" w:hAnsi="Times New Roman" w:cs="Times New Roman"/>
          <w:b/>
          <w:sz w:val="28"/>
          <w:szCs w:val="24"/>
        </w:rPr>
        <w:t>EFERENCES</w:t>
      </w:r>
    </w:p>
    <w:p w14:paraId="091C55DF" w14:textId="77777777" w:rsidR="00B43DF6" w:rsidRPr="00C81E3E" w:rsidRDefault="00B43DF6" w:rsidP="00B43DF6">
      <w:pPr>
        <w:shd w:val="clear" w:color="auto" w:fill="FFFFFF"/>
        <w:spacing w:after="240" w:line="360" w:lineRule="auto"/>
        <w:jc w:val="both"/>
        <w:rPr>
          <w:rFonts w:ascii="Times New Roman" w:hAnsi="Times New Roman" w:cs="Times New Roman"/>
          <w:sz w:val="24"/>
          <w:szCs w:val="24"/>
        </w:rPr>
      </w:pPr>
      <w:r w:rsidRPr="00B43DF6">
        <w:rPr>
          <w:rFonts w:ascii="Times New Roman" w:hAnsi="Times New Roman" w:cs="Times New Roman"/>
          <w:sz w:val="24"/>
          <w:szCs w:val="24"/>
        </w:rPr>
        <w:t>Abdul Hakim, B. N., Xuan, N. J., &amp; Oslan, S. N. H. (2023). A Comprehensive Review of Bioactive Compounds from Lactic Acid Bacteria: Potential Functions as Functional Food in Dietetics and the Food Industry. </w:t>
      </w:r>
      <w:r w:rsidRPr="00B43DF6">
        <w:rPr>
          <w:rFonts w:ascii="Times New Roman" w:hAnsi="Times New Roman" w:cs="Times New Roman"/>
          <w:i/>
          <w:iCs/>
          <w:sz w:val="24"/>
          <w:szCs w:val="24"/>
        </w:rPr>
        <w:t>Foods (Basel, Switzerland)</w:t>
      </w:r>
      <w:r w:rsidRPr="00B43DF6">
        <w:rPr>
          <w:rFonts w:ascii="Times New Roman" w:hAnsi="Times New Roman" w:cs="Times New Roman"/>
          <w:sz w:val="24"/>
          <w:szCs w:val="24"/>
        </w:rPr>
        <w:t>, </w:t>
      </w:r>
      <w:r w:rsidRPr="00B43DF6">
        <w:rPr>
          <w:rFonts w:ascii="Times New Roman" w:hAnsi="Times New Roman" w:cs="Times New Roman"/>
          <w:i/>
          <w:iCs/>
          <w:sz w:val="24"/>
          <w:szCs w:val="24"/>
        </w:rPr>
        <w:t>12</w:t>
      </w:r>
      <w:r w:rsidRPr="00B43DF6">
        <w:rPr>
          <w:rFonts w:ascii="Times New Roman" w:hAnsi="Times New Roman" w:cs="Times New Roman"/>
          <w:sz w:val="24"/>
          <w:szCs w:val="24"/>
        </w:rPr>
        <w:t xml:space="preserve">(15), 2850. </w:t>
      </w:r>
      <w:hyperlink r:id="rId10" w:history="1">
        <w:r w:rsidRPr="00C81E3E">
          <w:rPr>
            <w:rStyle w:val="Hyperlink"/>
            <w:rFonts w:ascii="Times New Roman" w:hAnsi="Times New Roman" w:cs="Times New Roman"/>
            <w:color w:val="auto"/>
            <w:sz w:val="24"/>
            <w:szCs w:val="24"/>
            <w:u w:val="none"/>
          </w:rPr>
          <w:t>https://doi.org/10.3390/foods12152850</w:t>
        </w:r>
      </w:hyperlink>
    </w:p>
    <w:p w14:paraId="1F16F8E5" w14:textId="77777777" w:rsidR="00F71622" w:rsidRPr="00F71622" w:rsidRDefault="00F71622" w:rsidP="00F71622">
      <w:pPr>
        <w:pStyle w:val="ds-markdown-paragraph"/>
        <w:shd w:val="clear" w:color="auto" w:fill="FFFFFF"/>
        <w:spacing w:before="206" w:beforeAutospacing="0" w:after="206" w:afterAutospacing="0" w:line="360" w:lineRule="auto"/>
        <w:jc w:val="both"/>
        <w:rPr>
          <w:color w:val="404040"/>
        </w:rPr>
      </w:pPr>
      <w:proofErr w:type="spellStart"/>
      <w:r w:rsidRPr="00DC0492">
        <w:rPr>
          <w:color w:val="404040"/>
        </w:rPr>
        <w:t>Baliyan</w:t>
      </w:r>
      <w:proofErr w:type="spellEnd"/>
      <w:r w:rsidRPr="00DC0492">
        <w:rPr>
          <w:color w:val="404040"/>
        </w:rPr>
        <w:t xml:space="preserve">, H., &amp; Kumar, S. (2023). Lactobacilli strains exhibiting probiotic probability in organic fermented cow milk. </w:t>
      </w:r>
      <w:proofErr w:type="spellStart"/>
      <w:r w:rsidRPr="00DC0492">
        <w:rPr>
          <w:i/>
          <w:iCs/>
          <w:color w:val="404040"/>
        </w:rPr>
        <w:t>CIBTech</w:t>
      </w:r>
      <w:proofErr w:type="spellEnd"/>
      <w:r w:rsidRPr="00DC0492">
        <w:rPr>
          <w:i/>
          <w:iCs/>
          <w:color w:val="404040"/>
        </w:rPr>
        <w:t xml:space="preserve"> Journal of Microbiology</w:t>
      </w:r>
      <w:r w:rsidRPr="00DC0492">
        <w:rPr>
          <w:color w:val="404040"/>
        </w:rPr>
        <w:t xml:space="preserve">, 12, 16–22. Available at: </w:t>
      </w:r>
      <w:hyperlink r:id="rId11" w:tgtFrame="_new" w:history="1">
        <w:r w:rsidRPr="00C81E3E">
          <w:rPr>
            <w:rStyle w:val="Hyperlink"/>
            <w:color w:val="auto"/>
            <w:u w:val="none"/>
          </w:rPr>
          <w:t>http://www.cibtech.org/cjm.htm</w:t>
        </w:r>
      </w:hyperlink>
      <w:r w:rsidR="00C81E3E">
        <w:t>.</w:t>
      </w:r>
    </w:p>
    <w:p w14:paraId="4F573B76" w14:textId="77777777" w:rsidR="00B972E4" w:rsidRPr="00E43D89" w:rsidRDefault="00B972E4" w:rsidP="00B972E4">
      <w:pPr>
        <w:shd w:val="clear" w:color="auto" w:fill="FFFFFF"/>
        <w:spacing w:after="240" w:line="360" w:lineRule="auto"/>
        <w:jc w:val="both"/>
        <w:rPr>
          <w:rFonts w:ascii="Times New Roman" w:hAnsi="Times New Roman" w:cs="Times New Roman"/>
          <w:sz w:val="24"/>
          <w:szCs w:val="24"/>
        </w:rPr>
      </w:pPr>
      <w:r w:rsidRPr="00E43D89">
        <w:rPr>
          <w:rFonts w:ascii="Times New Roman" w:hAnsi="Times New Roman" w:cs="Times New Roman"/>
          <w:sz w:val="24"/>
          <w:szCs w:val="24"/>
        </w:rPr>
        <w:t xml:space="preserve">Chourasia, R., Sahu, J. K., &amp; Thakur, A. (2022). Whey </w:t>
      </w:r>
      <w:proofErr w:type="spellStart"/>
      <w:r w:rsidRPr="00E43D89">
        <w:rPr>
          <w:rFonts w:ascii="Times New Roman" w:hAnsi="Times New Roman" w:cs="Times New Roman"/>
          <w:sz w:val="24"/>
          <w:szCs w:val="24"/>
        </w:rPr>
        <w:t>valorization</w:t>
      </w:r>
      <w:proofErr w:type="spellEnd"/>
      <w:r w:rsidRPr="00E43D89">
        <w:rPr>
          <w:rFonts w:ascii="Times New Roman" w:hAnsi="Times New Roman" w:cs="Times New Roman"/>
          <w:sz w:val="24"/>
          <w:szCs w:val="24"/>
        </w:rPr>
        <w:t xml:space="preserve">: A sustainable approach towards functional foods and nutraceuticals. </w:t>
      </w:r>
      <w:r w:rsidRPr="00E43D89">
        <w:rPr>
          <w:rFonts w:ascii="Times New Roman" w:hAnsi="Times New Roman" w:cs="Times New Roman"/>
          <w:i/>
          <w:iCs/>
          <w:sz w:val="24"/>
          <w:szCs w:val="24"/>
        </w:rPr>
        <w:t>Food Reviews International, 38</w:t>
      </w:r>
      <w:r w:rsidRPr="00E43D89">
        <w:rPr>
          <w:rFonts w:ascii="Times New Roman" w:hAnsi="Times New Roman" w:cs="Times New Roman"/>
          <w:sz w:val="24"/>
          <w:szCs w:val="24"/>
        </w:rPr>
        <w:t>(7), 1254–1276. https://doi.org/10.1080/87559129.2020.1866325</w:t>
      </w:r>
    </w:p>
    <w:p w14:paraId="609108A3" w14:textId="77777777" w:rsidR="00B43DF6" w:rsidRDefault="00B43DF6" w:rsidP="00B972E4">
      <w:pPr>
        <w:shd w:val="clear" w:color="auto" w:fill="FFFFFF"/>
        <w:spacing w:after="240" w:line="360" w:lineRule="auto"/>
        <w:jc w:val="both"/>
        <w:rPr>
          <w:rFonts w:ascii="Times New Roman" w:hAnsi="Times New Roman" w:cs="Times New Roman"/>
          <w:sz w:val="24"/>
          <w:szCs w:val="24"/>
        </w:rPr>
      </w:pPr>
      <w:r w:rsidRPr="00B43DF6">
        <w:rPr>
          <w:rFonts w:ascii="Times New Roman" w:hAnsi="Times New Roman" w:cs="Times New Roman"/>
          <w:sz w:val="24"/>
          <w:szCs w:val="24"/>
        </w:rPr>
        <w:lastRenderedPageBreak/>
        <w:t>Du, C., Gong, H., Zhao, H., &amp; Wang, P. (2024). Recent progress in the preparation of bioactive peptides using simulated gastrointestinal digestion processes. </w:t>
      </w:r>
      <w:r w:rsidRPr="00B43DF6">
        <w:rPr>
          <w:rFonts w:ascii="Times New Roman" w:hAnsi="Times New Roman" w:cs="Times New Roman"/>
          <w:i/>
          <w:iCs/>
          <w:sz w:val="24"/>
          <w:szCs w:val="24"/>
        </w:rPr>
        <w:t>Food chemistry</w:t>
      </w:r>
      <w:r w:rsidRPr="00B43DF6">
        <w:rPr>
          <w:rFonts w:ascii="Times New Roman" w:hAnsi="Times New Roman" w:cs="Times New Roman"/>
          <w:sz w:val="24"/>
          <w:szCs w:val="24"/>
        </w:rPr>
        <w:t>, </w:t>
      </w:r>
      <w:r w:rsidRPr="00B43DF6">
        <w:rPr>
          <w:rFonts w:ascii="Times New Roman" w:hAnsi="Times New Roman" w:cs="Times New Roman"/>
          <w:i/>
          <w:iCs/>
          <w:sz w:val="24"/>
          <w:szCs w:val="24"/>
        </w:rPr>
        <w:t>453</w:t>
      </w:r>
      <w:r w:rsidRPr="00B43DF6">
        <w:rPr>
          <w:rFonts w:ascii="Times New Roman" w:hAnsi="Times New Roman" w:cs="Times New Roman"/>
          <w:sz w:val="24"/>
          <w:szCs w:val="24"/>
        </w:rPr>
        <w:t>, 139587</w:t>
      </w:r>
      <w:r w:rsidRPr="00C81E3E">
        <w:rPr>
          <w:rFonts w:ascii="Times New Roman" w:hAnsi="Times New Roman" w:cs="Times New Roman"/>
          <w:sz w:val="24"/>
          <w:szCs w:val="24"/>
        </w:rPr>
        <w:t xml:space="preserve">. </w:t>
      </w:r>
      <w:hyperlink r:id="rId12" w:history="1">
        <w:r w:rsidRPr="00C81E3E">
          <w:rPr>
            <w:rStyle w:val="Hyperlink"/>
            <w:rFonts w:ascii="Times New Roman" w:hAnsi="Times New Roman" w:cs="Times New Roman"/>
            <w:color w:val="auto"/>
            <w:sz w:val="24"/>
            <w:szCs w:val="24"/>
            <w:u w:val="none"/>
          </w:rPr>
          <w:t>https://doi.org/10.1016/j.foodchem.2024.139587</w:t>
        </w:r>
      </w:hyperlink>
      <w:r w:rsidR="00C81E3E">
        <w:t>.</w:t>
      </w:r>
    </w:p>
    <w:p w14:paraId="37054F33" w14:textId="77777777" w:rsidR="00B972E4" w:rsidRPr="00DD39FC" w:rsidRDefault="00B972E4" w:rsidP="00B972E4">
      <w:pPr>
        <w:shd w:val="clear" w:color="auto" w:fill="FFFFFF"/>
        <w:spacing w:after="240" w:line="360" w:lineRule="auto"/>
        <w:jc w:val="both"/>
        <w:rPr>
          <w:rFonts w:ascii="Times New Roman" w:hAnsi="Times New Roman" w:cs="Times New Roman"/>
          <w:sz w:val="24"/>
          <w:szCs w:val="24"/>
        </w:rPr>
      </w:pPr>
      <w:r w:rsidRPr="00DD39FC">
        <w:rPr>
          <w:rFonts w:ascii="Times New Roman" w:hAnsi="Times New Roman" w:cs="Times New Roman"/>
          <w:sz w:val="24"/>
          <w:szCs w:val="24"/>
        </w:rPr>
        <w:t>Espejo-Carpio, F. J., Pérez-Gálvez, R., &amp;</w:t>
      </w:r>
      <w:r w:rsidR="00B473C9">
        <w:rPr>
          <w:rFonts w:ascii="Times New Roman" w:hAnsi="Times New Roman" w:cs="Times New Roman"/>
          <w:sz w:val="24"/>
          <w:szCs w:val="24"/>
        </w:rPr>
        <w:t xml:space="preserve"> </w:t>
      </w:r>
      <w:proofErr w:type="spellStart"/>
      <w:r w:rsidRPr="00DD39FC">
        <w:rPr>
          <w:rFonts w:ascii="Times New Roman" w:hAnsi="Times New Roman" w:cs="Times New Roman"/>
          <w:sz w:val="24"/>
          <w:szCs w:val="24"/>
        </w:rPr>
        <w:t>Guadix</w:t>
      </w:r>
      <w:proofErr w:type="spellEnd"/>
      <w:r w:rsidRPr="00DD39FC">
        <w:rPr>
          <w:rFonts w:ascii="Times New Roman" w:hAnsi="Times New Roman" w:cs="Times New Roman"/>
          <w:sz w:val="24"/>
          <w:szCs w:val="24"/>
        </w:rPr>
        <w:t xml:space="preserve">, E. M. (2021). Production and bioactivity of milk protein-derived peptides: A review. </w:t>
      </w:r>
      <w:r w:rsidRPr="00DD39FC">
        <w:rPr>
          <w:rFonts w:ascii="Times New Roman" w:hAnsi="Times New Roman" w:cs="Times New Roman"/>
          <w:i/>
          <w:iCs/>
          <w:sz w:val="24"/>
          <w:szCs w:val="24"/>
        </w:rPr>
        <w:t>Food Chemistry, 361</w:t>
      </w:r>
      <w:r w:rsidRPr="00DD39FC">
        <w:rPr>
          <w:rFonts w:ascii="Times New Roman" w:hAnsi="Times New Roman" w:cs="Times New Roman"/>
          <w:sz w:val="24"/>
          <w:szCs w:val="24"/>
        </w:rPr>
        <w:t>, 130–147. https://doi.org/10.1016/j.foodchem.2021.130147</w:t>
      </w:r>
    </w:p>
    <w:p w14:paraId="61BC2646" w14:textId="77777777" w:rsidR="00B972E4" w:rsidRPr="00E43D89" w:rsidRDefault="00B972E4" w:rsidP="00B972E4">
      <w:pPr>
        <w:shd w:val="clear" w:color="auto" w:fill="FFFFFF"/>
        <w:spacing w:after="240" w:line="360" w:lineRule="auto"/>
        <w:jc w:val="both"/>
        <w:rPr>
          <w:rFonts w:ascii="Times New Roman" w:hAnsi="Times New Roman" w:cs="Times New Roman"/>
          <w:sz w:val="24"/>
          <w:szCs w:val="24"/>
        </w:rPr>
      </w:pPr>
      <w:r w:rsidRPr="00E43D89">
        <w:rPr>
          <w:rFonts w:ascii="Times New Roman" w:hAnsi="Times New Roman" w:cs="Times New Roman"/>
          <w:sz w:val="24"/>
          <w:szCs w:val="24"/>
        </w:rPr>
        <w:t xml:space="preserve">Fabbri, L. P. (2024). Bioactive peptides from fermented foods: production, health benefits, and future directions. </w:t>
      </w:r>
      <w:r w:rsidRPr="00E43D89">
        <w:rPr>
          <w:rFonts w:ascii="Times New Roman" w:hAnsi="Times New Roman" w:cs="Times New Roman"/>
          <w:i/>
          <w:iCs/>
          <w:sz w:val="24"/>
          <w:szCs w:val="24"/>
        </w:rPr>
        <w:t>Foods, 13</w:t>
      </w:r>
      <w:r w:rsidRPr="00E43D89">
        <w:rPr>
          <w:rFonts w:ascii="Times New Roman" w:hAnsi="Times New Roman" w:cs="Times New Roman"/>
          <w:sz w:val="24"/>
          <w:szCs w:val="24"/>
        </w:rPr>
        <w:t>(21), 3369. https://doi.org/10.3390/foods13213369</w:t>
      </w:r>
    </w:p>
    <w:p w14:paraId="0A1547F7" w14:textId="77777777" w:rsidR="00B972E4" w:rsidRPr="00DD39FC" w:rsidRDefault="00B972E4" w:rsidP="00B972E4">
      <w:pPr>
        <w:shd w:val="clear" w:color="auto" w:fill="FFFFFF"/>
        <w:spacing w:after="240" w:line="360" w:lineRule="auto"/>
        <w:jc w:val="both"/>
        <w:rPr>
          <w:rFonts w:ascii="Times New Roman" w:hAnsi="Times New Roman" w:cs="Times New Roman"/>
          <w:sz w:val="24"/>
          <w:szCs w:val="24"/>
        </w:rPr>
      </w:pPr>
      <w:r w:rsidRPr="00DD39FC">
        <w:rPr>
          <w:rFonts w:ascii="Times New Roman" w:hAnsi="Times New Roman" w:cs="Times New Roman"/>
          <w:sz w:val="24"/>
          <w:szCs w:val="24"/>
        </w:rPr>
        <w:t>Hernández-Ledesma, B., del Mar Contreras, M., &amp;</w:t>
      </w:r>
      <w:r w:rsidR="00B473C9">
        <w:rPr>
          <w:rFonts w:ascii="Times New Roman" w:hAnsi="Times New Roman" w:cs="Times New Roman"/>
          <w:sz w:val="24"/>
          <w:szCs w:val="24"/>
        </w:rPr>
        <w:t xml:space="preserve"> </w:t>
      </w:r>
      <w:r w:rsidRPr="00DD39FC">
        <w:rPr>
          <w:rFonts w:ascii="Times New Roman" w:hAnsi="Times New Roman" w:cs="Times New Roman"/>
          <w:sz w:val="24"/>
          <w:szCs w:val="24"/>
        </w:rPr>
        <w:t xml:space="preserve">Recio, I. (2023a). Role of bioactive peptides derived from dairy proteins in health and disease. </w:t>
      </w:r>
      <w:r w:rsidRPr="00DD39FC">
        <w:rPr>
          <w:rFonts w:ascii="Times New Roman" w:hAnsi="Times New Roman" w:cs="Times New Roman"/>
          <w:i/>
          <w:iCs/>
          <w:sz w:val="24"/>
          <w:szCs w:val="24"/>
        </w:rPr>
        <w:t>Nutrients, 15</w:t>
      </w:r>
      <w:r w:rsidRPr="00DD39FC">
        <w:rPr>
          <w:rFonts w:ascii="Times New Roman" w:hAnsi="Times New Roman" w:cs="Times New Roman"/>
          <w:sz w:val="24"/>
          <w:szCs w:val="24"/>
        </w:rPr>
        <w:t>(2), 365. https://doi.org/10.3390/nu15020365</w:t>
      </w:r>
    </w:p>
    <w:p w14:paraId="6D767DDC" w14:textId="77777777" w:rsidR="00B972E4" w:rsidRPr="00DD39FC" w:rsidRDefault="00B972E4" w:rsidP="00B972E4">
      <w:pPr>
        <w:shd w:val="clear" w:color="auto" w:fill="FFFFFF"/>
        <w:spacing w:after="240" w:line="360" w:lineRule="auto"/>
        <w:jc w:val="both"/>
        <w:rPr>
          <w:rFonts w:ascii="Times New Roman" w:hAnsi="Times New Roman" w:cs="Times New Roman"/>
          <w:sz w:val="24"/>
          <w:szCs w:val="24"/>
        </w:rPr>
      </w:pPr>
      <w:r w:rsidRPr="00DD39FC">
        <w:rPr>
          <w:rFonts w:ascii="Times New Roman" w:hAnsi="Times New Roman" w:cs="Times New Roman"/>
          <w:sz w:val="24"/>
          <w:szCs w:val="24"/>
        </w:rPr>
        <w:t>Korhonen, H., &amp;</w:t>
      </w:r>
      <w:r w:rsidR="00B473C9">
        <w:rPr>
          <w:rFonts w:ascii="Times New Roman" w:hAnsi="Times New Roman" w:cs="Times New Roman"/>
          <w:sz w:val="24"/>
          <w:szCs w:val="24"/>
        </w:rPr>
        <w:t xml:space="preserve"> </w:t>
      </w:r>
      <w:proofErr w:type="spellStart"/>
      <w:r w:rsidRPr="00DD39FC">
        <w:rPr>
          <w:rFonts w:ascii="Times New Roman" w:hAnsi="Times New Roman" w:cs="Times New Roman"/>
          <w:sz w:val="24"/>
          <w:szCs w:val="24"/>
        </w:rPr>
        <w:t>Pihlanto</w:t>
      </w:r>
      <w:proofErr w:type="spellEnd"/>
      <w:r w:rsidRPr="00DD39FC">
        <w:rPr>
          <w:rFonts w:ascii="Times New Roman" w:hAnsi="Times New Roman" w:cs="Times New Roman"/>
          <w:sz w:val="24"/>
          <w:szCs w:val="24"/>
        </w:rPr>
        <w:t xml:space="preserve">, A. (2006). Bioactive peptides: Production and functionality. </w:t>
      </w:r>
      <w:r w:rsidRPr="00DD39FC">
        <w:rPr>
          <w:rFonts w:ascii="Times New Roman" w:hAnsi="Times New Roman" w:cs="Times New Roman"/>
          <w:i/>
          <w:iCs/>
          <w:sz w:val="24"/>
          <w:szCs w:val="24"/>
        </w:rPr>
        <w:t>International Dairy Journal, 16</w:t>
      </w:r>
      <w:r w:rsidRPr="00DD39FC">
        <w:rPr>
          <w:rFonts w:ascii="Times New Roman" w:hAnsi="Times New Roman" w:cs="Times New Roman"/>
          <w:sz w:val="24"/>
          <w:szCs w:val="24"/>
        </w:rPr>
        <w:t>(9), 945–960. https://doi.org/10.1016/j.idairyj.2005.10.012</w:t>
      </w:r>
    </w:p>
    <w:p w14:paraId="75C7446C" w14:textId="77777777" w:rsidR="000D652A" w:rsidRDefault="000D652A" w:rsidP="00B972E4">
      <w:pPr>
        <w:shd w:val="clear" w:color="auto" w:fill="FFFFFF"/>
        <w:spacing w:after="240" w:line="360" w:lineRule="auto"/>
        <w:jc w:val="both"/>
        <w:rPr>
          <w:rFonts w:ascii="Times New Roman" w:hAnsi="Times New Roman" w:cs="Times New Roman"/>
          <w:sz w:val="24"/>
          <w:szCs w:val="24"/>
        </w:rPr>
      </w:pPr>
      <w:proofErr w:type="spellStart"/>
      <w:r w:rsidRPr="000D652A">
        <w:rPr>
          <w:rFonts w:ascii="Times New Roman" w:hAnsi="Times New Roman" w:cs="Times New Roman"/>
          <w:sz w:val="24"/>
          <w:szCs w:val="24"/>
        </w:rPr>
        <w:t>Marulo</w:t>
      </w:r>
      <w:proofErr w:type="spellEnd"/>
      <w:r w:rsidRPr="000D652A">
        <w:rPr>
          <w:rFonts w:ascii="Times New Roman" w:hAnsi="Times New Roman" w:cs="Times New Roman"/>
          <w:sz w:val="24"/>
          <w:szCs w:val="24"/>
        </w:rPr>
        <w:t xml:space="preserve">, Serena &amp; De Caro, Salvatore &amp; Nitride, Chiara &amp; Renzo, Tiziana &amp; Di Stasio, Luigia &amp; Ferranti, Pasquale &amp; Reale, Anna &amp; Mamone, Gianfranco. (2024). Bioactive peptides released by lactic acid bacteria fermented pistachio beverages. Food Bioscience. 59. 103988. 10.1016/j.fbio.2024.103988. </w:t>
      </w:r>
    </w:p>
    <w:p w14:paraId="7898EBD3" w14:textId="77777777" w:rsidR="00B972E4" w:rsidRPr="00C81E3E" w:rsidRDefault="00B972E4" w:rsidP="00B972E4">
      <w:pPr>
        <w:shd w:val="clear" w:color="auto" w:fill="FFFFFF"/>
        <w:spacing w:after="240" w:line="360" w:lineRule="auto"/>
        <w:jc w:val="both"/>
        <w:rPr>
          <w:rFonts w:ascii="Times New Roman" w:hAnsi="Times New Roman" w:cs="Times New Roman"/>
          <w:sz w:val="24"/>
          <w:szCs w:val="24"/>
        </w:rPr>
      </w:pPr>
      <w:r w:rsidRPr="00B972E4">
        <w:rPr>
          <w:rFonts w:ascii="Times New Roman" w:hAnsi="Times New Roman" w:cs="Times New Roman"/>
          <w:sz w:val="24"/>
          <w:szCs w:val="24"/>
        </w:rPr>
        <w:t xml:space="preserve">Mohanty, D. P., Mohapatra, S., Misra, S., &amp;Sahu, P. S. (2016). Milk derived bioactive peptides and their impact on human health – A review. </w:t>
      </w:r>
      <w:r w:rsidRPr="00B972E4">
        <w:rPr>
          <w:rFonts w:ascii="Times New Roman" w:hAnsi="Times New Roman" w:cs="Times New Roman"/>
          <w:i/>
          <w:iCs/>
          <w:sz w:val="24"/>
          <w:szCs w:val="24"/>
        </w:rPr>
        <w:t>Saudi Journal of Biological Sciences, 23</w:t>
      </w:r>
      <w:r w:rsidRPr="00B972E4">
        <w:rPr>
          <w:rFonts w:ascii="Times New Roman" w:hAnsi="Times New Roman" w:cs="Times New Roman"/>
          <w:sz w:val="24"/>
          <w:szCs w:val="24"/>
        </w:rPr>
        <w:t xml:space="preserve">(5), 577–583. </w:t>
      </w:r>
      <w:hyperlink r:id="rId13" w:history="1">
        <w:r w:rsidR="003B56A2" w:rsidRPr="00C81E3E">
          <w:rPr>
            <w:rStyle w:val="Hyperlink"/>
            <w:rFonts w:ascii="Times New Roman" w:hAnsi="Times New Roman" w:cs="Times New Roman"/>
            <w:color w:val="auto"/>
            <w:sz w:val="24"/>
            <w:szCs w:val="24"/>
            <w:u w:val="none"/>
          </w:rPr>
          <w:t>https://doi.org/10.1016/j.sjbs.2015.06.005</w:t>
        </w:r>
      </w:hyperlink>
    </w:p>
    <w:p w14:paraId="1D9C02F4" w14:textId="77777777" w:rsidR="00B972E4" w:rsidRPr="00DD39FC" w:rsidRDefault="00B972E4" w:rsidP="00B972E4">
      <w:pPr>
        <w:shd w:val="clear" w:color="auto" w:fill="FFFFFF"/>
        <w:spacing w:after="240" w:line="360" w:lineRule="auto"/>
        <w:jc w:val="both"/>
        <w:rPr>
          <w:rFonts w:ascii="Times New Roman" w:hAnsi="Times New Roman" w:cs="Times New Roman"/>
          <w:sz w:val="24"/>
          <w:szCs w:val="24"/>
        </w:rPr>
      </w:pPr>
      <w:r w:rsidRPr="00DD39FC">
        <w:rPr>
          <w:rFonts w:ascii="Times New Roman" w:hAnsi="Times New Roman" w:cs="Times New Roman"/>
          <w:sz w:val="24"/>
          <w:szCs w:val="24"/>
        </w:rPr>
        <w:t xml:space="preserve">Nielsen, S. D. H., Beverly, R. L., Qu, Y., &amp; Dallas, D. C. (2017). Milk bioactive peptide database: A comprehensive database of milk protein-derived bioactive peptides and novel </w:t>
      </w:r>
      <w:proofErr w:type="spellStart"/>
      <w:r w:rsidRPr="00DD39FC">
        <w:rPr>
          <w:rFonts w:ascii="Times New Roman" w:hAnsi="Times New Roman" w:cs="Times New Roman"/>
          <w:sz w:val="24"/>
          <w:szCs w:val="24"/>
        </w:rPr>
        <w:t>visualization.</w:t>
      </w:r>
      <w:r w:rsidRPr="00DD39FC">
        <w:rPr>
          <w:rFonts w:ascii="Times New Roman" w:hAnsi="Times New Roman" w:cs="Times New Roman"/>
          <w:i/>
          <w:iCs/>
          <w:sz w:val="24"/>
          <w:szCs w:val="24"/>
        </w:rPr>
        <w:t>Food</w:t>
      </w:r>
      <w:proofErr w:type="spellEnd"/>
      <w:r w:rsidRPr="00DD39FC">
        <w:rPr>
          <w:rFonts w:ascii="Times New Roman" w:hAnsi="Times New Roman" w:cs="Times New Roman"/>
          <w:i/>
          <w:iCs/>
          <w:sz w:val="24"/>
          <w:szCs w:val="24"/>
        </w:rPr>
        <w:t xml:space="preserve"> Chemistry, 232</w:t>
      </w:r>
      <w:r w:rsidRPr="00DD39FC">
        <w:rPr>
          <w:rFonts w:ascii="Times New Roman" w:hAnsi="Times New Roman" w:cs="Times New Roman"/>
          <w:sz w:val="24"/>
          <w:szCs w:val="24"/>
        </w:rPr>
        <w:t>, 673–682. https://doi.org/10.1016/j.foodchem.2017.04.125</w:t>
      </w:r>
    </w:p>
    <w:p w14:paraId="052A0384" w14:textId="77777777" w:rsidR="000D652A" w:rsidRPr="00C81E3E" w:rsidRDefault="000D652A" w:rsidP="00B972E4">
      <w:pPr>
        <w:shd w:val="clear" w:color="auto" w:fill="FFFFFF"/>
        <w:spacing w:after="240" w:line="360" w:lineRule="auto"/>
        <w:jc w:val="both"/>
        <w:rPr>
          <w:rFonts w:ascii="Times New Roman" w:hAnsi="Times New Roman" w:cs="Times New Roman"/>
          <w:sz w:val="24"/>
          <w:szCs w:val="24"/>
        </w:rPr>
      </w:pPr>
      <w:r w:rsidRPr="000D652A">
        <w:rPr>
          <w:rFonts w:ascii="Times New Roman" w:hAnsi="Times New Roman" w:cs="Times New Roman"/>
          <w:sz w:val="24"/>
          <w:szCs w:val="24"/>
        </w:rPr>
        <w:t xml:space="preserve">Nielsen, S. D., Liang, N., Rathish, H., Kim, B. J., </w:t>
      </w:r>
      <w:proofErr w:type="spellStart"/>
      <w:r w:rsidRPr="000D652A">
        <w:rPr>
          <w:rFonts w:ascii="Times New Roman" w:hAnsi="Times New Roman" w:cs="Times New Roman"/>
          <w:sz w:val="24"/>
          <w:szCs w:val="24"/>
        </w:rPr>
        <w:t>Lueangsakulthai</w:t>
      </w:r>
      <w:proofErr w:type="spellEnd"/>
      <w:r w:rsidRPr="000D652A">
        <w:rPr>
          <w:rFonts w:ascii="Times New Roman" w:hAnsi="Times New Roman" w:cs="Times New Roman"/>
          <w:sz w:val="24"/>
          <w:szCs w:val="24"/>
        </w:rPr>
        <w:t>, J., Koh, J., Qu, Y., Schulz, H. J., &amp; Dallas, D. C. (2024). Bioactive milk peptides: an updated comprehensive overview and database. </w:t>
      </w:r>
      <w:r w:rsidRPr="000D652A">
        <w:rPr>
          <w:rFonts w:ascii="Times New Roman" w:hAnsi="Times New Roman" w:cs="Times New Roman"/>
          <w:i/>
          <w:iCs/>
          <w:sz w:val="24"/>
          <w:szCs w:val="24"/>
        </w:rPr>
        <w:t>Critical reviews in food science and nutrition</w:t>
      </w:r>
      <w:r w:rsidRPr="000D652A">
        <w:rPr>
          <w:rFonts w:ascii="Times New Roman" w:hAnsi="Times New Roman" w:cs="Times New Roman"/>
          <w:sz w:val="24"/>
          <w:szCs w:val="24"/>
        </w:rPr>
        <w:t>, </w:t>
      </w:r>
      <w:r w:rsidRPr="000D652A">
        <w:rPr>
          <w:rFonts w:ascii="Times New Roman" w:hAnsi="Times New Roman" w:cs="Times New Roman"/>
          <w:i/>
          <w:iCs/>
          <w:sz w:val="24"/>
          <w:szCs w:val="24"/>
        </w:rPr>
        <w:t>64</w:t>
      </w:r>
      <w:r w:rsidRPr="000D652A">
        <w:rPr>
          <w:rFonts w:ascii="Times New Roman" w:hAnsi="Times New Roman" w:cs="Times New Roman"/>
          <w:sz w:val="24"/>
          <w:szCs w:val="24"/>
        </w:rPr>
        <w:t xml:space="preserve">(31), 11510–11529. </w:t>
      </w:r>
      <w:hyperlink r:id="rId14" w:history="1">
        <w:r w:rsidRPr="00C81E3E">
          <w:rPr>
            <w:rStyle w:val="Hyperlink"/>
            <w:rFonts w:ascii="Times New Roman" w:hAnsi="Times New Roman" w:cs="Times New Roman"/>
            <w:color w:val="auto"/>
            <w:sz w:val="24"/>
            <w:szCs w:val="24"/>
            <w:u w:val="none"/>
          </w:rPr>
          <w:t>https://doi.org/10.1080/10408398.2023.2240396</w:t>
        </w:r>
      </w:hyperlink>
    </w:p>
    <w:p w14:paraId="37D58D42" w14:textId="77777777" w:rsidR="00B972E4" w:rsidRPr="00DD39FC" w:rsidRDefault="00B972E4" w:rsidP="00B972E4">
      <w:pPr>
        <w:shd w:val="clear" w:color="auto" w:fill="FFFFFF"/>
        <w:spacing w:after="240" w:line="360" w:lineRule="auto"/>
        <w:jc w:val="both"/>
        <w:rPr>
          <w:rFonts w:ascii="Times New Roman" w:hAnsi="Times New Roman" w:cs="Times New Roman"/>
          <w:sz w:val="24"/>
          <w:szCs w:val="24"/>
        </w:rPr>
      </w:pPr>
      <w:proofErr w:type="spellStart"/>
      <w:r w:rsidRPr="00DD39FC">
        <w:rPr>
          <w:rFonts w:ascii="Times New Roman" w:hAnsi="Times New Roman" w:cs="Times New Roman"/>
          <w:sz w:val="24"/>
          <w:szCs w:val="24"/>
        </w:rPr>
        <w:lastRenderedPageBreak/>
        <w:t>Pescuma</w:t>
      </w:r>
      <w:proofErr w:type="spellEnd"/>
      <w:r w:rsidRPr="00DD39FC">
        <w:rPr>
          <w:rFonts w:ascii="Times New Roman" w:hAnsi="Times New Roman" w:cs="Times New Roman"/>
          <w:sz w:val="24"/>
          <w:szCs w:val="24"/>
        </w:rPr>
        <w:t>, M., Hébert, E. M., &amp;</w:t>
      </w:r>
      <w:r w:rsidR="003B56A2">
        <w:rPr>
          <w:rFonts w:ascii="Times New Roman" w:hAnsi="Times New Roman" w:cs="Times New Roman"/>
          <w:sz w:val="24"/>
          <w:szCs w:val="24"/>
        </w:rPr>
        <w:t xml:space="preserve"> </w:t>
      </w:r>
      <w:r w:rsidRPr="00DD39FC">
        <w:rPr>
          <w:rFonts w:ascii="Times New Roman" w:hAnsi="Times New Roman" w:cs="Times New Roman"/>
          <w:sz w:val="24"/>
          <w:szCs w:val="24"/>
        </w:rPr>
        <w:t xml:space="preserve">Mozzi, F. (2020). Lactobacillus and Lactococcus proteolytic systems: Key players in dairy fermentation and peptide bioactivity generation. </w:t>
      </w:r>
      <w:r w:rsidRPr="00DD39FC">
        <w:rPr>
          <w:rFonts w:ascii="Times New Roman" w:hAnsi="Times New Roman" w:cs="Times New Roman"/>
          <w:i/>
          <w:iCs/>
          <w:sz w:val="24"/>
          <w:szCs w:val="24"/>
        </w:rPr>
        <w:t>Frontiers in Microbiology, 11</w:t>
      </w:r>
      <w:r w:rsidRPr="00DD39FC">
        <w:rPr>
          <w:rFonts w:ascii="Times New Roman" w:hAnsi="Times New Roman" w:cs="Times New Roman"/>
          <w:sz w:val="24"/>
          <w:szCs w:val="24"/>
        </w:rPr>
        <w:t>, 586. https://doi.org/10.3389/fmicb.2020.00586</w:t>
      </w:r>
    </w:p>
    <w:p w14:paraId="1699008F" w14:textId="77777777" w:rsidR="00B972E4" w:rsidRPr="00DD39FC" w:rsidRDefault="00B972E4" w:rsidP="00B972E4">
      <w:pPr>
        <w:shd w:val="clear" w:color="auto" w:fill="FFFFFF"/>
        <w:spacing w:after="240" w:line="360" w:lineRule="auto"/>
        <w:jc w:val="both"/>
        <w:rPr>
          <w:rFonts w:ascii="Times New Roman" w:hAnsi="Times New Roman" w:cs="Times New Roman"/>
          <w:sz w:val="24"/>
          <w:szCs w:val="24"/>
        </w:rPr>
      </w:pPr>
      <w:r w:rsidRPr="00DD39FC">
        <w:rPr>
          <w:rFonts w:ascii="Times New Roman" w:hAnsi="Times New Roman" w:cs="Times New Roman"/>
          <w:sz w:val="24"/>
          <w:szCs w:val="24"/>
        </w:rPr>
        <w:t xml:space="preserve">Pires, A. F., Maciel, L. C., Rocha, R. S., Balthazar, C. F., Guimarães, J. T., &amp; Cruz, A. G. (2021). Dairy by-products: </w:t>
      </w:r>
      <w:proofErr w:type="spellStart"/>
      <w:r w:rsidRPr="00DD39FC">
        <w:rPr>
          <w:rFonts w:ascii="Times New Roman" w:hAnsi="Times New Roman" w:cs="Times New Roman"/>
          <w:sz w:val="24"/>
          <w:szCs w:val="24"/>
        </w:rPr>
        <w:t>Valorization</w:t>
      </w:r>
      <w:proofErr w:type="spellEnd"/>
      <w:r w:rsidRPr="00DD39FC">
        <w:rPr>
          <w:rFonts w:ascii="Times New Roman" w:hAnsi="Times New Roman" w:cs="Times New Roman"/>
          <w:sz w:val="24"/>
          <w:szCs w:val="24"/>
        </w:rPr>
        <w:t xml:space="preserve"> for functional foods and nutraceuticals. </w:t>
      </w:r>
      <w:r w:rsidRPr="00DD39FC">
        <w:rPr>
          <w:rFonts w:ascii="Times New Roman" w:hAnsi="Times New Roman" w:cs="Times New Roman"/>
          <w:i/>
          <w:iCs/>
          <w:sz w:val="24"/>
          <w:szCs w:val="24"/>
        </w:rPr>
        <w:t>Trends in Food Science &amp; Technology, 118</w:t>
      </w:r>
      <w:r w:rsidRPr="00DD39FC">
        <w:rPr>
          <w:rFonts w:ascii="Times New Roman" w:hAnsi="Times New Roman" w:cs="Times New Roman"/>
          <w:sz w:val="24"/>
          <w:szCs w:val="24"/>
        </w:rPr>
        <w:t>, 28–43. https://doi.org/10.1016/j.tifs.2021.08.018</w:t>
      </w:r>
    </w:p>
    <w:p w14:paraId="06B730CA" w14:textId="77777777" w:rsidR="000D652A" w:rsidRPr="00C81E3E" w:rsidRDefault="000D652A" w:rsidP="00B972E4">
      <w:pPr>
        <w:shd w:val="clear" w:color="auto" w:fill="FFFFFF"/>
        <w:spacing w:after="240" w:line="360" w:lineRule="auto"/>
        <w:jc w:val="both"/>
        <w:rPr>
          <w:rFonts w:ascii="Times New Roman" w:hAnsi="Times New Roman" w:cs="Times New Roman"/>
          <w:sz w:val="24"/>
          <w:szCs w:val="24"/>
        </w:rPr>
      </w:pPr>
      <w:r w:rsidRPr="000D652A">
        <w:rPr>
          <w:rFonts w:ascii="Times New Roman" w:hAnsi="Times New Roman" w:cs="Times New Roman"/>
          <w:sz w:val="24"/>
          <w:szCs w:val="24"/>
        </w:rPr>
        <w:t xml:space="preserve">Quintieri, L., </w:t>
      </w:r>
      <w:proofErr w:type="spellStart"/>
      <w:r w:rsidRPr="000D652A">
        <w:rPr>
          <w:rFonts w:ascii="Times New Roman" w:hAnsi="Times New Roman" w:cs="Times New Roman"/>
          <w:sz w:val="24"/>
          <w:szCs w:val="24"/>
        </w:rPr>
        <w:t>Luparelli</w:t>
      </w:r>
      <w:proofErr w:type="spellEnd"/>
      <w:r w:rsidRPr="000D652A">
        <w:rPr>
          <w:rFonts w:ascii="Times New Roman" w:hAnsi="Times New Roman" w:cs="Times New Roman"/>
          <w:sz w:val="24"/>
          <w:szCs w:val="24"/>
        </w:rPr>
        <w:t xml:space="preserve">, A., Caputo, L., </w:t>
      </w:r>
      <w:proofErr w:type="spellStart"/>
      <w:r w:rsidRPr="000D652A">
        <w:rPr>
          <w:rFonts w:ascii="Times New Roman" w:hAnsi="Times New Roman" w:cs="Times New Roman"/>
          <w:sz w:val="24"/>
          <w:szCs w:val="24"/>
        </w:rPr>
        <w:t>Schirinzi</w:t>
      </w:r>
      <w:proofErr w:type="spellEnd"/>
      <w:r w:rsidRPr="000D652A">
        <w:rPr>
          <w:rFonts w:ascii="Times New Roman" w:hAnsi="Times New Roman" w:cs="Times New Roman"/>
          <w:sz w:val="24"/>
          <w:szCs w:val="24"/>
        </w:rPr>
        <w:t xml:space="preserve">, W., De Bellis, F., </w:t>
      </w:r>
      <w:proofErr w:type="spellStart"/>
      <w:r w:rsidRPr="000D652A">
        <w:rPr>
          <w:rFonts w:ascii="Times New Roman" w:hAnsi="Times New Roman" w:cs="Times New Roman"/>
          <w:sz w:val="24"/>
          <w:szCs w:val="24"/>
        </w:rPr>
        <w:t>Smiriglia</w:t>
      </w:r>
      <w:proofErr w:type="spellEnd"/>
      <w:r w:rsidRPr="000D652A">
        <w:rPr>
          <w:rFonts w:ascii="Times New Roman" w:hAnsi="Times New Roman" w:cs="Times New Roman"/>
          <w:sz w:val="24"/>
          <w:szCs w:val="24"/>
        </w:rPr>
        <w:t>, L., &amp;</w:t>
      </w:r>
      <w:r w:rsidR="003B56A2">
        <w:rPr>
          <w:rFonts w:ascii="Times New Roman" w:hAnsi="Times New Roman" w:cs="Times New Roman"/>
          <w:sz w:val="24"/>
          <w:szCs w:val="24"/>
        </w:rPr>
        <w:t xml:space="preserve"> </w:t>
      </w:r>
      <w:proofErr w:type="spellStart"/>
      <w:r w:rsidRPr="000D652A">
        <w:rPr>
          <w:rFonts w:ascii="Times New Roman" w:hAnsi="Times New Roman" w:cs="Times New Roman"/>
          <w:sz w:val="24"/>
          <w:szCs w:val="24"/>
        </w:rPr>
        <w:t>Monaci</w:t>
      </w:r>
      <w:proofErr w:type="spellEnd"/>
      <w:r w:rsidRPr="000D652A">
        <w:rPr>
          <w:rFonts w:ascii="Times New Roman" w:hAnsi="Times New Roman" w:cs="Times New Roman"/>
          <w:sz w:val="24"/>
          <w:szCs w:val="24"/>
        </w:rPr>
        <w:t xml:space="preserve">, L. (2025). </w:t>
      </w:r>
      <w:proofErr w:type="spellStart"/>
      <w:r w:rsidRPr="000D652A">
        <w:rPr>
          <w:rFonts w:ascii="Times New Roman" w:hAnsi="Times New Roman" w:cs="Times New Roman"/>
          <w:sz w:val="24"/>
          <w:szCs w:val="24"/>
        </w:rPr>
        <w:t>Unraveling</w:t>
      </w:r>
      <w:proofErr w:type="spellEnd"/>
      <w:r w:rsidRPr="000D652A">
        <w:rPr>
          <w:rFonts w:ascii="Times New Roman" w:hAnsi="Times New Roman" w:cs="Times New Roman"/>
          <w:sz w:val="24"/>
          <w:szCs w:val="24"/>
        </w:rPr>
        <w:t xml:space="preserve"> the Biological Properties of Whey Peptides and Their Role as Emerging Therapeutics in Immune Tolerance. </w:t>
      </w:r>
      <w:r w:rsidRPr="000D652A">
        <w:rPr>
          <w:rFonts w:ascii="Times New Roman" w:hAnsi="Times New Roman" w:cs="Times New Roman"/>
          <w:i/>
          <w:iCs/>
          <w:sz w:val="24"/>
          <w:szCs w:val="24"/>
        </w:rPr>
        <w:t>Nutrients</w:t>
      </w:r>
      <w:r w:rsidRPr="000D652A">
        <w:rPr>
          <w:rFonts w:ascii="Times New Roman" w:hAnsi="Times New Roman" w:cs="Times New Roman"/>
          <w:sz w:val="24"/>
          <w:szCs w:val="24"/>
        </w:rPr>
        <w:t>, </w:t>
      </w:r>
      <w:r w:rsidRPr="000D652A">
        <w:rPr>
          <w:rFonts w:ascii="Times New Roman" w:hAnsi="Times New Roman" w:cs="Times New Roman"/>
          <w:i/>
          <w:iCs/>
          <w:sz w:val="24"/>
          <w:szCs w:val="24"/>
        </w:rPr>
        <w:t>17</w:t>
      </w:r>
      <w:r w:rsidRPr="000D652A">
        <w:rPr>
          <w:rFonts w:ascii="Times New Roman" w:hAnsi="Times New Roman" w:cs="Times New Roman"/>
          <w:sz w:val="24"/>
          <w:szCs w:val="24"/>
        </w:rPr>
        <w:t xml:space="preserve">(6), 938. </w:t>
      </w:r>
      <w:hyperlink r:id="rId15" w:history="1">
        <w:r w:rsidRPr="00C81E3E">
          <w:rPr>
            <w:rStyle w:val="Hyperlink"/>
            <w:rFonts w:ascii="Times New Roman" w:hAnsi="Times New Roman" w:cs="Times New Roman"/>
            <w:color w:val="auto"/>
            <w:sz w:val="24"/>
            <w:szCs w:val="24"/>
            <w:u w:val="none"/>
          </w:rPr>
          <w:t>https://doi.org/10.3390/nu17060938</w:t>
        </w:r>
      </w:hyperlink>
    </w:p>
    <w:p w14:paraId="3CD769C2" w14:textId="77777777" w:rsidR="00B972E4" w:rsidRPr="00DD39FC" w:rsidRDefault="00B972E4" w:rsidP="00B972E4">
      <w:pPr>
        <w:shd w:val="clear" w:color="auto" w:fill="FFFFFF"/>
        <w:spacing w:after="240" w:line="360" w:lineRule="auto"/>
        <w:jc w:val="both"/>
        <w:rPr>
          <w:rFonts w:ascii="Times New Roman" w:hAnsi="Times New Roman" w:cs="Times New Roman"/>
          <w:sz w:val="24"/>
          <w:szCs w:val="24"/>
        </w:rPr>
      </w:pPr>
      <w:r w:rsidRPr="00DD39FC">
        <w:rPr>
          <w:rFonts w:ascii="Times New Roman" w:hAnsi="Times New Roman" w:cs="Times New Roman"/>
          <w:sz w:val="24"/>
          <w:szCs w:val="24"/>
        </w:rPr>
        <w:t>Quintieri, L., Fanelli, F., Caputo, L., Fares, C., &amp;</w:t>
      </w:r>
      <w:r w:rsidR="003B56A2">
        <w:rPr>
          <w:rFonts w:ascii="Times New Roman" w:hAnsi="Times New Roman" w:cs="Times New Roman"/>
          <w:sz w:val="24"/>
          <w:szCs w:val="24"/>
        </w:rPr>
        <w:t xml:space="preserve"> </w:t>
      </w:r>
      <w:r w:rsidRPr="00DD39FC">
        <w:rPr>
          <w:rFonts w:ascii="Times New Roman" w:hAnsi="Times New Roman" w:cs="Times New Roman"/>
          <w:sz w:val="24"/>
          <w:szCs w:val="24"/>
        </w:rPr>
        <w:t xml:space="preserve">Capozzi, V. (2023). Harnessing whey proteins for human health: Challenges and future perspectives. </w:t>
      </w:r>
      <w:r w:rsidRPr="00DD39FC">
        <w:rPr>
          <w:rFonts w:ascii="Times New Roman" w:hAnsi="Times New Roman" w:cs="Times New Roman"/>
          <w:i/>
          <w:iCs/>
          <w:sz w:val="24"/>
          <w:szCs w:val="24"/>
        </w:rPr>
        <w:t>Nutrients, 15</w:t>
      </w:r>
      <w:r w:rsidRPr="00DD39FC">
        <w:rPr>
          <w:rFonts w:ascii="Times New Roman" w:hAnsi="Times New Roman" w:cs="Times New Roman"/>
          <w:sz w:val="24"/>
          <w:szCs w:val="24"/>
        </w:rPr>
        <w:t>(14), 3027. https://doi.org/10.3390/nu15143027</w:t>
      </w:r>
    </w:p>
    <w:p w14:paraId="2F01100B" w14:textId="77777777" w:rsidR="00B972E4" w:rsidRPr="00DD39FC" w:rsidRDefault="00B972E4" w:rsidP="00B972E4">
      <w:pPr>
        <w:shd w:val="clear" w:color="auto" w:fill="FFFFFF"/>
        <w:spacing w:after="240" w:line="360" w:lineRule="auto"/>
        <w:jc w:val="both"/>
        <w:rPr>
          <w:rFonts w:ascii="Times New Roman" w:hAnsi="Times New Roman" w:cs="Times New Roman"/>
          <w:sz w:val="24"/>
          <w:szCs w:val="24"/>
        </w:rPr>
      </w:pPr>
      <w:r w:rsidRPr="00DD39FC">
        <w:rPr>
          <w:rFonts w:ascii="Times New Roman" w:hAnsi="Times New Roman" w:cs="Times New Roman"/>
          <w:sz w:val="24"/>
          <w:szCs w:val="24"/>
        </w:rPr>
        <w:t>Sa</w:t>
      </w:r>
      <w:r w:rsidR="003B56A2">
        <w:rPr>
          <w:rFonts w:ascii="Times New Roman" w:hAnsi="Times New Roman" w:cs="Times New Roman"/>
          <w:sz w:val="24"/>
          <w:szCs w:val="24"/>
        </w:rPr>
        <w:t xml:space="preserve">h, B. N. P., Vasiljevic, T., </w:t>
      </w:r>
      <w:r w:rsidRPr="00DD39FC">
        <w:rPr>
          <w:rFonts w:ascii="Times New Roman" w:hAnsi="Times New Roman" w:cs="Times New Roman"/>
          <w:sz w:val="24"/>
          <w:szCs w:val="24"/>
        </w:rPr>
        <w:t xml:space="preserve">Donkor, </w:t>
      </w:r>
      <w:r w:rsidR="008120D3">
        <w:rPr>
          <w:rFonts w:ascii="Times New Roman" w:hAnsi="Times New Roman" w:cs="Times New Roman"/>
          <w:sz w:val="24"/>
          <w:szCs w:val="24"/>
        </w:rPr>
        <w:t>&amp;</w:t>
      </w:r>
      <w:r w:rsidR="003B56A2">
        <w:rPr>
          <w:rFonts w:ascii="Times New Roman" w:hAnsi="Times New Roman" w:cs="Times New Roman"/>
          <w:sz w:val="24"/>
          <w:szCs w:val="24"/>
        </w:rPr>
        <w:t xml:space="preserve"> </w:t>
      </w:r>
      <w:r w:rsidRPr="00DD39FC">
        <w:rPr>
          <w:rFonts w:ascii="Times New Roman" w:hAnsi="Times New Roman" w:cs="Times New Roman"/>
          <w:sz w:val="24"/>
          <w:szCs w:val="24"/>
        </w:rPr>
        <w:t xml:space="preserve">O. N. (2022). Co-culture of lactic acid bacteria for functional dairy foods: Synergistic effects on bioactive peptides and health benefits. </w:t>
      </w:r>
      <w:r w:rsidRPr="00DD39FC">
        <w:rPr>
          <w:rFonts w:ascii="Times New Roman" w:hAnsi="Times New Roman" w:cs="Times New Roman"/>
          <w:i/>
          <w:iCs/>
          <w:sz w:val="24"/>
          <w:szCs w:val="24"/>
        </w:rPr>
        <w:t>Journal of Dairy Science, 105</w:t>
      </w:r>
      <w:r w:rsidRPr="00DD39FC">
        <w:rPr>
          <w:rFonts w:ascii="Times New Roman" w:hAnsi="Times New Roman" w:cs="Times New Roman"/>
          <w:sz w:val="24"/>
          <w:szCs w:val="24"/>
        </w:rPr>
        <w:t>(3), 2152–2167. https://doi.org/10.3168/jds.2021-20945</w:t>
      </w:r>
    </w:p>
    <w:p w14:paraId="56D1444C" w14:textId="77777777" w:rsidR="00B972E4" w:rsidRPr="00E43D89" w:rsidRDefault="00B972E4" w:rsidP="00B972E4">
      <w:pPr>
        <w:shd w:val="clear" w:color="auto" w:fill="FFFFFF"/>
        <w:spacing w:after="240" w:line="360" w:lineRule="auto"/>
        <w:jc w:val="both"/>
        <w:rPr>
          <w:rFonts w:ascii="Times New Roman" w:hAnsi="Times New Roman" w:cs="Times New Roman"/>
          <w:sz w:val="24"/>
          <w:szCs w:val="24"/>
        </w:rPr>
      </w:pPr>
      <w:proofErr w:type="spellStart"/>
      <w:r w:rsidRPr="00E43D89">
        <w:rPr>
          <w:rFonts w:ascii="Times New Roman" w:hAnsi="Times New Roman" w:cs="Times New Roman"/>
          <w:sz w:val="24"/>
          <w:szCs w:val="24"/>
        </w:rPr>
        <w:t>Saubenova</w:t>
      </w:r>
      <w:proofErr w:type="spellEnd"/>
      <w:r w:rsidRPr="00E43D89">
        <w:rPr>
          <w:rFonts w:ascii="Times New Roman" w:hAnsi="Times New Roman" w:cs="Times New Roman"/>
          <w:sz w:val="24"/>
          <w:szCs w:val="24"/>
        </w:rPr>
        <w:t xml:space="preserve">, M. (2024). Bioactive peptides derived from whey proteins for health: enhancing antioxidant and ACE-inhibitory activity via co-fermentation. </w:t>
      </w:r>
      <w:r w:rsidRPr="00E43D89">
        <w:rPr>
          <w:rFonts w:ascii="Times New Roman" w:hAnsi="Times New Roman" w:cs="Times New Roman"/>
          <w:i/>
          <w:iCs/>
          <w:sz w:val="24"/>
          <w:szCs w:val="24"/>
        </w:rPr>
        <w:t>Fermentation, 10</w:t>
      </w:r>
      <w:r w:rsidRPr="00E43D89">
        <w:rPr>
          <w:rFonts w:ascii="Times New Roman" w:hAnsi="Times New Roman" w:cs="Times New Roman"/>
          <w:sz w:val="24"/>
          <w:szCs w:val="24"/>
        </w:rPr>
        <w:t>(7), 359. https://doi.org/10.3390/fermentation10070359</w:t>
      </w:r>
    </w:p>
    <w:p w14:paraId="3535EA55" w14:textId="77777777" w:rsidR="008120D3" w:rsidRPr="008120D3" w:rsidRDefault="008120D3" w:rsidP="00B972E4">
      <w:pPr>
        <w:shd w:val="clear" w:color="auto" w:fill="FFFFFF"/>
        <w:spacing w:after="240" w:line="360" w:lineRule="auto"/>
        <w:jc w:val="both"/>
        <w:rPr>
          <w:rFonts w:ascii="Times New Roman" w:hAnsi="Times New Roman" w:cs="Times New Roman"/>
          <w:i/>
          <w:iCs/>
          <w:sz w:val="24"/>
          <w:szCs w:val="24"/>
        </w:rPr>
      </w:pPr>
      <w:proofErr w:type="spellStart"/>
      <w:r w:rsidRPr="008120D3">
        <w:rPr>
          <w:rFonts w:ascii="Times New Roman" w:hAnsi="Times New Roman" w:cs="Times New Roman"/>
          <w:sz w:val="24"/>
          <w:szCs w:val="24"/>
        </w:rPr>
        <w:t>Sutantawong</w:t>
      </w:r>
      <w:proofErr w:type="spellEnd"/>
      <w:r w:rsidRPr="008120D3">
        <w:rPr>
          <w:rFonts w:ascii="Times New Roman" w:hAnsi="Times New Roman" w:cs="Times New Roman"/>
          <w:sz w:val="24"/>
          <w:szCs w:val="24"/>
        </w:rPr>
        <w:t xml:space="preserve">, S., Kim, B.J., </w:t>
      </w:r>
      <w:proofErr w:type="spellStart"/>
      <w:r w:rsidRPr="008120D3">
        <w:rPr>
          <w:rFonts w:ascii="Times New Roman" w:hAnsi="Times New Roman" w:cs="Times New Roman"/>
          <w:sz w:val="24"/>
          <w:szCs w:val="24"/>
        </w:rPr>
        <w:t>Kuhfeld</w:t>
      </w:r>
      <w:proofErr w:type="spellEnd"/>
      <w:r w:rsidRPr="008120D3">
        <w:rPr>
          <w:rFonts w:ascii="Times New Roman" w:hAnsi="Times New Roman" w:cs="Times New Roman"/>
          <w:sz w:val="24"/>
          <w:szCs w:val="24"/>
        </w:rPr>
        <w:t xml:space="preserve">, R.F., </w:t>
      </w:r>
      <w:proofErr w:type="gramStart"/>
      <w:r w:rsidRPr="008120D3">
        <w:rPr>
          <w:rFonts w:ascii="Times New Roman" w:hAnsi="Times New Roman" w:cs="Times New Roman"/>
          <w:sz w:val="24"/>
          <w:szCs w:val="24"/>
        </w:rPr>
        <w:t>Qu,</w:t>
      </w:r>
      <w:r>
        <w:rPr>
          <w:rFonts w:ascii="Times New Roman" w:hAnsi="Times New Roman" w:cs="Times New Roman"/>
          <w:sz w:val="24"/>
          <w:szCs w:val="24"/>
        </w:rPr>
        <w:t>&amp;</w:t>
      </w:r>
      <w:proofErr w:type="gramEnd"/>
      <w:r w:rsidRPr="008120D3">
        <w:rPr>
          <w:rFonts w:ascii="Times New Roman" w:hAnsi="Times New Roman" w:cs="Times New Roman"/>
          <w:sz w:val="24"/>
          <w:szCs w:val="24"/>
        </w:rPr>
        <w:t xml:space="preserve"> Y., Dallas, D.C. (2024) Release of bioactive peptides from whey proteins across digestion in adult humans and a static in vitro digestion model</w:t>
      </w:r>
      <w:r w:rsidR="006E0582">
        <w:rPr>
          <w:rFonts w:ascii="Times New Roman" w:hAnsi="Times New Roman" w:cs="Times New Roman"/>
          <w:sz w:val="24"/>
          <w:szCs w:val="24"/>
        </w:rPr>
        <w:t xml:space="preserve"> </w:t>
      </w:r>
      <w:r w:rsidRPr="008120D3">
        <w:rPr>
          <w:rFonts w:ascii="Times New Roman" w:hAnsi="Times New Roman" w:cs="Times New Roman"/>
          <w:i/>
          <w:iCs/>
          <w:sz w:val="24"/>
          <w:szCs w:val="24"/>
        </w:rPr>
        <w:t>Journal of Functional Foods122</w:t>
      </w:r>
    </w:p>
    <w:p w14:paraId="706B86BC" w14:textId="77777777" w:rsidR="00B972E4" w:rsidRPr="00DD39FC" w:rsidRDefault="00B972E4" w:rsidP="00B972E4">
      <w:pPr>
        <w:shd w:val="clear" w:color="auto" w:fill="FFFFFF"/>
        <w:spacing w:after="240" w:line="360" w:lineRule="auto"/>
        <w:jc w:val="both"/>
        <w:rPr>
          <w:rFonts w:ascii="Times New Roman" w:hAnsi="Times New Roman" w:cs="Times New Roman"/>
          <w:sz w:val="24"/>
          <w:szCs w:val="24"/>
        </w:rPr>
      </w:pPr>
      <w:r w:rsidRPr="00DD39FC">
        <w:rPr>
          <w:rFonts w:ascii="Times New Roman" w:hAnsi="Times New Roman" w:cs="Times New Roman"/>
          <w:sz w:val="24"/>
          <w:szCs w:val="24"/>
        </w:rPr>
        <w:t>Zhao, C. J., Schieber, A., &amp;</w:t>
      </w:r>
      <w:r w:rsidR="006E0582">
        <w:rPr>
          <w:rFonts w:ascii="Times New Roman" w:hAnsi="Times New Roman" w:cs="Times New Roman"/>
          <w:sz w:val="24"/>
          <w:szCs w:val="24"/>
        </w:rPr>
        <w:t xml:space="preserve"> </w:t>
      </w:r>
      <w:proofErr w:type="spellStart"/>
      <w:r w:rsidRPr="00DD39FC">
        <w:rPr>
          <w:rFonts w:ascii="Times New Roman" w:hAnsi="Times New Roman" w:cs="Times New Roman"/>
          <w:sz w:val="24"/>
          <w:szCs w:val="24"/>
        </w:rPr>
        <w:t>Gänzle</w:t>
      </w:r>
      <w:proofErr w:type="spellEnd"/>
      <w:r w:rsidRPr="00DD39FC">
        <w:rPr>
          <w:rFonts w:ascii="Times New Roman" w:hAnsi="Times New Roman" w:cs="Times New Roman"/>
          <w:sz w:val="24"/>
          <w:szCs w:val="24"/>
        </w:rPr>
        <w:t xml:space="preserve">, M. G. (2016). Formation of taste-active and bioactive peptides from soy proteins by lactic acid bacteria. </w:t>
      </w:r>
      <w:r w:rsidRPr="00DD39FC">
        <w:rPr>
          <w:rFonts w:ascii="Times New Roman" w:hAnsi="Times New Roman" w:cs="Times New Roman"/>
          <w:i/>
          <w:iCs/>
          <w:sz w:val="24"/>
          <w:szCs w:val="24"/>
        </w:rPr>
        <w:t>Food Research International, 89</w:t>
      </w:r>
      <w:r w:rsidRPr="00DD39FC">
        <w:rPr>
          <w:rFonts w:ascii="Times New Roman" w:hAnsi="Times New Roman" w:cs="Times New Roman"/>
          <w:sz w:val="24"/>
          <w:szCs w:val="24"/>
        </w:rPr>
        <w:t>, 63–72. https://doi.org/10.1016/j.foodres.2016.07.003</w:t>
      </w:r>
    </w:p>
    <w:p w14:paraId="681CBB8D" w14:textId="77777777" w:rsidR="00B972E4" w:rsidRDefault="00B972E4" w:rsidP="00B972E4">
      <w:pPr>
        <w:shd w:val="clear" w:color="auto" w:fill="FFFFFF"/>
        <w:spacing w:after="240" w:line="360" w:lineRule="auto"/>
        <w:jc w:val="both"/>
        <w:rPr>
          <w:rFonts w:ascii="Times New Roman" w:hAnsi="Times New Roman" w:cs="Times New Roman"/>
          <w:sz w:val="24"/>
          <w:szCs w:val="24"/>
        </w:rPr>
      </w:pPr>
      <w:r w:rsidRPr="00DD39FC">
        <w:rPr>
          <w:rFonts w:ascii="Times New Roman" w:hAnsi="Times New Roman" w:cs="Times New Roman"/>
          <w:sz w:val="24"/>
          <w:szCs w:val="24"/>
        </w:rPr>
        <w:t>Zotta, T., Parente, E., &amp;</w:t>
      </w:r>
      <w:r w:rsidR="006E0582">
        <w:rPr>
          <w:rFonts w:ascii="Times New Roman" w:hAnsi="Times New Roman" w:cs="Times New Roman"/>
          <w:sz w:val="24"/>
          <w:szCs w:val="24"/>
        </w:rPr>
        <w:t xml:space="preserve"> </w:t>
      </w:r>
      <w:r w:rsidRPr="00DD39FC">
        <w:rPr>
          <w:rFonts w:ascii="Times New Roman" w:hAnsi="Times New Roman" w:cs="Times New Roman"/>
          <w:sz w:val="24"/>
          <w:szCs w:val="24"/>
        </w:rPr>
        <w:t xml:space="preserve">Ricciardi, A. (2020). Proteolytic systems of lactic acid bacteria: Targets for improved performance in dairy fermentation. </w:t>
      </w:r>
      <w:r w:rsidRPr="00DD39FC">
        <w:rPr>
          <w:rFonts w:ascii="Times New Roman" w:hAnsi="Times New Roman" w:cs="Times New Roman"/>
          <w:i/>
          <w:iCs/>
          <w:sz w:val="24"/>
          <w:szCs w:val="24"/>
        </w:rPr>
        <w:t>Applied Microbiology and Biotechnology, 104</w:t>
      </w:r>
      <w:r w:rsidRPr="00DD39FC">
        <w:rPr>
          <w:rFonts w:ascii="Times New Roman" w:hAnsi="Times New Roman" w:cs="Times New Roman"/>
          <w:sz w:val="24"/>
          <w:szCs w:val="24"/>
        </w:rPr>
        <w:t>(2), 613–632</w:t>
      </w:r>
      <w:r w:rsidRPr="00C81E3E">
        <w:rPr>
          <w:rFonts w:ascii="Times New Roman" w:hAnsi="Times New Roman" w:cs="Times New Roman"/>
          <w:sz w:val="24"/>
          <w:szCs w:val="24"/>
        </w:rPr>
        <w:t xml:space="preserve">. </w:t>
      </w:r>
      <w:hyperlink r:id="rId16" w:history="1">
        <w:r w:rsidRPr="00C81E3E">
          <w:rPr>
            <w:rStyle w:val="Hyperlink"/>
            <w:rFonts w:ascii="Times New Roman" w:hAnsi="Times New Roman" w:cs="Times New Roman"/>
            <w:color w:val="auto"/>
            <w:sz w:val="24"/>
            <w:szCs w:val="24"/>
            <w:u w:val="none"/>
          </w:rPr>
          <w:t>https://doi.org/10.1007/s00253-019-10221-3</w:t>
        </w:r>
      </w:hyperlink>
    </w:p>
    <w:p w14:paraId="315407BC" w14:textId="77777777" w:rsidR="00B972E4" w:rsidRPr="00DD39FC" w:rsidRDefault="00B972E4" w:rsidP="00B972E4">
      <w:pPr>
        <w:shd w:val="clear" w:color="auto" w:fill="FFFFFF"/>
        <w:spacing w:after="240" w:line="360" w:lineRule="auto"/>
        <w:jc w:val="both"/>
        <w:rPr>
          <w:rFonts w:ascii="Times New Roman" w:hAnsi="Times New Roman" w:cs="Times New Roman"/>
          <w:sz w:val="24"/>
          <w:szCs w:val="24"/>
        </w:rPr>
      </w:pPr>
    </w:p>
    <w:p w14:paraId="7FB98645" w14:textId="77777777" w:rsidR="00DD39FC" w:rsidRPr="00E43D89" w:rsidRDefault="00DD39FC" w:rsidP="00B972E4">
      <w:pPr>
        <w:shd w:val="clear" w:color="auto" w:fill="FFFFFF"/>
        <w:spacing w:after="240" w:line="360" w:lineRule="auto"/>
        <w:jc w:val="both"/>
        <w:rPr>
          <w:rFonts w:ascii="Times New Roman" w:hAnsi="Times New Roman" w:cs="Times New Roman"/>
          <w:sz w:val="24"/>
          <w:szCs w:val="24"/>
        </w:rPr>
      </w:pPr>
    </w:p>
    <w:p w14:paraId="0B60F024" w14:textId="77777777" w:rsidR="008E4240" w:rsidRPr="008E4240" w:rsidRDefault="008E4240" w:rsidP="00B972E4">
      <w:pPr>
        <w:shd w:val="clear" w:color="auto" w:fill="FFFFFF"/>
        <w:spacing w:after="240" w:line="360" w:lineRule="auto"/>
        <w:jc w:val="both"/>
        <w:rPr>
          <w:rFonts w:ascii="Times New Roman" w:hAnsi="Times New Roman" w:cs="Times New Roman"/>
          <w:b/>
          <w:sz w:val="24"/>
          <w:szCs w:val="24"/>
        </w:rPr>
      </w:pPr>
    </w:p>
    <w:sectPr w:rsidR="008E4240" w:rsidRPr="008E4240" w:rsidSect="00B3568B">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A2B582" w14:textId="77777777" w:rsidR="00F63704" w:rsidRDefault="00F63704" w:rsidP="00026C5C">
      <w:pPr>
        <w:spacing w:after="0" w:line="240" w:lineRule="auto"/>
      </w:pPr>
      <w:r>
        <w:separator/>
      </w:r>
    </w:p>
  </w:endnote>
  <w:endnote w:type="continuationSeparator" w:id="0">
    <w:p w14:paraId="160BEB0A" w14:textId="77777777" w:rsidR="00F63704" w:rsidRDefault="00F63704" w:rsidP="00026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E1AE3" w14:textId="77777777" w:rsidR="00026C5C" w:rsidRDefault="00026C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052BA" w14:textId="77777777" w:rsidR="00026C5C" w:rsidRDefault="00026C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575E3" w14:textId="77777777" w:rsidR="00026C5C" w:rsidRDefault="00026C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FAA899" w14:textId="77777777" w:rsidR="00F63704" w:rsidRDefault="00F63704" w:rsidP="00026C5C">
      <w:pPr>
        <w:spacing w:after="0" w:line="240" w:lineRule="auto"/>
      </w:pPr>
      <w:r>
        <w:separator/>
      </w:r>
    </w:p>
  </w:footnote>
  <w:footnote w:type="continuationSeparator" w:id="0">
    <w:p w14:paraId="542B6082" w14:textId="77777777" w:rsidR="00F63704" w:rsidRDefault="00F63704" w:rsidP="00026C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8D467" w14:textId="562E81F3" w:rsidR="00026C5C" w:rsidRDefault="00026C5C">
    <w:pPr>
      <w:pStyle w:val="Header"/>
    </w:pPr>
    <w:r>
      <w:rPr>
        <w:noProof/>
      </w:rPr>
      <w:pict w14:anchorId="159A29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210928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0BC27" w14:textId="7470B3CC" w:rsidR="00026C5C" w:rsidRDefault="00026C5C">
    <w:pPr>
      <w:pStyle w:val="Header"/>
    </w:pPr>
    <w:r>
      <w:rPr>
        <w:noProof/>
      </w:rPr>
      <w:pict w14:anchorId="0EC69C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210928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C79D3" w14:textId="70B82C70" w:rsidR="00026C5C" w:rsidRDefault="00026C5C">
    <w:pPr>
      <w:pStyle w:val="Header"/>
    </w:pPr>
    <w:r>
      <w:rPr>
        <w:noProof/>
      </w:rPr>
      <w:pict w14:anchorId="478C69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210928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C08DE"/>
    <w:multiLevelType w:val="hybridMultilevel"/>
    <w:tmpl w:val="45D69B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D53266F"/>
    <w:multiLevelType w:val="multilevel"/>
    <w:tmpl w:val="4E187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8656FE"/>
    <w:multiLevelType w:val="hybridMultilevel"/>
    <w:tmpl w:val="7F042316"/>
    <w:lvl w:ilvl="0" w:tplc="A0C084F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EEC70E4"/>
    <w:multiLevelType w:val="multilevel"/>
    <w:tmpl w:val="53AA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6C4E04"/>
    <w:multiLevelType w:val="multilevel"/>
    <w:tmpl w:val="7DDCD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E95B74"/>
    <w:multiLevelType w:val="hybridMultilevel"/>
    <w:tmpl w:val="446C51C6"/>
    <w:lvl w:ilvl="0" w:tplc="F2BA54B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43FB1"/>
    <w:rsid w:val="00026C5C"/>
    <w:rsid w:val="00042501"/>
    <w:rsid w:val="000B61BF"/>
    <w:rsid w:val="000C7A5D"/>
    <w:rsid w:val="000D652A"/>
    <w:rsid w:val="00153EAA"/>
    <w:rsid w:val="001D733B"/>
    <w:rsid w:val="001F2FA5"/>
    <w:rsid w:val="001F4A29"/>
    <w:rsid w:val="002104A6"/>
    <w:rsid w:val="002C5F9E"/>
    <w:rsid w:val="00313926"/>
    <w:rsid w:val="00335150"/>
    <w:rsid w:val="003458CF"/>
    <w:rsid w:val="00367B7C"/>
    <w:rsid w:val="003765F0"/>
    <w:rsid w:val="003B1DC4"/>
    <w:rsid w:val="003B56A2"/>
    <w:rsid w:val="003E73E9"/>
    <w:rsid w:val="003F63B6"/>
    <w:rsid w:val="00427F96"/>
    <w:rsid w:val="004576DE"/>
    <w:rsid w:val="00471DCE"/>
    <w:rsid w:val="004E06E9"/>
    <w:rsid w:val="004F2DCD"/>
    <w:rsid w:val="004F3E95"/>
    <w:rsid w:val="00572930"/>
    <w:rsid w:val="00586067"/>
    <w:rsid w:val="00637DFD"/>
    <w:rsid w:val="00656181"/>
    <w:rsid w:val="006E0582"/>
    <w:rsid w:val="006E7CE8"/>
    <w:rsid w:val="00724C6B"/>
    <w:rsid w:val="00732EDF"/>
    <w:rsid w:val="007A3400"/>
    <w:rsid w:val="007A73C3"/>
    <w:rsid w:val="007F75AF"/>
    <w:rsid w:val="008120D3"/>
    <w:rsid w:val="0081679E"/>
    <w:rsid w:val="00850E95"/>
    <w:rsid w:val="00867FF6"/>
    <w:rsid w:val="008964A8"/>
    <w:rsid w:val="008D499A"/>
    <w:rsid w:val="008E32D6"/>
    <w:rsid w:val="008E4240"/>
    <w:rsid w:val="00902CBB"/>
    <w:rsid w:val="00943FB1"/>
    <w:rsid w:val="009C56ED"/>
    <w:rsid w:val="009D3042"/>
    <w:rsid w:val="009F05B3"/>
    <w:rsid w:val="00A54920"/>
    <w:rsid w:val="00A64E35"/>
    <w:rsid w:val="00A964FB"/>
    <w:rsid w:val="00A96F3D"/>
    <w:rsid w:val="00AC557E"/>
    <w:rsid w:val="00B3568B"/>
    <w:rsid w:val="00B43DF6"/>
    <w:rsid w:val="00B473C9"/>
    <w:rsid w:val="00B73E12"/>
    <w:rsid w:val="00B870B5"/>
    <w:rsid w:val="00B972E4"/>
    <w:rsid w:val="00BA50C2"/>
    <w:rsid w:val="00BB3E09"/>
    <w:rsid w:val="00BD590D"/>
    <w:rsid w:val="00BF1E45"/>
    <w:rsid w:val="00BF3536"/>
    <w:rsid w:val="00BF7B2F"/>
    <w:rsid w:val="00C6139A"/>
    <w:rsid w:val="00C7259F"/>
    <w:rsid w:val="00C81E3E"/>
    <w:rsid w:val="00C85B0D"/>
    <w:rsid w:val="00C905DD"/>
    <w:rsid w:val="00CE4415"/>
    <w:rsid w:val="00CF64BD"/>
    <w:rsid w:val="00D5359E"/>
    <w:rsid w:val="00D87832"/>
    <w:rsid w:val="00DD27BE"/>
    <w:rsid w:val="00DD39FC"/>
    <w:rsid w:val="00DE056D"/>
    <w:rsid w:val="00DE5AAE"/>
    <w:rsid w:val="00E10371"/>
    <w:rsid w:val="00E43D89"/>
    <w:rsid w:val="00E460C8"/>
    <w:rsid w:val="00E5272B"/>
    <w:rsid w:val="00EA3EE3"/>
    <w:rsid w:val="00EB4227"/>
    <w:rsid w:val="00EE1471"/>
    <w:rsid w:val="00EF2878"/>
    <w:rsid w:val="00F46C66"/>
    <w:rsid w:val="00F63704"/>
    <w:rsid w:val="00F71622"/>
    <w:rsid w:val="00FE1CF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538B41"/>
  <w15:docId w15:val="{AC54E48C-36B1-4EFF-B285-353C20808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568B"/>
  </w:style>
  <w:style w:type="paragraph" w:styleId="Heading1">
    <w:name w:val="heading 1"/>
    <w:basedOn w:val="Normal"/>
    <w:next w:val="Normal"/>
    <w:link w:val="Heading1Char"/>
    <w:uiPriority w:val="9"/>
    <w:qFormat/>
    <w:rsid w:val="00E43D8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E42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8E4240"/>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E4240"/>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8E4240"/>
    <w:rPr>
      <w:b/>
      <w:bCs/>
    </w:rPr>
  </w:style>
  <w:style w:type="paragraph" w:customStyle="1" w:styleId="ds-markdown-paragraph">
    <w:name w:val="ds-markdown-paragraph"/>
    <w:basedOn w:val="Normal"/>
    <w:rsid w:val="008E424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8E4240"/>
    <w:rPr>
      <w:i/>
      <w:iCs/>
    </w:rPr>
  </w:style>
  <w:style w:type="character" w:customStyle="1" w:styleId="d813de27">
    <w:name w:val="d813de27"/>
    <w:basedOn w:val="DefaultParagraphFont"/>
    <w:rsid w:val="008E4240"/>
  </w:style>
  <w:style w:type="paragraph" w:styleId="HTMLPreformatted">
    <w:name w:val="HTML Preformatted"/>
    <w:basedOn w:val="Normal"/>
    <w:link w:val="HTMLPreformattedChar"/>
    <w:uiPriority w:val="99"/>
    <w:semiHidden/>
    <w:unhideWhenUsed/>
    <w:rsid w:val="008E4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8E4240"/>
    <w:rPr>
      <w:rFonts w:ascii="Courier New" w:eastAsia="Times New Roman" w:hAnsi="Courier New" w:cs="Courier New"/>
      <w:sz w:val="20"/>
      <w:szCs w:val="20"/>
      <w:lang w:eastAsia="en-IN"/>
    </w:rPr>
  </w:style>
  <w:style w:type="paragraph" w:styleId="ListParagraph">
    <w:name w:val="List Paragraph"/>
    <w:basedOn w:val="Normal"/>
    <w:uiPriority w:val="34"/>
    <w:qFormat/>
    <w:rsid w:val="008E4240"/>
    <w:pPr>
      <w:ind w:left="720"/>
      <w:contextualSpacing/>
    </w:pPr>
  </w:style>
  <w:style w:type="character" w:customStyle="1" w:styleId="Heading2Char">
    <w:name w:val="Heading 2 Char"/>
    <w:basedOn w:val="DefaultParagraphFont"/>
    <w:link w:val="Heading2"/>
    <w:uiPriority w:val="9"/>
    <w:rsid w:val="008E424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8E424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1Char">
    <w:name w:val="Heading 1 Char"/>
    <w:basedOn w:val="DefaultParagraphFont"/>
    <w:link w:val="Heading1"/>
    <w:uiPriority w:val="9"/>
    <w:rsid w:val="00E43D89"/>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B972E4"/>
    <w:rPr>
      <w:color w:val="0563C1" w:themeColor="hyperlink"/>
      <w:u w:val="single"/>
    </w:rPr>
  </w:style>
  <w:style w:type="paragraph" w:styleId="BalloonText">
    <w:name w:val="Balloon Text"/>
    <w:basedOn w:val="Normal"/>
    <w:link w:val="BalloonTextChar"/>
    <w:uiPriority w:val="99"/>
    <w:semiHidden/>
    <w:unhideWhenUsed/>
    <w:rsid w:val="000C7A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A5D"/>
    <w:rPr>
      <w:rFonts w:ascii="Tahoma" w:hAnsi="Tahoma" w:cs="Tahoma"/>
      <w:sz w:val="16"/>
      <w:szCs w:val="16"/>
    </w:rPr>
  </w:style>
  <w:style w:type="character" w:customStyle="1" w:styleId="UnresolvedMention1">
    <w:name w:val="Unresolved Mention1"/>
    <w:basedOn w:val="DefaultParagraphFont"/>
    <w:uiPriority w:val="99"/>
    <w:semiHidden/>
    <w:unhideWhenUsed/>
    <w:rsid w:val="00B43DF6"/>
    <w:rPr>
      <w:color w:val="605E5C"/>
      <w:shd w:val="clear" w:color="auto" w:fill="E1DFDD"/>
    </w:rPr>
  </w:style>
  <w:style w:type="character" w:styleId="UnresolvedMention">
    <w:name w:val="Unresolved Mention"/>
    <w:basedOn w:val="DefaultParagraphFont"/>
    <w:uiPriority w:val="99"/>
    <w:semiHidden/>
    <w:unhideWhenUsed/>
    <w:rsid w:val="00BA50C2"/>
    <w:rPr>
      <w:color w:val="605E5C"/>
      <w:shd w:val="clear" w:color="auto" w:fill="E1DFDD"/>
    </w:rPr>
  </w:style>
  <w:style w:type="paragraph" w:styleId="Header">
    <w:name w:val="header"/>
    <w:basedOn w:val="Normal"/>
    <w:link w:val="HeaderChar"/>
    <w:uiPriority w:val="99"/>
    <w:unhideWhenUsed/>
    <w:rsid w:val="00026C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6C5C"/>
  </w:style>
  <w:style w:type="paragraph" w:styleId="Footer">
    <w:name w:val="footer"/>
    <w:basedOn w:val="Normal"/>
    <w:link w:val="FooterChar"/>
    <w:uiPriority w:val="99"/>
    <w:unhideWhenUsed/>
    <w:rsid w:val="00026C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6C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28117">
      <w:bodyDiv w:val="1"/>
      <w:marLeft w:val="0"/>
      <w:marRight w:val="0"/>
      <w:marTop w:val="0"/>
      <w:marBottom w:val="0"/>
      <w:divBdr>
        <w:top w:val="none" w:sz="0" w:space="0" w:color="auto"/>
        <w:left w:val="none" w:sz="0" w:space="0" w:color="auto"/>
        <w:bottom w:val="none" w:sz="0" w:space="0" w:color="auto"/>
        <w:right w:val="none" w:sz="0" w:space="0" w:color="auto"/>
      </w:divBdr>
    </w:div>
    <w:div w:id="167335226">
      <w:bodyDiv w:val="1"/>
      <w:marLeft w:val="0"/>
      <w:marRight w:val="0"/>
      <w:marTop w:val="0"/>
      <w:marBottom w:val="0"/>
      <w:divBdr>
        <w:top w:val="none" w:sz="0" w:space="0" w:color="auto"/>
        <w:left w:val="none" w:sz="0" w:space="0" w:color="auto"/>
        <w:bottom w:val="none" w:sz="0" w:space="0" w:color="auto"/>
        <w:right w:val="none" w:sz="0" w:space="0" w:color="auto"/>
      </w:divBdr>
    </w:div>
    <w:div w:id="473570255">
      <w:bodyDiv w:val="1"/>
      <w:marLeft w:val="0"/>
      <w:marRight w:val="0"/>
      <w:marTop w:val="0"/>
      <w:marBottom w:val="0"/>
      <w:divBdr>
        <w:top w:val="none" w:sz="0" w:space="0" w:color="auto"/>
        <w:left w:val="none" w:sz="0" w:space="0" w:color="auto"/>
        <w:bottom w:val="none" w:sz="0" w:space="0" w:color="auto"/>
        <w:right w:val="none" w:sz="0" w:space="0" w:color="auto"/>
      </w:divBdr>
    </w:div>
    <w:div w:id="549073744">
      <w:bodyDiv w:val="1"/>
      <w:marLeft w:val="0"/>
      <w:marRight w:val="0"/>
      <w:marTop w:val="0"/>
      <w:marBottom w:val="0"/>
      <w:divBdr>
        <w:top w:val="none" w:sz="0" w:space="0" w:color="auto"/>
        <w:left w:val="none" w:sz="0" w:space="0" w:color="auto"/>
        <w:bottom w:val="none" w:sz="0" w:space="0" w:color="auto"/>
        <w:right w:val="none" w:sz="0" w:space="0" w:color="auto"/>
      </w:divBdr>
    </w:div>
    <w:div w:id="1147279544">
      <w:bodyDiv w:val="1"/>
      <w:marLeft w:val="0"/>
      <w:marRight w:val="0"/>
      <w:marTop w:val="0"/>
      <w:marBottom w:val="0"/>
      <w:divBdr>
        <w:top w:val="none" w:sz="0" w:space="0" w:color="auto"/>
        <w:left w:val="none" w:sz="0" w:space="0" w:color="auto"/>
        <w:bottom w:val="none" w:sz="0" w:space="0" w:color="auto"/>
        <w:right w:val="none" w:sz="0" w:space="0" w:color="auto"/>
      </w:divBdr>
    </w:div>
    <w:div w:id="1236740019">
      <w:bodyDiv w:val="1"/>
      <w:marLeft w:val="0"/>
      <w:marRight w:val="0"/>
      <w:marTop w:val="0"/>
      <w:marBottom w:val="0"/>
      <w:divBdr>
        <w:top w:val="none" w:sz="0" w:space="0" w:color="auto"/>
        <w:left w:val="none" w:sz="0" w:space="0" w:color="auto"/>
        <w:bottom w:val="none" w:sz="0" w:space="0" w:color="auto"/>
        <w:right w:val="none" w:sz="0" w:space="0" w:color="auto"/>
      </w:divBdr>
    </w:div>
    <w:div w:id="1327512303">
      <w:bodyDiv w:val="1"/>
      <w:marLeft w:val="0"/>
      <w:marRight w:val="0"/>
      <w:marTop w:val="0"/>
      <w:marBottom w:val="0"/>
      <w:divBdr>
        <w:top w:val="none" w:sz="0" w:space="0" w:color="auto"/>
        <w:left w:val="none" w:sz="0" w:space="0" w:color="auto"/>
        <w:bottom w:val="none" w:sz="0" w:space="0" w:color="auto"/>
        <w:right w:val="none" w:sz="0" w:space="0" w:color="auto"/>
      </w:divBdr>
    </w:div>
    <w:div w:id="1546067163">
      <w:bodyDiv w:val="1"/>
      <w:marLeft w:val="0"/>
      <w:marRight w:val="0"/>
      <w:marTop w:val="0"/>
      <w:marBottom w:val="0"/>
      <w:divBdr>
        <w:top w:val="none" w:sz="0" w:space="0" w:color="auto"/>
        <w:left w:val="none" w:sz="0" w:space="0" w:color="auto"/>
        <w:bottom w:val="none" w:sz="0" w:space="0" w:color="auto"/>
        <w:right w:val="none" w:sz="0" w:space="0" w:color="auto"/>
      </w:divBdr>
    </w:div>
    <w:div w:id="1564371218">
      <w:bodyDiv w:val="1"/>
      <w:marLeft w:val="0"/>
      <w:marRight w:val="0"/>
      <w:marTop w:val="0"/>
      <w:marBottom w:val="0"/>
      <w:divBdr>
        <w:top w:val="none" w:sz="0" w:space="0" w:color="auto"/>
        <w:left w:val="none" w:sz="0" w:space="0" w:color="auto"/>
        <w:bottom w:val="none" w:sz="0" w:space="0" w:color="auto"/>
        <w:right w:val="none" w:sz="0" w:space="0" w:color="auto"/>
      </w:divBdr>
    </w:div>
    <w:div w:id="1780024110">
      <w:bodyDiv w:val="1"/>
      <w:marLeft w:val="0"/>
      <w:marRight w:val="0"/>
      <w:marTop w:val="0"/>
      <w:marBottom w:val="0"/>
      <w:divBdr>
        <w:top w:val="none" w:sz="0" w:space="0" w:color="auto"/>
        <w:left w:val="none" w:sz="0" w:space="0" w:color="auto"/>
        <w:bottom w:val="none" w:sz="0" w:space="0" w:color="auto"/>
        <w:right w:val="none" w:sz="0" w:space="0" w:color="auto"/>
      </w:divBdr>
      <w:divsChild>
        <w:div w:id="942036464">
          <w:marLeft w:val="0"/>
          <w:marRight w:val="0"/>
          <w:marTop w:val="240"/>
          <w:marBottom w:val="171"/>
          <w:divBdr>
            <w:top w:val="none" w:sz="0" w:space="0" w:color="auto"/>
            <w:left w:val="none" w:sz="0" w:space="0" w:color="auto"/>
            <w:bottom w:val="none" w:sz="0" w:space="0" w:color="auto"/>
            <w:right w:val="none" w:sz="0" w:space="0" w:color="auto"/>
          </w:divBdr>
          <w:divsChild>
            <w:div w:id="430979444">
              <w:marLeft w:val="0"/>
              <w:marRight w:val="0"/>
              <w:marTop w:val="0"/>
              <w:marBottom w:val="0"/>
              <w:divBdr>
                <w:top w:val="none" w:sz="0" w:space="0" w:color="auto"/>
                <w:left w:val="none" w:sz="0" w:space="0" w:color="auto"/>
                <w:bottom w:val="none" w:sz="0" w:space="0" w:color="auto"/>
                <w:right w:val="none" w:sz="0" w:space="0" w:color="auto"/>
              </w:divBdr>
              <w:divsChild>
                <w:div w:id="1244803403">
                  <w:marLeft w:val="0"/>
                  <w:marRight w:val="0"/>
                  <w:marTop w:val="0"/>
                  <w:marBottom w:val="0"/>
                  <w:divBdr>
                    <w:top w:val="none" w:sz="0" w:space="0" w:color="auto"/>
                    <w:left w:val="none" w:sz="0" w:space="0" w:color="auto"/>
                    <w:bottom w:val="none" w:sz="0" w:space="0" w:color="auto"/>
                    <w:right w:val="none" w:sz="0" w:space="0" w:color="auto"/>
                  </w:divBdr>
                  <w:divsChild>
                    <w:div w:id="2083990489">
                      <w:marLeft w:val="0"/>
                      <w:marRight w:val="0"/>
                      <w:marTop w:val="0"/>
                      <w:marBottom w:val="0"/>
                      <w:divBdr>
                        <w:top w:val="none" w:sz="0" w:space="0" w:color="auto"/>
                        <w:left w:val="none" w:sz="0" w:space="0" w:color="auto"/>
                        <w:bottom w:val="none" w:sz="0" w:space="0" w:color="auto"/>
                        <w:right w:val="none" w:sz="0" w:space="0" w:color="auto"/>
                      </w:divBdr>
                      <w:divsChild>
                        <w:div w:id="116563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712892">
      <w:bodyDiv w:val="1"/>
      <w:marLeft w:val="0"/>
      <w:marRight w:val="0"/>
      <w:marTop w:val="0"/>
      <w:marBottom w:val="0"/>
      <w:divBdr>
        <w:top w:val="none" w:sz="0" w:space="0" w:color="auto"/>
        <w:left w:val="none" w:sz="0" w:space="0" w:color="auto"/>
        <w:bottom w:val="none" w:sz="0" w:space="0" w:color="auto"/>
        <w:right w:val="none" w:sz="0" w:space="0" w:color="auto"/>
      </w:divBdr>
    </w:div>
    <w:div w:id="196064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16/j.sjbs.2015.06.005"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doi.org/10.1016/j.foodchem.2024.139587"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07/s00253-019-10221-3"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ibtech.org/cjm.ht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3390/nu17060938" TargetMode="External"/><Relationship Id="rId23" Type="http://schemas.openxmlformats.org/officeDocument/2006/relationships/fontTable" Target="fontTable.xml"/><Relationship Id="rId10" Type="http://schemas.openxmlformats.org/officeDocument/2006/relationships/hyperlink" Target="https://doi.org/10.3390/foods12152850"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80/10408398.2023.2240396"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15</Pages>
  <Words>4210</Words>
  <Characters>24003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Alpana</dc:creator>
  <cp:lastModifiedBy>SDI 1084</cp:lastModifiedBy>
  <cp:revision>12</cp:revision>
  <dcterms:created xsi:type="dcterms:W3CDTF">2025-09-09T10:38:00Z</dcterms:created>
  <dcterms:modified xsi:type="dcterms:W3CDTF">2025-09-10T06:11:00Z</dcterms:modified>
</cp:coreProperties>
</file>