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9F173" w14:textId="77777777" w:rsidR="00537592" w:rsidRPr="00537592" w:rsidRDefault="00537592" w:rsidP="00537592">
      <w:pPr>
        <w:pStyle w:val="Author"/>
        <w:rPr>
          <w:rFonts w:ascii="Arial" w:hAnsi="Arial" w:cs="Arial"/>
          <w:bCs/>
          <w:i/>
          <w:iCs/>
          <w:kern w:val="28"/>
          <w:sz w:val="18"/>
          <w:szCs w:val="18"/>
          <w:u w:val="single"/>
        </w:rPr>
      </w:pPr>
      <w:r w:rsidRPr="00537592">
        <w:rPr>
          <w:rFonts w:ascii="Arial" w:hAnsi="Arial" w:cs="Arial"/>
          <w:bCs/>
          <w:i/>
          <w:iCs/>
          <w:kern w:val="28"/>
          <w:sz w:val="18"/>
          <w:szCs w:val="18"/>
          <w:u w:val="single"/>
        </w:rPr>
        <w:t>Review Article</w:t>
      </w:r>
    </w:p>
    <w:p w14:paraId="6A487D4C" w14:textId="3BA9CA34" w:rsidR="00163BC4" w:rsidRPr="00163BC4" w:rsidRDefault="00CB1280" w:rsidP="00441B6F">
      <w:pPr>
        <w:pStyle w:val="Author"/>
        <w:spacing w:line="240" w:lineRule="auto"/>
        <w:rPr>
          <w:rFonts w:ascii="Arial" w:hAnsi="Arial" w:cs="Arial"/>
          <w:bCs/>
          <w:iCs/>
          <w:kern w:val="28"/>
          <w:sz w:val="36"/>
        </w:rPr>
      </w:pPr>
      <w:r>
        <w:rPr>
          <w:rFonts w:ascii="Arial" w:hAnsi="Arial" w:cs="Arial"/>
          <w:bCs/>
          <w:iCs/>
          <w:kern w:val="28"/>
          <w:sz w:val="36"/>
        </w:rPr>
        <w:t>C</w:t>
      </w:r>
      <w:r w:rsidR="00B64547">
        <w:rPr>
          <w:rFonts w:ascii="Arial" w:hAnsi="Arial" w:cs="Arial"/>
          <w:bCs/>
          <w:iCs/>
          <w:kern w:val="28"/>
          <w:sz w:val="36"/>
        </w:rPr>
        <w:t xml:space="preserve">ommunity-Based Healthcare </w:t>
      </w:r>
      <w:r>
        <w:rPr>
          <w:rFonts w:ascii="Arial" w:hAnsi="Arial" w:cs="Arial"/>
          <w:bCs/>
          <w:iCs/>
          <w:kern w:val="28"/>
          <w:sz w:val="36"/>
        </w:rPr>
        <w:t>Systems</w:t>
      </w:r>
      <w:r w:rsidR="00723625">
        <w:rPr>
          <w:rFonts w:ascii="Arial" w:hAnsi="Arial" w:cs="Arial"/>
          <w:bCs/>
          <w:iCs/>
          <w:kern w:val="28"/>
          <w:sz w:val="36"/>
        </w:rPr>
        <w:t>: A</w:t>
      </w:r>
      <w:r>
        <w:rPr>
          <w:rFonts w:ascii="Arial" w:hAnsi="Arial" w:cs="Arial"/>
          <w:bCs/>
          <w:iCs/>
          <w:kern w:val="28"/>
          <w:sz w:val="36"/>
        </w:rPr>
        <w:t xml:space="preserve"> Strategic Lever fo</w:t>
      </w:r>
      <w:r w:rsidR="00B64547">
        <w:rPr>
          <w:rFonts w:ascii="Arial" w:hAnsi="Arial" w:cs="Arial"/>
          <w:bCs/>
          <w:iCs/>
          <w:kern w:val="28"/>
          <w:sz w:val="36"/>
        </w:rPr>
        <w:t>r A</w:t>
      </w:r>
      <w:r>
        <w:rPr>
          <w:rFonts w:ascii="Arial" w:hAnsi="Arial" w:cs="Arial"/>
          <w:bCs/>
          <w:iCs/>
          <w:kern w:val="28"/>
          <w:sz w:val="36"/>
        </w:rPr>
        <w:t xml:space="preserve">chieving </w:t>
      </w:r>
      <w:r w:rsidR="00B64547">
        <w:rPr>
          <w:rFonts w:ascii="Arial" w:hAnsi="Arial" w:cs="Arial"/>
          <w:bCs/>
          <w:iCs/>
          <w:kern w:val="28"/>
          <w:sz w:val="36"/>
        </w:rPr>
        <w:t>Health Equity and Universal Health Coverage</w:t>
      </w:r>
      <w:r w:rsidR="00231920">
        <w:rPr>
          <w:rFonts w:ascii="Arial" w:hAnsi="Arial" w:cs="Arial"/>
          <w:bCs/>
          <w:iCs/>
          <w:kern w:val="28"/>
          <w:sz w:val="36"/>
        </w:rPr>
        <w:t xml:space="preserve"> </w:t>
      </w:r>
    </w:p>
    <w:p w14:paraId="79FBB176" w14:textId="77777777" w:rsidR="00A258C3" w:rsidRPr="00790ADA" w:rsidRDefault="00A258C3" w:rsidP="00441B6F">
      <w:pPr>
        <w:pStyle w:val="Author"/>
        <w:spacing w:line="240" w:lineRule="auto"/>
        <w:jc w:val="both"/>
        <w:rPr>
          <w:rFonts w:ascii="Arial" w:hAnsi="Arial" w:cs="Arial"/>
          <w:sz w:val="36"/>
        </w:rPr>
      </w:pPr>
    </w:p>
    <w:p w14:paraId="5823C45D" w14:textId="4A558B91" w:rsidR="00F31B93" w:rsidRDefault="00F31B93" w:rsidP="00F31B93"/>
    <w:p w14:paraId="2E4B8E0A" w14:textId="77777777" w:rsidR="00F31B93" w:rsidRPr="006A37FB" w:rsidRDefault="00F31B93" w:rsidP="006A37FB">
      <w:pPr>
        <w:pStyle w:val="Affiliation"/>
        <w:spacing w:after="0" w:line="240" w:lineRule="auto"/>
        <w:rPr>
          <w:rFonts w:ascii="Arial" w:hAnsi="Arial" w:cs="Arial"/>
          <w:i/>
          <w:vertAlign w:val="superscript"/>
        </w:rPr>
      </w:pPr>
    </w:p>
    <w:p w14:paraId="62BAF738" w14:textId="77777777" w:rsidR="002C57D2" w:rsidRPr="00FB3A86" w:rsidRDefault="002C57D2" w:rsidP="00441B6F">
      <w:pPr>
        <w:pStyle w:val="Affiliation"/>
        <w:spacing w:after="0" w:line="240" w:lineRule="auto"/>
        <w:jc w:val="both"/>
        <w:rPr>
          <w:rFonts w:ascii="Arial" w:hAnsi="Arial" w:cs="Arial"/>
        </w:rPr>
      </w:pPr>
    </w:p>
    <w:p w14:paraId="39AB065F" w14:textId="77777777" w:rsidR="00B01FCD" w:rsidRPr="00FB3A86" w:rsidRDefault="000F1F4B" w:rsidP="00441B6F">
      <w:pPr>
        <w:pStyle w:val="Copyright"/>
        <w:spacing w:after="0" w:line="240" w:lineRule="auto"/>
        <w:jc w:val="both"/>
        <w:rPr>
          <w:rFonts w:ascii="Arial" w:hAnsi="Arial" w:cs="Arial"/>
        </w:rPr>
        <w:sectPr w:rsidR="00B01FCD" w:rsidRPr="00FB3A86" w:rsidSect="002664D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C6B8F38" wp14:editId="45625C44">
                <wp:extent cx="5303520" cy="0"/>
                <wp:effectExtent l="17145" t="15875" r="13335" b="12700"/>
                <wp:docPr id="41"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55396B8" id="_x0000_t32" coordsize="21600,21600" o:spt="32" o:oned="t" path="m,l21600,21600e" filled="f">
                <v:path arrowok="t" fillok="f" o:connecttype="none"/>
                <o:lock v:ext="edit" shapetype="t"/>
              </v:shapetype>
              <v:shape id="AutoShape 33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" strokeweight="1.5pt">
                <w10:anchorlock/>
              </v:shape>
            </w:pict>
          </mc:Fallback>
        </mc:AlternateContent>
      </w:r>
      <w:r w:rsidR="00FB3A86">
        <w:rPr>
          <w:rFonts w:ascii="Arial" w:hAnsi="Arial" w:cs="Arial"/>
        </w:rPr>
        <w:t>.</w:t>
      </w:r>
    </w:p>
    <w:p w14:paraId="71203AFB" w14:textId="77777777" w:rsidR="00790ADA"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C83B288" w14:textId="77777777" w:rsidR="00BD5998" w:rsidRPr="00FB3A86" w:rsidRDefault="00BD599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32297F5" w14:textId="77777777" w:rsidTr="001E44FE">
        <w:tc>
          <w:tcPr>
            <w:tcW w:w="9576" w:type="dxa"/>
            <w:shd w:val="clear" w:color="auto" w:fill="F2F2F2"/>
          </w:tcPr>
          <w:p w14:paraId="54947CD8" w14:textId="56C9E7EA" w:rsidR="002A6253" w:rsidRPr="00FF7FAC" w:rsidRDefault="002A6253" w:rsidP="002A6253">
            <w:pPr>
              <w:spacing w:before="100" w:beforeAutospacing="1" w:after="100" w:afterAutospacing="1"/>
              <w:rPr>
                <w:rFonts w:ascii="Arial" w:hAnsi="Arial" w:cs="Arial"/>
                <w:b/>
                <w:bCs/>
                <w:sz w:val="22"/>
                <w:szCs w:val="22"/>
              </w:rPr>
            </w:pPr>
            <w:r w:rsidRPr="002A6253">
              <w:rPr>
                <w:rFonts w:ascii="Arial" w:hAnsi="Arial" w:cs="Arial"/>
                <w:b/>
                <w:bCs/>
                <w:sz w:val="22"/>
                <w:szCs w:val="22"/>
              </w:rPr>
              <w:t>Background</w:t>
            </w:r>
            <w:r w:rsidR="00FF7FAC">
              <w:rPr>
                <w:rFonts w:ascii="Arial" w:hAnsi="Arial" w:cs="Arial"/>
                <w:b/>
                <w:bCs/>
                <w:sz w:val="22"/>
                <w:szCs w:val="22"/>
              </w:rPr>
              <w:t xml:space="preserve">: </w:t>
            </w:r>
            <w:r w:rsidRPr="002A6253">
              <w:rPr>
                <w:rFonts w:ascii="Arial" w:hAnsi="Arial" w:cs="Arial"/>
                <w:b/>
                <w:sz w:val="22"/>
                <w:szCs w:val="22"/>
              </w:rPr>
              <w:t xml:space="preserve">Health equity and universal health coverage are critical global health priorities, especially with regard to the 2030 Sustainable Development Goals. Yet, systemic obstacles exist, impeding </w:t>
            </w:r>
            <w:r w:rsidR="00503117">
              <w:rPr>
                <w:rFonts w:ascii="Arial" w:hAnsi="Arial" w:cs="Arial"/>
                <w:b/>
                <w:sz w:val="22"/>
                <w:szCs w:val="22"/>
              </w:rPr>
              <w:t xml:space="preserve">billions </w:t>
            </w:r>
            <w:r w:rsidRPr="002A6253">
              <w:rPr>
                <w:rFonts w:ascii="Arial" w:hAnsi="Arial" w:cs="Arial"/>
                <w:b/>
                <w:sz w:val="22"/>
                <w:szCs w:val="22"/>
              </w:rPr>
              <w:t xml:space="preserve">from accessing essential healthcare services, particularly in low- and middle-income countries. </w:t>
            </w:r>
          </w:p>
          <w:p w14:paraId="3FE59A9E" w14:textId="7DA44A61" w:rsidR="002A6253" w:rsidRPr="00FF7FAC" w:rsidRDefault="002A6253" w:rsidP="002A6253">
            <w:pPr>
              <w:spacing w:before="100" w:beforeAutospacing="1" w:after="100" w:afterAutospacing="1"/>
              <w:rPr>
                <w:rFonts w:ascii="Arial" w:hAnsi="Arial" w:cs="Arial"/>
                <w:b/>
                <w:bCs/>
                <w:sz w:val="22"/>
                <w:szCs w:val="22"/>
              </w:rPr>
            </w:pPr>
            <w:r w:rsidRPr="002A6253">
              <w:rPr>
                <w:rFonts w:ascii="Arial" w:hAnsi="Arial" w:cs="Arial"/>
                <w:b/>
                <w:bCs/>
                <w:sz w:val="22"/>
                <w:szCs w:val="22"/>
              </w:rPr>
              <w:t>Purpose of the Study</w:t>
            </w:r>
            <w:r w:rsidR="00FF7FAC">
              <w:rPr>
                <w:rFonts w:ascii="Arial" w:hAnsi="Arial" w:cs="Arial"/>
                <w:b/>
                <w:bCs/>
                <w:sz w:val="22"/>
                <w:szCs w:val="22"/>
              </w:rPr>
              <w:t xml:space="preserve">: </w:t>
            </w:r>
            <w:r w:rsidRPr="002A6253">
              <w:rPr>
                <w:rFonts w:ascii="Arial" w:hAnsi="Arial" w:cs="Arial"/>
                <w:b/>
                <w:sz w:val="22"/>
                <w:szCs w:val="22"/>
              </w:rPr>
              <w:t xml:space="preserve">This study explores the pivotal role of community healthcare systems as the </w:t>
            </w:r>
            <w:r w:rsidR="00762B6E">
              <w:rPr>
                <w:rFonts w:ascii="Arial" w:hAnsi="Arial" w:cs="Arial"/>
                <w:b/>
                <w:sz w:val="22"/>
                <w:szCs w:val="22"/>
              </w:rPr>
              <w:t>strategy</w:t>
            </w:r>
            <w:r w:rsidRPr="002A6253">
              <w:rPr>
                <w:rFonts w:ascii="Arial" w:hAnsi="Arial" w:cs="Arial"/>
                <w:b/>
                <w:sz w:val="22"/>
                <w:szCs w:val="22"/>
              </w:rPr>
              <w:t xml:space="preserve"> for achieving health equity and universal health coverage, framed within social justice and primary healthcare principles. </w:t>
            </w:r>
          </w:p>
          <w:p w14:paraId="6669775D" w14:textId="6EC7AA5A" w:rsidR="002A6253" w:rsidRPr="00FF7FAC" w:rsidRDefault="002A6253" w:rsidP="002A6253">
            <w:pPr>
              <w:spacing w:before="100" w:beforeAutospacing="1" w:after="100" w:afterAutospacing="1"/>
              <w:rPr>
                <w:rFonts w:ascii="Arial" w:hAnsi="Arial" w:cs="Arial"/>
                <w:b/>
                <w:bCs/>
                <w:sz w:val="22"/>
                <w:szCs w:val="22"/>
              </w:rPr>
            </w:pPr>
            <w:r w:rsidRPr="002A6253">
              <w:rPr>
                <w:rFonts w:ascii="Arial" w:hAnsi="Arial" w:cs="Arial"/>
                <w:b/>
                <w:bCs/>
                <w:sz w:val="22"/>
                <w:szCs w:val="22"/>
              </w:rPr>
              <w:t>Methodology</w:t>
            </w:r>
            <w:r w:rsidR="00FF7FAC">
              <w:rPr>
                <w:rFonts w:ascii="Arial" w:hAnsi="Arial" w:cs="Arial"/>
                <w:b/>
                <w:bCs/>
                <w:sz w:val="22"/>
                <w:szCs w:val="22"/>
              </w:rPr>
              <w:t xml:space="preserve">: </w:t>
            </w:r>
            <w:r w:rsidRPr="002A6253">
              <w:rPr>
                <w:rFonts w:ascii="Arial" w:hAnsi="Arial" w:cs="Arial"/>
                <w:b/>
                <w:sz w:val="22"/>
                <w:szCs w:val="22"/>
              </w:rPr>
              <w:t>A review and synthesis of global, regional and country specific evidences, along with policy frameworks and best pr</w:t>
            </w:r>
            <w:r w:rsidR="00B726CD">
              <w:rPr>
                <w:rFonts w:ascii="Arial" w:hAnsi="Arial" w:cs="Arial"/>
                <w:b/>
                <w:sz w:val="22"/>
                <w:szCs w:val="22"/>
              </w:rPr>
              <w:t>actices was conducted using databases</w:t>
            </w:r>
            <w:r w:rsidRPr="002A6253">
              <w:rPr>
                <w:rFonts w:ascii="Arial" w:hAnsi="Arial" w:cs="Arial"/>
                <w:b/>
                <w:sz w:val="22"/>
                <w:szCs w:val="22"/>
              </w:rPr>
              <w:t xml:space="preserve"> </w:t>
            </w:r>
            <w:r w:rsidR="00B726CD">
              <w:rPr>
                <w:rFonts w:ascii="Arial" w:hAnsi="Arial" w:cs="Arial"/>
                <w:b/>
                <w:sz w:val="22"/>
                <w:szCs w:val="22"/>
              </w:rPr>
              <w:t xml:space="preserve">such as </w:t>
            </w:r>
            <w:r w:rsidRPr="002A6253">
              <w:rPr>
                <w:rFonts w:ascii="Arial" w:hAnsi="Arial" w:cs="Arial"/>
                <w:b/>
                <w:sz w:val="22"/>
                <w:szCs w:val="22"/>
              </w:rPr>
              <w:t>PubMed, Googl</w:t>
            </w:r>
            <w:r w:rsidR="00797FA6">
              <w:rPr>
                <w:rFonts w:ascii="Arial" w:hAnsi="Arial" w:cs="Arial"/>
                <w:b/>
                <w:sz w:val="22"/>
                <w:szCs w:val="22"/>
              </w:rPr>
              <w:t xml:space="preserve">e Scholar, CINAHL, </w:t>
            </w:r>
            <w:proofErr w:type="spellStart"/>
            <w:r w:rsidR="00797FA6">
              <w:rPr>
                <w:rFonts w:ascii="Arial" w:hAnsi="Arial" w:cs="Arial"/>
                <w:b/>
                <w:sz w:val="22"/>
                <w:szCs w:val="22"/>
              </w:rPr>
              <w:t>PsycINFO</w:t>
            </w:r>
            <w:proofErr w:type="spellEnd"/>
            <w:r w:rsidR="00797FA6">
              <w:rPr>
                <w:rFonts w:ascii="Arial" w:hAnsi="Arial" w:cs="Arial"/>
                <w:b/>
                <w:sz w:val="22"/>
                <w:szCs w:val="22"/>
              </w:rPr>
              <w:t>,</w:t>
            </w:r>
            <w:r w:rsidRPr="002A6253">
              <w:rPr>
                <w:rFonts w:ascii="Arial" w:hAnsi="Arial" w:cs="Arial"/>
                <w:b/>
                <w:sz w:val="22"/>
                <w:szCs w:val="22"/>
              </w:rPr>
              <w:t xml:space="preserve"> Scopus</w:t>
            </w:r>
            <w:r w:rsidR="00B726CD">
              <w:rPr>
                <w:rFonts w:ascii="Arial" w:hAnsi="Arial" w:cs="Arial"/>
                <w:b/>
                <w:sz w:val="22"/>
                <w:szCs w:val="22"/>
              </w:rPr>
              <w:t xml:space="preserve">, </w:t>
            </w:r>
            <w:r w:rsidR="001E708E">
              <w:rPr>
                <w:rFonts w:ascii="Arial" w:hAnsi="Arial" w:cs="Arial"/>
                <w:b/>
                <w:sz w:val="22"/>
                <w:szCs w:val="22"/>
              </w:rPr>
              <w:t>WHO and UNAIDS websites</w:t>
            </w:r>
            <w:r w:rsidRPr="002A6253">
              <w:rPr>
                <w:rFonts w:ascii="Arial" w:hAnsi="Arial" w:cs="Arial"/>
                <w:b/>
                <w:sz w:val="22"/>
                <w:szCs w:val="22"/>
              </w:rPr>
              <w:t xml:space="preserve">. The results were </w:t>
            </w:r>
            <w:r w:rsidR="00DE1907">
              <w:rPr>
                <w:rFonts w:ascii="Arial" w:hAnsi="Arial" w:cs="Arial"/>
                <w:b/>
                <w:sz w:val="22"/>
                <w:szCs w:val="22"/>
              </w:rPr>
              <w:t xml:space="preserve">analyzed </w:t>
            </w:r>
            <w:r w:rsidR="00561833">
              <w:rPr>
                <w:rFonts w:ascii="Arial" w:hAnsi="Arial" w:cs="Arial"/>
                <w:b/>
                <w:sz w:val="22"/>
                <w:szCs w:val="22"/>
              </w:rPr>
              <w:t xml:space="preserve">and </w:t>
            </w:r>
            <w:r w:rsidRPr="002A6253">
              <w:rPr>
                <w:rFonts w:ascii="Arial" w:hAnsi="Arial" w:cs="Arial"/>
                <w:b/>
                <w:sz w:val="22"/>
                <w:szCs w:val="22"/>
              </w:rPr>
              <w:t>only relevant and evidence-based studies</w:t>
            </w:r>
            <w:r w:rsidR="00561833">
              <w:rPr>
                <w:rFonts w:ascii="Arial" w:hAnsi="Arial" w:cs="Arial"/>
                <w:b/>
                <w:sz w:val="22"/>
                <w:szCs w:val="22"/>
              </w:rPr>
              <w:t xml:space="preserve"> were included</w:t>
            </w:r>
            <w:r w:rsidR="00CC3CB0">
              <w:rPr>
                <w:rFonts w:ascii="Arial" w:hAnsi="Arial" w:cs="Arial"/>
                <w:b/>
                <w:sz w:val="22"/>
                <w:szCs w:val="22"/>
              </w:rPr>
              <w:t xml:space="preserve"> in the study</w:t>
            </w:r>
            <w:r w:rsidRPr="002A6253">
              <w:rPr>
                <w:rFonts w:ascii="Arial" w:hAnsi="Arial" w:cs="Arial"/>
                <w:b/>
                <w:sz w:val="22"/>
                <w:szCs w:val="22"/>
              </w:rPr>
              <w:t>.</w:t>
            </w:r>
          </w:p>
          <w:p w14:paraId="7DC96F80" w14:textId="6B3AF9F4" w:rsidR="002A6253" w:rsidRPr="00FF7FAC" w:rsidRDefault="002A6253" w:rsidP="002A6253">
            <w:pPr>
              <w:spacing w:before="100" w:beforeAutospacing="1" w:after="100" w:afterAutospacing="1"/>
              <w:rPr>
                <w:rFonts w:ascii="Arial" w:hAnsi="Arial" w:cs="Arial"/>
                <w:b/>
                <w:bCs/>
                <w:sz w:val="22"/>
                <w:szCs w:val="22"/>
              </w:rPr>
            </w:pPr>
            <w:r w:rsidRPr="002A6253">
              <w:rPr>
                <w:rFonts w:ascii="Arial" w:hAnsi="Arial" w:cs="Arial"/>
                <w:b/>
                <w:bCs/>
                <w:sz w:val="22"/>
                <w:szCs w:val="22"/>
              </w:rPr>
              <w:t>Findings</w:t>
            </w:r>
            <w:r w:rsidR="00FF7FAC">
              <w:rPr>
                <w:rFonts w:ascii="Arial" w:hAnsi="Arial" w:cs="Arial"/>
                <w:b/>
                <w:bCs/>
                <w:sz w:val="22"/>
                <w:szCs w:val="22"/>
              </w:rPr>
              <w:t xml:space="preserve">: </w:t>
            </w:r>
            <w:r w:rsidR="005D6535">
              <w:rPr>
                <w:rFonts w:ascii="Arial" w:hAnsi="Arial" w:cs="Arial"/>
                <w:b/>
                <w:bCs/>
                <w:sz w:val="22"/>
                <w:szCs w:val="22"/>
              </w:rPr>
              <w:t>Evidence</w:t>
            </w:r>
            <w:r w:rsidR="007759BB">
              <w:rPr>
                <w:rFonts w:ascii="Arial" w:hAnsi="Arial" w:cs="Arial"/>
                <w:b/>
                <w:sz w:val="22"/>
                <w:szCs w:val="22"/>
              </w:rPr>
              <w:t xml:space="preserve"> from high-income, </w:t>
            </w:r>
            <w:r w:rsidRPr="002A6253">
              <w:rPr>
                <w:rFonts w:ascii="Arial" w:hAnsi="Arial" w:cs="Arial"/>
                <w:b/>
                <w:sz w:val="22"/>
                <w:szCs w:val="22"/>
              </w:rPr>
              <w:t>low-</w:t>
            </w:r>
            <w:r w:rsidR="007759BB">
              <w:rPr>
                <w:rFonts w:ascii="Arial" w:hAnsi="Arial" w:cs="Arial"/>
                <w:b/>
                <w:sz w:val="22"/>
                <w:szCs w:val="22"/>
              </w:rPr>
              <w:t xml:space="preserve">and </w:t>
            </w:r>
            <w:r w:rsidRPr="002A6253">
              <w:rPr>
                <w:rFonts w:ascii="Arial" w:hAnsi="Arial" w:cs="Arial"/>
                <w:b/>
                <w:sz w:val="22"/>
                <w:szCs w:val="22"/>
              </w:rPr>
              <w:t>middle-in</w:t>
            </w:r>
            <w:r w:rsidR="005F0420">
              <w:rPr>
                <w:rFonts w:ascii="Arial" w:hAnsi="Arial" w:cs="Arial"/>
                <w:b/>
                <w:sz w:val="22"/>
                <w:szCs w:val="22"/>
              </w:rPr>
              <w:t>come countries underscore</w:t>
            </w:r>
            <w:r w:rsidRPr="002A6253">
              <w:rPr>
                <w:rFonts w:ascii="Arial" w:hAnsi="Arial" w:cs="Arial"/>
                <w:b/>
                <w:sz w:val="22"/>
                <w:szCs w:val="22"/>
              </w:rPr>
              <w:t xml:space="preserve"> the crucial role community-based health systems play in providing accessible, culturally appropriate, and cost-efficient healthcare to communities around the world. Key barriers</w:t>
            </w:r>
            <w:r w:rsidR="006C3CAA">
              <w:rPr>
                <w:rFonts w:ascii="Arial" w:hAnsi="Arial" w:cs="Arial"/>
                <w:b/>
                <w:sz w:val="22"/>
                <w:szCs w:val="22"/>
              </w:rPr>
              <w:t xml:space="preserve"> </w:t>
            </w:r>
            <w:r w:rsidRPr="002A6253">
              <w:rPr>
                <w:rFonts w:ascii="Arial" w:hAnsi="Arial" w:cs="Arial"/>
                <w:b/>
                <w:sz w:val="22"/>
                <w:szCs w:val="22"/>
              </w:rPr>
              <w:t>were identified. However, evidenced-based and innovative solutions</w:t>
            </w:r>
            <w:r w:rsidR="005F0420">
              <w:rPr>
                <w:rFonts w:ascii="Arial" w:hAnsi="Arial" w:cs="Arial"/>
                <w:b/>
                <w:sz w:val="22"/>
                <w:szCs w:val="22"/>
              </w:rPr>
              <w:t xml:space="preserve"> exist. </w:t>
            </w:r>
            <w:r w:rsidRPr="002A6253">
              <w:rPr>
                <w:rFonts w:ascii="Arial" w:hAnsi="Arial" w:cs="Arial"/>
                <w:b/>
                <w:sz w:val="22"/>
                <w:szCs w:val="22"/>
              </w:rPr>
              <w:t xml:space="preserve">Policy recommendations emphasize </w:t>
            </w:r>
            <w:r w:rsidR="008B79BC">
              <w:rPr>
                <w:rFonts w:ascii="Arial" w:hAnsi="Arial" w:cs="Arial"/>
                <w:b/>
                <w:sz w:val="22"/>
                <w:szCs w:val="22"/>
              </w:rPr>
              <w:t xml:space="preserve">recruitment, training and </w:t>
            </w:r>
            <w:r w:rsidRPr="002A6253">
              <w:rPr>
                <w:rFonts w:ascii="Arial" w:hAnsi="Arial" w:cs="Arial"/>
                <w:b/>
                <w:sz w:val="22"/>
                <w:szCs w:val="22"/>
              </w:rPr>
              <w:t>integration of community health workers into national health systems, inclusive financing, investment in digital infrastructure, and cross-</w:t>
            </w:r>
            <w:proofErr w:type="spellStart"/>
            <w:r w:rsidRPr="002A6253">
              <w:rPr>
                <w:rFonts w:ascii="Arial" w:hAnsi="Arial" w:cs="Arial"/>
                <w:b/>
                <w:sz w:val="22"/>
                <w:szCs w:val="22"/>
              </w:rPr>
              <w:t>sectoral</w:t>
            </w:r>
            <w:proofErr w:type="spellEnd"/>
            <w:r w:rsidRPr="002A6253">
              <w:rPr>
                <w:rFonts w:ascii="Arial" w:hAnsi="Arial" w:cs="Arial"/>
                <w:b/>
                <w:sz w:val="22"/>
                <w:szCs w:val="22"/>
              </w:rPr>
              <w:t xml:space="preserve"> collaborations.</w:t>
            </w:r>
          </w:p>
          <w:p w14:paraId="6364F547" w14:textId="73F3C1B3" w:rsidR="00505F06" w:rsidRPr="006D0737" w:rsidRDefault="002401AA" w:rsidP="00A76FF3">
            <w:pPr>
              <w:spacing w:before="100" w:beforeAutospacing="1" w:after="100" w:afterAutospacing="1"/>
              <w:rPr>
                <w:rFonts w:ascii="Arial" w:hAnsi="Arial" w:cs="Arial"/>
                <w:b/>
                <w:bCs/>
                <w:sz w:val="22"/>
                <w:szCs w:val="22"/>
              </w:rPr>
            </w:pPr>
            <w:r>
              <w:rPr>
                <w:rFonts w:ascii="Arial" w:hAnsi="Arial" w:cs="Arial"/>
                <w:b/>
                <w:bCs/>
                <w:sz w:val="22"/>
                <w:szCs w:val="22"/>
              </w:rPr>
              <w:t>Conclusion</w:t>
            </w:r>
            <w:r w:rsidR="006D0737">
              <w:rPr>
                <w:rFonts w:ascii="Arial" w:hAnsi="Arial" w:cs="Arial"/>
                <w:b/>
                <w:bCs/>
                <w:sz w:val="22"/>
                <w:szCs w:val="22"/>
              </w:rPr>
              <w:t xml:space="preserve">: </w:t>
            </w:r>
            <w:r w:rsidR="00DA70D8">
              <w:rPr>
                <w:rFonts w:ascii="Arial" w:hAnsi="Arial" w:cs="Arial"/>
                <w:b/>
                <w:bCs/>
                <w:sz w:val="22"/>
                <w:szCs w:val="22"/>
              </w:rPr>
              <w:t>Effective c</w:t>
            </w:r>
            <w:r w:rsidR="002A6253" w:rsidRPr="002A6253">
              <w:rPr>
                <w:rFonts w:ascii="Arial" w:hAnsi="Arial" w:cs="Arial"/>
                <w:b/>
                <w:sz w:val="22"/>
                <w:szCs w:val="22"/>
              </w:rPr>
              <w:t xml:space="preserve">ommunity healthcare systems </w:t>
            </w:r>
            <w:r w:rsidR="00A26BB2">
              <w:rPr>
                <w:rFonts w:ascii="Arial" w:hAnsi="Arial" w:cs="Arial"/>
                <w:b/>
                <w:sz w:val="22"/>
                <w:szCs w:val="22"/>
              </w:rPr>
              <w:t xml:space="preserve">have resulted in </w:t>
            </w:r>
            <w:r w:rsidR="00DA70D8">
              <w:rPr>
                <w:rFonts w:ascii="Arial" w:hAnsi="Arial" w:cs="Arial"/>
                <w:b/>
                <w:sz w:val="22"/>
                <w:szCs w:val="22"/>
              </w:rPr>
              <w:t xml:space="preserve">significant increase in service use, and </w:t>
            </w:r>
            <w:r w:rsidR="00CA1C1B">
              <w:rPr>
                <w:rFonts w:ascii="Arial" w:hAnsi="Arial" w:cs="Arial"/>
                <w:b/>
                <w:sz w:val="22"/>
                <w:szCs w:val="22"/>
              </w:rPr>
              <w:t xml:space="preserve">has </w:t>
            </w:r>
            <w:r w:rsidR="00A76FF3">
              <w:rPr>
                <w:rFonts w:ascii="Arial" w:hAnsi="Arial" w:cs="Arial"/>
                <w:b/>
                <w:sz w:val="22"/>
                <w:szCs w:val="22"/>
              </w:rPr>
              <w:t>bridged the health disparity gaps in local communities</w:t>
            </w:r>
            <w:r w:rsidR="006077E9">
              <w:rPr>
                <w:rFonts w:ascii="Arial" w:hAnsi="Arial" w:cs="Arial"/>
                <w:b/>
                <w:sz w:val="22"/>
                <w:szCs w:val="22"/>
              </w:rPr>
              <w:t xml:space="preserve">. </w:t>
            </w:r>
            <w:r w:rsidR="000C2D96">
              <w:rPr>
                <w:rFonts w:ascii="Arial" w:hAnsi="Arial" w:cs="Arial"/>
                <w:b/>
                <w:sz w:val="22"/>
                <w:szCs w:val="22"/>
              </w:rPr>
              <w:t>This positions c</w:t>
            </w:r>
            <w:r w:rsidR="002A6253" w:rsidRPr="002A6253">
              <w:rPr>
                <w:rFonts w:ascii="Arial" w:hAnsi="Arial" w:cs="Arial"/>
                <w:b/>
                <w:sz w:val="22"/>
                <w:szCs w:val="22"/>
              </w:rPr>
              <w:t xml:space="preserve">ommunity healthcare as a strategic pivot to achieving </w:t>
            </w:r>
            <w:r w:rsidR="00B9554F">
              <w:rPr>
                <w:rFonts w:ascii="Arial" w:hAnsi="Arial" w:cs="Arial"/>
                <w:b/>
                <w:sz w:val="22"/>
                <w:szCs w:val="22"/>
              </w:rPr>
              <w:t xml:space="preserve">health equity and </w:t>
            </w:r>
            <w:r w:rsidR="002A6253" w:rsidRPr="002A6253">
              <w:rPr>
                <w:rFonts w:ascii="Arial" w:hAnsi="Arial" w:cs="Arial"/>
                <w:b/>
                <w:sz w:val="22"/>
                <w:szCs w:val="22"/>
              </w:rPr>
              <w:t>sustainable health for all.</w:t>
            </w:r>
          </w:p>
        </w:tc>
      </w:tr>
    </w:tbl>
    <w:p w14:paraId="512C72CF" w14:textId="77777777" w:rsidR="00636EB2" w:rsidRDefault="00636EB2" w:rsidP="00441B6F">
      <w:pPr>
        <w:pStyle w:val="Body"/>
        <w:spacing w:after="0"/>
        <w:rPr>
          <w:rFonts w:ascii="Arial" w:hAnsi="Arial" w:cs="Arial"/>
          <w:i/>
        </w:rPr>
      </w:pPr>
    </w:p>
    <w:p w14:paraId="574EF150" w14:textId="77777777" w:rsidR="00DA70D8" w:rsidRDefault="00DA70D8" w:rsidP="0092130C">
      <w:pPr>
        <w:jc w:val="both"/>
        <w:rPr>
          <w:rFonts w:ascii="Arial" w:hAnsi="Arial" w:cs="Arial"/>
          <w:i/>
        </w:rPr>
      </w:pPr>
    </w:p>
    <w:p w14:paraId="313D631D" w14:textId="7D841066" w:rsidR="0092130C" w:rsidRDefault="00A24E7E" w:rsidP="0092130C">
      <w:pPr>
        <w:jc w:val="both"/>
        <w:rPr>
          <w:rFonts w:ascii="Times New Roman" w:hAnsi="Times New Roman"/>
          <w:sz w:val="24"/>
          <w:szCs w:val="24"/>
        </w:rPr>
      </w:pPr>
      <w:r>
        <w:rPr>
          <w:rFonts w:ascii="Arial" w:hAnsi="Arial" w:cs="Arial"/>
          <w:i/>
        </w:rPr>
        <w:t xml:space="preserve">Keywords: </w:t>
      </w:r>
      <w:r w:rsidR="0092130C" w:rsidRPr="0092130C">
        <w:rPr>
          <w:rFonts w:ascii="Arial" w:hAnsi="Arial" w:cs="Arial"/>
          <w:i/>
        </w:rPr>
        <w:t xml:space="preserve">Community Healthcare </w:t>
      </w:r>
      <w:r w:rsidR="004A36B7">
        <w:rPr>
          <w:rFonts w:ascii="Arial" w:hAnsi="Arial" w:cs="Arial"/>
          <w:i/>
        </w:rPr>
        <w:t>Systems</w:t>
      </w:r>
      <w:r w:rsidR="0092130C" w:rsidRPr="0092130C">
        <w:rPr>
          <w:rFonts w:ascii="Arial" w:hAnsi="Arial" w:cs="Arial"/>
          <w:i/>
        </w:rPr>
        <w:t>, Health Equity, Universal Health Coverage, Primary Healthcare, Community Health Workers, Low-and-middle Income Countries</w:t>
      </w:r>
    </w:p>
    <w:p w14:paraId="1B10294D" w14:textId="77777777" w:rsidR="00790ADA" w:rsidRDefault="00790ADA" w:rsidP="00441B6F">
      <w:pPr>
        <w:pStyle w:val="Body"/>
        <w:spacing w:after="0"/>
        <w:rPr>
          <w:rFonts w:ascii="Arial" w:hAnsi="Arial" w:cs="Arial"/>
          <w:i/>
        </w:rPr>
      </w:pPr>
    </w:p>
    <w:p w14:paraId="560D39AD"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546A7F5B" w14:textId="77777777" w:rsidR="00790ADA" w:rsidRPr="00FB3A86" w:rsidRDefault="00790ADA" w:rsidP="00441B6F">
      <w:pPr>
        <w:pStyle w:val="AbstHead"/>
        <w:spacing w:after="0"/>
        <w:jc w:val="both"/>
        <w:rPr>
          <w:rFonts w:ascii="Arial" w:hAnsi="Arial" w:cs="Arial"/>
        </w:rPr>
      </w:pPr>
    </w:p>
    <w:p w14:paraId="14A4BA46" w14:textId="7E00FEDF" w:rsidR="00344BD2" w:rsidRPr="00344BD2" w:rsidRDefault="00344BD2" w:rsidP="00245CC6">
      <w:pPr>
        <w:pStyle w:val="Body"/>
        <w:jc w:val="left"/>
        <w:rPr>
          <w:rFonts w:ascii="Arial" w:hAnsi="Arial" w:cs="Arial"/>
          <w:b/>
        </w:rPr>
      </w:pPr>
      <w:r w:rsidRPr="00344BD2">
        <w:rPr>
          <w:rFonts w:ascii="Arial" w:hAnsi="Arial" w:cs="Arial"/>
          <w:b/>
        </w:rPr>
        <w:t xml:space="preserve">1.1 </w:t>
      </w:r>
      <w:r w:rsidRPr="00245CC6">
        <w:rPr>
          <w:rFonts w:ascii="Arial" w:hAnsi="Arial" w:cs="Arial"/>
          <w:b/>
          <w:sz w:val="22"/>
          <w:szCs w:val="22"/>
        </w:rPr>
        <w:t>Background</w:t>
      </w:r>
    </w:p>
    <w:p w14:paraId="0E8ADEB5" w14:textId="72C7A0B7" w:rsidR="00344BD2" w:rsidRPr="00344BD2" w:rsidRDefault="00344BD2" w:rsidP="00344BD2">
      <w:pPr>
        <w:pStyle w:val="Body"/>
        <w:rPr>
          <w:rFonts w:ascii="Arial" w:hAnsi="Arial" w:cs="Arial"/>
        </w:rPr>
      </w:pPr>
      <w:r w:rsidRPr="00344BD2">
        <w:rPr>
          <w:rFonts w:ascii="Arial" w:hAnsi="Arial" w:cs="Arial"/>
        </w:rPr>
        <w:t>Health is a basic human right and a vital element of social and economic development. Nevertheless, a major global health challenge, particularly in low- and middle-income countries (LMICs), is unequal access to essential healthcare services, where health systems are often fragmented and under-resourced [1, 2]. To tackle this challenge, the global health community has increasingly emphasized Universal Health Coverage (UHC) as a strategic objective to ensure that all individuals and communities get the healthcare they need without experiencing financial</w:t>
      </w:r>
      <w:r w:rsidR="00DF1712">
        <w:rPr>
          <w:rFonts w:ascii="Arial" w:hAnsi="Arial" w:cs="Arial"/>
        </w:rPr>
        <w:t xml:space="preserve"> strain [3]. A crucial aspect for</w:t>
      </w:r>
      <w:r w:rsidRPr="00344BD2">
        <w:rPr>
          <w:rFonts w:ascii="Arial" w:hAnsi="Arial" w:cs="Arial"/>
        </w:rPr>
        <w:t xml:space="preserve"> achieving UHC is community healthcare</w:t>
      </w:r>
      <w:r w:rsidR="00DF1712">
        <w:rPr>
          <w:rFonts w:ascii="Arial" w:hAnsi="Arial" w:cs="Arial"/>
        </w:rPr>
        <w:t xml:space="preserve"> systems</w:t>
      </w:r>
      <w:r w:rsidR="009231D6">
        <w:rPr>
          <w:rFonts w:ascii="Arial" w:hAnsi="Arial" w:cs="Arial"/>
        </w:rPr>
        <w:t xml:space="preserve"> (CHS)</w:t>
      </w:r>
      <w:r w:rsidRPr="00344BD2">
        <w:rPr>
          <w:rFonts w:ascii="Arial" w:hAnsi="Arial" w:cs="Arial"/>
        </w:rPr>
        <w:t>, which forms the basis of fair, people-centered</w:t>
      </w:r>
      <w:r w:rsidR="002718BF">
        <w:rPr>
          <w:rFonts w:ascii="Arial" w:hAnsi="Arial" w:cs="Arial"/>
        </w:rPr>
        <w:t>, and sustainable healthcare</w:t>
      </w:r>
      <w:r w:rsidRPr="00344BD2">
        <w:rPr>
          <w:rFonts w:ascii="Arial" w:hAnsi="Arial" w:cs="Arial"/>
        </w:rPr>
        <w:t xml:space="preserve"> [4, 5].</w:t>
      </w:r>
    </w:p>
    <w:p w14:paraId="008E7FFA" w14:textId="77777777" w:rsidR="00344BD2" w:rsidRPr="00344BD2" w:rsidRDefault="00344BD2" w:rsidP="002F7E11">
      <w:pPr>
        <w:pStyle w:val="Body"/>
        <w:jc w:val="left"/>
        <w:rPr>
          <w:rFonts w:ascii="Arial" w:hAnsi="Arial" w:cs="Arial"/>
          <w:b/>
        </w:rPr>
      </w:pPr>
      <w:r w:rsidRPr="00344BD2">
        <w:rPr>
          <w:rFonts w:ascii="Arial" w:hAnsi="Arial" w:cs="Arial"/>
          <w:b/>
        </w:rPr>
        <w:t xml:space="preserve">1.2 </w:t>
      </w:r>
      <w:r w:rsidRPr="002F7E11">
        <w:rPr>
          <w:rFonts w:ascii="Arial" w:hAnsi="Arial" w:cs="Arial"/>
          <w:b/>
          <w:sz w:val="22"/>
          <w:szCs w:val="22"/>
        </w:rPr>
        <w:t>Definition</w:t>
      </w:r>
      <w:r w:rsidRPr="00344BD2">
        <w:rPr>
          <w:rFonts w:ascii="Arial" w:hAnsi="Arial" w:cs="Arial"/>
          <w:b/>
        </w:rPr>
        <w:t xml:space="preserve"> of Terms</w:t>
      </w:r>
    </w:p>
    <w:p w14:paraId="75D05277" w14:textId="77777777" w:rsidR="00344BD2" w:rsidRPr="00344BD2" w:rsidRDefault="00344BD2" w:rsidP="009B5ED0">
      <w:pPr>
        <w:pStyle w:val="Body"/>
        <w:jc w:val="left"/>
        <w:rPr>
          <w:rFonts w:ascii="Arial" w:hAnsi="Arial" w:cs="Arial"/>
        </w:rPr>
      </w:pPr>
      <w:r w:rsidRPr="00344BD2">
        <w:rPr>
          <w:rFonts w:ascii="Arial" w:hAnsi="Arial" w:cs="Arial"/>
          <w:u w:val="single"/>
        </w:rPr>
        <w:t xml:space="preserve">1.2.1 </w:t>
      </w:r>
      <w:r w:rsidRPr="00344BD2">
        <w:rPr>
          <w:rFonts w:ascii="Arial" w:hAnsi="Arial" w:cs="Arial"/>
          <w:b/>
          <w:u w:val="single"/>
        </w:rPr>
        <w:t>Universal Health Coverage (UHC):</w:t>
      </w:r>
      <w:r w:rsidRPr="00344BD2">
        <w:rPr>
          <w:rFonts w:ascii="Arial" w:hAnsi="Arial" w:cs="Arial"/>
          <w:b/>
        </w:rPr>
        <w:t xml:space="preserve"> </w:t>
      </w:r>
      <w:r w:rsidRPr="00344BD2">
        <w:rPr>
          <w:rFonts w:ascii="Arial" w:hAnsi="Arial" w:cs="Arial"/>
        </w:rPr>
        <w:t>The World Health Organization (WHO) defines UHC as ensuring that “all people have access to the health services they need, when and where they need them, without financial hardship” [6].</w:t>
      </w:r>
    </w:p>
    <w:p w14:paraId="53F8855C" w14:textId="70B0914C" w:rsidR="00344BD2" w:rsidRDefault="00344BD2" w:rsidP="009B5ED0">
      <w:pPr>
        <w:pStyle w:val="Body"/>
        <w:jc w:val="left"/>
        <w:rPr>
          <w:rFonts w:ascii="Arial" w:hAnsi="Arial" w:cs="Arial"/>
        </w:rPr>
      </w:pPr>
      <w:r w:rsidRPr="00344BD2">
        <w:rPr>
          <w:rFonts w:ascii="Arial" w:hAnsi="Arial" w:cs="Arial"/>
          <w:u w:val="single"/>
        </w:rPr>
        <w:t xml:space="preserve">1.2.2 </w:t>
      </w:r>
      <w:r w:rsidRPr="00344BD2">
        <w:rPr>
          <w:rFonts w:ascii="Arial" w:hAnsi="Arial" w:cs="Arial"/>
          <w:b/>
          <w:u w:val="single"/>
        </w:rPr>
        <w:t>Health equity:</w:t>
      </w:r>
      <w:r w:rsidRPr="00344BD2">
        <w:rPr>
          <w:rFonts w:ascii="Arial" w:hAnsi="Arial" w:cs="Arial"/>
          <w:b/>
        </w:rPr>
        <w:t xml:space="preserve"> </w:t>
      </w:r>
      <w:r w:rsidRPr="00344BD2">
        <w:rPr>
          <w:rFonts w:ascii="Arial" w:hAnsi="Arial" w:cs="Arial"/>
        </w:rPr>
        <w:t xml:space="preserve">This is defined as the absence of unfair and preventable differences in health among population groups categorized by economic, social, demographic, or geographic factors [7]. Achieving health equity necessitates intentional </w:t>
      </w:r>
      <w:r w:rsidR="00766C09">
        <w:rPr>
          <w:rFonts w:ascii="Arial" w:hAnsi="Arial" w:cs="Arial"/>
        </w:rPr>
        <w:t xml:space="preserve">adoption of </w:t>
      </w:r>
      <w:r w:rsidRPr="00344BD2">
        <w:rPr>
          <w:rFonts w:ascii="Arial" w:hAnsi="Arial" w:cs="Arial"/>
        </w:rPr>
        <w:t>approaches to address structural barriers, social injustices, and the unequal distribution of opportunities and resources.</w:t>
      </w:r>
    </w:p>
    <w:p w14:paraId="6E3371C5" w14:textId="14CBE691" w:rsidR="00357C10" w:rsidRDefault="00357C10" w:rsidP="009B5ED0">
      <w:pPr>
        <w:pStyle w:val="Body"/>
        <w:jc w:val="left"/>
        <w:rPr>
          <w:rFonts w:ascii="Arial" w:hAnsi="Arial" w:cs="Arial"/>
          <w:u w:val="single"/>
        </w:rPr>
      </w:pPr>
      <w:r>
        <w:rPr>
          <w:rFonts w:ascii="Arial" w:hAnsi="Arial" w:cs="Arial"/>
          <w:u w:val="single"/>
        </w:rPr>
        <w:t>1.2.3</w:t>
      </w:r>
      <w:r w:rsidRPr="00344BD2">
        <w:rPr>
          <w:rFonts w:ascii="Arial" w:hAnsi="Arial" w:cs="Arial"/>
          <w:u w:val="single"/>
        </w:rPr>
        <w:t xml:space="preserve"> </w:t>
      </w:r>
      <w:r w:rsidRPr="00344BD2">
        <w:rPr>
          <w:rFonts w:ascii="Arial" w:hAnsi="Arial" w:cs="Arial"/>
          <w:b/>
          <w:u w:val="single"/>
        </w:rPr>
        <w:t xml:space="preserve">Community healthcare </w:t>
      </w:r>
      <w:r>
        <w:rPr>
          <w:rFonts w:ascii="Arial" w:hAnsi="Arial" w:cs="Arial"/>
          <w:b/>
          <w:u w:val="single"/>
        </w:rPr>
        <w:t>Systems</w:t>
      </w:r>
      <w:r w:rsidR="00DB13DD">
        <w:rPr>
          <w:rFonts w:ascii="Arial" w:hAnsi="Arial" w:cs="Arial"/>
          <w:b/>
          <w:u w:val="single"/>
        </w:rPr>
        <w:t xml:space="preserve"> (CHS)</w:t>
      </w:r>
      <w:r w:rsidRPr="00344BD2">
        <w:rPr>
          <w:rFonts w:ascii="Arial" w:hAnsi="Arial" w:cs="Arial"/>
          <w:b/>
        </w:rPr>
        <w:t xml:space="preserve">: </w:t>
      </w:r>
      <w:r w:rsidRPr="00344BD2">
        <w:rPr>
          <w:rFonts w:ascii="Arial" w:hAnsi="Arial" w:cs="Arial"/>
        </w:rPr>
        <w:t xml:space="preserve">This </w:t>
      </w:r>
      <w:r w:rsidR="000055FF">
        <w:rPr>
          <w:rFonts w:ascii="Arial" w:hAnsi="Arial" w:cs="Arial"/>
        </w:rPr>
        <w:t>encompass</w:t>
      </w:r>
      <w:r w:rsidR="00011D07">
        <w:rPr>
          <w:rFonts w:ascii="Arial" w:hAnsi="Arial" w:cs="Arial"/>
        </w:rPr>
        <w:t xml:space="preserve">es </w:t>
      </w:r>
      <w:r w:rsidR="000055FF">
        <w:rPr>
          <w:rFonts w:ascii="Arial" w:hAnsi="Arial" w:cs="Arial"/>
        </w:rPr>
        <w:t>network</w:t>
      </w:r>
      <w:r w:rsidR="00011D07">
        <w:rPr>
          <w:rFonts w:ascii="Arial" w:hAnsi="Arial" w:cs="Arial"/>
        </w:rPr>
        <w:t>s</w:t>
      </w:r>
      <w:r w:rsidR="000055FF">
        <w:rPr>
          <w:rFonts w:ascii="Arial" w:hAnsi="Arial" w:cs="Arial"/>
        </w:rPr>
        <w:t xml:space="preserve"> of </w:t>
      </w:r>
      <w:r w:rsidR="00346B3D">
        <w:rPr>
          <w:rFonts w:ascii="Arial" w:hAnsi="Arial" w:cs="Arial"/>
        </w:rPr>
        <w:t>structures, processes</w:t>
      </w:r>
      <w:r w:rsidR="000055FF">
        <w:rPr>
          <w:rFonts w:ascii="Arial" w:hAnsi="Arial" w:cs="Arial"/>
        </w:rPr>
        <w:t xml:space="preserve">, resources, individuals, and institutions that </w:t>
      </w:r>
      <w:r w:rsidR="00D56A93">
        <w:rPr>
          <w:rFonts w:ascii="Arial" w:hAnsi="Arial" w:cs="Arial"/>
        </w:rPr>
        <w:t xml:space="preserve">work collaboratively to deliver </w:t>
      </w:r>
      <w:r w:rsidR="000055FF">
        <w:rPr>
          <w:rFonts w:ascii="Arial" w:hAnsi="Arial" w:cs="Arial"/>
        </w:rPr>
        <w:t>he</w:t>
      </w:r>
      <w:r w:rsidR="00D56A93">
        <w:rPr>
          <w:rFonts w:ascii="Arial" w:hAnsi="Arial" w:cs="Arial"/>
        </w:rPr>
        <w:t xml:space="preserve">alth services, promote health and ensure access to care </w:t>
      </w:r>
      <w:r w:rsidR="000055FF">
        <w:rPr>
          <w:rFonts w:ascii="Arial" w:hAnsi="Arial" w:cs="Arial"/>
        </w:rPr>
        <w:t>at the community level. These systems incorporate community involvement, local leadership, and health delivery to meet the unique health needs of populations</w:t>
      </w:r>
      <w:r w:rsidR="00D615AF">
        <w:rPr>
          <w:rFonts w:ascii="Arial" w:hAnsi="Arial" w:cs="Arial"/>
        </w:rPr>
        <w:t xml:space="preserve"> [8]</w:t>
      </w:r>
      <w:r w:rsidR="006603D9">
        <w:rPr>
          <w:rFonts w:ascii="Arial" w:hAnsi="Arial" w:cs="Arial"/>
        </w:rPr>
        <w:t>.</w:t>
      </w:r>
    </w:p>
    <w:p w14:paraId="0020EF9F" w14:textId="4116F928" w:rsidR="00344BD2" w:rsidRDefault="00357C10" w:rsidP="009B5ED0">
      <w:pPr>
        <w:pStyle w:val="Body"/>
        <w:jc w:val="left"/>
        <w:rPr>
          <w:rFonts w:ascii="Arial" w:hAnsi="Arial" w:cs="Arial"/>
        </w:rPr>
      </w:pPr>
      <w:r>
        <w:rPr>
          <w:rFonts w:ascii="Arial" w:hAnsi="Arial" w:cs="Arial"/>
          <w:u w:val="single"/>
        </w:rPr>
        <w:t>1.2.4</w:t>
      </w:r>
      <w:r w:rsidR="00344BD2" w:rsidRPr="00344BD2">
        <w:rPr>
          <w:rFonts w:ascii="Arial" w:hAnsi="Arial" w:cs="Arial"/>
          <w:u w:val="single"/>
        </w:rPr>
        <w:t xml:space="preserve"> </w:t>
      </w:r>
      <w:r w:rsidR="00344BD2" w:rsidRPr="00344BD2">
        <w:rPr>
          <w:rFonts w:ascii="Arial" w:hAnsi="Arial" w:cs="Arial"/>
          <w:b/>
          <w:u w:val="single"/>
        </w:rPr>
        <w:t>Community healthcare access</w:t>
      </w:r>
      <w:r w:rsidR="00344BD2" w:rsidRPr="00344BD2">
        <w:rPr>
          <w:rFonts w:ascii="Arial" w:hAnsi="Arial" w:cs="Arial"/>
          <w:b/>
        </w:rPr>
        <w:t xml:space="preserve">: </w:t>
      </w:r>
      <w:r w:rsidR="00344BD2" w:rsidRPr="00344BD2">
        <w:rPr>
          <w:rFonts w:ascii="Arial" w:hAnsi="Arial" w:cs="Arial"/>
        </w:rPr>
        <w:t>This refers to the ability of individuals and households, especially those in underserved and marginalized areas, to obtain timely and affordable primary healthcare services within or near their communities. This encompasses both the physical availability of services and the socio-cultural acceptability of care [9</w:t>
      </w:r>
      <w:r w:rsidR="007B6967">
        <w:rPr>
          <w:rFonts w:ascii="Arial" w:hAnsi="Arial" w:cs="Arial"/>
        </w:rPr>
        <w:t>, 10</w:t>
      </w:r>
      <w:r w:rsidR="00344BD2" w:rsidRPr="00344BD2">
        <w:rPr>
          <w:rFonts w:ascii="Arial" w:hAnsi="Arial" w:cs="Arial"/>
        </w:rPr>
        <w:t>].</w:t>
      </w:r>
    </w:p>
    <w:p w14:paraId="0A954809" w14:textId="7C26EFFF" w:rsidR="00344BD2" w:rsidRPr="00344BD2" w:rsidRDefault="00344BD2" w:rsidP="00D50BF9">
      <w:pPr>
        <w:pStyle w:val="Body"/>
        <w:jc w:val="left"/>
        <w:rPr>
          <w:rFonts w:ascii="Arial" w:hAnsi="Arial" w:cs="Arial"/>
          <w:b/>
        </w:rPr>
      </w:pPr>
      <w:r w:rsidRPr="00344BD2">
        <w:rPr>
          <w:rFonts w:ascii="Arial" w:hAnsi="Arial" w:cs="Arial"/>
          <w:b/>
        </w:rPr>
        <w:t xml:space="preserve">1.3 </w:t>
      </w:r>
      <w:r w:rsidRPr="00D50BF9">
        <w:rPr>
          <w:rFonts w:ascii="Arial" w:hAnsi="Arial" w:cs="Arial"/>
          <w:b/>
          <w:sz w:val="22"/>
          <w:szCs w:val="22"/>
        </w:rPr>
        <w:t>Global</w:t>
      </w:r>
      <w:r w:rsidRPr="00344BD2">
        <w:rPr>
          <w:rFonts w:ascii="Arial" w:hAnsi="Arial" w:cs="Arial"/>
          <w:b/>
        </w:rPr>
        <w:t xml:space="preserve"> and Regional Context</w:t>
      </w:r>
    </w:p>
    <w:p w14:paraId="1BF92743" w14:textId="19C478A8" w:rsidR="00344BD2" w:rsidRDefault="00344BD2" w:rsidP="00344BD2">
      <w:pPr>
        <w:pStyle w:val="Body"/>
        <w:rPr>
          <w:rFonts w:ascii="Arial" w:hAnsi="Arial" w:cs="Arial"/>
        </w:rPr>
      </w:pPr>
      <w:r w:rsidRPr="00344BD2">
        <w:rPr>
          <w:rFonts w:ascii="Arial" w:hAnsi="Arial" w:cs="Arial"/>
        </w:rPr>
        <w:t>Despite global commitments, progress toward UHC remains inconsistent. As of 2023, over 2 billion people still do not have access to essential health services, and nearly 1 billion faced catastrophic health expenditures annually [1</w:t>
      </w:r>
      <w:r w:rsidR="0017473C">
        <w:rPr>
          <w:rFonts w:ascii="Arial" w:hAnsi="Arial" w:cs="Arial"/>
        </w:rPr>
        <w:t>1</w:t>
      </w:r>
      <w:r w:rsidRPr="00344BD2">
        <w:rPr>
          <w:rFonts w:ascii="Arial" w:hAnsi="Arial" w:cs="Arial"/>
        </w:rPr>
        <w:t>]. Europe, the Americas and West Pacific have better health coverage compared to sub-Saharan Africa, parts of Latin America, South Asia, and Eastern Mediterranean which bear disproportionate burden of health inequities, with rural and peri-urban populations facing the greatest access chall</w:t>
      </w:r>
      <w:r w:rsidR="008F6291">
        <w:rPr>
          <w:rFonts w:ascii="Arial" w:hAnsi="Arial" w:cs="Arial"/>
        </w:rPr>
        <w:t>enges [12</w:t>
      </w:r>
      <w:r w:rsidR="0017473C">
        <w:rPr>
          <w:rFonts w:ascii="Arial" w:hAnsi="Arial" w:cs="Arial"/>
        </w:rPr>
        <w:t>, 13</w:t>
      </w:r>
      <w:r w:rsidR="008F6291">
        <w:rPr>
          <w:rFonts w:ascii="Arial" w:hAnsi="Arial" w:cs="Arial"/>
        </w:rPr>
        <w:t>]. This is shown in</w:t>
      </w:r>
      <w:r w:rsidR="00C552DF">
        <w:rPr>
          <w:rFonts w:ascii="Arial" w:hAnsi="Arial" w:cs="Arial"/>
        </w:rPr>
        <w:t xml:space="preserve"> Figures 1 below.</w:t>
      </w:r>
    </w:p>
    <w:p w14:paraId="4607DE38" w14:textId="1FBE405F" w:rsidR="001B0843" w:rsidRPr="001B0843" w:rsidRDefault="001B0843" w:rsidP="001B0843">
      <w:pPr>
        <w:pStyle w:val="Body"/>
        <w:rPr>
          <w:rFonts w:ascii="Arial" w:hAnsi="Arial" w:cs="Arial"/>
        </w:rPr>
      </w:pPr>
    </w:p>
    <w:p w14:paraId="2AC46328" w14:textId="77777777" w:rsidR="001B0843" w:rsidRPr="00344BD2" w:rsidRDefault="001B0843" w:rsidP="00344BD2">
      <w:pPr>
        <w:pStyle w:val="Body"/>
        <w:rPr>
          <w:rFonts w:ascii="Arial" w:hAnsi="Arial" w:cs="Arial"/>
        </w:rPr>
      </w:pPr>
    </w:p>
    <w:p w14:paraId="6A5A32C8" w14:textId="4DCBB142" w:rsidR="00C552DF" w:rsidRPr="00C552DF" w:rsidRDefault="00C552DF" w:rsidP="00C552DF">
      <w:pPr>
        <w:pStyle w:val="Body"/>
        <w:rPr>
          <w:rFonts w:ascii="Arial" w:hAnsi="Arial" w:cs="Arial"/>
        </w:rPr>
      </w:pPr>
      <w:r w:rsidRPr="00C552DF">
        <w:rPr>
          <w:rFonts w:ascii="Arial" w:hAnsi="Arial" w:cs="Arial"/>
        </w:rPr>
        <w:lastRenderedPageBreak/>
        <w:drawing>
          <wp:inline distT="0" distB="0" distL="0" distR="0" wp14:anchorId="30092842" wp14:editId="02AFA84D">
            <wp:extent cx="5622290" cy="1589964"/>
            <wp:effectExtent l="0" t="0" r="0" b="0"/>
            <wp:docPr id="80" name="Picture 80" descr="C:\Users\HP\Desktop\Desktop\EVELYN MANUSCRIPTS\EVELYN MANUSCRIPT\MANUSCRIPT REVIEW FILES\Merged UHC Cover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Desktop\EVELYN MANUSCRIPTS\EVELYN MANUSCRIPT\MANUSCRIPT REVIEW FILES\Merged UHC Coverag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7102" cy="1613948"/>
                    </a:xfrm>
                    <a:prstGeom prst="rect">
                      <a:avLst/>
                    </a:prstGeom>
                    <a:noFill/>
                    <a:ln>
                      <a:noFill/>
                    </a:ln>
                  </pic:spPr>
                </pic:pic>
              </a:graphicData>
            </a:graphic>
          </wp:inline>
        </w:drawing>
      </w:r>
    </w:p>
    <w:p w14:paraId="569610B7" w14:textId="31547484" w:rsidR="00344BD2" w:rsidRPr="00344BD2" w:rsidRDefault="00344BD2" w:rsidP="00344BD2">
      <w:pPr>
        <w:pStyle w:val="Body"/>
        <w:rPr>
          <w:rFonts w:ascii="Arial" w:hAnsi="Arial" w:cs="Arial"/>
        </w:rPr>
      </w:pPr>
      <w:r w:rsidRPr="00344BD2">
        <w:rPr>
          <w:rFonts w:ascii="Arial" w:hAnsi="Arial" w:cs="Arial"/>
          <w:b/>
        </w:rPr>
        <w:t>Figure 1</w:t>
      </w:r>
      <w:r w:rsidR="003E55E3">
        <w:rPr>
          <w:rFonts w:ascii="Arial" w:hAnsi="Arial" w:cs="Arial"/>
        </w:rPr>
        <w:t>.</w:t>
      </w:r>
      <w:r w:rsidRPr="00344BD2">
        <w:rPr>
          <w:rFonts w:ascii="Arial" w:hAnsi="Arial" w:cs="Arial"/>
        </w:rPr>
        <w:t xml:space="preserve"> </w:t>
      </w:r>
      <w:r w:rsidRPr="00344BD2">
        <w:rPr>
          <w:rFonts w:ascii="Arial" w:hAnsi="Arial" w:cs="Arial"/>
          <w:i/>
        </w:rPr>
        <w:t>The Universal Health Coverage (UHC) Service Coverage Index by Region [1</w:t>
      </w:r>
      <w:r w:rsidR="007C5C98">
        <w:rPr>
          <w:rFonts w:ascii="Arial" w:hAnsi="Arial" w:cs="Arial"/>
          <w:i/>
        </w:rPr>
        <w:t>4</w:t>
      </w:r>
      <w:r w:rsidRPr="00344BD2">
        <w:rPr>
          <w:rFonts w:ascii="Arial" w:hAnsi="Arial" w:cs="Arial"/>
          <w:i/>
        </w:rPr>
        <w:t>].</w:t>
      </w:r>
    </w:p>
    <w:p w14:paraId="357B9B97" w14:textId="342188AE" w:rsidR="00344BD2" w:rsidRPr="00344BD2" w:rsidRDefault="001B0843" w:rsidP="00344BD2">
      <w:pPr>
        <w:pStyle w:val="Body"/>
        <w:rPr>
          <w:rFonts w:ascii="Arial" w:hAnsi="Arial" w:cs="Arial"/>
        </w:rPr>
      </w:pPr>
      <w:r w:rsidRPr="00344BD2">
        <w:rPr>
          <w:rFonts w:ascii="Arial" w:hAnsi="Arial" w:cs="Arial"/>
          <w:i/>
        </w:rPr>
        <w:t xml:space="preserve"> </w:t>
      </w:r>
      <w:r w:rsidR="00344BD2" w:rsidRPr="00344BD2">
        <w:rPr>
          <w:rFonts w:ascii="Arial" w:hAnsi="Arial" w:cs="Arial"/>
          <w:i/>
        </w:rPr>
        <w:t>(The UHC Service Coverage Index is measured on a scale from 0 (worst) to 100 (best) based on the average coverage of essential services including infectious diseases, reproductive, maternal, newborn and child health, non-communicable diseases and service capacity and access).</w:t>
      </w:r>
    </w:p>
    <w:p w14:paraId="620CBE3B" w14:textId="77777777" w:rsidR="00344BD2" w:rsidRPr="00344BD2" w:rsidRDefault="00344BD2" w:rsidP="00344BD2">
      <w:pPr>
        <w:pStyle w:val="Body"/>
        <w:rPr>
          <w:rFonts w:ascii="Arial" w:hAnsi="Arial" w:cs="Arial"/>
        </w:rPr>
      </w:pPr>
      <w:r w:rsidRPr="00344BD2">
        <w:rPr>
          <w:rFonts w:ascii="Arial" w:hAnsi="Arial" w:cs="Arial"/>
        </w:rPr>
        <w:t xml:space="preserve">In sub-Sahara Africa, the UHC service coverage index was </w:t>
      </w:r>
      <w:r w:rsidRPr="00344BD2">
        <w:rPr>
          <w:rFonts w:ascii="Arial" w:hAnsi="Arial" w:cs="Arial"/>
          <w:bCs/>
        </w:rPr>
        <w:t>below 50</w:t>
      </w:r>
      <w:r w:rsidRPr="00344BD2">
        <w:rPr>
          <w:rFonts w:ascii="Arial" w:hAnsi="Arial" w:cs="Arial"/>
        </w:rPr>
        <w:t xml:space="preserve"> in most countries, indicating limited population coverage of essential health services. Only few countries exceeded the 60</w:t>
      </w:r>
      <w:r w:rsidRPr="00344BD2">
        <w:rPr>
          <w:rFonts w:ascii="Arial" w:hAnsi="Arial" w:cs="Arial"/>
        </w:rPr>
        <w:noBreakHyphen/>
        <w:t xml:space="preserve">point threshold such as Mauritius, South Africa, Cabo Verde, and Seychelles, with consolidated health systems. </w:t>
      </w:r>
    </w:p>
    <w:p w14:paraId="1DEAB720" w14:textId="77777777" w:rsidR="00344BD2" w:rsidRPr="00344BD2" w:rsidRDefault="00344BD2" w:rsidP="00344BD2">
      <w:pPr>
        <w:pStyle w:val="Body"/>
        <w:rPr>
          <w:rFonts w:ascii="Arial" w:hAnsi="Arial" w:cs="Arial"/>
        </w:rPr>
      </w:pPr>
      <w:r w:rsidRPr="00344BD2">
        <w:rPr>
          <w:rFonts w:ascii="Arial" w:hAnsi="Arial" w:cs="Arial"/>
        </w:rPr>
        <w:t>Below is a chart showing UHC service coverage index in selected sub-Sahara African countries.</w:t>
      </w:r>
    </w:p>
    <w:p w14:paraId="50800A5C" w14:textId="77777777" w:rsidR="00344BD2" w:rsidRPr="00344BD2" w:rsidRDefault="00344BD2" w:rsidP="00344BD2">
      <w:pPr>
        <w:pStyle w:val="Body"/>
        <w:rPr>
          <w:rFonts w:ascii="Arial" w:hAnsi="Arial" w:cs="Arial"/>
        </w:rPr>
      </w:pPr>
      <w:r w:rsidRPr="00344BD2">
        <w:rPr>
          <w:rFonts w:ascii="Arial" w:hAnsi="Arial" w:cs="Arial"/>
          <w:noProof/>
        </w:rPr>
        <w:drawing>
          <wp:inline distT="0" distB="0" distL="0" distR="0" wp14:anchorId="3D45F775" wp14:editId="40332476">
            <wp:extent cx="4391696" cy="2195848"/>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C SUB SAHARA AFRIC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17160" cy="2208580"/>
                    </a:xfrm>
                    <a:prstGeom prst="rect">
                      <a:avLst/>
                    </a:prstGeom>
                  </pic:spPr>
                </pic:pic>
              </a:graphicData>
            </a:graphic>
          </wp:inline>
        </w:drawing>
      </w:r>
    </w:p>
    <w:p w14:paraId="5B1A4D0D" w14:textId="75B568FE" w:rsidR="00344BD2" w:rsidRPr="00344BD2" w:rsidRDefault="00344BD2" w:rsidP="00344BD2">
      <w:pPr>
        <w:pStyle w:val="Body"/>
        <w:rPr>
          <w:rFonts w:ascii="Arial" w:hAnsi="Arial" w:cs="Arial"/>
          <w:i/>
        </w:rPr>
      </w:pPr>
      <w:r w:rsidRPr="00344BD2">
        <w:rPr>
          <w:rFonts w:ascii="Arial" w:hAnsi="Arial" w:cs="Arial"/>
          <w:b/>
        </w:rPr>
        <w:t xml:space="preserve">Figure </w:t>
      </w:r>
      <w:r w:rsidR="00DF27A0">
        <w:rPr>
          <w:rFonts w:ascii="Arial" w:hAnsi="Arial" w:cs="Arial"/>
          <w:b/>
        </w:rPr>
        <w:t>2</w:t>
      </w:r>
      <w:r w:rsidR="003E55E3">
        <w:rPr>
          <w:rFonts w:ascii="Arial" w:hAnsi="Arial" w:cs="Arial"/>
        </w:rPr>
        <w:t>.</w:t>
      </w:r>
      <w:r w:rsidRPr="00344BD2">
        <w:rPr>
          <w:rFonts w:ascii="Arial" w:hAnsi="Arial" w:cs="Arial"/>
        </w:rPr>
        <w:t xml:space="preserve"> </w:t>
      </w:r>
      <w:r w:rsidRPr="00344BD2">
        <w:rPr>
          <w:rFonts w:ascii="Arial" w:hAnsi="Arial" w:cs="Arial"/>
          <w:i/>
        </w:rPr>
        <w:t xml:space="preserve">UHC in Selected sub-Saharan African Countries </w:t>
      </w:r>
      <w:r w:rsidR="00F07D42">
        <w:rPr>
          <w:rFonts w:ascii="Arial" w:hAnsi="Arial" w:cs="Arial"/>
          <w:i/>
        </w:rPr>
        <w:t>(Adapted from [</w:t>
      </w:r>
      <w:r w:rsidRPr="00344BD2">
        <w:rPr>
          <w:rFonts w:ascii="Arial" w:hAnsi="Arial" w:cs="Arial"/>
          <w:i/>
        </w:rPr>
        <w:t>1</w:t>
      </w:r>
      <w:r w:rsidR="00072B1D">
        <w:rPr>
          <w:rFonts w:ascii="Arial" w:hAnsi="Arial" w:cs="Arial"/>
          <w:i/>
        </w:rPr>
        <w:t>5</w:t>
      </w:r>
      <w:r w:rsidRPr="00344BD2">
        <w:rPr>
          <w:rFonts w:ascii="Arial" w:hAnsi="Arial" w:cs="Arial"/>
          <w:i/>
        </w:rPr>
        <w:t>]</w:t>
      </w:r>
      <w:r w:rsidR="00F07D42">
        <w:rPr>
          <w:rFonts w:ascii="Arial" w:hAnsi="Arial" w:cs="Arial"/>
          <w:i/>
        </w:rPr>
        <w:t>)</w:t>
      </w:r>
    </w:p>
    <w:p w14:paraId="38025960" w14:textId="2A614E58" w:rsidR="000B63A1" w:rsidRDefault="00344BD2" w:rsidP="00D50BF9">
      <w:pPr>
        <w:pStyle w:val="Body"/>
        <w:jc w:val="left"/>
        <w:rPr>
          <w:rFonts w:ascii="Arial" w:hAnsi="Arial" w:cs="Arial"/>
          <w:b/>
          <w:sz w:val="22"/>
          <w:szCs w:val="22"/>
        </w:rPr>
      </w:pPr>
      <w:r w:rsidRPr="00D50BF9">
        <w:rPr>
          <w:rFonts w:ascii="Arial" w:hAnsi="Arial" w:cs="Arial"/>
          <w:b/>
          <w:sz w:val="22"/>
          <w:szCs w:val="22"/>
        </w:rPr>
        <w:t xml:space="preserve">1.4 </w:t>
      </w:r>
      <w:r w:rsidR="00F26E93">
        <w:rPr>
          <w:rFonts w:ascii="Arial" w:hAnsi="Arial" w:cs="Arial"/>
          <w:b/>
          <w:sz w:val="22"/>
          <w:szCs w:val="22"/>
        </w:rPr>
        <w:t xml:space="preserve">Rational </w:t>
      </w:r>
      <w:r w:rsidR="00DF7381">
        <w:rPr>
          <w:rFonts w:ascii="Arial" w:hAnsi="Arial" w:cs="Arial"/>
          <w:b/>
          <w:sz w:val="22"/>
          <w:szCs w:val="22"/>
        </w:rPr>
        <w:t>and</w:t>
      </w:r>
      <w:r w:rsidR="000B63A1">
        <w:rPr>
          <w:rFonts w:ascii="Arial" w:hAnsi="Arial" w:cs="Arial"/>
          <w:b/>
          <w:sz w:val="22"/>
          <w:szCs w:val="22"/>
        </w:rPr>
        <w:t xml:space="preserve"> Study</w:t>
      </w:r>
      <w:r w:rsidR="00DF7381">
        <w:rPr>
          <w:rFonts w:ascii="Arial" w:hAnsi="Arial" w:cs="Arial"/>
          <w:b/>
          <w:sz w:val="22"/>
          <w:szCs w:val="22"/>
        </w:rPr>
        <w:t xml:space="preserve"> Objectives</w:t>
      </w:r>
    </w:p>
    <w:p w14:paraId="72337C4C" w14:textId="72B878AE" w:rsidR="00AD092B" w:rsidRPr="00571835" w:rsidRDefault="00AD092B" w:rsidP="00AD092B">
      <w:pPr>
        <w:pStyle w:val="Body"/>
        <w:rPr>
          <w:rFonts w:ascii="Arial" w:hAnsi="Arial" w:cs="Arial"/>
        </w:rPr>
      </w:pPr>
      <w:r w:rsidRPr="00571835">
        <w:rPr>
          <w:rFonts w:ascii="Arial" w:hAnsi="Arial" w:cs="Arial"/>
        </w:rPr>
        <w:t>This study aims to exp</w:t>
      </w:r>
      <w:r w:rsidR="00F03742" w:rsidRPr="00571835">
        <w:rPr>
          <w:rFonts w:ascii="Arial" w:hAnsi="Arial" w:cs="Arial"/>
        </w:rPr>
        <w:t xml:space="preserve">lore the crucial role </w:t>
      </w:r>
      <w:r w:rsidR="006E3AAC">
        <w:rPr>
          <w:rFonts w:ascii="Arial" w:hAnsi="Arial" w:cs="Arial"/>
        </w:rPr>
        <w:t xml:space="preserve">CHS </w:t>
      </w:r>
      <w:r w:rsidR="00FF2246" w:rsidRPr="00571835">
        <w:rPr>
          <w:rFonts w:ascii="Arial" w:hAnsi="Arial" w:cs="Arial"/>
          <w:bCs/>
        </w:rPr>
        <w:t>play</w:t>
      </w:r>
      <w:r w:rsidRPr="00571835">
        <w:rPr>
          <w:rFonts w:ascii="Arial" w:hAnsi="Arial" w:cs="Arial"/>
          <w:bCs/>
        </w:rPr>
        <w:t xml:space="preserve"> in enhancing access to essential healthcare services</w:t>
      </w:r>
      <w:r w:rsidR="00F21F30">
        <w:rPr>
          <w:rFonts w:ascii="Arial" w:hAnsi="Arial" w:cs="Arial"/>
          <w:bCs/>
        </w:rPr>
        <w:t xml:space="preserve">. </w:t>
      </w:r>
      <w:r w:rsidRPr="00571835">
        <w:rPr>
          <w:rFonts w:ascii="Arial" w:hAnsi="Arial" w:cs="Arial"/>
        </w:rPr>
        <w:t xml:space="preserve">Rooted in ethical principles and policy effectiveness, the study will explore best practices in delivering effective and equitable services, particularly in </w:t>
      </w:r>
      <w:r w:rsidR="004A20E4">
        <w:rPr>
          <w:rFonts w:ascii="Arial" w:hAnsi="Arial" w:cs="Arial"/>
        </w:rPr>
        <w:t>LMICs</w:t>
      </w:r>
      <w:r w:rsidRPr="00571835">
        <w:rPr>
          <w:rFonts w:ascii="Arial" w:hAnsi="Arial" w:cs="Arial"/>
        </w:rPr>
        <w:t>. Furthermore, it will highlight how access to community healthcare bolsters primary health care (PHC) systems, an approach identified by the World Health Organization</w:t>
      </w:r>
      <w:r w:rsidR="00AF19F3">
        <w:rPr>
          <w:rFonts w:ascii="Arial" w:hAnsi="Arial" w:cs="Arial"/>
        </w:rPr>
        <w:t xml:space="preserve"> (WHO)</w:t>
      </w:r>
      <w:r w:rsidRPr="00571835">
        <w:rPr>
          <w:rFonts w:ascii="Arial" w:hAnsi="Arial" w:cs="Arial"/>
        </w:rPr>
        <w:t xml:space="preserve"> as the most cost-effective </w:t>
      </w:r>
      <w:r w:rsidR="00F21F30">
        <w:rPr>
          <w:rFonts w:ascii="Arial" w:hAnsi="Arial" w:cs="Arial"/>
        </w:rPr>
        <w:t>route to attaining UHC by 2030 [1</w:t>
      </w:r>
      <w:r w:rsidR="00FF3DAB">
        <w:rPr>
          <w:rFonts w:ascii="Arial" w:hAnsi="Arial" w:cs="Arial"/>
        </w:rPr>
        <w:t>6</w:t>
      </w:r>
      <w:r w:rsidR="00F21F30">
        <w:rPr>
          <w:rFonts w:ascii="Arial" w:hAnsi="Arial" w:cs="Arial"/>
        </w:rPr>
        <w:t xml:space="preserve">]. </w:t>
      </w:r>
      <w:r w:rsidRPr="00571835">
        <w:rPr>
          <w:rFonts w:ascii="Arial" w:hAnsi="Arial" w:cs="Arial"/>
        </w:rPr>
        <w:t xml:space="preserve"> </w:t>
      </w:r>
    </w:p>
    <w:p w14:paraId="0B2F6A1D" w14:textId="3E8DFF7C" w:rsidR="00344BD2" w:rsidRPr="00344BD2" w:rsidRDefault="009756E2" w:rsidP="00344BD2">
      <w:pPr>
        <w:pStyle w:val="Body"/>
        <w:rPr>
          <w:rFonts w:ascii="Arial" w:hAnsi="Arial" w:cs="Arial"/>
        </w:rPr>
      </w:pPr>
      <w:r>
        <w:rPr>
          <w:rFonts w:ascii="Arial" w:hAnsi="Arial" w:cs="Arial"/>
        </w:rPr>
        <w:lastRenderedPageBreak/>
        <w:t>The specific objectives include:</w:t>
      </w:r>
    </w:p>
    <w:p w14:paraId="350682FF" w14:textId="4ED17A62" w:rsidR="00344BD2" w:rsidRPr="00344BD2" w:rsidRDefault="00687155" w:rsidP="00344BD2">
      <w:pPr>
        <w:pStyle w:val="Body"/>
        <w:numPr>
          <w:ilvl w:val="0"/>
          <w:numId w:val="31"/>
        </w:numPr>
        <w:rPr>
          <w:rFonts w:ascii="Arial" w:hAnsi="Arial" w:cs="Arial"/>
        </w:rPr>
      </w:pPr>
      <w:r>
        <w:rPr>
          <w:rFonts w:ascii="Arial" w:hAnsi="Arial" w:cs="Arial"/>
        </w:rPr>
        <w:t>To e</w:t>
      </w:r>
      <w:r w:rsidR="00344BD2" w:rsidRPr="00344BD2">
        <w:rPr>
          <w:rFonts w:ascii="Arial" w:hAnsi="Arial" w:cs="Arial"/>
        </w:rPr>
        <w:t xml:space="preserve">xamine how community healthcare systems serve as </w:t>
      </w:r>
      <w:r w:rsidR="00C85F2E">
        <w:rPr>
          <w:rFonts w:ascii="Arial" w:hAnsi="Arial" w:cs="Arial"/>
        </w:rPr>
        <w:t xml:space="preserve">the </w:t>
      </w:r>
      <w:r w:rsidR="006070A5">
        <w:rPr>
          <w:rFonts w:ascii="Arial" w:hAnsi="Arial" w:cs="Arial"/>
        </w:rPr>
        <w:t>lever</w:t>
      </w:r>
      <w:r w:rsidR="00C85F2E">
        <w:rPr>
          <w:rFonts w:ascii="Arial" w:hAnsi="Arial" w:cs="Arial"/>
        </w:rPr>
        <w:t xml:space="preserve"> to achieving</w:t>
      </w:r>
      <w:r w:rsidR="007A5A83">
        <w:rPr>
          <w:rFonts w:ascii="Arial" w:hAnsi="Arial" w:cs="Arial"/>
        </w:rPr>
        <w:t xml:space="preserve"> </w:t>
      </w:r>
      <w:r w:rsidR="007A5A83" w:rsidRPr="00344BD2">
        <w:rPr>
          <w:rFonts w:ascii="Arial" w:hAnsi="Arial" w:cs="Arial"/>
        </w:rPr>
        <w:t>health equity</w:t>
      </w:r>
      <w:r w:rsidR="007A5A83">
        <w:rPr>
          <w:rFonts w:ascii="Arial" w:hAnsi="Arial" w:cs="Arial"/>
        </w:rPr>
        <w:t xml:space="preserve"> and</w:t>
      </w:r>
      <w:r w:rsidR="00344BD2" w:rsidRPr="00344BD2">
        <w:rPr>
          <w:rFonts w:ascii="Arial" w:hAnsi="Arial" w:cs="Arial"/>
        </w:rPr>
        <w:t xml:space="preserve"> universal health coverage</w:t>
      </w:r>
      <w:r w:rsidR="00705CC0">
        <w:rPr>
          <w:rFonts w:ascii="Arial" w:hAnsi="Arial" w:cs="Arial"/>
        </w:rPr>
        <w:t xml:space="preserve"> [1</w:t>
      </w:r>
      <w:r w:rsidR="007F3272">
        <w:rPr>
          <w:rFonts w:ascii="Arial" w:hAnsi="Arial" w:cs="Arial"/>
        </w:rPr>
        <w:t>7</w:t>
      </w:r>
      <w:r w:rsidR="00705CC0">
        <w:rPr>
          <w:rFonts w:ascii="Arial" w:hAnsi="Arial" w:cs="Arial"/>
        </w:rPr>
        <w:t xml:space="preserve">];  </w:t>
      </w:r>
    </w:p>
    <w:p w14:paraId="55DC4DC6" w14:textId="0E3BECED" w:rsidR="00344BD2" w:rsidRPr="00344BD2" w:rsidRDefault="00687155" w:rsidP="00344BD2">
      <w:pPr>
        <w:pStyle w:val="Body"/>
        <w:numPr>
          <w:ilvl w:val="0"/>
          <w:numId w:val="31"/>
        </w:numPr>
        <w:rPr>
          <w:rFonts w:ascii="Arial" w:hAnsi="Arial" w:cs="Arial"/>
        </w:rPr>
      </w:pPr>
      <w:r>
        <w:rPr>
          <w:rFonts w:ascii="Arial" w:hAnsi="Arial" w:cs="Arial"/>
        </w:rPr>
        <w:t>To a</w:t>
      </w:r>
      <w:r w:rsidR="00344BD2" w:rsidRPr="00344BD2">
        <w:rPr>
          <w:rFonts w:ascii="Arial" w:hAnsi="Arial" w:cs="Arial"/>
        </w:rPr>
        <w:t>nalyze barriers and enablers of community health access, particularly in marginalized populations</w:t>
      </w:r>
      <w:r w:rsidR="00260B6B">
        <w:rPr>
          <w:rFonts w:ascii="Arial" w:hAnsi="Arial" w:cs="Arial"/>
        </w:rPr>
        <w:t xml:space="preserve"> [1</w:t>
      </w:r>
      <w:r w:rsidR="007F3272">
        <w:rPr>
          <w:rFonts w:ascii="Arial" w:hAnsi="Arial" w:cs="Arial"/>
        </w:rPr>
        <w:t>8</w:t>
      </w:r>
      <w:r w:rsidR="00260B6B">
        <w:rPr>
          <w:rFonts w:ascii="Arial" w:hAnsi="Arial" w:cs="Arial"/>
        </w:rPr>
        <w:t>]</w:t>
      </w:r>
      <w:r w:rsidR="00344BD2" w:rsidRPr="00344BD2">
        <w:rPr>
          <w:rFonts w:ascii="Arial" w:hAnsi="Arial" w:cs="Arial"/>
        </w:rPr>
        <w:t>;</w:t>
      </w:r>
    </w:p>
    <w:p w14:paraId="7FA0764C" w14:textId="62A43846" w:rsidR="00344BD2" w:rsidRPr="00344BD2" w:rsidRDefault="00687155" w:rsidP="00344BD2">
      <w:pPr>
        <w:pStyle w:val="Body"/>
        <w:numPr>
          <w:ilvl w:val="0"/>
          <w:numId w:val="31"/>
        </w:numPr>
        <w:rPr>
          <w:rFonts w:ascii="Arial" w:hAnsi="Arial" w:cs="Arial"/>
        </w:rPr>
      </w:pPr>
      <w:r>
        <w:rPr>
          <w:rFonts w:ascii="Arial" w:hAnsi="Arial" w:cs="Arial"/>
        </w:rPr>
        <w:t>To h</w:t>
      </w:r>
      <w:r w:rsidR="00344BD2" w:rsidRPr="00344BD2">
        <w:rPr>
          <w:rFonts w:ascii="Arial" w:hAnsi="Arial" w:cs="Arial"/>
        </w:rPr>
        <w:t>ighlight best practices and policy interventions that enhance community health delivery</w:t>
      </w:r>
      <w:r w:rsidR="00751A23">
        <w:rPr>
          <w:rFonts w:ascii="Arial" w:hAnsi="Arial" w:cs="Arial"/>
        </w:rPr>
        <w:t xml:space="preserve"> from contexts where such interventions are effective</w:t>
      </w:r>
      <w:r w:rsidR="00CC333C">
        <w:rPr>
          <w:rFonts w:ascii="Arial" w:hAnsi="Arial" w:cs="Arial"/>
        </w:rPr>
        <w:t xml:space="preserve"> </w:t>
      </w:r>
      <w:r w:rsidR="00272CA7">
        <w:rPr>
          <w:rFonts w:ascii="Arial" w:hAnsi="Arial" w:cs="Arial"/>
        </w:rPr>
        <w:t xml:space="preserve">[4]. </w:t>
      </w:r>
      <w:r w:rsidR="00CC333C">
        <w:rPr>
          <w:rFonts w:ascii="Arial" w:hAnsi="Arial" w:cs="Arial"/>
        </w:rPr>
        <w:t xml:space="preserve"> </w:t>
      </w:r>
    </w:p>
    <w:p w14:paraId="4955C8FB" w14:textId="77777777" w:rsidR="003D40E4" w:rsidRDefault="003D40E4" w:rsidP="009342D9">
      <w:pPr>
        <w:pStyle w:val="Body"/>
        <w:jc w:val="left"/>
        <w:rPr>
          <w:rFonts w:ascii="Arial" w:hAnsi="Arial" w:cs="Arial"/>
        </w:rPr>
      </w:pPr>
    </w:p>
    <w:p w14:paraId="7B0C1667" w14:textId="0E79EA42" w:rsidR="003D40E4" w:rsidRPr="003D40E4" w:rsidRDefault="003D40E4" w:rsidP="009342D9">
      <w:pPr>
        <w:pStyle w:val="Body"/>
        <w:jc w:val="left"/>
        <w:rPr>
          <w:rFonts w:ascii="Arial" w:hAnsi="Arial" w:cs="Arial"/>
          <w:b/>
          <w:sz w:val="22"/>
          <w:szCs w:val="22"/>
        </w:rPr>
      </w:pPr>
      <w:r w:rsidRPr="003D40E4">
        <w:rPr>
          <w:rFonts w:ascii="Arial" w:hAnsi="Arial" w:cs="Arial"/>
          <w:b/>
          <w:sz w:val="22"/>
          <w:szCs w:val="22"/>
        </w:rPr>
        <w:t xml:space="preserve">2. </w:t>
      </w:r>
      <w:r w:rsidR="00836F76">
        <w:rPr>
          <w:rFonts w:ascii="Arial" w:hAnsi="Arial" w:cs="Arial"/>
          <w:b/>
          <w:sz w:val="22"/>
          <w:szCs w:val="22"/>
        </w:rPr>
        <w:t xml:space="preserve">METHODOLOGY AND </w:t>
      </w:r>
      <w:r w:rsidR="000A50FD">
        <w:rPr>
          <w:rFonts w:ascii="Arial" w:hAnsi="Arial" w:cs="Arial"/>
          <w:b/>
          <w:sz w:val="22"/>
          <w:szCs w:val="22"/>
        </w:rPr>
        <w:t>THEORETICAL/</w:t>
      </w:r>
      <w:r w:rsidRPr="003D40E4">
        <w:rPr>
          <w:rFonts w:ascii="Arial" w:hAnsi="Arial" w:cs="Arial"/>
          <w:b/>
          <w:sz w:val="22"/>
          <w:szCs w:val="22"/>
        </w:rPr>
        <w:t>CONCEPTUAL FRAMEWORK</w:t>
      </w:r>
    </w:p>
    <w:p w14:paraId="41D28A82" w14:textId="1E60CA94" w:rsidR="00836F76" w:rsidRDefault="003D40E4" w:rsidP="003D40E4">
      <w:pPr>
        <w:pStyle w:val="Body"/>
        <w:jc w:val="left"/>
        <w:rPr>
          <w:rFonts w:ascii="Arial" w:hAnsi="Arial" w:cs="Arial"/>
          <w:b/>
          <w:sz w:val="22"/>
          <w:szCs w:val="22"/>
        </w:rPr>
      </w:pPr>
      <w:r>
        <w:rPr>
          <w:rFonts w:ascii="Arial" w:hAnsi="Arial" w:cs="Arial"/>
          <w:b/>
          <w:sz w:val="22"/>
          <w:szCs w:val="22"/>
        </w:rPr>
        <w:t xml:space="preserve">2.1 </w:t>
      </w:r>
      <w:r w:rsidR="003F2580">
        <w:rPr>
          <w:rFonts w:ascii="Arial" w:hAnsi="Arial" w:cs="Arial"/>
          <w:b/>
          <w:sz w:val="22"/>
          <w:szCs w:val="22"/>
        </w:rPr>
        <w:t>Methodology</w:t>
      </w:r>
    </w:p>
    <w:p w14:paraId="6F768FBE" w14:textId="11F2B5C9" w:rsidR="001E6903" w:rsidRPr="001E6903" w:rsidRDefault="001E6903" w:rsidP="001E6903">
      <w:pPr>
        <w:pStyle w:val="Body"/>
        <w:jc w:val="left"/>
        <w:rPr>
          <w:rFonts w:ascii="Arial" w:hAnsi="Arial" w:cs="Arial"/>
          <w:b/>
          <w:bCs/>
          <w:sz w:val="22"/>
          <w:szCs w:val="22"/>
        </w:rPr>
      </w:pPr>
      <w:r>
        <w:rPr>
          <w:rFonts w:ascii="Arial" w:hAnsi="Arial" w:cs="Arial"/>
          <w:b/>
          <w:sz w:val="22"/>
          <w:szCs w:val="22"/>
        </w:rPr>
        <w:t>2</w:t>
      </w:r>
      <w:r w:rsidRPr="001E6903">
        <w:rPr>
          <w:rFonts w:ascii="Arial" w:hAnsi="Arial" w:cs="Arial"/>
          <w:b/>
          <w:sz w:val="22"/>
          <w:szCs w:val="22"/>
        </w:rPr>
        <w:t>.1.</w:t>
      </w:r>
      <w:r>
        <w:rPr>
          <w:rFonts w:ascii="Arial" w:hAnsi="Arial" w:cs="Arial"/>
          <w:b/>
          <w:sz w:val="22"/>
          <w:szCs w:val="22"/>
        </w:rPr>
        <w:t>1</w:t>
      </w:r>
      <w:r w:rsidRPr="001E6903">
        <w:rPr>
          <w:rFonts w:ascii="Arial" w:hAnsi="Arial" w:cs="Arial"/>
          <w:b/>
          <w:sz w:val="22"/>
          <w:szCs w:val="22"/>
        </w:rPr>
        <w:t xml:space="preserve"> Study Design</w:t>
      </w:r>
    </w:p>
    <w:p w14:paraId="327565C8" w14:textId="5713613E" w:rsidR="001E6903" w:rsidRPr="001E6903" w:rsidRDefault="001E6903" w:rsidP="00002538">
      <w:pPr>
        <w:pStyle w:val="Body"/>
        <w:rPr>
          <w:rFonts w:ascii="Arial" w:hAnsi="Arial" w:cs="Arial"/>
          <w:sz w:val="22"/>
          <w:szCs w:val="22"/>
        </w:rPr>
      </w:pPr>
      <w:r w:rsidRPr="001E6903">
        <w:rPr>
          <w:rFonts w:ascii="Arial" w:hAnsi="Arial" w:cs="Arial"/>
          <w:sz w:val="22"/>
          <w:szCs w:val="22"/>
        </w:rPr>
        <w:t xml:space="preserve">This study utilized a </w:t>
      </w:r>
      <w:r w:rsidRPr="001E6903">
        <w:rPr>
          <w:rFonts w:ascii="Arial" w:hAnsi="Arial" w:cs="Arial"/>
          <w:bCs/>
          <w:sz w:val="22"/>
          <w:szCs w:val="22"/>
        </w:rPr>
        <w:t>qualitative and mixed methods study design</w:t>
      </w:r>
      <w:r w:rsidRPr="001E6903">
        <w:rPr>
          <w:rFonts w:ascii="Arial" w:hAnsi="Arial" w:cs="Arial"/>
          <w:sz w:val="22"/>
          <w:szCs w:val="22"/>
        </w:rPr>
        <w:t>. The purpose was to synthesize existing evidence on the pivotal role of CHS in achieving health</w:t>
      </w:r>
      <w:r w:rsidR="00053F47">
        <w:rPr>
          <w:rFonts w:ascii="Arial" w:hAnsi="Arial" w:cs="Arial"/>
          <w:sz w:val="22"/>
          <w:szCs w:val="22"/>
        </w:rPr>
        <w:t xml:space="preserve"> equity</w:t>
      </w:r>
      <w:r w:rsidRPr="001E6903">
        <w:rPr>
          <w:rFonts w:ascii="Arial" w:hAnsi="Arial" w:cs="Arial"/>
          <w:sz w:val="22"/>
          <w:szCs w:val="22"/>
        </w:rPr>
        <w:t xml:space="preserve"> and UHC. Key areas such as accessibility, availability, affordability, </w:t>
      </w:r>
      <w:r>
        <w:rPr>
          <w:rFonts w:ascii="Arial" w:hAnsi="Arial" w:cs="Arial"/>
          <w:sz w:val="22"/>
          <w:szCs w:val="22"/>
        </w:rPr>
        <w:t xml:space="preserve">health </w:t>
      </w:r>
      <w:r w:rsidRPr="001E6903">
        <w:rPr>
          <w:rFonts w:ascii="Arial" w:hAnsi="Arial" w:cs="Arial"/>
          <w:sz w:val="22"/>
          <w:szCs w:val="22"/>
        </w:rPr>
        <w:t>financing and relevance of CHS were explored.</w:t>
      </w:r>
    </w:p>
    <w:p w14:paraId="5CCE89F0" w14:textId="0AE91CFA" w:rsidR="001E6903" w:rsidRPr="001E6903" w:rsidRDefault="00435730" w:rsidP="001E6903">
      <w:pPr>
        <w:pStyle w:val="Body"/>
        <w:jc w:val="left"/>
        <w:rPr>
          <w:rFonts w:ascii="Arial" w:hAnsi="Arial" w:cs="Arial"/>
          <w:b/>
          <w:sz w:val="22"/>
          <w:szCs w:val="22"/>
        </w:rPr>
      </w:pPr>
      <w:r>
        <w:rPr>
          <w:rFonts w:ascii="Arial" w:hAnsi="Arial" w:cs="Arial"/>
          <w:b/>
          <w:sz w:val="22"/>
          <w:szCs w:val="22"/>
        </w:rPr>
        <w:t>2</w:t>
      </w:r>
      <w:r w:rsidR="0048084D">
        <w:rPr>
          <w:rFonts w:ascii="Arial" w:hAnsi="Arial" w:cs="Arial"/>
          <w:b/>
          <w:sz w:val="22"/>
          <w:szCs w:val="22"/>
        </w:rPr>
        <w:t>.1</w:t>
      </w:r>
      <w:r w:rsidR="001E6903" w:rsidRPr="001E6903">
        <w:rPr>
          <w:rFonts w:ascii="Arial" w:hAnsi="Arial" w:cs="Arial"/>
          <w:b/>
          <w:sz w:val="22"/>
          <w:szCs w:val="22"/>
        </w:rPr>
        <w:t>.</w:t>
      </w:r>
      <w:r w:rsidR="0048084D">
        <w:rPr>
          <w:rFonts w:ascii="Arial" w:hAnsi="Arial" w:cs="Arial"/>
          <w:b/>
          <w:sz w:val="22"/>
          <w:szCs w:val="22"/>
        </w:rPr>
        <w:t>2</w:t>
      </w:r>
      <w:r w:rsidR="001E6903" w:rsidRPr="001E6903">
        <w:rPr>
          <w:rFonts w:ascii="Arial" w:hAnsi="Arial" w:cs="Arial"/>
          <w:b/>
          <w:sz w:val="22"/>
          <w:szCs w:val="22"/>
        </w:rPr>
        <w:t xml:space="preserve"> Search Strategy</w:t>
      </w:r>
    </w:p>
    <w:p w14:paraId="7A8EA5AF" w14:textId="0A1360EF" w:rsidR="001E6903" w:rsidRPr="00937AC7" w:rsidRDefault="001E6903" w:rsidP="00002538">
      <w:pPr>
        <w:pStyle w:val="Body"/>
        <w:rPr>
          <w:rFonts w:ascii="Arial" w:hAnsi="Arial" w:cs="Arial"/>
          <w:bCs/>
          <w:sz w:val="22"/>
          <w:szCs w:val="22"/>
        </w:rPr>
      </w:pPr>
      <w:r w:rsidRPr="00937AC7">
        <w:rPr>
          <w:rFonts w:ascii="Arial" w:hAnsi="Arial" w:cs="Arial"/>
          <w:bCs/>
          <w:sz w:val="22"/>
          <w:szCs w:val="22"/>
        </w:rPr>
        <w:t>Th</w:t>
      </w:r>
      <w:r w:rsidR="006C6E20">
        <w:rPr>
          <w:rFonts w:ascii="Arial" w:hAnsi="Arial" w:cs="Arial"/>
          <w:bCs/>
          <w:sz w:val="22"/>
          <w:szCs w:val="22"/>
        </w:rPr>
        <w:t>orough literature</w:t>
      </w:r>
      <w:r w:rsidRPr="00937AC7">
        <w:rPr>
          <w:rFonts w:ascii="Arial" w:hAnsi="Arial" w:cs="Arial"/>
          <w:bCs/>
          <w:sz w:val="22"/>
          <w:szCs w:val="22"/>
        </w:rPr>
        <w:t xml:space="preserve"> search was conducted usin</w:t>
      </w:r>
      <w:r w:rsidR="00937AC7">
        <w:rPr>
          <w:rFonts w:ascii="Arial" w:hAnsi="Arial" w:cs="Arial"/>
          <w:bCs/>
          <w:sz w:val="22"/>
          <w:szCs w:val="22"/>
        </w:rPr>
        <w:t>g relevant</w:t>
      </w:r>
      <w:r w:rsidRPr="00937AC7">
        <w:rPr>
          <w:rFonts w:ascii="Arial" w:hAnsi="Arial" w:cs="Arial"/>
          <w:bCs/>
          <w:sz w:val="22"/>
          <w:szCs w:val="22"/>
        </w:rPr>
        <w:t xml:space="preserve"> keyword</w:t>
      </w:r>
      <w:r w:rsidR="00937AC7">
        <w:rPr>
          <w:rFonts w:ascii="Arial" w:hAnsi="Arial" w:cs="Arial"/>
          <w:bCs/>
          <w:sz w:val="22"/>
          <w:szCs w:val="22"/>
        </w:rPr>
        <w:t>s</w:t>
      </w:r>
      <w:r w:rsidRPr="00937AC7">
        <w:rPr>
          <w:rFonts w:ascii="Arial" w:hAnsi="Arial" w:cs="Arial"/>
          <w:bCs/>
          <w:sz w:val="22"/>
          <w:szCs w:val="22"/>
        </w:rPr>
        <w:t xml:space="preserve"> across various dat</w:t>
      </w:r>
      <w:r w:rsidR="00435730">
        <w:rPr>
          <w:rFonts w:ascii="Arial" w:hAnsi="Arial" w:cs="Arial"/>
          <w:bCs/>
          <w:sz w:val="22"/>
          <w:szCs w:val="22"/>
        </w:rPr>
        <w:t xml:space="preserve">abases </w:t>
      </w:r>
      <w:r w:rsidR="00435730" w:rsidRPr="00435730">
        <w:rPr>
          <w:rFonts w:ascii="Arial" w:hAnsi="Arial" w:cs="Arial"/>
          <w:sz w:val="22"/>
          <w:szCs w:val="22"/>
        </w:rPr>
        <w:t xml:space="preserve">such as PubMed, Google Scholar, CINAHL, </w:t>
      </w:r>
      <w:proofErr w:type="spellStart"/>
      <w:r w:rsidR="00435730" w:rsidRPr="00435730">
        <w:rPr>
          <w:rFonts w:ascii="Arial" w:hAnsi="Arial" w:cs="Arial"/>
          <w:sz w:val="22"/>
          <w:szCs w:val="22"/>
        </w:rPr>
        <w:t>PsycINFO</w:t>
      </w:r>
      <w:proofErr w:type="spellEnd"/>
      <w:r w:rsidR="00435730" w:rsidRPr="00435730">
        <w:rPr>
          <w:rFonts w:ascii="Arial" w:hAnsi="Arial" w:cs="Arial"/>
          <w:sz w:val="22"/>
          <w:szCs w:val="22"/>
        </w:rPr>
        <w:t xml:space="preserve">, Scopus, WHO and UNAIDS websites. </w:t>
      </w:r>
      <w:r w:rsidRPr="00937AC7">
        <w:rPr>
          <w:rFonts w:ascii="Arial" w:hAnsi="Arial" w:cs="Arial"/>
          <w:bCs/>
          <w:sz w:val="22"/>
          <w:szCs w:val="22"/>
        </w:rPr>
        <w:t>A combination of Medical Subject Headings (</w:t>
      </w:r>
      <w:proofErr w:type="spellStart"/>
      <w:r w:rsidRPr="00937AC7">
        <w:rPr>
          <w:rFonts w:ascii="Arial" w:hAnsi="Arial" w:cs="Arial"/>
          <w:bCs/>
          <w:sz w:val="22"/>
          <w:szCs w:val="22"/>
        </w:rPr>
        <w:t>MeSH</w:t>
      </w:r>
      <w:proofErr w:type="spellEnd"/>
      <w:r w:rsidRPr="00937AC7">
        <w:rPr>
          <w:rFonts w:ascii="Arial" w:hAnsi="Arial" w:cs="Arial"/>
          <w:bCs/>
          <w:sz w:val="22"/>
          <w:szCs w:val="22"/>
        </w:rPr>
        <w:t>) and free-text terms was done. Boolean operators (AND, OR) were used to combine terms for a more precise and sensitive search.</w:t>
      </w:r>
    </w:p>
    <w:p w14:paraId="4D77212F" w14:textId="77777777" w:rsidR="001E6903" w:rsidRPr="00435730" w:rsidRDefault="001E6903" w:rsidP="00002538">
      <w:pPr>
        <w:pStyle w:val="Body"/>
        <w:spacing w:after="0"/>
        <w:rPr>
          <w:rFonts w:ascii="Arial" w:hAnsi="Arial" w:cs="Arial"/>
          <w:sz w:val="22"/>
          <w:szCs w:val="22"/>
        </w:rPr>
      </w:pPr>
      <w:r w:rsidRPr="001E6903">
        <w:rPr>
          <w:rFonts w:ascii="Arial" w:hAnsi="Arial" w:cs="Arial"/>
          <w:b/>
          <w:sz w:val="22"/>
          <w:szCs w:val="22"/>
        </w:rPr>
        <w:t xml:space="preserve"> </w:t>
      </w:r>
      <w:r w:rsidRPr="00435730">
        <w:rPr>
          <w:rFonts w:ascii="Arial" w:hAnsi="Arial" w:cs="Arial"/>
          <w:sz w:val="22"/>
          <w:szCs w:val="22"/>
        </w:rPr>
        <w:t>("Community-based Healthcare Systems"[Title/Abstract] OR "Community Healthcare Systems"[Title/Abstract])</w:t>
      </w:r>
    </w:p>
    <w:p w14:paraId="6E40F697" w14:textId="77777777" w:rsidR="001E6903" w:rsidRPr="00435730" w:rsidRDefault="001E6903" w:rsidP="00002538">
      <w:pPr>
        <w:pStyle w:val="Body"/>
        <w:spacing w:after="0"/>
        <w:rPr>
          <w:rFonts w:ascii="Arial" w:hAnsi="Arial" w:cs="Arial"/>
          <w:sz w:val="22"/>
          <w:szCs w:val="22"/>
        </w:rPr>
      </w:pPr>
      <w:r w:rsidRPr="00435730">
        <w:rPr>
          <w:rFonts w:ascii="Arial" w:hAnsi="Arial" w:cs="Arial"/>
          <w:sz w:val="22"/>
          <w:szCs w:val="22"/>
        </w:rPr>
        <w:t>AND ("Health Equity"[Title/Abstract] OR "Healthcare Access"[Title/Abstract])</w:t>
      </w:r>
    </w:p>
    <w:p w14:paraId="4D40FBFC" w14:textId="77777777" w:rsidR="001E6903" w:rsidRPr="00435730" w:rsidRDefault="001E6903" w:rsidP="00002538">
      <w:pPr>
        <w:pStyle w:val="Body"/>
        <w:spacing w:after="0"/>
        <w:rPr>
          <w:rFonts w:ascii="Arial" w:hAnsi="Arial" w:cs="Arial"/>
          <w:sz w:val="22"/>
          <w:szCs w:val="22"/>
        </w:rPr>
      </w:pPr>
      <w:r w:rsidRPr="00435730">
        <w:rPr>
          <w:rFonts w:ascii="Arial" w:hAnsi="Arial" w:cs="Arial"/>
          <w:sz w:val="22"/>
          <w:szCs w:val="22"/>
        </w:rPr>
        <w:t>AND ("Universal Health Coverage"[Title/Abstract] OR "Health for all"[Title/Abstract])</w:t>
      </w:r>
    </w:p>
    <w:p w14:paraId="510FD993" w14:textId="77777777" w:rsidR="001E6903" w:rsidRPr="00435730" w:rsidRDefault="001E6903" w:rsidP="00002538">
      <w:pPr>
        <w:pStyle w:val="Body"/>
        <w:spacing w:after="0"/>
        <w:rPr>
          <w:rFonts w:ascii="Arial" w:hAnsi="Arial" w:cs="Arial"/>
          <w:sz w:val="22"/>
          <w:szCs w:val="22"/>
        </w:rPr>
      </w:pPr>
      <w:r w:rsidRPr="00435730">
        <w:rPr>
          <w:rFonts w:ascii="Arial" w:hAnsi="Arial" w:cs="Arial"/>
          <w:sz w:val="22"/>
          <w:szCs w:val="22"/>
        </w:rPr>
        <w:t>AND (</w:t>
      </w:r>
      <w:r w:rsidRPr="00435730">
        <w:rPr>
          <w:rFonts w:ascii="Arial" w:hAnsi="Arial" w:cs="Arial"/>
          <w:i/>
          <w:iCs/>
          <w:sz w:val="22"/>
          <w:szCs w:val="22"/>
        </w:rPr>
        <w:t>“</w:t>
      </w:r>
      <w:r w:rsidRPr="00435730">
        <w:rPr>
          <w:rFonts w:ascii="Arial" w:hAnsi="Arial" w:cs="Arial"/>
          <w:iCs/>
          <w:sz w:val="22"/>
          <w:szCs w:val="22"/>
        </w:rPr>
        <w:t>Primary HealthCare</w:t>
      </w:r>
      <w:proofErr w:type="gramStart"/>
      <w:r w:rsidRPr="00435730">
        <w:rPr>
          <w:rFonts w:ascii="Arial" w:hAnsi="Arial" w:cs="Arial"/>
          <w:i/>
          <w:sz w:val="22"/>
          <w:szCs w:val="22"/>
        </w:rPr>
        <w:t>”</w:t>
      </w:r>
      <w:r w:rsidRPr="00435730">
        <w:rPr>
          <w:rFonts w:ascii="Arial" w:hAnsi="Arial" w:cs="Arial"/>
          <w:sz w:val="22"/>
          <w:szCs w:val="22"/>
        </w:rPr>
        <w:t>[</w:t>
      </w:r>
      <w:proofErr w:type="gramEnd"/>
      <w:r w:rsidRPr="00435730">
        <w:rPr>
          <w:rFonts w:ascii="Arial" w:hAnsi="Arial" w:cs="Arial"/>
          <w:sz w:val="22"/>
          <w:szCs w:val="22"/>
        </w:rPr>
        <w:t xml:space="preserve">Title/Abstract] OR  </w:t>
      </w:r>
      <w:r w:rsidRPr="00435730">
        <w:rPr>
          <w:rFonts w:ascii="Arial" w:hAnsi="Arial" w:cs="Arial"/>
          <w:i/>
          <w:sz w:val="22"/>
          <w:szCs w:val="22"/>
        </w:rPr>
        <w:t>“</w:t>
      </w:r>
      <w:r w:rsidRPr="00435730">
        <w:rPr>
          <w:rFonts w:ascii="Arial" w:hAnsi="Arial" w:cs="Arial"/>
          <w:sz w:val="22"/>
          <w:szCs w:val="22"/>
        </w:rPr>
        <w:t>Primary Heath Care</w:t>
      </w:r>
      <w:r w:rsidRPr="00435730">
        <w:rPr>
          <w:rFonts w:ascii="Arial" w:hAnsi="Arial" w:cs="Arial"/>
          <w:i/>
          <w:iCs/>
          <w:sz w:val="22"/>
          <w:szCs w:val="22"/>
        </w:rPr>
        <w:t>”</w:t>
      </w:r>
      <w:r w:rsidRPr="00435730">
        <w:rPr>
          <w:rFonts w:ascii="Arial" w:hAnsi="Arial" w:cs="Arial"/>
          <w:sz w:val="22"/>
          <w:szCs w:val="22"/>
        </w:rPr>
        <w:t>[Title/Abstract])</w:t>
      </w:r>
    </w:p>
    <w:p w14:paraId="681AACE0" w14:textId="77777777" w:rsidR="001E6903" w:rsidRPr="00435730" w:rsidRDefault="001E6903" w:rsidP="00002538">
      <w:pPr>
        <w:pStyle w:val="Body"/>
        <w:spacing w:after="0"/>
        <w:rPr>
          <w:rFonts w:ascii="Arial" w:hAnsi="Arial" w:cs="Arial"/>
          <w:sz w:val="22"/>
          <w:szCs w:val="22"/>
        </w:rPr>
      </w:pPr>
      <w:r w:rsidRPr="00435730">
        <w:rPr>
          <w:rFonts w:ascii="Arial" w:hAnsi="Arial" w:cs="Arial"/>
          <w:sz w:val="22"/>
          <w:szCs w:val="22"/>
        </w:rPr>
        <w:t>AND (</w:t>
      </w:r>
      <w:r w:rsidRPr="00435730">
        <w:rPr>
          <w:rFonts w:ascii="Arial" w:hAnsi="Arial" w:cs="Arial"/>
          <w:i/>
          <w:iCs/>
          <w:sz w:val="22"/>
          <w:szCs w:val="22"/>
        </w:rPr>
        <w:t>“</w:t>
      </w:r>
      <w:r w:rsidRPr="00435730">
        <w:rPr>
          <w:rFonts w:ascii="Arial" w:hAnsi="Arial" w:cs="Arial"/>
          <w:iCs/>
          <w:sz w:val="22"/>
          <w:szCs w:val="22"/>
        </w:rPr>
        <w:t>Community Health Workers (CHWs)</w:t>
      </w:r>
      <w:proofErr w:type="gramStart"/>
      <w:r w:rsidRPr="00435730">
        <w:rPr>
          <w:rFonts w:ascii="Arial" w:hAnsi="Arial" w:cs="Arial"/>
          <w:iCs/>
          <w:sz w:val="22"/>
          <w:szCs w:val="22"/>
        </w:rPr>
        <w:t>”[</w:t>
      </w:r>
      <w:proofErr w:type="gramEnd"/>
      <w:r w:rsidRPr="00435730">
        <w:rPr>
          <w:rFonts w:ascii="Arial" w:hAnsi="Arial" w:cs="Arial"/>
          <w:iCs/>
          <w:sz w:val="22"/>
          <w:szCs w:val="22"/>
        </w:rPr>
        <w:t>Title/Abstract]</w:t>
      </w:r>
      <w:r w:rsidRPr="00435730">
        <w:rPr>
          <w:rFonts w:ascii="Arial" w:hAnsi="Arial" w:cs="Arial"/>
          <w:sz w:val="22"/>
          <w:szCs w:val="22"/>
        </w:rPr>
        <w:t xml:space="preserve"> OR “Health Extension Workers</w:t>
      </w:r>
      <w:r w:rsidRPr="00435730">
        <w:rPr>
          <w:rFonts w:ascii="Arial" w:hAnsi="Arial" w:cs="Arial"/>
          <w:i/>
          <w:iCs/>
          <w:sz w:val="22"/>
          <w:szCs w:val="22"/>
        </w:rPr>
        <w:t>”</w:t>
      </w:r>
      <w:r w:rsidRPr="00435730">
        <w:rPr>
          <w:rFonts w:ascii="Arial" w:hAnsi="Arial" w:cs="Arial"/>
          <w:sz w:val="22"/>
          <w:szCs w:val="22"/>
        </w:rPr>
        <w:t xml:space="preserve"> [Title/Abstract])</w:t>
      </w:r>
    </w:p>
    <w:p w14:paraId="6266EA5C" w14:textId="77777777" w:rsidR="001E6903" w:rsidRPr="00435730" w:rsidRDefault="001E6903" w:rsidP="00002538">
      <w:pPr>
        <w:pStyle w:val="Body"/>
        <w:spacing w:after="0"/>
        <w:rPr>
          <w:rFonts w:ascii="Arial" w:hAnsi="Arial" w:cs="Arial"/>
          <w:sz w:val="22"/>
          <w:szCs w:val="22"/>
        </w:rPr>
      </w:pPr>
      <w:r w:rsidRPr="00435730">
        <w:rPr>
          <w:rFonts w:ascii="Arial" w:hAnsi="Arial" w:cs="Arial"/>
          <w:sz w:val="22"/>
          <w:szCs w:val="22"/>
        </w:rPr>
        <w:t>AND (</w:t>
      </w:r>
      <w:r w:rsidRPr="00435730">
        <w:rPr>
          <w:rFonts w:ascii="Arial" w:hAnsi="Arial" w:cs="Arial"/>
          <w:i/>
          <w:iCs/>
          <w:sz w:val="22"/>
          <w:szCs w:val="22"/>
        </w:rPr>
        <w:t>“</w:t>
      </w:r>
      <w:r w:rsidRPr="00435730">
        <w:rPr>
          <w:rFonts w:ascii="Arial" w:hAnsi="Arial" w:cs="Arial"/>
          <w:iCs/>
          <w:sz w:val="22"/>
          <w:szCs w:val="22"/>
        </w:rPr>
        <w:t>Low-and Middle Income Countries (LMCs)</w:t>
      </w:r>
      <w:proofErr w:type="gramStart"/>
      <w:r w:rsidRPr="00435730">
        <w:rPr>
          <w:rFonts w:ascii="Arial" w:hAnsi="Arial" w:cs="Arial"/>
          <w:iCs/>
          <w:sz w:val="22"/>
          <w:szCs w:val="22"/>
        </w:rPr>
        <w:t>”[</w:t>
      </w:r>
      <w:proofErr w:type="gramEnd"/>
      <w:r w:rsidRPr="00435730">
        <w:rPr>
          <w:rFonts w:ascii="Arial" w:hAnsi="Arial" w:cs="Arial"/>
          <w:iCs/>
          <w:sz w:val="22"/>
          <w:szCs w:val="22"/>
        </w:rPr>
        <w:t>Title/Abstract]</w:t>
      </w:r>
      <w:r w:rsidRPr="00435730">
        <w:rPr>
          <w:rFonts w:ascii="Arial" w:hAnsi="Arial" w:cs="Arial"/>
          <w:sz w:val="22"/>
          <w:szCs w:val="22"/>
        </w:rPr>
        <w:t xml:space="preserve"> OR “Resource Limited Settings</w:t>
      </w:r>
      <w:r w:rsidRPr="00435730">
        <w:rPr>
          <w:rFonts w:ascii="Arial" w:hAnsi="Arial" w:cs="Arial"/>
          <w:i/>
          <w:iCs/>
          <w:sz w:val="22"/>
          <w:szCs w:val="22"/>
        </w:rPr>
        <w:t>”</w:t>
      </w:r>
      <w:r w:rsidRPr="00435730">
        <w:rPr>
          <w:rFonts w:ascii="Arial" w:hAnsi="Arial" w:cs="Arial"/>
          <w:sz w:val="22"/>
          <w:szCs w:val="22"/>
        </w:rPr>
        <w:t xml:space="preserve"> [Title/Abstract])</w:t>
      </w:r>
    </w:p>
    <w:p w14:paraId="2139B539" w14:textId="77777777" w:rsidR="001E6903" w:rsidRDefault="001E6903" w:rsidP="00002538">
      <w:pPr>
        <w:pStyle w:val="Body"/>
        <w:spacing w:after="0"/>
        <w:rPr>
          <w:rFonts w:ascii="Arial" w:hAnsi="Arial" w:cs="Arial"/>
          <w:sz w:val="22"/>
          <w:szCs w:val="22"/>
        </w:rPr>
      </w:pPr>
      <w:r w:rsidRPr="00435730">
        <w:rPr>
          <w:rFonts w:ascii="Arial" w:hAnsi="Arial" w:cs="Arial"/>
          <w:sz w:val="22"/>
          <w:szCs w:val="22"/>
        </w:rPr>
        <w:t>AND ("2010/01/01"[Date - Publication]: "2025/07/31"[Date - Publication])</w:t>
      </w:r>
    </w:p>
    <w:p w14:paraId="34607570" w14:textId="77777777" w:rsidR="00E3543C" w:rsidRPr="00435730" w:rsidRDefault="00E3543C" w:rsidP="00E3543C">
      <w:pPr>
        <w:pStyle w:val="Body"/>
        <w:spacing w:after="0"/>
        <w:jc w:val="left"/>
        <w:rPr>
          <w:rFonts w:ascii="Arial" w:hAnsi="Arial" w:cs="Arial"/>
          <w:sz w:val="22"/>
          <w:szCs w:val="22"/>
        </w:rPr>
      </w:pPr>
    </w:p>
    <w:p w14:paraId="57ACE030" w14:textId="2C09509A" w:rsidR="001E6903" w:rsidRPr="001E6903" w:rsidRDefault="003B305A" w:rsidP="001E6903">
      <w:pPr>
        <w:pStyle w:val="Body"/>
        <w:rPr>
          <w:rFonts w:ascii="Arial" w:hAnsi="Arial" w:cs="Arial"/>
          <w:b/>
          <w:sz w:val="22"/>
          <w:szCs w:val="22"/>
        </w:rPr>
      </w:pPr>
      <w:r>
        <w:rPr>
          <w:rFonts w:ascii="Arial" w:hAnsi="Arial" w:cs="Arial"/>
          <w:b/>
          <w:sz w:val="22"/>
          <w:szCs w:val="22"/>
        </w:rPr>
        <w:t>2.</w:t>
      </w:r>
      <w:r w:rsidR="0048084D">
        <w:rPr>
          <w:rFonts w:ascii="Arial" w:hAnsi="Arial" w:cs="Arial"/>
          <w:b/>
          <w:sz w:val="22"/>
          <w:szCs w:val="22"/>
        </w:rPr>
        <w:t>1.</w:t>
      </w:r>
      <w:r>
        <w:rPr>
          <w:rFonts w:ascii="Arial" w:hAnsi="Arial" w:cs="Arial"/>
          <w:b/>
          <w:sz w:val="22"/>
          <w:szCs w:val="22"/>
        </w:rPr>
        <w:t xml:space="preserve">3 </w:t>
      </w:r>
      <w:r w:rsidR="001E6903" w:rsidRPr="001E6903">
        <w:rPr>
          <w:rFonts w:ascii="Arial" w:hAnsi="Arial" w:cs="Arial"/>
          <w:b/>
          <w:sz w:val="22"/>
          <w:szCs w:val="22"/>
        </w:rPr>
        <w:t>Article Screening and Selection Process</w:t>
      </w:r>
    </w:p>
    <w:p w14:paraId="1E21891A" w14:textId="2BF1BECC" w:rsidR="001E6903" w:rsidRPr="003B305A" w:rsidRDefault="001E6903" w:rsidP="00002538">
      <w:pPr>
        <w:pStyle w:val="Body"/>
        <w:rPr>
          <w:rFonts w:ascii="Arial" w:hAnsi="Arial" w:cs="Arial"/>
          <w:sz w:val="22"/>
          <w:szCs w:val="22"/>
        </w:rPr>
      </w:pPr>
      <w:r w:rsidRPr="003B305A">
        <w:rPr>
          <w:rFonts w:ascii="Arial" w:hAnsi="Arial" w:cs="Arial"/>
          <w:sz w:val="22"/>
          <w:szCs w:val="22"/>
        </w:rPr>
        <w:t xml:space="preserve">A thorough review and synthesis of global, regional and country specific evidences, along with policy frameworks and best practices was conducted using databases such as PubMed, Google Scholar, CINAHL, </w:t>
      </w:r>
      <w:proofErr w:type="spellStart"/>
      <w:r w:rsidRPr="003B305A">
        <w:rPr>
          <w:rFonts w:ascii="Arial" w:hAnsi="Arial" w:cs="Arial"/>
          <w:sz w:val="22"/>
          <w:szCs w:val="22"/>
        </w:rPr>
        <w:t>PsycINFO</w:t>
      </w:r>
      <w:proofErr w:type="spellEnd"/>
      <w:r w:rsidRPr="003B305A">
        <w:rPr>
          <w:rFonts w:ascii="Arial" w:hAnsi="Arial" w:cs="Arial"/>
          <w:sz w:val="22"/>
          <w:szCs w:val="22"/>
        </w:rPr>
        <w:t xml:space="preserve">, Scopus, WHO and UNAIDS websites. </w:t>
      </w:r>
      <w:r w:rsidR="00041851">
        <w:t xml:space="preserve">The </w:t>
      </w:r>
      <w:r w:rsidR="00041851">
        <w:rPr>
          <w:rStyle w:val="Strong"/>
        </w:rPr>
        <w:t>PRISMA (Preferred Reporting Items for Systematic Reviews and Meta-Analyses)</w:t>
      </w:r>
      <w:r w:rsidR="00041851">
        <w:rPr>
          <w:b/>
        </w:rPr>
        <w:t xml:space="preserve"> </w:t>
      </w:r>
      <w:r w:rsidR="00041851">
        <w:t xml:space="preserve">framework was used for articles selection. </w:t>
      </w:r>
      <w:r w:rsidR="003B305A">
        <w:rPr>
          <w:rFonts w:ascii="Arial" w:hAnsi="Arial" w:cs="Arial"/>
          <w:sz w:val="22"/>
          <w:szCs w:val="22"/>
        </w:rPr>
        <w:t>L</w:t>
      </w:r>
      <w:r w:rsidRPr="003B305A">
        <w:rPr>
          <w:rFonts w:ascii="Arial" w:hAnsi="Arial" w:cs="Arial"/>
          <w:sz w:val="22"/>
          <w:szCs w:val="22"/>
        </w:rPr>
        <w:t>iterature selection was done to</w:t>
      </w:r>
      <w:r w:rsidR="00041851">
        <w:rPr>
          <w:rFonts w:ascii="Arial" w:hAnsi="Arial" w:cs="Arial"/>
          <w:sz w:val="22"/>
          <w:szCs w:val="22"/>
        </w:rPr>
        <w:t xml:space="preserve"> </w:t>
      </w:r>
      <w:r w:rsidR="00041851">
        <w:rPr>
          <w:rFonts w:ascii="Arial" w:hAnsi="Arial" w:cs="Arial"/>
          <w:sz w:val="22"/>
          <w:szCs w:val="22"/>
        </w:rPr>
        <w:lastRenderedPageBreak/>
        <w:t>include only relevant studies, covering</w:t>
      </w:r>
      <w:r w:rsidRPr="003B305A">
        <w:rPr>
          <w:rFonts w:ascii="Arial" w:hAnsi="Arial" w:cs="Arial"/>
          <w:sz w:val="22"/>
          <w:szCs w:val="22"/>
        </w:rPr>
        <w:t xml:space="preserve"> publications between </w:t>
      </w:r>
      <w:r w:rsidRPr="003B305A">
        <w:rPr>
          <w:rFonts w:ascii="Arial" w:hAnsi="Arial" w:cs="Arial"/>
          <w:bCs/>
          <w:sz w:val="22"/>
          <w:szCs w:val="22"/>
        </w:rPr>
        <w:t>January 2010 and July 2025</w:t>
      </w:r>
      <w:r w:rsidRPr="003B305A">
        <w:rPr>
          <w:rFonts w:ascii="Arial" w:hAnsi="Arial" w:cs="Arial"/>
          <w:sz w:val="22"/>
          <w:szCs w:val="22"/>
        </w:rPr>
        <w:t xml:space="preserve"> and was limited to only studies published in English.</w:t>
      </w:r>
    </w:p>
    <w:p w14:paraId="079560FF" w14:textId="77777777" w:rsidR="001E6903" w:rsidRDefault="001E6903" w:rsidP="00002538">
      <w:pPr>
        <w:pStyle w:val="Body"/>
        <w:rPr>
          <w:rFonts w:ascii="Arial" w:hAnsi="Arial" w:cs="Arial"/>
          <w:sz w:val="22"/>
          <w:szCs w:val="22"/>
        </w:rPr>
      </w:pPr>
      <w:r w:rsidRPr="003B305A">
        <w:rPr>
          <w:rFonts w:ascii="Arial" w:hAnsi="Arial" w:cs="Arial"/>
          <w:sz w:val="22"/>
          <w:szCs w:val="22"/>
        </w:rPr>
        <w:t xml:space="preserve">The initial search yielded 2,539 </w:t>
      </w:r>
      <w:r w:rsidRPr="003B305A">
        <w:rPr>
          <w:rFonts w:ascii="Arial" w:hAnsi="Arial" w:cs="Arial"/>
          <w:bCs/>
          <w:sz w:val="22"/>
          <w:szCs w:val="22"/>
        </w:rPr>
        <w:t>records</w:t>
      </w:r>
      <w:r w:rsidRPr="003B305A">
        <w:rPr>
          <w:rFonts w:ascii="Arial" w:hAnsi="Arial" w:cs="Arial"/>
          <w:sz w:val="22"/>
          <w:szCs w:val="22"/>
        </w:rPr>
        <w:t xml:space="preserve">. After removal of duplicates using </w:t>
      </w:r>
      <w:proofErr w:type="spellStart"/>
      <w:r w:rsidRPr="003B305A">
        <w:rPr>
          <w:rFonts w:ascii="Arial" w:hAnsi="Arial" w:cs="Arial"/>
          <w:sz w:val="22"/>
          <w:szCs w:val="22"/>
        </w:rPr>
        <w:t>Zotero</w:t>
      </w:r>
      <w:proofErr w:type="spellEnd"/>
      <w:r w:rsidRPr="003B305A">
        <w:rPr>
          <w:rFonts w:ascii="Arial" w:hAnsi="Arial" w:cs="Arial"/>
          <w:sz w:val="22"/>
          <w:szCs w:val="22"/>
        </w:rPr>
        <w:t xml:space="preserve">, 1,243 </w:t>
      </w:r>
      <w:r w:rsidRPr="003B305A">
        <w:rPr>
          <w:rFonts w:ascii="Arial" w:hAnsi="Arial" w:cs="Arial"/>
          <w:bCs/>
          <w:sz w:val="22"/>
          <w:szCs w:val="22"/>
        </w:rPr>
        <w:t>unique articles</w:t>
      </w:r>
      <w:r w:rsidRPr="003B305A">
        <w:rPr>
          <w:rFonts w:ascii="Arial" w:hAnsi="Arial" w:cs="Arial"/>
          <w:sz w:val="22"/>
          <w:szCs w:val="22"/>
        </w:rPr>
        <w:t xml:space="preserve"> remained. These were subjected to a </w:t>
      </w:r>
      <w:r w:rsidRPr="003B305A">
        <w:rPr>
          <w:rFonts w:ascii="Arial" w:hAnsi="Arial" w:cs="Arial"/>
          <w:bCs/>
          <w:sz w:val="22"/>
          <w:szCs w:val="22"/>
        </w:rPr>
        <w:t>title and abstract screening</w:t>
      </w:r>
      <w:r w:rsidRPr="003B305A">
        <w:rPr>
          <w:rFonts w:ascii="Arial" w:hAnsi="Arial" w:cs="Arial"/>
          <w:sz w:val="22"/>
          <w:szCs w:val="22"/>
        </w:rPr>
        <w:t>, during which 984</w:t>
      </w:r>
      <w:r w:rsidRPr="003B305A">
        <w:rPr>
          <w:rFonts w:ascii="Arial" w:hAnsi="Arial" w:cs="Arial"/>
          <w:bCs/>
          <w:sz w:val="22"/>
          <w:szCs w:val="22"/>
        </w:rPr>
        <w:t xml:space="preserve"> articles</w:t>
      </w:r>
      <w:r w:rsidRPr="003B305A">
        <w:rPr>
          <w:rFonts w:ascii="Arial" w:hAnsi="Arial" w:cs="Arial"/>
          <w:sz w:val="22"/>
          <w:szCs w:val="22"/>
        </w:rPr>
        <w:t xml:space="preserve"> were excluded for not meeting the inclusion criteria. A total of 259</w:t>
      </w:r>
      <w:r w:rsidRPr="003B305A">
        <w:rPr>
          <w:rFonts w:ascii="Arial" w:hAnsi="Arial" w:cs="Arial"/>
          <w:bCs/>
          <w:sz w:val="22"/>
          <w:szCs w:val="22"/>
        </w:rPr>
        <w:t xml:space="preserve"> articles</w:t>
      </w:r>
      <w:r w:rsidRPr="003B305A">
        <w:rPr>
          <w:rFonts w:ascii="Arial" w:hAnsi="Arial" w:cs="Arial"/>
          <w:sz w:val="22"/>
          <w:szCs w:val="22"/>
        </w:rPr>
        <w:t xml:space="preserve"> were selected for </w:t>
      </w:r>
      <w:r w:rsidRPr="003B305A">
        <w:rPr>
          <w:rFonts w:ascii="Arial" w:hAnsi="Arial" w:cs="Arial"/>
          <w:bCs/>
          <w:sz w:val="22"/>
          <w:szCs w:val="22"/>
        </w:rPr>
        <w:t>full-text review</w:t>
      </w:r>
      <w:r w:rsidRPr="003B305A">
        <w:rPr>
          <w:rFonts w:ascii="Arial" w:hAnsi="Arial" w:cs="Arial"/>
          <w:sz w:val="22"/>
          <w:szCs w:val="22"/>
        </w:rPr>
        <w:t>, after which 195</w:t>
      </w:r>
      <w:r w:rsidRPr="003B305A">
        <w:rPr>
          <w:rFonts w:ascii="Arial" w:hAnsi="Arial" w:cs="Arial"/>
          <w:bCs/>
          <w:sz w:val="22"/>
          <w:szCs w:val="22"/>
        </w:rPr>
        <w:t xml:space="preserve"> articles</w:t>
      </w:r>
      <w:r w:rsidRPr="003B305A">
        <w:rPr>
          <w:rFonts w:ascii="Arial" w:hAnsi="Arial" w:cs="Arial"/>
          <w:sz w:val="22"/>
          <w:szCs w:val="22"/>
        </w:rPr>
        <w:t xml:space="preserve"> were removed. Finally, 6</w:t>
      </w:r>
      <w:r w:rsidRPr="003B305A">
        <w:rPr>
          <w:rFonts w:ascii="Arial" w:hAnsi="Arial" w:cs="Arial"/>
          <w:bCs/>
          <w:sz w:val="22"/>
          <w:szCs w:val="22"/>
        </w:rPr>
        <w:t>4 articles</w:t>
      </w:r>
      <w:r w:rsidRPr="003B305A">
        <w:rPr>
          <w:rFonts w:ascii="Arial" w:hAnsi="Arial" w:cs="Arial"/>
          <w:sz w:val="22"/>
          <w:szCs w:val="22"/>
        </w:rPr>
        <w:t xml:space="preserve"> met all criteria and were included in this</w:t>
      </w:r>
      <w:r w:rsidRPr="003B305A">
        <w:rPr>
          <w:rFonts w:ascii="Arial" w:hAnsi="Arial" w:cs="Arial"/>
          <w:bCs/>
          <w:sz w:val="22"/>
          <w:szCs w:val="22"/>
        </w:rPr>
        <w:t xml:space="preserve"> review</w:t>
      </w:r>
      <w:r w:rsidRPr="003B305A">
        <w:rPr>
          <w:rFonts w:ascii="Arial" w:hAnsi="Arial" w:cs="Arial"/>
          <w:sz w:val="22"/>
          <w:szCs w:val="22"/>
        </w:rPr>
        <w:t xml:space="preserve">. </w:t>
      </w:r>
    </w:p>
    <w:p w14:paraId="53CF5A2F" w14:textId="77777777" w:rsidR="00B76A9F" w:rsidRDefault="00B76A9F" w:rsidP="001E6903">
      <w:pPr>
        <w:pStyle w:val="Body"/>
        <w:rPr>
          <w:rFonts w:ascii="Arial" w:hAnsi="Arial" w:cs="Arial"/>
          <w:b/>
          <w:sz w:val="22"/>
          <w:szCs w:val="22"/>
        </w:rPr>
      </w:pPr>
    </w:p>
    <w:p w14:paraId="4A99C3C4" w14:textId="6E4F25D3" w:rsidR="00886D50" w:rsidRDefault="00B76A9F" w:rsidP="001E6903">
      <w:pPr>
        <w:pStyle w:val="Body"/>
        <w:rPr>
          <w:rFonts w:ascii="Arial" w:hAnsi="Arial" w:cs="Arial"/>
          <w:b/>
          <w:sz w:val="22"/>
          <w:szCs w:val="22"/>
        </w:rPr>
      </w:pPr>
      <w:r>
        <w:rPr>
          <w:noProof/>
        </w:rPr>
        <mc:AlternateContent>
          <mc:Choice Requires="wpg">
            <w:drawing>
              <wp:anchor distT="0" distB="0" distL="114300" distR="114300" simplePos="0" relativeHeight="251730944" behindDoc="0" locked="0" layoutInCell="1" allowOverlap="1" wp14:anchorId="41F1EF0C" wp14:editId="471FCFEC">
                <wp:simplePos x="0" y="0"/>
                <wp:positionH relativeFrom="margin">
                  <wp:posOffset>-45038</wp:posOffset>
                </wp:positionH>
                <wp:positionV relativeFrom="paragraph">
                  <wp:posOffset>0</wp:posOffset>
                </wp:positionV>
                <wp:extent cx="4762681" cy="4742598"/>
                <wp:effectExtent l="0" t="0" r="19050" b="20320"/>
                <wp:wrapNone/>
                <wp:docPr id="61" name="Group 61"/>
                <wp:cNvGraphicFramePr/>
                <a:graphic xmlns:a="http://schemas.openxmlformats.org/drawingml/2006/main">
                  <a:graphicData uri="http://schemas.microsoft.com/office/word/2010/wordprocessingGroup">
                    <wpg:wgp>
                      <wpg:cNvGrpSpPr/>
                      <wpg:grpSpPr>
                        <a:xfrm>
                          <a:off x="0" y="0"/>
                          <a:ext cx="4762681" cy="4742598"/>
                          <a:chOff x="1" y="0"/>
                          <a:chExt cx="4882867" cy="4845044"/>
                        </a:xfrm>
                      </wpg:grpSpPr>
                      <wps:wsp>
                        <wps:cNvPr id="62" name="Rounded Rectangle 62"/>
                        <wps:cNvSpPr/>
                        <wps:spPr>
                          <a:xfrm>
                            <a:off x="1057594" y="0"/>
                            <a:ext cx="1810798" cy="634387"/>
                          </a:xfrm>
                          <a:prstGeom prst="roundRect">
                            <a:avLst/>
                          </a:prstGeom>
                          <a:solidFill>
                            <a:schemeClr val="accent6">
                              <a:lumMod val="40000"/>
                              <a:lumOff val="60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ADBA74" w14:textId="77777777" w:rsidR="00B76A9F" w:rsidRDefault="00B76A9F" w:rsidP="00B76A9F">
                              <w:pPr>
                                <w:jc w:val="center"/>
                              </w:pPr>
                              <w:r>
                                <w:t>Identify: Records identified through database searching, n=2539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ounded Rectangle 63"/>
                        <wps:cNvSpPr/>
                        <wps:spPr>
                          <a:xfrm>
                            <a:off x="1439550" y="4233141"/>
                            <a:ext cx="1500505" cy="611476"/>
                          </a:xfrm>
                          <a:prstGeom prst="roundRect">
                            <a:avLst/>
                          </a:prstGeom>
                          <a:solidFill>
                            <a:schemeClr val="bg1">
                              <a:lumMod val="9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B9FB92" w14:textId="79D38CA7" w:rsidR="00B76A9F" w:rsidRDefault="00B76A9F" w:rsidP="00B76A9F">
                              <w:pPr>
                                <w:jc w:val="center"/>
                              </w:pPr>
                              <w:r>
                                <w:t>Exclusion: Full-text Articles Excluded with Reasons</w:t>
                              </w:r>
                              <w:r w:rsidR="006E7313">
                                <w:t>,</w:t>
                              </w:r>
                              <w:r>
                                <w:t xml:space="preserve"> n=195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ounded Rectangle 64"/>
                        <wps:cNvSpPr/>
                        <wps:spPr>
                          <a:xfrm>
                            <a:off x="1" y="2942483"/>
                            <a:ext cx="1665068" cy="612872"/>
                          </a:xfrm>
                          <a:prstGeom prst="roundRect">
                            <a:avLst/>
                          </a:prstGeom>
                          <a:solidFill>
                            <a:schemeClr val="bg1">
                              <a:lumMod val="9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80FCA3" w14:textId="76AB9653" w:rsidR="00B76A9F" w:rsidRDefault="00B76A9F" w:rsidP="00B76A9F">
                              <w:pPr>
                                <w:jc w:val="center"/>
                              </w:pPr>
                              <w:r>
                                <w:t xml:space="preserve">Exclusion: </w:t>
                              </w:r>
                              <w:r w:rsidR="00BC006A">
                                <w:t>Records E</w:t>
                              </w:r>
                              <w:r>
                                <w:t>xcluded, n=</w:t>
                              </w:r>
                              <w:r w:rsidR="00BD15FC">
                                <w:t>984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ounded Rectangle 65"/>
                        <wps:cNvSpPr/>
                        <wps:spPr>
                          <a:xfrm>
                            <a:off x="2352688" y="2953019"/>
                            <a:ext cx="1632266" cy="675564"/>
                          </a:xfrm>
                          <a:prstGeom prst="roundRect">
                            <a:avLst/>
                          </a:prstGeom>
                          <a:solidFill>
                            <a:schemeClr val="accent1">
                              <a:lumMod val="20000"/>
                              <a:lumOff val="80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561EB1" w14:textId="77777777" w:rsidR="00B76A9F" w:rsidRPr="0097138F" w:rsidRDefault="00B76A9F" w:rsidP="00B76A9F">
                              <w:pPr>
                                <w:jc w:val="center"/>
                              </w:pPr>
                              <w:r>
                                <w:t>Eligibility: Full-text Articles Assessed for E</w:t>
                              </w:r>
                              <w:r w:rsidRPr="0097138F">
                                <w:t>ligibility</w:t>
                              </w:r>
                              <w:r>
                                <w:t xml:space="preserve">, </w:t>
                              </w:r>
                              <w:r w:rsidRPr="0097138F">
                                <w:t>n=259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ounded Rectangle 66"/>
                        <wps:cNvSpPr/>
                        <wps:spPr>
                          <a:xfrm>
                            <a:off x="3327118" y="4247456"/>
                            <a:ext cx="1555750" cy="597588"/>
                          </a:xfrm>
                          <a:prstGeom prst="roundRect">
                            <a:avLst/>
                          </a:prstGeom>
                          <a:solidFill>
                            <a:schemeClr val="accent1">
                              <a:lumMod val="20000"/>
                              <a:lumOff val="80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D6F699" w14:textId="77777777" w:rsidR="00B76A9F" w:rsidRDefault="00B76A9F" w:rsidP="00B76A9F">
                              <w:pPr>
                                <w:jc w:val="center"/>
                              </w:pPr>
                              <w:r>
                                <w:t>Included: Studies Included in Review, n=64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le 67"/>
                        <wps:cNvSpPr/>
                        <wps:spPr>
                          <a:xfrm>
                            <a:off x="1015659" y="886874"/>
                            <a:ext cx="1838452" cy="613637"/>
                          </a:xfrm>
                          <a:prstGeom prst="roundRect">
                            <a:avLst/>
                          </a:prstGeom>
                          <a:solidFill>
                            <a:schemeClr val="accent6">
                              <a:lumMod val="20000"/>
                              <a:lumOff val="80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F77E53" w14:textId="77777777" w:rsidR="00B76A9F" w:rsidRDefault="00B76A9F" w:rsidP="00B76A9F">
                              <w:pPr>
                                <w:jc w:val="center"/>
                              </w:pPr>
                              <w:r>
                                <w:t>Screening: Records after duplicates removed, n=1243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Bent Arrow 68"/>
                        <wps:cNvSpPr/>
                        <wps:spPr>
                          <a:xfrm rot="5400000" flipV="1">
                            <a:off x="497856" y="2398052"/>
                            <a:ext cx="858414" cy="177199"/>
                          </a:xfrm>
                          <a:prstGeom prst="ben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Bent Arrow 69"/>
                        <wps:cNvSpPr/>
                        <wps:spPr>
                          <a:xfrm rot="5400000" flipV="1">
                            <a:off x="1812984" y="3680002"/>
                            <a:ext cx="889140" cy="144285"/>
                          </a:xfrm>
                          <a:prstGeom prst="ben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Bent Arrow 70"/>
                        <wps:cNvSpPr/>
                        <wps:spPr>
                          <a:xfrm rot="5400000">
                            <a:off x="3618857" y="3680788"/>
                            <a:ext cx="909884" cy="177738"/>
                          </a:xfrm>
                          <a:prstGeom prst="ben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a:off x="1924334" y="634390"/>
                            <a:ext cx="6824" cy="2524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2" name="Rectangle 72"/>
                        <wps:cNvSpPr/>
                        <wps:spPr>
                          <a:xfrm>
                            <a:off x="317277" y="2385749"/>
                            <a:ext cx="1071245" cy="252483"/>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DBD2FA" w14:textId="77777777" w:rsidR="00B76A9F" w:rsidRDefault="00B76A9F" w:rsidP="00B76A9F">
                              <w:pPr>
                                <w:jc w:val="center"/>
                              </w:pPr>
                              <w:r>
                                <w:t>Excluded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ounded Rectangle 73"/>
                        <wps:cNvSpPr/>
                        <wps:spPr>
                          <a:xfrm>
                            <a:off x="1042147" y="1753003"/>
                            <a:ext cx="1800860" cy="515620"/>
                          </a:xfrm>
                          <a:prstGeom prst="roundRect">
                            <a:avLst/>
                          </a:prstGeom>
                          <a:solidFill>
                            <a:schemeClr val="accent1">
                              <a:lumMod val="20000"/>
                              <a:lumOff val="80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BC32F1" w14:textId="77777777" w:rsidR="00B76A9F" w:rsidRDefault="00B76A9F" w:rsidP="00B76A9F">
                              <w:pPr>
                                <w:jc w:val="center"/>
                              </w:pPr>
                              <w:r>
                                <w:t>Screening: Records screened, n=1243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Bent Arrow 74"/>
                        <wps:cNvSpPr/>
                        <wps:spPr>
                          <a:xfrm rot="5400000">
                            <a:off x="2519062" y="2384107"/>
                            <a:ext cx="899520" cy="200869"/>
                          </a:xfrm>
                          <a:prstGeom prst="bent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684650" y="3707960"/>
                            <a:ext cx="1071350" cy="26495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673B2C" w14:textId="77777777" w:rsidR="00B76A9F" w:rsidRDefault="00B76A9F" w:rsidP="00B76A9F">
                              <w:pPr>
                                <w:jc w:val="center"/>
                              </w:pPr>
                              <w:r>
                                <w:t>Excluded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Straight Arrow Connector 76"/>
                        <wps:cNvCnPr/>
                        <wps:spPr>
                          <a:xfrm>
                            <a:off x="1944806" y="1500517"/>
                            <a:ext cx="6824" cy="2524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7" name="Rectangle 77"/>
                        <wps:cNvSpPr/>
                        <wps:spPr>
                          <a:xfrm>
                            <a:off x="3596747" y="3707977"/>
                            <a:ext cx="1071350" cy="26495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BC118F" w14:textId="77777777" w:rsidR="00B76A9F" w:rsidRDefault="00B76A9F" w:rsidP="00B76A9F">
                              <w:pPr>
                                <w:jc w:val="center"/>
                              </w:pPr>
                              <w: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2366681" y="2406072"/>
                            <a:ext cx="1931158" cy="259307"/>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CBF39D" w14:textId="6EF0D728" w:rsidR="00B76A9F" w:rsidRDefault="00B76A9F" w:rsidP="00B76A9F">
                              <w:pPr>
                                <w:jc w:val="center"/>
                              </w:pPr>
                              <w:r>
                                <w:t xml:space="preserve">Included for </w:t>
                              </w:r>
                              <w:r w:rsidR="00EC68D1">
                                <w:t>F</w:t>
                              </w:r>
                              <w:r>
                                <w:t xml:space="preserve">ull-text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F1EF0C" id="Group 61" o:spid="_x0000_s1026" style="position:absolute;left:0;text-align:left;margin-left:-3.55pt;margin-top:0;width:375pt;height:373.45pt;z-index:251730944;mso-position-horizontal-relative:margin;mso-width-relative:margin;mso-height-relative:margin" coordorigin="" coordsize="48828,4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">
                <v:roundrect id="Rounded Rectangle 62" o:spid="_x0000_s1027" style="position:absolute;left:10575;width:18108;height:63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SN0MEA&#10;AADbAAAADwAAAGRycy9kb3ducmV2LnhtbESPzQrCMBCE74LvEFbwpqkeVKpRRFAEL9YfxNvSrG2x&#10;2ZQman17Iwgeh5n5hpktGlOKJ9WusKxg0I9AEKdWF5wpOB3XvQkI55E1lpZJwZscLObt1gxjbV+c&#10;0PPgMxEg7GJUkHtfxVK6NCeDrm8r4uDdbG3QB1lnUtf4CnBTymEUjaTBgsNCjhWtckrvh4dRsLru&#10;3DhpLu/9ZZNsN1e9vvnzQKlup1lOQXhq/D/8a2+1gtEQvl/CD5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UjdDBAAAA2wAAAA8AAAAAAAAAAAAAAAAAmAIAAGRycy9kb3du&#10;cmV2LnhtbFBLBQYAAAAABAAEAPUAAACGAwAAAAA=&#10;" fillcolor="#fbd4b4 [1305]" strokecolor="black [3213]" strokeweight="1pt">
                  <v:textbox>
                    <w:txbxContent>
                      <w:p w14:paraId="3CADBA74" w14:textId="77777777" w:rsidR="00B76A9F" w:rsidRDefault="00B76A9F" w:rsidP="00B76A9F">
                        <w:pPr>
                          <w:jc w:val="center"/>
                        </w:pPr>
                        <w:r>
                          <w:t>Identify: Records identified through database searching, n=2539</w:t>
                        </w:r>
                      </w:p>
                    </w:txbxContent>
                  </v:textbox>
                </v:roundrect>
                <v:roundrect id="Rounded Rectangle 63" o:spid="_x0000_s1028" style="position:absolute;left:14395;top:42331;width:15005;height:61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olc8UA&#10;AADbAAAADwAAAGRycy9kb3ducmV2LnhtbESPQWvCQBSE74L/YXmCN90kpSLRVUQRChZKtVC8PbKv&#10;SWr2bciumu2v7xYKHoeZ+YZZrnvTiBt1rrasIJ0mIIgLq2suFXyc9pM5COeRNTaWSUEgB+vVcLDE&#10;XNs7v9Pt6EsRIexyVFB53+ZSuqIig25qW+LofdnOoI+yK6Xu8B7hppFZksykwZrjQoUtbSsqLser&#10;UfC6P4dmJ7M63X2G5+/sLaQ/h6DUeNRvFiA89f4R/m+/aAWzJ/j7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miVzxQAAANsAAAAPAAAAAAAAAAAAAAAAAJgCAABkcnMv&#10;ZG93bnJldi54bWxQSwUGAAAAAAQABAD1AAAAigMAAAAA&#10;" fillcolor="#f2f2f2 [3052]" strokecolor="black [3213]" strokeweight="1pt">
                  <v:textbox>
                    <w:txbxContent>
                      <w:p w14:paraId="1FB9FB92" w14:textId="79D38CA7" w:rsidR="00B76A9F" w:rsidRDefault="00B76A9F" w:rsidP="00B76A9F">
                        <w:pPr>
                          <w:jc w:val="center"/>
                        </w:pPr>
                        <w:r>
                          <w:t>Exclusion: Full-text Articles Excluded with Reasons</w:t>
                        </w:r>
                        <w:r w:rsidR="006E7313">
                          <w:t>,</w:t>
                        </w:r>
                        <w:r>
                          <w:t xml:space="preserve"> n=195</w:t>
                        </w:r>
                      </w:p>
                    </w:txbxContent>
                  </v:textbox>
                </v:roundrect>
                <v:roundrect id="Rounded Rectangle 64" o:spid="_x0000_s1029" style="position:absolute;top:29424;width:16650;height:61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9B8UA&#10;AADbAAAADwAAAGRycy9kb3ducmV2LnhtbESPQWvCQBSE74L/YXmCN90ktCLRVUQRChZKtVC8PbKv&#10;SWr2bciumu2v7xYKHoeZ+YZZrnvTiBt1rrasIJ0mIIgLq2suFXyc9pM5COeRNTaWSUEgB+vVcLDE&#10;XNs7v9Pt6EsRIexyVFB53+ZSuqIig25qW+LofdnOoI+yK6Xu8B7hppFZksykwZrjQoUtbSsqLser&#10;UfC6P4dmJ7M63X2G5+/sLaQ/h6DUeNRvFiA89f4R/m+/aAWzJ/j7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c70HxQAAANsAAAAPAAAAAAAAAAAAAAAAAJgCAABkcnMv&#10;ZG93bnJldi54bWxQSwUGAAAAAAQABAD1AAAAigMAAAAA&#10;" fillcolor="#f2f2f2 [3052]" strokecolor="black [3213]" strokeweight="1pt">
                  <v:textbox>
                    <w:txbxContent>
                      <w:p w14:paraId="1980FCA3" w14:textId="76AB9653" w:rsidR="00B76A9F" w:rsidRDefault="00B76A9F" w:rsidP="00B76A9F">
                        <w:pPr>
                          <w:jc w:val="center"/>
                        </w:pPr>
                        <w:r>
                          <w:t xml:space="preserve">Exclusion: </w:t>
                        </w:r>
                        <w:r w:rsidR="00BC006A">
                          <w:t>Records E</w:t>
                        </w:r>
                        <w:r>
                          <w:t>xcluded, n=</w:t>
                        </w:r>
                        <w:r w:rsidR="00BD15FC">
                          <w:t>984</w:t>
                        </w:r>
                      </w:p>
                    </w:txbxContent>
                  </v:textbox>
                </v:roundrect>
                <v:roundrect id="Rounded Rectangle 65" o:spid="_x0000_s1030" style="position:absolute;left:23526;top:29530;width:16323;height:67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j68QA&#10;AADbAAAADwAAAGRycy9kb3ducmV2LnhtbESPQWvCQBSE70L/w/IKvYhuKhg0dRWRFr30YBS9PrLP&#10;JDT7Nu6uGv99VxA8DjPzDTNbdKYRV3K+tqzgc5iAIC6srrlUsN/9DCYgfEDW2FgmBXfysJi/9WaY&#10;aXvjLV3zUIoIYZ+hgiqENpPSFxUZ9EPbEkfvZJ3BEKUrpXZ4i3DTyFGSpNJgzXGhwpZWFRV/+cUo&#10;OKx/v5eY39f96fZ8KY77UXpyRqmP9275BSJQF17hZ3ujFaRjeHy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o+vEAAAA2wAAAA8AAAAAAAAAAAAAAAAAmAIAAGRycy9k&#10;b3ducmV2LnhtbFBLBQYAAAAABAAEAPUAAACJAwAAAAA=&#10;" fillcolor="#dbe5f1 [660]" strokecolor="black [3213]" strokeweight="1pt">
                  <v:textbox>
                    <w:txbxContent>
                      <w:p w14:paraId="43561EB1" w14:textId="77777777" w:rsidR="00B76A9F" w:rsidRPr="0097138F" w:rsidRDefault="00B76A9F" w:rsidP="00B76A9F">
                        <w:pPr>
                          <w:jc w:val="center"/>
                        </w:pPr>
                        <w:r>
                          <w:t>Eligibility: Full-text Articles Assessed for E</w:t>
                        </w:r>
                        <w:r w:rsidRPr="0097138F">
                          <w:t>ligibility</w:t>
                        </w:r>
                        <w:r>
                          <w:t xml:space="preserve">, </w:t>
                        </w:r>
                        <w:r w:rsidRPr="0097138F">
                          <w:t>n=259</w:t>
                        </w:r>
                      </w:p>
                    </w:txbxContent>
                  </v:textbox>
                </v:roundrect>
                <v:roundrect id="Rounded Rectangle 66" o:spid="_x0000_s1031" style="position:absolute;left:33271;top:42474;width:15557;height:59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9nMUA&#10;AADbAAAADwAAAGRycy9kb3ducmV2LnhtbESPQWvCQBSE7wX/w/KEXkrdNIdgU1cJ0pJeejAVvT6y&#10;zySYfZvurib++26h4HGYmW+Y1WYyvbiS851lBS+LBARxbXXHjYL998fzEoQPyBp7y6TgRh4269nD&#10;CnNtR97RtQqNiBD2OSpoQxhyKX3dkkG/sANx9E7WGQxRukZqh2OEm16mSZJJgx3HhRYH2rZUn6uL&#10;UXAov94LrG7l0+vu51If92l2ckapx/lUvIEINIV7+L/9qRVkG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z2cxQAAANsAAAAPAAAAAAAAAAAAAAAAAJgCAABkcnMv&#10;ZG93bnJldi54bWxQSwUGAAAAAAQABAD1AAAAigMAAAAA&#10;" fillcolor="#dbe5f1 [660]" strokecolor="black [3213]" strokeweight="1pt">
                  <v:textbox>
                    <w:txbxContent>
                      <w:p w14:paraId="23D6F699" w14:textId="77777777" w:rsidR="00B76A9F" w:rsidRDefault="00B76A9F" w:rsidP="00B76A9F">
                        <w:pPr>
                          <w:jc w:val="center"/>
                        </w:pPr>
                        <w:r>
                          <w:t>Included: Studies Included in Review, n=64</w:t>
                        </w:r>
                      </w:p>
                    </w:txbxContent>
                  </v:textbox>
                </v:roundrect>
                <v:roundrect id="Rounded Rectangle 67" o:spid="_x0000_s1032" style="position:absolute;left:10156;top:8868;width:18385;height:61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KcX8UA&#10;AADbAAAADwAAAGRycy9kb3ducmV2LnhtbESPQWvCQBSE70L/w/IK3nRTD1Giq0hp2h5qwbTS62v2&#10;mQ3Nvo3ZVeO/7wqCx2FmvmEWq9424kSdrx0reBonIIhLp2uuFHx/5aMZCB+QNTaOScGFPKyWD4MF&#10;ZtqdeUunIlQiQthnqMCE0GZS+tKQRT92LXH09q6zGKLsKqk7PEe4beQkSVJpsea4YLClZ0PlX3G0&#10;Cni2331uXvLt5fen3OQfr+nb2hyUGj726zmIQH24h2/td60gncL1S/w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pxfxQAAANsAAAAPAAAAAAAAAAAAAAAAAJgCAABkcnMv&#10;ZG93bnJldi54bWxQSwUGAAAAAAQABAD1AAAAigMAAAAA&#10;" fillcolor="#fde9d9 [665]" strokecolor="black [3213]" strokeweight="1pt">
                  <v:textbox>
                    <w:txbxContent>
                      <w:p w14:paraId="26F77E53" w14:textId="77777777" w:rsidR="00B76A9F" w:rsidRDefault="00B76A9F" w:rsidP="00B76A9F">
                        <w:pPr>
                          <w:jc w:val="center"/>
                        </w:pPr>
                        <w:r>
                          <w:t>Screening: Records after duplicates removed, n=1243</w:t>
                        </w:r>
                      </w:p>
                    </w:txbxContent>
                  </v:textbox>
                </v:roundrect>
                <v:shape id="Bent Arrow 68" o:spid="_x0000_s1033" style="position:absolute;left:4978;top:23980;width:8584;height:1772;rotation:-90;flip:y;visibility:visible;mso-wrap-style:square;v-text-anchor:middle" coordsize="858414,17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8G8IA&#10;AADbAAAADwAAAGRycy9kb3ducmV2LnhtbERPTU/CQBC9m/AfNkPCDbYIaaSyNFBjarwJ6HnsDm1D&#10;d7bpLm3117sHEo8v73ubjqYRPXWutqxguYhAEBdW11wqOJ9e508gnEfW2FgmBT/kIN1NHraYaDvw&#10;B/VHX4oQwi5BBZX3bSKlKyoy6Ba2JQ7cxXYGfYBdKXWHQwg3jXyMolgarDk0VNhSVlFxPd6Mgs/D&#10;+us7XmX+t18165fT9X2T56jUbDrun0F4Gv2/+O5+0wriMDZ8CT9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FLwbwgAAANsAAAAPAAAAAAAAAAAAAAAAAJgCAABkcnMvZG93&#10;bnJldi54bWxQSwUGAAAAAAQABAD1AAAAhwMAAAAA&#10;" path="m,177199l,99674c,56858,34709,22149,77525,22149r736589,1l814114,r44300,44300l814114,88600r,-22150l77525,66450v-18350,,-33225,14875,-33225,33225l44300,177199,,177199xe" fillcolor="white [3201]" strokecolor="black [3213]" strokeweight="1pt">
                  <v:path arrowok="t" o:connecttype="custom" o:connectlocs="0,177199;0,99674;77525,22149;814114,22150;814114,0;858414,44300;814114,88600;814114,66450;77525,66450;44300,99675;44300,177199;0,177199" o:connectangles="0,0,0,0,0,0,0,0,0,0,0,0"/>
                </v:shape>
                <v:shape id="Bent Arrow 69" o:spid="_x0000_s1034" style="position:absolute;left:18129;top:36800;width:8892;height:1442;rotation:-90;flip:y;visibility:visible;mso-wrap-style:square;v-text-anchor:middle" coordsize="889140,14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NaSMQA&#10;AADbAAAADwAAAGRycy9kb3ducmV2LnhtbESPS4vCQBCE78L+h6EXvOlkRcSNjrIIihA9+Njda5Pp&#10;PDDTEzJjjP/eEQSPRVV9Rc2XnalES40rLSv4GkYgiFOrS84VnE/rwRSE88gaK8uk4E4OlouP3hxj&#10;bW98oPbocxEg7GJUUHhfx1K6tCCDbmhr4uBltjHog2xyqRu8Bbip5CiKJtJgyWGhwJpWBaWX49Uo&#10;SMbt2CbT7C/5XV83/9nK7M+7jVL9z+5nBsJT59/hV3urFUy+4fk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jWkjEAAAA2wAAAA8AAAAAAAAAAAAAAAAAmAIAAGRycy9k&#10;b3ducmV2LnhtbFBLBQYAAAAABAAEAPUAAACJAwAAAAA=&#10;" path="m,144285l,81160c,46297,28262,18035,63125,18035r789944,1l853069,r36071,36071l853069,72143r,-18036l63125,54107v-14941,,-27053,12112,-27053,27053c36072,102202,36071,123243,36071,144285l,144285xe" fillcolor="white [3201]" strokecolor="black [3213]" strokeweight="1pt">
                  <v:path arrowok="t" o:connecttype="custom" o:connectlocs="0,144285;0,81160;63125,18035;853069,18036;853069,0;889140,36071;853069,72143;853069,54107;63125,54107;36072,81160;36071,144285;0,144285" o:connectangles="0,0,0,0,0,0,0,0,0,0,0,0"/>
                </v:shape>
                <v:shape id="Bent Arrow 70" o:spid="_x0000_s1035" style="position:absolute;left:36189;top:36807;width:9098;height:1777;rotation:90;visibility:visible;mso-wrap-style:square;v-text-anchor:middle" coordsize="909884,177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sMMIA&#10;AADbAAAADwAAAGRycy9kb3ducmV2LnhtbERPS2vCQBC+F/wPyxR6q5tKHxpdRQqFIhZa7cHjkB2T&#10;YHY27q4x+uudQ6HHj+89W/SuUR2FWHs28DTMQBEX3tZcGvjdfjyOQcWEbLHxTAYuFGExH9zNMLf+&#10;zD/UbVKpJIRjjgaqlNpc61hU5DAOfUss3N4Hh0lgKLUNeJZw1+hRlr1qhzVLQ4UtvVdUHDYnJ73P&#10;8fur263q1fE07l/Wk20WJldjHu775RRUoj79i//cn9bAm6yXL/ID9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wwwgAAANsAAAAPAAAAAAAAAAAAAAAAAJgCAABkcnMvZG93&#10;bnJldi54bWxQSwUGAAAAAAQABAD1AAAAhwMAAAAA&#10;" path="m,177738l,99978c,57032,34814,22218,77760,22218r787690,-1l865450,r44434,44435l865450,88869r,-22217l77760,66652v-18405,,-33326,14921,-33326,33326c44434,125898,44435,151818,44435,177738l,177738xe" fillcolor="white [3201]" strokecolor="black [3213]" strokeweight="1pt">
                  <v:path arrowok="t" o:connecttype="custom" o:connectlocs="0,177738;0,99978;77760,22218;865450,22217;865450,0;909884,44435;865450,88869;865450,66652;77760,66652;44434,99978;44435,177738;0,177738" o:connectangles="0,0,0,0,0,0,0,0,0,0,0,0"/>
                </v:shape>
                <v:shapetype id="_x0000_t32" coordsize="21600,21600" o:spt="32" o:oned="t" path="m,l21600,21600e" filled="f">
                  <v:path arrowok="t" fillok="f" o:connecttype="none"/>
                  <o:lock v:ext="edit" shapetype="t"/>
                </v:shapetype>
                <v:shape id="Straight Arrow Connector 71" o:spid="_x0000_s1036" type="#_x0000_t32" style="position:absolute;left:19243;top:6343;width:68;height:2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cRHcAAAADbAAAADwAAAGRycy9kb3ducmV2LnhtbESP3YrCMBSE7xf2HcJZ8GZZU0XWpRpF&#10;BKFe+vMAh+bYFJuTkqQ/vr0RhL0cZuYbZr0dbSN68qF2rGA2zUAQl07XXCm4Xg4/fyBCRNbYOCYF&#10;Dwqw3Xx+rDHXbuAT9edYiQThkKMCE2ObSxlKQxbD1LXEybs5bzEm6SupPQ4Jbhs5z7JfabHmtGCw&#10;pb2h8n7urALXszkuvm28y6687LAr9oMvlJp8jbsViEhj/A+/24VWsJz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XER3AAAAA2wAAAA8AAAAAAAAAAAAAAAAA&#10;oQIAAGRycy9kb3ducmV2LnhtbFBLBQYAAAAABAAEAPkAAACOAwAAAAA=&#10;" strokecolor="black [3040]">
                  <v:stroke endarrow="block"/>
                </v:shape>
                <v:rect id="Rectangle 72" o:spid="_x0000_s1037" style="position:absolute;left:3172;top:23857;width:10713;height:2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DeMMA&#10;AADbAAAADwAAAGRycy9kb3ducmV2LnhtbESPwWrDMBBE74H+g9hCb4mcHNLiRjYhJBByaKndD1is&#10;rWVqrRRJSZy/rwqFHoeZecNs6smO4kohDo4VLBcFCOLO6YF7BZ/tYf4CIiZkjaNjUnCnCHX1MNtg&#10;qd2NP+japF5kCMcSFZiUfCll7AxZjAvnibP35YLFlGXopQ54y3A7ylVRrKXFgfOCQU87Q913c7EK&#10;fNj6d7M37WF6C8dTf2kGc74r9fQ4bV9BJJrSf/ivfdQKnlfw+yX/AF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9DeMMAAADbAAAADwAAAAAAAAAAAAAAAACYAgAAZHJzL2Rv&#10;d25yZXYueG1sUEsFBgAAAAAEAAQA9QAAAIgDAAAAAA==&#10;" fillcolor="white [3201]" strokecolor="black [3213]" strokeweight="1pt">
                  <v:textbox>
                    <w:txbxContent>
                      <w:p w14:paraId="0ADBD2FA" w14:textId="77777777" w:rsidR="00B76A9F" w:rsidRDefault="00B76A9F" w:rsidP="00B76A9F">
                        <w:pPr>
                          <w:jc w:val="center"/>
                        </w:pPr>
                        <w:r>
                          <w:t>Excluded</w:t>
                        </w:r>
                      </w:p>
                    </w:txbxContent>
                  </v:textbox>
                </v:rect>
                <v:roundrect id="Rounded Rectangle 73" o:spid="_x0000_s1038" style="position:absolute;left:10421;top:17530;width:18009;height:51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I2cUA&#10;AADbAAAADwAAAGRycy9kb3ducmV2LnhtbESPQWvCQBSE74X+h+UVeil1owW10U2Q0qKXHozSXh/Z&#10;ZxLMvo27G43/visUPA4z8w2zzAfTijM531hWMB4lIIhLqxuuFOx3X69zED4ga2wtk4Irecizx4cl&#10;ptpeeEvnIlQiQtinqKAOoUul9GVNBv3IdsTRO1hnMETpKqkdXiLctHKSJFNpsOG4UGNHHzWVx6I3&#10;Cn7W358rLK7rl/ftqS9/95PpwRmlnp+G1QJEoCHcw//tjVYwe4Pbl/g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QjZxQAAANsAAAAPAAAAAAAAAAAAAAAAAJgCAABkcnMv&#10;ZG93bnJldi54bWxQSwUGAAAAAAQABAD1AAAAigMAAAAA&#10;" fillcolor="#dbe5f1 [660]" strokecolor="black [3213]" strokeweight="1pt">
                  <v:textbox>
                    <w:txbxContent>
                      <w:p w14:paraId="6DBC32F1" w14:textId="77777777" w:rsidR="00B76A9F" w:rsidRDefault="00B76A9F" w:rsidP="00B76A9F">
                        <w:pPr>
                          <w:jc w:val="center"/>
                        </w:pPr>
                        <w:r>
                          <w:t>Screening: Records screened, n=1243</w:t>
                        </w:r>
                      </w:p>
                    </w:txbxContent>
                  </v:textbox>
                </v:roundrect>
                <v:shape id="Bent Arrow 74" o:spid="_x0000_s1039" style="position:absolute;left:25190;top:23840;width:8996;height:2009;rotation:90;visibility:visible;mso-wrap-style:square;v-text-anchor:middle" coordsize="899520,200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XnD8QA&#10;AADbAAAADwAAAGRycy9kb3ducmV2LnhtbESPQWvCQBSE74X+h+UJ3upGU9oS3YRQFDyIQduLt0f2&#10;NQnNvg3ZNUZ/fVcoeBxm5htmlY2mFQP1rrGsYD6LQBCXVjdcKfj+2rx8gHAeWWNrmRRcyUGWPj+t&#10;MNH2wgcajr4SAcIuQQW1910ipStrMuhmtiMO3o/tDfog+0rqHi8Bblq5iKI3abDhsFBjR581lb/H&#10;s1GAp+KWl+3B2yjfxev4uueiIKWmkzFfgvA0+kf4v73VCt5f4f4l/AC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15w/EAAAA2wAAAA8AAAAAAAAAAAAAAAAAmAIAAGRycy9k&#10;b3ducmV2LnhtbFBLBQYAAAAABAAEAPUAAACJAwAAAAA=&#10;" path="m,200869l,112989c,64454,39345,25109,87880,25109r761423,l849303,r50217,50217l849303,100435r,-25109l87880,75326v-20801,,-37663,16862,-37663,37663l50217,200869,,200869xe" fillcolor="white [3201]" strokecolor="black [3213]" strokeweight="1pt">
                  <v:path arrowok="t" o:connecttype="custom" o:connectlocs="0,200869;0,112989;87880,25109;849303,25109;849303,0;899520,50217;849303,100435;849303,75326;87880,75326;50217,112989;50217,200869;0,200869" o:connectangles="0,0,0,0,0,0,0,0,0,0,0,0"/>
                </v:shape>
                <v:rect id="Rectangle 75" o:spid="_x0000_s1040" style="position:absolute;left:16846;top:37079;width:10714;height:2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bDMIA&#10;AADbAAAADwAAAGRycy9kb3ducmV2LnhtbESP0WoCMRRE3wv+Q7iCbzVrwbasRhGpIH2odO0HXDbX&#10;zeLmJiZR179vBMHHYWbOMPNlbztxoRBbxwom4wIEce10y42Cv/3m9RNETMgaO8ek4EYRlovByxxL&#10;7a78S5cqNSJDOJaowKTkSyljbchiHDtPnL2DCxZTlqGROuA1w20n34riXVpsOS8Y9LQ2VB+rs1Xg&#10;w8rvzJfZb/qfsP1uzlVrTjelRsN+NQORqE/P8KO91Qo+pnD/kn+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tsMwgAAANsAAAAPAAAAAAAAAAAAAAAAAJgCAABkcnMvZG93&#10;bnJldi54bWxQSwUGAAAAAAQABAD1AAAAhwMAAAAA&#10;" fillcolor="white [3201]" strokecolor="black [3213]" strokeweight="1pt">
                  <v:textbox>
                    <w:txbxContent>
                      <w:p w14:paraId="2C673B2C" w14:textId="77777777" w:rsidR="00B76A9F" w:rsidRDefault="00B76A9F" w:rsidP="00B76A9F">
                        <w:pPr>
                          <w:jc w:val="center"/>
                        </w:pPr>
                        <w:r>
                          <w:t>Excluded</w:t>
                        </w:r>
                      </w:p>
                    </w:txbxContent>
                  </v:textbox>
                </v:rect>
                <v:shape id="Straight Arrow Connector 76" o:spid="_x0000_s1041" type="#_x0000_t32" style="position:absolute;left:19448;top:15005;width:68;height:2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6JacAAAADbAAAADwAAAGRycy9kb3ducmV2LnhtbESP3YrCMBSE7wXfIRxhb0RTF3GlGkUE&#10;oXup7gMcmmNTbE5Kkv749mZhYS+HmfmG2R9H24iefKgdK1gtMxDEpdM1Vwp+7pfFFkSIyBobx6Tg&#10;RQGOh+lkj7l2A1+pv8VKJAiHHBWYGNtcylAashiWriVO3sN5izFJX0ntcUhw28jPLNtIizWnBYMt&#10;nQ2Vz1tnFbiezfd6buNTduX9hF1xHnyh1MdsPO1ARBrjf/ivXWgFXxv4/ZJ+gD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iWnAAAAA2wAAAA8AAAAAAAAAAAAAAAAA&#10;oQIAAGRycy9kb3ducmV2LnhtbFBLBQYAAAAABAAEAPkAAACOAwAAAAA=&#10;" strokecolor="black [3040]">
                  <v:stroke endarrow="block"/>
                </v:shape>
                <v:rect id="Rectangle 77" o:spid="_x0000_s1042" style="position:absolute;left:35967;top:37079;width:10713;height:2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g4MMA&#10;AADbAAAADwAAAGRycy9kb3ducmV2LnhtbESPwWrDMBBE74X+g9hCb42cHJriRDYhJBByaKmdD1is&#10;rWVqrRRJSZy/rwqFHoeZecOs68mO4kohDo4VzGcFCOLO6YF7Bad2//IGIiZkjaNjUnCnCHX1+LDG&#10;Ursbf9K1Sb3IEI4lKjAp+VLK2BmyGGfOE2fvywWLKcvQSx3wluF2lIuieJUWB84LBj1tDXXfzcUq&#10;8GHjP8zOtPvpPRyO/aUZzPmu1PPTtFmBSDSl//Bf+6AVLJfw+yX/AF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jg4MMAAADbAAAADwAAAAAAAAAAAAAAAACYAgAAZHJzL2Rv&#10;d25yZXYueG1sUEsFBgAAAAAEAAQA9QAAAIgDAAAAAA==&#10;" fillcolor="white [3201]" strokecolor="black [3213]" strokeweight="1pt">
                  <v:textbox>
                    <w:txbxContent>
                      <w:p w14:paraId="69BC118F" w14:textId="77777777" w:rsidR="00B76A9F" w:rsidRDefault="00B76A9F" w:rsidP="00B76A9F">
                        <w:pPr>
                          <w:jc w:val="center"/>
                        </w:pPr>
                        <w:r>
                          <w:t>Included</w:t>
                        </w:r>
                      </w:p>
                    </w:txbxContent>
                  </v:textbox>
                </v:rect>
                <v:rect id="Rectangle 78" o:spid="_x0000_s1043" style="position:absolute;left:23666;top:24060;width:19312;height:25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d0ksAA&#10;AADbAAAADwAAAGRycy9kb3ducmV2LnhtbERPS2rDMBDdF3IHMYHsGrldpMWJEkKJIXTRUicHGKyp&#10;ZWqNFEmO7dtXi0KXj/ffHSbbizuF2DlW8LQuQBA3TnfcKrheqsdXEDEha+wdk4KZIhz2i4cdltqN&#10;/EX3OrUih3AsUYFJyZdSxsaQxbh2njhz3y5YTBmGVuqAYw63vXwuio202HFuMOjpzVDzUw9WgQ9H&#10;/2lO5lJNH+H83g51Z26zUqvldNyCSDSlf/Gf+6wVvOSx+Uv+AX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1d0ksAAAADbAAAADwAAAAAAAAAAAAAAAACYAgAAZHJzL2Rvd25y&#10;ZXYueG1sUEsFBgAAAAAEAAQA9QAAAIUDAAAAAA==&#10;" fillcolor="white [3201]" strokecolor="black [3213]" strokeweight="1pt">
                  <v:textbox>
                    <w:txbxContent>
                      <w:p w14:paraId="1CCBF39D" w14:textId="6EF0D728" w:rsidR="00B76A9F" w:rsidRDefault="00B76A9F" w:rsidP="00B76A9F">
                        <w:pPr>
                          <w:jc w:val="center"/>
                        </w:pPr>
                        <w:r>
                          <w:t xml:space="preserve">Included for </w:t>
                        </w:r>
                        <w:r w:rsidR="00EC68D1">
                          <w:t>F</w:t>
                        </w:r>
                        <w:r>
                          <w:t xml:space="preserve">ull-text Review </w:t>
                        </w:r>
                      </w:p>
                    </w:txbxContent>
                  </v:textbox>
                </v:rect>
                <w10:wrap anchorx="margin"/>
              </v:group>
            </w:pict>
          </mc:Fallback>
        </mc:AlternateContent>
      </w:r>
    </w:p>
    <w:p w14:paraId="07F809E7" w14:textId="45873027" w:rsidR="00886D50" w:rsidRDefault="00886D50" w:rsidP="001E6903">
      <w:pPr>
        <w:pStyle w:val="Body"/>
        <w:rPr>
          <w:rFonts w:ascii="Arial" w:hAnsi="Arial" w:cs="Arial"/>
          <w:b/>
          <w:sz w:val="22"/>
          <w:szCs w:val="22"/>
        </w:rPr>
      </w:pPr>
    </w:p>
    <w:p w14:paraId="51A09246" w14:textId="76FF0563" w:rsidR="00886D50" w:rsidRDefault="00886D50" w:rsidP="001E6903">
      <w:pPr>
        <w:pStyle w:val="Body"/>
        <w:rPr>
          <w:rFonts w:ascii="Arial" w:hAnsi="Arial" w:cs="Arial"/>
          <w:b/>
          <w:sz w:val="22"/>
          <w:szCs w:val="22"/>
        </w:rPr>
      </w:pPr>
    </w:p>
    <w:p w14:paraId="1818597B" w14:textId="33996081" w:rsidR="00886D50" w:rsidRDefault="00886D50" w:rsidP="001E6903">
      <w:pPr>
        <w:pStyle w:val="Body"/>
        <w:rPr>
          <w:rFonts w:ascii="Arial" w:hAnsi="Arial" w:cs="Arial"/>
          <w:b/>
          <w:sz w:val="22"/>
          <w:szCs w:val="22"/>
        </w:rPr>
      </w:pPr>
    </w:p>
    <w:p w14:paraId="792D732F" w14:textId="5DA90D76" w:rsidR="00886D50" w:rsidRDefault="00886D50" w:rsidP="001E6903">
      <w:pPr>
        <w:pStyle w:val="Body"/>
        <w:rPr>
          <w:rFonts w:ascii="Arial" w:hAnsi="Arial" w:cs="Arial"/>
          <w:b/>
          <w:sz w:val="22"/>
          <w:szCs w:val="22"/>
        </w:rPr>
      </w:pPr>
    </w:p>
    <w:p w14:paraId="5FA8D86B" w14:textId="77777777" w:rsidR="00886D50" w:rsidRDefault="00886D50" w:rsidP="001E6903">
      <w:pPr>
        <w:pStyle w:val="Body"/>
        <w:rPr>
          <w:rFonts w:ascii="Arial" w:hAnsi="Arial" w:cs="Arial"/>
          <w:b/>
          <w:sz w:val="22"/>
          <w:szCs w:val="22"/>
        </w:rPr>
      </w:pPr>
    </w:p>
    <w:p w14:paraId="6B8374EF" w14:textId="77777777" w:rsidR="00886D50" w:rsidRDefault="00886D50" w:rsidP="001E6903">
      <w:pPr>
        <w:pStyle w:val="Body"/>
        <w:rPr>
          <w:rFonts w:ascii="Arial" w:hAnsi="Arial" w:cs="Arial"/>
          <w:b/>
          <w:sz w:val="22"/>
          <w:szCs w:val="22"/>
        </w:rPr>
      </w:pPr>
    </w:p>
    <w:p w14:paraId="2D29DC87" w14:textId="77777777" w:rsidR="00886D50" w:rsidRDefault="00886D50" w:rsidP="001E6903">
      <w:pPr>
        <w:pStyle w:val="Body"/>
        <w:rPr>
          <w:rFonts w:ascii="Arial" w:hAnsi="Arial" w:cs="Arial"/>
          <w:b/>
          <w:sz w:val="22"/>
          <w:szCs w:val="22"/>
        </w:rPr>
      </w:pPr>
    </w:p>
    <w:p w14:paraId="39FDE981" w14:textId="77777777" w:rsidR="00886D50" w:rsidRDefault="00886D50" w:rsidP="001E6903">
      <w:pPr>
        <w:pStyle w:val="Body"/>
        <w:rPr>
          <w:rFonts w:ascii="Arial" w:hAnsi="Arial" w:cs="Arial"/>
          <w:b/>
          <w:sz w:val="22"/>
          <w:szCs w:val="22"/>
        </w:rPr>
      </w:pPr>
    </w:p>
    <w:p w14:paraId="5CF3D81F" w14:textId="77777777" w:rsidR="00886D50" w:rsidRDefault="00886D50" w:rsidP="001E6903">
      <w:pPr>
        <w:pStyle w:val="Body"/>
        <w:rPr>
          <w:rFonts w:ascii="Arial" w:hAnsi="Arial" w:cs="Arial"/>
          <w:b/>
          <w:sz w:val="22"/>
          <w:szCs w:val="22"/>
        </w:rPr>
      </w:pPr>
    </w:p>
    <w:p w14:paraId="11B70A6F" w14:textId="77777777" w:rsidR="00886D50" w:rsidRDefault="00886D50" w:rsidP="001E6903">
      <w:pPr>
        <w:pStyle w:val="Body"/>
        <w:rPr>
          <w:rFonts w:ascii="Arial" w:hAnsi="Arial" w:cs="Arial"/>
          <w:b/>
          <w:sz w:val="22"/>
          <w:szCs w:val="22"/>
        </w:rPr>
      </w:pPr>
    </w:p>
    <w:p w14:paraId="361810C1" w14:textId="77777777" w:rsidR="00886D50" w:rsidRDefault="00886D50" w:rsidP="001E6903">
      <w:pPr>
        <w:pStyle w:val="Body"/>
        <w:rPr>
          <w:rFonts w:ascii="Arial" w:hAnsi="Arial" w:cs="Arial"/>
          <w:b/>
          <w:sz w:val="22"/>
          <w:szCs w:val="22"/>
        </w:rPr>
      </w:pPr>
    </w:p>
    <w:p w14:paraId="54477A14" w14:textId="77777777" w:rsidR="00886D50" w:rsidRDefault="00886D50" w:rsidP="001E6903">
      <w:pPr>
        <w:pStyle w:val="Body"/>
        <w:rPr>
          <w:rFonts w:ascii="Arial" w:hAnsi="Arial" w:cs="Arial"/>
          <w:b/>
          <w:sz w:val="22"/>
          <w:szCs w:val="22"/>
        </w:rPr>
      </w:pPr>
    </w:p>
    <w:p w14:paraId="5523336C" w14:textId="77777777" w:rsidR="00886D50" w:rsidRDefault="00886D50" w:rsidP="001E6903">
      <w:pPr>
        <w:pStyle w:val="Body"/>
        <w:rPr>
          <w:rFonts w:ascii="Arial" w:hAnsi="Arial" w:cs="Arial"/>
          <w:b/>
          <w:sz w:val="22"/>
          <w:szCs w:val="22"/>
        </w:rPr>
      </w:pPr>
    </w:p>
    <w:p w14:paraId="157D9A0F" w14:textId="77777777" w:rsidR="00B76A9F" w:rsidRDefault="00B76A9F" w:rsidP="001E6903">
      <w:pPr>
        <w:pStyle w:val="Body"/>
        <w:rPr>
          <w:rFonts w:ascii="Arial" w:hAnsi="Arial" w:cs="Arial"/>
          <w:b/>
          <w:sz w:val="22"/>
          <w:szCs w:val="22"/>
        </w:rPr>
      </w:pPr>
    </w:p>
    <w:p w14:paraId="0E8BF44A" w14:textId="77777777" w:rsidR="00B76A9F" w:rsidRDefault="00B76A9F" w:rsidP="001E6903">
      <w:pPr>
        <w:pStyle w:val="Body"/>
        <w:rPr>
          <w:rFonts w:ascii="Arial" w:hAnsi="Arial" w:cs="Arial"/>
          <w:b/>
          <w:sz w:val="22"/>
          <w:szCs w:val="22"/>
        </w:rPr>
      </w:pPr>
    </w:p>
    <w:p w14:paraId="4154736D" w14:textId="4A76011B" w:rsidR="00FD0116" w:rsidRPr="00FD0116" w:rsidRDefault="000D074E" w:rsidP="001E6903">
      <w:pPr>
        <w:pStyle w:val="Body"/>
        <w:rPr>
          <w:rFonts w:ascii="Arial" w:hAnsi="Arial" w:cs="Arial"/>
          <w:sz w:val="22"/>
          <w:szCs w:val="22"/>
        </w:rPr>
      </w:pPr>
      <w:r w:rsidRPr="00DA621A">
        <w:rPr>
          <w:rFonts w:ascii="Arial" w:hAnsi="Arial" w:cs="Arial"/>
          <w:b/>
          <w:sz w:val="22"/>
          <w:szCs w:val="22"/>
        </w:rPr>
        <w:t xml:space="preserve">Figure </w:t>
      </w:r>
      <w:r w:rsidR="00587C64">
        <w:rPr>
          <w:rFonts w:ascii="Arial" w:hAnsi="Arial" w:cs="Arial"/>
          <w:b/>
          <w:sz w:val="22"/>
          <w:szCs w:val="22"/>
        </w:rPr>
        <w:t>3</w:t>
      </w:r>
      <w:r>
        <w:rPr>
          <w:rFonts w:ascii="Arial" w:hAnsi="Arial" w:cs="Arial"/>
          <w:sz w:val="22"/>
          <w:szCs w:val="22"/>
        </w:rPr>
        <w:t>: PRISMA Flowchart for Articles Selection</w:t>
      </w:r>
    </w:p>
    <w:p w14:paraId="2E354986" w14:textId="77610EAC" w:rsidR="001E6903" w:rsidRPr="001E6903" w:rsidRDefault="007157DA" w:rsidP="001E6903">
      <w:pPr>
        <w:pStyle w:val="Body"/>
        <w:rPr>
          <w:rFonts w:ascii="Arial" w:hAnsi="Arial" w:cs="Arial"/>
          <w:b/>
          <w:sz w:val="22"/>
          <w:szCs w:val="22"/>
        </w:rPr>
      </w:pPr>
      <w:r>
        <w:rPr>
          <w:rFonts w:ascii="Arial" w:hAnsi="Arial" w:cs="Arial"/>
          <w:b/>
          <w:sz w:val="22"/>
          <w:szCs w:val="22"/>
        </w:rPr>
        <w:t>2.</w:t>
      </w:r>
      <w:r w:rsidR="00D64B50">
        <w:rPr>
          <w:rFonts w:ascii="Arial" w:hAnsi="Arial" w:cs="Arial"/>
          <w:b/>
          <w:sz w:val="22"/>
          <w:szCs w:val="22"/>
        </w:rPr>
        <w:t>1.</w:t>
      </w:r>
      <w:r>
        <w:rPr>
          <w:rFonts w:ascii="Arial" w:hAnsi="Arial" w:cs="Arial"/>
          <w:b/>
          <w:sz w:val="22"/>
          <w:szCs w:val="22"/>
        </w:rPr>
        <w:t xml:space="preserve">4 </w:t>
      </w:r>
      <w:r w:rsidR="001E6903" w:rsidRPr="001E6903">
        <w:rPr>
          <w:rFonts w:ascii="Arial" w:hAnsi="Arial" w:cs="Arial"/>
          <w:b/>
          <w:sz w:val="22"/>
          <w:szCs w:val="22"/>
        </w:rPr>
        <w:t>Ethical Approval</w:t>
      </w:r>
    </w:p>
    <w:p w14:paraId="4D526E7F" w14:textId="2625DDE5" w:rsidR="001E6903" w:rsidRPr="007157DA" w:rsidRDefault="007157DA" w:rsidP="00100AB2">
      <w:pPr>
        <w:pStyle w:val="Body"/>
        <w:rPr>
          <w:rFonts w:ascii="Arial" w:hAnsi="Arial" w:cs="Arial"/>
          <w:sz w:val="22"/>
          <w:szCs w:val="22"/>
        </w:rPr>
      </w:pPr>
      <w:r>
        <w:rPr>
          <w:rFonts w:ascii="Arial" w:hAnsi="Arial" w:cs="Arial"/>
          <w:sz w:val="22"/>
          <w:szCs w:val="22"/>
        </w:rPr>
        <w:t>No ethical approval was required a</w:t>
      </w:r>
      <w:r w:rsidR="001E6903" w:rsidRPr="007157DA">
        <w:rPr>
          <w:rFonts w:ascii="Arial" w:hAnsi="Arial" w:cs="Arial"/>
          <w:sz w:val="22"/>
          <w:szCs w:val="22"/>
        </w:rPr>
        <w:t>s this study is based on p</w:t>
      </w:r>
      <w:r>
        <w:rPr>
          <w:rFonts w:ascii="Arial" w:hAnsi="Arial" w:cs="Arial"/>
          <w:sz w:val="22"/>
          <w:szCs w:val="22"/>
        </w:rPr>
        <w:t xml:space="preserve">ublicly available literature. </w:t>
      </w:r>
      <w:r w:rsidR="001E6903" w:rsidRPr="007157DA">
        <w:rPr>
          <w:rFonts w:ascii="Arial" w:hAnsi="Arial" w:cs="Arial"/>
          <w:sz w:val="22"/>
          <w:szCs w:val="22"/>
        </w:rPr>
        <w:t>However, ethical standards of transparency and accuracy in reporting were strictly followed.</w:t>
      </w:r>
    </w:p>
    <w:p w14:paraId="6E65EFA7" w14:textId="35A5FE09" w:rsidR="001E6903" w:rsidRPr="001E6903" w:rsidRDefault="005D6395" w:rsidP="001E6903">
      <w:pPr>
        <w:pStyle w:val="Body"/>
        <w:jc w:val="left"/>
        <w:rPr>
          <w:rFonts w:ascii="Arial" w:hAnsi="Arial" w:cs="Arial"/>
          <w:b/>
          <w:sz w:val="22"/>
          <w:szCs w:val="22"/>
        </w:rPr>
      </w:pPr>
      <w:r>
        <w:rPr>
          <w:rFonts w:ascii="Arial" w:hAnsi="Arial" w:cs="Arial"/>
          <w:b/>
          <w:bCs/>
          <w:sz w:val="22"/>
          <w:szCs w:val="22"/>
        </w:rPr>
        <w:lastRenderedPageBreak/>
        <w:t>2.1.5</w:t>
      </w:r>
      <w:r w:rsidR="001E6903" w:rsidRPr="001E6903">
        <w:rPr>
          <w:rFonts w:ascii="Arial" w:hAnsi="Arial" w:cs="Arial"/>
          <w:b/>
          <w:bCs/>
          <w:sz w:val="22"/>
          <w:szCs w:val="22"/>
        </w:rPr>
        <w:t xml:space="preserve"> Limitations of the Study</w:t>
      </w:r>
    </w:p>
    <w:p w14:paraId="57A7BAA0" w14:textId="77777777" w:rsidR="001E6903" w:rsidRPr="001F724D" w:rsidRDefault="001E6903" w:rsidP="00100AB2">
      <w:pPr>
        <w:pStyle w:val="Body"/>
        <w:numPr>
          <w:ilvl w:val="0"/>
          <w:numId w:val="41"/>
        </w:numPr>
        <w:rPr>
          <w:rFonts w:ascii="Arial" w:hAnsi="Arial" w:cs="Arial"/>
          <w:sz w:val="22"/>
          <w:szCs w:val="22"/>
        </w:rPr>
      </w:pPr>
      <w:r w:rsidRPr="001F724D">
        <w:rPr>
          <w:rFonts w:ascii="Arial" w:hAnsi="Arial" w:cs="Arial"/>
          <w:sz w:val="22"/>
          <w:szCs w:val="22"/>
        </w:rPr>
        <w:t>The review included only studies published in English, therefore relevant non-English studies might have been excluded.</w:t>
      </w:r>
    </w:p>
    <w:p w14:paraId="58AF67C3" w14:textId="0368C367" w:rsidR="001E6903" w:rsidRPr="001F724D" w:rsidRDefault="001E6903" w:rsidP="00100AB2">
      <w:pPr>
        <w:pStyle w:val="Body"/>
        <w:numPr>
          <w:ilvl w:val="0"/>
          <w:numId w:val="41"/>
        </w:numPr>
        <w:rPr>
          <w:rFonts w:ascii="Arial" w:hAnsi="Arial" w:cs="Arial"/>
          <w:sz w:val="22"/>
          <w:szCs w:val="22"/>
        </w:rPr>
      </w:pPr>
      <w:r w:rsidRPr="001F724D">
        <w:rPr>
          <w:rFonts w:ascii="Arial" w:hAnsi="Arial" w:cs="Arial"/>
          <w:sz w:val="22"/>
          <w:szCs w:val="22"/>
        </w:rPr>
        <w:t>The quality of included studies differ, as some where published articles in various journals while others were accessed through the website</w:t>
      </w:r>
      <w:r w:rsidR="001F724D">
        <w:rPr>
          <w:rFonts w:ascii="Arial" w:hAnsi="Arial" w:cs="Arial"/>
          <w:sz w:val="22"/>
          <w:szCs w:val="22"/>
        </w:rPr>
        <w:t>s of</w:t>
      </w:r>
      <w:r w:rsidRPr="001F724D">
        <w:rPr>
          <w:rFonts w:ascii="Arial" w:hAnsi="Arial" w:cs="Arial"/>
          <w:sz w:val="22"/>
          <w:szCs w:val="22"/>
        </w:rPr>
        <w:t xml:space="preserve"> international organizations</w:t>
      </w:r>
      <w:r w:rsidR="00AE1100">
        <w:rPr>
          <w:rFonts w:ascii="Arial" w:hAnsi="Arial" w:cs="Arial"/>
          <w:sz w:val="22"/>
          <w:szCs w:val="22"/>
        </w:rPr>
        <w:t xml:space="preserve"> such as WHO and UNAIDS</w:t>
      </w:r>
      <w:r w:rsidR="00FB5CEB">
        <w:rPr>
          <w:rFonts w:ascii="Arial" w:hAnsi="Arial" w:cs="Arial"/>
          <w:sz w:val="22"/>
          <w:szCs w:val="22"/>
        </w:rPr>
        <w:t>.</w:t>
      </w:r>
    </w:p>
    <w:p w14:paraId="19C469BA" w14:textId="5F748A4C" w:rsidR="003D40E4" w:rsidRPr="003D40E4" w:rsidRDefault="0035105D" w:rsidP="003D40E4">
      <w:pPr>
        <w:pStyle w:val="Body"/>
        <w:jc w:val="left"/>
        <w:rPr>
          <w:rFonts w:ascii="Arial" w:hAnsi="Arial" w:cs="Arial"/>
          <w:b/>
          <w:sz w:val="22"/>
          <w:szCs w:val="22"/>
        </w:rPr>
      </w:pPr>
      <w:r>
        <w:rPr>
          <w:rFonts w:ascii="Arial" w:hAnsi="Arial" w:cs="Arial"/>
          <w:b/>
          <w:sz w:val="22"/>
          <w:szCs w:val="22"/>
        </w:rPr>
        <w:t xml:space="preserve">2.2 </w:t>
      </w:r>
      <w:r w:rsidR="003D40E4">
        <w:rPr>
          <w:rFonts w:ascii="Arial" w:hAnsi="Arial" w:cs="Arial"/>
          <w:b/>
          <w:sz w:val="22"/>
          <w:szCs w:val="22"/>
        </w:rPr>
        <w:t>T</w:t>
      </w:r>
      <w:r w:rsidR="003D40E4" w:rsidRPr="003D40E4">
        <w:rPr>
          <w:rFonts w:ascii="Arial" w:hAnsi="Arial" w:cs="Arial"/>
          <w:b/>
          <w:sz w:val="22"/>
          <w:szCs w:val="22"/>
        </w:rPr>
        <w:t>heoretical</w:t>
      </w:r>
      <w:r w:rsidR="0085649E">
        <w:rPr>
          <w:rFonts w:ascii="Arial" w:hAnsi="Arial" w:cs="Arial"/>
          <w:b/>
          <w:sz w:val="22"/>
          <w:szCs w:val="22"/>
        </w:rPr>
        <w:t>/Conceptual</w:t>
      </w:r>
      <w:r w:rsidR="003D40E4" w:rsidRPr="003D40E4">
        <w:rPr>
          <w:rFonts w:ascii="Arial" w:hAnsi="Arial" w:cs="Arial"/>
          <w:b/>
          <w:sz w:val="22"/>
          <w:szCs w:val="22"/>
        </w:rPr>
        <w:t xml:space="preserve"> </w:t>
      </w:r>
      <w:r w:rsidR="003D40E4">
        <w:rPr>
          <w:rFonts w:ascii="Arial" w:hAnsi="Arial" w:cs="Arial"/>
          <w:b/>
          <w:sz w:val="22"/>
          <w:szCs w:val="22"/>
        </w:rPr>
        <w:t>F</w:t>
      </w:r>
      <w:r w:rsidR="003D40E4" w:rsidRPr="003D40E4">
        <w:rPr>
          <w:rFonts w:ascii="Arial" w:hAnsi="Arial" w:cs="Arial"/>
          <w:b/>
          <w:sz w:val="22"/>
          <w:szCs w:val="22"/>
        </w:rPr>
        <w:t>rameworks</w:t>
      </w:r>
    </w:p>
    <w:p w14:paraId="1F18C53C" w14:textId="11E7109E" w:rsidR="003D40E4" w:rsidRDefault="003D40E4" w:rsidP="003D40E4">
      <w:pPr>
        <w:pStyle w:val="Body"/>
        <w:rPr>
          <w:rFonts w:ascii="Arial" w:hAnsi="Arial" w:cs="Arial"/>
        </w:rPr>
      </w:pPr>
      <w:r w:rsidRPr="003D40E4">
        <w:rPr>
          <w:rFonts w:ascii="Arial" w:hAnsi="Arial" w:cs="Arial"/>
        </w:rPr>
        <w:t xml:space="preserve">This study would be based on relevant theories and conceptual models that enables us understand the relationship between </w:t>
      </w:r>
      <w:r w:rsidR="00311098">
        <w:rPr>
          <w:rFonts w:ascii="Arial" w:hAnsi="Arial" w:cs="Arial"/>
        </w:rPr>
        <w:t>CHS</w:t>
      </w:r>
      <w:r w:rsidRPr="003D40E4">
        <w:rPr>
          <w:rFonts w:ascii="Arial" w:hAnsi="Arial" w:cs="Arial"/>
        </w:rPr>
        <w:t>,</w:t>
      </w:r>
      <w:r w:rsidR="004D00B1">
        <w:rPr>
          <w:rFonts w:ascii="Arial" w:hAnsi="Arial" w:cs="Arial"/>
        </w:rPr>
        <w:t xml:space="preserve"> </w:t>
      </w:r>
      <w:r w:rsidR="004D00B1" w:rsidRPr="003D40E4">
        <w:rPr>
          <w:rFonts w:ascii="Arial" w:hAnsi="Arial" w:cs="Arial"/>
        </w:rPr>
        <w:t>health equity</w:t>
      </w:r>
      <w:r w:rsidR="004D00B1">
        <w:rPr>
          <w:rFonts w:ascii="Arial" w:hAnsi="Arial" w:cs="Arial"/>
        </w:rPr>
        <w:t xml:space="preserve"> and</w:t>
      </w:r>
      <w:r w:rsidRPr="003D40E4">
        <w:rPr>
          <w:rFonts w:ascii="Arial" w:hAnsi="Arial" w:cs="Arial"/>
        </w:rPr>
        <w:t xml:space="preserve"> UHC</w:t>
      </w:r>
      <w:r w:rsidR="00471C4C">
        <w:rPr>
          <w:rFonts w:ascii="Arial" w:hAnsi="Arial" w:cs="Arial"/>
        </w:rPr>
        <w:t>.</w:t>
      </w:r>
      <w:r w:rsidRPr="003D40E4">
        <w:rPr>
          <w:rFonts w:ascii="Arial" w:hAnsi="Arial" w:cs="Arial"/>
        </w:rPr>
        <w:t xml:space="preserve"> These frameworks explore how structural, policy, and grassroots elements interact to affect health access and outcomes. </w:t>
      </w:r>
    </w:p>
    <w:p w14:paraId="5D7AB70D" w14:textId="0779DB5B" w:rsidR="003D40E4" w:rsidRPr="003D40E4" w:rsidRDefault="0035105D" w:rsidP="003D40E4">
      <w:pPr>
        <w:pStyle w:val="Body"/>
        <w:jc w:val="left"/>
        <w:rPr>
          <w:rFonts w:ascii="Arial" w:hAnsi="Arial" w:cs="Arial"/>
          <w:b/>
          <w:u w:val="single"/>
        </w:rPr>
      </w:pPr>
      <w:r>
        <w:rPr>
          <w:rFonts w:ascii="Arial" w:hAnsi="Arial" w:cs="Arial"/>
          <w:b/>
          <w:u w:val="single"/>
        </w:rPr>
        <w:t>2.2</w:t>
      </w:r>
      <w:r w:rsidR="003D40E4" w:rsidRPr="003D40E4">
        <w:rPr>
          <w:rFonts w:ascii="Arial" w:hAnsi="Arial" w:cs="Arial"/>
          <w:b/>
          <w:u w:val="single"/>
        </w:rPr>
        <w:t>.1 The Right to Health and Social Justice</w:t>
      </w:r>
    </w:p>
    <w:p w14:paraId="47CD5785" w14:textId="41272ACF" w:rsidR="003D40E4" w:rsidRPr="003D40E4" w:rsidRDefault="003D40E4" w:rsidP="003D40E4">
      <w:pPr>
        <w:pStyle w:val="Body"/>
        <w:rPr>
          <w:rFonts w:ascii="Arial" w:hAnsi="Arial" w:cs="Arial"/>
        </w:rPr>
      </w:pPr>
      <w:r w:rsidRPr="003D40E4">
        <w:rPr>
          <w:rFonts w:ascii="Arial" w:hAnsi="Arial" w:cs="Arial"/>
        </w:rPr>
        <w:t>The principle that health is a fundamental human right is central to community healthcare access. International documents such as the Universal Declaration of Human Rights (Article 25)</w:t>
      </w:r>
      <w:r w:rsidR="00F55059">
        <w:rPr>
          <w:rFonts w:ascii="Arial" w:hAnsi="Arial" w:cs="Arial"/>
        </w:rPr>
        <w:t>,</w:t>
      </w:r>
      <w:r w:rsidRPr="003D40E4">
        <w:rPr>
          <w:rFonts w:ascii="Arial" w:hAnsi="Arial" w:cs="Arial"/>
        </w:rPr>
        <w:t xml:space="preserve"> and the International Covenant on Economic, Social and Cultural Rights (Article 12) support this view.  The right to “the highest attainable standard of physical and mental health” for all is acknowledged by these documents [</w:t>
      </w:r>
      <w:r w:rsidR="007F3272">
        <w:rPr>
          <w:rFonts w:ascii="Arial" w:hAnsi="Arial" w:cs="Arial"/>
        </w:rPr>
        <w:t xml:space="preserve">19, </w:t>
      </w:r>
      <w:r w:rsidR="00072B1D">
        <w:rPr>
          <w:rFonts w:ascii="Arial" w:hAnsi="Arial" w:cs="Arial"/>
        </w:rPr>
        <w:t>20</w:t>
      </w:r>
      <w:r w:rsidRPr="003D40E4">
        <w:rPr>
          <w:rFonts w:ascii="Arial" w:hAnsi="Arial" w:cs="Arial"/>
        </w:rPr>
        <w:t>].</w:t>
      </w:r>
    </w:p>
    <w:p w14:paraId="2BA37571" w14:textId="61A3D0A5" w:rsidR="003D40E4" w:rsidRPr="003D40E4" w:rsidRDefault="003D40E4" w:rsidP="003D40E4">
      <w:pPr>
        <w:pStyle w:val="Body"/>
        <w:rPr>
          <w:rFonts w:ascii="Arial" w:hAnsi="Arial" w:cs="Arial"/>
        </w:rPr>
      </w:pPr>
      <w:r w:rsidRPr="003D40E4">
        <w:rPr>
          <w:rFonts w:ascii="Arial" w:hAnsi="Arial" w:cs="Arial"/>
        </w:rPr>
        <w:t xml:space="preserve">The social justice perspective argues that health disparities reflect broader social and economic inequalities. Therefore, access to </w:t>
      </w:r>
      <w:r w:rsidR="00451623">
        <w:rPr>
          <w:rFonts w:ascii="Arial" w:hAnsi="Arial" w:cs="Arial"/>
        </w:rPr>
        <w:t xml:space="preserve">essential </w:t>
      </w:r>
      <w:r w:rsidRPr="003D40E4">
        <w:rPr>
          <w:rFonts w:ascii="Arial" w:hAnsi="Arial" w:cs="Arial"/>
        </w:rPr>
        <w:t>healthcare should be considered as an ethical imperative, not merely a policy option. The recognition of marginalized voices, redistribution of resources, and democratization of health systems is emphasized by this theory [</w:t>
      </w:r>
      <w:r w:rsidR="00541DCD">
        <w:rPr>
          <w:rFonts w:ascii="Arial" w:hAnsi="Arial" w:cs="Arial"/>
        </w:rPr>
        <w:t>2</w:t>
      </w:r>
      <w:r w:rsidR="0096289B">
        <w:rPr>
          <w:rFonts w:ascii="Arial" w:hAnsi="Arial" w:cs="Arial"/>
        </w:rPr>
        <w:t>1</w:t>
      </w:r>
      <w:r w:rsidRPr="003D40E4">
        <w:rPr>
          <w:rFonts w:ascii="Arial" w:hAnsi="Arial" w:cs="Arial"/>
        </w:rPr>
        <w:t>].</w:t>
      </w:r>
    </w:p>
    <w:p w14:paraId="38DD27A6" w14:textId="178D620A" w:rsidR="003D40E4" w:rsidRPr="003D40E4" w:rsidRDefault="0035105D" w:rsidP="003D40E4">
      <w:pPr>
        <w:pStyle w:val="Body"/>
        <w:jc w:val="left"/>
        <w:rPr>
          <w:rFonts w:ascii="Arial" w:hAnsi="Arial" w:cs="Arial"/>
          <w:b/>
          <w:u w:val="single"/>
        </w:rPr>
      </w:pPr>
      <w:r>
        <w:rPr>
          <w:rFonts w:ascii="Arial" w:hAnsi="Arial" w:cs="Arial"/>
          <w:b/>
          <w:u w:val="single"/>
        </w:rPr>
        <w:t>2.2</w:t>
      </w:r>
      <w:r w:rsidR="003D40E4" w:rsidRPr="003D40E4">
        <w:rPr>
          <w:rFonts w:ascii="Arial" w:hAnsi="Arial" w:cs="Arial"/>
          <w:b/>
          <w:u w:val="single"/>
        </w:rPr>
        <w:t>.2 The Primary Healthcare Approach</w:t>
      </w:r>
      <w:r w:rsidR="001F7E9D">
        <w:rPr>
          <w:rFonts w:ascii="Arial" w:hAnsi="Arial" w:cs="Arial"/>
          <w:b/>
          <w:u w:val="single"/>
        </w:rPr>
        <w:t xml:space="preserve"> (PHC)</w:t>
      </w:r>
    </w:p>
    <w:p w14:paraId="1746DC9B" w14:textId="253C0996" w:rsidR="003D40E4" w:rsidRPr="003D40E4" w:rsidRDefault="003D40E4" w:rsidP="003D40E4">
      <w:pPr>
        <w:pStyle w:val="Body"/>
        <w:rPr>
          <w:rFonts w:ascii="Arial" w:hAnsi="Arial" w:cs="Arial"/>
        </w:rPr>
      </w:pPr>
      <w:r w:rsidRPr="003D40E4">
        <w:rPr>
          <w:rFonts w:ascii="Arial" w:hAnsi="Arial" w:cs="Arial"/>
        </w:rPr>
        <w:t xml:space="preserve">The provision of essential, community-based services is the basic function of the PHC. </w:t>
      </w:r>
      <w:r w:rsidR="00B12E61">
        <w:rPr>
          <w:rFonts w:ascii="Arial" w:hAnsi="Arial" w:cs="Arial"/>
        </w:rPr>
        <w:t xml:space="preserve">It </w:t>
      </w:r>
      <w:r w:rsidRPr="003D40E4">
        <w:rPr>
          <w:rFonts w:ascii="Arial" w:hAnsi="Arial" w:cs="Arial"/>
        </w:rPr>
        <w:t xml:space="preserve">promotes accessibility, availability, and community involvement, recognizing that health systems must be grounded in the social, economic and cultural contexts of </w:t>
      </w:r>
      <w:r w:rsidR="0002597F">
        <w:rPr>
          <w:rFonts w:ascii="Arial" w:hAnsi="Arial" w:cs="Arial"/>
        </w:rPr>
        <w:t>t</w:t>
      </w:r>
      <w:r w:rsidR="00765526">
        <w:rPr>
          <w:rFonts w:ascii="Arial" w:hAnsi="Arial" w:cs="Arial"/>
        </w:rPr>
        <w:t>he populations they serve. PHCs</w:t>
      </w:r>
      <w:r w:rsidR="00F55059">
        <w:rPr>
          <w:rFonts w:ascii="Arial" w:hAnsi="Arial" w:cs="Arial"/>
        </w:rPr>
        <w:t xml:space="preserve"> </w:t>
      </w:r>
      <w:r w:rsidRPr="003D40E4">
        <w:rPr>
          <w:rFonts w:ascii="Arial" w:hAnsi="Arial" w:cs="Arial"/>
        </w:rPr>
        <w:t>provide services that meets the basic needs of the people [</w:t>
      </w:r>
      <w:r w:rsidR="00575639">
        <w:rPr>
          <w:rFonts w:ascii="Arial" w:hAnsi="Arial" w:cs="Arial"/>
        </w:rPr>
        <w:t>2</w:t>
      </w:r>
      <w:r w:rsidR="0096289B">
        <w:rPr>
          <w:rFonts w:ascii="Arial" w:hAnsi="Arial" w:cs="Arial"/>
        </w:rPr>
        <w:t>2</w:t>
      </w:r>
      <w:r w:rsidRPr="003D40E4">
        <w:rPr>
          <w:rFonts w:ascii="Arial" w:hAnsi="Arial" w:cs="Arial"/>
        </w:rPr>
        <w:t>].</w:t>
      </w:r>
    </w:p>
    <w:p w14:paraId="1489DCDC" w14:textId="08301C76" w:rsidR="003D40E4" w:rsidRPr="003D40E4" w:rsidRDefault="0035105D" w:rsidP="003D40E4">
      <w:pPr>
        <w:pStyle w:val="Body"/>
        <w:jc w:val="left"/>
        <w:rPr>
          <w:rFonts w:ascii="Arial" w:hAnsi="Arial" w:cs="Arial"/>
          <w:b/>
          <w:u w:val="single"/>
        </w:rPr>
      </w:pPr>
      <w:r>
        <w:rPr>
          <w:rFonts w:ascii="Arial" w:hAnsi="Arial" w:cs="Arial"/>
          <w:b/>
          <w:u w:val="single"/>
        </w:rPr>
        <w:t>2.2</w:t>
      </w:r>
      <w:r w:rsidR="003D40E4" w:rsidRPr="003D40E4">
        <w:rPr>
          <w:rFonts w:ascii="Arial" w:hAnsi="Arial" w:cs="Arial"/>
          <w:b/>
          <w:u w:val="single"/>
        </w:rPr>
        <w:t>.3 Equity-Oriented Frameworks for Access</w:t>
      </w:r>
    </w:p>
    <w:p w14:paraId="07EAA065" w14:textId="6227666F" w:rsidR="003D40E4" w:rsidRPr="003D40E4" w:rsidRDefault="003D40E4" w:rsidP="003D40E4">
      <w:pPr>
        <w:pStyle w:val="Body"/>
        <w:rPr>
          <w:rFonts w:ascii="Arial" w:hAnsi="Arial" w:cs="Arial"/>
        </w:rPr>
      </w:pPr>
      <w:r w:rsidRPr="003D40E4">
        <w:rPr>
          <w:rFonts w:ascii="Arial" w:hAnsi="Arial" w:cs="Arial"/>
        </w:rPr>
        <w:t>Achieving equity in health involves understanding the availability of services, as well as their accessibility, acceptability, affordability, and appropriateness [</w:t>
      </w:r>
      <w:r w:rsidR="00BA523A">
        <w:rPr>
          <w:rFonts w:ascii="Arial" w:hAnsi="Arial" w:cs="Arial"/>
        </w:rPr>
        <w:t>2</w:t>
      </w:r>
      <w:r w:rsidR="0096289B">
        <w:rPr>
          <w:rFonts w:ascii="Arial" w:hAnsi="Arial" w:cs="Arial"/>
        </w:rPr>
        <w:t>3</w:t>
      </w:r>
      <w:r w:rsidRPr="003D40E4">
        <w:rPr>
          <w:rFonts w:ascii="Arial" w:hAnsi="Arial" w:cs="Arial"/>
        </w:rPr>
        <w:t>]. This model illustrates that access is a dynamic interplay between the characteristics of health services and the ability of populations to seek, reach, afford, and engage with care. This involves not just addressing the physical distance it takes to access care but also cultural barriers, literacy levels, gender norms, and financial limitations</w:t>
      </w:r>
      <w:r w:rsidR="00DA0F1C">
        <w:rPr>
          <w:rFonts w:ascii="Arial" w:hAnsi="Arial" w:cs="Arial"/>
        </w:rPr>
        <w:t>, and workforce shortages</w:t>
      </w:r>
      <w:r w:rsidRPr="003D40E4">
        <w:rPr>
          <w:rFonts w:ascii="Arial" w:hAnsi="Arial" w:cs="Arial"/>
        </w:rPr>
        <w:t xml:space="preserve"> that may impede service use [2</w:t>
      </w:r>
      <w:r w:rsidR="0096289B">
        <w:rPr>
          <w:rFonts w:ascii="Arial" w:hAnsi="Arial" w:cs="Arial"/>
        </w:rPr>
        <w:t>4</w:t>
      </w:r>
      <w:r w:rsidRPr="003D40E4">
        <w:rPr>
          <w:rFonts w:ascii="Arial" w:hAnsi="Arial" w:cs="Arial"/>
        </w:rPr>
        <w:t>].</w:t>
      </w:r>
    </w:p>
    <w:p w14:paraId="4F17E635" w14:textId="4C360DC1" w:rsidR="003D40E4" w:rsidRPr="00C66E25" w:rsidRDefault="0035105D" w:rsidP="00C66E25">
      <w:pPr>
        <w:pStyle w:val="Body"/>
        <w:jc w:val="left"/>
        <w:rPr>
          <w:rFonts w:ascii="Arial" w:hAnsi="Arial" w:cs="Arial"/>
          <w:b/>
          <w:sz w:val="22"/>
          <w:szCs w:val="22"/>
        </w:rPr>
      </w:pPr>
      <w:r>
        <w:rPr>
          <w:rFonts w:ascii="Arial" w:hAnsi="Arial" w:cs="Arial"/>
          <w:b/>
          <w:sz w:val="22"/>
          <w:szCs w:val="22"/>
        </w:rPr>
        <w:t>2.3</w:t>
      </w:r>
      <w:r w:rsidR="003D40E4" w:rsidRPr="00C66E25">
        <w:rPr>
          <w:rFonts w:ascii="Arial" w:hAnsi="Arial" w:cs="Arial"/>
          <w:b/>
          <w:sz w:val="22"/>
          <w:szCs w:val="22"/>
        </w:rPr>
        <w:t xml:space="preserve"> Conceptual Framework for This Study</w:t>
      </w:r>
    </w:p>
    <w:p w14:paraId="62E75CD6" w14:textId="77777777" w:rsidR="003D40E4" w:rsidRPr="003D40E4" w:rsidRDefault="003D40E4" w:rsidP="003D40E4">
      <w:pPr>
        <w:pStyle w:val="Body"/>
        <w:rPr>
          <w:rFonts w:ascii="Arial" w:hAnsi="Arial" w:cs="Arial"/>
        </w:rPr>
      </w:pPr>
      <w:r w:rsidRPr="003D40E4">
        <w:rPr>
          <w:rFonts w:ascii="Arial" w:hAnsi="Arial" w:cs="Arial"/>
        </w:rPr>
        <w:t>A hybrid conceptual framework was adopted from the models discussed above for this study. It combines the Social Justice Theory for normative equity analysis, the Primary Health Care Philosophy for community-centered service delivery, and the equity-oriented model for access.</w:t>
      </w:r>
    </w:p>
    <w:p w14:paraId="60E178EC" w14:textId="18F224D6" w:rsidR="003D40E4" w:rsidRPr="003D40E4" w:rsidRDefault="003D40E4" w:rsidP="003D40E4">
      <w:pPr>
        <w:pStyle w:val="Body"/>
        <w:rPr>
          <w:rFonts w:ascii="Arial" w:hAnsi="Arial" w:cs="Arial"/>
        </w:rPr>
      </w:pPr>
      <w:r w:rsidRPr="003D40E4">
        <w:rPr>
          <w:rFonts w:ascii="Arial" w:hAnsi="Arial" w:cs="Arial"/>
        </w:rPr>
        <w:lastRenderedPageBreak/>
        <w:t xml:space="preserve">This integrative approach enables a comprehensive examination of </w:t>
      </w:r>
      <w:r w:rsidR="002A0136">
        <w:rPr>
          <w:rFonts w:ascii="Arial" w:hAnsi="Arial" w:cs="Arial"/>
        </w:rPr>
        <w:t xml:space="preserve">CHS </w:t>
      </w:r>
      <w:r w:rsidRPr="003D40E4">
        <w:rPr>
          <w:rFonts w:ascii="Arial" w:hAnsi="Arial" w:cs="Arial"/>
        </w:rPr>
        <w:t>as both a practical means of delivering health services and a transformative strategy for achieving health equity and UHC.</w:t>
      </w:r>
    </w:p>
    <w:p w14:paraId="44E8E740" w14:textId="77777777" w:rsidR="003D40E4" w:rsidRDefault="003D40E4" w:rsidP="00F220C7">
      <w:pPr>
        <w:pStyle w:val="Body"/>
        <w:jc w:val="left"/>
        <w:rPr>
          <w:rFonts w:ascii="Arial" w:hAnsi="Arial" w:cs="Arial"/>
        </w:rPr>
      </w:pPr>
    </w:p>
    <w:p w14:paraId="3B1797D0" w14:textId="77777777" w:rsidR="0050656A" w:rsidRDefault="00C66E25" w:rsidP="0050656A">
      <w:pPr>
        <w:pStyle w:val="Body"/>
        <w:jc w:val="left"/>
        <w:rPr>
          <w:rFonts w:ascii="Arial" w:hAnsi="Arial" w:cs="Arial"/>
          <w:b/>
          <w:sz w:val="22"/>
          <w:szCs w:val="22"/>
        </w:rPr>
      </w:pPr>
      <w:r w:rsidRPr="00C66E25">
        <w:rPr>
          <w:rFonts w:ascii="Arial" w:hAnsi="Arial" w:cs="Arial"/>
          <w:b/>
          <w:sz w:val="22"/>
          <w:szCs w:val="22"/>
        </w:rPr>
        <w:t xml:space="preserve">3. COMMUNITY HEALTHCARE </w:t>
      </w:r>
      <w:r w:rsidR="00744A1A">
        <w:rPr>
          <w:rFonts w:ascii="Arial" w:hAnsi="Arial" w:cs="Arial"/>
          <w:b/>
          <w:sz w:val="22"/>
          <w:szCs w:val="22"/>
        </w:rPr>
        <w:t>SYSTEMS</w:t>
      </w:r>
      <w:r w:rsidRPr="00C66E25">
        <w:rPr>
          <w:rFonts w:ascii="Arial" w:hAnsi="Arial" w:cs="Arial"/>
          <w:b/>
          <w:sz w:val="22"/>
          <w:szCs w:val="22"/>
        </w:rPr>
        <w:t>: A PILLAR OF UHC</w:t>
      </w:r>
    </w:p>
    <w:p w14:paraId="2E76C3BE" w14:textId="348C8367" w:rsidR="00F220C7" w:rsidRPr="0050656A" w:rsidRDefault="003D40E4" w:rsidP="0050656A">
      <w:pPr>
        <w:pStyle w:val="Body"/>
        <w:jc w:val="left"/>
        <w:rPr>
          <w:rFonts w:ascii="Arial" w:hAnsi="Arial" w:cs="Arial"/>
          <w:b/>
          <w:sz w:val="22"/>
          <w:szCs w:val="22"/>
        </w:rPr>
      </w:pPr>
      <w:r w:rsidRPr="003D40E4">
        <w:rPr>
          <w:rFonts w:ascii="Arial" w:hAnsi="Arial" w:cs="Arial"/>
        </w:rPr>
        <w:t>To achieve UHC, it is crucial to expand essential service coverage and</w:t>
      </w:r>
      <w:r w:rsidR="00AB36BE">
        <w:rPr>
          <w:rFonts w:ascii="Arial" w:hAnsi="Arial" w:cs="Arial"/>
        </w:rPr>
        <w:t xml:space="preserve"> </w:t>
      </w:r>
      <w:r w:rsidR="00AB36BE" w:rsidRPr="003D40E4">
        <w:rPr>
          <w:rFonts w:ascii="Arial" w:hAnsi="Arial" w:cs="Arial"/>
        </w:rPr>
        <w:t>financial protection</w:t>
      </w:r>
      <w:r w:rsidR="00AB36BE">
        <w:rPr>
          <w:rFonts w:ascii="Arial" w:hAnsi="Arial" w:cs="Arial"/>
        </w:rPr>
        <w:t>,</w:t>
      </w:r>
      <w:r w:rsidR="00AB36BE" w:rsidRPr="003D40E4">
        <w:rPr>
          <w:rFonts w:ascii="Arial" w:hAnsi="Arial" w:cs="Arial"/>
        </w:rPr>
        <w:t xml:space="preserve"> and</w:t>
      </w:r>
      <w:r w:rsidRPr="003D40E4">
        <w:rPr>
          <w:rFonts w:ascii="Arial" w:hAnsi="Arial" w:cs="Arial"/>
        </w:rPr>
        <w:t xml:space="preserve"> ensure that health systems are community-based, equitable, and responsive. C</w:t>
      </w:r>
      <w:r w:rsidR="00A339E1">
        <w:rPr>
          <w:rFonts w:ascii="Arial" w:hAnsi="Arial" w:cs="Arial"/>
        </w:rPr>
        <w:t xml:space="preserve">HS </w:t>
      </w:r>
      <w:r w:rsidR="00E879AF">
        <w:rPr>
          <w:rFonts w:ascii="Arial" w:hAnsi="Arial" w:cs="Arial"/>
        </w:rPr>
        <w:t>is</w:t>
      </w:r>
      <w:r w:rsidRPr="003D40E4">
        <w:rPr>
          <w:rFonts w:ascii="Arial" w:hAnsi="Arial" w:cs="Arial"/>
        </w:rPr>
        <w:t xml:space="preserve"> central to this vision, serving as both the entry point and the backbone of primary healthcare </w:t>
      </w:r>
      <w:r w:rsidR="000F3730">
        <w:rPr>
          <w:rFonts w:ascii="Arial" w:hAnsi="Arial" w:cs="Arial"/>
        </w:rPr>
        <w:t>delivery</w:t>
      </w:r>
      <w:r w:rsidRPr="003D40E4">
        <w:rPr>
          <w:rFonts w:ascii="Arial" w:hAnsi="Arial" w:cs="Arial"/>
        </w:rPr>
        <w:t xml:space="preserve"> [2</w:t>
      </w:r>
      <w:r w:rsidR="0096289B">
        <w:rPr>
          <w:rFonts w:ascii="Arial" w:hAnsi="Arial" w:cs="Arial"/>
        </w:rPr>
        <w:t>5</w:t>
      </w:r>
      <w:r w:rsidRPr="003D40E4">
        <w:rPr>
          <w:rFonts w:ascii="Arial" w:hAnsi="Arial" w:cs="Arial"/>
        </w:rPr>
        <w:t xml:space="preserve">]. </w:t>
      </w:r>
      <w:r w:rsidR="00A7518E">
        <w:rPr>
          <w:rFonts w:ascii="Arial" w:hAnsi="Arial" w:cs="Arial"/>
        </w:rPr>
        <w:t>Figure 4 b</w:t>
      </w:r>
      <w:r w:rsidRPr="003D40E4">
        <w:rPr>
          <w:rFonts w:ascii="Arial" w:hAnsi="Arial" w:cs="Arial"/>
        </w:rPr>
        <w:t xml:space="preserve">elow is a diagram showing </w:t>
      </w:r>
      <w:r w:rsidR="00232EB7">
        <w:rPr>
          <w:rFonts w:ascii="Arial" w:hAnsi="Arial" w:cs="Arial"/>
        </w:rPr>
        <w:t xml:space="preserve">CHS </w:t>
      </w:r>
      <w:r w:rsidRPr="003D40E4">
        <w:rPr>
          <w:rFonts w:ascii="Arial" w:hAnsi="Arial" w:cs="Arial"/>
        </w:rPr>
        <w:t>as the central player to health equity and UHC.</w:t>
      </w:r>
    </w:p>
    <w:p w14:paraId="7832EE68" w14:textId="77777777" w:rsidR="003D40E4" w:rsidRPr="003D40E4" w:rsidRDefault="000F1F4B" w:rsidP="003D40E4">
      <w:pPr>
        <w:pStyle w:val="Body"/>
        <w:rPr>
          <w:rFonts w:ascii="Arial" w:hAnsi="Arial" w:cs="Arial"/>
          <w:b/>
        </w:rPr>
      </w:pPr>
      <w:r>
        <w:rPr>
          <w:noProof/>
        </w:rPr>
        <mc:AlternateContent>
          <mc:Choice Requires="wpg">
            <w:drawing>
              <wp:anchor distT="0" distB="0" distL="114300" distR="114300" simplePos="0" relativeHeight="251699200" behindDoc="0" locked="0" layoutInCell="1" allowOverlap="1" wp14:anchorId="050A9E5C" wp14:editId="0369DA96">
                <wp:simplePos x="0" y="0"/>
                <wp:positionH relativeFrom="column">
                  <wp:posOffset>209550</wp:posOffset>
                </wp:positionH>
                <wp:positionV relativeFrom="paragraph">
                  <wp:posOffset>12065</wp:posOffset>
                </wp:positionV>
                <wp:extent cx="4645025" cy="2517775"/>
                <wp:effectExtent l="13335" t="15240" r="8890" b="10160"/>
                <wp:wrapNone/>
                <wp:docPr id="3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5025" cy="2517775"/>
                          <a:chOff x="2346" y="3342"/>
                          <a:chExt cx="7315" cy="3965"/>
                        </a:xfrm>
                      </wpg:grpSpPr>
                      <wps:wsp>
                        <wps:cNvPr id="35" name="Left Arrow 19"/>
                        <wps:cNvSpPr>
                          <a:spLocks noChangeArrowheads="1"/>
                        </wps:cNvSpPr>
                        <wps:spPr bwMode="auto">
                          <a:xfrm>
                            <a:off x="5089" y="4306"/>
                            <a:ext cx="4572" cy="2199"/>
                          </a:xfrm>
                          <a:prstGeom prst="leftArrow">
                            <a:avLst>
                              <a:gd name="adj1" fmla="val 59046"/>
                              <a:gd name="adj2" fmla="val 48782"/>
                            </a:avLst>
                          </a:prstGeom>
                          <a:solidFill>
                            <a:schemeClr val="accent3">
                              <a:lumMod val="60000"/>
                              <a:lumOff val="40000"/>
                            </a:schemeClr>
                          </a:solidFill>
                          <a:ln w="12700">
                            <a:solidFill>
                              <a:schemeClr val="accent1">
                                <a:lumMod val="50000"/>
                                <a:lumOff val="0"/>
                              </a:schemeClr>
                            </a:solidFill>
                            <a:miter lim="800000"/>
                            <a:headEnd/>
                            <a:tailEnd/>
                          </a:ln>
                        </wps:spPr>
                        <wps:txbx>
                          <w:txbxContent>
                            <w:p w14:paraId="39FB09CE" w14:textId="47979C56" w:rsidR="00F814AF" w:rsidRPr="000516D0" w:rsidRDefault="00F814AF" w:rsidP="000516D0">
                              <w:pPr>
                                <w:jc w:val="center"/>
                                <w:rPr>
                                  <w:color w:val="000000" w:themeColor="text1"/>
                                </w:rPr>
                              </w:pPr>
                              <w:r w:rsidRPr="000516D0">
                                <w:rPr>
                                  <w:color w:val="000000" w:themeColor="text1"/>
                                </w:rPr>
                                <w:t xml:space="preserve">Availability of Health </w:t>
                              </w:r>
                              <w:r>
                                <w:rPr>
                                  <w:color w:val="000000" w:themeColor="text1"/>
                                </w:rPr>
                                <w:t>infrastructures</w:t>
                              </w:r>
                              <w:r w:rsidRPr="000516D0">
                                <w:rPr>
                                  <w:color w:val="000000" w:themeColor="text1"/>
                                </w:rPr>
                                <w:t>, Trained Personnel, Adequate Financing, Community Involvement</w:t>
                              </w:r>
                              <w:r>
                                <w:rPr>
                                  <w:color w:val="000000" w:themeColor="text1"/>
                                </w:rPr>
                                <w:t>, Local Governance</w:t>
                              </w:r>
                            </w:p>
                            <w:p w14:paraId="6EB3FBF3" w14:textId="77777777" w:rsidR="00F814AF" w:rsidRDefault="00F814AF" w:rsidP="000516D0">
                              <w:pPr>
                                <w:jc w:val="center"/>
                              </w:pPr>
                            </w:p>
                          </w:txbxContent>
                        </wps:txbx>
                        <wps:bodyPr rot="0" vert="horz" wrap="square" lIns="91440" tIns="45720" rIns="91440" bIns="45720" anchor="ctr" anchorCtr="0" upright="1">
                          <a:noAutofit/>
                        </wps:bodyPr>
                      </wps:wsp>
                      <wps:wsp>
                        <wps:cNvPr id="36" name="Rounded Rectangle 13"/>
                        <wps:cNvSpPr>
                          <a:spLocks noChangeArrowheads="1"/>
                        </wps:cNvSpPr>
                        <wps:spPr bwMode="auto">
                          <a:xfrm>
                            <a:off x="2346" y="4904"/>
                            <a:ext cx="2708" cy="900"/>
                          </a:xfrm>
                          <a:prstGeom prst="roundRect">
                            <a:avLst>
                              <a:gd name="adj" fmla="val 16667"/>
                            </a:avLst>
                          </a:prstGeom>
                          <a:solidFill>
                            <a:srgbClr val="00B0F0"/>
                          </a:solidFill>
                          <a:ln w="12700">
                            <a:solidFill>
                              <a:schemeClr val="accent1">
                                <a:lumMod val="50000"/>
                                <a:lumOff val="0"/>
                              </a:schemeClr>
                            </a:solidFill>
                            <a:round/>
                            <a:headEnd/>
                            <a:tailEnd/>
                          </a:ln>
                        </wps:spPr>
                        <wps:txbx>
                          <w:txbxContent>
                            <w:p w14:paraId="602EEF4B" w14:textId="0D71B4F5" w:rsidR="00F814AF" w:rsidRPr="000516D0" w:rsidRDefault="00F814AF" w:rsidP="000516D0">
                              <w:pPr>
                                <w:jc w:val="center"/>
                                <w:rPr>
                                  <w:color w:val="000000" w:themeColor="text1"/>
                                </w:rPr>
                              </w:pPr>
                              <w:r w:rsidRPr="000516D0">
                                <w:rPr>
                                  <w:color w:val="000000" w:themeColor="text1"/>
                                </w:rPr>
                                <w:t xml:space="preserve">COMMUNITY HEALTHCARE </w:t>
                              </w:r>
                              <w:r>
                                <w:rPr>
                                  <w:color w:val="000000" w:themeColor="text1"/>
                                </w:rPr>
                                <w:t>SYSTEMS</w:t>
                              </w:r>
                            </w:p>
                          </w:txbxContent>
                        </wps:txbx>
                        <wps:bodyPr rot="0" vert="horz" wrap="square" lIns="91440" tIns="45720" rIns="91440" bIns="45720" anchor="ctr" anchorCtr="0" upright="1">
                          <a:noAutofit/>
                        </wps:bodyPr>
                      </wps:wsp>
                      <wps:wsp>
                        <wps:cNvPr id="37" name="Rounded Rectangle 14"/>
                        <wps:cNvSpPr>
                          <a:spLocks noChangeArrowheads="1"/>
                        </wps:cNvSpPr>
                        <wps:spPr bwMode="auto">
                          <a:xfrm>
                            <a:off x="2440" y="3342"/>
                            <a:ext cx="2696" cy="913"/>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14:paraId="064A1458" w14:textId="77777777" w:rsidR="00F814AF" w:rsidRDefault="00F814AF" w:rsidP="000516D0">
                              <w:pPr>
                                <w:jc w:val="center"/>
                              </w:pPr>
                              <w:r>
                                <w:t>UNIVERSAL HEALTH COVERAGE</w:t>
                              </w:r>
                            </w:p>
                          </w:txbxContent>
                        </wps:txbx>
                        <wps:bodyPr rot="0" vert="horz" wrap="square" lIns="91440" tIns="45720" rIns="91440" bIns="45720" anchor="ctr" anchorCtr="0" upright="1">
                          <a:noAutofit/>
                        </wps:bodyPr>
                      </wps:wsp>
                      <wps:wsp>
                        <wps:cNvPr id="38" name="Rounded Rectangle 15"/>
                        <wps:cNvSpPr>
                          <a:spLocks noChangeArrowheads="1"/>
                        </wps:cNvSpPr>
                        <wps:spPr bwMode="auto">
                          <a:xfrm>
                            <a:off x="2369" y="6526"/>
                            <a:ext cx="2602" cy="781"/>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wps:spPr>
                        <wps:txbx>
                          <w:txbxContent>
                            <w:p w14:paraId="5827F1F5" w14:textId="77777777" w:rsidR="00F814AF" w:rsidRPr="00E8296B" w:rsidRDefault="00F814AF" w:rsidP="000516D0">
                              <w:pPr>
                                <w:jc w:val="center"/>
                                <w:rPr>
                                  <w:b/>
                                </w:rPr>
                              </w:pPr>
                              <w:r w:rsidRPr="00E8296B">
                                <w:rPr>
                                  <w:b/>
                                </w:rPr>
                                <w:t>EQUITY</w:t>
                              </w:r>
                            </w:p>
                          </w:txbxContent>
                        </wps:txbx>
                        <wps:bodyPr rot="0" vert="horz" wrap="square" lIns="91440" tIns="45720" rIns="91440" bIns="45720" anchor="ctr" anchorCtr="0" upright="1">
                          <a:noAutofit/>
                        </wps:bodyPr>
                      </wps:wsp>
                      <wps:wsp>
                        <wps:cNvPr id="39" name="Down Arrow 16"/>
                        <wps:cNvSpPr>
                          <a:spLocks noChangeArrowheads="1"/>
                        </wps:cNvSpPr>
                        <wps:spPr bwMode="auto">
                          <a:xfrm>
                            <a:off x="3577" y="5877"/>
                            <a:ext cx="253" cy="590"/>
                          </a:xfrm>
                          <a:prstGeom prst="downArrow">
                            <a:avLst>
                              <a:gd name="adj1" fmla="val 50000"/>
                              <a:gd name="adj2" fmla="val 51348"/>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40" name="Up Arrow 17"/>
                        <wps:cNvSpPr>
                          <a:spLocks noChangeArrowheads="1"/>
                        </wps:cNvSpPr>
                        <wps:spPr bwMode="auto">
                          <a:xfrm>
                            <a:off x="3553" y="4291"/>
                            <a:ext cx="258" cy="576"/>
                          </a:xfrm>
                          <a:prstGeom prst="upArrow">
                            <a:avLst>
                              <a:gd name="adj1" fmla="val 50000"/>
                              <a:gd name="adj2" fmla="val 51266"/>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A9E5C" id="Group 324" o:spid="_x0000_s1044" style="position:absolute;left:0;text-align:left;margin-left:16.5pt;margin-top:.95pt;width:365.75pt;height:198.25pt;z-index:251699200" coordorigin="2346,3342" coordsize="7315,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9" o:spid="_x0000_s1045" type="#_x0000_t66" style="position:absolute;left:5089;top:4306;width:4572;height:21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8R78YA&#10;AADbAAAADwAAAGRycy9kb3ducmV2LnhtbESPzWvCQBTE74L/w/KE3nTjR0Wjq0hLP6B4SMzF2yP7&#10;3ASzb0N2q2n/+m6h0OMwM79htvveNuJGna8dK5hOEhDEpdM1GwXF6WW8AuEDssbGMSn4Ig/73XCw&#10;xVS7O2d0y4MREcI+RQVVCG0qpS8rsugnriWO3sV1FkOUnZG6w3uE20bOkmQpLdYcFyps6ami8pp/&#10;WgWv66zMn83Cfhf98bwwxfxjeXlT6mHUHzYgAvXhP/zXftcK5o/w+yX+AL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8R78YAAADbAAAADwAAAAAAAAAAAAAAAACYAgAAZHJz&#10;L2Rvd25yZXYueG1sUEsFBgAAAAAEAAQA9QAAAIsDAAAAAA==&#10;" adj="5068,4423" fillcolor="#c2d69b [1942]" strokecolor="#243f60 [1604]" strokeweight="1pt">
                  <v:textbox>
                    <w:txbxContent>
                      <w:p w14:paraId="39FB09CE" w14:textId="47979C56" w:rsidR="00F814AF" w:rsidRPr="000516D0" w:rsidRDefault="00F814AF" w:rsidP="000516D0">
                        <w:pPr>
                          <w:jc w:val="center"/>
                          <w:rPr>
                            <w:color w:val="000000" w:themeColor="text1"/>
                          </w:rPr>
                        </w:pPr>
                        <w:r w:rsidRPr="000516D0">
                          <w:rPr>
                            <w:color w:val="000000" w:themeColor="text1"/>
                          </w:rPr>
                          <w:t xml:space="preserve">Availability of Health </w:t>
                        </w:r>
                        <w:r>
                          <w:rPr>
                            <w:color w:val="000000" w:themeColor="text1"/>
                          </w:rPr>
                          <w:t>infrastructures</w:t>
                        </w:r>
                        <w:r w:rsidRPr="000516D0">
                          <w:rPr>
                            <w:color w:val="000000" w:themeColor="text1"/>
                          </w:rPr>
                          <w:t>, Trained Personnel, Adequate Financing, Community Involvement</w:t>
                        </w:r>
                        <w:r>
                          <w:rPr>
                            <w:color w:val="000000" w:themeColor="text1"/>
                          </w:rPr>
                          <w:t>, Local Governance</w:t>
                        </w:r>
                      </w:p>
                      <w:p w14:paraId="6EB3FBF3" w14:textId="77777777" w:rsidR="00F814AF" w:rsidRDefault="00F814AF" w:rsidP="000516D0">
                        <w:pPr>
                          <w:jc w:val="center"/>
                        </w:pPr>
                      </w:p>
                    </w:txbxContent>
                  </v:textbox>
                </v:shape>
                <v:roundrect id="Rounded Rectangle 13" o:spid="_x0000_s1046" style="position:absolute;left:2346;top:4904;width:2708;height:9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TtMIA&#10;AADbAAAADwAAAGRycy9kb3ducmV2LnhtbESP3YrCMBCF74V9hzDC3mmqK7pUo8iCICwKVhe8HJqx&#10;LW0mJclqfXsjCF4ezs/HWaw604grOV9ZVjAaJiCIc6srLhScjpvBNwgfkDU2lknBnTyslh+9Baba&#10;3vhA1ywUIo6wT1FBGUKbSunzkgz6oW2Jo3exzmCI0hVSO7zFcdPIcZJMpcGKI6HEln5Kyuvs30Ru&#10;/fu3n7hztV373Yz9+bTLZrVSn/1uPQcRqAvv8Ku91Qq+pv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MdO0wgAAANsAAAAPAAAAAAAAAAAAAAAAAJgCAABkcnMvZG93&#10;bnJldi54bWxQSwUGAAAAAAQABAD1AAAAhwMAAAAA&#10;" fillcolor="#00b0f0" strokecolor="#243f60 [1604]" strokeweight="1pt">
                  <v:textbox>
                    <w:txbxContent>
                      <w:p w14:paraId="602EEF4B" w14:textId="0D71B4F5" w:rsidR="00F814AF" w:rsidRPr="000516D0" w:rsidRDefault="00F814AF" w:rsidP="000516D0">
                        <w:pPr>
                          <w:jc w:val="center"/>
                          <w:rPr>
                            <w:color w:val="000000" w:themeColor="text1"/>
                          </w:rPr>
                        </w:pPr>
                        <w:r w:rsidRPr="000516D0">
                          <w:rPr>
                            <w:color w:val="000000" w:themeColor="text1"/>
                          </w:rPr>
                          <w:t xml:space="preserve">COMMUNITY HEALTHCARE </w:t>
                        </w:r>
                        <w:r>
                          <w:rPr>
                            <w:color w:val="000000" w:themeColor="text1"/>
                          </w:rPr>
                          <w:t>SYSTEMS</w:t>
                        </w:r>
                      </w:p>
                    </w:txbxContent>
                  </v:textbox>
                </v:roundrect>
                <v:roundrect id="Rounded Rectangle 14" o:spid="_x0000_s1047" style="position:absolute;left:2440;top:3342;width:2696;height:9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kMMA&#10;AADbAAAADwAAAGRycy9kb3ducmV2LnhtbESPQYvCMBSE78L+h/AWvIimKrhajSLKghcP1r14ezTP&#10;tm7zUpKs7f57Iwgeh5n5hlltOlOLOzlfWVYwHiUgiHOrKy4U/Jy/h3MQPiBrrC2Tgn/ysFl/9FaY&#10;atvyie5ZKESEsE9RQRlCk0rp85IM+pFtiKN3tc5giNIVUjtsI9zUcpIkM2mw4rhQYkO7kvLf7M8o&#10;uHQ3NzhU4/1iMT0eceK31O5apfqf3XYJIlAX3uFX+6AVTL/g+SX+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w/kMMAAADbAAAADwAAAAAAAAAAAAAAAACYAgAAZHJzL2Rv&#10;d25yZXYueG1sUEsFBgAAAAAEAAQA9QAAAIgDAAAAAA==&#10;" fillcolor="white [3201]" strokecolor="black [3213]" strokeweight="1pt">
                  <v:textbox>
                    <w:txbxContent>
                      <w:p w14:paraId="064A1458" w14:textId="77777777" w:rsidR="00F814AF" w:rsidRDefault="00F814AF" w:rsidP="000516D0">
                        <w:pPr>
                          <w:jc w:val="center"/>
                        </w:pPr>
                        <w:r>
                          <w:t>UNIVERSAL HEALTH COVERAGE</w:t>
                        </w:r>
                      </w:p>
                    </w:txbxContent>
                  </v:textbox>
                </v:roundrect>
                <v:roundrect id="Rounded Rectangle 15" o:spid="_x0000_s1048" style="position:absolute;left:2369;top:6526;width:2602;height:7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Or4sEA&#10;AADbAAAADwAAAGRycy9kb3ducmV2LnhtbERPy4rCMBTdD/gP4QqzGTRtBdGOUUQZ6MaFj427S3On&#10;7UxzU5LY1r83i4FZHs57sxtNK3pyvrGsIJ0nIIhLqxuuFNyuX7MVCB+QNbaWScGTPOy2k7cN5toO&#10;fKb+EioRQ9jnqKAOocul9GVNBv3cdsSR+7bOYIjQVVI7HGK4aWWWJEtpsOHYUGNHh5rK38vDKLiP&#10;P+6jaNLjer04nTDzexoOg1Lv03H/CSLQGP7Ff+5CK1jEsfFL/AF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Dq+LBAAAA2wAAAA8AAAAAAAAAAAAAAAAAmAIAAGRycy9kb3du&#10;cmV2LnhtbFBLBQYAAAAABAAEAPUAAACGAwAAAAA=&#10;" fillcolor="white [3201]" strokecolor="black [3213]" strokeweight="1pt">
                  <v:textbox>
                    <w:txbxContent>
                      <w:p w14:paraId="5827F1F5" w14:textId="77777777" w:rsidR="00F814AF" w:rsidRPr="00E8296B" w:rsidRDefault="00F814AF" w:rsidP="000516D0">
                        <w:pPr>
                          <w:jc w:val="center"/>
                          <w:rPr>
                            <w:b/>
                          </w:rPr>
                        </w:pPr>
                        <w:r w:rsidRPr="00E8296B">
                          <w:rPr>
                            <w:b/>
                          </w:rPr>
                          <w:t>EQUITY</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49" type="#_x0000_t67" style="position:absolute;left:3577;top:5877;width:253;height: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gZMUA&#10;AADbAAAADwAAAGRycy9kb3ducmV2LnhtbESPT2sCMRTE70K/Q3gFb5r1D1bXzYoUWiyF0qoXb4/N&#10;6yZ087JsUl2/fVMQPA4z8xum2PSuEWfqgvWsYDLOQBBXXluuFRwPL6MliBCRNTaeScGVAmzKh0GB&#10;ufYX/qLzPtYiQTjkqMDE2OZShsqQwzD2LXHyvn3nMCbZ1VJ3eElw18hpli2kQ8tpwWBLz4aqn/2v&#10;U2APk7eP4/t8rp+up8aaz9fFrnVKDR/77RpEpD7ew7f2TiuYreD/S/oBs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oWBkxQAAANsAAAAPAAAAAAAAAAAAAAAAAJgCAABkcnMv&#10;ZG93bnJldi54bWxQSwUGAAAAAAQABAD1AAAAigMAAAAA&#10;" adj="16844" fillcolor="black [3200]" strokecolor="black [1600]" strokeweight="2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7" o:spid="_x0000_s1050" type="#_x0000_t68" style="position:absolute;left:3553;top:4291;width:258;height: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6ej8AA&#10;AADbAAAADwAAAGRycy9kb3ducmV2LnhtbERPTYvCMBC9L+x/CLPgTdNVUekaRRZE8aJWRY9DM7Zl&#10;m0lJotZ/bw7CHh/vezpvTS3u5HxlWcF3LwFBnFtdcaHgeFh2JyB8QNZYWyYFT/Iwn31+TDHV9sF7&#10;umehEDGEfYoKyhCaVEqfl2TQ92xDHLmrdQZDhK6Q2uEjhpta9pNkJA1WHBtKbOi3pPwvuxkFdriQ&#10;+XHjios770630XjV314HSnW+2sUPiEBt+Be/3WutYBjXxy/xB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56ej8AAAADbAAAADwAAAAAAAAAAAAAAAACYAgAAZHJzL2Rvd25y&#10;ZXYueG1sUEsFBgAAAAAEAAQA9QAAAIUDAAAAAA==&#10;" adj="4960" fillcolor="black [3200]" strokecolor="black [1600]" strokeweight="2pt"/>
              </v:group>
            </w:pict>
          </mc:Fallback>
        </mc:AlternateContent>
      </w:r>
    </w:p>
    <w:p w14:paraId="54F1052A" w14:textId="77777777" w:rsidR="003D40E4" w:rsidRPr="003D40E4" w:rsidRDefault="003D40E4" w:rsidP="003D40E4">
      <w:pPr>
        <w:pStyle w:val="Body"/>
        <w:rPr>
          <w:rFonts w:ascii="Arial" w:hAnsi="Arial" w:cs="Arial"/>
          <w:b/>
        </w:rPr>
      </w:pPr>
    </w:p>
    <w:p w14:paraId="3D5FFFFD" w14:textId="77777777" w:rsidR="003D40E4" w:rsidRPr="003D40E4" w:rsidRDefault="003D40E4" w:rsidP="003D40E4">
      <w:pPr>
        <w:pStyle w:val="Body"/>
        <w:rPr>
          <w:rFonts w:ascii="Arial" w:hAnsi="Arial" w:cs="Arial"/>
          <w:b/>
        </w:rPr>
      </w:pPr>
    </w:p>
    <w:p w14:paraId="26EC5DAF" w14:textId="77777777" w:rsidR="003D40E4" w:rsidRPr="003D40E4" w:rsidRDefault="003D40E4" w:rsidP="003D40E4">
      <w:pPr>
        <w:pStyle w:val="Body"/>
        <w:rPr>
          <w:rFonts w:ascii="Arial" w:hAnsi="Arial" w:cs="Arial"/>
          <w:b/>
        </w:rPr>
      </w:pPr>
    </w:p>
    <w:p w14:paraId="54D2D512" w14:textId="77777777" w:rsidR="003D40E4" w:rsidRPr="003D40E4" w:rsidRDefault="003D40E4" w:rsidP="003D40E4">
      <w:pPr>
        <w:pStyle w:val="Body"/>
        <w:rPr>
          <w:rFonts w:ascii="Arial" w:hAnsi="Arial" w:cs="Arial"/>
          <w:b/>
        </w:rPr>
      </w:pPr>
    </w:p>
    <w:p w14:paraId="3744ECDB" w14:textId="77777777" w:rsidR="003D40E4" w:rsidRPr="003D40E4" w:rsidRDefault="003D40E4" w:rsidP="003D40E4">
      <w:pPr>
        <w:pStyle w:val="Body"/>
        <w:rPr>
          <w:rFonts w:ascii="Arial" w:hAnsi="Arial" w:cs="Arial"/>
          <w:b/>
        </w:rPr>
      </w:pPr>
    </w:p>
    <w:p w14:paraId="6A3F54D0" w14:textId="77777777" w:rsidR="003D40E4" w:rsidRPr="003D40E4" w:rsidRDefault="003D40E4" w:rsidP="003D40E4">
      <w:pPr>
        <w:pStyle w:val="Body"/>
        <w:rPr>
          <w:rFonts w:ascii="Arial" w:hAnsi="Arial" w:cs="Arial"/>
          <w:b/>
        </w:rPr>
      </w:pPr>
    </w:p>
    <w:p w14:paraId="1AA5A5CD" w14:textId="77777777" w:rsidR="003D40E4" w:rsidRPr="003D40E4" w:rsidRDefault="003D40E4" w:rsidP="003D40E4">
      <w:pPr>
        <w:pStyle w:val="Body"/>
        <w:rPr>
          <w:rFonts w:ascii="Arial" w:hAnsi="Arial" w:cs="Arial"/>
          <w:b/>
        </w:rPr>
      </w:pPr>
    </w:p>
    <w:p w14:paraId="5FD67513" w14:textId="77777777" w:rsidR="003D40E4" w:rsidRDefault="003D40E4" w:rsidP="003D40E4">
      <w:pPr>
        <w:pStyle w:val="Body"/>
        <w:rPr>
          <w:rFonts w:ascii="Arial" w:hAnsi="Arial" w:cs="Arial"/>
          <w:b/>
        </w:rPr>
      </w:pPr>
    </w:p>
    <w:p w14:paraId="41563E4E" w14:textId="3EAB7B12" w:rsidR="003D40E4" w:rsidRPr="003D40E4" w:rsidRDefault="003D40E4" w:rsidP="003D40E4">
      <w:pPr>
        <w:pStyle w:val="Body"/>
        <w:rPr>
          <w:rFonts w:ascii="Arial" w:hAnsi="Arial" w:cs="Arial"/>
        </w:rPr>
      </w:pPr>
      <w:r w:rsidRPr="003D40E4">
        <w:rPr>
          <w:rFonts w:ascii="Arial" w:hAnsi="Arial" w:cs="Arial"/>
          <w:b/>
        </w:rPr>
        <w:t xml:space="preserve">Figure </w:t>
      </w:r>
      <w:r w:rsidR="008D7C40">
        <w:rPr>
          <w:rFonts w:ascii="Arial" w:hAnsi="Arial" w:cs="Arial"/>
          <w:b/>
        </w:rPr>
        <w:t>4</w:t>
      </w:r>
      <w:r w:rsidR="003E55E3">
        <w:rPr>
          <w:rFonts w:ascii="Arial" w:hAnsi="Arial" w:cs="Arial"/>
        </w:rPr>
        <w:t>.</w:t>
      </w:r>
      <w:r w:rsidRPr="003D40E4">
        <w:rPr>
          <w:rFonts w:ascii="Arial" w:hAnsi="Arial" w:cs="Arial"/>
        </w:rPr>
        <w:t xml:space="preserve"> C</w:t>
      </w:r>
      <w:r w:rsidR="00136EA9">
        <w:rPr>
          <w:rFonts w:ascii="Arial" w:hAnsi="Arial" w:cs="Arial"/>
        </w:rPr>
        <w:t xml:space="preserve">HS </w:t>
      </w:r>
      <w:r w:rsidR="009D58C0">
        <w:rPr>
          <w:rFonts w:ascii="Arial" w:hAnsi="Arial" w:cs="Arial"/>
        </w:rPr>
        <w:t xml:space="preserve">as the Lever for Achieving </w:t>
      </w:r>
      <w:r w:rsidRPr="003D40E4">
        <w:rPr>
          <w:rFonts w:ascii="Arial" w:hAnsi="Arial" w:cs="Arial"/>
        </w:rPr>
        <w:t xml:space="preserve">Health Equity and UHC </w:t>
      </w:r>
      <w:r w:rsidRPr="003D40E4">
        <w:rPr>
          <w:rFonts w:ascii="Arial" w:hAnsi="Arial" w:cs="Arial"/>
          <w:i/>
        </w:rPr>
        <w:t xml:space="preserve">(Adapted from </w:t>
      </w:r>
      <w:r w:rsidR="0075049C">
        <w:rPr>
          <w:rFonts w:ascii="Arial" w:hAnsi="Arial" w:cs="Arial"/>
          <w:i/>
        </w:rPr>
        <w:t>[</w:t>
      </w:r>
      <w:r w:rsidR="003B6160">
        <w:rPr>
          <w:rFonts w:ascii="Arial" w:hAnsi="Arial" w:cs="Arial"/>
          <w:i/>
        </w:rPr>
        <w:t>2</w:t>
      </w:r>
      <w:r w:rsidR="0096289B">
        <w:rPr>
          <w:rFonts w:ascii="Arial" w:hAnsi="Arial" w:cs="Arial"/>
          <w:i/>
        </w:rPr>
        <w:t>5</w:t>
      </w:r>
      <w:r w:rsidR="0075049C">
        <w:rPr>
          <w:rFonts w:ascii="Arial" w:hAnsi="Arial" w:cs="Arial"/>
          <w:i/>
        </w:rPr>
        <w:t>]</w:t>
      </w:r>
      <w:r w:rsidRPr="003D40E4">
        <w:rPr>
          <w:rFonts w:ascii="Arial" w:hAnsi="Arial" w:cs="Arial"/>
          <w:i/>
        </w:rPr>
        <w:t xml:space="preserve"> </w:t>
      </w:r>
      <w:r w:rsidR="001F0CAA">
        <w:rPr>
          <w:rFonts w:ascii="Arial" w:hAnsi="Arial" w:cs="Arial"/>
          <w:i/>
        </w:rPr>
        <w:t>by the Authors</w:t>
      </w:r>
      <w:r w:rsidRPr="003D40E4">
        <w:rPr>
          <w:rFonts w:ascii="Arial" w:hAnsi="Arial" w:cs="Arial"/>
          <w:i/>
        </w:rPr>
        <w:t>).</w:t>
      </w:r>
    </w:p>
    <w:p w14:paraId="24A11F76" w14:textId="12A0A73E"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3.1 Importance of Community Healthcare</w:t>
      </w:r>
      <w:r w:rsidR="002D016B">
        <w:rPr>
          <w:rFonts w:ascii="Arial" w:hAnsi="Arial" w:cs="Arial"/>
          <w:b/>
          <w:sz w:val="22"/>
          <w:szCs w:val="22"/>
        </w:rPr>
        <w:t xml:space="preserve"> Systems</w:t>
      </w:r>
      <w:r w:rsidRPr="000516D0">
        <w:rPr>
          <w:rFonts w:ascii="Arial" w:hAnsi="Arial" w:cs="Arial"/>
          <w:b/>
          <w:sz w:val="22"/>
          <w:szCs w:val="22"/>
        </w:rPr>
        <w:t xml:space="preserve"> in Achieving UHC</w:t>
      </w:r>
    </w:p>
    <w:p w14:paraId="5440C5A3" w14:textId="7ED65C65" w:rsidR="003D40E4" w:rsidRDefault="003D40E4" w:rsidP="003D40E4">
      <w:pPr>
        <w:pStyle w:val="Body"/>
        <w:rPr>
          <w:rFonts w:ascii="Arial" w:hAnsi="Arial" w:cs="Arial"/>
        </w:rPr>
      </w:pPr>
      <w:r w:rsidRPr="003D40E4">
        <w:rPr>
          <w:rFonts w:ascii="Arial" w:hAnsi="Arial" w:cs="Arial"/>
        </w:rPr>
        <w:t>Community healthcare plays a crucial role in expanding the reach of health systems to rural, peri-urban, and marginalized populations often left out of mainstream health services [2</w:t>
      </w:r>
      <w:r w:rsidR="00E90CF3">
        <w:rPr>
          <w:rFonts w:ascii="Arial" w:hAnsi="Arial" w:cs="Arial"/>
        </w:rPr>
        <w:t>6</w:t>
      </w:r>
      <w:r w:rsidRPr="003D40E4">
        <w:rPr>
          <w:rFonts w:ascii="Arial" w:hAnsi="Arial" w:cs="Arial"/>
        </w:rPr>
        <w:t xml:space="preserve">]. The WHO highlights robust primary care rooted in the community as a fundamental aspect of UHC, focusing on continuity of care, patient-centeredness, and social accountability. By providing basic health services, </w:t>
      </w:r>
      <w:r w:rsidR="008572FC">
        <w:rPr>
          <w:rFonts w:ascii="Arial" w:hAnsi="Arial" w:cs="Arial"/>
        </w:rPr>
        <w:t xml:space="preserve">CHS </w:t>
      </w:r>
      <w:r w:rsidRPr="003D40E4">
        <w:rPr>
          <w:rFonts w:ascii="Arial" w:hAnsi="Arial" w:cs="Arial"/>
        </w:rPr>
        <w:t>reduce the burden healthcare poses on secondary and tertiary care facilities, and promote early detection and prevention [2</w:t>
      </w:r>
      <w:r w:rsidR="00E90CF3">
        <w:rPr>
          <w:rFonts w:ascii="Arial" w:hAnsi="Arial" w:cs="Arial"/>
        </w:rPr>
        <w:t>7</w:t>
      </w:r>
      <w:r w:rsidRPr="003D40E4">
        <w:rPr>
          <w:rFonts w:ascii="Arial" w:hAnsi="Arial" w:cs="Arial"/>
        </w:rPr>
        <w:t xml:space="preserve">]. </w:t>
      </w:r>
      <w:r w:rsidR="00EE326B">
        <w:rPr>
          <w:rFonts w:ascii="Arial" w:hAnsi="Arial" w:cs="Arial"/>
        </w:rPr>
        <w:t>In</w:t>
      </w:r>
      <w:r w:rsidR="007F3198">
        <w:rPr>
          <w:rFonts w:ascii="Arial" w:hAnsi="Arial" w:cs="Arial"/>
        </w:rPr>
        <w:t xml:space="preserve"> a</w:t>
      </w:r>
      <w:r w:rsidR="00EE326B">
        <w:rPr>
          <w:rFonts w:ascii="Arial" w:hAnsi="Arial" w:cs="Arial"/>
        </w:rPr>
        <w:t xml:space="preserve"> post-</w:t>
      </w:r>
      <w:r w:rsidR="00AD2AFD">
        <w:rPr>
          <w:rFonts w:ascii="Arial" w:hAnsi="Arial" w:cs="Arial"/>
        </w:rPr>
        <w:t>covid</w:t>
      </w:r>
      <w:r w:rsidR="008904B4">
        <w:rPr>
          <w:rFonts w:ascii="Arial" w:hAnsi="Arial" w:cs="Arial"/>
        </w:rPr>
        <w:t>-19</w:t>
      </w:r>
      <w:r w:rsidR="00AD2AFD">
        <w:rPr>
          <w:rFonts w:ascii="Arial" w:hAnsi="Arial" w:cs="Arial"/>
        </w:rPr>
        <w:t xml:space="preserve"> </w:t>
      </w:r>
      <w:r w:rsidR="00EE326B">
        <w:rPr>
          <w:rFonts w:ascii="Arial" w:hAnsi="Arial" w:cs="Arial"/>
        </w:rPr>
        <w:t>pandemic era</w:t>
      </w:r>
      <w:r w:rsidR="00784AA9">
        <w:rPr>
          <w:rFonts w:ascii="Arial" w:hAnsi="Arial" w:cs="Arial"/>
        </w:rPr>
        <w:t xml:space="preserve"> intervention,</w:t>
      </w:r>
      <w:r w:rsidR="00EE326B">
        <w:rPr>
          <w:rFonts w:ascii="Arial" w:hAnsi="Arial" w:cs="Arial"/>
        </w:rPr>
        <w:t xml:space="preserve"> </w:t>
      </w:r>
      <w:r w:rsidR="00D45524">
        <w:rPr>
          <w:rFonts w:ascii="Arial" w:hAnsi="Arial" w:cs="Arial"/>
        </w:rPr>
        <w:t>a community-based vaccine rollout program in</w:t>
      </w:r>
      <w:r w:rsidR="00FA51C1">
        <w:rPr>
          <w:rFonts w:ascii="Arial" w:hAnsi="Arial" w:cs="Arial"/>
        </w:rPr>
        <w:t xml:space="preserve"> </w:t>
      </w:r>
      <w:r w:rsidR="00784AA9">
        <w:rPr>
          <w:rFonts w:ascii="Arial" w:hAnsi="Arial" w:cs="Arial"/>
        </w:rPr>
        <w:t>Kanawha</w:t>
      </w:r>
      <w:r w:rsidR="00826E61">
        <w:rPr>
          <w:rFonts w:ascii="Arial" w:hAnsi="Arial" w:cs="Arial"/>
        </w:rPr>
        <w:t xml:space="preserve"> C</w:t>
      </w:r>
      <w:r w:rsidR="00BE5619">
        <w:rPr>
          <w:rFonts w:ascii="Arial" w:hAnsi="Arial" w:cs="Arial"/>
        </w:rPr>
        <w:t xml:space="preserve">ounty in </w:t>
      </w:r>
      <w:r w:rsidR="00D45524">
        <w:rPr>
          <w:rFonts w:ascii="Arial" w:hAnsi="Arial" w:cs="Arial"/>
        </w:rPr>
        <w:t xml:space="preserve">West Virginia, United States of America, </w:t>
      </w:r>
      <w:r w:rsidR="00D02CD1">
        <w:rPr>
          <w:rFonts w:ascii="Arial" w:hAnsi="Arial" w:cs="Arial"/>
        </w:rPr>
        <w:t>resulted in</w:t>
      </w:r>
      <w:r w:rsidR="00826E61">
        <w:rPr>
          <w:rFonts w:ascii="Arial" w:hAnsi="Arial" w:cs="Arial"/>
        </w:rPr>
        <w:t xml:space="preserve"> remarkably</w:t>
      </w:r>
      <w:r w:rsidR="00D02CD1">
        <w:rPr>
          <w:rFonts w:ascii="Arial" w:hAnsi="Arial" w:cs="Arial"/>
        </w:rPr>
        <w:t xml:space="preserve"> improved equitable access to </w:t>
      </w:r>
      <w:r w:rsidR="008904B4">
        <w:rPr>
          <w:rFonts w:ascii="Arial" w:hAnsi="Arial" w:cs="Arial"/>
        </w:rPr>
        <w:t xml:space="preserve">the Covid-19 </w:t>
      </w:r>
      <w:r w:rsidR="00E261A7">
        <w:rPr>
          <w:rFonts w:ascii="Arial" w:hAnsi="Arial" w:cs="Arial"/>
        </w:rPr>
        <w:t>vaccine</w:t>
      </w:r>
      <w:r w:rsidR="00BD3985">
        <w:rPr>
          <w:rFonts w:ascii="Arial" w:hAnsi="Arial" w:cs="Arial"/>
        </w:rPr>
        <w:t xml:space="preserve"> to over</w:t>
      </w:r>
      <w:r w:rsidR="00E17797">
        <w:rPr>
          <w:rFonts w:ascii="Arial" w:hAnsi="Arial" w:cs="Arial"/>
        </w:rPr>
        <w:t xml:space="preserve"> 47% of the </w:t>
      </w:r>
      <w:r w:rsidR="00084B30">
        <w:rPr>
          <w:rFonts w:ascii="Arial" w:hAnsi="Arial" w:cs="Arial"/>
        </w:rPr>
        <w:t>residents</w:t>
      </w:r>
      <w:r w:rsidR="007F3198">
        <w:rPr>
          <w:rFonts w:ascii="Arial" w:hAnsi="Arial" w:cs="Arial"/>
        </w:rPr>
        <w:t>. This was</w:t>
      </w:r>
      <w:r w:rsidR="00084B30">
        <w:rPr>
          <w:rFonts w:ascii="Arial" w:hAnsi="Arial" w:cs="Arial"/>
        </w:rPr>
        <w:t xml:space="preserve"> b</w:t>
      </w:r>
      <w:r w:rsidR="00D02CD1">
        <w:rPr>
          <w:rFonts w:ascii="Arial" w:hAnsi="Arial" w:cs="Arial"/>
        </w:rPr>
        <w:t>ecause the services were taken to meet the people where they live</w:t>
      </w:r>
      <w:r w:rsidR="00AB445E">
        <w:rPr>
          <w:rFonts w:ascii="Arial" w:hAnsi="Arial" w:cs="Arial"/>
        </w:rPr>
        <w:t xml:space="preserve">, and </w:t>
      </w:r>
      <w:r w:rsidR="00604C35">
        <w:rPr>
          <w:rFonts w:ascii="Arial" w:hAnsi="Arial" w:cs="Arial"/>
        </w:rPr>
        <w:t xml:space="preserve">was done through house calls and mobile </w:t>
      </w:r>
      <w:r w:rsidR="005D6D81">
        <w:rPr>
          <w:rFonts w:ascii="Arial" w:hAnsi="Arial" w:cs="Arial"/>
        </w:rPr>
        <w:t xml:space="preserve">clinics </w:t>
      </w:r>
      <w:r w:rsidR="00BE5619">
        <w:rPr>
          <w:rFonts w:ascii="Arial" w:hAnsi="Arial" w:cs="Arial"/>
        </w:rPr>
        <w:t xml:space="preserve">in neighborhoods </w:t>
      </w:r>
      <w:r w:rsidR="005D6D81">
        <w:rPr>
          <w:rFonts w:ascii="Arial" w:hAnsi="Arial" w:cs="Arial"/>
        </w:rPr>
        <w:t>[</w:t>
      </w:r>
      <w:r w:rsidR="00822EFF">
        <w:rPr>
          <w:rFonts w:ascii="Arial" w:hAnsi="Arial" w:cs="Arial"/>
        </w:rPr>
        <w:t>2</w:t>
      </w:r>
      <w:r w:rsidR="00E90CF3">
        <w:rPr>
          <w:rFonts w:ascii="Arial" w:hAnsi="Arial" w:cs="Arial"/>
        </w:rPr>
        <w:t>8</w:t>
      </w:r>
      <w:r w:rsidR="005D6D81">
        <w:rPr>
          <w:rFonts w:ascii="Arial" w:hAnsi="Arial" w:cs="Arial"/>
        </w:rPr>
        <w:t>]</w:t>
      </w:r>
      <w:r w:rsidR="00A00CF9">
        <w:rPr>
          <w:rFonts w:ascii="Arial" w:hAnsi="Arial" w:cs="Arial"/>
        </w:rPr>
        <w:t>. Such success can be adapted to enhance healthcare deli</w:t>
      </w:r>
      <w:r w:rsidR="00543ECC">
        <w:rPr>
          <w:rFonts w:ascii="Arial" w:hAnsi="Arial" w:cs="Arial"/>
        </w:rPr>
        <w:t>very in underserved communities where people</w:t>
      </w:r>
      <w:r w:rsidR="007319DC">
        <w:rPr>
          <w:rFonts w:ascii="Arial" w:hAnsi="Arial" w:cs="Arial"/>
        </w:rPr>
        <w:t xml:space="preserve"> do not have </w:t>
      </w:r>
      <w:r w:rsidR="00543ECC">
        <w:rPr>
          <w:rFonts w:ascii="Arial" w:hAnsi="Arial" w:cs="Arial"/>
        </w:rPr>
        <w:t>access</w:t>
      </w:r>
      <w:r w:rsidR="00F41B87">
        <w:rPr>
          <w:rFonts w:ascii="Arial" w:hAnsi="Arial" w:cs="Arial"/>
        </w:rPr>
        <w:t xml:space="preserve"> to</w:t>
      </w:r>
      <w:r w:rsidR="00543ECC">
        <w:rPr>
          <w:rFonts w:ascii="Arial" w:hAnsi="Arial" w:cs="Arial"/>
        </w:rPr>
        <w:t xml:space="preserve"> the traditional health systems</w:t>
      </w:r>
      <w:r w:rsidR="006E5486">
        <w:rPr>
          <w:rFonts w:ascii="Arial" w:hAnsi="Arial" w:cs="Arial"/>
        </w:rPr>
        <w:t>.</w:t>
      </w:r>
    </w:p>
    <w:p w14:paraId="53EADAE6" w14:textId="77777777"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3.2 Models of Community Healthcare Delivery</w:t>
      </w:r>
    </w:p>
    <w:p w14:paraId="73DC9DD7" w14:textId="42AAC0B9" w:rsidR="003D40E4" w:rsidRPr="003D40E4" w:rsidRDefault="003D40E4" w:rsidP="003D40E4">
      <w:pPr>
        <w:pStyle w:val="Body"/>
        <w:rPr>
          <w:rFonts w:ascii="Arial" w:hAnsi="Arial" w:cs="Arial"/>
        </w:rPr>
      </w:pPr>
      <w:r w:rsidRPr="003D40E4">
        <w:rPr>
          <w:rFonts w:ascii="Arial" w:hAnsi="Arial" w:cs="Arial"/>
        </w:rPr>
        <w:lastRenderedPageBreak/>
        <w:t>Various models of community healthcare delivery have been implemented across different contexts, ranging from government-led initiatives to non-governmental and hybrid systems</w:t>
      </w:r>
      <w:r w:rsidR="00CC19CF">
        <w:rPr>
          <w:rFonts w:ascii="Arial" w:hAnsi="Arial" w:cs="Arial"/>
        </w:rPr>
        <w:t xml:space="preserve"> which have proven to be successful and replicable</w:t>
      </w:r>
      <w:r w:rsidRPr="003D40E4">
        <w:rPr>
          <w:rFonts w:ascii="Arial" w:hAnsi="Arial" w:cs="Arial"/>
        </w:rPr>
        <w:t>. Notable examples include:</w:t>
      </w:r>
    </w:p>
    <w:p w14:paraId="71A03DB5" w14:textId="0E42A4E7" w:rsidR="003D40E4" w:rsidRPr="003D40E4" w:rsidRDefault="003D40E4" w:rsidP="003D40E4">
      <w:pPr>
        <w:pStyle w:val="Body"/>
        <w:numPr>
          <w:ilvl w:val="0"/>
          <w:numId w:val="33"/>
        </w:numPr>
        <w:rPr>
          <w:rFonts w:ascii="Arial" w:hAnsi="Arial" w:cs="Arial"/>
        </w:rPr>
      </w:pPr>
      <w:r w:rsidRPr="003D40E4">
        <w:rPr>
          <w:rFonts w:ascii="Arial" w:hAnsi="Arial" w:cs="Arial"/>
        </w:rPr>
        <w:t>Ethiopia’s Health Extension Program (HEP)</w:t>
      </w:r>
      <w:r w:rsidR="00DF67AE">
        <w:rPr>
          <w:rFonts w:ascii="Arial" w:hAnsi="Arial" w:cs="Arial"/>
        </w:rPr>
        <w:t xml:space="preserve"> </w:t>
      </w:r>
      <w:r w:rsidRPr="003D40E4">
        <w:rPr>
          <w:rFonts w:ascii="Arial" w:hAnsi="Arial" w:cs="Arial"/>
        </w:rPr>
        <w:t>sends female health workers to rural villages</w:t>
      </w:r>
      <w:r w:rsidR="00A12DE6">
        <w:rPr>
          <w:rFonts w:ascii="Arial" w:hAnsi="Arial" w:cs="Arial"/>
        </w:rPr>
        <w:t>, which</w:t>
      </w:r>
      <w:r w:rsidR="00DA7412">
        <w:rPr>
          <w:rFonts w:ascii="Arial" w:hAnsi="Arial" w:cs="Arial"/>
        </w:rPr>
        <w:t xml:space="preserve"> significantly improved maternal and child care</w:t>
      </w:r>
      <w:r w:rsidR="006E1510">
        <w:rPr>
          <w:rFonts w:ascii="Arial" w:hAnsi="Arial" w:cs="Arial"/>
        </w:rPr>
        <w:t>.</w:t>
      </w:r>
    </w:p>
    <w:p w14:paraId="2B6C4BA8" w14:textId="00302BDC" w:rsidR="003D40E4" w:rsidRPr="003D40E4" w:rsidRDefault="003D40E4" w:rsidP="003D40E4">
      <w:pPr>
        <w:pStyle w:val="Body"/>
        <w:numPr>
          <w:ilvl w:val="0"/>
          <w:numId w:val="33"/>
        </w:numPr>
        <w:rPr>
          <w:rFonts w:ascii="Arial" w:hAnsi="Arial" w:cs="Arial"/>
        </w:rPr>
      </w:pPr>
      <w:r w:rsidRPr="003D40E4">
        <w:rPr>
          <w:rFonts w:ascii="Arial" w:hAnsi="Arial" w:cs="Arial"/>
        </w:rPr>
        <w:t xml:space="preserve">Brazil’s Family Health Strategy, a community-based </w:t>
      </w:r>
      <w:r w:rsidR="00DE25A1">
        <w:rPr>
          <w:rFonts w:ascii="Arial" w:hAnsi="Arial" w:cs="Arial"/>
        </w:rPr>
        <w:t>team approach that brought together different health workers</w:t>
      </w:r>
      <w:r w:rsidR="00D86471">
        <w:rPr>
          <w:rFonts w:ascii="Arial" w:hAnsi="Arial" w:cs="Arial"/>
        </w:rPr>
        <w:t xml:space="preserve"> such as Doctors, Nurses, Pharmacists, </w:t>
      </w:r>
      <w:proofErr w:type="spellStart"/>
      <w:r w:rsidR="00D86471">
        <w:rPr>
          <w:rFonts w:ascii="Arial" w:hAnsi="Arial" w:cs="Arial"/>
        </w:rPr>
        <w:t>etc</w:t>
      </w:r>
      <w:proofErr w:type="spellEnd"/>
      <w:r w:rsidR="00786114">
        <w:rPr>
          <w:rFonts w:ascii="Arial" w:hAnsi="Arial" w:cs="Arial"/>
        </w:rPr>
        <w:t>,</w:t>
      </w:r>
      <w:r w:rsidR="00DE25A1">
        <w:rPr>
          <w:rFonts w:ascii="Arial" w:hAnsi="Arial" w:cs="Arial"/>
        </w:rPr>
        <w:t xml:space="preserve"> to deliver healthcare at the community level</w:t>
      </w:r>
      <w:r w:rsidR="006904A6">
        <w:rPr>
          <w:rFonts w:ascii="Arial" w:hAnsi="Arial" w:cs="Arial"/>
        </w:rPr>
        <w:t>.</w:t>
      </w:r>
      <w:r w:rsidR="00365510">
        <w:rPr>
          <w:rFonts w:ascii="Arial" w:hAnsi="Arial" w:cs="Arial"/>
        </w:rPr>
        <w:t xml:space="preserve"> </w:t>
      </w:r>
      <w:r w:rsidR="000D6FFB">
        <w:rPr>
          <w:rFonts w:ascii="Arial" w:hAnsi="Arial" w:cs="Arial"/>
        </w:rPr>
        <w:t>This significantly improved service usage and trust in the quality of care given.</w:t>
      </w:r>
    </w:p>
    <w:p w14:paraId="749F2C18" w14:textId="31D8FEA0" w:rsidR="003D40E4" w:rsidRPr="003D40E4" w:rsidRDefault="003D40E4" w:rsidP="003D40E4">
      <w:pPr>
        <w:pStyle w:val="Body"/>
        <w:numPr>
          <w:ilvl w:val="0"/>
          <w:numId w:val="33"/>
        </w:numPr>
        <w:rPr>
          <w:rFonts w:ascii="Arial" w:hAnsi="Arial" w:cs="Arial"/>
        </w:rPr>
      </w:pPr>
      <w:r w:rsidRPr="003D40E4">
        <w:rPr>
          <w:rFonts w:ascii="Arial" w:hAnsi="Arial" w:cs="Arial"/>
        </w:rPr>
        <w:t>India’s Accredited Social Health Activist (ASHA) program which</w:t>
      </w:r>
      <w:r w:rsidR="00712103">
        <w:rPr>
          <w:rFonts w:ascii="Arial" w:hAnsi="Arial" w:cs="Arial"/>
        </w:rPr>
        <w:t xml:space="preserve"> utilizes female health workers to connect</w:t>
      </w:r>
      <w:r w:rsidRPr="003D40E4">
        <w:rPr>
          <w:rFonts w:ascii="Arial" w:hAnsi="Arial" w:cs="Arial"/>
        </w:rPr>
        <w:t xml:space="preserve"> house</w:t>
      </w:r>
      <w:r w:rsidR="00307DBC">
        <w:rPr>
          <w:rFonts w:ascii="Arial" w:hAnsi="Arial" w:cs="Arial"/>
        </w:rPr>
        <w:t>holds to public health services</w:t>
      </w:r>
      <w:r w:rsidR="00712103">
        <w:rPr>
          <w:rFonts w:ascii="Arial" w:hAnsi="Arial" w:cs="Arial"/>
        </w:rPr>
        <w:t>.</w:t>
      </w:r>
      <w:r w:rsidR="001C3A53">
        <w:rPr>
          <w:rFonts w:ascii="Arial" w:hAnsi="Arial" w:cs="Arial"/>
        </w:rPr>
        <w:t xml:space="preserve"> This significantly increased service utilization by pregnant women.</w:t>
      </w:r>
    </w:p>
    <w:p w14:paraId="196B7A2D" w14:textId="606440C0" w:rsidR="003D40E4" w:rsidRPr="003D40E4" w:rsidRDefault="003D40E4" w:rsidP="003D40E4">
      <w:pPr>
        <w:pStyle w:val="Body"/>
        <w:rPr>
          <w:rFonts w:ascii="Arial" w:hAnsi="Arial" w:cs="Arial"/>
        </w:rPr>
      </w:pPr>
      <w:r w:rsidRPr="003D40E4">
        <w:rPr>
          <w:rFonts w:ascii="Arial" w:hAnsi="Arial" w:cs="Arial"/>
        </w:rPr>
        <w:t>Despite their contextual differences, these models share the belief that effective healthcare must be people-centered,</w:t>
      </w:r>
      <w:r w:rsidR="006E1510">
        <w:rPr>
          <w:rFonts w:ascii="Arial" w:hAnsi="Arial" w:cs="Arial"/>
        </w:rPr>
        <w:t xml:space="preserve"> equitable, and locally adapted [</w:t>
      </w:r>
      <w:r w:rsidR="00EC6D2E">
        <w:rPr>
          <w:rFonts w:ascii="Arial" w:hAnsi="Arial" w:cs="Arial"/>
        </w:rPr>
        <w:t>29</w:t>
      </w:r>
      <w:r w:rsidR="006E1510">
        <w:rPr>
          <w:rFonts w:ascii="Arial" w:hAnsi="Arial" w:cs="Arial"/>
        </w:rPr>
        <w:t>].</w:t>
      </w:r>
    </w:p>
    <w:p w14:paraId="4B3AC1BA" w14:textId="77777777"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3.3 Role of Community Health Workers (CHWs)</w:t>
      </w:r>
    </w:p>
    <w:p w14:paraId="2826CAF2" w14:textId="2C214AC1" w:rsidR="003D40E4" w:rsidRDefault="003D40E4" w:rsidP="003D40E4">
      <w:pPr>
        <w:pStyle w:val="Body"/>
        <w:rPr>
          <w:rFonts w:ascii="Arial" w:hAnsi="Arial" w:cs="Arial"/>
        </w:rPr>
      </w:pPr>
      <w:r w:rsidRPr="003D40E4">
        <w:rPr>
          <w:rFonts w:ascii="Arial" w:hAnsi="Arial" w:cs="Arial"/>
        </w:rPr>
        <w:t>CHWs are frontline agents of community health systems. Trained to provide health promotion, preventive, and curative services, they serve as bridges between communities and formal health facilities. Their role is particularly crucial in resource-constrained settings, where the physician-to-population ratio is extremely low [</w:t>
      </w:r>
      <w:r w:rsidR="003D3435">
        <w:rPr>
          <w:rFonts w:ascii="Arial" w:hAnsi="Arial" w:cs="Arial"/>
        </w:rPr>
        <w:t>3</w:t>
      </w:r>
      <w:r w:rsidR="00EC6D2E">
        <w:rPr>
          <w:rFonts w:ascii="Arial" w:hAnsi="Arial" w:cs="Arial"/>
        </w:rPr>
        <w:t>0</w:t>
      </w:r>
      <w:r w:rsidRPr="003D40E4">
        <w:rPr>
          <w:rFonts w:ascii="Arial" w:hAnsi="Arial" w:cs="Arial"/>
        </w:rPr>
        <w:t>].</w:t>
      </w:r>
      <w:r w:rsidR="004616CF">
        <w:rPr>
          <w:rFonts w:ascii="Arial" w:hAnsi="Arial" w:cs="Arial"/>
        </w:rPr>
        <w:t xml:space="preserve"> CHWs should be</w:t>
      </w:r>
      <w:r w:rsidR="006B7F96">
        <w:rPr>
          <w:rFonts w:ascii="Arial" w:hAnsi="Arial" w:cs="Arial"/>
        </w:rPr>
        <w:t xml:space="preserve"> mobilized and given adequate training</w:t>
      </w:r>
      <w:r w:rsidR="00D6420C">
        <w:rPr>
          <w:rFonts w:ascii="Arial" w:hAnsi="Arial" w:cs="Arial"/>
        </w:rPr>
        <w:t xml:space="preserve">, alongside </w:t>
      </w:r>
      <w:r w:rsidR="004616CF">
        <w:rPr>
          <w:rFonts w:ascii="Arial" w:hAnsi="Arial" w:cs="Arial"/>
        </w:rPr>
        <w:t>robust incentive package to enhance their retention</w:t>
      </w:r>
      <w:r w:rsidR="00C673A4">
        <w:rPr>
          <w:rFonts w:ascii="Arial" w:hAnsi="Arial" w:cs="Arial"/>
        </w:rPr>
        <w:t xml:space="preserve"> in rural areas</w:t>
      </w:r>
      <w:r w:rsidR="004616CF">
        <w:rPr>
          <w:rFonts w:ascii="Arial" w:hAnsi="Arial" w:cs="Arial"/>
        </w:rPr>
        <w:t xml:space="preserve"> [</w:t>
      </w:r>
      <w:r w:rsidR="004616CF">
        <w:rPr>
          <w:rFonts w:ascii="Arial" w:hAnsi="Arial" w:cs="Arial"/>
        </w:rPr>
        <w:t>31</w:t>
      </w:r>
      <w:r w:rsidR="004616CF">
        <w:rPr>
          <w:rFonts w:ascii="Arial" w:hAnsi="Arial" w:cs="Arial"/>
        </w:rPr>
        <w:t>].</w:t>
      </w:r>
    </w:p>
    <w:p w14:paraId="73447F9A" w14:textId="68E8CBE7" w:rsidR="003D40E4" w:rsidRPr="000516D0" w:rsidRDefault="0065216F" w:rsidP="000516D0">
      <w:pPr>
        <w:pStyle w:val="Body"/>
        <w:jc w:val="left"/>
        <w:rPr>
          <w:rFonts w:ascii="Arial" w:hAnsi="Arial" w:cs="Arial"/>
          <w:b/>
          <w:sz w:val="22"/>
          <w:szCs w:val="22"/>
        </w:rPr>
      </w:pPr>
      <w:r>
        <w:rPr>
          <w:rFonts w:ascii="Arial" w:hAnsi="Arial" w:cs="Arial"/>
          <w:b/>
          <w:sz w:val="22"/>
          <w:szCs w:val="22"/>
        </w:rPr>
        <w:t>3.4</w:t>
      </w:r>
      <w:r w:rsidR="003D40E4" w:rsidRPr="000516D0">
        <w:rPr>
          <w:rFonts w:ascii="Arial" w:hAnsi="Arial" w:cs="Arial"/>
          <w:b/>
          <w:sz w:val="22"/>
          <w:szCs w:val="22"/>
        </w:rPr>
        <w:t xml:space="preserve"> Integration with National Health Systems</w:t>
      </w:r>
    </w:p>
    <w:p w14:paraId="25E0210C" w14:textId="0C12B0B1" w:rsidR="003D40E4" w:rsidRPr="003D40E4" w:rsidRDefault="003D40E4" w:rsidP="003D40E4">
      <w:pPr>
        <w:pStyle w:val="Body"/>
        <w:rPr>
          <w:rFonts w:ascii="Arial" w:hAnsi="Arial" w:cs="Arial"/>
        </w:rPr>
      </w:pPr>
      <w:r w:rsidRPr="003D40E4">
        <w:rPr>
          <w:rFonts w:ascii="Arial" w:hAnsi="Arial" w:cs="Arial"/>
        </w:rPr>
        <w:t>For community healthcare to significantly contribute to UHC, it must be systematically integrated into the national health strategies and budgets</w:t>
      </w:r>
      <w:r w:rsidR="00881A53">
        <w:rPr>
          <w:rFonts w:ascii="Arial" w:hAnsi="Arial" w:cs="Arial"/>
        </w:rPr>
        <w:t xml:space="preserve"> [</w:t>
      </w:r>
      <w:r w:rsidR="00EF266D">
        <w:rPr>
          <w:rFonts w:ascii="Arial" w:hAnsi="Arial" w:cs="Arial"/>
        </w:rPr>
        <w:t>3</w:t>
      </w:r>
      <w:r w:rsidR="00EC6D2E">
        <w:rPr>
          <w:rFonts w:ascii="Arial" w:hAnsi="Arial" w:cs="Arial"/>
        </w:rPr>
        <w:t>2</w:t>
      </w:r>
      <w:r w:rsidR="00EF266D">
        <w:rPr>
          <w:rFonts w:ascii="Arial" w:hAnsi="Arial" w:cs="Arial"/>
        </w:rPr>
        <w:t xml:space="preserve">]. </w:t>
      </w:r>
      <w:r w:rsidRPr="003D40E4">
        <w:rPr>
          <w:rFonts w:ascii="Arial" w:hAnsi="Arial" w:cs="Arial"/>
        </w:rPr>
        <w:t>Integration efforts should include policy alignment, where CHWs are officially recognized as part of the health workforce, facilitating seamless patient transitions between community care and higher-level facilities</w:t>
      </w:r>
      <w:r w:rsidR="009C2795">
        <w:rPr>
          <w:rFonts w:ascii="Arial" w:hAnsi="Arial" w:cs="Arial"/>
        </w:rPr>
        <w:t xml:space="preserve"> [</w:t>
      </w:r>
      <w:r w:rsidR="00EF266D">
        <w:rPr>
          <w:rFonts w:ascii="Arial" w:hAnsi="Arial" w:cs="Arial"/>
        </w:rPr>
        <w:t>3</w:t>
      </w:r>
      <w:r w:rsidR="00016C44">
        <w:rPr>
          <w:rFonts w:ascii="Arial" w:hAnsi="Arial" w:cs="Arial"/>
        </w:rPr>
        <w:t>3</w:t>
      </w:r>
      <w:r w:rsidR="00EF266D">
        <w:rPr>
          <w:rFonts w:ascii="Arial" w:hAnsi="Arial" w:cs="Arial"/>
        </w:rPr>
        <w:t xml:space="preserve">]. </w:t>
      </w:r>
      <w:r w:rsidRPr="003D40E4">
        <w:rPr>
          <w:rFonts w:ascii="Arial" w:hAnsi="Arial" w:cs="Arial"/>
        </w:rPr>
        <w:t xml:space="preserve">Countries like Thailand and Rwanda have shown that investing in </w:t>
      </w:r>
      <w:r w:rsidR="00FA4AD2">
        <w:rPr>
          <w:rFonts w:ascii="Arial" w:hAnsi="Arial" w:cs="Arial"/>
        </w:rPr>
        <w:t xml:space="preserve">CHWs </w:t>
      </w:r>
      <w:r w:rsidRPr="003D40E4">
        <w:rPr>
          <w:rFonts w:ascii="Arial" w:hAnsi="Arial" w:cs="Arial"/>
        </w:rPr>
        <w:t>can lead to long-term benefits in coverage, equity, and system efficiency [</w:t>
      </w:r>
      <w:r w:rsidR="005636FF">
        <w:rPr>
          <w:rFonts w:ascii="Arial" w:hAnsi="Arial" w:cs="Arial"/>
        </w:rPr>
        <w:t>3</w:t>
      </w:r>
      <w:r w:rsidR="00016C44">
        <w:rPr>
          <w:rFonts w:ascii="Arial" w:hAnsi="Arial" w:cs="Arial"/>
        </w:rPr>
        <w:t>4</w:t>
      </w:r>
      <w:r w:rsidRPr="003D40E4">
        <w:rPr>
          <w:rFonts w:ascii="Arial" w:hAnsi="Arial" w:cs="Arial"/>
        </w:rPr>
        <w:t>].</w:t>
      </w:r>
      <w:r w:rsidR="0093367A">
        <w:rPr>
          <w:rFonts w:ascii="Arial" w:hAnsi="Arial" w:cs="Arial"/>
        </w:rPr>
        <w:t xml:space="preserve"> Also, a study by </w:t>
      </w:r>
      <w:r w:rsidR="00423B41">
        <w:rPr>
          <w:rFonts w:ascii="Arial" w:hAnsi="Arial" w:cs="Arial"/>
        </w:rPr>
        <w:t>[3</w:t>
      </w:r>
      <w:r w:rsidR="00016C44">
        <w:rPr>
          <w:rFonts w:ascii="Arial" w:hAnsi="Arial" w:cs="Arial"/>
        </w:rPr>
        <w:t>5</w:t>
      </w:r>
      <w:r w:rsidR="00423B41">
        <w:rPr>
          <w:rFonts w:ascii="Arial" w:hAnsi="Arial" w:cs="Arial"/>
        </w:rPr>
        <w:t>]</w:t>
      </w:r>
      <w:r w:rsidR="00641FFA">
        <w:rPr>
          <w:rFonts w:ascii="Arial" w:hAnsi="Arial" w:cs="Arial"/>
        </w:rPr>
        <w:t xml:space="preserve"> in </w:t>
      </w:r>
      <w:proofErr w:type="spellStart"/>
      <w:r w:rsidR="00641FFA">
        <w:rPr>
          <w:rFonts w:ascii="Arial" w:hAnsi="Arial" w:cs="Arial"/>
        </w:rPr>
        <w:t>Gombe</w:t>
      </w:r>
      <w:proofErr w:type="spellEnd"/>
      <w:r w:rsidR="00641FFA">
        <w:rPr>
          <w:rFonts w:ascii="Arial" w:hAnsi="Arial" w:cs="Arial"/>
        </w:rPr>
        <w:t xml:space="preserve"> State, Nigeria</w:t>
      </w:r>
      <w:r w:rsidR="00423B41">
        <w:rPr>
          <w:rFonts w:ascii="Arial" w:hAnsi="Arial" w:cs="Arial"/>
        </w:rPr>
        <w:t xml:space="preserve"> revealed </w:t>
      </w:r>
      <w:r w:rsidR="0093367A">
        <w:rPr>
          <w:rFonts w:ascii="Arial" w:hAnsi="Arial" w:cs="Arial"/>
        </w:rPr>
        <w:t xml:space="preserve">how </w:t>
      </w:r>
      <w:r w:rsidR="006E6278">
        <w:rPr>
          <w:rFonts w:ascii="Arial" w:hAnsi="Arial" w:cs="Arial"/>
        </w:rPr>
        <w:t>village health workers</w:t>
      </w:r>
      <w:r w:rsidR="00730D44">
        <w:rPr>
          <w:rFonts w:ascii="Arial" w:hAnsi="Arial" w:cs="Arial"/>
        </w:rPr>
        <w:t xml:space="preserve"> were selected, trained and </w:t>
      </w:r>
      <w:r w:rsidR="00484514">
        <w:rPr>
          <w:rFonts w:ascii="Arial" w:hAnsi="Arial" w:cs="Arial"/>
        </w:rPr>
        <w:t xml:space="preserve">integrated into the formal health </w:t>
      </w:r>
      <w:r w:rsidR="00730D44">
        <w:rPr>
          <w:rFonts w:ascii="Arial" w:hAnsi="Arial" w:cs="Arial"/>
        </w:rPr>
        <w:t xml:space="preserve">structure. This was </w:t>
      </w:r>
      <w:r w:rsidR="00484514">
        <w:rPr>
          <w:rFonts w:ascii="Arial" w:hAnsi="Arial" w:cs="Arial"/>
        </w:rPr>
        <w:t>instr</w:t>
      </w:r>
      <w:r w:rsidR="0093367A">
        <w:rPr>
          <w:rFonts w:ascii="Arial" w:hAnsi="Arial" w:cs="Arial"/>
        </w:rPr>
        <w:t xml:space="preserve">umental in </w:t>
      </w:r>
      <w:r w:rsidR="00FA4AD2">
        <w:rPr>
          <w:rFonts w:ascii="Arial" w:hAnsi="Arial" w:cs="Arial"/>
        </w:rPr>
        <w:t xml:space="preserve">improving </w:t>
      </w:r>
      <w:r w:rsidR="0093367A">
        <w:rPr>
          <w:rFonts w:ascii="Arial" w:hAnsi="Arial" w:cs="Arial"/>
        </w:rPr>
        <w:t>maternal and child health services</w:t>
      </w:r>
      <w:r w:rsidR="005637B8">
        <w:rPr>
          <w:rFonts w:ascii="Arial" w:hAnsi="Arial" w:cs="Arial"/>
        </w:rPr>
        <w:t xml:space="preserve">, </w:t>
      </w:r>
      <w:r w:rsidR="00660D7D">
        <w:rPr>
          <w:rFonts w:ascii="Arial" w:hAnsi="Arial" w:cs="Arial"/>
        </w:rPr>
        <w:t xml:space="preserve">and also enhanced </w:t>
      </w:r>
      <w:r w:rsidR="00730D44">
        <w:rPr>
          <w:rFonts w:ascii="Arial" w:hAnsi="Arial" w:cs="Arial"/>
        </w:rPr>
        <w:t xml:space="preserve">community </w:t>
      </w:r>
      <w:r w:rsidR="00660D7D">
        <w:rPr>
          <w:rFonts w:ascii="Arial" w:hAnsi="Arial" w:cs="Arial"/>
        </w:rPr>
        <w:t>ownership</w:t>
      </w:r>
      <w:r w:rsidR="00730D44">
        <w:rPr>
          <w:rFonts w:ascii="Arial" w:hAnsi="Arial" w:cs="Arial"/>
        </w:rPr>
        <w:t xml:space="preserve"> of healthcare</w:t>
      </w:r>
      <w:r w:rsidR="004C4773">
        <w:rPr>
          <w:rFonts w:ascii="Arial" w:hAnsi="Arial" w:cs="Arial"/>
        </w:rPr>
        <w:t xml:space="preserve"> programs</w:t>
      </w:r>
      <w:r w:rsidR="00660D7D">
        <w:rPr>
          <w:rFonts w:ascii="Arial" w:hAnsi="Arial" w:cs="Arial"/>
        </w:rPr>
        <w:t xml:space="preserve">. </w:t>
      </w:r>
    </w:p>
    <w:p w14:paraId="12A6BACE" w14:textId="77777777" w:rsidR="00145F5C" w:rsidRDefault="00145F5C" w:rsidP="000516D0">
      <w:pPr>
        <w:pStyle w:val="Body"/>
        <w:jc w:val="left"/>
        <w:rPr>
          <w:rFonts w:ascii="Arial" w:hAnsi="Arial" w:cs="Arial"/>
          <w:b/>
          <w:sz w:val="22"/>
          <w:szCs w:val="22"/>
        </w:rPr>
      </w:pPr>
    </w:p>
    <w:p w14:paraId="6BCCE1F6" w14:textId="77777777" w:rsidR="003D40E4" w:rsidRPr="000516D0" w:rsidRDefault="000516D0" w:rsidP="000516D0">
      <w:pPr>
        <w:pStyle w:val="Body"/>
        <w:jc w:val="left"/>
        <w:rPr>
          <w:rFonts w:ascii="Arial" w:hAnsi="Arial" w:cs="Arial"/>
          <w:b/>
          <w:sz w:val="22"/>
          <w:szCs w:val="22"/>
        </w:rPr>
      </w:pPr>
      <w:r w:rsidRPr="000516D0">
        <w:rPr>
          <w:rFonts w:ascii="Arial" w:hAnsi="Arial" w:cs="Arial"/>
          <w:b/>
          <w:sz w:val="22"/>
          <w:szCs w:val="22"/>
        </w:rPr>
        <w:t>4. BARRIERS TO COMMUNITY HEALTHCARE ACCESS</w:t>
      </w:r>
    </w:p>
    <w:p w14:paraId="2E059387" w14:textId="77777777"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4.1 Geographical and Infrastructural Barriers</w:t>
      </w:r>
    </w:p>
    <w:p w14:paraId="26F970F2" w14:textId="13C034E6" w:rsidR="003D40E4" w:rsidRPr="003D40E4" w:rsidRDefault="003D40E4" w:rsidP="003D40E4">
      <w:pPr>
        <w:pStyle w:val="Body"/>
        <w:rPr>
          <w:rFonts w:ascii="Arial" w:hAnsi="Arial" w:cs="Arial"/>
        </w:rPr>
      </w:pPr>
      <w:r w:rsidRPr="003D40E4">
        <w:rPr>
          <w:rFonts w:ascii="Arial" w:hAnsi="Arial" w:cs="Arial"/>
        </w:rPr>
        <w:t>In many LMICs, the physical distance to healthcare facilities remains a major challenge, especially in rural and hard-to-reach areas. Research indicates that populations living more than 5 km away from the nearest health center are considerably less likely to access essential health services, such as antenatal care and child immunizations [</w:t>
      </w:r>
      <w:r w:rsidR="00A360DD">
        <w:rPr>
          <w:rFonts w:ascii="Arial" w:hAnsi="Arial" w:cs="Arial"/>
        </w:rPr>
        <w:t>3</w:t>
      </w:r>
      <w:r w:rsidR="00EE4F39">
        <w:rPr>
          <w:rFonts w:ascii="Arial" w:hAnsi="Arial" w:cs="Arial"/>
        </w:rPr>
        <w:t>6</w:t>
      </w:r>
      <w:r w:rsidRPr="003D40E4">
        <w:rPr>
          <w:rFonts w:ascii="Arial" w:hAnsi="Arial" w:cs="Arial"/>
        </w:rPr>
        <w:t>].</w:t>
      </w:r>
    </w:p>
    <w:p w14:paraId="4A6EB1A8" w14:textId="328B98CD" w:rsidR="003D40E4" w:rsidRPr="003D40E4" w:rsidRDefault="003D40E4" w:rsidP="003D40E4">
      <w:pPr>
        <w:pStyle w:val="Body"/>
        <w:rPr>
          <w:rFonts w:ascii="Arial" w:hAnsi="Arial" w:cs="Arial"/>
        </w:rPr>
      </w:pPr>
      <w:r w:rsidRPr="003D40E4">
        <w:rPr>
          <w:rFonts w:ascii="Arial" w:hAnsi="Arial" w:cs="Arial"/>
        </w:rPr>
        <w:lastRenderedPageBreak/>
        <w:t>Poor road infrastructure, lack of transportation options, and seasonal inaccessibility due to flooding or difficult terrain further exacerbate these challenges in rural areas. For example, in Nigeria, residents of riverine and mountainous areas have to travel for several hours or even days to access basic medical care, which often discourages them from seeking healthcare [3</w:t>
      </w:r>
      <w:r w:rsidR="00EE4F39">
        <w:rPr>
          <w:rFonts w:ascii="Arial" w:hAnsi="Arial" w:cs="Arial"/>
        </w:rPr>
        <w:t>7</w:t>
      </w:r>
      <w:r w:rsidRPr="003D40E4">
        <w:rPr>
          <w:rFonts w:ascii="Arial" w:hAnsi="Arial" w:cs="Arial"/>
        </w:rPr>
        <w:t>].</w:t>
      </w:r>
    </w:p>
    <w:p w14:paraId="13A24749" w14:textId="77777777"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4.2 Economic and Financial Constraints</w:t>
      </w:r>
    </w:p>
    <w:p w14:paraId="53957969" w14:textId="15185705" w:rsidR="003D40E4" w:rsidRPr="003D40E4" w:rsidRDefault="003D40E4" w:rsidP="003D40E4">
      <w:pPr>
        <w:pStyle w:val="Body"/>
        <w:rPr>
          <w:rFonts w:ascii="Arial" w:hAnsi="Arial" w:cs="Arial"/>
        </w:rPr>
      </w:pPr>
      <w:r w:rsidRPr="003D40E4">
        <w:rPr>
          <w:rFonts w:ascii="Arial" w:hAnsi="Arial" w:cs="Arial"/>
        </w:rPr>
        <w:t>Even when healthcare services are geographically accessible, out-of-pocket expenditures or informal fees can act as barriers. According to the World Bank, nearly 1 billion people worldwide spend more than 10% of their household income on health, driving many into poverty [</w:t>
      </w:r>
      <w:r w:rsidR="00822EFF">
        <w:rPr>
          <w:rFonts w:ascii="Arial" w:hAnsi="Arial" w:cs="Arial"/>
        </w:rPr>
        <w:t>3</w:t>
      </w:r>
      <w:r w:rsidR="00EE4F39">
        <w:rPr>
          <w:rFonts w:ascii="Arial" w:hAnsi="Arial" w:cs="Arial"/>
        </w:rPr>
        <w:t>8</w:t>
      </w:r>
      <w:r w:rsidRPr="003D40E4">
        <w:rPr>
          <w:rFonts w:ascii="Arial" w:hAnsi="Arial" w:cs="Arial"/>
        </w:rPr>
        <w:t>].</w:t>
      </w:r>
    </w:p>
    <w:p w14:paraId="285F8C56" w14:textId="66E29C56" w:rsidR="003D40E4" w:rsidRPr="003D40E4" w:rsidRDefault="003D40E4" w:rsidP="003D40E4">
      <w:pPr>
        <w:pStyle w:val="Body"/>
        <w:rPr>
          <w:rFonts w:ascii="Arial" w:hAnsi="Arial" w:cs="Arial"/>
        </w:rPr>
      </w:pPr>
      <w:r w:rsidRPr="003D40E4">
        <w:rPr>
          <w:rFonts w:ascii="Arial" w:hAnsi="Arial" w:cs="Arial"/>
        </w:rPr>
        <w:t>Impoverished individuals often choose between healthcare and daily survival needs, which can result in delayed care or self-medication. Community health programs meant to alleviate these financial burdens through free or subsidized services, suffer from underfunding, irregular supplies, or informal charges [</w:t>
      </w:r>
      <w:r w:rsidR="00EE4F39">
        <w:rPr>
          <w:rFonts w:ascii="Arial" w:hAnsi="Arial" w:cs="Arial"/>
        </w:rPr>
        <w:t>39</w:t>
      </w:r>
      <w:r w:rsidR="009F3B1B">
        <w:rPr>
          <w:rFonts w:ascii="Arial" w:hAnsi="Arial" w:cs="Arial"/>
        </w:rPr>
        <w:t>, 4</w:t>
      </w:r>
      <w:r w:rsidR="00EE4F39">
        <w:rPr>
          <w:rFonts w:ascii="Arial" w:hAnsi="Arial" w:cs="Arial"/>
        </w:rPr>
        <w:t>0</w:t>
      </w:r>
      <w:r w:rsidRPr="003D40E4">
        <w:rPr>
          <w:rFonts w:ascii="Arial" w:hAnsi="Arial" w:cs="Arial"/>
        </w:rPr>
        <w:t>].</w:t>
      </w:r>
    </w:p>
    <w:p w14:paraId="749774E3" w14:textId="77777777"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4.3 Sociocultural Factors and Health Literacy</w:t>
      </w:r>
    </w:p>
    <w:p w14:paraId="716C2AC3" w14:textId="63444CC2" w:rsidR="003D40E4" w:rsidRPr="003D40E4" w:rsidRDefault="003D40E4" w:rsidP="003D40E4">
      <w:pPr>
        <w:pStyle w:val="Body"/>
        <w:rPr>
          <w:rFonts w:ascii="Arial" w:hAnsi="Arial" w:cs="Arial"/>
        </w:rPr>
      </w:pPr>
      <w:r w:rsidRPr="003D40E4">
        <w:rPr>
          <w:rFonts w:ascii="Arial" w:hAnsi="Arial" w:cs="Arial"/>
        </w:rPr>
        <w:t>Sociocultural norms, beliefs, and practices play a crucial role in influencing health-seeking behaviors. In certain communities, illnesses are perceived through traditional or spiritual perspectives, prompting individuals to consult herbalists, spiritual leaders, or family elders before seeking formal medical care. Gender norms also influence access to healthcare. In patriarchal societies, women may lack the autonomy to seek medical care without male approval or may prioritize the health of their children and husbands over their own [</w:t>
      </w:r>
      <w:r w:rsidR="003E1E73">
        <w:rPr>
          <w:rFonts w:ascii="Arial" w:hAnsi="Arial" w:cs="Arial"/>
        </w:rPr>
        <w:t>4</w:t>
      </w:r>
      <w:r w:rsidR="00E0031A">
        <w:rPr>
          <w:rFonts w:ascii="Arial" w:hAnsi="Arial" w:cs="Arial"/>
        </w:rPr>
        <w:t>1</w:t>
      </w:r>
      <w:r w:rsidRPr="003D40E4">
        <w:rPr>
          <w:rFonts w:ascii="Arial" w:hAnsi="Arial" w:cs="Arial"/>
        </w:rPr>
        <w:t>].</w:t>
      </w:r>
      <w:r w:rsidR="00041712">
        <w:rPr>
          <w:rFonts w:ascii="Arial" w:hAnsi="Arial" w:cs="Arial"/>
        </w:rPr>
        <w:t xml:space="preserve"> Many women often neglect their own healthcare needs while </w:t>
      </w:r>
      <w:r w:rsidR="006513EE">
        <w:rPr>
          <w:rFonts w:ascii="Arial" w:hAnsi="Arial" w:cs="Arial"/>
        </w:rPr>
        <w:t>working t</w:t>
      </w:r>
      <w:r w:rsidR="00041712">
        <w:rPr>
          <w:rFonts w:ascii="Arial" w:hAnsi="Arial" w:cs="Arial"/>
        </w:rPr>
        <w:t>o m</w:t>
      </w:r>
      <w:r w:rsidR="00272C99">
        <w:rPr>
          <w:rFonts w:ascii="Arial" w:hAnsi="Arial" w:cs="Arial"/>
        </w:rPr>
        <w:t>eet the needs of family.</w:t>
      </w:r>
    </w:p>
    <w:p w14:paraId="5DB1763F" w14:textId="604EF7E7" w:rsidR="003D40E4" w:rsidRPr="003D40E4" w:rsidRDefault="00DC5BE5" w:rsidP="003D40E4">
      <w:pPr>
        <w:pStyle w:val="Body"/>
        <w:rPr>
          <w:rFonts w:ascii="Arial" w:hAnsi="Arial" w:cs="Arial"/>
        </w:rPr>
      </w:pPr>
      <w:r>
        <w:rPr>
          <w:rFonts w:ascii="Arial" w:hAnsi="Arial" w:cs="Arial"/>
        </w:rPr>
        <w:t>In addition, l</w:t>
      </w:r>
      <w:r w:rsidR="003D40E4" w:rsidRPr="003D40E4">
        <w:rPr>
          <w:rFonts w:ascii="Arial" w:hAnsi="Arial" w:cs="Arial"/>
        </w:rPr>
        <w:t xml:space="preserve">ow levels of health literacy further exacerbates these issues. When people lack adequate knowledge of disease symptoms, treatment plans, or the importance of preventive care, they </w:t>
      </w:r>
      <w:r w:rsidR="00E94792">
        <w:rPr>
          <w:rFonts w:ascii="Arial" w:hAnsi="Arial" w:cs="Arial"/>
        </w:rPr>
        <w:t xml:space="preserve">are </w:t>
      </w:r>
      <w:r w:rsidR="003D40E4" w:rsidRPr="003D40E4">
        <w:rPr>
          <w:rFonts w:ascii="Arial" w:hAnsi="Arial" w:cs="Arial"/>
        </w:rPr>
        <w:t>not likely to engage with community health services [</w:t>
      </w:r>
      <w:r w:rsidR="003E1E73">
        <w:rPr>
          <w:rFonts w:ascii="Arial" w:hAnsi="Arial" w:cs="Arial"/>
        </w:rPr>
        <w:t>4</w:t>
      </w:r>
      <w:r w:rsidR="00E0031A">
        <w:rPr>
          <w:rFonts w:ascii="Arial" w:hAnsi="Arial" w:cs="Arial"/>
        </w:rPr>
        <w:t>2</w:t>
      </w:r>
      <w:r w:rsidR="003D40E4" w:rsidRPr="003D40E4">
        <w:rPr>
          <w:rFonts w:ascii="Arial" w:hAnsi="Arial" w:cs="Arial"/>
        </w:rPr>
        <w:t>].</w:t>
      </w:r>
    </w:p>
    <w:p w14:paraId="7C122F04" w14:textId="77777777" w:rsidR="003D40E4" w:rsidRPr="000516D0" w:rsidRDefault="003D40E4" w:rsidP="000516D0">
      <w:pPr>
        <w:pStyle w:val="Body"/>
        <w:jc w:val="left"/>
        <w:rPr>
          <w:rFonts w:ascii="Arial" w:hAnsi="Arial" w:cs="Arial"/>
          <w:b/>
          <w:sz w:val="22"/>
          <w:szCs w:val="22"/>
        </w:rPr>
      </w:pPr>
      <w:r w:rsidRPr="000516D0">
        <w:rPr>
          <w:rFonts w:ascii="Arial" w:hAnsi="Arial" w:cs="Arial"/>
          <w:b/>
          <w:sz w:val="22"/>
          <w:szCs w:val="22"/>
        </w:rPr>
        <w:t>4.4 Human Resource Challenges</w:t>
      </w:r>
    </w:p>
    <w:p w14:paraId="60A2AE61" w14:textId="3FE14235" w:rsidR="003D40E4" w:rsidRDefault="003D40E4" w:rsidP="003D40E4">
      <w:pPr>
        <w:pStyle w:val="Body"/>
        <w:rPr>
          <w:rFonts w:ascii="Arial" w:hAnsi="Arial" w:cs="Arial"/>
        </w:rPr>
      </w:pPr>
      <w:r w:rsidRPr="003D40E4">
        <w:rPr>
          <w:rFonts w:ascii="Arial" w:hAnsi="Arial" w:cs="Arial"/>
        </w:rPr>
        <w:t xml:space="preserve">Human resource </w:t>
      </w:r>
      <w:r w:rsidR="00975E90">
        <w:rPr>
          <w:rFonts w:ascii="Arial" w:hAnsi="Arial" w:cs="Arial"/>
        </w:rPr>
        <w:t xml:space="preserve">shortages and </w:t>
      </w:r>
      <w:r w:rsidRPr="003D40E4">
        <w:rPr>
          <w:rFonts w:ascii="Arial" w:hAnsi="Arial" w:cs="Arial"/>
        </w:rPr>
        <w:t>limitations represent a significant bottleneck in community health delivery. CHWs often receive insufficient training, resulting in inconsistent service quality</w:t>
      </w:r>
      <w:r w:rsidR="00C23145">
        <w:rPr>
          <w:rFonts w:ascii="Arial" w:hAnsi="Arial" w:cs="Arial"/>
        </w:rPr>
        <w:t>, thereby hindering many from accessing the services they provide at the community level</w:t>
      </w:r>
      <w:r w:rsidRPr="003D40E4">
        <w:rPr>
          <w:rFonts w:ascii="Arial" w:hAnsi="Arial" w:cs="Arial"/>
        </w:rPr>
        <w:t>. Additionally, CHWs experience burnout due to inadequate compensation or lack of salaries, as well as limited c</w:t>
      </w:r>
      <w:r w:rsidR="00EE60BD">
        <w:rPr>
          <w:rFonts w:ascii="Arial" w:hAnsi="Arial" w:cs="Arial"/>
        </w:rPr>
        <w:t xml:space="preserve">areer advancement opportunities. This </w:t>
      </w:r>
      <w:r w:rsidRPr="003D40E4">
        <w:rPr>
          <w:rFonts w:ascii="Arial" w:hAnsi="Arial" w:cs="Arial"/>
        </w:rPr>
        <w:t>diminishes motivation</w:t>
      </w:r>
      <w:r w:rsidR="00EE60BD">
        <w:rPr>
          <w:rFonts w:ascii="Arial" w:hAnsi="Arial" w:cs="Arial"/>
        </w:rPr>
        <w:t xml:space="preserve">, </w:t>
      </w:r>
      <w:r w:rsidRPr="003D40E4">
        <w:rPr>
          <w:rFonts w:ascii="Arial" w:hAnsi="Arial" w:cs="Arial"/>
        </w:rPr>
        <w:t>retention</w:t>
      </w:r>
      <w:r w:rsidR="00EE60BD">
        <w:rPr>
          <w:rFonts w:ascii="Arial" w:hAnsi="Arial" w:cs="Arial"/>
        </w:rPr>
        <w:t>, and results in high rural-urban migration in search of better opportunities</w:t>
      </w:r>
      <w:r w:rsidRPr="003D40E4">
        <w:rPr>
          <w:rFonts w:ascii="Arial" w:hAnsi="Arial" w:cs="Arial"/>
        </w:rPr>
        <w:t xml:space="preserve"> [</w:t>
      </w:r>
      <w:r w:rsidR="00B162E3">
        <w:rPr>
          <w:rFonts w:ascii="Arial" w:hAnsi="Arial" w:cs="Arial"/>
        </w:rPr>
        <w:t>4</w:t>
      </w:r>
      <w:r w:rsidR="00E0031A">
        <w:rPr>
          <w:rFonts w:ascii="Arial" w:hAnsi="Arial" w:cs="Arial"/>
        </w:rPr>
        <w:t>3</w:t>
      </w:r>
      <w:r w:rsidRPr="003D40E4">
        <w:rPr>
          <w:rFonts w:ascii="Arial" w:hAnsi="Arial" w:cs="Arial"/>
        </w:rPr>
        <w:t>]. Addressing these challenges necessitates structural transformation, political commitment, and ongoing community involvement. The figure below illustrates the barriers to community healthcare access.</w:t>
      </w:r>
      <w:r w:rsidR="00CB0E35">
        <w:rPr>
          <w:rFonts w:ascii="Arial" w:hAnsi="Arial" w:cs="Arial"/>
        </w:rPr>
        <w:t xml:space="preserve"> </w:t>
      </w:r>
    </w:p>
    <w:p w14:paraId="6036CAB9" w14:textId="77777777" w:rsidR="007C1951" w:rsidRDefault="007C1951" w:rsidP="003D40E4">
      <w:pPr>
        <w:pStyle w:val="Body"/>
        <w:rPr>
          <w:rFonts w:ascii="Arial" w:hAnsi="Arial" w:cs="Arial"/>
        </w:rPr>
      </w:pPr>
    </w:p>
    <w:p w14:paraId="310C005D" w14:textId="77777777" w:rsidR="007C1951" w:rsidRDefault="007C1951" w:rsidP="003D40E4">
      <w:pPr>
        <w:pStyle w:val="Body"/>
        <w:rPr>
          <w:rFonts w:ascii="Arial" w:hAnsi="Arial" w:cs="Arial"/>
        </w:rPr>
      </w:pPr>
    </w:p>
    <w:p w14:paraId="3476AB81" w14:textId="77777777" w:rsidR="007C1951" w:rsidRDefault="007C1951" w:rsidP="003D40E4">
      <w:pPr>
        <w:pStyle w:val="Body"/>
        <w:rPr>
          <w:rFonts w:ascii="Arial" w:hAnsi="Arial" w:cs="Arial"/>
        </w:rPr>
      </w:pPr>
    </w:p>
    <w:p w14:paraId="479E44C9" w14:textId="77777777" w:rsidR="007C1951" w:rsidRDefault="007C1951" w:rsidP="003D40E4">
      <w:pPr>
        <w:pStyle w:val="Body"/>
        <w:rPr>
          <w:rFonts w:ascii="Arial" w:hAnsi="Arial" w:cs="Arial"/>
        </w:rPr>
      </w:pPr>
    </w:p>
    <w:p w14:paraId="5C0897E1" w14:textId="77777777" w:rsidR="00CB0E35" w:rsidRDefault="000F1F4B" w:rsidP="003D40E4">
      <w:pPr>
        <w:pStyle w:val="Body"/>
        <w:rPr>
          <w:rFonts w:ascii="Arial" w:hAnsi="Arial" w:cs="Arial"/>
        </w:rPr>
      </w:pPr>
      <w:r>
        <w:rPr>
          <w:noProof/>
        </w:rPr>
        <w:lastRenderedPageBreak/>
        <mc:AlternateContent>
          <mc:Choice Requires="wpg">
            <w:drawing>
              <wp:anchor distT="0" distB="0" distL="114300" distR="114300" simplePos="0" relativeHeight="251726848" behindDoc="0" locked="0" layoutInCell="1" allowOverlap="1" wp14:anchorId="0EF35196" wp14:editId="6C55165B">
                <wp:simplePos x="0" y="0"/>
                <wp:positionH relativeFrom="margin">
                  <wp:align>left</wp:align>
                </wp:positionH>
                <wp:positionV relativeFrom="paragraph">
                  <wp:posOffset>62230</wp:posOffset>
                </wp:positionV>
                <wp:extent cx="5752465" cy="4385310"/>
                <wp:effectExtent l="0" t="0" r="19685" b="15240"/>
                <wp:wrapNone/>
                <wp:docPr id="2"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4385310"/>
                          <a:chOff x="2244" y="6123"/>
                          <a:chExt cx="9059" cy="6906"/>
                        </a:xfrm>
                      </wpg:grpSpPr>
                      <wps:wsp>
                        <wps:cNvPr id="4" name="Oval 255"/>
                        <wps:cNvSpPr>
                          <a:spLocks noChangeArrowheads="1"/>
                        </wps:cNvSpPr>
                        <wps:spPr bwMode="auto">
                          <a:xfrm>
                            <a:off x="5070" y="8605"/>
                            <a:ext cx="3059" cy="1829"/>
                          </a:xfrm>
                          <a:prstGeom prst="ellipse">
                            <a:avLst/>
                          </a:prstGeom>
                          <a:solidFill>
                            <a:schemeClr val="accent6">
                              <a:lumMod val="60000"/>
                              <a:lumOff val="40000"/>
                            </a:schemeClr>
                          </a:solidFill>
                          <a:ln w="25400">
                            <a:solidFill>
                              <a:schemeClr val="accent1">
                                <a:lumMod val="50000"/>
                                <a:lumOff val="0"/>
                              </a:schemeClr>
                            </a:solidFill>
                            <a:round/>
                            <a:headEnd/>
                            <a:tailEnd/>
                          </a:ln>
                        </wps:spPr>
                        <wps:txbx>
                          <w:txbxContent>
                            <w:p w14:paraId="5A286107" w14:textId="77777777" w:rsidR="00F814AF" w:rsidRPr="00683708" w:rsidRDefault="00F814AF" w:rsidP="00CB0E35">
                              <w:pPr>
                                <w:jc w:val="center"/>
                                <w:rPr>
                                  <w:sz w:val="24"/>
                                  <w:szCs w:val="24"/>
                                </w:rPr>
                              </w:pPr>
                              <w:r w:rsidRPr="00683708">
                                <w:rPr>
                                  <w:rFonts w:ascii="Times New Roman" w:hAnsi="Times New Roman"/>
                                  <w:b/>
                                  <w:sz w:val="24"/>
                                  <w:szCs w:val="24"/>
                                </w:rPr>
                                <w:t>Barriers to Community Healthcare Access</w:t>
                              </w:r>
                            </w:p>
                          </w:txbxContent>
                        </wps:txbx>
                        <wps:bodyPr rot="0" vert="horz" wrap="square" lIns="91440" tIns="45720" rIns="91440" bIns="45720" anchor="ctr" anchorCtr="0" upright="1">
                          <a:noAutofit/>
                        </wps:bodyPr>
                      </wps:wsp>
                      <wpg:grpSp>
                        <wpg:cNvPr id="5" name="Group 327"/>
                        <wpg:cNvGrpSpPr>
                          <a:grpSpLocks/>
                        </wpg:cNvGrpSpPr>
                        <wpg:grpSpPr bwMode="auto">
                          <a:xfrm>
                            <a:off x="2244" y="9057"/>
                            <a:ext cx="2794" cy="2294"/>
                            <a:chOff x="2244" y="9057"/>
                            <a:chExt cx="2794" cy="2294"/>
                          </a:xfrm>
                        </wpg:grpSpPr>
                        <wps:wsp>
                          <wps:cNvPr id="7" name="Right Arrow 257"/>
                          <wps:cNvSpPr>
                            <a:spLocks noChangeArrowheads="1"/>
                          </wps:cNvSpPr>
                          <wps:spPr bwMode="auto">
                            <a:xfrm>
                              <a:off x="4716" y="9347"/>
                              <a:ext cx="322" cy="118"/>
                            </a:xfrm>
                            <a:prstGeom prst="rightArrow">
                              <a:avLst>
                                <a:gd name="adj1" fmla="val 50000"/>
                                <a:gd name="adj2" fmla="val 50028"/>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8" name="Straight Arrow Connector 258"/>
                          <wps:cNvCnPr>
                            <a:cxnSpLocks noChangeShapeType="1"/>
                          </wps:cNvCnPr>
                          <wps:spPr bwMode="auto">
                            <a:xfrm>
                              <a:off x="3566" y="9745"/>
                              <a:ext cx="0" cy="304"/>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 name="Rectangle 259"/>
                          <wps:cNvSpPr>
                            <a:spLocks noChangeArrowheads="1"/>
                          </wps:cNvSpPr>
                          <wps:spPr bwMode="auto">
                            <a:xfrm>
                              <a:off x="2502" y="9057"/>
                              <a:ext cx="2280" cy="683"/>
                            </a:xfrm>
                            <a:prstGeom prst="rect">
                              <a:avLst/>
                            </a:prstGeom>
                            <a:solidFill>
                              <a:schemeClr val="accent1">
                                <a:lumMod val="20000"/>
                                <a:lumOff val="80000"/>
                              </a:schemeClr>
                            </a:solidFill>
                            <a:ln w="12700">
                              <a:solidFill>
                                <a:schemeClr val="tx1">
                                  <a:lumMod val="100000"/>
                                  <a:lumOff val="0"/>
                                </a:schemeClr>
                              </a:solidFill>
                              <a:miter lim="800000"/>
                              <a:headEnd/>
                              <a:tailEnd/>
                            </a:ln>
                          </wps:spPr>
                          <wps:txbx>
                            <w:txbxContent>
                              <w:p w14:paraId="7AB97472" w14:textId="77777777" w:rsidR="00F814AF" w:rsidRPr="000D2DBB" w:rsidRDefault="00F814AF" w:rsidP="00CB0E35">
                                <w:pPr>
                                  <w:jc w:val="center"/>
                                  <w:rPr>
                                    <w:rFonts w:ascii="Times New Roman" w:hAnsi="Times New Roman"/>
                                    <w:b/>
                                    <w:sz w:val="24"/>
                                    <w:szCs w:val="24"/>
                                  </w:rPr>
                                </w:pPr>
                                <w:r w:rsidRPr="000D2DBB">
                                  <w:rPr>
                                    <w:rFonts w:ascii="Times New Roman" w:hAnsi="Times New Roman"/>
                                    <w:b/>
                                    <w:sz w:val="24"/>
                                    <w:szCs w:val="24"/>
                                  </w:rPr>
                                  <w:t>Economic and Financial Constraints</w:t>
                                </w:r>
                              </w:p>
                              <w:p w14:paraId="37B54289" w14:textId="77777777" w:rsidR="00F814AF" w:rsidRDefault="00F814AF" w:rsidP="00CB0E35">
                                <w:pPr>
                                  <w:jc w:val="center"/>
                                </w:pPr>
                              </w:p>
                            </w:txbxContent>
                          </wps:txbx>
                          <wps:bodyPr rot="0" vert="horz" wrap="square" lIns="91440" tIns="45720" rIns="91440" bIns="45720" anchor="ctr" anchorCtr="0" upright="1">
                            <a:noAutofit/>
                          </wps:bodyPr>
                        </wps:wsp>
                        <wps:wsp>
                          <wps:cNvPr id="10" name="Rectangle 260"/>
                          <wps:cNvSpPr>
                            <a:spLocks noChangeArrowheads="1"/>
                          </wps:cNvSpPr>
                          <wps:spPr bwMode="auto">
                            <a:xfrm>
                              <a:off x="2846" y="10045"/>
                              <a:ext cx="1936" cy="388"/>
                            </a:xfrm>
                            <a:prstGeom prst="rect">
                              <a:avLst/>
                            </a:prstGeom>
                            <a:solidFill>
                              <a:schemeClr val="accent1">
                                <a:lumMod val="20000"/>
                                <a:lumOff val="80000"/>
                              </a:schemeClr>
                            </a:solidFill>
                            <a:ln w="12700">
                              <a:solidFill>
                                <a:schemeClr val="tx1">
                                  <a:lumMod val="100000"/>
                                  <a:lumOff val="0"/>
                                </a:schemeClr>
                              </a:solidFill>
                              <a:miter lim="800000"/>
                              <a:headEnd/>
                              <a:tailEnd/>
                            </a:ln>
                          </wps:spPr>
                          <wps:txbx>
                            <w:txbxContent>
                              <w:p w14:paraId="344B68A9" w14:textId="77777777" w:rsidR="00F814AF" w:rsidRPr="00130738" w:rsidRDefault="00F814AF" w:rsidP="00CB0E35">
                                <w:pPr>
                                  <w:jc w:val="center"/>
                                </w:pPr>
                                <w:r w:rsidRPr="00130738">
                                  <w:rPr>
                                    <w:rFonts w:ascii="Times New Roman" w:hAnsi="Times New Roman"/>
                                    <w:b/>
                                  </w:rPr>
                                  <w:t>Poverty</w:t>
                                </w:r>
                              </w:p>
                            </w:txbxContent>
                          </wps:txbx>
                          <wps:bodyPr rot="0" vert="horz" wrap="square" lIns="91440" tIns="45720" rIns="91440" bIns="45720" anchor="ctr" anchorCtr="0" upright="1">
                            <a:noAutofit/>
                          </wps:bodyPr>
                        </wps:wsp>
                        <wps:wsp>
                          <wps:cNvPr id="11" name="Rectangle 261"/>
                          <wps:cNvSpPr>
                            <a:spLocks noChangeArrowheads="1"/>
                          </wps:cNvSpPr>
                          <wps:spPr bwMode="auto">
                            <a:xfrm>
                              <a:off x="2362" y="10432"/>
                              <a:ext cx="2312" cy="460"/>
                            </a:xfrm>
                            <a:prstGeom prst="rect">
                              <a:avLst/>
                            </a:prstGeom>
                            <a:solidFill>
                              <a:schemeClr val="accent1">
                                <a:lumMod val="20000"/>
                                <a:lumOff val="80000"/>
                              </a:schemeClr>
                            </a:solidFill>
                            <a:ln w="12700">
                              <a:solidFill>
                                <a:schemeClr val="dk1">
                                  <a:lumMod val="100000"/>
                                  <a:lumOff val="0"/>
                                </a:schemeClr>
                              </a:solidFill>
                              <a:miter lim="800000"/>
                              <a:headEnd/>
                              <a:tailEnd/>
                            </a:ln>
                          </wps:spPr>
                          <wps:txbx>
                            <w:txbxContent>
                              <w:p w14:paraId="7393A801" w14:textId="77777777" w:rsidR="00F814AF" w:rsidRPr="00130738" w:rsidRDefault="00F814AF" w:rsidP="00CB0E35">
                                <w:r>
                                  <w:rPr>
                                    <w:rFonts w:ascii="Times New Roman" w:hAnsi="Times New Roman"/>
                                    <w:b/>
                                  </w:rPr>
                                  <w:t>O</w:t>
                                </w:r>
                                <w:r w:rsidRPr="00130738">
                                  <w:rPr>
                                    <w:rFonts w:ascii="Times New Roman" w:hAnsi="Times New Roman"/>
                                    <w:b/>
                                  </w:rPr>
                                  <w:t>ut-of-pocket expenses</w:t>
                                </w:r>
                              </w:p>
                            </w:txbxContent>
                          </wps:txbx>
                          <wps:bodyPr rot="0" vert="horz" wrap="square" lIns="91440" tIns="45720" rIns="91440" bIns="45720" anchor="ctr" anchorCtr="0" upright="1">
                            <a:noAutofit/>
                          </wps:bodyPr>
                        </wps:wsp>
                        <wps:wsp>
                          <wps:cNvPr id="12" name="Rectangle 262"/>
                          <wps:cNvSpPr>
                            <a:spLocks noChangeArrowheads="1"/>
                          </wps:cNvSpPr>
                          <wps:spPr bwMode="auto">
                            <a:xfrm>
                              <a:off x="2244" y="10916"/>
                              <a:ext cx="2106" cy="435"/>
                            </a:xfrm>
                            <a:prstGeom prst="rect">
                              <a:avLst/>
                            </a:prstGeom>
                            <a:solidFill>
                              <a:schemeClr val="accent1">
                                <a:lumMod val="20000"/>
                                <a:lumOff val="80000"/>
                              </a:schemeClr>
                            </a:solidFill>
                            <a:ln w="12700">
                              <a:solidFill>
                                <a:schemeClr val="dk1">
                                  <a:lumMod val="100000"/>
                                  <a:lumOff val="0"/>
                                </a:schemeClr>
                              </a:solidFill>
                              <a:miter lim="800000"/>
                              <a:headEnd/>
                              <a:tailEnd/>
                            </a:ln>
                          </wps:spPr>
                          <wps:txbx>
                            <w:txbxContent>
                              <w:p w14:paraId="79DDE0F1" w14:textId="77777777" w:rsidR="00F814AF" w:rsidRPr="00130738" w:rsidRDefault="00F814AF" w:rsidP="00CB0E35">
                                <w:pPr>
                                  <w:jc w:val="center"/>
                                </w:pPr>
                                <w:r>
                                  <w:rPr>
                                    <w:rFonts w:ascii="Times New Roman" w:hAnsi="Times New Roman"/>
                                    <w:b/>
                                  </w:rPr>
                                  <w:t>I</w:t>
                                </w:r>
                                <w:r w:rsidRPr="00130738">
                                  <w:rPr>
                                    <w:rFonts w:ascii="Times New Roman" w:hAnsi="Times New Roman"/>
                                    <w:b/>
                                  </w:rPr>
                                  <w:t>nadequate funding</w:t>
                                </w:r>
                              </w:p>
                            </w:txbxContent>
                          </wps:txbx>
                          <wps:bodyPr rot="0" vert="horz" wrap="square" lIns="91440" tIns="45720" rIns="91440" bIns="45720" anchor="ctr" anchorCtr="0" upright="1">
                            <a:noAutofit/>
                          </wps:bodyPr>
                        </wps:wsp>
                      </wpg:grpSp>
                      <wpg:grpSp>
                        <wpg:cNvPr id="13" name="Group 326"/>
                        <wpg:cNvGrpSpPr>
                          <a:grpSpLocks/>
                        </wpg:cNvGrpSpPr>
                        <wpg:grpSpPr bwMode="auto">
                          <a:xfrm>
                            <a:off x="5275" y="6123"/>
                            <a:ext cx="2973" cy="2450"/>
                            <a:chOff x="5275" y="6123"/>
                            <a:chExt cx="2973" cy="2450"/>
                          </a:xfrm>
                        </wpg:grpSpPr>
                        <wps:wsp>
                          <wps:cNvPr id="14" name="Down Arrow 264"/>
                          <wps:cNvSpPr>
                            <a:spLocks noChangeArrowheads="1"/>
                          </wps:cNvSpPr>
                          <wps:spPr bwMode="auto">
                            <a:xfrm>
                              <a:off x="6543" y="8240"/>
                              <a:ext cx="72" cy="333"/>
                            </a:xfrm>
                            <a:prstGeom prst="downArrow">
                              <a:avLst>
                                <a:gd name="adj1" fmla="val 50000"/>
                                <a:gd name="adj2" fmla="val 49976"/>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15" name="Rectangle 265"/>
                          <wps:cNvSpPr>
                            <a:spLocks noChangeArrowheads="1"/>
                          </wps:cNvSpPr>
                          <wps:spPr bwMode="auto">
                            <a:xfrm>
                              <a:off x="6253" y="6123"/>
                              <a:ext cx="1995" cy="400"/>
                            </a:xfrm>
                            <a:prstGeom prst="rect">
                              <a:avLst/>
                            </a:prstGeom>
                            <a:solidFill>
                              <a:srgbClr val="F7F8D4"/>
                            </a:solidFill>
                            <a:ln w="12700">
                              <a:solidFill>
                                <a:schemeClr val="tx1">
                                  <a:lumMod val="100000"/>
                                  <a:lumOff val="0"/>
                                </a:schemeClr>
                              </a:solidFill>
                              <a:miter lim="800000"/>
                              <a:headEnd/>
                              <a:tailEnd/>
                            </a:ln>
                          </wps:spPr>
                          <wps:txbx>
                            <w:txbxContent>
                              <w:p w14:paraId="6123FD8C" w14:textId="77777777" w:rsidR="00F814AF" w:rsidRDefault="00F814AF" w:rsidP="00CB0E35">
                                <w:pPr>
                                  <w:jc w:val="center"/>
                                </w:pPr>
                                <w:r>
                                  <w:t>Physical distance</w:t>
                                </w:r>
                              </w:p>
                            </w:txbxContent>
                          </wps:txbx>
                          <wps:bodyPr rot="0" vert="horz" wrap="square" lIns="91440" tIns="45720" rIns="91440" bIns="45720" anchor="ctr" anchorCtr="0" upright="1">
                            <a:noAutofit/>
                          </wps:bodyPr>
                        </wps:wsp>
                        <wps:wsp>
                          <wps:cNvPr id="16" name="Rectangle 266"/>
                          <wps:cNvSpPr>
                            <a:spLocks noChangeArrowheads="1"/>
                          </wps:cNvSpPr>
                          <wps:spPr bwMode="auto">
                            <a:xfrm>
                              <a:off x="5275" y="7617"/>
                              <a:ext cx="2570" cy="707"/>
                            </a:xfrm>
                            <a:prstGeom prst="rect">
                              <a:avLst/>
                            </a:prstGeom>
                            <a:solidFill>
                              <a:srgbClr val="F7F8D4"/>
                            </a:solidFill>
                            <a:ln w="12700">
                              <a:solidFill>
                                <a:schemeClr val="tx1">
                                  <a:lumMod val="100000"/>
                                  <a:lumOff val="0"/>
                                </a:schemeClr>
                              </a:solidFill>
                              <a:miter lim="800000"/>
                              <a:headEnd/>
                              <a:tailEnd/>
                            </a:ln>
                          </wps:spPr>
                          <wps:txbx>
                            <w:txbxContent>
                              <w:p w14:paraId="17671D05" w14:textId="77777777" w:rsidR="00F814AF" w:rsidRPr="00F97A61" w:rsidRDefault="00F814AF" w:rsidP="00CB0E35">
                                <w:pPr>
                                  <w:jc w:val="center"/>
                                  <w:rPr>
                                    <w:sz w:val="24"/>
                                    <w:szCs w:val="24"/>
                                  </w:rPr>
                                </w:pPr>
                                <w:r w:rsidRPr="00F97A61">
                                  <w:rPr>
                                    <w:rFonts w:ascii="Times New Roman" w:hAnsi="Times New Roman"/>
                                    <w:b/>
                                    <w:sz w:val="24"/>
                                    <w:szCs w:val="24"/>
                                  </w:rPr>
                                  <w:t>Geographical and Infrastructural</w:t>
                                </w:r>
                              </w:p>
                            </w:txbxContent>
                          </wps:txbx>
                          <wps:bodyPr rot="0" vert="horz" wrap="square" lIns="91440" tIns="45720" rIns="91440" bIns="45720" anchor="ctr" anchorCtr="0" upright="1">
                            <a:noAutofit/>
                          </wps:bodyPr>
                        </wps:wsp>
                        <wps:wsp>
                          <wps:cNvPr id="17" name="Rectangle 267"/>
                          <wps:cNvSpPr>
                            <a:spLocks noChangeArrowheads="1"/>
                          </wps:cNvSpPr>
                          <wps:spPr bwMode="auto">
                            <a:xfrm>
                              <a:off x="5296" y="6940"/>
                              <a:ext cx="2250" cy="400"/>
                            </a:xfrm>
                            <a:prstGeom prst="rect">
                              <a:avLst/>
                            </a:prstGeom>
                            <a:solidFill>
                              <a:srgbClr val="F7F8D4"/>
                            </a:solidFill>
                            <a:ln w="12700">
                              <a:solidFill>
                                <a:schemeClr val="dk1">
                                  <a:lumMod val="100000"/>
                                  <a:lumOff val="0"/>
                                </a:schemeClr>
                              </a:solidFill>
                              <a:miter lim="800000"/>
                              <a:headEnd/>
                              <a:tailEnd/>
                            </a:ln>
                          </wps:spPr>
                          <wps:txbx>
                            <w:txbxContent>
                              <w:p w14:paraId="122C3242" w14:textId="77777777" w:rsidR="00F814AF" w:rsidRDefault="00F814AF" w:rsidP="00CB0E35">
                                <w:pPr>
                                  <w:jc w:val="center"/>
                                </w:pPr>
                                <w:r>
                                  <w:t>Poor road networks</w:t>
                                </w:r>
                              </w:p>
                            </w:txbxContent>
                          </wps:txbx>
                          <wps:bodyPr rot="0" vert="horz" wrap="square" lIns="91440" tIns="45720" rIns="91440" bIns="45720" anchor="ctr" anchorCtr="0" upright="1">
                            <a:noAutofit/>
                          </wps:bodyPr>
                        </wps:wsp>
                        <wps:wsp>
                          <wps:cNvPr id="18" name="Rectangle 268"/>
                          <wps:cNvSpPr>
                            <a:spLocks noChangeArrowheads="1"/>
                          </wps:cNvSpPr>
                          <wps:spPr bwMode="auto">
                            <a:xfrm>
                              <a:off x="5748" y="6531"/>
                              <a:ext cx="2271" cy="400"/>
                            </a:xfrm>
                            <a:prstGeom prst="rect">
                              <a:avLst/>
                            </a:prstGeom>
                            <a:solidFill>
                              <a:srgbClr val="F7F8D4"/>
                            </a:solidFill>
                            <a:ln w="12700">
                              <a:solidFill>
                                <a:schemeClr val="tx1">
                                  <a:lumMod val="100000"/>
                                  <a:lumOff val="0"/>
                                </a:schemeClr>
                              </a:solidFill>
                              <a:miter lim="800000"/>
                              <a:headEnd/>
                              <a:tailEnd/>
                            </a:ln>
                          </wps:spPr>
                          <wps:txbx>
                            <w:txbxContent>
                              <w:p w14:paraId="7F26BEA6" w14:textId="77777777" w:rsidR="00F814AF" w:rsidRDefault="00F814AF" w:rsidP="00CB0E35">
                                <w:pPr>
                                  <w:jc w:val="center"/>
                                </w:pPr>
                                <w:r>
                                  <w:t>Poor infrastructures</w:t>
                                </w:r>
                              </w:p>
                            </w:txbxContent>
                          </wps:txbx>
                          <wps:bodyPr rot="0" vert="horz" wrap="square" lIns="91440" tIns="45720" rIns="91440" bIns="45720" anchor="ctr" anchorCtr="0" upright="1">
                            <a:noAutofit/>
                          </wps:bodyPr>
                        </wps:wsp>
                        <wps:wsp>
                          <wps:cNvPr id="19" name="Straight Arrow Connector 269"/>
                          <wps:cNvCnPr>
                            <a:cxnSpLocks noChangeShapeType="1"/>
                          </wps:cNvCnPr>
                          <wps:spPr bwMode="auto">
                            <a:xfrm flipV="1">
                              <a:off x="6694" y="7316"/>
                              <a:ext cx="0" cy="29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grpSp>
                        <wpg:cNvPr id="20" name="Group 329"/>
                        <wpg:cNvGrpSpPr>
                          <a:grpSpLocks/>
                        </wpg:cNvGrpSpPr>
                        <wpg:grpSpPr bwMode="auto">
                          <a:xfrm>
                            <a:off x="8176" y="9175"/>
                            <a:ext cx="3127" cy="2277"/>
                            <a:chOff x="8176" y="9175"/>
                            <a:chExt cx="3127" cy="2277"/>
                          </a:xfrm>
                        </wpg:grpSpPr>
                        <wps:wsp>
                          <wps:cNvPr id="21" name="Left Arrow 271"/>
                          <wps:cNvSpPr>
                            <a:spLocks noChangeArrowheads="1"/>
                          </wps:cNvSpPr>
                          <wps:spPr bwMode="auto">
                            <a:xfrm>
                              <a:off x="8176" y="9476"/>
                              <a:ext cx="419" cy="97"/>
                            </a:xfrm>
                            <a:prstGeom prst="leftArrow">
                              <a:avLst>
                                <a:gd name="adj1" fmla="val 50000"/>
                                <a:gd name="adj2" fmla="val 49835"/>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22" name="Straight Arrow Connector 272"/>
                          <wps:cNvCnPr>
                            <a:cxnSpLocks noChangeShapeType="1"/>
                          </wps:cNvCnPr>
                          <wps:spPr bwMode="auto">
                            <a:xfrm>
                              <a:off x="9777" y="9895"/>
                              <a:ext cx="22" cy="356"/>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 name="Rectangle 273"/>
                          <wps:cNvSpPr>
                            <a:spLocks noChangeArrowheads="1"/>
                          </wps:cNvSpPr>
                          <wps:spPr bwMode="auto">
                            <a:xfrm>
                              <a:off x="8391" y="9175"/>
                              <a:ext cx="2912" cy="695"/>
                            </a:xfrm>
                            <a:prstGeom prst="rect">
                              <a:avLst/>
                            </a:prstGeom>
                            <a:solidFill>
                              <a:schemeClr val="accent2">
                                <a:lumMod val="20000"/>
                                <a:lumOff val="80000"/>
                              </a:schemeClr>
                            </a:solidFill>
                            <a:ln w="12700">
                              <a:solidFill>
                                <a:schemeClr val="tx1">
                                  <a:lumMod val="100000"/>
                                  <a:lumOff val="0"/>
                                </a:schemeClr>
                              </a:solidFill>
                              <a:miter lim="800000"/>
                              <a:headEnd/>
                              <a:tailEnd/>
                            </a:ln>
                          </wps:spPr>
                          <wps:txbx>
                            <w:txbxContent>
                              <w:p w14:paraId="45DA1D52" w14:textId="77777777" w:rsidR="00F814AF" w:rsidRPr="00F97A61" w:rsidRDefault="00F814AF" w:rsidP="00CB0E35">
                                <w:pPr>
                                  <w:jc w:val="center"/>
                                  <w:rPr>
                                    <w:sz w:val="24"/>
                                    <w:szCs w:val="24"/>
                                  </w:rPr>
                                </w:pPr>
                                <w:r w:rsidRPr="00F97A61">
                                  <w:rPr>
                                    <w:rFonts w:ascii="Times New Roman" w:hAnsi="Times New Roman"/>
                                    <w:b/>
                                    <w:sz w:val="24"/>
                                    <w:szCs w:val="24"/>
                                  </w:rPr>
                                  <w:t>Sociocultural Factors and Health</w:t>
                                </w:r>
                                <w:r>
                                  <w:rPr>
                                    <w:rFonts w:ascii="Times New Roman" w:hAnsi="Times New Roman"/>
                                    <w:b/>
                                    <w:sz w:val="24"/>
                                    <w:szCs w:val="24"/>
                                  </w:rPr>
                                  <w:t xml:space="preserve"> literacy</w:t>
                                </w:r>
                              </w:p>
                            </w:txbxContent>
                          </wps:txbx>
                          <wps:bodyPr rot="0" vert="horz" wrap="square" lIns="91440" tIns="45720" rIns="91440" bIns="45720" anchor="ctr" anchorCtr="0" upright="1">
                            <a:noAutofit/>
                          </wps:bodyPr>
                        </wps:wsp>
                        <wps:wsp>
                          <wps:cNvPr id="24" name="Rectangle 274"/>
                          <wps:cNvSpPr>
                            <a:spLocks noChangeArrowheads="1"/>
                          </wps:cNvSpPr>
                          <wps:spPr bwMode="auto">
                            <a:xfrm>
                              <a:off x="8756" y="10239"/>
                              <a:ext cx="1823" cy="390"/>
                            </a:xfrm>
                            <a:prstGeom prst="rect">
                              <a:avLst/>
                            </a:prstGeom>
                            <a:solidFill>
                              <a:schemeClr val="accent2">
                                <a:lumMod val="20000"/>
                                <a:lumOff val="80000"/>
                              </a:schemeClr>
                            </a:solidFill>
                            <a:ln w="12700">
                              <a:solidFill>
                                <a:schemeClr val="tx1">
                                  <a:lumMod val="100000"/>
                                  <a:lumOff val="0"/>
                                </a:schemeClr>
                              </a:solidFill>
                              <a:miter lim="800000"/>
                              <a:headEnd/>
                              <a:tailEnd/>
                            </a:ln>
                          </wps:spPr>
                          <wps:txbx>
                            <w:txbxContent>
                              <w:p w14:paraId="30171A30" w14:textId="77777777" w:rsidR="00F814AF" w:rsidRDefault="00F814AF" w:rsidP="00CB0E35">
                                <w:pPr>
                                  <w:jc w:val="center"/>
                                </w:pPr>
                                <w:r w:rsidRPr="00C6268C">
                                  <w:rPr>
                                    <w:rFonts w:ascii="Times New Roman" w:hAnsi="Times New Roman"/>
                                    <w:b/>
                                  </w:rPr>
                                  <w:t>Gender norms</w:t>
                                </w:r>
                              </w:p>
                            </w:txbxContent>
                          </wps:txbx>
                          <wps:bodyPr rot="0" vert="horz" wrap="square" lIns="91440" tIns="45720" rIns="91440" bIns="45720" anchor="ctr" anchorCtr="0" upright="1">
                            <a:noAutofit/>
                          </wps:bodyPr>
                        </wps:wsp>
                        <wps:wsp>
                          <wps:cNvPr id="25" name="Rectangle 275"/>
                          <wps:cNvSpPr>
                            <a:spLocks noChangeArrowheads="1"/>
                          </wps:cNvSpPr>
                          <wps:spPr bwMode="auto">
                            <a:xfrm>
                              <a:off x="9122" y="10636"/>
                              <a:ext cx="1822" cy="391"/>
                            </a:xfrm>
                            <a:prstGeom prst="rect">
                              <a:avLst/>
                            </a:prstGeom>
                            <a:solidFill>
                              <a:schemeClr val="accent2">
                                <a:lumMod val="20000"/>
                                <a:lumOff val="80000"/>
                              </a:schemeClr>
                            </a:solidFill>
                            <a:ln w="12700">
                              <a:solidFill>
                                <a:schemeClr val="tx1">
                                  <a:lumMod val="100000"/>
                                  <a:lumOff val="0"/>
                                </a:schemeClr>
                              </a:solidFill>
                              <a:miter lim="800000"/>
                              <a:headEnd/>
                              <a:tailEnd/>
                            </a:ln>
                          </wps:spPr>
                          <wps:txbx>
                            <w:txbxContent>
                              <w:p w14:paraId="21373FE4" w14:textId="77777777" w:rsidR="00F814AF" w:rsidRDefault="00F814AF" w:rsidP="00CB0E35">
                                <w:pPr>
                                  <w:jc w:val="center"/>
                                </w:pPr>
                                <w:r>
                                  <w:rPr>
                                    <w:rFonts w:ascii="Times New Roman" w:hAnsi="Times New Roman"/>
                                    <w:b/>
                                  </w:rPr>
                                  <w:t>B</w:t>
                                </w:r>
                                <w:r w:rsidRPr="00C6268C">
                                  <w:rPr>
                                    <w:rFonts w:ascii="Times New Roman" w:hAnsi="Times New Roman"/>
                                    <w:b/>
                                  </w:rPr>
                                  <w:t>elief systems</w:t>
                                </w:r>
                              </w:p>
                            </w:txbxContent>
                          </wps:txbx>
                          <wps:bodyPr rot="0" vert="horz" wrap="square" lIns="91440" tIns="45720" rIns="91440" bIns="45720" anchor="ctr" anchorCtr="0" upright="1">
                            <a:noAutofit/>
                          </wps:bodyPr>
                        </wps:wsp>
                        <wps:wsp>
                          <wps:cNvPr id="26" name="Rectangle 276"/>
                          <wps:cNvSpPr>
                            <a:spLocks noChangeArrowheads="1"/>
                          </wps:cNvSpPr>
                          <wps:spPr bwMode="auto">
                            <a:xfrm>
                              <a:off x="9379" y="11033"/>
                              <a:ext cx="1839" cy="419"/>
                            </a:xfrm>
                            <a:prstGeom prst="rect">
                              <a:avLst/>
                            </a:prstGeom>
                            <a:solidFill>
                              <a:schemeClr val="accent2">
                                <a:lumMod val="20000"/>
                                <a:lumOff val="80000"/>
                              </a:schemeClr>
                            </a:solidFill>
                            <a:ln w="12700">
                              <a:solidFill>
                                <a:schemeClr val="tx1">
                                  <a:lumMod val="100000"/>
                                  <a:lumOff val="0"/>
                                </a:schemeClr>
                              </a:solidFill>
                              <a:miter lim="800000"/>
                              <a:headEnd/>
                              <a:tailEnd/>
                            </a:ln>
                          </wps:spPr>
                          <wps:txbx>
                            <w:txbxContent>
                              <w:p w14:paraId="4FF0BF42" w14:textId="77777777" w:rsidR="00F814AF" w:rsidRDefault="00F814AF" w:rsidP="00CB0E35">
                                <w:r>
                                  <w:rPr>
                                    <w:rFonts w:ascii="Times New Roman" w:hAnsi="Times New Roman"/>
                                    <w:b/>
                                  </w:rPr>
                                  <w:t xml:space="preserve">   Low </w:t>
                                </w:r>
                                <w:r w:rsidRPr="004833BB">
                                  <w:rPr>
                                    <w:rFonts w:ascii="Times New Roman" w:hAnsi="Times New Roman"/>
                                    <w:b/>
                                  </w:rPr>
                                  <w:t>literacy</w:t>
                                </w:r>
                              </w:p>
                            </w:txbxContent>
                          </wps:txbx>
                          <wps:bodyPr rot="0" vert="horz" wrap="square" lIns="91440" tIns="45720" rIns="91440" bIns="45720" anchor="ctr" anchorCtr="0" upright="1">
                            <a:noAutofit/>
                          </wps:bodyPr>
                        </wps:wsp>
                      </wpg:grpSp>
                      <wpg:grpSp>
                        <wpg:cNvPr id="27" name="Group 328"/>
                        <wpg:cNvGrpSpPr>
                          <a:grpSpLocks/>
                        </wpg:cNvGrpSpPr>
                        <wpg:grpSpPr bwMode="auto">
                          <a:xfrm>
                            <a:off x="5404" y="10475"/>
                            <a:ext cx="2762" cy="2554"/>
                            <a:chOff x="5404" y="10475"/>
                            <a:chExt cx="2762" cy="2554"/>
                          </a:xfrm>
                        </wpg:grpSpPr>
                        <wps:wsp>
                          <wps:cNvPr id="28" name="Up Arrow 278"/>
                          <wps:cNvSpPr>
                            <a:spLocks noChangeArrowheads="1"/>
                          </wps:cNvSpPr>
                          <wps:spPr bwMode="auto">
                            <a:xfrm>
                              <a:off x="6629" y="10475"/>
                              <a:ext cx="108" cy="301"/>
                            </a:xfrm>
                            <a:prstGeom prst="upArrow">
                              <a:avLst>
                                <a:gd name="adj1" fmla="val 50000"/>
                                <a:gd name="adj2" fmla="val 49767"/>
                              </a:avLst>
                            </a:prstGeom>
                            <a:solidFill>
                              <a:schemeClr val="dk1">
                                <a:lumMod val="100000"/>
                                <a:lumOff val="0"/>
                              </a:schemeClr>
                            </a:solidFill>
                            <a:ln w="25400">
                              <a:solidFill>
                                <a:schemeClr val="dk1">
                                  <a:lumMod val="50000"/>
                                  <a:lumOff val="0"/>
                                </a:schemeClr>
                              </a:solidFill>
                              <a:miter lim="800000"/>
                              <a:headEnd/>
                              <a:tailEnd/>
                            </a:ln>
                          </wps:spPr>
                          <wps:bodyPr rot="0" vert="horz" wrap="square" lIns="91440" tIns="45720" rIns="91440" bIns="45720" anchor="ctr" anchorCtr="0" upright="1">
                            <a:noAutofit/>
                          </wps:bodyPr>
                        </wps:wsp>
                        <wps:wsp>
                          <wps:cNvPr id="29" name="Straight Arrow Connector 279"/>
                          <wps:cNvCnPr>
                            <a:cxnSpLocks noChangeShapeType="1"/>
                          </wps:cNvCnPr>
                          <wps:spPr bwMode="auto">
                            <a:xfrm>
                              <a:off x="6500" y="11367"/>
                              <a:ext cx="0" cy="278"/>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0" name="Rectangle 280"/>
                          <wps:cNvSpPr>
                            <a:spLocks noChangeArrowheads="1"/>
                          </wps:cNvSpPr>
                          <wps:spPr bwMode="auto">
                            <a:xfrm>
                              <a:off x="5404" y="10733"/>
                              <a:ext cx="2300" cy="645"/>
                            </a:xfrm>
                            <a:prstGeom prst="rect">
                              <a:avLst/>
                            </a:prstGeom>
                            <a:solidFill>
                              <a:schemeClr val="accent3">
                                <a:lumMod val="20000"/>
                                <a:lumOff val="80000"/>
                              </a:schemeClr>
                            </a:solidFill>
                            <a:ln w="12700">
                              <a:solidFill>
                                <a:schemeClr val="tx1">
                                  <a:lumMod val="100000"/>
                                  <a:lumOff val="0"/>
                                </a:schemeClr>
                              </a:solidFill>
                              <a:miter lim="800000"/>
                              <a:headEnd/>
                              <a:tailEnd/>
                            </a:ln>
                          </wps:spPr>
                          <wps:txbx>
                            <w:txbxContent>
                              <w:p w14:paraId="54AB21EA" w14:textId="77777777" w:rsidR="00F814AF" w:rsidRPr="00F97A61" w:rsidRDefault="00F814AF" w:rsidP="00CB0E35">
                                <w:pPr>
                                  <w:jc w:val="center"/>
                                  <w:rPr>
                                    <w:rFonts w:ascii="Times New Roman" w:hAnsi="Times New Roman"/>
                                    <w:b/>
                                    <w:sz w:val="24"/>
                                    <w:szCs w:val="24"/>
                                  </w:rPr>
                                </w:pPr>
                                <w:r w:rsidRPr="00F97A61">
                                  <w:rPr>
                                    <w:rFonts w:ascii="Times New Roman" w:hAnsi="Times New Roman"/>
                                    <w:b/>
                                    <w:sz w:val="24"/>
                                    <w:szCs w:val="24"/>
                                  </w:rPr>
                                  <w:t xml:space="preserve">Human Resource </w:t>
                                </w:r>
                              </w:p>
                            </w:txbxContent>
                          </wps:txbx>
                          <wps:bodyPr rot="0" vert="horz" wrap="square" lIns="91440" tIns="45720" rIns="91440" bIns="45720" anchor="ctr" anchorCtr="0" upright="1">
                            <a:noAutofit/>
                          </wps:bodyPr>
                        </wps:wsp>
                        <wps:wsp>
                          <wps:cNvPr id="31" name="Rectangle 281"/>
                          <wps:cNvSpPr>
                            <a:spLocks noChangeArrowheads="1"/>
                          </wps:cNvSpPr>
                          <wps:spPr bwMode="auto">
                            <a:xfrm>
                              <a:off x="5587" y="11636"/>
                              <a:ext cx="2111" cy="370"/>
                            </a:xfrm>
                            <a:prstGeom prst="rect">
                              <a:avLst/>
                            </a:prstGeom>
                            <a:solidFill>
                              <a:schemeClr val="accent3">
                                <a:lumMod val="20000"/>
                                <a:lumOff val="80000"/>
                              </a:schemeClr>
                            </a:solidFill>
                            <a:ln w="12700">
                              <a:solidFill>
                                <a:schemeClr val="tx1">
                                  <a:lumMod val="100000"/>
                                  <a:lumOff val="0"/>
                                </a:schemeClr>
                              </a:solidFill>
                              <a:miter lim="800000"/>
                              <a:headEnd/>
                              <a:tailEnd/>
                            </a:ln>
                          </wps:spPr>
                          <wps:txbx>
                            <w:txbxContent>
                              <w:p w14:paraId="0C723A52" w14:textId="77777777" w:rsidR="00F814AF" w:rsidRDefault="00F814AF" w:rsidP="00CB0E35">
                                <w:pPr>
                                  <w:jc w:val="center"/>
                                </w:pPr>
                                <w:r>
                                  <w:rPr>
                                    <w:rFonts w:ascii="Times New Roman" w:hAnsi="Times New Roman"/>
                                    <w:b/>
                                  </w:rPr>
                                  <w:t>Inadequate training</w:t>
                                </w:r>
                              </w:p>
                            </w:txbxContent>
                          </wps:txbx>
                          <wps:bodyPr rot="0" vert="horz" wrap="square" lIns="91440" tIns="45720" rIns="91440" bIns="45720" anchor="ctr" anchorCtr="0" upright="1">
                            <a:noAutofit/>
                          </wps:bodyPr>
                        </wps:wsp>
                        <wps:wsp>
                          <wps:cNvPr id="32" name="Rectangle 282"/>
                          <wps:cNvSpPr>
                            <a:spLocks noChangeArrowheads="1"/>
                          </wps:cNvSpPr>
                          <wps:spPr bwMode="auto">
                            <a:xfrm>
                              <a:off x="5898" y="12023"/>
                              <a:ext cx="2136" cy="360"/>
                            </a:xfrm>
                            <a:prstGeom prst="rect">
                              <a:avLst/>
                            </a:prstGeom>
                            <a:solidFill>
                              <a:schemeClr val="accent3">
                                <a:lumMod val="20000"/>
                                <a:lumOff val="80000"/>
                              </a:schemeClr>
                            </a:solidFill>
                            <a:ln w="12700">
                              <a:solidFill>
                                <a:schemeClr val="tx1">
                                  <a:lumMod val="100000"/>
                                  <a:lumOff val="0"/>
                                </a:schemeClr>
                              </a:solidFill>
                              <a:miter lim="800000"/>
                              <a:headEnd/>
                              <a:tailEnd/>
                            </a:ln>
                          </wps:spPr>
                          <wps:txbx>
                            <w:txbxContent>
                              <w:p w14:paraId="0BC13848" w14:textId="77777777" w:rsidR="00F814AF" w:rsidRDefault="00F814AF" w:rsidP="00CB0E35">
                                <w:pPr>
                                  <w:jc w:val="center"/>
                                </w:pPr>
                                <w:r>
                                  <w:rPr>
                                    <w:rFonts w:ascii="Times New Roman" w:hAnsi="Times New Roman"/>
                                    <w:b/>
                                  </w:rPr>
                                  <w:t>Poor remuneration</w:t>
                                </w:r>
                              </w:p>
                            </w:txbxContent>
                          </wps:txbx>
                          <wps:bodyPr rot="0" vert="horz" wrap="square" lIns="91440" tIns="45720" rIns="91440" bIns="45720" anchor="ctr" anchorCtr="0" upright="1">
                            <a:noAutofit/>
                          </wps:bodyPr>
                        </wps:wsp>
                        <wps:wsp>
                          <wps:cNvPr id="33" name="Rectangle 283"/>
                          <wps:cNvSpPr>
                            <a:spLocks noChangeArrowheads="1"/>
                          </wps:cNvSpPr>
                          <wps:spPr bwMode="auto">
                            <a:xfrm>
                              <a:off x="6092" y="12377"/>
                              <a:ext cx="2074" cy="652"/>
                            </a:xfrm>
                            <a:prstGeom prst="rect">
                              <a:avLst/>
                            </a:prstGeom>
                            <a:solidFill>
                              <a:schemeClr val="accent3">
                                <a:lumMod val="20000"/>
                                <a:lumOff val="80000"/>
                              </a:schemeClr>
                            </a:solidFill>
                            <a:ln w="12700">
                              <a:solidFill>
                                <a:schemeClr val="tx1">
                                  <a:lumMod val="100000"/>
                                  <a:lumOff val="0"/>
                                </a:schemeClr>
                              </a:solidFill>
                              <a:miter lim="800000"/>
                              <a:headEnd/>
                              <a:tailEnd/>
                            </a:ln>
                          </wps:spPr>
                          <wps:txbx>
                            <w:txbxContent>
                              <w:p w14:paraId="173D258E" w14:textId="77777777" w:rsidR="00F814AF" w:rsidRPr="00B9446B" w:rsidRDefault="00F814AF" w:rsidP="00CB0E35">
                                <w:pPr>
                                  <w:rPr>
                                    <w:rFonts w:ascii="Times New Roman" w:hAnsi="Times New Roman"/>
                                    <w:b/>
                                    <w:sz w:val="24"/>
                                    <w:szCs w:val="24"/>
                                  </w:rPr>
                                </w:pPr>
                                <w:r>
                                  <w:rPr>
                                    <w:rFonts w:ascii="Times New Roman" w:hAnsi="Times New Roman"/>
                                    <w:b/>
                                  </w:rPr>
                                  <w:t>L</w:t>
                                </w:r>
                                <w:r w:rsidRPr="00B9446B">
                                  <w:rPr>
                                    <w:rFonts w:ascii="Times New Roman" w:hAnsi="Times New Roman"/>
                                    <w:b/>
                                  </w:rPr>
                                  <w:t>imited career</w:t>
                                </w:r>
                                <w:r>
                                  <w:rPr>
                                    <w:rFonts w:ascii="Times New Roman" w:hAnsi="Times New Roman"/>
                                    <w:b/>
                                    <w:sz w:val="24"/>
                                    <w:szCs w:val="24"/>
                                  </w:rPr>
                                  <w:t xml:space="preserve"> </w:t>
                                </w:r>
                                <w:r w:rsidRPr="00B9446B">
                                  <w:rPr>
                                    <w:rFonts w:ascii="Times New Roman" w:hAnsi="Times New Roman"/>
                                    <w:b/>
                                  </w:rPr>
                                  <w:t>advancements</w:t>
                                </w:r>
                              </w:p>
                              <w:p w14:paraId="1FD66B3D" w14:textId="77777777" w:rsidR="00F814AF" w:rsidRDefault="00F814AF" w:rsidP="00CB0E35">
                                <w:pPr>
                                  <w:jc w:val="cente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F35196" id="Group 330" o:spid="_x0000_s1051" style="position:absolute;left:0;text-align:left;margin-left:0;margin-top:4.9pt;width:452.95pt;height:345.3pt;z-index:251726848;mso-position-horizontal:left;mso-position-horizontal-relative:margin" coordorigin="2244,6123" coordsize="9059,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">
                <v:oval id="Oval 255" o:spid="_x0000_s1052" style="position:absolute;left:5070;top:8605;width:3059;height:1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kIrMMA&#10;AADaAAAADwAAAGRycy9kb3ducmV2LnhtbESPS4vCQBCE7wv+h6EFbzrxgWjWUURRRDz42PXcZHqT&#10;YKYnZMYY/70jCHssquorarZoTCFqqlxuWUG/F4EgTqzOOVXwc9l0JyCcR9ZYWCYFT3KwmLe+Zhhr&#10;++AT1WefigBhF6OCzPsyltIlGRl0PVsSB+/PVgZ9kFUqdYWPADeFHETRWBrMOSxkWNIqo+R2vhsF&#10;dXo93qa8G67307rY/p62m8P6qlSn3Sy/QXhq/H/4095pBSN4Xwk3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kIrMMAAADaAAAADwAAAAAAAAAAAAAAAACYAgAAZHJzL2Rv&#10;d25yZXYueG1sUEsFBgAAAAAEAAQA9QAAAIgDAAAAAA==&#10;" fillcolor="#fabf8f [1945]" strokecolor="#243f60 [1604]" strokeweight="2pt">
                  <v:textbox>
                    <w:txbxContent>
                      <w:p w14:paraId="5A286107" w14:textId="77777777" w:rsidR="00F814AF" w:rsidRPr="00683708" w:rsidRDefault="00F814AF" w:rsidP="00CB0E35">
                        <w:pPr>
                          <w:jc w:val="center"/>
                          <w:rPr>
                            <w:sz w:val="24"/>
                            <w:szCs w:val="24"/>
                          </w:rPr>
                        </w:pPr>
                        <w:r w:rsidRPr="00683708">
                          <w:rPr>
                            <w:rFonts w:ascii="Times New Roman" w:hAnsi="Times New Roman"/>
                            <w:b/>
                            <w:sz w:val="24"/>
                            <w:szCs w:val="24"/>
                          </w:rPr>
                          <w:t>Barriers to Community Healthcare Access</w:t>
                        </w:r>
                      </w:p>
                    </w:txbxContent>
                  </v:textbox>
                </v:oval>
                <v:group id="Group 327" o:spid="_x0000_s1053" style="position:absolute;left:2244;top:9057;width:2794;height:2294" coordorigin="2244,9057" coordsize="2794,2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7" o:spid="_x0000_s1054" type="#_x0000_t13" style="position:absolute;left:4716;top:9347;width:322;height: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vdQMQA&#10;AADaAAAADwAAAGRycy9kb3ducmV2LnhtbESPQWvCQBSE7wX/w/KE3urGQtsQXUWFQgtSmujF2yP7&#10;TILZt3F3E9N/3y0UPA4z8w2zXI+mFQM531hWMJ8lIIhLqxuuFBwP708pCB+QNbaWScEPeVivJg9L&#10;zLS9cU5DESoRIewzVFCH0GVS+rImg35mO+Lona0zGKJ0ldQObxFuWvmcJK/SYMNxocaOdjWVl6I3&#10;Cnr30uyKfX69noZNvv3ef32maa/U43TcLEAEGsM9/N/+0Are4O9Kv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b3UDEAAAA2gAAAA8AAAAAAAAAAAAAAAAAmAIAAGRycy9k&#10;b3ducmV2LnhtbFBLBQYAAAAABAAEAPUAAACJAwAAAAA=&#10;" adj="17640" fillcolor="black [3200]" strokecolor="black [1600]" strokeweight="2pt"/>
                  <v:shape id="Straight Arrow Connector 258" o:spid="_x0000_s1055" type="#_x0000_t32" style="position:absolute;left:3566;top:9745;width:0;height:3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GxJrwAAADaAAAADwAAAGRycy9kb3ducmV2LnhtbERPy4rCMBTdC/MP4Q64GTQdEZGOqYgw&#10;UJc+PuDSXJvS5qYk6WP+3iwGXB7O+3CcbSdG8qFxrOB7nYEgrpxuuFbwuP+u9iBCRNbYOSYFfxTg&#10;WHwsDphrN/GVxlusRQrhkKMCE2OfSxkqQxbD2vXEiXs6bzEm6GupPU4p3HZyk2U7abHh1GCwp7Oh&#10;qr0NVoEb2Vy2Xza2cqjuJxzK8+RLpZaf8+kHRKQ5vsX/7lIrSFvTlXQDZPE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91GxJrwAAADaAAAADwAAAAAAAAAAAAAAAAChAgAA&#10;ZHJzL2Rvd25yZXYueG1sUEsFBgAAAAAEAAQA+QAAAIoDAAAAAA==&#10;" strokecolor="black [3040]">
                    <v:stroke endarrow="block"/>
                  </v:shape>
                  <v:rect id="Rectangle 259" o:spid="_x0000_s1056" style="position:absolute;left:2502;top:9057;width:2280;height: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NZcQA&#10;AADaAAAADwAAAGRycy9kb3ducmV2LnhtbESPzW7CMBCE75V4B2uReisOHKo0YBBCpWorLgk8wCpe&#10;kkC8DrGbnz59jVSJ42hmvtGsNoOpRUetqywrmM8iEMS51RUXCk7H/UsMwnlkjbVlUjCSg8168rTC&#10;RNueU+oyX4gAYZeggtL7JpHS5SUZdDPbEAfvbFuDPsi2kLrFPsBNLRdR9CoNVhwWSmxoV1J+zX6M&#10;gmM8VvtbqheH+Pz+G39dvk32cVPqeTpslyA8Df4R/m9/agVvcL8Sb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fjWXEAAAA2gAAAA8AAAAAAAAAAAAAAAAAmAIAAGRycy9k&#10;b3ducmV2LnhtbFBLBQYAAAAABAAEAPUAAACJAwAAAAA=&#10;" fillcolor="#dbe5f1 [660]" strokecolor="black [3213]" strokeweight="1pt">
                    <v:textbox>
                      <w:txbxContent>
                        <w:p w14:paraId="7AB97472" w14:textId="77777777" w:rsidR="00F814AF" w:rsidRPr="000D2DBB" w:rsidRDefault="00F814AF" w:rsidP="00CB0E35">
                          <w:pPr>
                            <w:jc w:val="center"/>
                            <w:rPr>
                              <w:rFonts w:ascii="Times New Roman" w:hAnsi="Times New Roman"/>
                              <w:b/>
                              <w:sz w:val="24"/>
                              <w:szCs w:val="24"/>
                            </w:rPr>
                          </w:pPr>
                          <w:r w:rsidRPr="000D2DBB">
                            <w:rPr>
                              <w:rFonts w:ascii="Times New Roman" w:hAnsi="Times New Roman"/>
                              <w:b/>
                              <w:sz w:val="24"/>
                              <w:szCs w:val="24"/>
                            </w:rPr>
                            <w:t>Economic and Financial Constraints</w:t>
                          </w:r>
                        </w:p>
                        <w:p w14:paraId="37B54289" w14:textId="77777777" w:rsidR="00F814AF" w:rsidRDefault="00F814AF" w:rsidP="00CB0E35">
                          <w:pPr>
                            <w:jc w:val="center"/>
                          </w:pPr>
                        </w:p>
                      </w:txbxContent>
                    </v:textbox>
                  </v:rect>
                  <v:rect id="Rectangle 260" o:spid="_x0000_s1057" style="position:absolute;left:2846;top:10045;width:1936;height: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5TOcUA&#10;AADbAAAADwAAAGRycy9kb3ducmV2LnhtbESPwW7CQAxE75X6DytX6q1syqGKAktUVaUC1AsJH2Bl&#10;TRLIepPsFgJfXx8q9WZrxjPPy3xynbrQGFrPBl5nCSjiytuWawOHcv2SggoR2WLnmQzcKEC+enxY&#10;Ymb9lfd0KWKtJIRDhgaaGPtM61A15DDMfE8s2tGPDqOsY63tiFcJd52eJ8mbdtiyNDTY00dD1bn4&#10;cQbK9Nauh72df6fHz3u6Pe1c8TUY8/w0vS9ARZriv/nvemMFX+jlFx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lM5xQAAANsAAAAPAAAAAAAAAAAAAAAAAJgCAABkcnMv&#10;ZG93bnJldi54bWxQSwUGAAAAAAQABAD1AAAAigMAAAAA&#10;" fillcolor="#dbe5f1 [660]" strokecolor="black [3213]" strokeweight="1pt">
                    <v:textbox>
                      <w:txbxContent>
                        <w:p w14:paraId="344B68A9" w14:textId="77777777" w:rsidR="00F814AF" w:rsidRPr="00130738" w:rsidRDefault="00F814AF" w:rsidP="00CB0E35">
                          <w:pPr>
                            <w:jc w:val="center"/>
                          </w:pPr>
                          <w:r w:rsidRPr="00130738">
                            <w:rPr>
                              <w:rFonts w:ascii="Times New Roman" w:hAnsi="Times New Roman"/>
                              <w:b/>
                            </w:rPr>
                            <w:t>Poverty</w:t>
                          </w:r>
                        </w:p>
                      </w:txbxContent>
                    </v:textbox>
                  </v:rect>
                  <v:rect id="Rectangle 261" o:spid="_x0000_s1058" style="position:absolute;left:2362;top:10432;width:2312;height:4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fQjMEA&#10;AADbAAAADwAAAGRycy9kb3ducmV2LnhtbERPTWvCQBC9F/wPywi9FN1YaNWYjUhB2mujmOuQHbPR&#10;7GzIribtr+8WCr3N431Oth1tK+7U+8axgsU8AUFcOd1wreB42M9WIHxA1tg6JgVf5GGbTx4yTLUb&#10;+JPuRahFDGGfogITQpdK6StDFv3cdcSRO7veYoiwr6XucYjhtpXPSfIqLTYcGwx29GaouhY3q+Cp&#10;/C5ul/rleOLlviz1sH43Nij1OB13GxCBxvAv/nN/6Dh/Ab+/xAN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30IzBAAAA2wAAAA8AAAAAAAAAAAAAAAAAmAIAAGRycy9kb3du&#10;cmV2LnhtbFBLBQYAAAAABAAEAPUAAACGAwAAAAA=&#10;" fillcolor="#dbe5f1 [660]" strokecolor="black [3200]" strokeweight="1pt">
                    <v:textbox>
                      <w:txbxContent>
                        <w:p w14:paraId="7393A801" w14:textId="77777777" w:rsidR="00F814AF" w:rsidRPr="00130738" w:rsidRDefault="00F814AF" w:rsidP="00CB0E35">
                          <w:r>
                            <w:rPr>
                              <w:rFonts w:ascii="Times New Roman" w:hAnsi="Times New Roman"/>
                              <w:b/>
                            </w:rPr>
                            <w:t>O</w:t>
                          </w:r>
                          <w:r w:rsidRPr="00130738">
                            <w:rPr>
                              <w:rFonts w:ascii="Times New Roman" w:hAnsi="Times New Roman"/>
                              <w:b/>
                            </w:rPr>
                            <w:t>ut-of-pocket expenses</w:t>
                          </w:r>
                        </w:p>
                      </w:txbxContent>
                    </v:textbox>
                  </v:rect>
                  <v:rect id="Rectangle 262" o:spid="_x0000_s1059" style="position:absolute;left:2244;top:10916;width:2106;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O+8EA&#10;AADbAAAADwAAAGRycy9kb3ducmV2LnhtbERPTWvCQBC9F/oflhF6Kbqp0KoxGykFaa+NYq5DdsxG&#10;s7Mhu5ror+8WCr3N431OthltK67U+8axgpdZAoK4crrhWsF+t50uQfiArLF1TApu5GGTPz5kmGo3&#10;8Dddi1CLGMI+RQUmhC6V0leGLPqZ64gjd3S9xRBhX0vd4xDDbSvnSfImLTYcGwx29GGoOhcXq+C5&#10;vBeXU/26P/BiW5Z6WH0aG5R6mozvaxCBxvAv/nN/6Th/Dr+/xAN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lTvvBAAAA2wAAAA8AAAAAAAAAAAAAAAAAmAIAAGRycy9kb3du&#10;cmV2LnhtbFBLBQYAAAAABAAEAPUAAACGAwAAAAA=&#10;" fillcolor="#dbe5f1 [660]" strokecolor="black [3200]" strokeweight="1pt">
                    <v:textbox>
                      <w:txbxContent>
                        <w:p w14:paraId="79DDE0F1" w14:textId="77777777" w:rsidR="00F814AF" w:rsidRPr="00130738" w:rsidRDefault="00F814AF" w:rsidP="00CB0E35">
                          <w:pPr>
                            <w:jc w:val="center"/>
                          </w:pPr>
                          <w:r>
                            <w:rPr>
                              <w:rFonts w:ascii="Times New Roman" w:hAnsi="Times New Roman"/>
                              <w:b/>
                            </w:rPr>
                            <w:t>I</w:t>
                          </w:r>
                          <w:r w:rsidRPr="00130738">
                            <w:rPr>
                              <w:rFonts w:ascii="Times New Roman" w:hAnsi="Times New Roman"/>
                              <w:b/>
                            </w:rPr>
                            <w:t>nadequate funding</w:t>
                          </w:r>
                        </w:p>
                      </w:txbxContent>
                    </v:textbox>
                  </v:rect>
                </v:group>
                <v:group id="Group 326" o:spid="_x0000_s1060" style="position:absolute;left:5275;top:6123;width:2973;height:2450" coordorigin="5275,6123" coordsize="2973,2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Down Arrow 264" o:spid="_x0000_s1061" type="#_x0000_t67" style="position:absolute;left:6543;top:8240;width:72;height: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4HgsEA&#10;AADbAAAADwAAAGRycy9kb3ducmV2LnhtbERPS4vCMBC+C/sfwgheZE1XRKQaRXYpehJfhz0OzdhW&#10;k0lpolZ/vVlY8DYf33Nmi9YacaPGV44VfA0SEMS50xUXCo6H7HMCwgdkjcYxKXiQh8X8ozPDVLs7&#10;7+i2D4WIIexTVFCGUKdS+rwki37gauLInVxjMUTYFFI3eI/h1shhkoylxYpjQ4k1fZeUX/ZXq2DL&#10;k/7pkmSj38zq4+Zsnqva/CjV67bLKYhAbXiL/91rHeeP4O+XeI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B4LBAAAA2wAAAA8AAAAAAAAAAAAAAAAAmAIAAGRycy9kb3du&#10;cmV2LnhtbFBLBQYAAAAABAAEAPUAAACGAwAAAAA=&#10;" adj="19266" fillcolor="black [3200]" strokecolor="black [1600]" strokeweight="2pt"/>
                  <v:rect id="Rectangle 265" o:spid="_x0000_s1062" style="position:absolute;left:6253;top:6123;width:1995;height: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dEcEA&#10;AADbAAAADwAAAGRycy9kb3ducmV2LnhtbERPTWvCQBC9C/0PyxR6042FBEldRYSSlnrQqPchO02C&#10;2dmQXXXbX+8Kgrd5vM+ZL4PpxIUG11pWMJ0kIIgrq1uuFRz2n+MZCOeRNXaWScEfOVguXkZzzLW9&#10;8o4upa9FDGGXo4LG+z6X0lUNGXQT2xNH7tcOBn2EQy31gNcYbjr5niSZNNhybGiwp3VD1ak8GwXH&#10;Q+qK8NNvi7DJjiFzaXH+/1bq7TWsPkB4Cv4pfri/dJyfwv2Xe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c3RHBAAAA2wAAAA8AAAAAAAAAAAAAAAAAmAIAAGRycy9kb3du&#10;cmV2LnhtbFBLBQYAAAAABAAEAPUAAACGAwAAAAA=&#10;" fillcolor="#f7f8d4" strokecolor="black [3213]" strokeweight="1pt">
                    <v:textbox>
                      <w:txbxContent>
                        <w:p w14:paraId="6123FD8C" w14:textId="77777777" w:rsidR="00F814AF" w:rsidRDefault="00F814AF" w:rsidP="00CB0E35">
                          <w:pPr>
                            <w:jc w:val="center"/>
                          </w:pPr>
                          <w:r>
                            <w:t>Physical distance</w:t>
                          </w:r>
                        </w:p>
                      </w:txbxContent>
                    </v:textbox>
                  </v:rect>
                  <v:rect id="Rectangle 266" o:spid="_x0000_s1063" style="position:absolute;left:5275;top:7617;width:2570;height:7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5DZsIA&#10;AADbAAAADwAAAGRycy9kb3ducmV2LnhtbERPTWvCQBC9C/0PyxR6000LBkldgxRKlPagMd6H7DQJ&#10;ZmdDdqPb/vquUOhtHu9z1nkwvbjS6DrLCp4XCQji2uqOGwXV6X2+AuE8ssbeMin4Jgf55mG2xkzb&#10;Gx/pWvpGxBB2GSpovR8yKV3dkkG3sANx5L7saNBHODZSj3iL4aaXL0mSSoMdx4YWB3prqb6Uk1Fw&#10;rpauCB/DoQif6TmkbllMP3ulnh7D9hWEp+D/xX/unY7zU7j/E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TkNmwgAAANsAAAAPAAAAAAAAAAAAAAAAAJgCAABkcnMvZG93&#10;bnJldi54bWxQSwUGAAAAAAQABAD1AAAAhwMAAAAA&#10;" fillcolor="#f7f8d4" strokecolor="black [3213]" strokeweight="1pt">
                    <v:textbox>
                      <w:txbxContent>
                        <w:p w14:paraId="17671D05" w14:textId="77777777" w:rsidR="00F814AF" w:rsidRPr="00F97A61" w:rsidRDefault="00F814AF" w:rsidP="00CB0E35">
                          <w:pPr>
                            <w:jc w:val="center"/>
                            <w:rPr>
                              <w:sz w:val="24"/>
                              <w:szCs w:val="24"/>
                            </w:rPr>
                          </w:pPr>
                          <w:r w:rsidRPr="00F97A61">
                            <w:rPr>
                              <w:rFonts w:ascii="Times New Roman" w:hAnsi="Times New Roman"/>
                              <w:b/>
                              <w:sz w:val="24"/>
                              <w:szCs w:val="24"/>
                            </w:rPr>
                            <w:t>Geographical and Infrastructural</w:t>
                          </w:r>
                        </w:p>
                      </w:txbxContent>
                    </v:textbox>
                  </v:rect>
                  <v:rect id="Rectangle 267" o:spid="_x0000_s1064" style="position:absolute;left:5296;top:6940;width:2250;height: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h/DMIA&#10;AADbAAAADwAAAGRycy9kb3ducmV2LnhtbERPTWvCQBC9F/oflin0InWTHqxEVymKIFIPaorXMTsm&#10;odnZsLua9N+7guBtHu9zpvPeNOJKzteWFaTDBARxYXXNpYL8sPoYg/ABWWNjmRT8k4f57PVlipm2&#10;He/oug+liCHsM1RQhdBmUvqiIoN+aFviyJ2tMxgidKXUDrsYbhr5mSQjabDm2FBhS4uKir/9xSg4&#10;b9L0tNn+1NT/HrvlIL8cczdQ6v2t/56ACNSHp/jhXus4/wvuv8QD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CH8MwgAAANsAAAAPAAAAAAAAAAAAAAAAAJgCAABkcnMvZG93&#10;bnJldi54bWxQSwUGAAAAAAQABAD1AAAAhwMAAAAA&#10;" fillcolor="#f7f8d4" strokecolor="black [3200]" strokeweight="1pt">
                    <v:textbox>
                      <w:txbxContent>
                        <w:p w14:paraId="122C3242" w14:textId="77777777" w:rsidR="00F814AF" w:rsidRDefault="00F814AF" w:rsidP="00CB0E35">
                          <w:pPr>
                            <w:jc w:val="center"/>
                          </w:pPr>
                          <w:r>
                            <w:t>Poor road networks</w:t>
                          </w:r>
                        </w:p>
                      </w:txbxContent>
                    </v:textbox>
                  </v:rect>
                  <v:rect id="Rectangle 268" o:spid="_x0000_s1065" style="position:absolute;left:5748;top:6531;width:2271;height: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1yj8QA&#10;AADbAAAADwAAAGRycy9kb3ducmV2LnhtbESPQWvCQBCF7wX/wzKCt7qxYCipq4ggqdhDa/U+ZMck&#10;mJ0N2VXX/vrOodDbDO/Ne98sVsl16kZDaD0bmE0zUMSVty3XBo7f2+dXUCEiW+w8k4EHBVgtR08L&#10;LKy/8xfdDrFWEsKhQANNjH2hdagachimvicW7ewHh1HWodZ2wLuEu06/ZFmuHbYsDQ32tGmouhyu&#10;zsDpOA9l2vefZfrITykP8/L6szNmMk7rN1CRUvw3/12/W8EXWPlFBt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dco/EAAAA2wAAAA8AAAAAAAAAAAAAAAAAmAIAAGRycy9k&#10;b3ducmV2LnhtbFBLBQYAAAAABAAEAPUAAACJAwAAAAA=&#10;" fillcolor="#f7f8d4" strokecolor="black [3213]" strokeweight="1pt">
                    <v:textbox>
                      <w:txbxContent>
                        <w:p w14:paraId="7F26BEA6" w14:textId="77777777" w:rsidR="00F814AF" w:rsidRDefault="00F814AF" w:rsidP="00CB0E35">
                          <w:pPr>
                            <w:jc w:val="center"/>
                          </w:pPr>
                          <w:r>
                            <w:t>Poor infrastructures</w:t>
                          </w:r>
                        </w:p>
                      </w:txbxContent>
                    </v:textbox>
                  </v:rect>
                  <v:shape id="Straight Arrow Connector 269" o:spid="_x0000_s1066" type="#_x0000_t32" style="position:absolute;left:6694;top:7316;width:0;height:2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8h1sIAAADbAAAADwAAAGRycy9kb3ducmV2LnhtbERPPWvDMBDdA/0P4grdYjkdTOpGNqUQ&#10;KMkQ4hjS8bAutlvrZCwlVv99VCh0u8f7vE0ZzCBuNLnesoJVkoIgbqzuuVVQn7bLNQjnkTUOlknB&#10;Dzkoi4fFBnNtZz7SrfKtiCHsclTQeT/mUrqmI4MusSNx5C52MugjnFqpJ5xjuBnkc5pm0mDPsaHD&#10;kd47ar6rq1GwO39dTrLuA5oqZLt9uj0Mnyulnh7D2ysIT8H/i//cHzrOf4HfX+IB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S8h1sIAAADbAAAADwAAAAAAAAAAAAAA&#10;AAChAgAAZHJzL2Rvd25yZXYueG1sUEsFBgAAAAAEAAQA+QAAAJADAAAAAA==&#10;" strokecolor="black [3040]">
                    <v:stroke endarrow="block"/>
                  </v:shape>
                </v:group>
                <v:group id="Group 329" o:spid="_x0000_s1067" style="position:absolute;left:8176;top:9175;width:3127;height:2277" coordorigin="8176,9175" coordsize="3127,2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Left Arrow 271" o:spid="_x0000_s1068" type="#_x0000_t66" style="position:absolute;left:8176;top:9476;width:419;height: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RWM8UA&#10;AADbAAAADwAAAGRycy9kb3ducmV2LnhtbESPUUvDQBCE3wX/w7GCL9JeGlQk7bXYFLGIPjTtD1ju&#10;tkkwtxdy2zb+e68g+DjMzDfMYjX6Tp1piG1gA7NpBorYBtdybeCwf5u8gIqC7LALTAZ+KMJqeXuz&#10;wMKFC+/oXEmtEoRjgQYakb7QOtqGPMZp6ImTdwyDR0lyqLUb8JLgvtN5lj1rjy2nhQZ7Khuy39XJ&#10;G3jKN6W888e4OVSfX49W1qV92Blzfze+zkEJjfIf/mtvnYF8Btcv6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5FYzxQAAANsAAAAPAAAAAAAAAAAAAAAAAJgCAABkcnMv&#10;ZG93bnJldi54bWxQSwUGAAAAAAQABAD1AAAAigMAAAAA&#10;" adj="2492" fillcolor="black [3200]" strokecolor="black [1600]" strokeweight="2pt"/>
                  <v:shape id="Straight Arrow Connector 272" o:spid="_x0000_s1069" type="#_x0000_t32" style="position:absolute;left:9777;top:9895;width:22;height:3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agd8AAAADbAAAADwAAAGRycy9kb3ducmV2LnhtbESP3YrCMBSE74V9h3AWvBFNtywiXaOI&#10;sFAv1X2AQ3Nsis1JSdKffXsjCF4OM/MNs91PthUD+dA4VvC1ykAQV043XCv4u/4uNyBCRNbYOiYF&#10;/xRgv/uYbbHQbuQzDZdYiwThUKACE2NXSBkqQxbDynXEybs5bzEm6WupPY4JbluZZ9laWmw4LRjs&#10;6Gioul96q8ANbE7fCxvvsq+uB+zL4+hLpeaf0+EHRKQpvsOvdqkV5Dk8v6QfIH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2oHfAAAAA2wAAAA8AAAAAAAAAAAAAAAAA&#10;oQIAAGRycy9kb3ducmV2LnhtbFBLBQYAAAAABAAEAPkAAACOAwAAAAA=&#10;" strokecolor="black [3040]">
                    <v:stroke endarrow="block"/>
                  </v:shape>
                  <v:rect id="Rectangle 273" o:spid="_x0000_s1070" style="position:absolute;left:8391;top:9175;width:2912;height:6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A2scA&#10;AADbAAAADwAAAGRycy9kb3ducmV2LnhtbESPzWvCQBTE7wX/h+UJvdVNtfUjukoRlFx6qB+It2f2&#10;NRuafRuyW03613cLBY/DzPyGWaxaW4krNb50rOB5kIAgzp0uuVBw2G+epiB8QNZYOSYFHXlYLXsP&#10;C0y1u/EHXXehEBHCPkUFJoQ6ldLnhiz6gauJo/fpGoshyqaQusFbhNtKDpNkLC2WHBcM1rQ2lH/t&#10;vq2Cn+w0OV7e/Slsu9fJ7HzOxqZ7Ueqx377NQQRqwz383860guEI/r7EH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gwNrHAAAA2wAAAA8AAAAAAAAAAAAAAAAAmAIAAGRy&#10;cy9kb3ducmV2LnhtbFBLBQYAAAAABAAEAPUAAACMAwAAAAA=&#10;" fillcolor="#f2dbdb [661]" strokecolor="black [3213]" strokeweight="1pt">
                    <v:textbox>
                      <w:txbxContent>
                        <w:p w14:paraId="45DA1D52" w14:textId="77777777" w:rsidR="00F814AF" w:rsidRPr="00F97A61" w:rsidRDefault="00F814AF" w:rsidP="00CB0E35">
                          <w:pPr>
                            <w:jc w:val="center"/>
                            <w:rPr>
                              <w:sz w:val="24"/>
                              <w:szCs w:val="24"/>
                            </w:rPr>
                          </w:pPr>
                          <w:r w:rsidRPr="00F97A61">
                            <w:rPr>
                              <w:rFonts w:ascii="Times New Roman" w:hAnsi="Times New Roman"/>
                              <w:b/>
                              <w:sz w:val="24"/>
                              <w:szCs w:val="24"/>
                            </w:rPr>
                            <w:t>Sociocultural Factors and Health</w:t>
                          </w:r>
                          <w:r>
                            <w:rPr>
                              <w:rFonts w:ascii="Times New Roman" w:hAnsi="Times New Roman"/>
                              <w:b/>
                              <w:sz w:val="24"/>
                              <w:szCs w:val="24"/>
                            </w:rPr>
                            <w:t xml:space="preserve"> literacy</w:t>
                          </w:r>
                        </w:p>
                      </w:txbxContent>
                    </v:textbox>
                  </v:rect>
                  <v:rect id="Rectangle 274" o:spid="_x0000_s1071" style="position:absolute;left:8756;top:10239;width:1823;height: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lYrsYA&#10;AADbAAAADwAAAGRycy9kb3ducmV2LnhtbESPzWvCQBTE74L/w/KE3nRTsX5EVymFSi491A/E2zP7&#10;zIZm34bsqkn/+m6h0OMwM79hVpvWVuJOjS8dK3geJSCIc6dLLhQc9u/DOQgfkDVWjklBRx42635v&#10;hal2D/6k+y4UIkLYp6jAhFCnUvrckEU/cjVx9K6usRiibAqpG3xEuK3kOEmm0mLJccFgTW+G8q/d&#10;zSr4zk6z4+XDn8K2e5ktzudsarqJUk+D9nUJIlAb/sN/7UwrGE/g90v8AX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lYrsYAAADbAAAADwAAAAAAAAAAAAAAAACYAgAAZHJz&#10;L2Rvd25yZXYueG1sUEsFBgAAAAAEAAQA9QAAAIsDAAAAAA==&#10;" fillcolor="#f2dbdb [661]" strokecolor="black [3213]" strokeweight="1pt">
                    <v:textbox>
                      <w:txbxContent>
                        <w:p w14:paraId="30171A30" w14:textId="77777777" w:rsidR="00F814AF" w:rsidRDefault="00F814AF" w:rsidP="00CB0E35">
                          <w:pPr>
                            <w:jc w:val="center"/>
                          </w:pPr>
                          <w:r w:rsidRPr="00C6268C">
                            <w:rPr>
                              <w:rFonts w:ascii="Times New Roman" w:hAnsi="Times New Roman"/>
                              <w:b/>
                            </w:rPr>
                            <w:t>Gender norms</w:t>
                          </w:r>
                        </w:p>
                      </w:txbxContent>
                    </v:textbox>
                  </v:rect>
                  <v:rect id="Rectangle 275" o:spid="_x0000_s1072" style="position:absolute;left:9122;top:10636;width:1822;height: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9NcYA&#10;AADbAAAADwAAAGRycy9kb3ducmV2LnhtbESPT2vCQBTE7wW/w/IEb3Wj+KemriKCJRcPtS3i7Zl9&#10;zQazb0N21aSfvisUehxm5jfMct3aStyo8aVjBaNhAoI4d7rkQsHnx+75BYQPyBorx6SgIw/rVe9p&#10;ial2d36n2yEUIkLYp6jAhFCnUvrckEU/dDVx9L5dYzFE2RRSN3iPcFvJcZLMpMWS44LBmraG8svh&#10;ahX8ZMf513nvj+Gtm84Xp1M2M91EqUG/3byCCNSG//BfO9MKxlN4fI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X9NcYAAADbAAAADwAAAAAAAAAAAAAAAACYAgAAZHJz&#10;L2Rvd25yZXYueG1sUEsFBgAAAAAEAAQA9QAAAIsDAAAAAA==&#10;" fillcolor="#f2dbdb [661]" strokecolor="black [3213]" strokeweight="1pt">
                    <v:textbox>
                      <w:txbxContent>
                        <w:p w14:paraId="21373FE4" w14:textId="77777777" w:rsidR="00F814AF" w:rsidRDefault="00F814AF" w:rsidP="00CB0E35">
                          <w:pPr>
                            <w:jc w:val="center"/>
                          </w:pPr>
                          <w:r>
                            <w:rPr>
                              <w:rFonts w:ascii="Times New Roman" w:hAnsi="Times New Roman"/>
                              <w:b/>
                            </w:rPr>
                            <w:t>B</w:t>
                          </w:r>
                          <w:r w:rsidRPr="00C6268C">
                            <w:rPr>
                              <w:rFonts w:ascii="Times New Roman" w:hAnsi="Times New Roman"/>
                              <w:b/>
                            </w:rPr>
                            <w:t>elief systems</w:t>
                          </w:r>
                        </w:p>
                      </w:txbxContent>
                    </v:textbox>
                  </v:rect>
                  <v:rect id="Rectangle 276" o:spid="_x0000_s1073" style="position:absolute;left:9379;top:11033;width:1839;height:4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djQsYA&#10;AADbAAAADwAAAGRycy9kb3ducmV2LnhtbESPQWvCQBSE74X+h+UJvdWNUmMbXaUIllx6qFXE2zP7&#10;zAazb0N2q4m/vlsQehxm5htmvuxsLS7U+sqxgtEwAUFcOF1xqWD7vX5+BeEDssbaMSnoycNy8fgw&#10;x0y7K3/RZRNKESHsM1RgQmgyKX1hyKIfuoY4eifXWgxRtqXULV4j3NZynCSptFhxXDDY0MpQcd78&#10;WAW3fD/dHT/9Pnz0k+nb4ZCnpn9R6mnQvc9ABOrCf/jezrWCcQp/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djQsYAAADbAAAADwAAAAAAAAAAAAAAAACYAgAAZHJz&#10;L2Rvd25yZXYueG1sUEsFBgAAAAAEAAQA9QAAAIsDAAAAAA==&#10;" fillcolor="#f2dbdb [661]" strokecolor="black [3213]" strokeweight="1pt">
                    <v:textbox>
                      <w:txbxContent>
                        <w:p w14:paraId="4FF0BF42" w14:textId="77777777" w:rsidR="00F814AF" w:rsidRDefault="00F814AF" w:rsidP="00CB0E35">
                          <w:r>
                            <w:rPr>
                              <w:rFonts w:ascii="Times New Roman" w:hAnsi="Times New Roman"/>
                              <w:b/>
                            </w:rPr>
                            <w:t xml:space="preserve">   Low </w:t>
                          </w:r>
                          <w:r w:rsidRPr="004833BB">
                            <w:rPr>
                              <w:rFonts w:ascii="Times New Roman" w:hAnsi="Times New Roman"/>
                              <w:b/>
                            </w:rPr>
                            <w:t>literacy</w:t>
                          </w:r>
                        </w:p>
                      </w:txbxContent>
                    </v:textbox>
                  </v:rect>
                </v:group>
                <v:group id="Group 328" o:spid="_x0000_s1074" style="position:absolute;left:5404;top:10475;width:2762;height:2554" coordorigin="5404,10475" coordsize="2762,2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Up Arrow 278" o:spid="_x0000_s1075" type="#_x0000_t68" style="position:absolute;left:6629;top:10475;width:108;height:3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if78AA&#10;AADbAAAADwAAAGRycy9kb3ducmV2LnhtbERP3WrCMBS+F3yHcITdaaqModW0jIJjF24w3QOcNcc2&#10;rDkpSazVpzcXg11+fP+7crSdGMgH41jBcpGBIK6dNtwo+D7t52sQISJr7ByTghsFKIvpZIe5dlf+&#10;ouEYG5FCOOSooI2xz6UMdUsWw8L1xIk7O28xJugbqT1eU7jt5CrLXqRFw6mhxZ6qlurf48UqoDcM&#10;nR6e7+bj57D2/cZ87qtKqafZ+LoFEWmM/+I/97tWsEpj05f0A2T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if78AAAADbAAAADwAAAAAAAAAAAAAAAACYAgAAZHJzL2Rvd25y&#10;ZXYueG1sUEsFBgAAAAAEAAQA9QAAAIUDAAAAAA==&#10;" adj="3857" fillcolor="black [3200]" strokecolor="black [1600]" strokeweight="2pt"/>
                  <v:shape id="Straight Arrow Connector 279" o:spid="_x0000_s1076" type="#_x0000_t32" style="position:absolute;left:6500;top:11367;width:0;height:2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IyBsAAAADbAAAADwAAAGRycy9kb3ducmV2LnhtbESP3YrCMBSE7xf2HcJZ8GZZU0UWtxpF&#10;BKFe+vMAh+bYFJuTkqQ/vr0RhL0cZuYbZr0dbSN68qF2rGA2zUAQl07XXCm4Xg4/SxAhImtsHJOC&#10;BwXYbj4/1phrN/CJ+nOsRIJwyFGBibHNpQylIYth6lri5N2ctxiT9JXUHocEt42cZ9mvtFhzWjDY&#10;0t5QeT93VoHr2RwX3zbeZVdedtgV+8EXSk2+xt0KRKQx/off7UIrmP/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SMgbAAAAA2wAAAA8AAAAAAAAAAAAAAAAA&#10;oQIAAGRycy9kb3ducmV2LnhtbFBLBQYAAAAABAAEAPkAAACOAwAAAAA=&#10;" strokecolor="black [3040]">
                    <v:stroke endarrow="block"/>
                  </v:shape>
                  <v:rect id="Rectangle 280" o:spid="_x0000_s1077" style="position:absolute;left:5404;top:10733;width:2300;height: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fwMIA&#10;AADbAAAADwAAAGRycy9kb3ducmV2LnhtbERP3WrCMBS+H+wdwhl4N1MV5qhGcRuDsTGG1Qc4JMem&#10;2pzUJNb69svFYJcf3/9yPbhW9BRi41nBZFyAINbeNFwr2O/eH59BxIRssPVMCm4UYb26v1tiafyV&#10;t9RXqRY5hGOJCmxKXSll1JYcxrHviDN38MFhyjDU0gS85nDXymlRPEmHDecGix29WtKn6uIU9MP2&#10;50Uf9b56u33Ng518fs8vZ6VGD8NmASLRkP7Ff+4Po2CW1+cv+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QR/AwgAAANsAAAAPAAAAAAAAAAAAAAAAAJgCAABkcnMvZG93&#10;bnJldi54bWxQSwUGAAAAAAQABAD1AAAAhwMAAAAA&#10;" fillcolor="#eaf1dd [662]" strokecolor="black [3213]" strokeweight="1pt">
                    <v:textbox>
                      <w:txbxContent>
                        <w:p w14:paraId="54AB21EA" w14:textId="77777777" w:rsidR="00F814AF" w:rsidRPr="00F97A61" w:rsidRDefault="00F814AF" w:rsidP="00CB0E35">
                          <w:pPr>
                            <w:jc w:val="center"/>
                            <w:rPr>
                              <w:rFonts w:ascii="Times New Roman" w:hAnsi="Times New Roman"/>
                              <w:b/>
                              <w:sz w:val="24"/>
                              <w:szCs w:val="24"/>
                            </w:rPr>
                          </w:pPr>
                          <w:r w:rsidRPr="00F97A61">
                            <w:rPr>
                              <w:rFonts w:ascii="Times New Roman" w:hAnsi="Times New Roman"/>
                              <w:b/>
                              <w:sz w:val="24"/>
                              <w:szCs w:val="24"/>
                            </w:rPr>
                            <w:t xml:space="preserve">Human Resource </w:t>
                          </w:r>
                        </w:p>
                      </w:txbxContent>
                    </v:textbox>
                  </v:rect>
                  <v:rect id="Rectangle 281" o:spid="_x0000_s1078" style="position:absolute;left:5587;top:11636;width:2111;height:3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26W8QA&#10;AADbAAAADwAAAGRycy9kb3ducmV2LnhtbESP0UoDMRRE34X+Q7iCbza7CrasTYtVBFGkdNsPuCTX&#10;zbabmzVJt9u/N4Lg4zAzZ5jFanSdGCjE1rOCclqAINbetNwo2O9eb+cgYkI22HkmBReKsFpOrhZY&#10;GX/mLQ11akSGcKxQgU2pr6SM2pLDOPU9cfa+fHCYsgyNNAHPGe46eVcUD9Jhy3nBYk/PlvSxPjkF&#10;w7jdrPVB7+uXy8cs2PL9c3b6Vurmenx6BJFoTP/hv/abUXBfwu+X/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NulvEAAAA2wAAAA8AAAAAAAAAAAAAAAAAmAIAAGRycy9k&#10;b3ducmV2LnhtbFBLBQYAAAAABAAEAPUAAACJAwAAAAA=&#10;" fillcolor="#eaf1dd [662]" strokecolor="black [3213]" strokeweight="1pt">
                    <v:textbox>
                      <w:txbxContent>
                        <w:p w14:paraId="0C723A52" w14:textId="77777777" w:rsidR="00F814AF" w:rsidRDefault="00F814AF" w:rsidP="00CB0E35">
                          <w:pPr>
                            <w:jc w:val="center"/>
                          </w:pPr>
                          <w:r>
                            <w:rPr>
                              <w:rFonts w:ascii="Times New Roman" w:hAnsi="Times New Roman"/>
                              <w:b/>
                            </w:rPr>
                            <w:t>Inadequate training</w:t>
                          </w:r>
                        </w:p>
                      </w:txbxContent>
                    </v:textbox>
                  </v:rect>
                  <v:rect id="Rectangle 282" o:spid="_x0000_s1079" style="position:absolute;left:5898;top:12023;width:2136;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8kLMUA&#10;AADbAAAADwAAAGRycy9kb3ducmV2LnhtbESP3UoDMRSE7wXfIRzBO5ttBSvbZhd/EEQR6bYPcEhO&#10;N1s3J2uSbrdvbwTBy2FmvmHW9eR6MVKInWcF81kBglh703GrYLd9ubkHEROywd4zKThThLq6vFhj&#10;afyJNzQ2qRUZwrFEBTaloZQyaksO48wPxNnb++AwZRlaaQKeMtz1clEUd9Jhx3nB4kBPlvRXc3QK&#10;xmnz+agPetc8n9+Xwc7fPpbHb6Wur6aHFYhEU/oP/7VfjYLbBfx+yT9AV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3yQsxQAAANsAAAAPAAAAAAAAAAAAAAAAAJgCAABkcnMv&#10;ZG93bnJldi54bWxQSwUGAAAAAAQABAD1AAAAigMAAAAA&#10;" fillcolor="#eaf1dd [662]" strokecolor="black [3213]" strokeweight="1pt">
                    <v:textbox>
                      <w:txbxContent>
                        <w:p w14:paraId="0BC13848" w14:textId="77777777" w:rsidR="00F814AF" w:rsidRDefault="00F814AF" w:rsidP="00CB0E35">
                          <w:pPr>
                            <w:jc w:val="center"/>
                          </w:pPr>
                          <w:r>
                            <w:rPr>
                              <w:rFonts w:ascii="Times New Roman" w:hAnsi="Times New Roman"/>
                              <w:b/>
                            </w:rPr>
                            <w:t>Poor remuneration</w:t>
                          </w:r>
                        </w:p>
                      </w:txbxContent>
                    </v:textbox>
                  </v:rect>
                  <v:rect id="Rectangle 283" o:spid="_x0000_s1080" style="position:absolute;left:6092;top:12377;width:2074;height: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OBt8UA&#10;AADbAAAADwAAAGRycy9kb3ducmV2LnhtbESP3UoDMRSE7wXfIRyhd222FqyszS7+IBRFpGsf4JAc&#10;N6ubkzVJt9u3N0LBy2FmvmE29eR6MVKInWcFy0UBglh703GrYP/xPL8FEROywd4zKThRhLq6vNhg&#10;afyRdzQ2qRUZwrFEBTaloZQyaksO48IPxNn79MFhyjK00gQ8Zrjr5XVR3EiHHecFiwM9WtLfzcEp&#10;GKfd+4P+0vvm6fS6Dnb58rY+/Cg1u5ru70AkmtJ/+NzeGgWrFfx9yT9AV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4G3xQAAANsAAAAPAAAAAAAAAAAAAAAAAJgCAABkcnMv&#10;ZG93bnJldi54bWxQSwUGAAAAAAQABAD1AAAAigMAAAAA&#10;" fillcolor="#eaf1dd [662]" strokecolor="black [3213]" strokeweight="1pt">
                    <v:textbox>
                      <w:txbxContent>
                        <w:p w14:paraId="173D258E" w14:textId="77777777" w:rsidR="00F814AF" w:rsidRPr="00B9446B" w:rsidRDefault="00F814AF" w:rsidP="00CB0E35">
                          <w:pPr>
                            <w:rPr>
                              <w:rFonts w:ascii="Times New Roman" w:hAnsi="Times New Roman"/>
                              <w:b/>
                              <w:sz w:val="24"/>
                              <w:szCs w:val="24"/>
                            </w:rPr>
                          </w:pPr>
                          <w:r>
                            <w:rPr>
                              <w:rFonts w:ascii="Times New Roman" w:hAnsi="Times New Roman"/>
                              <w:b/>
                            </w:rPr>
                            <w:t>L</w:t>
                          </w:r>
                          <w:r w:rsidRPr="00B9446B">
                            <w:rPr>
                              <w:rFonts w:ascii="Times New Roman" w:hAnsi="Times New Roman"/>
                              <w:b/>
                            </w:rPr>
                            <w:t>imited career</w:t>
                          </w:r>
                          <w:r>
                            <w:rPr>
                              <w:rFonts w:ascii="Times New Roman" w:hAnsi="Times New Roman"/>
                              <w:b/>
                              <w:sz w:val="24"/>
                              <w:szCs w:val="24"/>
                            </w:rPr>
                            <w:t xml:space="preserve"> </w:t>
                          </w:r>
                          <w:r w:rsidRPr="00B9446B">
                            <w:rPr>
                              <w:rFonts w:ascii="Times New Roman" w:hAnsi="Times New Roman"/>
                              <w:b/>
                            </w:rPr>
                            <w:t>advancements</w:t>
                          </w:r>
                        </w:p>
                        <w:p w14:paraId="1FD66B3D" w14:textId="77777777" w:rsidR="00F814AF" w:rsidRDefault="00F814AF" w:rsidP="00CB0E35">
                          <w:pPr>
                            <w:jc w:val="center"/>
                          </w:pPr>
                        </w:p>
                      </w:txbxContent>
                    </v:textbox>
                  </v:rect>
                </v:group>
                <w10:wrap anchorx="margin"/>
              </v:group>
            </w:pict>
          </mc:Fallback>
        </mc:AlternateContent>
      </w:r>
    </w:p>
    <w:p w14:paraId="50B76802" w14:textId="77777777" w:rsidR="00CB0E35" w:rsidRDefault="00CB0E35" w:rsidP="003D40E4">
      <w:pPr>
        <w:pStyle w:val="Body"/>
        <w:rPr>
          <w:rFonts w:ascii="Arial" w:hAnsi="Arial" w:cs="Arial"/>
        </w:rPr>
      </w:pPr>
    </w:p>
    <w:p w14:paraId="271DE354" w14:textId="77777777" w:rsidR="00CB0E35" w:rsidRPr="003D40E4" w:rsidRDefault="00CB0E35" w:rsidP="003D40E4">
      <w:pPr>
        <w:pStyle w:val="Body"/>
        <w:rPr>
          <w:rFonts w:ascii="Arial" w:hAnsi="Arial" w:cs="Arial"/>
        </w:rPr>
      </w:pPr>
    </w:p>
    <w:p w14:paraId="40A6D5BF" w14:textId="77777777" w:rsidR="003D40E4" w:rsidRDefault="003D40E4" w:rsidP="003D40E4">
      <w:pPr>
        <w:pStyle w:val="Body"/>
        <w:rPr>
          <w:rFonts w:ascii="Arial" w:hAnsi="Arial" w:cs="Arial"/>
        </w:rPr>
      </w:pPr>
    </w:p>
    <w:p w14:paraId="5B62DE1F" w14:textId="77777777" w:rsidR="00CB0E35" w:rsidRDefault="00CB0E35" w:rsidP="003D40E4">
      <w:pPr>
        <w:pStyle w:val="Body"/>
        <w:rPr>
          <w:rFonts w:ascii="Arial" w:hAnsi="Arial" w:cs="Arial"/>
        </w:rPr>
      </w:pPr>
    </w:p>
    <w:p w14:paraId="7AF02E04" w14:textId="77777777" w:rsidR="00CB0E35" w:rsidRDefault="00CB0E35" w:rsidP="003D40E4">
      <w:pPr>
        <w:pStyle w:val="Body"/>
        <w:rPr>
          <w:rFonts w:ascii="Arial" w:hAnsi="Arial" w:cs="Arial"/>
        </w:rPr>
      </w:pPr>
    </w:p>
    <w:p w14:paraId="6B2238BA" w14:textId="77777777" w:rsidR="00CB0E35" w:rsidRDefault="00CB0E35" w:rsidP="003D40E4">
      <w:pPr>
        <w:pStyle w:val="Body"/>
        <w:rPr>
          <w:rFonts w:ascii="Arial" w:hAnsi="Arial" w:cs="Arial"/>
        </w:rPr>
      </w:pPr>
    </w:p>
    <w:p w14:paraId="1AE7195B" w14:textId="77777777" w:rsidR="00CB0E35" w:rsidRDefault="00CB0E35" w:rsidP="003D40E4">
      <w:pPr>
        <w:pStyle w:val="Body"/>
        <w:rPr>
          <w:rFonts w:ascii="Arial" w:hAnsi="Arial" w:cs="Arial"/>
        </w:rPr>
      </w:pPr>
    </w:p>
    <w:p w14:paraId="2EC46D2F" w14:textId="77777777" w:rsidR="00CB0E35" w:rsidRDefault="00CB0E35" w:rsidP="003D40E4">
      <w:pPr>
        <w:pStyle w:val="Body"/>
        <w:rPr>
          <w:rFonts w:ascii="Arial" w:hAnsi="Arial" w:cs="Arial"/>
        </w:rPr>
      </w:pPr>
    </w:p>
    <w:p w14:paraId="409D7599" w14:textId="77777777" w:rsidR="00CB0E35" w:rsidRDefault="00CB0E35" w:rsidP="003D40E4">
      <w:pPr>
        <w:pStyle w:val="Body"/>
        <w:rPr>
          <w:rFonts w:ascii="Arial" w:hAnsi="Arial" w:cs="Arial"/>
        </w:rPr>
      </w:pPr>
    </w:p>
    <w:p w14:paraId="58EA234D" w14:textId="77777777" w:rsidR="00C671E3" w:rsidRDefault="00C671E3" w:rsidP="003D40E4">
      <w:pPr>
        <w:pStyle w:val="Body"/>
        <w:rPr>
          <w:rFonts w:ascii="Arial" w:hAnsi="Arial" w:cs="Arial"/>
        </w:rPr>
      </w:pPr>
    </w:p>
    <w:p w14:paraId="29593663" w14:textId="77777777" w:rsidR="00C671E3" w:rsidRDefault="00C671E3" w:rsidP="003D40E4">
      <w:pPr>
        <w:pStyle w:val="Body"/>
        <w:rPr>
          <w:rFonts w:ascii="Arial" w:hAnsi="Arial" w:cs="Arial"/>
        </w:rPr>
      </w:pPr>
    </w:p>
    <w:p w14:paraId="5E883FA4" w14:textId="77777777" w:rsidR="00C671E3" w:rsidRDefault="00C671E3" w:rsidP="003D40E4">
      <w:pPr>
        <w:pStyle w:val="Body"/>
        <w:rPr>
          <w:rFonts w:ascii="Arial" w:hAnsi="Arial" w:cs="Arial"/>
        </w:rPr>
      </w:pPr>
    </w:p>
    <w:p w14:paraId="2BFE61F4" w14:textId="77777777" w:rsidR="00C671E3" w:rsidRDefault="00C671E3" w:rsidP="003D40E4">
      <w:pPr>
        <w:pStyle w:val="Body"/>
        <w:rPr>
          <w:rFonts w:ascii="Arial" w:hAnsi="Arial" w:cs="Arial"/>
        </w:rPr>
      </w:pPr>
    </w:p>
    <w:p w14:paraId="33F1FA7C" w14:textId="77777777" w:rsidR="00F76F7C" w:rsidRDefault="00F76F7C" w:rsidP="003D40E4">
      <w:pPr>
        <w:pStyle w:val="Body"/>
        <w:rPr>
          <w:rFonts w:ascii="Arial" w:hAnsi="Arial" w:cs="Arial"/>
        </w:rPr>
      </w:pPr>
    </w:p>
    <w:p w14:paraId="6523344C" w14:textId="77777777" w:rsidR="00F76F7C" w:rsidRDefault="00F76F7C" w:rsidP="003D40E4">
      <w:pPr>
        <w:pStyle w:val="Body"/>
        <w:rPr>
          <w:rFonts w:ascii="Arial" w:hAnsi="Arial" w:cs="Arial"/>
        </w:rPr>
      </w:pPr>
    </w:p>
    <w:p w14:paraId="0DB94B20" w14:textId="37ABDA58" w:rsidR="003D40E4" w:rsidRDefault="003D40E4" w:rsidP="003D40E4">
      <w:pPr>
        <w:pStyle w:val="Body"/>
        <w:rPr>
          <w:rFonts w:ascii="Arial" w:hAnsi="Arial" w:cs="Arial"/>
          <w:i/>
        </w:rPr>
      </w:pPr>
      <w:r w:rsidRPr="003D40E4">
        <w:rPr>
          <w:rFonts w:ascii="Arial" w:hAnsi="Arial" w:cs="Arial"/>
          <w:b/>
        </w:rPr>
        <w:t xml:space="preserve">Figure </w:t>
      </w:r>
      <w:r w:rsidR="001A7A6C">
        <w:rPr>
          <w:rFonts w:ascii="Arial" w:hAnsi="Arial" w:cs="Arial"/>
          <w:b/>
        </w:rPr>
        <w:t>5</w:t>
      </w:r>
      <w:bookmarkStart w:id="0" w:name="_GoBack"/>
      <w:bookmarkEnd w:id="0"/>
      <w:r w:rsidR="003E55E3">
        <w:rPr>
          <w:rFonts w:ascii="Arial" w:hAnsi="Arial" w:cs="Arial"/>
        </w:rPr>
        <w:t>.</w:t>
      </w:r>
      <w:r w:rsidRPr="003D40E4">
        <w:rPr>
          <w:rFonts w:ascii="Arial" w:hAnsi="Arial" w:cs="Arial"/>
        </w:rPr>
        <w:t xml:space="preserve"> </w:t>
      </w:r>
      <w:r w:rsidRPr="003D40E4">
        <w:rPr>
          <w:rFonts w:ascii="Arial" w:hAnsi="Arial" w:cs="Arial"/>
          <w:i/>
        </w:rPr>
        <w:t>Barriers to Community Healthcare Access (Source: Author</w:t>
      </w:r>
      <w:r w:rsidR="00D21320">
        <w:rPr>
          <w:rFonts w:ascii="Arial" w:hAnsi="Arial" w:cs="Arial"/>
          <w:i/>
        </w:rPr>
        <w:t>s</w:t>
      </w:r>
      <w:r w:rsidRPr="003D40E4">
        <w:rPr>
          <w:rFonts w:ascii="Arial" w:hAnsi="Arial" w:cs="Arial"/>
          <w:i/>
        </w:rPr>
        <w:t>, 2025)</w:t>
      </w:r>
    </w:p>
    <w:p w14:paraId="74CD0C8E" w14:textId="77777777" w:rsidR="005264D8" w:rsidRDefault="005264D8" w:rsidP="00CB0E35">
      <w:pPr>
        <w:pStyle w:val="Body"/>
        <w:jc w:val="left"/>
        <w:rPr>
          <w:rFonts w:ascii="Arial" w:hAnsi="Arial" w:cs="Arial"/>
          <w:b/>
          <w:sz w:val="22"/>
          <w:szCs w:val="22"/>
        </w:rPr>
      </w:pPr>
    </w:p>
    <w:p w14:paraId="61821898" w14:textId="646D2120" w:rsidR="003D40E4" w:rsidRPr="00CB0E35" w:rsidRDefault="00CB0E35" w:rsidP="00CB0E35">
      <w:pPr>
        <w:pStyle w:val="Body"/>
        <w:jc w:val="left"/>
        <w:rPr>
          <w:rFonts w:ascii="Arial" w:hAnsi="Arial" w:cs="Arial"/>
          <w:b/>
          <w:sz w:val="22"/>
          <w:szCs w:val="22"/>
        </w:rPr>
      </w:pPr>
      <w:r w:rsidRPr="00CB0E35">
        <w:rPr>
          <w:rFonts w:ascii="Arial" w:hAnsi="Arial" w:cs="Arial"/>
          <w:b/>
          <w:sz w:val="22"/>
          <w:szCs w:val="22"/>
        </w:rPr>
        <w:t xml:space="preserve">5. INNOVATIONS AND BEST PRACTICES IN </w:t>
      </w:r>
      <w:r w:rsidR="00555B00">
        <w:rPr>
          <w:rFonts w:ascii="Arial" w:hAnsi="Arial" w:cs="Arial"/>
          <w:b/>
          <w:sz w:val="22"/>
          <w:szCs w:val="22"/>
        </w:rPr>
        <w:t xml:space="preserve">STRENGTHENING HEALTHCARE SYSTEMS AND </w:t>
      </w:r>
      <w:r w:rsidRPr="00CB0E35">
        <w:rPr>
          <w:rFonts w:ascii="Arial" w:hAnsi="Arial" w:cs="Arial"/>
          <w:b/>
          <w:sz w:val="22"/>
          <w:szCs w:val="22"/>
        </w:rPr>
        <w:t>EXPANDING ACCESS</w:t>
      </w:r>
    </w:p>
    <w:p w14:paraId="56F665B8" w14:textId="3C317F22" w:rsidR="003D40E4" w:rsidRPr="003D40E4" w:rsidRDefault="003D40E4" w:rsidP="003D40E4">
      <w:pPr>
        <w:pStyle w:val="Body"/>
        <w:rPr>
          <w:rFonts w:ascii="Arial" w:hAnsi="Arial" w:cs="Arial"/>
        </w:rPr>
      </w:pPr>
      <w:r w:rsidRPr="003D40E4">
        <w:rPr>
          <w:rFonts w:ascii="Arial" w:hAnsi="Arial" w:cs="Arial"/>
        </w:rPr>
        <w:t>Despite the ongoing challenges in accessing community healthcare, various innovative strategies and best practices have been developed worldwide to improve equity, advance UHC, and reach underserved populations. These innovations encompass service delivery models, digital health, financing models, and community engagement strategies [</w:t>
      </w:r>
      <w:r w:rsidR="005D7F72">
        <w:rPr>
          <w:rFonts w:ascii="Arial" w:hAnsi="Arial" w:cs="Arial"/>
        </w:rPr>
        <w:t>4</w:t>
      </w:r>
      <w:r w:rsidR="00E0031A">
        <w:rPr>
          <w:rFonts w:ascii="Arial" w:hAnsi="Arial" w:cs="Arial"/>
        </w:rPr>
        <w:t>4</w:t>
      </w:r>
      <w:r w:rsidRPr="003D40E4">
        <w:rPr>
          <w:rFonts w:ascii="Arial" w:hAnsi="Arial" w:cs="Arial"/>
        </w:rPr>
        <w:t xml:space="preserve">, </w:t>
      </w:r>
      <w:r w:rsidR="00D21320">
        <w:rPr>
          <w:rFonts w:ascii="Arial" w:hAnsi="Arial" w:cs="Arial"/>
        </w:rPr>
        <w:t>4</w:t>
      </w:r>
      <w:r w:rsidR="00E0031A">
        <w:rPr>
          <w:rFonts w:ascii="Arial" w:hAnsi="Arial" w:cs="Arial"/>
        </w:rPr>
        <w:t>5</w:t>
      </w:r>
      <w:r w:rsidRPr="003D40E4">
        <w:rPr>
          <w:rFonts w:ascii="Arial" w:hAnsi="Arial" w:cs="Arial"/>
        </w:rPr>
        <w:t>]. The practices that have effectively expanded access, and offer insights for replication and scale-up are discussed below.</w:t>
      </w:r>
    </w:p>
    <w:p w14:paraId="45A93044" w14:textId="1BEE9F4F" w:rsidR="003D40E4" w:rsidRPr="00CB0E35" w:rsidRDefault="003D40E4" w:rsidP="00CB0E35">
      <w:pPr>
        <w:pStyle w:val="Body"/>
        <w:jc w:val="left"/>
        <w:rPr>
          <w:rFonts w:ascii="Arial" w:hAnsi="Arial" w:cs="Arial"/>
          <w:b/>
          <w:sz w:val="22"/>
          <w:szCs w:val="22"/>
        </w:rPr>
      </w:pPr>
      <w:r w:rsidRPr="00CB0E35">
        <w:rPr>
          <w:rFonts w:ascii="Arial" w:hAnsi="Arial" w:cs="Arial"/>
          <w:b/>
          <w:sz w:val="22"/>
          <w:szCs w:val="22"/>
        </w:rPr>
        <w:t xml:space="preserve">5.1 </w:t>
      </w:r>
      <w:r w:rsidR="00451C6B">
        <w:rPr>
          <w:rFonts w:ascii="Arial" w:hAnsi="Arial" w:cs="Arial"/>
          <w:b/>
          <w:sz w:val="22"/>
          <w:szCs w:val="22"/>
        </w:rPr>
        <w:t>CHWs and Task Shifting/</w:t>
      </w:r>
      <w:r w:rsidRPr="00CB0E35">
        <w:rPr>
          <w:rFonts w:ascii="Arial" w:hAnsi="Arial" w:cs="Arial"/>
          <w:b/>
          <w:sz w:val="22"/>
          <w:szCs w:val="22"/>
        </w:rPr>
        <w:t>Task Sharing</w:t>
      </w:r>
    </w:p>
    <w:p w14:paraId="06AD742D" w14:textId="4861444E" w:rsidR="003D40E4" w:rsidRDefault="003D40E4" w:rsidP="003D40E4">
      <w:pPr>
        <w:pStyle w:val="Body"/>
        <w:rPr>
          <w:rFonts w:ascii="Arial" w:hAnsi="Arial" w:cs="Arial"/>
        </w:rPr>
      </w:pPr>
      <w:r w:rsidRPr="003D40E4">
        <w:rPr>
          <w:rFonts w:ascii="Arial" w:hAnsi="Arial" w:cs="Arial"/>
        </w:rPr>
        <w:t>Task shifting involves the strategic redistribution of tasks among health workforce teams, and has become a cost-effective approach to addressing human resource shortages in underserved regions [</w:t>
      </w:r>
      <w:r w:rsidR="00531F71">
        <w:rPr>
          <w:rFonts w:ascii="Arial" w:hAnsi="Arial" w:cs="Arial"/>
        </w:rPr>
        <w:t>4</w:t>
      </w:r>
      <w:r w:rsidR="00E0031A">
        <w:rPr>
          <w:rFonts w:ascii="Arial" w:hAnsi="Arial" w:cs="Arial"/>
        </w:rPr>
        <w:t>6</w:t>
      </w:r>
      <w:r w:rsidRPr="003D40E4">
        <w:rPr>
          <w:rFonts w:ascii="Arial" w:hAnsi="Arial" w:cs="Arial"/>
        </w:rPr>
        <w:t>]. CHWs, nurses, and mid-level providers are increasingly trained to provide primary care, maternal and child health services, and to manage chronic diseases.</w:t>
      </w:r>
      <w:r w:rsidR="000378C4">
        <w:rPr>
          <w:rFonts w:ascii="Arial" w:hAnsi="Arial" w:cs="Arial"/>
        </w:rPr>
        <w:t xml:space="preserve"> </w:t>
      </w:r>
      <w:r w:rsidR="000378C4">
        <w:rPr>
          <w:rFonts w:ascii="Arial" w:hAnsi="Arial" w:cs="Arial"/>
        </w:rPr>
        <w:lastRenderedPageBreak/>
        <w:t>Evidence from high income countries</w:t>
      </w:r>
      <w:r w:rsidR="00551319">
        <w:rPr>
          <w:rFonts w:ascii="Arial" w:hAnsi="Arial" w:cs="Arial"/>
        </w:rPr>
        <w:t xml:space="preserve">, </w:t>
      </w:r>
      <w:r w:rsidR="00815F87">
        <w:rPr>
          <w:rFonts w:ascii="Arial" w:hAnsi="Arial" w:cs="Arial"/>
        </w:rPr>
        <w:t>such as</w:t>
      </w:r>
      <w:r w:rsidR="00551319">
        <w:rPr>
          <w:rFonts w:ascii="Arial" w:hAnsi="Arial" w:cs="Arial"/>
        </w:rPr>
        <w:t xml:space="preserve"> </w:t>
      </w:r>
      <w:r w:rsidR="000378C4">
        <w:rPr>
          <w:rFonts w:ascii="Arial" w:hAnsi="Arial" w:cs="Arial"/>
        </w:rPr>
        <w:t>Belgium</w:t>
      </w:r>
      <w:r w:rsidR="00D24B1E">
        <w:rPr>
          <w:rFonts w:ascii="Arial" w:hAnsi="Arial" w:cs="Arial"/>
        </w:rPr>
        <w:t xml:space="preserve">, revealed that </w:t>
      </w:r>
      <w:r w:rsidR="00551319">
        <w:rPr>
          <w:rFonts w:ascii="Arial" w:hAnsi="Arial" w:cs="Arial"/>
        </w:rPr>
        <w:t>CHWs were instrumental in facilitating access to PHC and helping people utilize technologies to access health services</w:t>
      </w:r>
      <w:r w:rsidR="0067732D">
        <w:rPr>
          <w:rFonts w:ascii="Arial" w:hAnsi="Arial" w:cs="Arial"/>
        </w:rPr>
        <w:t xml:space="preserve"> </w:t>
      </w:r>
      <w:r w:rsidR="00FE463B">
        <w:rPr>
          <w:rFonts w:ascii="Arial" w:hAnsi="Arial" w:cs="Arial"/>
        </w:rPr>
        <w:t>[4</w:t>
      </w:r>
      <w:r w:rsidR="00565B75">
        <w:rPr>
          <w:rFonts w:ascii="Arial" w:hAnsi="Arial" w:cs="Arial"/>
        </w:rPr>
        <w:t>7</w:t>
      </w:r>
      <w:r w:rsidR="00FE463B">
        <w:rPr>
          <w:rFonts w:ascii="Arial" w:hAnsi="Arial" w:cs="Arial"/>
        </w:rPr>
        <w:t xml:space="preserve">]. </w:t>
      </w:r>
      <w:r w:rsidR="004B61A4">
        <w:rPr>
          <w:rFonts w:ascii="Arial" w:hAnsi="Arial" w:cs="Arial"/>
        </w:rPr>
        <w:t>Also</w:t>
      </w:r>
      <w:r w:rsidR="00ED4B93">
        <w:rPr>
          <w:rFonts w:ascii="Arial" w:hAnsi="Arial" w:cs="Arial"/>
        </w:rPr>
        <w:t>,</w:t>
      </w:r>
      <w:r w:rsidR="00D24B1E">
        <w:rPr>
          <w:rFonts w:ascii="Arial" w:hAnsi="Arial" w:cs="Arial"/>
        </w:rPr>
        <w:t xml:space="preserve"> China’s policy which targeted the training of CHWs in rural communities greatly increased the</w:t>
      </w:r>
      <w:r w:rsidR="00912ECF">
        <w:rPr>
          <w:rFonts w:ascii="Arial" w:hAnsi="Arial" w:cs="Arial"/>
        </w:rPr>
        <w:t>ir</w:t>
      </w:r>
      <w:r w:rsidR="00D24B1E">
        <w:rPr>
          <w:rFonts w:ascii="Arial" w:hAnsi="Arial" w:cs="Arial"/>
        </w:rPr>
        <w:t xml:space="preserve"> net flow </w:t>
      </w:r>
      <w:r w:rsidR="009B1E1D">
        <w:rPr>
          <w:rFonts w:ascii="Arial" w:hAnsi="Arial" w:cs="Arial"/>
        </w:rPr>
        <w:t xml:space="preserve">and retention </w:t>
      </w:r>
      <w:r w:rsidR="00912ECF">
        <w:rPr>
          <w:rFonts w:ascii="Arial" w:hAnsi="Arial" w:cs="Arial"/>
        </w:rPr>
        <w:t>b</w:t>
      </w:r>
      <w:r w:rsidR="00D24B1E">
        <w:rPr>
          <w:rFonts w:ascii="Arial" w:hAnsi="Arial" w:cs="Arial"/>
        </w:rPr>
        <w:t xml:space="preserve">etween 2008 and 2017. This was successful because the Chinese government provided CHWs with good remuneration, academic trainings </w:t>
      </w:r>
      <w:r w:rsidR="00E11429">
        <w:rPr>
          <w:rFonts w:ascii="Arial" w:hAnsi="Arial" w:cs="Arial"/>
        </w:rPr>
        <w:t xml:space="preserve">with </w:t>
      </w:r>
      <w:r w:rsidR="00D24B1E">
        <w:rPr>
          <w:rFonts w:ascii="Arial" w:hAnsi="Arial" w:cs="Arial"/>
        </w:rPr>
        <w:t xml:space="preserve">tuition subsidies, </w:t>
      </w:r>
      <w:r w:rsidR="00E11429">
        <w:rPr>
          <w:rFonts w:ascii="Arial" w:hAnsi="Arial" w:cs="Arial"/>
        </w:rPr>
        <w:t xml:space="preserve">and </w:t>
      </w:r>
      <w:r w:rsidR="00D24B1E">
        <w:rPr>
          <w:rFonts w:ascii="Arial" w:hAnsi="Arial" w:cs="Arial"/>
        </w:rPr>
        <w:t>career promotion</w:t>
      </w:r>
      <w:r w:rsidR="001A4377">
        <w:rPr>
          <w:rFonts w:ascii="Arial" w:hAnsi="Arial" w:cs="Arial"/>
        </w:rPr>
        <w:t>s</w:t>
      </w:r>
      <w:r w:rsidR="00D24B1E">
        <w:rPr>
          <w:rFonts w:ascii="Arial" w:hAnsi="Arial" w:cs="Arial"/>
        </w:rPr>
        <w:t xml:space="preserve"> [</w:t>
      </w:r>
      <w:r w:rsidR="009A6FD6">
        <w:rPr>
          <w:rFonts w:ascii="Arial" w:hAnsi="Arial" w:cs="Arial"/>
        </w:rPr>
        <w:t>4</w:t>
      </w:r>
      <w:r w:rsidR="00565B75">
        <w:rPr>
          <w:rFonts w:ascii="Arial" w:hAnsi="Arial" w:cs="Arial"/>
        </w:rPr>
        <w:t>8</w:t>
      </w:r>
      <w:r w:rsidR="00D24B1E">
        <w:rPr>
          <w:rFonts w:ascii="Arial" w:hAnsi="Arial" w:cs="Arial"/>
        </w:rPr>
        <w:t xml:space="preserve">]. </w:t>
      </w:r>
      <w:r w:rsidR="00CA0818">
        <w:rPr>
          <w:rFonts w:ascii="Arial" w:hAnsi="Arial" w:cs="Arial"/>
        </w:rPr>
        <w:t>Conversely, evidences from LMICs such as R</w:t>
      </w:r>
      <w:r w:rsidRPr="003D40E4">
        <w:rPr>
          <w:rFonts w:ascii="Arial" w:hAnsi="Arial" w:cs="Arial"/>
        </w:rPr>
        <w:t xml:space="preserve">wanda, the CHW system incorporated task sharing with performance-based incentives, allowing CHWs to manage basic illnesses at the community level, leading to a 70% </w:t>
      </w:r>
      <w:r w:rsidRPr="00CB0E35">
        <w:rPr>
          <w:rFonts w:ascii="Arial" w:hAnsi="Arial" w:cs="Arial"/>
        </w:rPr>
        <w:t>reduction in under-five mortality between 2000 and 2015 [</w:t>
      </w:r>
      <w:r w:rsidR="00565B75">
        <w:rPr>
          <w:rFonts w:ascii="Arial" w:hAnsi="Arial" w:cs="Arial"/>
        </w:rPr>
        <w:t>49</w:t>
      </w:r>
      <w:r w:rsidRPr="00CB0E35">
        <w:rPr>
          <w:rFonts w:ascii="Arial" w:hAnsi="Arial" w:cs="Arial"/>
        </w:rPr>
        <w:t>].</w:t>
      </w:r>
      <w:r w:rsidR="003F35DE">
        <w:rPr>
          <w:rFonts w:ascii="Arial" w:hAnsi="Arial" w:cs="Arial"/>
        </w:rPr>
        <w:t xml:space="preserve"> </w:t>
      </w:r>
    </w:p>
    <w:p w14:paraId="474EA329" w14:textId="77777777" w:rsidR="003D40E4" w:rsidRPr="00CB0E35" w:rsidRDefault="003D40E4" w:rsidP="00CB0E35">
      <w:pPr>
        <w:pStyle w:val="Body"/>
        <w:jc w:val="left"/>
        <w:rPr>
          <w:rFonts w:ascii="Arial" w:hAnsi="Arial" w:cs="Arial"/>
          <w:b/>
          <w:sz w:val="22"/>
          <w:szCs w:val="22"/>
        </w:rPr>
      </w:pPr>
      <w:r w:rsidRPr="00CB0E35">
        <w:rPr>
          <w:rFonts w:ascii="Arial" w:hAnsi="Arial" w:cs="Arial"/>
          <w:b/>
          <w:sz w:val="22"/>
          <w:szCs w:val="22"/>
        </w:rPr>
        <w:t>5.2 Digital Health and Mobile Technology</w:t>
      </w:r>
    </w:p>
    <w:p w14:paraId="2ED63A4E" w14:textId="13F3379A" w:rsidR="003D40E4" w:rsidRPr="003D40E4" w:rsidRDefault="003D40E4" w:rsidP="003D40E4">
      <w:pPr>
        <w:pStyle w:val="Body"/>
        <w:rPr>
          <w:rFonts w:ascii="Arial" w:hAnsi="Arial" w:cs="Arial"/>
        </w:rPr>
      </w:pPr>
      <w:r w:rsidRPr="003D40E4">
        <w:rPr>
          <w:rFonts w:ascii="Arial" w:hAnsi="Arial" w:cs="Arial"/>
        </w:rPr>
        <w:t>Community health service delivery has been transformed by mobile health (mHealth) tools, which has enhanced access, communication, data colle</w:t>
      </w:r>
      <w:r w:rsidR="00383C2E">
        <w:rPr>
          <w:rFonts w:ascii="Arial" w:hAnsi="Arial" w:cs="Arial"/>
        </w:rPr>
        <w:t>ction, and accountability</w:t>
      </w:r>
      <w:r w:rsidR="005C1140">
        <w:rPr>
          <w:rFonts w:ascii="Arial" w:hAnsi="Arial" w:cs="Arial"/>
        </w:rPr>
        <w:t xml:space="preserve">. </w:t>
      </w:r>
      <w:r w:rsidRPr="003D40E4">
        <w:rPr>
          <w:rFonts w:ascii="Arial" w:hAnsi="Arial" w:cs="Arial"/>
        </w:rPr>
        <w:t>In Kenya, platforms like m-TIBA enable</w:t>
      </w:r>
      <w:r w:rsidR="00423CDB">
        <w:rPr>
          <w:rFonts w:ascii="Arial" w:hAnsi="Arial" w:cs="Arial"/>
        </w:rPr>
        <w:t>d</w:t>
      </w:r>
      <w:r w:rsidRPr="003D40E4">
        <w:rPr>
          <w:rFonts w:ascii="Arial" w:hAnsi="Arial" w:cs="Arial"/>
        </w:rPr>
        <w:t xml:space="preserve"> low-income users to save, receive, and pay for health services via mobile phones, thereby increasing access to essential care and health financing [</w:t>
      </w:r>
      <w:r w:rsidR="009A38A4">
        <w:rPr>
          <w:rFonts w:ascii="Arial" w:hAnsi="Arial" w:cs="Arial"/>
        </w:rPr>
        <w:t>5</w:t>
      </w:r>
      <w:r w:rsidR="00565B75">
        <w:rPr>
          <w:rFonts w:ascii="Arial" w:hAnsi="Arial" w:cs="Arial"/>
        </w:rPr>
        <w:t>0</w:t>
      </w:r>
      <w:r w:rsidRPr="003D40E4">
        <w:rPr>
          <w:rFonts w:ascii="Arial" w:hAnsi="Arial" w:cs="Arial"/>
        </w:rPr>
        <w:t>].</w:t>
      </w:r>
    </w:p>
    <w:p w14:paraId="6B879714" w14:textId="5D6C3537" w:rsidR="003D40E4" w:rsidRPr="003D40E4" w:rsidRDefault="003D40E4" w:rsidP="003D40E4">
      <w:pPr>
        <w:pStyle w:val="Body"/>
        <w:rPr>
          <w:rFonts w:ascii="Arial" w:hAnsi="Arial" w:cs="Arial"/>
        </w:rPr>
      </w:pPr>
      <w:r w:rsidRPr="003D40E4">
        <w:rPr>
          <w:rFonts w:ascii="Arial" w:hAnsi="Arial" w:cs="Arial"/>
        </w:rPr>
        <w:t xml:space="preserve">In Bangladesh, the </w:t>
      </w:r>
      <w:proofErr w:type="spellStart"/>
      <w:r w:rsidRPr="003D40E4">
        <w:rPr>
          <w:rFonts w:ascii="Arial" w:hAnsi="Arial" w:cs="Arial"/>
        </w:rPr>
        <w:t>mPower</w:t>
      </w:r>
      <w:proofErr w:type="spellEnd"/>
      <w:r w:rsidRPr="003D40E4">
        <w:rPr>
          <w:rFonts w:ascii="Arial" w:hAnsi="Arial" w:cs="Arial"/>
        </w:rPr>
        <w:t xml:space="preserve"> Health platform provi</w:t>
      </w:r>
      <w:r w:rsidR="00C54BEE">
        <w:rPr>
          <w:rFonts w:ascii="Arial" w:hAnsi="Arial" w:cs="Arial"/>
        </w:rPr>
        <w:t>ded</w:t>
      </w:r>
      <w:r w:rsidRPr="003D40E4">
        <w:rPr>
          <w:rFonts w:ascii="Arial" w:hAnsi="Arial" w:cs="Arial"/>
        </w:rPr>
        <w:t xml:space="preserve"> CHWs with real-time decision-support tools for maternal and newborn care, improving diagnostic accuracy and service delivery [</w:t>
      </w:r>
      <w:r w:rsidR="009A38A4">
        <w:rPr>
          <w:rFonts w:ascii="Arial" w:hAnsi="Arial" w:cs="Arial"/>
        </w:rPr>
        <w:t>5</w:t>
      </w:r>
      <w:r w:rsidR="00565B75">
        <w:rPr>
          <w:rFonts w:ascii="Arial" w:hAnsi="Arial" w:cs="Arial"/>
        </w:rPr>
        <w:t>1</w:t>
      </w:r>
      <w:r w:rsidRPr="003D40E4">
        <w:rPr>
          <w:rFonts w:ascii="Arial" w:hAnsi="Arial" w:cs="Arial"/>
        </w:rPr>
        <w:t>].These digital innovations help eliminate delays in care and strengthen the linkages between households and facilities.</w:t>
      </w:r>
      <w:r w:rsidR="00C22BDA">
        <w:rPr>
          <w:rFonts w:ascii="Arial" w:hAnsi="Arial" w:cs="Arial"/>
        </w:rPr>
        <w:t xml:space="preserve"> These approaches can be adopted </w:t>
      </w:r>
      <w:r w:rsidR="00246299">
        <w:rPr>
          <w:rFonts w:ascii="Arial" w:hAnsi="Arial" w:cs="Arial"/>
        </w:rPr>
        <w:t xml:space="preserve">to other contexts </w:t>
      </w:r>
      <w:r w:rsidR="00094D48">
        <w:rPr>
          <w:rFonts w:ascii="Arial" w:hAnsi="Arial" w:cs="Arial"/>
        </w:rPr>
        <w:t xml:space="preserve">to </w:t>
      </w:r>
      <w:r w:rsidR="00F91464">
        <w:rPr>
          <w:rFonts w:ascii="Arial" w:hAnsi="Arial" w:cs="Arial"/>
        </w:rPr>
        <w:t>promot</w:t>
      </w:r>
      <w:r w:rsidR="00094D48">
        <w:rPr>
          <w:rFonts w:ascii="Arial" w:hAnsi="Arial" w:cs="Arial"/>
        </w:rPr>
        <w:t>e</w:t>
      </w:r>
      <w:r w:rsidR="00F91464">
        <w:rPr>
          <w:rFonts w:ascii="Arial" w:hAnsi="Arial" w:cs="Arial"/>
        </w:rPr>
        <w:t xml:space="preserve"> </w:t>
      </w:r>
      <w:r w:rsidR="00E04938">
        <w:rPr>
          <w:rFonts w:ascii="Arial" w:hAnsi="Arial" w:cs="Arial"/>
        </w:rPr>
        <w:t>health equity and UHC.</w:t>
      </w:r>
    </w:p>
    <w:p w14:paraId="4BBBC4D0" w14:textId="1AC92B53" w:rsidR="003D40E4" w:rsidRPr="009661AE" w:rsidRDefault="003D40E4" w:rsidP="009661AE">
      <w:pPr>
        <w:pStyle w:val="Body"/>
        <w:jc w:val="left"/>
        <w:rPr>
          <w:rFonts w:ascii="Arial" w:hAnsi="Arial" w:cs="Arial"/>
          <w:b/>
          <w:sz w:val="22"/>
          <w:szCs w:val="22"/>
        </w:rPr>
      </w:pPr>
      <w:r w:rsidRPr="009661AE">
        <w:rPr>
          <w:rFonts w:ascii="Arial" w:hAnsi="Arial" w:cs="Arial"/>
          <w:b/>
          <w:sz w:val="22"/>
          <w:szCs w:val="22"/>
        </w:rPr>
        <w:t xml:space="preserve">5.3 Community-Based </w:t>
      </w:r>
      <w:r w:rsidR="00C2696E">
        <w:rPr>
          <w:rFonts w:ascii="Arial" w:hAnsi="Arial" w:cs="Arial"/>
          <w:b/>
          <w:sz w:val="22"/>
          <w:szCs w:val="22"/>
        </w:rPr>
        <w:t>Financing Models</w:t>
      </w:r>
    </w:p>
    <w:p w14:paraId="7D7A44CA" w14:textId="7DB60AD7" w:rsidR="003D40E4" w:rsidRPr="003D40E4" w:rsidRDefault="00571EB5" w:rsidP="003D40E4">
      <w:pPr>
        <w:pStyle w:val="Body"/>
        <w:rPr>
          <w:rFonts w:ascii="Arial" w:hAnsi="Arial" w:cs="Arial"/>
        </w:rPr>
      </w:pPr>
      <w:r>
        <w:rPr>
          <w:rFonts w:ascii="Arial" w:hAnsi="Arial" w:cs="Arial"/>
        </w:rPr>
        <w:t xml:space="preserve">Various community-based financing approaches </w:t>
      </w:r>
      <w:r w:rsidR="00E52599">
        <w:rPr>
          <w:rFonts w:ascii="Arial" w:hAnsi="Arial" w:cs="Arial"/>
        </w:rPr>
        <w:t>offer</w:t>
      </w:r>
      <w:r w:rsidR="003D40E4" w:rsidRPr="003D40E4">
        <w:rPr>
          <w:rFonts w:ascii="Arial" w:hAnsi="Arial" w:cs="Arial"/>
        </w:rPr>
        <w:t xml:space="preserve"> innovative solution</w:t>
      </w:r>
      <w:r w:rsidR="00E52599">
        <w:rPr>
          <w:rFonts w:ascii="Arial" w:hAnsi="Arial" w:cs="Arial"/>
        </w:rPr>
        <w:t>s</w:t>
      </w:r>
      <w:r w:rsidR="003D40E4" w:rsidRPr="003D40E4">
        <w:rPr>
          <w:rFonts w:ascii="Arial" w:hAnsi="Arial" w:cs="Arial"/>
        </w:rPr>
        <w:t xml:space="preserve"> to out-of-pocket expenses and health financing inequity. </w:t>
      </w:r>
      <w:r w:rsidR="00E52599">
        <w:rPr>
          <w:rFonts w:ascii="Arial" w:hAnsi="Arial" w:cs="Arial"/>
        </w:rPr>
        <w:t xml:space="preserve">For </w:t>
      </w:r>
      <w:r w:rsidR="00E222F6">
        <w:rPr>
          <w:rFonts w:ascii="Arial" w:hAnsi="Arial" w:cs="Arial"/>
        </w:rPr>
        <w:t>example, th</w:t>
      </w:r>
      <w:r w:rsidR="003D40E4" w:rsidRPr="003D40E4">
        <w:rPr>
          <w:rFonts w:ascii="Arial" w:hAnsi="Arial" w:cs="Arial"/>
        </w:rPr>
        <w:t xml:space="preserve">e National Health Insurance Scheme (NHIS) in Ghana evolved from local </w:t>
      </w:r>
      <w:r w:rsidR="00797A93">
        <w:rPr>
          <w:rFonts w:ascii="Arial" w:hAnsi="Arial" w:cs="Arial"/>
        </w:rPr>
        <w:t>community-based health insurance (</w:t>
      </w:r>
      <w:r w:rsidR="003D40E4" w:rsidRPr="003D40E4">
        <w:rPr>
          <w:rFonts w:ascii="Arial" w:hAnsi="Arial" w:cs="Arial"/>
        </w:rPr>
        <w:t>CBHI</w:t>
      </w:r>
      <w:r w:rsidR="00797A93">
        <w:rPr>
          <w:rFonts w:ascii="Arial" w:hAnsi="Arial" w:cs="Arial"/>
        </w:rPr>
        <w:t>)</w:t>
      </w:r>
      <w:r w:rsidR="003D40E4" w:rsidRPr="003D40E4">
        <w:rPr>
          <w:rFonts w:ascii="Arial" w:hAnsi="Arial" w:cs="Arial"/>
        </w:rPr>
        <w:t xml:space="preserve"> pilots, resulting in increased service utilization and protection against catastrophic health expenditures [</w:t>
      </w:r>
      <w:r w:rsidR="00C04BAB">
        <w:rPr>
          <w:rFonts w:ascii="Arial" w:hAnsi="Arial" w:cs="Arial"/>
        </w:rPr>
        <w:t>5</w:t>
      </w:r>
      <w:r w:rsidR="00565B75">
        <w:rPr>
          <w:rFonts w:ascii="Arial" w:hAnsi="Arial" w:cs="Arial"/>
        </w:rPr>
        <w:t>2</w:t>
      </w:r>
      <w:r w:rsidR="003D40E4" w:rsidRPr="003D40E4">
        <w:rPr>
          <w:rFonts w:ascii="Arial" w:hAnsi="Arial" w:cs="Arial"/>
        </w:rPr>
        <w:t>].</w:t>
      </w:r>
      <w:r w:rsidR="00797A93">
        <w:rPr>
          <w:rFonts w:ascii="Arial" w:hAnsi="Arial" w:cs="Arial"/>
        </w:rPr>
        <w:t xml:space="preserve"> Communities can create financing models that are suitable to their population.</w:t>
      </w:r>
    </w:p>
    <w:p w14:paraId="56ADE26E" w14:textId="77777777" w:rsidR="003D40E4" w:rsidRPr="009661AE" w:rsidRDefault="003D40E4" w:rsidP="009661AE">
      <w:pPr>
        <w:pStyle w:val="Body"/>
        <w:jc w:val="left"/>
        <w:rPr>
          <w:rFonts w:ascii="Arial" w:hAnsi="Arial" w:cs="Arial"/>
          <w:b/>
          <w:sz w:val="22"/>
          <w:szCs w:val="22"/>
        </w:rPr>
      </w:pPr>
      <w:r w:rsidRPr="009661AE">
        <w:rPr>
          <w:rFonts w:ascii="Arial" w:hAnsi="Arial" w:cs="Arial"/>
          <w:b/>
          <w:sz w:val="22"/>
          <w:szCs w:val="22"/>
        </w:rPr>
        <w:t>5.4 Community Engagement and Co-production of Health</w:t>
      </w:r>
    </w:p>
    <w:p w14:paraId="67D48946" w14:textId="13454CC3" w:rsidR="003D40E4" w:rsidRPr="003D40E4" w:rsidRDefault="003D40E4" w:rsidP="003D40E4">
      <w:pPr>
        <w:pStyle w:val="Body"/>
        <w:rPr>
          <w:rFonts w:ascii="Arial" w:hAnsi="Arial" w:cs="Arial"/>
        </w:rPr>
      </w:pPr>
      <w:r w:rsidRPr="003D40E4">
        <w:rPr>
          <w:rFonts w:ascii="Arial" w:hAnsi="Arial" w:cs="Arial"/>
        </w:rPr>
        <w:t>Involving communities in health planning, implementation, and monitoring enhances responsiveness, accountability, and trust in the system. In systems where community participation is encouraged, there is a wide adoption of community healthcare services [</w:t>
      </w:r>
      <w:r w:rsidR="00C04BAB">
        <w:rPr>
          <w:rFonts w:ascii="Arial" w:hAnsi="Arial" w:cs="Arial"/>
        </w:rPr>
        <w:t>5</w:t>
      </w:r>
      <w:r w:rsidR="00565B75">
        <w:rPr>
          <w:rFonts w:ascii="Arial" w:hAnsi="Arial" w:cs="Arial"/>
        </w:rPr>
        <w:t>3</w:t>
      </w:r>
      <w:r w:rsidR="00C04BAB">
        <w:rPr>
          <w:rFonts w:ascii="Arial" w:hAnsi="Arial" w:cs="Arial"/>
        </w:rPr>
        <w:t>, 5</w:t>
      </w:r>
      <w:r w:rsidR="00565B75">
        <w:rPr>
          <w:rFonts w:ascii="Arial" w:hAnsi="Arial" w:cs="Arial"/>
        </w:rPr>
        <w:t>4</w:t>
      </w:r>
      <w:r w:rsidRPr="003D40E4">
        <w:rPr>
          <w:rFonts w:ascii="Arial" w:hAnsi="Arial" w:cs="Arial"/>
        </w:rPr>
        <w:t>].</w:t>
      </w:r>
    </w:p>
    <w:p w14:paraId="5FA3312C" w14:textId="3AC77D43" w:rsidR="003D40E4" w:rsidRPr="003D40E4" w:rsidRDefault="003D40E4" w:rsidP="003D40E4">
      <w:pPr>
        <w:pStyle w:val="Body"/>
        <w:rPr>
          <w:rFonts w:ascii="Arial" w:hAnsi="Arial" w:cs="Arial"/>
        </w:rPr>
      </w:pPr>
      <w:r w:rsidRPr="003D40E4">
        <w:rPr>
          <w:rFonts w:ascii="Arial" w:hAnsi="Arial" w:cs="Arial"/>
        </w:rPr>
        <w:t>Participatory learning and action (PLA) cycles, in which community groups identify and addres</w:t>
      </w:r>
      <w:r w:rsidR="00330E57">
        <w:rPr>
          <w:rFonts w:ascii="Arial" w:hAnsi="Arial" w:cs="Arial"/>
        </w:rPr>
        <w:t>s local health issues, has</w:t>
      </w:r>
      <w:r w:rsidRPr="003D40E4">
        <w:rPr>
          <w:rFonts w:ascii="Arial" w:hAnsi="Arial" w:cs="Arial"/>
        </w:rPr>
        <w:t xml:space="preserve"> shown to enhance maternal and neona</w:t>
      </w:r>
      <w:r w:rsidR="00C54773">
        <w:rPr>
          <w:rFonts w:ascii="Arial" w:hAnsi="Arial" w:cs="Arial"/>
        </w:rPr>
        <w:t>tal health outcomes in LMICs</w:t>
      </w:r>
      <w:r w:rsidRPr="003D40E4">
        <w:rPr>
          <w:rFonts w:ascii="Arial" w:hAnsi="Arial" w:cs="Arial"/>
        </w:rPr>
        <w:t xml:space="preserve"> [</w:t>
      </w:r>
      <w:r w:rsidR="005C1140">
        <w:rPr>
          <w:rFonts w:ascii="Arial" w:hAnsi="Arial" w:cs="Arial"/>
        </w:rPr>
        <w:t>5</w:t>
      </w:r>
      <w:r w:rsidR="00565B75">
        <w:rPr>
          <w:rFonts w:ascii="Arial" w:hAnsi="Arial" w:cs="Arial"/>
        </w:rPr>
        <w:t>5</w:t>
      </w:r>
      <w:r w:rsidRPr="003D40E4">
        <w:rPr>
          <w:rFonts w:ascii="Arial" w:hAnsi="Arial" w:cs="Arial"/>
        </w:rPr>
        <w:t xml:space="preserve">], </w:t>
      </w:r>
      <w:r w:rsidR="00F47656">
        <w:rPr>
          <w:rFonts w:ascii="Arial" w:hAnsi="Arial" w:cs="Arial"/>
        </w:rPr>
        <w:t xml:space="preserve">and can be </w:t>
      </w:r>
      <w:r w:rsidRPr="003D40E4">
        <w:rPr>
          <w:rFonts w:ascii="Arial" w:hAnsi="Arial" w:cs="Arial"/>
        </w:rPr>
        <w:t>replicated in other similar contexts.</w:t>
      </w:r>
    </w:p>
    <w:p w14:paraId="12A250A9" w14:textId="77777777" w:rsidR="003D40E4" w:rsidRPr="009661AE" w:rsidRDefault="003D40E4" w:rsidP="009661AE">
      <w:pPr>
        <w:pStyle w:val="Body"/>
        <w:jc w:val="left"/>
        <w:rPr>
          <w:rFonts w:ascii="Arial" w:hAnsi="Arial" w:cs="Arial"/>
          <w:b/>
          <w:sz w:val="22"/>
          <w:szCs w:val="22"/>
        </w:rPr>
      </w:pPr>
      <w:r w:rsidRPr="009661AE">
        <w:rPr>
          <w:rFonts w:ascii="Arial" w:hAnsi="Arial" w:cs="Arial"/>
          <w:b/>
          <w:sz w:val="22"/>
          <w:szCs w:val="22"/>
        </w:rPr>
        <w:t>5.5 Integrated Service Delivery Models</w:t>
      </w:r>
    </w:p>
    <w:p w14:paraId="77FD178B" w14:textId="25B3FAEF" w:rsidR="003D40E4" w:rsidRPr="003D40E4" w:rsidRDefault="003D40E4" w:rsidP="003D40E4">
      <w:pPr>
        <w:pStyle w:val="Body"/>
        <w:rPr>
          <w:rFonts w:ascii="Arial" w:hAnsi="Arial" w:cs="Arial"/>
        </w:rPr>
      </w:pPr>
      <w:r w:rsidRPr="003D40E4">
        <w:rPr>
          <w:rFonts w:ascii="Arial" w:hAnsi="Arial" w:cs="Arial"/>
        </w:rPr>
        <w:t>These models combine preventive, promotional, and curative services at the community level. In Liberia, the National Community Health Assistant Program delivered an integrated package that included reproductive health, malaria, tuberculosis, and child health services in remote communities. Evaluation has shown increased treatment coverage and reduced mortality [</w:t>
      </w:r>
      <w:r w:rsidR="00C04BAB">
        <w:rPr>
          <w:rFonts w:ascii="Arial" w:hAnsi="Arial" w:cs="Arial"/>
        </w:rPr>
        <w:t>5</w:t>
      </w:r>
      <w:r w:rsidR="00565B75">
        <w:rPr>
          <w:rFonts w:ascii="Arial" w:hAnsi="Arial" w:cs="Arial"/>
        </w:rPr>
        <w:t>6</w:t>
      </w:r>
      <w:r w:rsidRPr="003D40E4">
        <w:rPr>
          <w:rFonts w:ascii="Arial" w:hAnsi="Arial" w:cs="Arial"/>
        </w:rPr>
        <w:t>].</w:t>
      </w:r>
    </w:p>
    <w:p w14:paraId="437D1985" w14:textId="34561E6A" w:rsidR="003D40E4" w:rsidRPr="003D40E4" w:rsidRDefault="003D40E4" w:rsidP="003D40E4">
      <w:pPr>
        <w:pStyle w:val="Body"/>
        <w:rPr>
          <w:rFonts w:ascii="Arial" w:hAnsi="Arial" w:cs="Arial"/>
        </w:rPr>
      </w:pPr>
      <w:r w:rsidRPr="003D40E4">
        <w:rPr>
          <w:rFonts w:ascii="Arial" w:hAnsi="Arial" w:cs="Arial"/>
        </w:rPr>
        <w:t xml:space="preserve">Innovative approaches, whether in workforce deployment, technology, financing, or community mobilization, demonstrate that expanding access to community healthcare is feasible and effective. These strategies highlight the importance of adapting solutions to local </w:t>
      </w:r>
      <w:r w:rsidRPr="003D40E4">
        <w:rPr>
          <w:rFonts w:ascii="Arial" w:hAnsi="Arial" w:cs="Arial"/>
        </w:rPr>
        <w:lastRenderedPageBreak/>
        <w:t>contexts, building resilient health systems, and involving communities as co-creators of health [</w:t>
      </w:r>
      <w:r w:rsidR="005C1140">
        <w:rPr>
          <w:rFonts w:ascii="Arial" w:hAnsi="Arial" w:cs="Arial"/>
        </w:rPr>
        <w:t>5</w:t>
      </w:r>
      <w:r w:rsidR="00565B75">
        <w:rPr>
          <w:rFonts w:ascii="Arial" w:hAnsi="Arial" w:cs="Arial"/>
        </w:rPr>
        <w:t>7</w:t>
      </w:r>
      <w:r w:rsidRPr="003D40E4">
        <w:rPr>
          <w:rFonts w:ascii="Arial" w:hAnsi="Arial" w:cs="Arial"/>
        </w:rPr>
        <w:t>].</w:t>
      </w:r>
    </w:p>
    <w:p w14:paraId="3148DE0E" w14:textId="77777777" w:rsidR="003D40E4" w:rsidRPr="009661AE" w:rsidRDefault="003D40E4" w:rsidP="009661AE">
      <w:pPr>
        <w:pStyle w:val="Body"/>
        <w:jc w:val="left"/>
        <w:rPr>
          <w:rFonts w:ascii="Arial" w:hAnsi="Arial" w:cs="Arial"/>
          <w:b/>
          <w:sz w:val="22"/>
          <w:szCs w:val="22"/>
        </w:rPr>
      </w:pPr>
    </w:p>
    <w:p w14:paraId="537B97A6" w14:textId="77777777" w:rsidR="003D40E4" w:rsidRPr="009661AE" w:rsidRDefault="009661AE" w:rsidP="009661AE">
      <w:pPr>
        <w:pStyle w:val="Body"/>
        <w:jc w:val="left"/>
        <w:rPr>
          <w:rFonts w:ascii="Arial" w:hAnsi="Arial" w:cs="Arial"/>
          <w:b/>
          <w:sz w:val="22"/>
          <w:szCs w:val="22"/>
        </w:rPr>
      </w:pPr>
      <w:r w:rsidRPr="009661AE">
        <w:rPr>
          <w:rFonts w:ascii="Arial" w:hAnsi="Arial" w:cs="Arial"/>
          <w:b/>
          <w:sz w:val="22"/>
          <w:szCs w:val="22"/>
        </w:rPr>
        <w:t>6. POLICY RECOMMENDATIONS AND FUTURE DIRECTIONS</w:t>
      </w:r>
    </w:p>
    <w:p w14:paraId="4775AFF8" w14:textId="77777777" w:rsidR="003D40E4" w:rsidRPr="009661AE" w:rsidRDefault="003D40E4" w:rsidP="009661AE">
      <w:pPr>
        <w:pStyle w:val="Body"/>
        <w:jc w:val="left"/>
        <w:rPr>
          <w:rFonts w:ascii="Arial" w:hAnsi="Arial" w:cs="Arial"/>
          <w:b/>
          <w:sz w:val="22"/>
          <w:szCs w:val="22"/>
        </w:rPr>
      </w:pPr>
      <w:r w:rsidRPr="009661AE">
        <w:rPr>
          <w:rFonts w:ascii="Arial" w:hAnsi="Arial" w:cs="Arial"/>
          <w:b/>
          <w:sz w:val="22"/>
          <w:szCs w:val="22"/>
        </w:rPr>
        <w:t>6.1 Policy Recommendations</w:t>
      </w:r>
    </w:p>
    <w:p w14:paraId="08EC8FD1" w14:textId="7795C2B3" w:rsidR="003D40E4" w:rsidRPr="003D40E4" w:rsidRDefault="003D40E4" w:rsidP="003D40E4">
      <w:pPr>
        <w:pStyle w:val="Body"/>
        <w:rPr>
          <w:rFonts w:ascii="Arial" w:hAnsi="Arial" w:cs="Arial"/>
        </w:rPr>
      </w:pPr>
      <w:r w:rsidRPr="003D40E4">
        <w:rPr>
          <w:rFonts w:ascii="Arial" w:hAnsi="Arial" w:cs="Arial"/>
        </w:rPr>
        <w:t xml:space="preserve">To achieve health equity and UHC through </w:t>
      </w:r>
      <w:r w:rsidR="00462913">
        <w:rPr>
          <w:rFonts w:ascii="Arial" w:hAnsi="Arial" w:cs="Arial"/>
        </w:rPr>
        <w:t>CHS</w:t>
      </w:r>
      <w:r w:rsidRPr="003D40E4">
        <w:rPr>
          <w:rFonts w:ascii="Arial" w:hAnsi="Arial" w:cs="Arial"/>
        </w:rPr>
        <w:t>, bold, inclusive, and evidence-informed policy measures must be implemented. Herein, we present actionable policy recommendations and future directions for creating sustainable, equitable, and community-centered health systems.</w:t>
      </w:r>
    </w:p>
    <w:p w14:paraId="76560CC7" w14:textId="44FF8FF9" w:rsidR="003D40E4" w:rsidRPr="003D40E4" w:rsidRDefault="003D40E4" w:rsidP="003D40E4">
      <w:pPr>
        <w:pStyle w:val="Body"/>
        <w:rPr>
          <w:rFonts w:ascii="Arial" w:hAnsi="Arial" w:cs="Arial"/>
        </w:rPr>
      </w:pPr>
      <w:r w:rsidRPr="003D40E4">
        <w:rPr>
          <w:rFonts w:ascii="Arial" w:hAnsi="Arial" w:cs="Arial"/>
        </w:rPr>
        <w:t>1. Strengthen PHC as the Foundation for UHC: Governments should prioritize and invest in comprehensive PHC. PHC systems must be people-centered, accessible, culturally sensitive, and fully integrated with referral systems [</w:t>
      </w:r>
      <w:r w:rsidR="009A3F90">
        <w:rPr>
          <w:rFonts w:ascii="Arial" w:hAnsi="Arial" w:cs="Arial"/>
        </w:rPr>
        <w:t>5</w:t>
      </w:r>
      <w:r w:rsidR="00565B75">
        <w:rPr>
          <w:rFonts w:ascii="Arial" w:hAnsi="Arial" w:cs="Arial"/>
        </w:rPr>
        <w:t>8</w:t>
      </w:r>
      <w:r w:rsidRPr="003D40E4">
        <w:rPr>
          <w:rFonts w:ascii="Arial" w:hAnsi="Arial" w:cs="Arial"/>
        </w:rPr>
        <w:t>].</w:t>
      </w:r>
    </w:p>
    <w:p w14:paraId="5E3535E9" w14:textId="75C77E37" w:rsidR="003D40E4" w:rsidRPr="003D40E4" w:rsidRDefault="003D40E4" w:rsidP="003D40E4">
      <w:pPr>
        <w:pStyle w:val="Body"/>
        <w:rPr>
          <w:rFonts w:ascii="Arial" w:hAnsi="Arial" w:cs="Arial"/>
        </w:rPr>
      </w:pPr>
      <w:r w:rsidRPr="003D40E4">
        <w:rPr>
          <w:rFonts w:ascii="Arial" w:hAnsi="Arial" w:cs="Arial"/>
        </w:rPr>
        <w:t>2. Institutionalize and scale up Community Health Worker (CHW) Programs: Institutionalize and scale up CHW</w:t>
      </w:r>
      <w:r w:rsidR="003F517F">
        <w:rPr>
          <w:rFonts w:ascii="Arial" w:hAnsi="Arial" w:cs="Arial"/>
        </w:rPr>
        <w:t>s program</w:t>
      </w:r>
      <w:r w:rsidR="00F97E56">
        <w:rPr>
          <w:rFonts w:ascii="Arial" w:hAnsi="Arial" w:cs="Arial"/>
        </w:rPr>
        <w:t>s</w:t>
      </w:r>
      <w:r w:rsidRPr="003D40E4">
        <w:rPr>
          <w:rFonts w:ascii="Arial" w:hAnsi="Arial" w:cs="Arial"/>
        </w:rPr>
        <w:t xml:space="preserve"> with adequate remuneration, </w:t>
      </w:r>
      <w:r w:rsidR="00246D06">
        <w:rPr>
          <w:rFonts w:ascii="Arial" w:hAnsi="Arial" w:cs="Arial"/>
        </w:rPr>
        <w:t xml:space="preserve">adequate trainings, </w:t>
      </w:r>
      <w:r w:rsidRPr="003D40E4">
        <w:rPr>
          <w:rFonts w:ascii="Arial" w:hAnsi="Arial" w:cs="Arial"/>
        </w:rPr>
        <w:t>career development opportunities, and integration into national health systems [</w:t>
      </w:r>
      <w:r w:rsidR="00565B75">
        <w:rPr>
          <w:rFonts w:ascii="Arial" w:hAnsi="Arial" w:cs="Arial"/>
        </w:rPr>
        <w:t>59</w:t>
      </w:r>
      <w:r w:rsidRPr="003D40E4">
        <w:rPr>
          <w:rFonts w:ascii="Arial" w:hAnsi="Arial" w:cs="Arial"/>
        </w:rPr>
        <w:t>].</w:t>
      </w:r>
    </w:p>
    <w:p w14:paraId="3A622328" w14:textId="627B0220" w:rsidR="003D40E4" w:rsidRPr="003D40E4" w:rsidRDefault="003D40E4" w:rsidP="003D40E4">
      <w:pPr>
        <w:pStyle w:val="Body"/>
        <w:rPr>
          <w:rFonts w:ascii="Arial" w:hAnsi="Arial" w:cs="Arial"/>
        </w:rPr>
      </w:pPr>
      <w:r w:rsidRPr="003D40E4">
        <w:rPr>
          <w:rFonts w:ascii="Arial" w:hAnsi="Arial" w:cs="Arial"/>
        </w:rPr>
        <w:t xml:space="preserve">3. Ensure Equitable Health Financing and Social Protection: Develop inclusive financing mechanisms that reduce out-of-pocket expenses and provide financial protection for underserved populations through community-based </w:t>
      </w:r>
      <w:r w:rsidR="004F507E">
        <w:rPr>
          <w:rFonts w:ascii="Arial" w:hAnsi="Arial" w:cs="Arial"/>
        </w:rPr>
        <w:t>financing</w:t>
      </w:r>
      <w:r w:rsidRPr="003D40E4">
        <w:rPr>
          <w:rFonts w:ascii="Arial" w:hAnsi="Arial" w:cs="Arial"/>
        </w:rPr>
        <w:t>, or social health protection schemes [</w:t>
      </w:r>
      <w:r w:rsidR="005C1140">
        <w:rPr>
          <w:rFonts w:ascii="Arial" w:hAnsi="Arial" w:cs="Arial"/>
        </w:rPr>
        <w:t>6</w:t>
      </w:r>
      <w:r w:rsidR="00565B75">
        <w:rPr>
          <w:rFonts w:ascii="Arial" w:hAnsi="Arial" w:cs="Arial"/>
        </w:rPr>
        <w:t>0</w:t>
      </w:r>
      <w:r w:rsidRPr="003D40E4">
        <w:rPr>
          <w:rFonts w:ascii="Arial" w:hAnsi="Arial" w:cs="Arial"/>
        </w:rPr>
        <w:t>].</w:t>
      </w:r>
    </w:p>
    <w:p w14:paraId="61EB8481" w14:textId="31F1546F" w:rsidR="003D40E4" w:rsidRPr="003D40E4" w:rsidRDefault="003D40E4" w:rsidP="003D40E4">
      <w:pPr>
        <w:pStyle w:val="Body"/>
        <w:rPr>
          <w:rFonts w:ascii="Arial" w:hAnsi="Arial" w:cs="Arial"/>
        </w:rPr>
      </w:pPr>
      <w:r w:rsidRPr="003D40E4">
        <w:rPr>
          <w:rFonts w:ascii="Arial" w:hAnsi="Arial" w:cs="Arial"/>
        </w:rPr>
        <w:t>4. Invest in Digital Health Infrastructure: Governments should implement national digital health strategies to facilitate use of mHealth, telemedicine, and health information systems, particularly in underserved areas [</w:t>
      </w:r>
      <w:r w:rsidR="005C1140">
        <w:rPr>
          <w:rFonts w:ascii="Arial" w:hAnsi="Arial" w:cs="Arial"/>
        </w:rPr>
        <w:t>6</w:t>
      </w:r>
      <w:r w:rsidR="00565B75">
        <w:rPr>
          <w:rFonts w:ascii="Arial" w:hAnsi="Arial" w:cs="Arial"/>
        </w:rPr>
        <w:t>1</w:t>
      </w:r>
      <w:r w:rsidRPr="003D40E4">
        <w:rPr>
          <w:rFonts w:ascii="Arial" w:hAnsi="Arial" w:cs="Arial"/>
        </w:rPr>
        <w:t>].</w:t>
      </w:r>
    </w:p>
    <w:p w14:paraId="234733F0" w14:textId="63961295" w:rsidR="003D40E4" w:rsidRPr="003D40E4" w:rsidRDefault="003D40E4" w:rsidP="003D40E4">
      <w:pPr>
        <w:pStyle w:val="Body"/>
        <w:rPr>
          <w:rFonts w:ascii="Arial" w:hAnsi="Arial" w:cs="Arial"/>
        </w:rPr>
      </w:pPr>
      <w:r w:rsidRPr="003D40E4">
        <w:rPr>
          <w:rFonts w:ascii="Arial" w:hAnsi="Arial" w:cs="Arial"/>
        </w:rPr>
        <w:t>5. Promote Inclusive Governance and Community Participation: Establish mechanisms where community can be involved in health policy design, planning, and evaluation. Policies must ensure that marginalized voices, including women, people with disabilities, rural residents, are included in decision-making [</w:t>
      </w:r>
      <w:r w:rsidR="005C1140">
        <w:rPr>
          <w:rFonts w:ascii="Arial" w:hAnsi="Arial" w:cs="Arial"/>
        </w:rPr>
        <w:t>6</w:t>
      </w:r>
      <w:r w:rsidR="00565B75">
        <w:rPr>
          <w:rFonts w:ascii="Arial" w:hAnsi="Arial" w:cs="Arial"/>
        </w:rPr>
        <w:t>2</w:t>
      </w:r>
      <w:r w:rsidRPr="003D40E4">
        <w:rPr>
          <w:rFonts w:ascii="Arial" w:hAnsi="Arial" w:cs="Arial"/>
        </w:rPr>
        <w:t>].</w:t>
      </w:r>
    </w:p>
    <w:p w14:paraId="7DA04750" w14:textId="1C0A1CA5" w:rsidR="003D40E4" w:rsidRPr="003D40E4" w:rsidRDefault="003D40E4" w:rsidP="003D40E4">
      <w:pPr>
        <w:pStyle w:val="Body"/>
        <w:rPr>
          <w:rFonts w:ascii="Arial" w:hAnsi="Arial" w:cs="Arial"/>
        </w:rPr>
      </w:pPr>
      <w:r w:rsidRPr="003D40E4">
        <w:rPr>
          <w:rFonts w:ascii="Arial" w:hAnsi="Arial" w:cs="Arial"/>
        </w:rPr>
        <w:t>6. Encourage Cross-Sectoral Collaboration: Address social determinants of health through multi-sectoral collaboration, linking health with education, sanitation, housing, and nutrition. Health equity cannot be achieved by the health sector alone. Policies must coordinate with sectors that influence living conditions and health behaviors [</w:t>
      </w:r>
      <w:r w:rsidR="005C1140">
        <w:rPr>
          <w:rFonts w:ascii="Arial" w:hAnsi="Arial" w:cs="Arial"/>
        </w:rPr>
        <w:t>6</w:t>
      </w:r>
      <w:r w:rsidR="00565B75">
        <w:rPr>
          <w:rFonts w:ascii="Arial" w:hAnsi="Arial" w:cs="Arial"/>
        </w:rPr>
        <w:t>3</w:t>
      </w:r>
      <w:r w:rsidRPr="003D40E4">
        <w:rPr>
          <w:rFonts w:ascii="Arial" w:hAnsi="Arial" w:cs="Arial"/>
        </w:rPr>
        <w:t>].</w:t>
      </w:r>
    </w:p>
    <w:p w14:paraId="08DCD30F" w14:textId="37E407D8" w:rsidR="003D40E4" w:rsidRPr="003D40E4" w:rsidRDefault="003D40E4" w:rsidP="003D40E4">
      <w:pPr>
        <w:pStyle w:val="Body"/>
        <w:rPr>
          <w:rFonts w:ascii="Arial" w:hAnsi="Arial" w:cs="Arial"/>
        </w:rPr>
      </w:pPr>
      <w:r w:rsidRPr="003D40E4">
        <w:rPr>
          <w:rFonts w:ascii="Arial" w:hAnsi="Arial" w:cs="Arial"/>
        </w:rPr>
        <w:t xml:space="preserve">7. Monitor Progress and Foster Accountability: Develop robust monitoring, evaluation, and learning frameworks that track progress in community health </w:t>
      </w:r>
      <w:r w:rsidR="00AF78A9">
        <w:rPr>
          <w:rFonts w:ascii="Arial" w:hAnsi="Arial" w:cs="Arial"/>
        </w:rPr>
        <w:t>systems</w:t>
      </w:r>
      <w:r w:rsidRPr="003D40E4">
        <w:rPr>
          <w:rFonts w:ascii="Arial" w:hAnsi="Arial" w:cs="Arial"/>
        </w:rPr>
        <w:t xml:space="preserve">, </w:t>
      </w:r>
      <w:r w:rsidR="0089781C">
        <w:rPr>
          <w:rFonts w:ascii="Arial" w:hAnsi="Arial" w:cs="Arial"/>
        </w:rPr>
        <w:t xml:space="preserve">health </w:t>
      </w:r>
      <w:r w:rsidRPr="003D40E4">
        <w:rPr>
          <w:rFonts w:ascii="Arial" w:hAnsi="Arial" w:cs="Arial"/>
        </w:rPr>
        <w:t>equity, and UHC milestones. Community scorecards and health dashboards can promote citizen-led accountability [</w:t>
      </w:r>
      <w:r w:rsidR="005C1140">
        <w:rPr>
          <w:rFonts w:ascii="Arial" w:hAnsi="Arial" w:cs="Arial"/>
        </w:rPr>
        <w:t>6</w:t>
      </w:r>
      <w:r w:rsidR="007C3AA3">
        <w:rPr>
          <w:rFonts w:ascii="Arial" w:hAnsi="Arial" w:cs="Arial"/>
        </w:rPr>
        <w:t>4</w:t>
      </w:r>
      <w:r w:rsidRPr="003D40E4">
        <w:rPr>
          <w:rFonts w:ascii="Arial" w:hAnsi="Arial" w:cs="Arial"/>
        </w:rPr>
        <w:t>].</w:t>
      </w:r>
    </w:p>
    <w:p w14:paraId="1A9997D4" w14:textId="77777777" w:rsidR="003D40E4" w:rsidRPr="009661AE" w:rsidRDefault="003D40E4" w:rsidP="009661AE">
      <w:pPr>
        <w:pStyle w:val="Body"/>
        <w:jc w:val="left"/>
        <w:rPr>
          <w:rFonts w:ascii="Arial" w:hAnsi="Arial" w:cs="Arial"/>
          <w:b/>
          <w:sz w:val="22"/>
          <w:szCs w:val="22"/>
        </w:rPr>
      </w:pPr>
      <w:r w:rsidRPr="009661AE">
        <w:rPr>
          <w:rFonts w:ascii="Arial" w:hAnsi="Arial" w:cs="Arial"/>
          <w:b/>
          <w:sz w:val="22"/>
          <w:szCs w:val="22"/>
        </w:rPr>
        <w:t>6.2 Future Directions</w:t>
      </w:r>
    </w:p>
    <w:p w14:paraId="11626E65" w14:textId="77777777" w:rsidR="003D40E4" w:rsidRPr="003D40E4" w:rsidRDefault="003D40E4" w:rsidP="003D40E4">
      <w:pPr>
        <w:pStyle w:val="Body"/>
        <w:rPr>
          <w:rFonts w:ascii="Arial" w:hAnsi="Arial" w:cs="Arial"/>
        </w:rPr>
      </w:pPr>
      <w:r w:rsidRPr="003D40E4">
        <w:rPr>
          <w:rFonts w:ascii="Arial" w:hAnsi="Arial" w:cs="Arial"/>
        </w:rPr>
        <w:t>As countries advance towards UHC, the future of community healthcare must embrace:</w:t>
      </w:r>
    </w:p>
    <w:p w14:paraId="0831CC05" w14:textId="77777777" w:rsidR="003D40E4" w:rsidRPr="003D40E4" w:rsidRDefault="003D40E4" w:rsidP="003D40E4">
      <w:pPr>
        <w:pStyle w:val="Body"/>
        <w:numPr>
          <w:ilvl w:val="0"/>
          <w:numId w:val="34"/>
        </w:numPr>
        <w:rPr>
          <w:rFonts w:ascii="Arial" w:hAnsi="Arial" w:cs="Arial"/>
        </w:rPr>
      </w:pPr>
      <w:r w:rsidRPr="003D40E4">
        <w:rPr>
          <w:rFonts w:ascii="Arial" w:hAnsi="Arial" w:cs="Arial"/>
        </w:rPr>
        <w:t>Localization of Solutions: Community health strategies must be context-specific, locally led, and culturally relevant.</w:t>
      </w:r>
    </w:p>
    <w:p w14:paraId="796C9F8C" w14:textId="50F4F2B4" w:rsidR="003D40E4" w:rsidRDefault="003D40E4" w:rsidP="003D40E4">
      <w:pPr>
        <w:pStyle w:val="Body"/>
        <w:numPr>
          <w:ilvl w:val="0"/>
          <w:numId w:val="34"/>
        </w:numPr>
        <w:rPr>
          <w:rFonts w:ascii="Arial" w:hAnsi="Arial" w:cs="Arial"/>
        </w:rPr>
      </w:pPr>
      <w:r w:rsidRPr="003D40E4">
        <w:rPr>
          <w:rFonts w:ascii="Arial" w:hAnsi="Arial" w:cs="Arial"/>
        </w:rPr>
        <w:lastRenderedPageBreak/>
        <w:t xml:space="preserve">Sustainable Financing: </w:t>
      </w:r>
      <w:r w:rsidR="00B749D5">
        <w:rPr>
          <w:rFonts w:ascii="Arial" w:hAnsi="Arial" w:cs="Arial"/>
        </w:rPr>
        <w:t>It is essential for g</w:t>
      </w:r>
      <w:r w:rsidRPr="003D40E4">
        <w:rPr>
          <w:rFonts w:ascii="Arial" w:hAnsi="Arial" w:cs="Arial"/>
        </w:rPr>
        <w:t xml:space="preserve">overnments </w:t>
      </w:r>
      <w:r w:rsidR="00B749D5">
        <w:rPr>
          <w:rFonts w:ascii="Arial" w:hAnsi="Arial" w:cs="Arial"/>
        </w:rPr>
        <w:t>to enhance</w:t>
      </w:r>
      <w:r w:rsidRPr="003D40E4">
        <w:rPr>
          <w:rFonts w:ascii="Arial" w:hAnsi="Arial" w:cs="Arial"/>
        </w:rPr>
        <w:t xml:space="preserve"> </w:t>
      </w:r>
      <w:r w:rsidR="00B749D5">
        <w:rPr>
          <w:rFonts w:ascii="Arial" w:hAnsi="Arial" w:cs="Arial"/>
        </w:rPr>
        <w:t xml:space="preserve">the mobilization and allocation of </w:t>
      </w:r>
      <w:r w:rsidRPr="003D40E4">
        <w:rPr>
          <w:rFonts w:ascii="Arial" w:hAnsi="Arial" w:cs="Arial"/>
        </w:rPr>
        <w:t>domestic resource</w:t>
      </w:r>
      <w:r w:rsidR="00B749D5">
        <w:rPr>
          <w:rFonts w:ascii="Arial" w:hAnsi="Arial" w:cs="Arial"/>
        </w:rPr>
        <w:t xml:space="preserve">s </w:t>
      </w:r>
      <w:r w:rsidRPr="003D40E4">
        <w:rPr>
          <w:rFonts w:ascii="Arial" w:hAnsi="Arial" w:cs="Arial"/>
        </w:rPr>
        <w:t>for health</w:t>
      </w:r>
      <w:r w:rsidR="00B749D5">
        <w:rPr>
          <w:rFonts w:ascii="Arial" w:hAnsi="Arial" w:cs="Arial"/>
        </w:rPr>
        <w:t>care</w:t>
      </w:r>
      <w:r w:rsidRPr="003D40E4">
        <w:rPr>
          <w:rFonts w:ascii="Arial" w:hAnsi="Arial" w:cs="Arial"/>
        </w:rPr>
        <w:t xml:space="preserve">, </w:t>
      </w:r>
      <w:r w:rsidR="00B749D5">
        <w:rPr>
          <w:rFonts w:ascii="Arial" w:hAnsi="Arial" w:cs="Arial"/>
        </w:rPr>
        <w:t xml:space="preserve">while also decreasing </w:t>
      </w:r>
      <w:r w:rsidRPr="003D40E4">
        <w:rPr>
          <w:rFonts w:ascii="Arial" w:hAnsi="Arial" w:cs="Arial"/>
        </w:rPr>
        <w:t>dependence on</w:t>
      </w:r>
      <w:r w:rsidR="00B749D5">
        <w:rPr>
          <w:rFonts w:ascii="Arial" w:hAnsi="Arial" w:cs="Arial"/>
        </w:rPr>
        <w:t xml:space="preserve"> foreign </w:t>
      </w:r>
      <w:r w:rsidRPr="003D40E4">
        <w:rPr>
          <w:rFonts w:ascii="Arial" w:hAnsi="Arial" w:cs="Arial"/>
        </w:rPr>
        <w:t>aid.</w:t>
      </w:r>
      <w:r w:rsidR="00756BBD">
        <w:rPr>
          <w:rFonts w:ascii="Arial" w:hAnsi="Arial" w:cs="Arial"/>
        </w:rPr>
        <w:t xml:space="preserve"> This </w:t>
      </w:r>
      <w:r w:rsidR="00892D31">
        <w:rPr>
          <w:rFonts w:ascii="Arial" w:hAnsi="Arial" w:cs="Arial"/>
        </w:rPr>
        <w:t xml:space="preserve">approach will ensure </w:t>
      </w:r>
      <w:r w:rsidR="006D7BA0">
        <w:rPr>
          <w:rFonts w:ascii="Arial" w:hAnsi="Arial" w:cs="Arial"/>
        </w:rPr>
        <w:t xml:space="preserve">long-term </w:t>
      </w:r>
      <w:r w:rsidR="00756BBD">
        <w:rPr>
          <w:rFonts w:ascii="Arial" w:hAnsi="Arial" w:cs="Arial"/>
        </w:rPr>
        <w:t xml:space="preserve">sustainability </w:t>
      </w:r>
      <w:r w:rsidR="00D30531">
        <w:rPr>
          <w:rFonts w:ascii="Arial" w:hAnsi="Arial" w:cs="Arial"/>
        </w:rPr>
        <w:t xml:space="preserve">of </w:t>
      </w:r>
      <w:r w:rsidR="009A69DA">
        <w:rPr>
          <w:rFonts w:ascii="Arial" w:hAnsi="Arial" w:cs="Arial"/>
        </w:rPr>
        <w:t xml:space="preserve">health programs </w:t>
      </w:r>
      <w:r w:rsidR="00756BBD">
        <w:rPr>
          <w:rFonts w:ascii="Arial" w:hAnsi="Arial" w:cs="Arial"/>
        </w:rPr>
        <w:t xml:space="preserve">and </w:t>
      </w:r>
      <w:r w:rsidR="00EF3318">
        <w:rPr>
          <w:rFonts w:ascii="Arial" w:hAnsi="Arial" w:cs="Arial"/>
        </w:rPr>
        <w:t xml:space="preserve">prevent </w:t>
      </w:r>
      <w:r w:rsidR="00756BBD">
        <w:rPr>
          <w:rFonts w:ascii="Arial" w:hAnsi="Arial" w:cs="Arial"/>
        </w:rPr>
        <w:t>the</w:t>
      </w:r>
      <w:r w:rsidR="009A69DA">
        <w:rPr>
          <w:rFonts w:ascii="Arial" w:hAnsi="Arial" w:cs="Arial"/>
        </w:rPr>
        <w:t>ir</w:t>
      </w:r>
      <w:r w:rsidR="00756BBD">
        <w:rPr>
          <w:rFonts w:ascii="Arial" w:hAnsi="Arial" w:cs="Arial"/>
        </w:rPr>
        <w:t xml:space="preserve"> </w:t>
      </w:r>
      <w:r w:rsidR="00EF3318">
        <w:rPr>
          <w:rFonts w:ascii="Arial" w:hAnsi="Arial" w:cs="Arial"/>
        </w:rPr>
        <w:t xml:space="preserve">collapse </w:t>
      </w:r>
      <w:r w:rsidR="00697BEC">
        <w:rPr>
          <w:rFonts w:ascii="Arial" w:hAnsi="Arial" w:cs="Arial"/>
        </w:rPr>
        <w:t xml:space="preserve">when </w:t>
      </w:r>
      <w:r w:rsidR="00756BBD">
        <w:rPr>
          <w:rFonts w:ascii="Arial" w:hAnsi="Arial" w:cs="Arial"/>
        </w:rPr>
        <w:t>for</w:t>
      </w:r>
      <w:r w:rsidR="00185824">
        <w:rPr>
          <w:rFonts w:ascii="Arial" w:hAnsi="Arial" w:cs="Arial"/>
        </w:rPr>
        <w:t>eign aid ceases or is</w:t>
      </w:r>
      <w:r w:rsidR="00EF3318">
        <w:rPr>
          <w:rFonts w:ascii="Arial" w:hAnsi="Arial" w:cs="Arial"/>
        </w:rPr>
        <w:t xml:space="preserve"> withdrawn</w:t>
      </w:r>
      <w:r w:rsidR="00756BBD">
        <w:rPr>
          <w:rFonts w:ascii="Arial" w:hAnsi="Arial" w:cs="Arial"/>
        </w:rPr>
        <w:t>.</w:t>
      </w:r>
    </w:p>
    <w:p w14:paraId="5731C5DA" w14:textId="3DFB1598" w:rsidR="003D40E4" w:rsidRPr="00A90065" w:rsidRDefault="003D40E4" w:rsidP="00235B62">
      <w:pPr>
        <w:pStyle w:val="Body"/>
        <w:numPr>
          <w:ilvl w:val="0"/>
          <w:numId w:val="34"/>
        </w:numPr>
        <w:rPr>
          <w:rFonts w:ascii="Arial" w:hAnsi="Arial" w:cs="Arial"/>
        </w:rPr>
      </w:pPr>
      <w:r w:rsidRPr="00A90065">
        <w:rPr>
          <w:rFonts w:ascii="Arial" w:hAnsi="Arial" w:cs="Arial"/>
        </w:rPr>
        <w:t>Human-Centered Technology: Digital tools must be user-friendly, i</w:t>
      </w:r>
      <w:r w:rsidR="00EB2E7D">
        <w:rPr>
          <w:rFonts w:ascii="Arial" w:hAnsi="Arial" w:cs="Arial"/>
        </w:rPr>
        <w:t>nclusive, and accessible.</w:t>
      </w:r>
    </w:p>
    <w:p w14:paraId="2B80301C" w14:textId="77777777" w:rsidR="003D40E4" w:rsidRPr="003D40E4" w:rsidRDefault="003D40E4" w:rsidP="003D40E4">
      <w:pPr>
        <w:pStyle w:val="Body"/>
        <w:numPr>
          <w:ilvl w:val="0"/>
          <w:numId w:val="34"/>
        </w:numPr>
        <w:rPr>
          <w:rFonts w:ascii="Arial" w:hAnsi="Arial" w:cs="Arial"/>
        </w:rPr>
      </w:pPr>
      <w:r w:rsidRPr="003D40E4">
        <w:rPr>
          <w:rFonts w:ascii="Arial" w:hAnsi="Arial" w:cs="Arial"/>
        </w:rPr>
        <w:t>Climate-Responsive Health Systems: Community health must integrate climate resilience, given the growing impact of environmental change on health outcomes.</w:t>
      </w:r>
    </w:p>
    <w:p w14:paraId="6FC27BEF" w14:textId="069669EA" w:rsidR="003D40E4" w:rsidRPr="003D40E4" w:rsidRDefault="003D40E4" w:rsidP="003D40E4">
      <w:pPr>
        <w:pStyle w:val="Body"/>
        <w:rPr>
          <w:rFonts w:ascii="Arial" w:hAnsi="Arial" w:cs="Arial"/>
        </w:rPr>
      </w:pPr>
      <w:r w:rsidRPr="003D40E4">
        <w:rPr>
          <w:rFonts w:ascii="Arial" w:hAnsi="Arial" w:cs="Arial"/>
        </w:rPr>
        <w:t xml:space="preserve">In summary, policy reforms that prioritize </w:t>
      </w:r>
      <w:r w:rsidR="006B40B7">
        <w:rPr>
          <w:rFonts w:ascii="Arial" w:hAnsi="Arial" w:cs="Arial"/>
        </w:rPr>
        <w:t xml:space="preserve">strengthening </w:t>
      </w:r>
      <w:r w:rsidR="005B7E33">
        <w:rPr>
          <w:rFonts w:ascii="Arial" w:hAnsi="Arial" w:cs="Arial"/>
        </w:rPr>
        <w:t xml:space="preserve">CHS </w:t>
      </w:r>
      <w:r w:rsidRPr="003D40E4">
        <w:rPr>
          <w:rFonts w:ascii="Arial" w:hAnsi="Arial" w:cs="Arial"/>
        </w:rPr>
        <w:t>are not only essential for UHC and health equity but are non-negotiable. The desired change requires political will, sustained investment, intersectoral collaborations, and a reimagining of communities, not as passive recipients but as equal stakeholders in health</w:t>
      </w:r>
      <w:r w:rsidR="00256575">
        <w:rPr>
          <w:rFonts w:ascii="Arial" w:hAnsi="Arial" w:cs="Arial"/>
        </w:rPr>
        <w:t>care</w:t>
      </w:r>
      <w:r w:rsidRPr="003D40E4">
        <w:rPr>
          <w:rFonts w:ascii="Arial" w:hAnsi="Arial" w:cs="Arial"/>
        </w:rPr>
        <w:t xml:space="preserve">. </w:t>
      </w:r>
    </w:p>
    <w:p w14:paraId="520CB86A" w14:textId="77777777" w:rsidR="003D40E4" w:rsidRPr="009661AE" w:rsidRDefault="009661AE" w:rsidP="009661AE">
      <w:pPr>
        <w:pStyle w:val="Body"/>
        <w:jc w:val="left"/>
        <w:rPr>
          <w:rFonts w:ascii="Arial" w:hAnsi="Arial" w:cs="Arial"/>
          <w:b/>
          <w:sz w:val="22"/>
          <w:szCs w:val="22"/>
        </w:rPr>
      </w:pPr>
      <w:r w:rsidRPr="009661AE">
        <w:rPr>
          <w:rFonts w:ascii="Arial" w:hAnsi="Arial" w:cs="Arial"/>
          <w:b/>
          <w:sz w:val="22"/>
          <w:szCs w:val="22"/>
        </w:rPr>
        <w:t>7. CONCLUSION</w:t>
      </w:r>
    </w:p>
    <w:p w14:paraId="4D0B8F53" w14:textId="0603E2E6" w:rsidR="003D40E4" w:rsidRPr="003D40E4" w:rsidRDefault="003D40E4" w:rsidP="003D40E4">
      <w:pPr>
        <w:pStyle w:val="Body"/>
        <w:rPr>
          <w:rFonts w:ascii="Arial" w:hAnsi="Arial" w:cs="Arial"/>
        </w:rPr>
      </w:pPr>
      <w:r w:rsidRPr="003D40E4">
        <w:rPr>
          <w:rFonts w:ascii="Arial" w:hAnsi="Arial" w:cs="Arial"/>
        </w:rPr>
        <w:t>The quest for health equity and UHC is among the most crucial global health goals of the 21st century. However, systemic barriers to accessing essential health services are still encountered by countless individuals in LMICs. These barriers, deeply rooted in factors such as poverty, low literacy levels, geography, disability, and sociocultural norms are surmountable. An effectiv</w:t>
      </w:r>
      <w:r w:rsidR="00884942">
        <w:rPr>
          <w:rFonts w:ascii="Arial" w:hAnsi="Arial" w:cs="Arial"/>
        </w:rPr>
        <w:t>e solution to these barriers is strategically positioning</w:t>
      </w:r>
      <w:r w:rsidR="008E602B">
        <w:rPr>
          <w:rFonts w:ascii="Arial" w:hAnsi="Arial" w:cs="Arial"/>
        </w:rPr>
        <w:t xml:space="preserve"> </w:t>
      </w:r>
      <w:r w:rsidR="00D57A20">
        <w:rPr>
          <w:rFonts w:ascii="Arial" w:hAnsi="Arial" w:cs="Arial"/>
        </w:rPr>
        <w:t xml:space="preserve">CHS </w:t>
      </w:r>
      <w:r w:rsidR="00884942">
        <w:rPr>
          <w:rFonts w:ascii="Arial" w:hAnsi="Arial" w:cs="Arial"/>
        </w:rPr>
        <w:t>as a lever to meet the health needs of the people</w:t>
      </w:r>
      <w:r w:rsidR="008E602B">
        <w:rPr>
          <w:rFonts w:ascii="Arial" w:hAnsi="Arial" w:cs="Arial"/>
        </w:rPr>
        <w:t>.</w:t>
      </w:r>
      <w:r w:rsidRPr="003D40E4">
        <w:rPr>
          <w:rFonts w:ascii="Arial" w:hAnsi="Arial" w:cs="Arial"/>
        </w:rPr>
        <w:t xml:space="preserve"> It serve</w:t>
      </w:r>
      <w:r w:rsidR="00505595">
        <w:rPr>
          <w:rFonts w:ascii="Arial" w:hAnsi="Arial" w:cs="Arial"/>
        </w:rPr>
        <w:t>s</w:t>
      </w:r>
      <w:r w:rsidRPr="003D40E4">
        <w:rPr>
          <w:rFonts w:ascii="Arial" w:hAnsi="Arial" w:cs="Arial"/>
        </w:rPr>
        <w:t xml:space="preserve"> as both a gateway and foundation for equitable and inclusive healthcare. It plays a vital role in reaching marginalized groups, promoting preventive care, building trust for involvement, and enhancing health outcomes on a large scale. Long-standing disparities are eliminated when community health approaches are sufficiently funded, professionalized, and integrated into national health strategies. The strategic use of CHWs, digital health tools, and community involvement mechanisms not only expand coverage but also strengthens the resilience of health systems, especially during health emergencies.</w:t>
      </w:r>
    </w:p>
    <w:p w14:paraId="09BC1AF4" w14:textId="02E22D7E" w:rsidR="002A6894" w:rsidRDefault="003D40E4" w:rsidP="003D40E4">
      <w:pPr>
        <w:pStyle w:val="Body"/>
        <w:rPr>
          <w:rFonts w:ascii="Arial" w:hAnsi="Arial" w:cs="Arial"/>
        </w:rPr>
      </w:pPr>
      <w:r w:rsidRPr="003D40E4">
        <w:rPr>
          <w:rFonts w:ascii="Arial" w:hAnsi="Arial" w:cs="Arial"/>
        </w:rPr>
        <w:t>Community healthcare has emerged as a symbol of hope and resilience, to combat the increasing health challenges, emerging diseases, demographic shifts,</w:t>
      </w:r>
      <w:r w:rsidR="00A7173C">
        <w:rPr>
          <w:rFonts w:ascii="Arial" w:hAnsi="Arial" w:cs="Arial"/>
        </w:rPr>
        <w:t xml:space="preserve"> and</w:t>
      </w:r>
      <w:r w:rsidRPr="003D40E4">
        <w:rPr>
          <w:rFonts w:ascii="Arial" w:hAnsi="Arial" w:cs="Arial"/>
        </w:rPr>
        <w:t xml:space="preserve"> socioeconomic inequalities being faced by the world. The path to health equity and UHC is not found in distant promises or abstract models</w:t>
      </w:r>
      <w:r w:rsidR="00E10239">
        <w:rPr>
          <w:rFonts w:ascii="Arial" w:hAnsi="Arial" w:cs="Arial"/>
        </w:rPr>
        <w:t>, but</w:t>
      </w:r>
      <w:r w:rsidR="002A6894">
        <w:rPr>
          <w:rFonts w:ascii="Arial" w:hAnsi="Arial" w:cs="Arial"/>
        </w:rPr>
        <w:t xml:space="preserve"> rooted in efficient</w:t>
      </w:r>
      <w:r w:rsidR="00A7173C">
        <w:rPr>
          <w:rFonts w:ascii="Arial" w:hAnsi="Arial" w:cs="Arial"/>
        </w:rPr>
        <w:t xml:space="preserve"> and </w:t>
      </w:r>
      <w:r w:rsidR="00611854">
        <w:rPr>
          <w:rFonts w:ascii="Arial" w:hAnsi="Arial" w:cs="Arial"/>
        </w:rPr>
        <w:t xml:space="preserve">effective </w:t>
      </w:r>
      <w:r w:rsidR="00A975E4">
        <w:rPr>
          <w:rFonts w:ascii="Arial" w:hAnsi="Arial" w:cs="Arial"/>
        </w:rPr>
        <w:t xml:space="preserve">CHS. </w:t>
      </w:r>
      <w:r w:rsidR="002A6894">
        <w:rPr>
          <w:rFonts w:ascii="Arial" w:hAnsi="Arial" w:cs="Arial"/>
        </w:rPr>
        <w:t xml:space="preserve"> </w:t>
      </w:r>
    </w:p>
    <w:p w14:paraId="2CC3049D" w14:textId="1062C16F" w:rsidR="003D40E4" w:rsidRDefault="003D40E4" w:rsidP="003D40E4">
      <w:pPr>
        <w:pStyle w:val="Body"/>
        <w:rPr>
          <w:rFonts w:ascii="Arial" w:hAnsi="Arial" w:cs="Arial"/>
        </w:rPr>
      </w:pPr>
      <w:r w:rsidRPr="003D40E4">
        <w:rPr>
          <w:rFonts w:ascii="Arial" w:hAnsi="Arial" w:cs="Arial"/>
          <w:b/>
        </w:rPr>
        <w:t>Ethical approval</w:t>
      </w:r>
      <w:r w:rsidRPr="003D40E4">
        <w:rPr>
          <w:rFonts w:ascii="Arial" w:hAnsi="Arial" w:cs="Arial"/>
        </w:rPr>
        <w:t xml:space="preserve">: Not applicable </w:t>
      </w:r>
    </w:p>
    <w:p w14:paraId="1B6294D1" w14:textId="77777777" w:rsidR="00263FBE" w:rsidRPr="00093A3A" w:rsidRDefault="00263FBE" w:rsidP="00263FBE">
      <w:pPr>
        <w:rPr>
          <w:rFonts w:ascii="Arial" w:eastAsia="Calibri" w:hAnsi="Arial" w:cs="Arial"/>
          <w:b/>
          <w:kern w:val="2"/>
        </w:rPr>
      </w:pPr>
      <w:bookmarkStart w:id="1" w:name="_Hlk204003461"/>
      <w:r w:rsidRPr="00093A3A">
        <w:rPr>
          <w:rFonts w:ascii="Arial" w:eastAsia="Calibri" w:hAnsi="Arial" w:cs="Arial"/>
          <w:b/>
          <w:kern w:val="2"/>
        </w:rPr>
        <w:t>Disclaimer (Artificial intelligence)</w:t>
      </w:r>
    </w:p>
    <w:p w14:paraId="6CB7665C" w14:textId="32580061" w:rsidR="00263FBE" w:rsidRPr="001B2AC5" w:rsidRDefault="00970CD6" w:rsidP="00B0562F">
      <w:pPr>
        <w:jc w:val="both"/>
        <w:rPr>
          <w:rFonts w:ascii="Arial" w:hAnsi="Arial" w:cs="Arial"/>
        </w:rPr>
      </w:pPr>
      <w:r w:rsidRPr="00093A3A">
        <w:rPr>
          <w:rFonts w:ascii="Arial" w:eastAsia="Calibri" w:hAnsi="Arial" w:cs="Arial"/>
          <w:kern w:val="2"/>
        </w:rPr>
        <w:t>Author</w:t>
      </w:r>
      <w:r w:rsidR="00263FBE" w:rsidRPr="00093A3A">
        <w:rPr>
          <w:rFonts w:ascii="Arial" w:eastAsia="Calibri" w:hAnsi="Arial" w:cs="Arial"/>
          <w:kern w:val="2"/>
        </w:rPr>
        <w:t>s hereby declare</w:t>
      </w:r>
      <w:r w:rsidR="00F54F92">
        <w:rPr>
          <w:rFonts w:ascii="Arial" w:eastAsia="Calibri" w:hAnsi="Arial" w:cs="Arial"/>
          <w:kern w:val="2"/>
        </w:rPr>
        <w:t xml:space="preserve"> that generative AI technology</w:t>
      </w:r>
      <w:r w:rsidR="00263FBE" w:rsidRPr="00093A3A">
        <w:rPr>
          <w:rFonts w:ascii="Arial" w:eastAsia="Calibri" w:hAnsi="Arial" w:cs="Arial"/>
          <w:kern w:val="2"/>
        </w:rPr>
        <w:t xml:space="preserve"> </w:t>
      </w:r>
      <w:r w:rsidR="007123ED" w:rsidRPr="00093A3A">
        <w:rPr>
          <w:rFonts w:ascii="Arial" w:eastAsia="Calibri" w:hAnsi="Arial" w:cs="Arial"/>
          <w:kern w:val="2"/>
        </w:rPr>
        <w:t>w</w:t>
      </w:r>
      <w:r w:rsidR="00F54F92">
        <w:rPr>
          <w:rFonts w:ascii="Arial" w:eastAsia="Calibri" w:hAnsi="Arial" w:cs="Arial"/>
          <w:kern w:val="2"/>
        </w:rPr>
        <w:t xml:space="preserve">as </w:t>
      </w:r>
      <w:r w:rsidR="00263FBE" w:rsidRPr="00093A3A">
        <w:rPr>
          <w:rFonts w:ascii="Arial" w:eastAsia="Calibri" w:hAnsi="Arial" w:cs="Arial"/>
          <w:kern w:val="2"/>
        </w:rPr>
        <w:t>used during the edi</w:t>
      </w:r>
      <w:r w:rsidR="008B64B5" w:rsidRPr="00093A3A">
        <w:rPr>
          <w:rFonts w:ascii="Arial" w:eastAsia="Calibri" w:hAnsi="Arial" w:cs="Arial"/>
          <w:kern w:val="2"/>
        </w:rPr>
        <w:t xml:space="preserve">ting of </w:t>
      </w:r>
      <w:r w:rsidR="000813C4" w:rsidRPr="00093A3A">
        <w:rPr>
          <w:rFonts w:ascii="Arial" w:eastAsia="Calibri" w:hAnsi="Arial" w:cs="Arial"/>
          <w:kern w:val="2"/>
        </w:rPr>
        <w:t xml:space="preserve">the </w:t>
      </w:r>
      <w:r w:rsidR="008B64B5" w:rsidRPr="00093A3A">
        <w:rPr>
          <w:rFonts w:ascii="Arial" w:eastAsia="Calibri" w:hAnsi="Arial" w:cs="Arial"/>
          <w:kern w:val="2"/>
        </w:rPr>
        <w:t>manuscript</w:t>
      </w:r>
      <w:r w:rsidR="00FF3185">
        <w:rPr>
          <w:rFonts w:ascii="Arial" w:eastAsia="Calibri" w:hAnsi="Arial" w:cs="Arial"/>
          <w:kern w:val="2"/>
        </w:rPr>
        <w:t>.</w:t>
      </w:r>
      <w:r w:rsidR="001B2AC5">
        <w:rPr>
          <w:rFonts w:ascii="Arial" w:eastAsia="Calibri" w:hAnsi="Arial" w:cs="Arial"/>
          <w:kern w:val="2"/>
        </w:rPr>
        <w:t xml:space="preserve"> </w:t>
      </w:r>
      <w:r w:rsidR="00FF3185">
        <w:rPr>
          <w:rFonts w:ascii="Arial" w:eastAsia="Calibri" w:hAnsi="Arial" w:cs="Arial"/>
          <w:kern w:val="2"/>
        </w:rPr>
        <w:t>Details of the AI usage is</w:t>
      </w:r>
      <w:r w:rsidR="00263FBE" w:rsidRPr="00093A3A">
        <w:rPr>
          <w:rFonts w:ascii="Arial" w:eastAsia="Calibri" w:hAnsi="Arial" w:cs="Arial"/>
          <w:kern w:val="2"/>
        </w:rPr>
        <w:t xml:space="preserve"> given below:</w:t>
      </w:r>
    </w:p>
    <w:p w14:paraId="52DEC9FD" w14:textId="3B7EEC99" w:rsidR="00263FBE" w:rsidRPr="00093A3A" w:rsidRDefault="002144CA" w:rsidP="00B0562F">
      <w:pPr>
        <w:jc w:val="both"/>
        <w:rPr>
          <w:rFonts w:ascii="Arial" w:eastAsia="Calibri" w:hAnsi="Arial" w:cs="Arial"/>
          <w:kern w:val="2"/>
        </w:rPr>
      </w:pPr>
      <w:r w:rsidRPr="00093A3A">
        <w:rPr>
          <w:rFonts w:ascii="Arial" w:eastAsia="Calibri" w:hAnsi="Arial" w:cs="Arial"/>
          <w:kern w:val="2"/>
        </w:rPr>
        <w:t xml:space="preserve"> </w:t>
      </w:r>
    </w:p>
    <w:p w14:paraId="0632BB1F" w14:textId="327BB5F6" w:rsidR="006F592C" w:rsidRDefault="00D62564" w:rsidP="00B0562F">
      <w:pPr>
        <w:jc w:val="both"/>
        <w:rPr>
          <w:rFonts w:ascii="Arial" w:eastAsia="Calibri" w:hAnsi="Arial" w:cs="Arial"/>
          <w:kern w:val="2"/>
        </w:rPr>
      </w:pPr>
      <w:r>
        <w:rPr>
          <w:rFonts w:ascii="Arial" w:eastAsia="Calibri" w:hAnsi="Arial" w:cs="Arial"/>
          <w:kern w:val="2"/>
        </w:rPr>
        <w:t>1</w:t>
      </w:r>
      <w:r w:rsidR="00263FBE" w:rsidRPr="00093A3A">
        <w:rPr>
          <w:rFonts w:ascii="Arial" w:eastAsia="Calibri" w:hAnsi="Arial" w:cs="Arial"/>
          <w:kern w:val="2"/>
        </w:rPr>
        <w:t>.</w:t>
      </w:r>
      <w:r w:rsidR="00B45490" w:rsidRPr="00093A3A">
        <w:rPr>
          <w:rFonts w:ascii="Arial" w:eastAsia="Calibri" w:hAnsi="Arial" w:cs="Arial"/>
          <w:kern w:val="2"/>
        </w:rPr>
        <w:t xml:space="preserve"> Chat GPT</w:t>
      </w:r>
      <w:r w:rsidR="00CD5727" w:rsidRPr="00093A3A">
        <w:rPr>
          <w:rFonts w:ascii="Arial" w:eastAsia="Calibri" w:hAnsi="Arial" w:cs="Arial"/>
          <w:kern w:val="2"/>
        </w:rPr>
        <w:t xml:space="preserve">, GPT-5, </w:t>
      </w:r>
      <w:proofErr w:type="spellStart"/>
      <w:proofErr w:type="gramStart"/>
      <w:r w:rsidR="00CD5727" w:rsidRPr="00093A3A">
        <w:rPr>
          <w:rFonts w:ascii="Arial" w:eastAsia="Calibri" w:hAnsi="Arial" w:cs="Arial"/>
          <w:kern w:val="2"/>
        </w:rPr>
        <w:t>OpenAI</w:t>
      </w:r>
      <w:proofErr w:type="spellEnd"/>
      <w:proofErr w:type="gramEnd"/>
      <w:r w:rsidR="00CD5727" w:rsidRPr="00093A3A">
        <w:rPr>
          <w:rFonts w:ascii="Arial" w:eastAsia="Calibri" w:hAnsi="Arial" w:cs="Arial"/>
          <w:kern w:val="2"/>
        </w:rPr>
        <w:t>,</w:t>
      </w:r>
      <w:r w:rsidR="00A06609">
        <w:rPr>
          <w:rFonts w:ascii="Arial" w:eastAsia="Calibri" w:hAnsi="Arial" w:cs="Arial"/>
          <w:kern w:val="2"/>
        </w:rPr>
        <w:t xml:space="preserve"> was</w:t>
      </w:r>
      <w:r w:rsidR="00B45490" w:rsidRPr="00093A3A">
        <w:rPr>
          <w:rFonts w:ascii="Arial" w:eastAsia="Calibri" w:hAnsi="Arial" w:cs="Arial"/>
          <w:kern w:val="2"/>
        </w:rPr>
        <w:t xml:space="preserve"> used for </w:t>
      </w:r>
      <w:r w:rsidR="00CD5727" w:rsidRPr="00093A3A">
        <w:rPr>
          <w:rFonts w:ascii="Arial" w:eastAsia="Calibri" w:hAnsi="Arial" w:cs="Arial"/>
          <w:kern w:val="2"/>
        </w:rPr>
        <w:t>formatting</w:t>
      </w:r>
      <w:r w:rsidR="00D445E6" w:rsidRPr="00093A3A">
        <w:rPr>
          <w:rFonts w:ascii="Arial" w:eastAsia="Calibri" w:hAnsi="Arial" w:cs="Arial"/>
          <w:kern w:val="2"/>
        </w:rPr>
        <w:t xml:space="preserve"> suggestions</w:t>
      </w:r>
      <w:r w:rsidR="00A06609">
        <w:rPr>
          <w:rFonts w:ascii="Arial" w:eastAsia="Calibri" w:hAnsi="Arial" w:cs="Arial"/>
          <w:kern w:val="2"/>
        </w:rPr>
        <w:t>, polishing language</w:t>
      </w:r>
      <w:r w:rsidR="00D445E6" w:rsidRPr="00093A3A">
        <w:rPr>
          <w:rFonts w:ascii="Arial" w:eastAsia="Calibri" w:hAnsi="Arial" w:cs="Arial"/>
          <w:kern w:val="2"/>
        </w:rPr>
        <w:t xml:space="preserve"> and arrangement of the </w:t>
      </w:r>
      <w:r w:rsidR="00A941BB" w:rsidRPr="00093A3A">
        <w:rPr>
          <w:rFonts w:ascii="Arial" w:eastAsia="Calibri" w:hAnsi="Arial" w:cs="Arial"/>
          <w:kern w:val="2"/>
        </w:rPr>
        <w:t xml:space="preserve">references in APA style </w:t>
      </w:r>
      <w:r w:rsidR="00B45490" w:rsidRPr="00093A3A">
        <w:rPr>
          <w:rFonts w:ascii="Arial" w:eastAsia="Calibri" w:hAnsi="Arial" w:cs="Arial"/>
          <w:kern w:val="2"/>
        </w:rPr>
        <w:t>7</w:t>
      </w:r>
      <w:r w:rsidR="00B45490" w:rsidRPr="00093A3A">
        <w:rPr>
          <w:rFonts w:ascii="Arial" w:eastAsia="Calibri" w:hAnsi="Arial" w:cs="Arial"/>
          <w:kern w:val="2"/>
          <w:vertAlign w:val="superscript"/>
        </w:rPr>
        <w:t>th</w:t>
      </w:r>
      <w:r w:rsidR="00B45490" w:rsidRPr="00093A3A">
        <w:rPr>
          <w:rFonts w:ascii="Arial" w:eastAsia="Calibri" w:hAnsi="Arial" w:cs="Arial"/>
          <w:kern w:val="2"/>
        </w:rPr>
        <w:t xml:space="preserve"> Edition.</w:t>
      </w:r>
      <w:r w:rsidR="005A537F" w:rsidRPr="00093A3A">
        <w:rPr>
          <w:rFonts w:ascii="Arial" w:eastAsia="Calibri" w:hAnsi="Arial" w:cs="Arial"/>
          <w:kern w:val="2"/>
        </w:rPr>
        <w:t xml:space="preserve"> Input prompt</w:t>
      </w:r>
      <w:r w:rsidR="00DD0780" w:rsidRPr="00093A3A">
        <w:rPr>
          <w:rFonts w:ascii="Arial" w:eastAsia="Calibri" w:hAnsi="Arial" w:cs="Arial"/>
          <w:kern w:val="2"/>
        </w:rPr>
        <w:t>s</w:t>
      </w:r>
      <w:r w:rsidR="005A537F" w:rsidRPr="00093A3A">
        <w:rPr>
          <w:rFonts w:ascii="Arial" w:eastAsia="Calibri" w:hAnsi="Arial" w:cs="Arial"/>
          <w:kern w:val="2"/>
        </w:rPr>
        <w:t xml:space="preserve">: </w:t>
      </w:r>
      <w:r w:rsidR="00DD0780" w:rsidRPr="00093A3A">
        <w:rPr>
          <w:rFonts w:ascii="Arial" w:eastAsia="Calibri" w:hAnsi="Arial" w:cs="Arial"/>
          <w:kern w:val="2"/>
        </w:rPr>
        <w:t xml:space="preserve">Please suggest alternative words; </w:t>
      </w:r>
      <w:proofErr w:type="gramStart"/>
      <w:r w:rsidR="007B0903" w:rsidRPr="00093A3A">
        <w:rPr>
          <w:rFonts w:ascii="Arial" w:eastAsia="Calibri" w:hAnsi="Arial" w:cs="Arial"/>
          <w:kern w:val="2"/>
        </w:rPr>
        <w:t>Please</w:t>
      </w:r>
      <w:proofErr w:type="gramEnd"/>
      <w:r w:rsidR="007B0903" w:rsidRPr="00093A3A">
        <w:rPr>
          <w:rFonts w:ascii="Arial" w:eastAsia="Calibri" w:hAnsi="Arial" w:cs="Arial"/>
          <w:kern w:val="2"/>
        </w:rPr>
        <w:t xml:space="preserve">, </w:t>
      </w:r>
      <w:r w:rsidR="00F874C8">
        <w:rPr>
          <w:rFonts w:ascii="Arial" w:eastAsia="Calibri" w:hAnsi="Arial" w:cs="Arial"/>
          <w:kern w:val="2"/>
        </w:rPr>
        <w:t>kindly</w:t>
      </w:r>
      <w:r w:rsidR="005A537F" w:rsidRPr="00093A3A">
        <w:rPr>
          <w:rFonts w:ascii="Arial" w:eastAsia="Calibri" w:hAnsi="Arial" w:cs="Arial"/>
          <w:kern w:val="2"/>
        </w:rPr>
        <w:t xml:space="preserve"> format the following references in APA format 7</w:t>
      </w:r>
      <w:r w:rsidR="005A537F" w:rsidRPr="00093A3A">
        <w:rPr>
          <w:rFonts w:ascii="Arial" w:eastAsia="Calibri" w:hAnsi="Arial" w:cs="Arial"/>
          <w:kern w:val="2"/>
          <w:vertAlign w:val="superscript"/>
        </w:rPr>
        <w:t>th</w:t>
      </w:r>
      <w:r w:rsidR="005A537F" w:rsidRPr="00093A3A">
        <w:rPr>
          <w:rFonts w:ascii="Arial" w:eastAsia="Calibri" w:hAnsi="Arial" w:cs="Arial"/>
          <w:kern w:val="2"/>
        </w:rPr>
        <w:t xml:space="preserve"> Edition.</w:t>
      </w:r>
      <w:r w:rsidR="00DD0780" w:rsidRPr="00093A3A">
        <w:rPr>
          <w:rFonts w:ascii="Arial" w:eastAsia="Calibri" w:hAnsi="Arial" w:cs="Arial"/>
          <w:kern w:val="2"/>
        </w:rPr>
        <w:t xml:space="preserve"> </w:t>
      </w:r>
      <w:bookmarkEnd w:id="1"/>
    </w:p>
    <w:p w14:paraId="6A3A9F2C" w14:textId="77777777" w:rsidR="00D17456" w:rsidRDefault="00D17456" w:rsidP="00B0562F">
      <w:pPr>
        <w:jc w:val="both"/>
        <w:rPr>
          <w:rFonts w:ascii="Arial" w:eastAsia="Calibri" w:hAnsi="Arial" w:cs="Arial"/>
          <w:kern w:val="2"/>
        </w:rPr>
      </w:pPr>
    </w:p>
    <w:p w14:paraId="65F952DE" w14:textId="7F82B956" w:rsidR="00D17456" w:rsidRDefault="00AF75CF" w:rsidP="00B0562F">
      <w:pPr>
        <w:jc w:val="both"/>
        <w:rPr>
          <w:rFonts w:ascii="Arial" w:hAnsi="Arial" w:cs="Arial"/>
        </w:rPr>
      </w:pPr>
      <w:r w:rsidRPr="00093A3A">
        <w:rPr>
          <w:rFonts w:ascii="Arial" w:hAnsi="Arial" w:cs="Arial"/>
        </w:rPr>
        <w:t>The AI tool was not used to generate, analyze, or interpret study data.</w:t>
      </w:r>
      <w:r>
        <w:rPr>
          <w:rFonts w:ascii="Arial" w:hAnsi="Arial" w:cs="Arial"/>
        </w:rPr>
        <w:t xml:space="preserve"> </w:t>
      </w:r>
      <w:r w:rsidR="00D17456" w:rsidRPr="00093A3A">
        <w:rPr>
          <w:rFonts w:ascii="Arial" w:hAnsi="Arial" w:cs="Arial"/>
        </w:rPr>
        <w:t>The authors maintained full control over the intellectual content, and are accountable for all aspects of the manuscript.</w:t>
      </w:r>
    </w:p>
    <w:p w14:paraId="57E9E0A1" w14:textId="77777777" w:rsidR="000E6379" w:rsidRDefault="000E6379" w:rsidP="006F592C">
      <w:pPr>
        <w:rPr>
          <w:rFonts w:ascii="Arial" w:hAnsi="Arial" w:cs="Arial"/>
        </w:rPr>
      </w:pPr>
    </w:p>
    <w:p w14:paraId="425B59BA" w14:textId="77777777" w:rsidR="000E6379" w:rsidRDefault="000E6379" w:rsidP="006F592C">
      <w:pPr>
        <w:rPr>
          <w:rFonts w:ascii="Arial" w:hAnsi="Arial" w:cs="Arial"/>
        </w:rPr>
      </w:pPr>
    </w:p>
    <w:p w14:paraId="3C86DB19" w14:textId="77777777" w:rsidR="00731E4E" w:rsidRPr="00093A3A" w:rsidRDefault="00731E4E" w:rsidP="006F592C">
      <w:pPr>
        <w:rPr>
          <w:rFonts w:ascii="Arial" w:hAnsi="Arial" w:cs="Arial"/>
        </w:rPr>
      </w:pPr>
    </w:p>
    <w:p w14:paraId="153F6339" w14:textId="77777777" w:rsidR="006E0A02" w:rsidRPr="006F592C" w:rsidRDefault="006E0A02" w:rsidP="006F592C">
      <w:pPr>
        <w:rPr>
          <w:rFonts w:ascii="Calibri" w:eastAsia="Calibri" w:hAnsi="Calibri"/>
          <w:kern w:val="2"/>
          <w:highlight w:val="yellow"/>
        </w:rPr>
      </w:pPr>
    </w:p>
    <w:p w14:paraId="5094D45A" w14:textId="77777777" w:rsidR="003D40E4" w:rsidRDefault="003D40E4" w:rsidP="00460DE5">
      <w:pPr>
        <w:pStyle w:val="Body"/>
        <w:jc w:val="left"/>
        <w:rPr>
          <w:rFonts w:ascii="Arial" w:hAnsi="Arial" w:cs="Arial"/>
          <w:b/>
          <w:sz w:val="22"/>
          <w:szCs w:val="22"/>
        </w:rPr>
      </w:pPr>
      <w:r w:rsidRPr="00CB1857">
        <w:rPr>
          <w:rFonts w:ascii="Arial" w:hAnsi="Arial" w:cs="Arial"/>
          <w:b/>
          <w:sz w:val="22"/>
          <w:szCs w:val="22"/>
        </w:rPr>
        <w:lastRenderedPageBreak/>
        <w:t>REFERENCES</w:t>
      </w:r>
    </w:p>
    <w:p w14:paraId="2A078E09"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Maani</w:t>
      </w:r>
      <w:proofErr w:type="spellEnd"/>
      <w:r w:rsidRPr="00D50DED">
        <w:rPr>
          <w:rFonts w:ascii="Arial" w:hAnsi="Arial" w:cs="Arial"/>
        </w:rPr>
        <w:t xml:space="preserve"> N, </w:t>
      </w:r>
      <w:proofErr w:type="spellStart"/>
      <w:r w:rsidRPr="00D50DED">
        <w:rPr>
          <w:rFonts w:ascii="Arial" w:hAnsi="Arial" w:cs="Arial"/>
        </w:rPr>
        <w:t>Abdalla</w:t>
      </w:r>
      <w:proofErr w:type="spellEnd"/>
      <w:r w:rsidRPr="00D50DED">
        <w:rPr>
          <w:rFonts w:ascii="Arial" w:hAnsi="Arial" w:cs="Arial"/>
        </w:rPr>
        <w:t xml:space="preserve"> SM, </w:t>
      </w:r>
      <w:proofErr w:type="spellStart"/>
      <w:r w:rsidRPr="00D50DED">
        <w:rPr>
          <w:rFonts w:ascii="Arial" w:hAnsi="Arial" w:cs="Arial"/>
        </w:rPr>
        <w:t>Ettman</w:t>
      </w:r>
      <w:proofErr w:type="spellEnd"/>
      <w:r w:rsidRPr="00D50DED">
        <w:rPr>
          <w:rFonts w:ascii="Arial" w:hAnsi="Arial" w:cs="Arial"/>
        </w:rPr>
        <w:t xml:space="preserve"> CK, </w:t>
      </w:r>
      <w:proofErr w:type="spellStart"/>
      <w:r w:rsidRPr="00D50DED">
        <w:rPr>
          <w:rFonts w:ascii="Arial" w:hAnsi="Arial" w:cs="Arial"/>
        </w:rPr>
        <w:t>Parsey</w:t>
      </w:r>
      <w:proofErr w:type="spellEnd"/>
      <w:r w:rsidRPr="00D50DED">
        <w:rPr>
          <w:rFonts w:ascii="Arial" w:hAnsi="Arial" w:cs="Arial"/>
        </w:rPr>
        <w:t xml:space="preserve"> L, </w:t>
      </w:r>
      <w:proofErr w:type="spellStart"/>
      <w:r w:rsidRPr="00D50DED">
        <w:rPr>
          <w:rFonts w:ascii="Arial" w:hAnsi="Arial" w:cs="Arial"/>
        </w:rPr>
        <w:t>Rhule</w:t>
      </w:r>
      <w:proofErr w:type="spellEnd"/>
      <w:r w:rsidRPr="00D50DED">
        <w:rPr>
          <w:rFonts w:ascii="Arial" w:hAnsi="Arial" w:cs="Arial"/>
        </w:rPr>
        <w:t xml:space="preserve"> E, </w:t>
      </w:r>
      <w:proofErr w:type="spellStart"/>
      <w:r w:rsidRPr="00D50DED">
        <w:rPr>
          <w:rFonts w:ascii="Arial" w:hAnsi="Arial" w:cs="Arial"/>
        </w:rPr>
        <w:t>Allotey</w:t>
      </w:r>
      <w:proofErr w:type="spellEnd"/>
      <w:r w:rsidRPr="00D50DED">
        <w:rPr>
          <w:rFonts w:ascii="Arial" w:hAnsi="Arial" w:cs="Arial"/>
        </w:rPr>
        <w:t xml:space="preserve"> P, </w:t>
      </w:r>
      <w:proofErr w:type="spellStart"/>
      <w:r w:rsidRPr="00D50DED">
        <w:rPr>
          <w:rFonts w:ascii="Arial" w:hAnsi="Arial" w:cs="Arial"/>
        </w:rPr>
        <w:t>Galea</w:t>
      </w:r>
      <w:proofErr w:type="spellEnd"/>
      <w:r w:rsidRPr="00D50DED">
        <w:rPr>
          <w:rFonts w:ascii="Arial" w:hAnsi="Arial" w:cs="Arial"/>
        </w:rPr>
        <w:t xml:space="preserve"> S. (2023). Global Health Equity Requires Global Equity. </w:t>
      </w:r>
      <w:r w:rsidRPr="00D50DED">
        <w:rPr>
          <w:rFonts w:ascii="Arial" w:hAnsi="Arial" w:cs="Arial"/>
          <w:i/>
        </w:rPr>
        <w:t>Health Equity.</w:t>
      </w:r>
      <w:r w:rsidRPr="00D50DED">
        <w:rPr>
          <w:rFonts w:ascii="Arial" w:hAnsi="Arial" w:cs="Arial"/>
        </w:rPr>
        <w:t xml:space="preserve"> 7(1):192-196. </w:t>
      </w:r>
      <w:hyperlink r:id="rId16" w:history="1">
        <w:r w:rsidRPr="00D50DED">
          <w:rPr>
            <w:rStyle w:val="Hyperlink"/>
            <w:rFonts w:ascii="Arial" w:hAnsi="Arial" w:cs="Arial"/>
          </w:rPr>
          <w:t>https://doi.org/10.1089/heq.2022.0169</w:t>
        </w:r>
      </w:hyperlink>
    </w:p>
    <w:p w14:paraId="7EE0AB6F"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Rad, J. (2025). Health inequities: a persistent global challenge from past to future. </w:t>
      </w:r>
      <w:proofErr w:type="spellStart"/>
      <w:r w:rsidRPr="00D50DED">
        <w:rPr>
          <w:rFonts w:ascii="Arial" w:hAnsi="Arial" w:cs="Arial"/>
          <w:i/>
          <w:iCs/>
        </w:rPr>
        <w:t>Int</w:t>
      </w:r>
      <w:proofErr w:type="spellEnd"/>
      <w:r w:rsidRPr="00D50DED">
        <w:rPr>
          <w:rFonts w:ascii="Arial" w:hAnsi="Arial" w:cs="Arial"/>
          <w:i/>
          <w:iCs/>
        </w:rPr>
        <w:t xml:space="preserve"> J Equity Health</w:t>
      </w:r>
      <w:r w:rsidRPr="00D50DED">
        <w:rPr>
          <w:rFonts w:ascii="Arial" w:hAnsi="Arial" w:cs="Arial"/>
        </w:rPr>
        <w:t> </w:t>
      </w:r>
      <w:r w:rsidRPr="00D50DED">
        <w:rPr>
          <w:rFonts w:ascii="Arial" w:hAnsi="Arial" w:cs="Arial"/>
          <w:bCs/>
        </w:rPr>
        <w:t>24</w:t>
      </w:r>
      <w:r w:rsidRPr="00D50DED">
        <w:rPr>
          <w:rFonts w:ascii="Arial" w:hAnsi="Arial" w:cs="Arial"/>
        </w:rPr>
        <w:t xml:space="preserve">, 148. </w:t>
      </w:r>
      <w:hyperlink r:id="rId17" w:history="1">
        <w:r w:rsidRPr="00D50DED">
          <w:rPr>
            <w:rStyle w:val="Hyperlink"/>
            <w:rFonts w:ascii="Arial" w:hAnsi="Arial" w:cs="Arial"/>
          </w:rPr>
          <w:t>https://doi.org/10.1186/s12939-025-02526-y</w:t>
        </w:r>
      </w:hyperlink>
    </w:p>
    <w:p w14:paraId="0C1DBC0F"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World Health Organization. (2019). Primary health care on the road to universal health coverage: 2019 global monitoring report. [Accessed 30 July 2025]. Available from: </w:t>
      </w:r>
      <w:hyperlink r:id="rId18" w:history="1">
        <w:r w:rsidRPr="00D50DED">
          <w:rPr>
            <w:rStyle w:val="Hyperlink"/>
            <w:rFonts w:ascii="Arial" w:hAnsi="Arial" w:cs="Arial"/>
          </w:rPr>
          <w:t>https://bit.ly/45nSBBp</w:t>
        </w:r>
      </w:hyperlink>
    </w:p>
    <w:p w14:paraId="6BC4534E"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Effiong</w:t>
      </w:r>
      <w:proofErr w:type="spellEnd"/>
      <w:r w:rsidRPr="00D50DED">
        <w:rPr>
          <w:rFonts w:ascii="Arial" w:hAnsi="Arial" w:cs="Arial"/>
        </w:rPr>
        <w:t xml:space="preserve"> FB, </w:t>
      </w:r>
      <w:proofErr w:type="spellStart"/>
      <w:r w:rsidRPr="00D50DED">
        <w:rPr>
          <w:rFonts w:ascii="Arial" w:hAnsi="Arial" w:cs="Arial"/>
        </w:rPr>
        <w:t>Ogbonna</w:t>
      </w:r>
      <w:proofErr w:type="spellEnd"/>
      <w:r w:rsidRPr="00D50DED">
        <w:rPr>
          <w:rFonts w:ascii="Arial" w:hAnsi="Arial" w:cs="Arial"/>
        </w:rPr>
        <w:t xml:space="preserve"> CP, </w:t>
      </w:r>
      <w:proofErr w:type="spellStart"/>
      <w:r w:rsidRPr="00D50DED">
        <w:rPr>
          <w:rFonts w:ascii="Arial" w:hAnsi="Arial" w:cs="Arial"/>
        </w:rPr>
        <w:t>Agughalam</w:t>
      </w:r>
      <w:proofErr w:type="spellEnd"/>
      <w:r w:rsidRPr="00D50DED">
        <w:rPr>
          <w:rFonts w:ascii="Arial" w:hAnsi="Arial" w:cs="Arial"/>
        </w:rPr>
        <w:t xml:space="preserve"> PI, </w:t>
      </w:r>
      <w:proofErr w:type="spellStart"/>
      <w:r w:rsidRPr="00D50DED">
        <w:rPr>
          <w:rFonts w:ascii="Arial" w:hAnsi="Arial" w:cs="Arial"/>
        </w:rPr>
        <w:t>Okwukwu</w:t>
      </w:r>
      <w:proofErr w:type="spellEnd"/>
      <w:r w:rsidRPr="00D50DED">
        <w:rPr>
          <w:rFonts w:ascii="Arial" w:hAnsi="Arial" w:cs="Arial"/>
        </w:rPr>
        <w:t xml:space="preserve"> MO, Dike IC, </w:t>
      </w:r>
      <w:proofErr w:type="spellStart"/>
      <w:r w:rsidRPr="00D50DED">
        <w:rPr>
          <w:rFonts w:ascii="Arial" w:hAnsi="Arial" w:cs="Arial"/>
        </w:rPr>
        <w:t>Elebesunu</w:t>
      </w:r>
      <w:proofErr w:type="spellEnd"/>
      <w:r w:rsidRPr="00D50DED">
        <w:rPr>
          <w:rFonts w:ascii="Arial" w:hAnsi="Arial" w:cs="Arial"/>
        </w:rPr>
        <w:t xml:space="preserve"> EE, </w:t>
      </w:r>
      <w:proofErr w:type="spellStart"/>
      <w:r w:rsidRPr="00D50DED">
        <w:rPr>
          <w:rFonts w:ascii="Arial" w:hAnsi="Arial" w:cs="Arial"/>
        </w:rPr>
        <w:t>Uwishema</w:t>
      </w:r>
      <w:proofErr w:type="spellEnd"/>
      <w:r w:rsidRPr="00D50DED">
        <w:rPr>
          <w:rFonts w:ascii="Arial" w:hAnsi="Arial" w:cs="Arial"/>
        </w:rPr>
        <w:t xml:space="preserve"> O. (2023). The role of community-based approaches in achieving universal health coverage: addressing the Nigerian narrative. </w:t>
      </w:r>
      <w:r w:rsidRPr="00D50DED">
        <w:rPr>
          <w:rFonts w:ascii="Arial" w:hAnsi="Arial" w:cs="Arial"/>
          <w:i/>
        </w:rPr>
        <w:t xml:space="preserve">Ann Med </w:t>
      </w:r>
      <w:proofErr w:type="spellStart"/>
      <w:r w:rsidRPr="00D50DED">
        <w:rPr>
          <w:rFonts w:ascii="Arial" w:hAnsi="Arial" w:cs="Arial"/>
          <w:i/>
        </w:rPr>
        <w:t>Surg</w:t>
      </w:r>
      <w:proofErr w:type="spellEnd"/>
      <w:r w:rsidRPr="00D50DED">
        <w:rPr>
          <w:rFonts w:ascii="Arial" w:hAnsi="Arial" w:cs="Arial"/>
          <w:i/>
        </w:rPr>
        <w:t xml:space="preserve"> (</w:t>
      </w:r>
      <w:proofErr w:type="spellStart"/>
      <w:r w:rsidRPr="00D50DED">
        <w:rPr>
          <w:rFonts w:ascii="Arial" w:hAnsi="Arial" w:cs="Arial"/>
          <w:i/>
        </w:rPr>
        <w:t>Lond</w:t>
      </w:r>
      <w:proofErr w:type="spellEnd"/>
      <w:r w:rsidRPr="00D50DED">
        <w:rPr>
          <w:rFonts w:ascii="Arial" w:hAnsi="Arial" w:cs="Arial"/>
          <w:i/>
        </w:rPr>
        <w:t>).</w:t>
      </w:r>
      <w:r w:rsidRPr="00D50DED">
        <w:rPr>
          <w:rFonts w:ascii="Arial" w:hAnsi="Arial" w:cs="Arial"/>
        </w:rPr>
        <w:t xml:space="preserve"> 85(5):1769-1773. </w:t>
      </w:r>
      <w:hyperlink r:id="rId19" w:history="1">
        <w:r w:rsidRPr="00D50DED">
          <w:rPr>
            <w:rStyle w:val="Hyperlink"/>
            <w:rFonts w:ascii="Arial" w:hAnsi="Arial" w:cs="Arial"/>
          </w:rPr>
          <w:t>https://doi.org/10.1097/MS9.0000000000000443</w:t>
        </w:r>
      </w:hyperlink>
    </w:p>
    <w:p w14:paraId="65BCB897"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Sacks E, </w:t>
      </w:r>
      <w:proofErr w:type="spellStart"/>
      <w:r w:rsidRPr="00D50DED">
        <w:rPr>
          <w:rFonts w:ascii="Arial" w:hAnsi="Arial" w:cs="Arial"/>
        </w:rPr>
        <w:t>Schleiff</w:t>
      </w:r>
      <w:proofErr w:type="spellEnd"/>
      <w:r w:rsidRPr="00D50DED">
        <w:rPr>
          <w:rFonts w:ascii="Arial" w:hAnsi="Arial" w:cs="Arial"/>
        </w:rPr>
        <w:t xml:space="preserve"> M, Were M, Chowdhury AM, Perry HB. (2020). Communities, universal health coverage and primary health care. </w:t>
      </w:r>
      <w:r w:rsidRPr="00D50DED">
        <w:rPr>
          <w:rFonts w:ascii="Arial" w:hAnsi="Arial" w:cs="Arial"/>
          <w:i/>
        </w:rPr>
        <w:t>Bull World Health Organ</w:t>
      </w:r>
      <w:r w:rsidRPr="00D50DED">
        <w:rPr>
          <w:rFonts w:ascii="Arial" w:hAnsi="Arial" w:cs="Arial"/>
        </w:rPr>
        <w:t xml:space="preserve">. 98(11):773-780. </w:t>
      </w:r>
      <w:hyperlink r:id="rId20" w:history="1">
        <w:r w:rsidRPr="00D50DED">
          <w:rPr>
            <w:rStyle w:val="Hyperlink"/>
            <w:rFonts w:ascii="Arial" w:hAnsi="Arial" w:cs="Arial"/>
          </w:rPr>
          <w:t>https://doi.org/10.2471/BLT.20.252445</w:t>
        </w:r>
      </w:hyperlink>
    </w:p>
    <w:p w14:paraId="1402705E"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World Health Organization &amp; World Bank. (‎2015)‎. Tracking universal health coverage: first global monitoring report. World Health Organization. [Accessed 30 July 2025]. Available from: </w:t>
      </w:r>
      <w:hyperlink r:id="rId21" w:history="1">
        <w:r w:rsidRPr="00D50DED">
          <w:rPr>
            <w:rStyle w:val="Hyperlink"/>
            <w:rFonts w:ascii="Arial" w:hAnsi="Arial" w:cs="Arial"/>
          </w:rPr>
          <w:t>https://iris.who.int/handle/10665/174536</w:t>
        </w:r>
      </w:hyperlink>
    </w:p>
    <w:p w14:paraId="3C9D9520" w14:textId="77777777" w:rsidR="00D50DED" w:rsidRPr="00D50DED" w:rsidRDefault="00D50DED" w:rsidP="00D50DED">
      <w:pPr>
        <w:pStyle w:val="Body"/>
        <w:numPr>
          <w:ilvl w:val="0"/>
          <w:numId w:val="39"/>
        </w:numPr>
        <w:jc w:val="left"/>
        <w:rPr>
          <w:rFonts w:ascii="Arial" w:hAnsi="Arial" w:cs="Arial"/>
          <w:u w:val="single"/>
        </w:rPr>
      </w:pPr>
      <w:proofErr w:type="spellStart"/>
      <w:r w:rsidRPr="00D50DED">
        <w:rPr>
          <w:rFonts w:ascii="Arial" w:hAnsi="Arial" w:cs="Arial"/>
        </w:rPr>
        <w:t>Braveman</w:t>
      </w:r>
      <w:proofErr w:type="spellEnd"/>
      <w:r w:rsidRPr="00D50DED">
        <w:rPr>
          <w:rFonts w:ascii="Arial" w:hAnsi="Arial" w:cs="Arial"/>
        </w:rPr>
        <w:t xml:space="preserve">, P., </w:t>
      </w:r>
      <w:proofErr w:type="spellStart"/>
      <w:r w:rsidRPr="00D50DED">
        <w:rPr>
          <w:rFonts w:ascii="Arial" w:hAnsi="Arial" w:cs="Arial"/>
        </w:rPr>
        <w:t>Arkin</w:t>
      </w:r>
      <w:proofErr w:type="spellEnd"/>
      <w:r w:rsidRPr="00D50DED">
        <w:rPr>
          <w:rFonts w:ascii="Arial" w:hAnsi="Arial" w:cs="Arial"/>
        </w:rPr>
        <w:t xml:space="preserve">, E., Orleans, T., Proctor, D., &amp; Plough, A. (2018). What is health equity? And what difference does a definition make? </w:t>
      </w:r>
      <w:r w:rsidRPr="00D50DED">
        <w:rPr>
          <w:rFonts w:ascii="Arial" w:hAnsi="Arial" w:cs="Arial"/>
          <w:i/>
        </w:rPr>
        <w:t>Robert Wood Johnson Foundation</w:t>
      </w:r>
      <w:r w:rsidRPr="00D50DED">
        <w:rPr>
          <w:rFonts w:ascii="Arial" w:hAnsi="Arial" w:cs="Arial"/>
        </w:rPr>
        <w:t>. </w:t>
      </w:r>
      <w:hyperlink r:id="rId22" w:tgtFrame="_blank" w:history="1">
        <w:r w:rsidRPr="00D50DED">
          <w:rPr>
            <w:rStyle w:val="Hyperlink"/>
            <w:rFonts w:ascii="Arial" w:hAnsi="Arial" w:cs="Arial"/>
            <w:bCs/>
          </w:rPr>
          <w:t>bit.ly/4530CN6</w:t>
        </w:r>
      </w:hyperlink>
    </w:p>
    <w:p w14:paraId="046EB157" w14:textId="77777777" w:rsidR="00F814AF" w:rsidRPr="00D50DED" w:rsidRDefault="00F814AF" w:rsidP="00D50DED">
      <w:pPr>
        <w:pStyle w:val="Body"/>
        <w:numPr>
          <w:ilvl w:val="0"/>
          <w:numId w:val="39"/>
        </w:numPr>
        <w:rPr>
          <w:rFonts w:ascii="Arial" w:hAnsi="Arial" w:cs="Arial"/>
        </w:rPr>
      </w:pPr>
      <w:r w:rsidRPr="00D50DED">
        <w:rPr>
          <w:rFonts w:ascii="Arial" w:hAnsi="Arial" w:cs="Arial"/>
        </w:rPr>
        <w:t xml:space="preserve">Schneider, H., &amp; Lehmann, U. (2016). From community health workers to community health systems: Time to widen the horizon? </w:t>
      </w:r>
      <w:r w:rsidRPr="00D50DED">
        <w:rPr>
          <w:rFonts w:ascii="Arial" w:hAnsi="Arial" w:cs="Arial"/>
          <w:i/>
          <w:iCs/>
        </w:rPr>
        <w:t>Health Systems &amp; Reform, 2</w:t>
      </w:r>
      <w:r w:rsidRPr="00D50DED">
        <w:rPr>
          <w:rFonts w:ascii="Arial" w:hAnsi="Arial" w:cs="Arial"/>
        </w:rPr>
        <w:t xml:space="preserve">(2), 112–118. </w:t>
      </w:r>
      <w:hyperlink r:id="rId23" w:history="1">
        <w:r w:rsidRPr="00D50DED">
          <w:rPr>
            <w:rStyle w:val="Hyperlink"/>
            <w:rFonts w:ascii="Arial" w:hAnsi="Arial" w:cs="Arial"/>
          </w:rPr>
          <w:t>https://doi.org/10.1080/23288604.2016.1166307</w:t>
        </w:r>
      </w:hyperlink>
    </w:p>
    <w:p w14:paraId="2595F960"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Perry, H. B., </w:t>
      </w:r>
      <w:proofErr w:type="spellStart"/>
      <w:r w:rsidRPr="00D50DED">
        <w:rPr>
          <w:rFonts w:ascii="Arial" w:hAnsi="Arial" w:cs="Arial"/>
        </w:rPr>
        <w:t>Zulliger</w:t>
      </w:r>
      <w:proofErr w:type="spellEnd"/>
      <w:r w:rsidRPr="00D50DED">
        <w:rPr>
          <w:rFonts w:ascii="Arial" w:hAnsi="Arial" w:cs="Arial"/>
        </w:rPr>
        <w:t xml:space="preserve">, R., &amp; Rogers, M. M. (2014). Community health workers in low-, middle-, and high-income countries: An overview of their history, recent evolution, and current effectiveness. </w:t>
      </w:r>
      <w:r w:rsidRPr="00D50DED">
        <w:rPr>
          <w:rFonts w:ascii="Arial" w:hAnsi="Arial" w:cs="Arial"/>
          <w:i/>
        </w:rPr>
        <w:t>Annual Review of Public Health</w:t>
      </w:r>
      <w:r w:rsidRPr="00D50DED">
        <w:rPr>
          <w:rFonts w:ascii="Arial" w:hAnsi="Arial" w:cs="Arial"/>
        </w:rPr>
        <w:t>, 35(1), 399–421. </w:t>
      </w:r>
      <w:hyperlink r:id="rId24" w:tgtFrame="_blank" w:history="1">
        <w:r w:rsidRPr="00D50DED">
          <w:rPr>
            <w:rStyle w:val="Hyperlink"/>
            <w:rFonts w:ascii="Arial" w:hAnsi="Arial" w:cs="Arial"/>
          </w:rPr>
          <w:t>https://doi.org/10.1146/annurev-publhealth-032013-182354</w:t>
        </w:r>
      </w:hyperlink>
    </w:p>
    <w:p w14:paraId="058C9625"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Levesque, J.-F., Harris, M. F., &amp; Russell, G. (2013). Patient-</w:t>
      </w:r>
      <w:proofErr w:type="spellStart"/>
      <w:r w:rsidRPr="00D50DED">
        <w:rPr>
          <w:rFonts w:ascii="Arial" w:hAnsi="Arial" w:cs="Arial"/>
        </w:rPr>
        <w:t>centred</w:t>
      </w:r>
      <w:proofErr w:type="spellEnd"/>
      <w:r w:rsidRPr="00D50DED">
        <w:rPr>
          <w:rFonts w:ascii="Arial" w:hAnsi="Arial" w:cs="Arial"/>
        </w:rPr>
        <w:t xml:space="preserve"> access to health care: </w:t>
      </w:r>
      <w:proofErr w:type="spellStart"/>
      <w:r w:rsidRPr="00D50DED">
        <w:rPr>
          <w:rFonts w:ascii="Arial" w:hAnsi="Arial" w:cs="Arial"/>
        </w:rPr>
        <w:t>Conceptualising</w:t>
      </w:r>
      <w:proofErr w:type="spellEnd"/>
      <w:r w:rsidRPr="00D50DED">
        <w:rPr>
          <w:rFonts w:ascii="Arial" w:hAnsi="Arial" w:cs="Arial"/>
        </w:rPr>
        <w:t xml:space="preserve"> access at the interface of health systems and populations. </w:t>
      </w:r>
      <w:r w:rsidRPr="00D50DED">
        <w:rPr>
          <w:rFonts w:ascii="Arial" w:hAnsi="Arial" w:cs="Arial"/>
          <w:i/>
        </w:rPr>
        <w:t>International Journal for Equity in Health,</w:t>
      </w:r>
      <w:r w:rsidRPr="00D50DED">
        <w:rPr>
          <w:rFonts w:ascii="Arial" w:hAnsi="Arial" w:cs="Arial"/>
        </w:rPr>
        <w:t xml:space="preserve"> 12, Article 18. </w:t>
      </w:r>
      <w:hyperlink r:id="rId25" w:tgtFrame="_blank" w:history="1">
        <w:r w:rsidRPr="00D50DED">
          <w:rPr>
            <w:rStyle w:val="Hyperlink"/>
            <w:rFonts w:ascii="Arial" w:hAnsi="Arial" w:cs="Arial"/>
          </w:rPr>
          <w:t>https://doi.org/10.1186/1475-9276-12-18</w:t>
        </w:r>
      </w:hyperlink>
    </w:p>
    <w:p w14:paraId="7D68BABE"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World Health Organization &amp; World Bank. (2023). Tracking Universal Health Coverage: 2023 Global Monitoring Report. [Accessed 30 July 2025]. Available from:  </w:t>
      </w:r>
      <w:hyperlink r:id="rId26" w:history="1">
        <w:r w:rsidRPr="00D50DED">
          <w:rPr>
            <w:rStyle w:val="Hyperlink"/>
            <w:rFonts w:ascii="Arial" w:hAnsi="Arial" w:cs="Arial"/>
          </w:rPr>
          <w:t>https://www.who.int/publications/i/item/9789240080379</w:t>
        </w:r>
      </w:hyperlink>
    </w:p>
    <w:p w14:paraId="35D0F8CB" w14:textId="77777777" w:rsidR="00D50DED" w:rsidRPr="00D50DED" w:rsidRDefault="00D50DED" w:rsidP="00D50DED">
      <w:pPr>
        <w:pStyle w:val="Body"/>
        <w:numPr>
          <w:ilvl w:val="0"/>
          <w:numId w:val="39"/>
        </w:numPr>
        <w:jc w:val="left"/>
        <w:rPr>
          <w:rFonts w:ascii="Arial" w:hAnsi="Arial" w:cs="Arial"/>
          <w:u w:val="single"/>
        </w:rPr>
      </w:pPr>
      <w:proofErr w:type="spellStart"/>
      <w:r w:rsidRPr="00D50DED">
        <w:rPr>
          <w:rFonts w:ascii="Arial" w:hAnsi="Arial" w:cs="Arial"/>
        </w:rPr>
        <w:t>Oleribe</w:t>
      </w:r>
      <w:proofErr w:type="spellEnd"/>
      <w:r w:rsidRPr="00D50DED">
        <w:rPr>
          <w:rFonts w:ascii="Arial" w:hAnsi="Arial" w:cs="Arial"/>
        </w:rPr>
        <w:t xml:space="preserve"> OO, </w:t>
      </w:r>
      <w:proofErr w:type="spellStart"/>
      <w:r w:rsidRPr="00D50DED">
        <w:rPr>
          <w:rFonts w:ascii="Arial" w:hAnsi="Arial" w:cs="Arial"/>
        </w:rPr>
        <w:t>Momoh</w:t>
      </w:r>
      <w:proofErr w:type="spellEnd"/>
      <w:r w:rsidRPr="00D50DED">
        <w:rPr>
          <w:rFonts w:ascii="Arial" w:hAnsi="Arial" w:cs="Arial"/>
        </w:rPr>
        <w:t xml:space="preserve"> J, </w:t>
      </w:r>
      <w:proofErr w:type="spellStart"/>
      <w:r w:rsidRPr="00D50DED">
        <w:rPr>
          <w:rFonts w:ascii="Arial" w:hAnsi="Arial" w:cs="Arial"/>
        </w:rPr>
        <w:t>Uzochukwu</w:t>
      </w:r>
      <w:proofErr w:type="spellEnd"/>
      <w:r w:rsidRPr="00D50DED">
        <w:rPr>
          <w:rFonts w:ascii="Arial" w:hAnsi="Arial" w:cs="Arial"/>
        </w:rPr>
        <w:t xml:space="preserve"> BS, </w:t>
      </w:r>
      <w:proofErr w:type="spellStart"/>
      <w:r w:rsidRPr="00D50DED">
        <w:rPr>
          <w:rFonts w:ascii="Arial" w:hAnsi="Arial" w:cs="Arial"/>
        </w:rPr>
        <w:t>Mbofana</w:t>
      </w:r>
      <w:proofErr w:type="spellEnd"/>
      <w:r w:rsidRPr="00D50DED">
        <w:rPr>
          <w:rFonts w:ascii="Arial" w:hAnsi="Arial" w:cs="Arial"/>
        </w:rPr>
        <w:t xml:space="preserve"> F, </w:t>
      </w:r>
      <w:proofErr w:type="spellStart"/>
      <w:r w:rsidRPr="00D50DED">
        <w:rPr>
          <w:rFonts w:ascii="Arial" w:hAnsi="Arial" w:cs="Arial"/>
        </w:rPr>
        <w:t>Adebiyi</w:t>
      </w:r>
      <w:proofErr w:type="spellEnd"/>
      <w:r w:rsidRPr="00D50DED">
        <w:rPr>
          <w:rFonts w:ascii="Arial" w:hAnsi="Arial" w:cs="Arial"/>
        </w:rPr>
        <w:t xml:space="preserve"> A, </w:t>
      </w:r>
      <w:proofErr w:type="spellStart"/>
      <w:r w:rsidRPr="00D50DED">
        <w:rPr>
          <w:rFonts w:ascii="Arial" w:hAnsi="Arial" w:cs="Arial"/>
        </w:rPr>
        <w:t>Barbera</w:t>
      </w:r>
      <w:proofErr w:type="spellEnd"/>
      <w:r w:rsidRPr="00D50DED">
        <w:rPr>
          <w:rFonts w:ascii="Arial" w:hAnsi="Arial" w:cs="Arial"/>
        </w:rPr>
        <w:t xml:space="preserve"> T, Williams R, Taylor-Robinson SD (2019). Identifying Key Challenges Facing Healthcare Systems </w:t>
      </w:r>
      <w:proofErr w:type="gramStart"/>
      <w:r w:rsidRPr="00D50DED">
        <w:rPr>
          <w:rFonts w:ascii="Arial" w:hAnsi="Arial" w:cs="Arial"/>
        </w:rPr>
        <w:t>In</w:t>
      </w:r>
      <w:proofErr w:type="gramEnd"/>
      <w:r w:rsidRPr="00D50DED">
        <w:rPr>
          <w:rFonts w:ascii="Arial" w:hAnsi="Arial" w:cs="Arial"/>
        </w:rPr>
        <w:t xml:space="preserve"> Africa And Potential Solutions. </w:t>
      </w:r>
      <w:proofErr w:type="spellStart"/>
      <w:r w:rsidRPr="00D50DED">
        <w:rPr>
          <w:rFonts w:ascii="Arial" w:hAnsi="Arial" w:cs="Arial"/>
          <w:i/>
        </w:rPr>
        <w:t>Int</w:t>
      </w:r>
      <w:proofErr w:type="spellEnd"/>
      <w:r w:rsidRPr="00D50DED">
        <w:rPr>
          <w:rFonts w:ascii="Arial" w:hAnsi="Arial" w:cs="Arial"/>
          <w:i/>
        </w:rPr>
        <w:t xml:space="preserve"> J Gen Med</w:t>
      </w:r>
      <w:r w:rsidRPr="00D50DED">
        <w:rPr>
          <w:rFonts w:ascii="Arial" w:hAnsi="Arial" w:cs="Arial"/>
        </w:rPr>
        <w:t xml:space="preserve">. 12:395-403. </w:t>
      </w:r>
      <w:hyperlink r:id="rId27" w:history="1">
        <w:r w:rsidRPr="00D50DED">
          <w:rPr>
            <w:rStyle w:val="Hyperlink"/>
            <w:rFonts w:ascii="Arial" w:hAnsi="Arial" w:cs="Arial"/>
          </w:rPr>
          <w:t>https://doi.org/10.2147/IJGM.S223882</w:t>
        </w:r>
      </w:hyperlink>
    </w:p>
    <w:p w14:paraId="2CE561A2"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lastRenderedPageBreak/>
        <w:t>Abimbola</w:t>
      </w:r>
      <w:proofErr w:type="spellEnd"/>
      <w:r w:rsidRPr="00D50DED">
        <w:rPr>
          <w:rFonts w:ascii="Arial" w:hAnsi="Arial" w:cs="Arial"/>
        </w:rPr>
        <w:t xml:space="preserve"> S, </w:t>
      </w:r>
      <w:proofErr w:type="spellStart"/>
      <w:r w:rsidRPr="00D50DED">
        <w:rPr>
          <w:rFonts w:ascii="Arial" w:hAnsi="Arial" w:cs="Arial"/>
        </w:rPr>
        <w:t>Olanipekun</w:t>
      </w:r>
      <w:proofErr w:type="spellEnd"/>
      <w:r w:rsidRPr="00D50DED">
        <w:rPr>
          <w:rFonts w:ascii="Arial" w:hAnsi="Arial" w:cs="Arial"/>
        </w:rPr>
        <w:t xml:space="preserve"> T, </w:t>
      </w:r>
      <w:proofErr w:type="spellStart"/>
      <w:r w:rsidRPr="00D50DED">
        <w:rPr>
          <w:rFonts w:ascii="Arial" w:hAnsi="Arial" w:cs="Arial"/>
        </w:rPr>
        <w:t>Schaaf</w:t>
      </w:r>
      <w:proofErr w:type="spellEnd"/>
      <w:r w:rsidRPr="00D50DED">
        <w:rPr>
          <w:rFonts w:ascii="Arial" w:hAnsi="Arial" w:cs="Arial"/>
        </w:rPr>
        <w:t xml:space="preserve"> M, </w:t>
      </w:r>
      <w:proofErr w:type="spellStart"/>
      <w:r w:rsidRPr="00D50DED">
        <w:rPr>
          <w:rFonts w:ascii="Arial" w:hAnsi="Arial" w:cs="Arial"/>
        </w:rPr>
        <w:t>Negin</w:t>
      </w:r>
      <w:proofErr w:type="spellEnd"/>
      <w:r w:rsidRPr="00D50DED">
        <w:rPr>
          <w:rFonts w:ascii="Arial" w:hAnsi="Arial" w:cs="Arial"/>
        </w:rPr>
        <w:t xml:space="preserve"> J, Jan S, </w:t>
      </w:r>
      <w:proofErr w:type="spellStart"/>
      <w:r w:rsidRPr="00D50DED">
        <w:rPr>
          <w:rFonts w:ascii="Arial" w:hAnsi="Arial" w:cs="Arial"/>
        </w:rPr>
        <w:t>Martiniuk</w:t>
      </w:r>
      <w:proofErr w:type="spellEnd"/>
      <w:r w:rsidRPr="00D50DED">
        <w:rPr>
          <w:rFonts w:ascii="Arial" w:hAnsi="Arial" w:cs="Arial"/>
        </w:rPr>
        <w:t xml:space="preserve"> ALC. (2017). Where there is no policy: governing the posting and transfer of primary health care workers in Nigeria. </w:t>
      </w:r>
      <w:proofErr w:type="spellStart"/>
      <w:r w:rsidRPr="00D50DED">
        <w:rPr>
          <w:rFonts w:ascii="Arial" w:hAnsi="Arial" w:cs="Arial"/>
          <w:i/>
        </w:rPr>
        <w:t>Int</w:t>
      </w:r>
      <w:proofErr w:type="spellEnd"/>
      <w:r w:rsidRPr="00D50DED">
        <w:rPr>
          <w:rFonts w:ascii="Arial" w:hAnsi="Arial" w:cs="Arial"/>
          <w:i/>
        </w:rPr>
        <w:t xml:space="preserve"> J Health </w:t>
      </w:r>
      <w:proofErr w:type="spellStart"/>
      <w:r w:rsidRPr="00D50DED">
        <w:rPr>
          <w:rFonts w:ascii="Arial" w:hAnsi="Arial" w:cs="Arial"/>
          <w:i/>
        </w:rPr>
        <w:t>Plann</w:t>
      </w:r>
      <w:proofErr w:type="spellEnd"/>
      <w:r w:rsidRPr="00D50DED">
        <w:rPr>
          <w:rFonts w:ascii="Arial" w:hAnsi="Arial" w:cs="Arial"/>
          <w:i/>
        </w:rPr>
        <w:t xml:space="preserve"> Manage. </w:t>
      </w:r>
      <w:r w:rsidRPr="00D50DED">
        <w:rPr>
          <w:rFonts w:ascii="Arial" w:hAnsi="Arial" w:cs="Arial"/>
        </w:rPr>
        <w:t xml:space="preserve">32(4):492-508. </w:t>
      </w:r>
      <w:hyperlink r:id="rId28" w:history="1">
        <w:r w:rsidRPr="00D50DED">
          <w:rPr>
            <w:rStyle w:val="Hyperlink"/>
            <w:rFonts w:ascii="Arial" w:hAnsi="Arial" w:cs="Arial"/>
          </w:rPr>
          <w:t>https://doi.org/10.1002/hpm.2356</w:t>
        </w:r>
      </w:hyperlink>
    </w:p>
    <w:p w14:paraId="76DF4E2D"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World Health Organization (2025). Data Page: The Universal Health Coverage (UHC) Service Coverage Index”. </w:t>
      </w:r>
      <w:r w:rsidRPr="00D50DED">
        <w:rPr>
          <w:rFonts w:ascii="Arial" w:hAnsi="Arial" w:cs="Arial"/>
          <w:i/>
        </w:rPr>
        <w:t>Our World in Data (2025).</w:t>
      </w:r>
      <w:r w:rsidRPr="00D50DED">
        <w:rPr>
          <w:rFonts w:ascii="Arial" w:hAnsi="Arial" w:cs="Arial"/>
        </w:rPr>
        <w:t xml:space="preserve"> [Online resource] (Archived on June 24, 2025). [Accessed 30 July 2025]. Available from: </w:t>
      </w:r>
      <w:hyperlink r:id="rId29" w:history="1">
        <w:r w:rsidRPr="00D50DED">
          <w:rPr>
            <w:rStyle w:val="Hyperlink"/>
            <w:rFonts w:ascii="Arial" w:hAnsi="Arial" w:cs="Arial"/>
          </w:rPr>
          <w:t>https://archive.ourworldindata.org/20250624-125417/grapher/universal-health-coverage-index.html</w:t>
        </w:r>
      </w:hyperlink>
    </w:p>
    <w:p w14:paraId="6FC71BBE"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World Health Organization. (2023). </w:t>
      </w:r>
      <w:r w:rsidRPr="00D50DED">
        <w:rPr>
          <w:rFonts w:ascii="Arial" w:hAnsi="Arial" w:cs="Arial"/>
          <w:iCs/>
        </w:rPr>
        <w:t>Universal health coverage (UHC) service coverage index</w:t>
      </w:r>
      <w:r w:rsidRPr="00D50DED">
        <w:rPr>
          <w:rFonts w:ascii="Arial" w:hAnsi="Arial" w:cs="Arial"/>
        </w:rPr>
        <w:t xml:space="preserve">. Global Health Observatory.  (Accessed 31 July 2025). Available from: </w:t>
      </w:r>
      <w:hyperlink r:id="rId30" w:tgtFrame="_new" w:history="1">
        <w:r w:rsidRPr="00D50DED">
          <w:rPr>
            <w:rStyle w:val="Hyperlink"/>
            <w:rFonts w:ascii="Arial" w:hAnsi="Arial" w:cs="Arial"/>
          </w:rPr>
          <w:t>https://www.who.int/data/gho/data/themes/universal-health-coverage</w:t>
        </w:r>
      </w:hyperlink>
    </w:p>
    <w:p w14:paraId="44802A8E" w14:textId="77777777" w:rsidR="00D50DED" w:rsidRPr="00D50DED" w:rsidRDefault="00D50DED" w:rsidP="00D50DED">
      <w:pPr>
        <w:pStyle w:val="Body"/>
        <w:numPr>
          <w:ilvl w:val="0"/>
          <w:numId w:val="39"/>
        </w:numPr>
        <w:rPr>
          <w:rFonts w:ascii="Arial" w:hAnsi="Arial" w:cs="Arial"/>
        </w:rPr>
      </w:pPr>
      <w:r w:rsidRPr="00D50DED">
        <w:rPr>
          <w:rFonts w:ascii="Arial" w:hAnsi="Arial" w:cs="Arial"/>
        </w:rPr>
        <w:t xml:space="preserve">World Health Organization. (2024). </w:t>
      </w:r>
      <w:r w:rsidRPr="00D50DED">
        <w:rPr>
          <w:rFonts w:ascii="Arial" w:hAnsi="Arial" w:cs="Arial"/>
          <w:iCs/>
        </w:rPr>
        <w:t>Universal health coverage</w:t>
      </w:r>
      <w:r w:rsidRPr="00D50DED">
        <w:rPr>
          <w:rFonts w:ascii="Arial" w:hAnsi="Arial" w:cs="Arial"/>
        </w:rPr>
        <w:t xml:space="preserve">. </w:t>
      </w:r>
      <w:r w:rsidRPr="00D50DED">
        <w:rPr>
          <w:rFonts w:ascii="Arial" w:hAnsi="Arial" w:cs="Arial"/>
          <w:i/>
        </w:rPr>
        <w:t>WHO</w:t>
      </w:r>
      <w:r w:rsidRPr="00D50DED">
        <w:rPr>
          <w:rFonts w:ascii="Arial" w:hAnsi="Arial" w:cs="Arial"/>
        </w:rPr>
        <w:t xml:space="preserve">. </w:t>
      </w:r>
      <w:hyperlink r:id="rId31" w:anchor="tab=tab_1" w:history="1">
        <w:r w:rsidRPr="00D50DED">
          <w:rPr>
            <w:rStyle w:val="Hyperlink"/>
            <w:rFonts w:ascii="Arial" w:hAnsi="Arial" w:cs="Arial"/>
          </w:rPr>
          <w:t>https://www.who.int/health-topics/universal-health-coverage?utm_source=chatgpt.com#tab=tab_1</w:t>
        </w:r>
      </w:hyperlink>
    </w:p>
    <w:p w14:paraId="03ED5E09" w14:textId="77777777" w:rsidR="00F814AF" w:rsidRPr="00D50DED" w:rsidRDefault="00F814AF" w:rsidP="00D50DED">
      <w:pPr>
        <w:pStyle w:val="Body"/>
        <w:rPr>
          <w:rFonts w:ascii="Arial" w:hAnsi="Arial" w:cs="Arial"/>
        </w:rPr>
      </w:pPr>
    </w:p>
    <w:p w14:paraId="443D2795" w14:textId="77777777" w:rsidR="00D50DED" w:rsidRPr="00D50DED" w:rsidRDefault="00D50DED" w:rsidP="00D50DED">
      <w:pPr>
        <w:pStyle w:val="Body"/>
        <w:numPr>
          <w:ilvl w:val="0"/>
          <w:numId w:val="39"/>
        </w:numPr>
        <w:rPr>
          <w:rFonts w:ascii="Arial" w:hAnsi="Arial" w:cs="Arial"/>
        </w:rPr>
      </w:pPr>
      <w:proofErr w:type="spellStart"/>
      <w:r w:rsidRPr="00D50DED">
        <w:rPr>
          <w:rFonts w:ascii="Arial" w:hAnsi="Arial" w:cs="Arial"/>
        </w:rPr>
        <w:t>Tangcharoensathien</w:t>
      </w:r>
      <w:proofErr w:type="spellEnd"/>
      <w:r w:rsidRPr="00D50DED">
        <w:rPr>
          <w:rFonts w:ascii="Arial" w:hAnsi="Arial" w:cs="Arial"/>
        </w:rPr>
        <w:t xml:space="preserve">, V., Mills, A. &amp; </w:t>
      </w:r>
      <w:proofErr w:type="spellStart"/>
      <w:r w:rsidRPr="00D50DED">
        <w:rPr>
          <w:rFonts w:ascii="Arial" w:hAnsi="Arial" w:cs="Arial"/>
        </w:rPr>
        <w:t>Palu</w:t>
      </w:r>
      <w:proofErr w:type="spellEnd"/>
      <w:r w:rsidRPr="00D50DED">
        <w:rPr>
          <w:rFonts w:ascii="Arial" w:hAnsi="Arial" w:cs="Arial"/>
        </w:rPr>
        <w:t>, T. (2015). Accelerating health equity: the key role of universal health coverage in the Sustainable Development Goals. </w:t>
      </w:r>
      <w:r w:rsidRPr="00D50DED">
        <w:rPr>
          <w:rFonts w:ascii="Arial" w:hAnsi="Arial" w:cs="Arial"/>
          <w:i/>
          <w:iCs/>
        </w:rPr>
        <w:t>BMC Med</w:t>
      </w:r>
      <w:r w:rsidRPr="00D50DED">
        <w:rPr>
          <w:rFonts w:ascii="Arial" w:hAnsi="Arial" w:cs="Arial"/>
        </w:rPr>
        <w:t> </w:t>
      </w:r>
      <w:r w:rsidRPr="00D50DED">
        <w:rPr>
          <w:rFonts w:ascii="Arial" w:hAnsi="Arial" w:cs="Arial"/>
          <w:bCs/>
        </w:rPr>
        <w:t>13</w:t>
      </w:r>
      <w:r w:rsidRPr="00D50DED">
        <w:rPr>
          <w:rFonts w:ascii="Arial" w:hAnsi="Arial" w:cs="Arial"/>
        </w:rPr>
        <w:t xml:space="preserve">, 101. </w:t>
      </w:r>
      <w:hyperlink r:id="rId32" w:history="1">
        <w:r w:rsidRPr="00D50DED">
          <w:rPr>
            <w:rStyle w:val="Hyperlink"/>
            <w:rFonts w:ascii="Arial" w:hAnsi="Arial" w:cs="Arial"/>
          </w:rPr>
          <w:t>https://doi.org/10.1186/s12916-015-0342-3</w:t>
        </w:r>
      </w:hyperlink>
    </w:p>
    <w:p w14:paraId="00DDC622" w14:textId="77777777" w:rsidR="00D50DED" w:rsidRPr="00D50DED" w:rsidRDefault="00D50DED" w:rsidP="00D50DED">
      <w:pPr>
        <w:pStyle w:val="Body"/>
        <w:numPr>
          <w:ilvl w:val="0"/>
          <w:numId w:val="39"/>
        </w:numPr>
        <w:rPr>
          <w:rFonts w:ascii="Arial" w:hAnsi="Arial" w:cs="Arial"/>
        </w:rPr>
      </w:pPr>
      <w:r w:rsidRPr="00D50DED">
        <w:rPr>
          <w:rFonts w:ascii="Arial" w:hAnsi="Arial" w:cs="Arial"/>
        </w:rPr>
        <w:t xml:space="preserve">Khatri, R.B., </w:t>
      </w:r>
      <w:proofErr w:type="spellStart"/>
      <w:r w:rsidRPr="00D50DED">
        <w:rPr>
          <w:rFonts w:ascii="Arial" w:hAnsi="Arial" w:cs="Arial"/>
        </w:rPr>
        <w:t>Endalamaw</w:t>
      </w:r>
      <w:proofErr w:type="spellEnd"/>
      <w:r w:rsidRPr="00D50DED">
        <w:rPr>
          <w:rFonts w:ascii="Arial" w:hAnsi="Arial" w:cs="Arial"/>
        </w:rPr>
        <w:t xml:space="preserve">, A., </w:t>
      </w:r>
      <w:proofErr w:type="spellStart"/>
      <w:r w:rsidRPr="00D50DED">
        <w:rPr>
          <w:rFonts w:ascii="Arial" w:hAnsi="Arial" w:cs="Arial"/>
        </w:rPr>
        <w:t>Erku</w:t>
      </w:r>
      <w:proofErr w:type="spellEnd"/>
      <w:r w:rsidRPr="00D50DED">
        <w:rPr>
          <w:rFonts w:ascii="Arial" w:hAnsi="Arial" w:cs="Arial"/>
        </w:rPr>
        <w:t>, D. </w:t>
      </w:r>
      <w:r w:rsidRPr="00D50DED">
        <w:rPr>
          <w:rFonts w:ascii="Arial" w:hAnsi="Arial" w:cs="Arial"/>
          <w:i/>
          <w:iCs/>
        </w:rPr>
        <w:t>et al.</w:t>
      </w:r>
      <w:r w:rsidRPr="00D50DED">
        <w:rPr>
          <w:rFonts w:ascii="Arial" w:hAnsi="Arial" w:cs="Arial"/>
        </w:rPr>
        <w:t> (2024). Enablers and barriers of community health programs for improved equity and universal coverage of primary health care services: A scoping review. </w:t>
      </w:r>
      <w:r w:rsidRPr="00D50DED">
        <w:rPr>
          <w:rFonts w:ascii="Arial" w:hAnsi="Arial" w:cs="Arial"/>
          <w:i/>
          <w:iCs/>
        </w:rPr>
        <w:t>BMC Prim. Care</w:t>
      </w:r>
      <w:r w:rsidRPr="00D50DED">
        <w:rPr>
          <w:rFonts w:ascii="Arial" w:hAnsi="Arial" w:cs="Arial"/>
        </w:rPr>
        <w:t> </w:t>
      </w:r>
      <w:r w:rsidRPr="00D50DED">
        <w:rPr>
          <w:rFonts w:ascii="Arial" w:hAnsi="Arial" w:cs="Arial"/>
          <w:bCs/>
        </w:rPr>
        <w:t>25</w:t>
      </w:r>
      <w:r w:rsidRPr="00D50DED">
        <w:rPr>
          <w:rFonts w:ascii="Arial" w:hAnsi="Arial" w:cs="Arial"/>
        </w:rPr>
        <w:t xml:space="preserve">, 385. </w:t>
      </w:r>
      <w:hyperlink r:id="rId33" w:history="1">
        <w:r w:rsidRPr="00D50DED">
          <w:rPr>
            <w:rStyle w:val="Hyperlink"/>
            <w:rFonts w:ascii="Arial" w:hAnsi="Arial" w:cs="Arial"/>
          </w:rPr>
          <w:t>https://doi.org/10.1186/s12875-024-02629-5</w:t>
        </w:r>
      </w:hyperlink>
    </w:p>
    <w:p w14:paraId="5706C31E" w14:textId="77777777" w:rsidR="00F814AF" w:rsidRPr="00D50DED" w:rsidRDefault="00F814AF" w:rsidP="00D50DED">
      <w:pPr>
        <w:pStyle w:val="Body"/>
        <w:rPr>
          <w:rFonts w:ascii="Arial" w:hAnsi="Arial" w:cs="Arial"/>
        </w:rPr>
      </w:pPr>
    </w:p>
    <w:p w14:paraId="39783BA7"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United Nations. (2023). Universal Declaration of Human Rights. [Accessed 31 July 2025]. Available from: </w:t>
      </w:r>
      <w:hyperlink r:id="rId34" w:history="1">
        <w:r w:rsidRPr="00D50DED">
          <w:rPr>
            <w:rStyle w:val="Hyperlink"/>
            <w:rFonts w:ascii="Arial" w:hAnsi="Arial" w:cs="Arial"/>
          </w:rPr>
          <w:t>https://bit.ly/47fBmEP</w:t>
        </w:r>
      </w:hyperlink>
    </w:p>
    <w:p w14:paraId="54954E3B"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World Health Organization. (2023). Human Rights. [Accessed 31 July 2025]. Available from: </w:t>
      </w:r>
      <w:hyperlink r:id="rId35" w:history="1">
        <w:r w:rsidRPr="00D50DED">
          <w:rPr>
            <w:rStyle w:val="Hyperlink"/>
            <w:rFonts w:ascii="Arial" w:hAnsi="Arial" w:cs="Arial"/>
          </w:rPr>
          <w:t>https://tinyurl.com/e5t9ch9v</w:t>
        </w:r>
      </w:hyperlink>
    </w:p>
    <w:p w14:paraId="7EE72218"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Marmot M. (2017). The Health Gap: The Challenge of an Unequal World: the argument. </w:t>
      </w:r>
      <w:proofErr w:type="spellStart"/>
      <w:r w:rsidRPr="00D50DED">
        <w:rPr>
          <w:rFonts w:ascii="Arial" w:hAnsi="Arial" w:cs="Arial"/>
          <w:i/>
        </w:rPr>
        <w:t>Int</w:t>
      </w:r>
      <w:proofErr w:type="spellEnd"/>
      <w:r w:rsidRPr="00D50DED">
        <w:rPr>
          <w:rFonts w:ascii="Arial" w:hAnsi="Arial" w:cs="Arial"/>
          <w:i/>
        </w:rPr>
        <w:t xml:space="preserve"> J </w:t>
      </w:r>
      <w:proofErr w:type="spellStart"/>
      <w:r w:rsidRPr="00D50DED">
        <w:rPr>
          <w:rFonts w:ascii="Arial" w:hAnsi="Arial" w:cs="Arial"/>
          <w:i/>
        </w:rPr>
        <w:t>Epidemiol</w:t>
      </w:r>
      <w:proofErr w:type="spellEnd"/>
      <w:r w:rsidRPr="00D50DED">
        <w:rPr>
          <w:rFonts w:ascii="Arial" w:hAnsi="Arial" w:cs="Arial"/>
          <w:i/>
        </w:rPr>
        <w:t>.</w:t>
      </w:r>
      <w:r w:rsidRPr="00D50DED">
        <w:rPr>
          <w:rFonts w:ascii="Arial" w:hAnsi="Arial" w:cs="Arial"/>
        </w:rPr>
        <w:t xml:space="preserve"> 46(4):1312-1318. </w:t>
      </w:r>
      <w:hyperlink r:id="rId36" w:history="1">
        <w:r w:rsidRPr="00D50DED">
          <w:rPr>
            <w:rStyle w:val="Hyperlink"/>
            <w:rFonts w:ascii="Arial" w:hAnsi="Arial" w:cs="Arial"/>
          </w:rPr>
          <w:t>https://doi.org/10.1093/ije/dyx163</w:t>
        </w:r>
      </w:hyperlink>
    </w:p>
    <w:p w14:paraId="0413EBCF"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Rai</w:t>
      </w:r>
      <w:proofErr w:type="spellEnd"/>
      <w:r w:rsidRPr="00D50DED">
        <w:rPr>
          <w:rFonts w:ascii="Arial" w:hAnsi="Arial" w:cs="Arial"/>
        </w:rPr>
        <w:t xml:space="preserve"> A, Khatri RB, </w:t>
      </w:r>
      <w:proofErr w:type="spellStart"/>
      <w:r w:rsidRPr="00D50DED">
        <w:rPr>
          <w:rFonts w:ascii="Arial" w:hAnsi="Arial" w:cs="Arial"/>
        </w:rPr>
        <w:t>Assefa</w:t>
      </w:r>
      <w:proofErr w:type="spellEnd"/>
      <w:r w:rsidRPr="00D50DED">
        <w:rPr>
          <w:rFonts w:ascii="Arial" w:hAnsi="Arial" w:cs="Arial"/>
        </w:rPr>
        <w:t xml:space="preserve"> Y. (2024). Primary Health Care Systems and Their Contribution to Universal Health Coverage and Improved Health Status in Seven Countries: An Explanatory Mixed-Methods Review. </w:t>
      </w:r>
      <w:proofErr w:type="spellStart"/>
      <w:r w:rsidRPr="00D50DED">
        <w:rPr>
          <w:rFonts w:ascii="Arial" w:hAnsi="Arial" w:cs="Arial"/>
          <w:i/>
        </w:rPr>
        <w:t>Int</w:t>
      </w:r>
      <w:proofErr w:type="spellEnd"/>
      <w:r w:rsidRPr="00D50DED">
        <w:rPr>
          <w:rFonts w:ascii="Arial" w:hAnsi="Arial" w:cs="Arial"/>
          <w:i/>
        </w:rPr>
        <w:t xml:space="preserve"> J Environ Res Public Health</w:t>
      </w:r>
      <w:r w:rsidRPr="00D50DED">
        <w:rPr>
          <w:rFonts w:ascii="Arial" w:hAnsi="Arial" w:cs="Arial"/>
        </w:rPr>
        <w:t xml:space="preserve">. 21(12):1601. </w:t>
      </w:r>
      <w:hyperlink r:id="rId37" w:history="1">
        <w:r w:rsidRPr="00D50DED">
          <w:rPr>
            <w:rStyle w:val="Hyperlink"/>
            <w:rFonts w:ascii="Arial" w:hAnsi="Arial" w:cs="Arial"/>
          </w:rPr>
          <w:t>https://doi.org/10.3390/ijerph21121601</w:t>
        </w:r>
      </w:hyperlink>
    </w:p>
    <w:p w14:paraId="0B4A05B2"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Richard L, </w:t>
      </w:r>
      <w:proofErr w:type="spellStart"/>
      <w:r w:rsidRPr="00D50DED">
        <w:rPr>
          <w:rFonts w:ascii="Arial" w:hAnsi="Arial" w:cs="Arial"/>
        </w:rPr>
        <w:t>Furler</w:t>
      </w:r>
      <w:proofErr w:type="spellEnd"/>
      <w:r w:rsidRPr="00D50DED">
        <w:rPr>
          <w:rFonts w:ascii="Arial" w:hAnsi="Arial" w:cs="Arial"/>
        </w:rPr>
        <w:t xml:space="preserve"> J, </w:t>
      </w:r>
      <w:proofErr w:type="spellStart"/>
      <w:r w:rsidRPr="00D50DED">
        <w:rPr>
          <w:rFonts w:ascii="Arial" w:hAnsi="Arial" w:cs="Arial"/>
        </w:rPr>
        <w:t>Densley</w:t>
      </w:r>
      <w:proofErr w:type="spellEnd"/>
      <w:r w:rsidRPr="00D50DED">
        <w:rPr>
          <w:rFonts w:ascii="Arial" w:hAnsi="Arial" w:cs="Arial"/>
        </w:rPr>
        <w:t xml:space="preserve"> K, Haggerty J, Russell G, Levesque JF, Gunn J. (2016). Equity of access to primary healthcare for vulnerable populations: the IMPACT international online survey of innovations. </w:t>
      </w:r>
      <w:proofErr w:type="spellStart"/>
      <w:r w:rsidRPr="00D50DED">
        <w:rPr>
          <w:rFonts w:ascii="Arial" w:hAnsi="Arial" w:cs="Arial"/>
        </w:rPr>
        <w:t>Int</w:t>
      </w:r>
      <w:proofErr w:type="spellEnd"/>
      <w:r w:rsidRPr="00D50DED">
        <w:rPr>
          <w:rFonts w:ascii="Arial" w:hAnsi="Arial" w:cs="Arial"/>
        </w:rPr>
        <w:t xml:space="preserve"> J Equity Health. 15:64. </w:t>
      </w:r>
      <w:hyperlink r:id="rId38" w:history="1">
        <w:r w:rsidRPr="00D50DED">
          <w:rPr>
            <w:rStyle w:val="Hyperlink"/>
            <w:rFonts w:ascii="Arial" w:hAnsi="Arial" w:cs="Arial"/>
          </w:rPr>
          <w:t>https://doi.org/10.1186/s12939-016-0351-7</w:t>
        </w:r>
      </w:hyperlink>
    </w:p>
    <w:p w14:paraId="519AD02E" w14:textId="77777777" w:rsidR="003C0B09" w:rsidRPr="003C0B09" w:rsidRDefault="003C0B09" w:rsidP="003C0B09">
      <w:pPr>
        <w:pStyle w:val="ListParagraph"/>
        <w:numPr>
          <w:ilvl w:val="0"/>
          <w:numId w:val="39"/>
        </w:numPr>
        <w:rPr>
          <w:rFonts w:ascii="Arial" w:hAnsi="Arial" w:cs="Arial"/>
          <w:color w:val="333333"/>
          <w:shd w:val="clear" w:color="auto" w:fill="FFFFFF"/>
        </w:rPr>
      </w:pPr>
      <w:proofErr w:type="spellStart"/>
      <w:r w:rsidRPr="003C0B09">
        <w:rPr>
          <w:rFonts w:ascii="Arial" w:hAnsi="Arial" w:cs="Arial"/>
          <w:color w:val="333333"/>
          <w:shd w:val="clear" w:color="auto" w:fill="FFFFFF"/>
        </w:rPr>
        <w:t>Golestani</w:t>
      </w:r>
      <w:proofErr w:type="spellEnd"/>
      <w:r w:rsidRPr="003C0B09">
        <w:rPr>
          <w:rFonts w:ascii="Arial" w:hAnsi="Arial" w:cs="Arial"/>
          <w:color w:val="333333"/>
          <w:shd w:val="clear" w:color="auto" w:fill="FFFFFF"/>
        </w:rPr>
        <w:t xml:space="preserve">, R., </w:t>
      </w:r>
      <w:proofErr w:type="spellStart"/>
      <w:r w:rsidRPr="003C0B09">
        <w:rPr>
          <w:rFonts w:ascii="Arial" w:hAnsi="Arial" w:cs="Arial"/>
          <w:color w:val="333333"/>
          <w:shd w:val="clear" w:color="auto" w:fill="FFFFFF"/>
        </w:rPr>
        <w:t>Farahani</w:t>
      </w:r>
      <w:proofErr w:type="spellEnd"/>
      <w:r w:rsidRPr="003C0B09">
        <w:rPr>
          <w:rFonts w:ascii="Arial" w:hAnsi="Arial" w:cs="Arial"/>
          <w:color w:val="333333"/>
          <w:shd w:val="clear" w:color="auto" w:fill="FFFFFF"/>
        </w:rPr>
        <w:t xml:space="preserve">, F.K. &amp; Peters, P. (2025). Exploring barriers to accessing health care services by young women in rural settings: a qualitative </w:t>
      </w:r>
      <w:r w:rsidRPr="003C0B09">
        <w:rPr>
          <w:rFonts w:ascii="Arial" w:hAnsi="Arial" w:cs="Arial"/>
          <w:color w:val="333333"/>
          <w:shd w:val="clear" w:color="auto" w:fill="FFFFFF"/>
        </w:rPr>
        <w:lastRenderedPageBreak/>
        <w:t>study in Australia, Canada, and Sweden. </w:t>
      </w:r>
      <w:r w:rsidRPr="003C0B09">
        <w:rPr>
          <w:rFonts w:ascii="Arial" w:hAnsi="Arial" w:cs="Arial"/>
          <w:i/>
          <w:iCs/>
          <w:color w:val="333333"/>
          <w:shd w:val="clear" w:color="auto" w:fill="FFFFFF"/>
        </w:rPr>
        <w:t>BMC Public Health</w:t>
      </w:r>
      <w:r w:rsidRPr="003C0B09">
        <w:rPr>
          <w:rFonts w:ascii="Arial" w:hAnsi="Arial" w:cs="Arial"/>
          <w:color w:val="333333"/>
          <w:shd w:val="clear" w:color="auto" w:fill="FFFFFF"/>
        </w:rPr>
        <w:t> </w:t>
      </w:r>
      <w:r w:rsidRPr="003C0B09">
        <w:rPr>
          <w:rFonts w:ascii="Arial" w:hAnsi="Arial" w:cs="Arial"/>
          <w:bCs/>
          <w:color w:val="333333"/>
          <w:shd w:val="clear" w:color="auto" w:fill="FFFFFF"/>
        </w:rPr>
        <w:t>25</w:t>
      </w:r>
      <w:r w:rsidRPr="003C0B09">
        <w:rPr>
          <w:rFonts w:ascii="Arial" w:hAnsi="Arial" w:cs="Arial"/>
          <w:color w:val="333333"/>
          <w:shd w:val="clear" w:color="auto" w:fill="FFFFFF"/>
        </w:rPr>
        <w:t xml:space="preserve">, 213. </w:t>
      </w:r>
      <w:hyperlink r:id="rId39" w:history="1">
        <w:r w:rsidRPr="003C0B09">
          <w:rPr>
            <w:rStyle w:val="Hyperlink"/>
            <w:rFonts w:ascii="Arial" w:hAnsi="Arial" w:cs="Arial"/>
            <w:sz w:val="20"/>
            <w:szCs w:val="20"/>
            <w:shd w:val="clear" w:color="auto" w:fill="FFFFFF"/>
          </w:rPr>
          <w:t>https://doi.org/10.1186/s12889-025-21387-2</w:t>
        </w:r>
      </w:hyperlink>
    </w:p>
    <w:p w14:paraId="0F8B96F3"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Kodali</w:t>
      </w:r>
      <w:proofErr w:type="spellEnd"/>
      <w:r w:rsidRPr="00D50DED">
        <w:rPr>
          <w:rFonts w:ascii="Arial" w:hAnsi="Arial" w:cs="Arial"/>
        </w:rPr>
        <w:t xml:space="preserve"> PB. (2023) Achieving Universal Health Coverage in Low- and Middle-Income Countries: Challenges for Policy Post-Pandemic and Beyond. Risk </w:t>
      </w:r>
      <w:proofErr w:type="spellStart"/>
      <w:r w:rsidRPr="00D50DED">
        <w:rPr>
          <w:rFonts w:ascii="Arial" w:hAnsi="Arial" w:cs="Arial"/>
        </w:rPr>
        <w:t>Manag</w:t>
      </w:r>
      <w:proofErr w:type="spellEnd"/>
      <w:r w:rsidRPr="00D50DED">
        <w:rPr>
          <w:rFonts w:ascii="Arial" w:hAnsi="Arial" w:cs="Arial"/>
        </w:rPr>
        <w:t xml:space="preserve"> </w:t>
      </w:r>
      <w:proofErr w:type="spellStart"/>
      <w:r w:rsidRPr="00D50DED">
        <w:rPr>
          <w:rFonts w:ascii="Arial" w:hAnsi="Arial" w:cs="Arial"/>
        </w:rPr>
        <w:t>Healthc</w:t>
      </w:r>
      <w:proofErr w:type="spellEnd"/>
      <w:r w:rsidRPr="00D50DED">
        <w:rPr>
          <w:rFonts w:ascii="Arial" w:hAnsi="Arial" w:cs="Arial"/>
        </w:rPr>
        <w:t xml:space="preserve"> Policy.16:607-621. </w:t>
      </w:r>
      <w:hyperlink r:id="rId40" w:history="1">
        <w:r w:rsidRPr="00D50DED">
          <w:rPr>
            <w:rStyle w:val="Hyperlink"/>
            <w:rFonts w:ascii="Arial" w:hAnsi="Arial" w:cs="Arial"/>
          </w:rPr>
          <w:t>https://doi.org/10.2147/RMHP.S366759</w:t>
        </w:r>
      </w:hyperlink>
    </w:p>
    <w:p w14:paraId="792AA950" w14:textId="77777777" w:rsidR="00D50DED" w:rsidRPr="00D50DED" w:rsidRDefault="00D50DED" w:rsidP="00D50DED">
      <w:pPr>
        <w:pStyle w:val="Body"/>
        <w:numPr>
          <w:ilvl w:val="0"/>
          <w:numId w:val="39"/>
        </w:numPr>
        <w:jc w:val="left"/>
        <w:rPr>
          <w:rFonts w:ascii="Arial" w:hAnsi="Arial" w:cs="Arial"/>
          <w:u w:val="single"/>
        </w:rPr>
      </w:pPr>
      <w:r w:rsidRPr="00D50DED">
        <w:rPr>
          <w:rFonts w:ascii="Arial" w:hAnsi="Arial" w:cs="Arial"/>
        </w:rPr>
        <w:t xml:space="preserve">Freeman T, Baum F, Lawless A, </w:t>
      </w:r>
      <w:proofErr w:type="spellStart"/>
      <w:r w:rsidRPr="00D50DED">
        <w:rPr>
          <w:rFonts w:ascii="Arial" w:hAnsi="Arial" w:cs="Arial"/>
        </w:rPr>
        <w:t>Javanparast</w:t>
      </w:r>
      <w:proofErr w:type="spellEnd"/>
      <w:r w:rsidRPr="00D50DED">
        <w:rPr>
          <w:rFonts w:ascii="Arial" w:hAnsi="Arial" w:cs="Arial"/>
        </w:rPr>
        <w:t xml:space="preserve"> S, </w:t>
      </w:r>
      <w:proofErr w:type="spellStart"/>
      <w:r w:rsidRPr="00D50DED">
        <w:rPr>
          <w:rFonts w:ascii="Arial" w:hAnsi="Arial" w:cs="Arial"/>
        </w:rPr>
        <w:t>Jolley</w:t>
      </w:r>
      <w:proofErr w:type="spellEnd"/>
      <w:r w:rsidRPr="00D50DED">
        <w:rPr>
          <w:rFonts w:ascii="Arial" w:hAnsi="Arial" w:cs="Arial"/>
        </w:rPr>
        <w:t xml:space="preserve"> G, </w:t>
      </w:r>
      <w:proofErr w:type="spellStart"/>
      <w:r w:rsidRPr="00D50DED">
        <w:rPr>
          <w:rFonts w:ascii="Arial" w:hAnsi="Arial" w:cs="Arial"/>
        </w:rPr>
        <w:t>Labonté</w:t>
      </w:r>
      <w:proofErr w:type="spellEnd"/>
      <w:r w:rsidRPr="00D50DED">
        <w:rPr>
          <w:rFonts w:ascii="Arial" w:hAnsi="Arial" w:cs="Arial"/>
        </w:rPr>
        <w:t xml:space="preserve"> R, Bentley M, </w:t>
      </w:r>
      <w:proofErr w:type="spellStart"/>
      <w:r w:rsidRPr="00D50DED">
        <w:rPr>
          <w:rFonts w:ascii="Arial" w:hAnsi="Arial" w:cs="Arial"/>
        </w:rPr>
        <w:t>Boffa</w:t>
      </w:r>
      <w:proofErr w:type="spellEnd"/>
      <w:r w:rsidRPr="00D50DED">
        <w:rPr>
          <w:rFonts w:ascii="Arial" w:hAnsi="Arial" w:cs="Arial"/>
        </w:rPr>
        <w:t xml:space="preserve"> J, Sanders D.(2015). Revisiting the ability of Australian primary healthcare services to respond to health inequity. </w:t>
      </w:r>
      <w:proofErr w:type="spellStart"/>
      <w:r w:rsidRPr="00D50DED">
        <w:rPr>
          <w:rFonts w:ascii="Arial" w:hAnsi="Arial" w:cs="Arial"/>
          <w:i/>
        </w:rPr>
        <w:t>Aust</w:t>
      </w:r>
      <w:proofErr w:type="spellEnd"/>
      <w:r w:rsidRPr="00D50DED">
        <w:rPr>
          <w:rFonts w:ascii="Arial" w:hAnsi="Arial" w:cs="Arial"/>
          <w:i/>
        </w:rPr>
        <w:t xml:space="preserve"> J Prim Health</w:t>
      </w:r>
      <w:r w:rsidRPr="00D50DED">
        <w:rPr>
          <w:rFonts w:ascii="Arial" w:hAnsi="Arial" w:cs="Arial"/>
        </w:rPr>
        <w:t xml:space="preserve">. 22(4):332-338. </w:t>
      </w:r>
      <w:hyperlink r:id="rId41" w:history="1">
        <w:r w:rsidRPr="00D50DED">
          <w:rPr>
            <w:rStyle w:val="Hyperlink"/>
            <w:rFonts w:ascii="Arial" w:hAnsi="Arial" w:cs="Arial"/>
          </w:rPr>
          <w:t>https://doi.org/10.1071/PY14180</w:t>
        </w:r>
      </w:hyperlink>
    </w:p>
    <w:p w14:paraId="74AE5560"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Bitton</w:t>
      </w:r>
      <w:proofErr w:type="spellEnd"/>
      <w:r w:rsidRPr="00D50DED">
        <w:rPr>
          <w:rFonts w:ascii="Arial" w:hAnsi="Arial" w:cs="Arial"/>
        </w:rPr>
        <w:t xml:space="preserve"> A, </w:t>
      </w:r>
      <w:proofErr w:type="spellStart"/>
      <w:r w:rsidRPr="00D50DED">
        <w:rPr>
          <w:rFonts w:ascii="Arial" w:hAnsi="Arial" w:cs="Arial"/>
        </w:rPr>
        <w:t>Ratcliffe</w:t>
      </w:r>
      <w:proofErr w:type="spellEnd"/>
      <w:r w:rsidRPr="00D50DED">
        <w:rPr>
          <w:rFonts w:ascii="Arial" w:hAnsi="Arial" w:cs="Arial"/>
        </w:rPr>
        <w:t xml:space="preserve"> HL, </w:t>
      </w:r>
      <w:proofErr w:type="spellStart"/>
      <w:r w:rsidRPr="00D50DED">
        <w:rPr>
          <w:rFonts w:ascii="Arial" w:hAnsi="Arial" w:cs="Arial"/>
        </w:rPr>
        <w:t>Veillard</w:t>
      </w:r>
      <w:proofErr w:type="spellEnd"/>
      <w:r w:rsidRPr="00D50DED">
        <w:rPr>
          <w:rFonts w:ascii="Arial" w:hAnsi="Arial" w:cs="Arial"/>
        </w:rPr>
        <w:t xml:space="preserve"> JH, Kress DH, Barkley S, Kimball M, </w:t>
      </w:r>
      <w:proofErr w:type="spellStart"/>
      <w:r w:rsidRPr="00D50DED">
        <w:rPr>
          <w:rFonts w:ascii="Arial" w:hAnsi="Arial" w:cs="Arial"/>
        </w:rPr>
        <w:t>Secci</w:t>
      </w:r>
      <w:proofErr w:type="spellEnd"/>
      <w:r w:rsidRPr="00D50DED">
        <w:rPr>
          <w:rFonts w:ascii="Arial" w:hAnsi="Arial" w:cs="Arial"/>
        </w:rPr>
        <w:t xml:space="preserve"> F, Wong E, </w:t>
      </w:r>
      <w:proofErr w:type="spellStart"/>
      <w:r w:rsidRPr="00D50DED">
        <w:rPr>
          <w:rFonts w:ascii="Arial" w:hAnsi="Arial" w:cs="Arial"/>
        </w:rPr>
        <w:t>Basu</w:t>
      </w:r>
      <w:proofErr w:type="spellEnd"/>
      <w:r w:rsidRPr="00D50DED">
        <w:rPr>
          <w:rFonts w:ascii="Arial" w:hAnsi="Arial" w:cs="Arial"/>
        </w:rPr>
        <w:t xml:space="preserve"> L, Taylor C, </w:t>
      </w:r>
      <w:proofErr w:type="spellStart"/>
      <w:r w:rsidRPr="00D50DED">
        <w:rPr>
          <w:rFonts w:ascii="Arial" w:hAnsi="Arial" w:cs="Arial"/>
        </w:rPr>
        <w:t>Bayona</w:t>
      </w:r>
      <w:proofErr w:type="spellEnd"/>
      <w:r w:rsidRPr="00D50DED">
        <w:rPr>
          <w:rFonts w:ascii="Arial" w:hAnsi="Arial" w:cs="Arial"/>
        </w:rPr>
        <w:t xml:space="preserve"> J, Wang H, </w:t>
      </w:r>
      <w:proofErr w:type="spellStart"/>
      <w:r w:rsidRPr="00D50DED">
        <w:rPr>
          <w:rFonts w:ascii="Arial" w:hAnsi="Arial" w:cs="Arial"/>
        </w:rPr>
        <w:t>Lagomarsino</w:t>
      </w:r>
      <w:proofErr w:type="spellEnd"/>
      <w:r w:rsidRPr="00D50DED">
        <w:rPr>
          <w:rFonts w:ascii="Arial" w:hAnsi="Arial" w:cs="Arial"/>
        </w:rPr>
        <w:t xml:space="preserve"> G, </w:t>
      </w:r>
      <w:proofErr w:type="spellStart"/>
      <w:r w:rsidRPr="00D50DED">
        <w:rPr>
          <w:rFonts w:ascii="Arial" w:hAnsi="Arial" w:cs="Arial"/>
        </w:rPr>
        <w:t>Hirschhorn</w:t>
      </w:r>
      <w:proofErr w:type="spellEnd"/>
      <w:r w:rsidRPr="00D50DED">
        <w:rPr>
          <w:rFonts w:ascii="Arial" w:hAnsi="Arial" w:cs="Arial"/>
        </w:rPr>
        <w:t xml:space="preserve"> LR. (2017). Primary Health Care as a Foundation for Strengthening Health Systems in Low- and Middle-Income Countries. </w:t>
      </w:r>
      <w:r w:rsidRPr="00D50DED">
        <w:rPr>
          <w:rFonts w:ascii="Arial" w:hAnsi="Arial" w:cs="Arial"/>
          <w:i/>
        </w:rPr>
        <w:t>J Gen Intern Med</w:t>
      </w:r>
      <w:r w:rsidRPr="00D50DED">
        <w:rPr>
          <w:rFonts w:ascii="Arial" w:hAnsi="Arial" w:cs="Arial"/>
        </w:rPr>
        <w:t xml:space="preserve">. 32(5):566-571. </w:t>
      </w:r>
      <w:hyperlink r:id="rId42" w:history="1">
        <w:r w:rsidRPr="00D50DED">
          <w:rPr>
            <w:rStyle w:val="Hyperlink"/>
            <w:rFonts w:ascii="Arial" w:hAnsi="Arial" w:cs="Arial"/>
          </w:rPr>
          <w:t>https://doi.org/10.1007/s11606-016-3898-5</w:t>
        </w:r>
      </w:hyperlink>
      <w:r w:rsidRPr="00D50DED">
        <w:rPr>
          <w:rFonts w:ascii="Arial" w:hAnsi="Arial" w:cs="Arial"/>
        </w:rPr>
        <w:t xml:space="preserve"> </w:t>
      </w:r>
    </w:p>
    <w:p w14:paraId="5F0E32B1"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Time (2021). </w:t>
      </w:r>
      <w:r w:rsidRPr="00D50DED">
        <w:rPr>
          <w:rFonts w:ascii="Arial" w:hAnsi="Arial" w:cs="Arial"/>
          <w:i/>
          <w:iCs/>
        </w:rPr>
        <w:t xml:space="preserve">What the U.S. can learn about health care from this West Virginia </w:t>
      </w:r>
      <w:proofErr w:type="gramStart"/>
      <w:r w:rsidRPr="00D50DED">
        <w:rPr>
          <w:rFonts w:ascii="Arial" w:hAnsi="Arial" w:cs="Arial"/>
          <w:i/>
          <w:iCs/>
        </w:rPr>
        <w:t>county's</w:t>
      </w:r>
      <w:proofErr w:type="gramEnd"/>
      <w:r w:rsidRPr="00D50DED">
        <w:rPr>
          <w:rFonts w:ascii="Arial" w:hAnsi="Arial" w:cs="Arial"/>
          <w:i/>
          <w:iCs/>
        </w:rPr>
        <w:t xml:space="preserve"> successful vaccine rollout.</w:t>
      </w:r>
      <w:r w:rsidRPr="00D50DED">
        <w:rPr>
          <w:rFonts w:ascii="Arial" w:hAnsi="Arial" w:cs="Arial"/>
        </w:rPr>
        <w:t xml:space="preserve"> </w:t>
      </w:r>
      <w:r w:rsidRPr="00D50DED">
        <w:rPr>
          <w:rFonts w:ascii="Arial" w:hAnsi="Arial" w:cs="Arial"/>
          <w:i/>
          <w:iCs/>
        </w:rPr>
        <w:t>Time.</w:t>
      </w:r>
      <w:r w:rsidRPr="00D50DED">
        <w:rPr>
          <w:rFonts w:ascii="Arial" w:hAnsi="Arial" w:cs="Arial"/>
        </w:rPr>
        <w:t xml:space="preserve"> Retrieved from </w:t>
      </w:r>
      <w:hyperlink r:id="rId43" w:history="1">
        <w:r w:rsidRPr="00D50DED">
          <w:rPr>
            <w:rStyle w:val="Hyperlink"/>
            <w:rFonts w:ascii="Arial" w:hAnsi="Arial" w:cs="Arial"/>
          </w:rPr>
          <w:t>https://time.com/6075430/west-virginia-covid-19-vaccine-rollout/</w:t>
        </w:r>
      </w:hyperlink>
    </w:p>
    <w:p w14:paraId="3EBBA304"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Scott, K., Beckham, S. W., Gross, M., </w:t>
      </w:r>
      <w:proofErr w:type="spellStart"/>
      <w:r w:rsidRPr="00D50DED">
        <w:rPr>
          <w:rFonts w:ascii="Arial" w:hAnsi="Arial" w:cs="Arial"/>
        </w:rPr>
        <w:t>Pariyo</w:t>
      </w:r>
      <w:proofErr w:type="spellEnd"/>
      <w:r w:rsidRPr="00D50DED">
        <w:rPr>
          <w:rFonts w:ascii="Arial" w:hAnsi="Arial" w:cs="Arial"/>
        </w:rPr>
        <w:t xml:space="preserve">, G., Rao, K. D., &amp; Perry, H. B. (2018). What do we know about community-based health worker programs? A systematic review of existing reviews on community health workers. </w:t>
      </w:r>
      <w:r w:rsidRPr="00D50DED">
        <w:rPr>
          <w:rFonts w:ascii="Arial" w:hAnsi="Arial" w:cs="Arial"/>
          <w:i/>
        </w:rPr>
        <w:t>Human Resources for Health</w:t>
      </w:r>
      <w:r w:rsidRPr="00D50DED">
        <w:rPr>
          <w:rFonts w:ascii="Arial" w:hAnsi="Arial" w:cs="Arial"/>
        </w:rPr>
        <w:t>, 16, Article 39. </w:t>
      </w:r>
      <w:hyperlink r:id="rId44" w:tgtFrame="_blank" w:history="1">
        <w:r w:rsidRPr="00D50DED">
          <w:rPr>
            <w:rStyle w:val="Hyperlink"/>
            <w:rFonts w:ascii="Arial" w:hAnsi="Arial" w:cs="Arial"/>
          </w:rPr>
          <w:t>https://doi.org/10.1186/s12960-018-0304-x</w:t>
        </w:r>
      </w:hyperlink>
    </w:p>
    <w:p w14:paraId="3F69ADD0"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Gilmore, B., &amp; McAuliffe, E. (2013). Effectiveness of community health workers delivering preventive interventions for maternal and child health in low- and middle-income countries: A systematic review. </w:t>
      </w:r>
      <w:r w:rsidRPr="00D50DED">
        <w:rPr>
          <w:rFonts w:ascii="Arial" w:hAnsi="Arial" w:cs="Arial"/>
          <w:i/>
        </w:rPr>
        <w:t>BMC Public Health</w:t>
      </w:r>
      <w:r w:rsidRPr="00D50DED">
        <w:rPr>
          <w:rFonts w:ascii="Arial" w:hAnsi="Arial" w:cs="Arial"/>
        </w:rPr>
        <w:t>, 13, Article 847. </w:t>
      </w:r>
      <w:hyperlink r:id="rId45" w:tgtFrame="_blank" w:history="1">
        <w:r w:rsidRPr="00D50DED">
          <w:rPr>
            <w:rStyle w:val="Hyperlink"/>
            <w:rFonts w:ascii="Arial" w:hAnsi="Arial" w:cs="Arial"/>
          </w:rPr>
          <w:t>https://doi.org/10.1186/1471-2458-13-847</w:t>
        </w:r>
      </w:hyperlink>
    </w:p>
    <w:p w14:paraId="543DEAD7" w14:textId="77777777" w:rsidR="00D50DED" w:rsidRPr="00D50DED" w:rsidRDefault="00D50DED" w:rsidP="00D50DED">
      <w:pPr>
        <w:pStyle w:val="Body"/>
        <w:numPr>
          <w:ilvl w:val="0"/>
          <w:numId w:val="39"/>
        </w:numPr>
        <w:rPr>
          <w:rFonts w:ascii="Arial" w:hAnsi="Arial" w:cs="Arial"/>
        </w:rPr>
      </w:pPr>
      <w:proofErr w:type="spellStart"/>
      <w:r w:rsidRPr="00D50DED">
        <w:rPr>
          <w:rFonts w:ascii="Arial" w:hAnsi="Arial" w:cs="Arial"/>
        </w:rPr>
        <w:t>Aluko</w:t>
      </w:r>
      <w:proofErr w:type="spellEnd"/>
      <w:r w:rsidRPr="00D50DED">
        <w:rPr>
          <w:rFonts w:ascii="Arial" w:hAnsi="Arial" w:cs="Arial"/>
        </w:rPr>
        <w:t xml:space="preserve">, J.O., </w:t>
      </w:r>
      <w:proofErr w:type="spellStart"/>
      <w:r w:rsidRPr="00D50DED">
        <w:rPr>
          <w:rFonts w:ascii="Arial" w:hAnsi="Arial" w:cs="Arial"/>
        </w:rPr>
        <w:t>Anthea</w:t>
      </w:r>
      <w:proofErr w:type="spellEnd"/>
      <w:r w:rsidRPr="00D50DED">
        <w:rPr>
          <w:rFonts w:ascii="Arial" w:hAnsi="Arial" w:cs="Arial"/>
        </w:rPr>
        <w:t xml:space="preserve">, R. &amp; Marie </w:t>
      </w:r>
      <w:proofErr w:type="spellStart"/>
      <w:r w:rsidRPr="00D50DED">
        <w:rPr>
          <w:rFonts w:ascii="Arial" w:hAnsi="Arial" w:cs="Arial"/>
        </w:rPr>
        <w:t>Modeste</w:t>
      </w:r>
      <w:proofErr w:type="spellEnd"/>
      <w:r w:rsidRPr="00D50DED">
        <w:rPr>
          <w:rFonts w:ascii="Arial" w:hAnsi="Arial" w:cs="Arial"/>
        </w:rPr>
        <w:t xml:space="preserve">, R.R. (2019). Manpower capacity and reasons for staff shortage in primary health care maternity </w:t>
      </w:r>
      <w:proofErr w:type="spellStart"/>
      <w:r w:rsidRPr="00D50DED">
        <w:rPr>
          <w:rFonts w:ascii="Arial" w:hAnsi="Arial" w:cs="Arial"/>
        </w:rPr>
        <w:t>centres</w:t>
      </w:r>
      <w:proofErr w:type="spellEnd"/>
      <w:r w:rsidRPr="00D50DED">
        <w:rPr>
          <w:rFonts w:ascii="Arial" w:hAnsi="Arial" w:cs="Arial"/>
        </w:rPr>
        <w:t xml:space="preserve"> in Nigeria: a mixed-methods study. </w:t>
      </w:r>
      <w:r w:rsidRPr="00D50DED">
        <w:rPr>
          <w:rFonts w:ascii="Arial" w:hAnsi="Arial" w:cs="Arial"/>
          <w:i/>
          <w:iCs/>
        </w:rPr>
        <w:t xml:space="preserve">BMC Health </w:t>
      </w:r>
      <w:proofErr w:type="spellStart"/>
      <w:r w:rsidRPr="00D50DED">
        <w:rPr>
          <w:rFonts w:ascii="Arial" w:hAnsi="Arial" w:cs="Arial"/>
          <w:i/>
          <w:iCs/>
        </w:rPr>
        <w:t>Serv</w:t>
      </w:r>
      <w:proofErr w:type="spellEnd"/>
      <w:r w:rsidRPr="00D50DED">
        <w:rPr>
          <w:rFonts w:ascii="Arial" w:hAnsi="Arial" w:cs="Arial"/>
          <w:i/>
          <w:iCs/>
        </w:rPr>
        <w:t xml:space="preserve"> Res</w:t>
      </w:r>
      <w:r w:rsidRPr="00D50DED">
        <w:rPr>
          <w:rFonts w:ascii="Arial" w:hAnsi="Arial" w:cs="Arial"/>
        </w:rPr>
        <w:t> </w:t>
      </w:r>
      <w:r w:rsidRPr="00D50DED">
        <w:rPr>
          <w:rFonts w:ascii="Arial" w:hAnsi="Arial" w:cs="Arial"/>
          <w:bCs/>
        </w:rPr>
        <w:t>19</w:t>
      </w:r>
      <w:r w:rsidRPr="00D50DED">
        <w:rPr>
          <w:rFonts w:ascii="Arial" w:hAnsi="Arial" w:cs="Arial"/>
        </w:rPr>
        <w:t xml:space="preserve">, 10. </w:t>
      </w:r>
      <w:hyperlink r:id="rId46" w:history="1">
        <w:r w:rsidRPr="00D50DED">
          <w:rPr>
            <w:rStyle w:val="Hyperlink"/>
            <w:rFonts w:ascii="Arial" w:hAnsi="Arial" w:cs="Arial"/>
          </w:rPr>
          <w:t>https://doi.org/10.1186/s12913-018-3819-x</w:t>
        </w:r>
      </w:hyperlink>
    </w:p>
    <w:p w14:paraId="6667119F" w14:textId="77777777" w:rsidR="00D50DED" w:rsidRPr="00D50DED" w:rsidRDefault="00D50DED" w:rsidP="00D50DED">
      <w:pPr>
        <w:pStyle w:val="Body"/>
        <w:numPr>
          <w:ilvl w:val="0"/>
          <w:numId w:val="39"/>
        </w:numPr>
        <w:rPr>
          <w:rFonts w:ascii="Arial" w:hAnsi="Arial" w:cs="Arial"/>
        </w:rPr>
      </w:pPr>
      <w:proofErr w:type="spellStart"/>
      <w:r w:rsidRPr="00D50DED">
        <w:rPr>
          <w:rFonts w:ascii="Arial" w:hAnsi="Arial" w:cs="Arial"/>
        </w:rPr>
        <w:t>Ignoffo</w:t>
      </w:r>
      <w:proofErr w:type="spellEnd"/>
      <w:r w:rsidRPr="00D50DED">
        <w:rPr>
          <w:rFonts w:ascii="Arial" w:hAnsi="Arial" w:cs="Arial"/>
        </w:rPr>
        <w:t xml:space="preserve"> S, </w:t>
      </w:r>
      <w:proofErr w:type="spellStart"/>
      <w:proofErr w:type="gramStart"/>
      <w:r w:rsidRPr="00D50DED">
        <w:rPr>
          <w:rFonts w:ascii="Arial" w:hAnsi="Arial" w:cs="Arial"/>
        </w:rPr>
        <w:t>Gu</w:t>
      </w:r>
      <w:proofErr w:type="spellEnd"/>
      <w:proofErr w:type="gramEnd"/>
      <w:r w:rsidRPr="00D50DED">
        <w:rPr>
          <w:rFonts w:ascii="Arial" w:hAnsi="Arial" w:cs="Arial"/>
        </w:rPr>
        <w:t xml:space="preserve"> S, </w:t>
      </w:r>
      <w:proofErr w:type="spellStart"/>
      <w:r w:rsidRPr="00D50DED">
        <w:rPr>
          <w:rFonts w:ascii="Arial" w:hAnsi="Arial" w:cs="Arial"/>
        </w:rPr>
        <w:t>Ellyin</w:t>
      </w:r>
      <w:proofErr w:type="spellEnd"/>
      <w:r w:rsidRPr="00D50DED">
        <w:rPr>
          <w:rFonts w:ascii="Arial" w:hAnsi="Arial" w:cs="Arial"/>
        </w:rPr>
        <w:t xml:space="preserve"> A, </w:t>
      </w:r>
      <w:proofErr w:type="spellStart"/>
      <w:r w:rsidRPr="00D50DED">
        <w:rPr>
          <w:rFonts w:ascii="Arial" w:hAnsi="Arial" w:cs="Arial"/>
        </w:rPr>
        <w:t>Benjamins</w:t>
      </w:r>
      <w:proofErr w:type="spellEnd"/>
      <w:r w:rsidRPr="00D50DED">
        <w:rPr>
          <w:rFonts w:ascii="Arial" w:hAnsi="Arial" w:cs="Arial"/>
        </w:rPr>
        <w:t xml:space="preserve"> MR. (2024). A Review of Community Health Worker Integration in Health Departments. </w:t>
      </w:r>
      <w:r w:rsidRPr="00D50DED">
        <w:rPr>
          <w:rFonts w:ascii="Arial" w:hAnsi="Arial" w:cs="Arial"/>
          <w:i/>
        </w:rPr>
        <w:t>J Community Health</w:t>
      </w:r>
      <w:r w:rsidRPr="00D50DED">
        <w:rPr>
          <w:rFonts w:ascii="Arial" w:hAnsi="Arial" w:cs="Arial"/>
        </w:rPr>
        <w:t>. 49(2):366-376.</w:t>
      </w:r>
    </w:p>
    <w:p w14:paraId="1B1BE099" w14:textId="77777777" w:rsidR="00D50DED" w:rsidRPr="00D50DED" w:rsidRDefault="00D50DED" w:rsidP="00D50DED">
      <w:pPr>
        <w:pStyle w:val="Body"/>
        <w:rPr>
          <w:rFonts w:ascii="Arial" w:hAnsi="Arial" w:cs="Arial"/>
        </w:rPr>
      </w:pPr>
      <w:hyperlink r:id="rId47" w:history="1">
        <w:r w:rsidRPr="00D50DED">
          <w:rPr>
            <w:rStyle w:val="Hyperlink"/>
            <w:rFonts w:ascii="Arial" w:hAnsi="Arial" w:cs="Arial"/>
          </w:rPr>
          <w:t>https://doi.org/10.1007/s10900-023-01286-6</w:t>
        </w:r>
      </w:hyperlink>
    </w:p>
    <w:p w14:paraId="17840D46" w14:textId="77777777" w:rsidR="00D50DED" w:rsidRPr="00D50DED" w:rsidRDefault="00D50DED" w:rsidP="00D50DED">
      <w:pPr>
        <w:pStyle w:val="Body"/>
        <w:rPr>
          <w:rFonts w:ascii="Arial" w:hAnsi="Arial" w:cs="Arial"/>
        </w:rPr>
      </w:pPr>
    </w:p>
    <w:p w14:paraId="3FFDF90B" w14:textId="77777777" w:rsidR="00D50DED" w:rsidRPr="00D50DED" w:rsidRDefault="00D50DED" w:rsidP="00D50DED">
      <w:pPr>
        <w:pStyle w:val="Body"/>
        <w:numPr>
          <w:ilvl w:val="0"/>
          <w:numId w:val="39"/>
        </w:numPr>
        <w:rPr>
          <w:rFonts w:ascii="Arial" w:hAnsi="Arial" w:cs="Arial"/>
        </w:rPr>
      </w:pPr>
      <w:proofErr w:type="spellStart"/>
      <w:r w:rsidRPr="00D50DED">
        <w:rPr>
          <w:rFonts w:ascii="Arial" w:hAnsi="Arial" w:cs="Arial"/>
        </w:rPr>
        <w:t>Hirschhorn</w:t>
      </w:r>
      <w:proofErr w:type="spellEnd"/>
      <w:r w:rsidRPr="00D50DED">
        <w:rPr>
          <w:rFonts w:ascii="Arial" w:hAnsi="Arial" w:cs="Arial"/>
        </w:rPr>
        <w:t xml:space="preserve"> LR, </w:t>
      </w:r>
      <w:proofErr w:type="spellStart"/>
      <w:r w:rsidRPr="00D50DED">
        <w:rPr>
          <w:rFonts w:ascii="Arial" w:hAnsi="Arial" w:cs="Arial"/>
        </w:rPr>
        <w:t>Govender</w:t>
      </w:r>
      <w:proofErr w:type="spellEnd"/>
      <w:r w:rsidRPr="00D50DED">
        <w:rPr>
          <w:rFonts w:ascii="Arial" w:hAnsi="Arial" w:cs="Arial"/>
        </w:rPr>
        <w:t xml:space="preserve"> I, Zulu JM. (2023). Community health workers: essential in ensuring primary health care for equitable universal health coverage, but more knowledge and action is needed. </w:t>
      </w:r>
      <w:r w:rsidRPr="00D50DED">
        <w:rPr>
          <w:rFonts w:ascii="Arial" w:hAnsi="Arial" w:cs="Arial"/>
          <w:i/>
        </w:rPr>
        <w:t>BMC Prim Care</w:t>
      </w:r>
      <w:r w:rsidRPr="00D50DED">
        <w:rPr>
          <w:rFonts w:ascii="Arial" w:hAnsi="Arial" w:cs="Arial"/>
        </w:rPr>
        <w:t xml:space="preserve">. 24(1):219. </w:t>
      </w:r>
      <w:hyperlink r:id="rId48" w:history="1">
        <w:r w:rsidRPr="00D50DED">
          <w:rPr>
            <w:rStyle w:val="Hyperlink"/>
            <w:rFonts w:ascii="Arial" w:hAnsi="Arial" w:cs="Arial"/>
          </w:rPr>
          <w:t>https://doi.org/10.1186/s12875-023-02175-6</w:t>
        </w:r>
      </w:hyperlink>
    </w:p>
    <w:p w14:paraId="0D47E0D5" w14:textId="77777777" w:rsidR="00D50DED" w:rsidRPr="00D50DED" w:rsidRDefault="00D50DED" w:rsidP="00D50DED">
      <w:pPr>
        <w:pStyle w:val="Body"/>
        <w:rPr>
          <w:rFonts w:ascii="Arial" w:hAnsi="Arial" w:cs="Arial"/>
        </w:rPr>
      </w:pPr>
    </w:p>
    <w:p w14:paraId="198909F2"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Cometto</w:t>
      </w:r>
      <w:proofErr w:type="spellEnd"/>
      <w:r w:rsidRPr="00D50DED">
        <w:rPr>
          <w:rFonts w:ascii="Arial" w:hAnsi="Arial" w:cs="Arial"/>
        </w:rPr>
        <w:t xml:space="preserve">, G., Ford, N., </w:t>
      </w:r>
      <w:proofErr w:type="spellStart"/>
      <w:r w:rsidRPr="00D50DED">
        <w:rPr>
          <w:rFonts w:ascii="Arial" w:hAnsi="Arial" w:cs="Arial"/>
        </w:rPr>
        <w:t>Pfaffman-Zambruni</w:t>
      </w:r>
      <w:proofErr w:type="spellEnd"/>
      <w:r w:rsidRPr="00D50DED">
        <w:rPr>
          <w:rFonts w:ascii="Arial" w:hAnsi="Arial" w:cs="Arial"/>
        </w:rPr>
        <w:t xml:space="preserve">, J., </w:t>
      </w:r>
      <w:proofErr w:type="spellStart"/>
      <w:r w:rsidRPr="00D50DED">
        <w:rPr>
          <w:rFonts w:ascii="Arial" w:hAnsi="Arial" w:cs="Arial"/>
        </w:rPr>
        <w:t>Akl</w:t>
      </w:r>
      <w:proofErr w:type="spellEnd"/>
      <w:r w:rsidRPr="00D50DED">
        <w:rPr>
          <w:rFonts w:ascii="Arial" w:hAnsi="Arial" w:cs="Arial"/>
        </w:rPr>
        <w:t xml:space="preserve">, E. A., Lehmann, U., </w:t>
      </w:r>
      <w:proofErr w:type="spellStart"/>
      <w:r w:rsidRPr="00D50DED">
        <w:rPr>
          <w:rFonts w:ascii="Arial" w:hAnsi="Arial" w:cs="Arial"/>
        </w:rPr>
        <w:t>McPake</w:t>
      </w:r>
      <w:proofErr w:type="spellEnd"/>
      <w:r w:rsidRPr="00D50DED">
        <w:rPr>
          <w:rFonts w:ascii="Arial" w:hAnsi="Arial" w:cs="Arial"/>
        </w:rPr>
        <w:t>, B</w:t>
      </w:r>
      <w:proofErr w:type="gramStart"/>
      <w:r w:rsidRPr="00D50DED">
        <w:rPr>
          <w:rFonts w:ascii="Arial" w:hAnsi="Arial" w:cs="Arial"/>
        </w:rPr>
        <w:t>., ...</w:t>
      </w:r>
      <w:proofErr w:type="gramEnd"/>
      <w:r w:rsidRPr="00D50DED">
        <w:rPr>
          <w:rFonts w:ascii="Arial" w:hAnsi="Arial" w:cs="Arial"/>
        </w:rPr>
        <w:t xml:space="preserve"> &amp; Ballard, M. (2018). Health policy and system support to optimize community health </w:t>
      </w:r>
      <w:r w:rsidRPr="00D50DED">
        <w:rPr>
          <w:rFonts w:ascii="Arial" w:hAnsi="Arial" w:cs="Arial"/>
        </w:rPr>
        <w:lastRenderedPageBreak/>
        <w:t xml:space="preserve">worker </w:t>
      </w:r>
      <w:proofErr w:type="spellStart"/>
      <w:r w:rsidRPr="00D50DED">
        <w:rPr>
          <w:rFonts w:ascii="Arial" w:hAnsi="Arial" w:cs="Arial"/>
        </w:rPr>
        <w:t>programmes</w:t>
      </w:r>
      <w:proofErr w:type="spellEnd"/>
      <w:r w:rsidRPr="00D50DED">
        <w:rPr>
          <w:rFonts w:ascii="Arial" w:hAnsi="Arial" w:cs="Arial"/>
        </w:rPr>
        <w:t xml:space="preserve">: An abridged WHO guideline. </w:t>
      </w:r>
      <w:r w:rsidRPr="00D50DED">
        <w:rPr>
          <w:rFonts w:ascii="Arial" w:hAnsi="Arial" w:cs="Arial"/>
          <w:i/>
        </w:rPr>
        <w:t>The Lancet Global Health</w:t>
      </w:r>
      <w:r w:rsidRPr="00D50DED">
        <w:rPr>
          <w:rFonts w:ascii="Arial" w:hAnsi="Arial" w:cs="Arial"/>
        </w:rPr>
        <w:t>, 6(12), e1397–e1404. </w:t>
      </w:r>
      <w:hyperlink r:id="rId49" w:tgtFrame="_blank" w:history="1">
        <w:r w:rsidRPr="00D50DED">
          <w:rPr>
            <w:rStyle w:val="Hyperlink"/>
            <w:rFonts w:ascii="Arial" w:hAnsi="Arial" w:cs="Arial"/>
          </w:rPr>
          <w:t>https://doi.org/10.1016/S2214-109X(18)30482-0</w:t>
        </w:r>
      </w:hyperlink>
    </w:p>
    <w:p w14:paraId="394F5617" w14:textId="77777777" w:rsidR="00D50DED" w:rsidRPr="00D50DED" w:rsidRDefault="00D50DED" w:rsidP="00D50DED">
      <w:pPr>
        <w:pStyle w:val="Body"/>
        <w:numPr>
          <w:ilvl w:val="0"/>
          <w:numId w:val="39"/>
        </w:numPr>
        <w:rPr>
          <w:rFonts w:ascii="Arial" w:hAnsi="Arial" w:cs="Arial"/>
        </w:rPr>
      </w:pPr>
      <w:proofErr w:type="spellStart"/>
      <w:r w:rsidRPr="00D50DED">
        <w:rPr>
          <w:rFonts w:ascii="Arial" w:hAnsi="Arial" w:cs="Arial"/>
        </w:rPr>
        <w:t>Wickremasinghe</w:t>
      </w:r>
      <w:proofErr w:type="spellEnd"/>
      <w:r w:rsidRPr="00D50DED">
        <w:rPr>
          <w:rFonts w:ascii="Arial" w:hAnsi="Arial" w:cs="Arial"/>
        </w:rPr>
        <w:t xml:space="preserve"> D, Alkali Hamza Y, Umar N, Willey B, </w:t>
      </w:r>
      <w:proofErr w:type="spellStart"/>
      <w:r w:rsidRPr="00D50DED">
        <w:rPr>
          <w:rFonts w:ascii="Arial" w:hAnsi="Arial" w:cs="Arial"/>
        </w:rPr>
        <w:t>Okolo</w:t>
      </w:r>
      <w:proofErr w:type="spellEnd"/>
      <w:r w:rsidRPr="00D50DED">
        <w:rPr>
          <w:rFonts w:ascii="Arial" w:hAnsi="Arial" w:cs="Arial"/>
        </w:rPr>
        <w:t xml:space="preserve"> M, </w:t>
      </w:r>
      <w:proofErr w:type="spellStart"/>
      <w:r w:rsidRPr="00D50DED">
        <w:rPr>
          <w:rFonts w:ascii="Arial" w:hAnsi="Arial" w:cs="Arial"/>
        </w:rPr>
        <w:t>Gana</w:t>
      </w:r>
      <w:proofErr w:type="spellEnd"/>
      <w:r w:rsidRPr="00D50DED">
        <w:rPr>
          <w:rFonts w:ascii="Arial" w:hAnsi="Arial" w:cs="Arial"/>
        </w:rPr>
        <w:t xml:space="preserve"> A, </w:t>
      </w:r>
      <w:proofErr w:type="spellStart"/>
      <w:r w:rsidRPr="00D50DED">
        <w:rPr>
          <w:rFonts w:ascii="Arial" w:hAnsi="Arial" w:cs="Arial"/>
        </w:rPr>
        <w:t>Shuaibu</w:t>
      </w:r>
      <w:proofErr w:type="spellEnd"/>
      <w:r w:rsidRPr="00D50DED">
        <w:rPr>
          <w:rFonts w:ascii="Arial" w:hAnsi="Arial" w:cs="Arial"/>
        </w:rPr>
        <w:t xml:space="preserve"> A, </w:t>
      </w:r>
      <w:proofErr w:type="spellStart"/>
      <w:r w:rsidRPr="00D50DED">
        <w:rPr>
          <w:rFonts w:ascii="Arial" w:hAnsi="Arial" w:cs="Arial"/>
        </w:rPr>
        <w:t>Anyanti</w:t>
      </w:r>
      <w:proofErr w:type="spellEnd"/>
      <w:r w:rsidRPr="00D50DED">
        <w:rPr>
          <w:rFonts w:ascii="Arial" w:hAnsi="Arial" w:cs="Arial"/>
        </w:rPr>
        <w:t xml:space="preserve"> J, </w:t>
      </w:r>
      <w:proofErr w:type="spellStart"/>
      <w:r w:rsidRPr="00D50DED">
        <w:rPr>
          <w:rFonts w:ascii="Arial" w:hAnsi="Arial" w:cs="Arial"/>
        </w:rPr>
        <w:t>Marchant</w:t>
      </w:r>
      <w:proofErr w:type="spellEnd"/>
      <w:r w:rsidRPr="00D50DED">
        <w:rPr>
          <w:rFonts w:ascii="Arial" w:hAnsi="Arial" w:cs="Arial"/>
        </w:rPr>
        <w:t xml:space="preserve"> T, Spicer N. (2021). 'A seamless transition': how to sustain a community health worker scheme within the health system of </w:t>
      </w:r>
      <w:proofErr w:type="spellStart"/>
      <w:r w:rsidRPr="00D50DED">
        <w:rPr>
          <w:rFonts w:ascii="Arial" w:hAnsi="Arial" w:cs="Arial"/>
        </w:rPr>
        <w:t>Gombe</w:t>
      </w:r>
      <w:proofErr w:type="spellEnd"/>
      <w:r w:rsidRPr="00D50DED">
        <w:rPr>
          <w:rFonts w:ascii="Arial" w:hAnsi="Arial" w:cs="Arial"/>
        </w:rPr>
        <w:t xml:space="preserve"> state, northeast Nigeria. Health Policy Plan. 36(7):1067-1076. </w:t>
      </w:r>
      <w:hyperlink r:id="rId50" w:history="1">
        <w:r w:rsidRPr="00D50DED">
          <w:rPr>
            <w:rStyle w:val="Hyperlink"/>
            <w:rFonts w:ascii="Arial" w:hAnsi="Arial" w:cs="Arial"/>
          </w:rPr>
          <w:t>https://doi.org/10.1093/heapol/czab063</w:t>
        </w:r>
      </w:hyperlink>
    </w:p>
    <w:p w14:paraId="33A68DA4" w14:textId="77777777" w:rsidR="00F814AF" w:rsidRPr="00D50DED" w:rsidRDefault="00F814AF" w:rsidP="00D50DED">
      <w:pPr>
        <w:pStyle w:val="Body"/>
        <w:numPr>
          <w:ilvl w:val="0"/>
          <w:numId w:val="39"/>
        </w:numPr>
        <w:rPr>
          <w:rFonts w:ascii="Arial" w:hAnsi="Arial" w:cs="Arial"/>
        </w:rPr>
      </w:pPr>
      <w:proofErr w:type="spellStart"/>
      <w:r w:rsidRPr="00D50DED">
        <w:rPr>
          <w:rFonts w:ascii="Arial" w:hAnsi="Arial" w:cs="Arial"/>
        </w:rPr>
        <w:t>Tanou</w:t>
      </w:r>
      <w:proofErr w:type="spellEnd"/>
      <w:r w:rsidRPr="00D50DED">
        <w:rPr>
          <w:rFonts w:ascii="Arial" w:hAnsi="Arial" w:cs="Arial"/>
        </w:rPr>
        <w:t xml:space="preserve"> M, </w:t>
      </w:r>
      <w:proofErr w:type="spellStart"/>
      <w:r w:rsidRPr="00D50DED">
        <w:rPr>
          <w:rFonts w:ascii="Arial" w:hAnsi="Arial" w:cs="Arial"/>
        </w:rPr>
        <w:t>Kishida</w:t>
      </w:r>
      <w:proofErr w:type="spellEnd"/>
      <w:r w:rsidRPr="00D50DED">
        <w:rPr>
          <w:rFonts w:ascii="Arial" w:hAnsi="Arial" w:cs="Arial"/>
        </w:rPr>
        <w:t xml:space="preserve"> T, </w:t>
      </w:r>
      <w:proofErr w:type="spellStart"/>
      <w:r w:rsidRPr="00D50DED">
        <w:rPr>
          <w:rFonts w:ascii="Arial" w:hAnsi="Arial" w:cs="Arial"/>
        </w:rPr>
        <w:t>Kamiya</w:t>
      </w:r>
      <w:proofErr w:type="spellEnd"/>
      <w:r w:rsidRPr="00D50DED">
        <w:rPr>
          <w:rFonts w:ascii="Arial" w:hAnsi="Arial" w:cs="Arial"/>
        </w:rPr>
        <w:t xml:space="preserve"> Y. (2021). The effects of geographical accessibility to health facilities on antenatal care and delivery services utilization in Benin: a cross-sectional study. </w:t>
      </w:r>
      <w:proofErr w:type="spellStart"/>
      <w:r w:rsidRPr="00D50DED">
        <w:rPr>
          <w:rFonts w:ascii="Arial" w:hAnsi="Arial" w:cs="Arial"/>
        </w:rPr>
        <w:t>Reprod</w:t>
      </w:r>
      <w:proofErr w:type="spellEnd"/>
      <w:r w:rsidRPr="00D50DED">
        <w:rPr>
          <w:rFonts w:ascii="Arial" w:hAnsi="Arial" w:cs="Arial"/>
        </w:rPr>
        <w:t xml:space="preserve"> Health. 18(1):205. </w:t>
      </w:r>
      <w:hyperlink r:id="rId51" w:history="1">
        <w:r w:rsidRPr="00D50DED">
          <w:rPr>
            <w:rStyle w:val="Hyperlink"/>
            <w:rFonts w:ascii="Arial" w:hAnsi="Arial" w:cs="Arial"/>
          </w:rPr>
          <w:t>https://doi.org/10.1186/s12978-021-01249-x</w:t>
        </w:r>
      </w:hyperlink>
    </w:p>
    <w:p w14:paraId="1794ABE4"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Samuel, D., </w:t>
      </w:r>
      <w:proofErr w:type="spellStart"/>
      <w:r w:rsidRPr="00D50DED">
        <w:rPr>
          <w:rFonts w:ascii="Arial" w:hAnsi="Arial" w:cs="Arial"/>
        </w:rPr>
        <w:t>Eyenghe</w:t>
      </w:r>
      <w:proofErr w:type="spellEnd"/>
      <w:r w:rsidRPr="00D50DED">
        <w:rPr>
          <w:rFonts w:ascii="Arial" w:hAnsi="Arial" w:cs="Arial"/>
        </w:rPr>
        <w:t xml:space="preserve">, T., &amp; Brown, I. (2021). </w:t>
      </w:r>
      <w:r w:rsidRPr="00D50DED">
        <w:rPr>
          <w:rFonts w:ascii="Arial" w:hAnsi="Arial" w:cs="Arial"/>
          <w:iCs/>
        </w:rPr>
        <w:t>Socioeconomic effects on household access to primary healthcare facilities in selected riverine communities, Rivers State, Nigeria</w:t>
      </w:r>
      <w:r w:rsidRPr="00D50DED">
        <w:rPr>
          <w:rFonts w:ascii="Arial" w:hAnsi="Arial" w:cs="Arial"/>
          <w:i/>
        </w:rPr>
        <w:t>.</w:t>
      </w:r>
      <w:r w:rsidRPr="00D50DED">
        <w:rPr>
          <w:rFonts w:ascii="Arial" w:hAnsi="Arial" w:cs="Arial"/>
        </w:rPr>
        <w:t xml:space="preserve"> </w:t>
      </w:r>
      <w:r w:rsidRPr="00D50DED">
        <w:rPr>
          <w:rFonts w:ascii="Arial" w:hAnsi="Arial" w:cs="Arial"/>
          <w:i/>
          <w:iCs/>
        </w:rPr>
        <w:t>International Journal of Social Science and Human Research</w:t>
      </w:r>
      <w:r w:rsidRPr="00D50DED">
        <w:rPr>
          <w:rFonts w:ascii="Arial" w:hAnsi="Arial" w:cs="Arial"/>
        </w:rPr>
        <w:t xml:space="preserve">, 4(5), 967–973. </w:t>
      </w:r>
      <w:hyperlink r:id="rId52" w:history="1">
        <w:r w:rsidRPr="00D50DED">
          <w:rPr>
            <w:rStyle w:val="Hyperlink"/>
            <w:rFonts w:ascii="Arial" w:hAnsi="Arial" w:cs="Arial"/>
          </w:rPr>
          <w:t>https://doi.org/10.47191/ijsshr/v4-i5-13</w:t>
        </w:r>
      </w:hyperlink>
    </w:p>
    <w:p w14:paraId="3D92FF1A"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Sirag</w:t>
      </w:r>
      <w:proofErr w:type="spellEnd"/>
      <w:r w:rsidRPr="00D50DED">
        <w:rPr>
          <w:rFonts w:ascii="Arial" w:hAnsi="Arial" w:cs="Arial"/>
        </w:rPr>
        <w:t xml:space="preserve"> A, Mohamed </w:t>
      </w:r>
      <w:proofErr w:type="gramStart"/>
      <w:r w:rsidRPr="00D50DED">
        <w:rPr>
          <w:rFonts w:ascii="Arial" w:hAnsi="Arial" w:cs="Arial"/>
        </w:rPr>
        <w:t>Nor</w:t>
      </w:r>
      <w:proofErr w:type="gramEnd"/>
      <w:r w:rsidRPr="00D50DED">
        <w:rPr>
          <w:rFonts w:ascii="Arial" w:hAnsi="Arial" w:cs="Arial"/>
        </w:rPr>
        <w:t xml:space="preserve"> N. (2021). Out-of-Pocket Health Expenditure and Poverty: Evidence from a Dynamic Panel Threshold Analysis. </w:t>
      </w:r>
      <w:r w:rsidRPr="00D50DED">
        <w:rPr>
          <w:rFonts w:ascii="Arial" w:hAnsi="Arial" w:cs="Arial"/>
          <w:i/>
        </w:rPr>
        <w:t>Healthcare (Basel).</w:t>
      </w:r>
      <w:r w:rsidRPr="00D50DED">
        <w:rPr>
          <w:rFonts w:ascii="Arial" w:hAnsi="Arial" w:cs="Arial"/>
        </w:rPr>
        <w:t xml:space="preserve"> 9(5):536. </w:t>
      </w:r>
      <w:hyperlink r:id="rId53" w:history="1">
        <w:r w:rsidRPr="00D50DED">
          <w:rPr>
            <w:rStyle w:val="Hyperlink"/>
            <w:rFonts w:ascii="Arial" w:hAnsi="Arial" w:cs="Arial"/>
          </w:rPr>
          <w:t>https://doi.org/10.3390/healthcare9050536</w:t>
        </w:r>
      </w:hyperlink>
    </w:p>
    <w:p w14:paraId="4B5167E7"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Kankeu</w:t>
      </w:r>
      <w:proofErr w:type="spellEnd"/>
      <w:r w:rsidRPr="00D50DED">
        <w:rPr>
          <w:rFonts w:ascii="Arial" w:hAnsi="Arial" w:cs="Arial"/>
        </w:rPr>
        <w:t xml:space="preserve">, H. T., </w:t>
      </w:r>
      <w:proofErr w:type="spellStart"/>
      <w:r w:rsidRPr="00D50DED">
        <w:rPr>
          <w:rFonts w:ascii="Arial" w:hAnsi="Arial" w:cs="Arial"/>
        </w:rPr>
        <w:t>Saksena</w:t>
      </w:r>
      <w:proofErr w:type="spellEnd"/>
      <w:r w:rsidRPr="00D50DED">
        <w:rPr>
          <w:rFonts w:ascii="Arial" w:hAnsi="Arial" w:cs="Arial"/>
        </w:rPr>
        <w:t xml:space="preserve">, P., Xu, K., &amp; Evans, D. B. (2013). The financial burden from non-communicable diseases in low- and middle-income countries: A literature review. </w:t>
      </w:r>
      <w:r w:rsidRPr="00D50DED">
        <w:rPr>
          <w:rFonts w:ascii="Arial" w:hAnsi="Arial" w:cs="Arial"/>
          <w:i/>
        </w:rPr>
        <w:t>Health Research Policy and Systems</w:t>
      </w:r>
      <w:r w:rsidRPr="00D50DED">
        <w:rPr>
          <w:rFonts w:ascii="Arial" w:hAnsi="Arial" w:cs="Arial"/>
        </w:rPr>
        <w:t>, 11(1), Article 31. </w:t>
      </w:r>
      <w:hyperlink r:id="rId54" w:tgtFrame="_blank" w:history="1">
        <w:r w:rsidRPr="00D50DED">
          <w:rPr>
            <w:rStyle w:val="Hyperlink"/>
            <w:rFonts w:ascii="Arial" w:hAnsi="Arial" w:cs="Arial"/>
          </w:rPr>
          <w:t>https://doi.org/10.1186/1478-4505-11-31</w:t>
        </w:r>
      </w:hyperlink>
    </w:p>
    <w:p w14:paraId="0D0BF27F"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Ataguba</w:t>
      </w:r>
      <w:proofErr w:type="spellEnd"/>
      <w:r w:rsidRPr="00D50DED">
        <w:rPr>
          <w:rFonts w:ascii="Arial" w:hAnsi="Arial" w:cs="Arial"/>
        </w:rPr>
        <w:t xml:space="preserve">, J. E., &amp; </w:t>
      </w:r>
      <w:proofErr w:type="spellStart"/>
      <w:r w:rsidRPr="00D50DED">
        <w:rPr>
          <w:rFonts w:ascii="Arial" w:hAnsi="Arial" w:cs="Arial"/>
        </w:rPr>
        <w:t>Akazili</w:t>
      </w:r>
      <w:proofErr w:type="spellEnd"/>
      <w:r w:rsidRPr="00D50DED">
        <w:rPr>
          <w:rFonts w:ascii="Arial" w:hAnsi="Arial" w:cs="Arial"/>
        </w:rPr>
        <w:t xml:space="preserve">, J. (2010). Health care financing in South Africa: Moving towards universal coverage. </w:t>
      </w:r>
      <w:r w:rsidRPr="00D50DED">
        <w:rPr>
          <w:rFonts w:ascii="Arial" w:hAnsi="Arial" w:cs="Arial"/>
          <w:i/>
        </w:rPr>
        <w:t>Continuing Medical Education</w:t>
      </w:r>
      <w:r w:rsidRPr="00D50DED">
        <w:rPr>
          <w:rFonts w:ascii="Arial" w:hAnsi="Arial" w:cs="Arial"/>
        </w:rPr>
        <w:t xml:space="preserve">, 37(5), 338–342. </w:t>
      </w:r>
      <w:hyperlink r:id="rId55" w:history="1">
        <w:r w:rsidRPr="00D50DED">
          <w:rPr>
            <w:rStyle w:val="Hyperlink"/>
            <w:rFonts w:ascii="Arial" w:hAnsi="Arial" w:cs="Arial"/>
          </w:rPr>
          <w:t>https://tinyurl.com/2pvehr3u</w:t>
        </w:r>
      </w:hyperlink>
    </w:p>
    <w:p w14:paraId="1E62A2FE"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Ganle</w:t>
      </w:r>
      <w:proofErr w:type="spellEnd"/>
      <w:r w:rsidRPr="00D50DED">
        <w:rPr>
          <w:rFonts w:ascii="Arial" w:hAnsi="Arial" w:cs="Arial"/>
        </w:rPr>
        <w:t xml:space="preserve">, J. K., </w:t>
      </w:r>
      <w:proofErr w:type="spellStart"/>
      <w:r w:rsidRPr="00D50DED">
        <w:rPr>
          <w:rFonts w:ascii="Arial" w:hAnsi="Arial" w:cs="Arial"/>
        </w:rPr>
        <w:t>Obeng</w:t>
      </w:r>
      <w:proofErr w:type="spellEnd"/>
      <w:r w:rsidRPr="00D50DED">
        <w:rPr>
          <w:rFonts w:ascii="Arial" w:hAnsi="Arial" w:cs="Arial"/>
        </w:rPr>
        <w:t xml:space="preserve">, B., </w:t>
      </w:r>
      <w:proofErr w:type="spellStart"/>
      <w:r w:rsidRPr="00D50DED">
        <w:rPr>
          <w:rFonts w:ascii="Arial" w:hAnsi="Arial" w:cs="Arial"/>
        </w:rPr>
        <w:t>Segbefia</w:t>
      </w:r>
      <w:proofErr w:type="spellEnd"/>
      <w:r w:rsidRPr="00D50DED">
        <w:rPr>
          <w:rFonts w:ascii="Arial" w:hAnsi="Arial" w:cs="Arial"/>
        </w:rPr>
        <w:t xml:space="preserve">, A. Y., </w:t>
      </w:r>
      <w:proofErr w:type="spellStart"/>
      <w:r w:rsidRPr="00D50DED">
        <w:rPr>
          <w:rFonts w:ascii="Arial" w:hAnsi="Arial" w:cs="Arial"/>
        </w:rPr>
        <w:t>Mwinyuri</w:t>
      </w:r>
      <w:proofErr w:type="spellEnd"/>
      <w:r w:rsidRPr="00D50DED">
        <w:rPr>
          <w:rFonts w:ascii="Arial" w:hAnsi="Arial" w:cs="Arial"/>
        </w:rPr>
        <w:t xml:space="preserve">, V., </w:t>
      </w:r>
      <w:proofErr w:type="spellStart"/>
      <w:r w:rsidRPr="00D50DED">
        <w:rPr>
          <w:rFonts w:ascii="Arial" w:hAnsi="Arial" w:cs="Arial"/>
        </w:rPr>
        <w:t>Yeboah</w:t>
      </w:r>
      <w:proofErr w:type="spellEnd"/>
      <w:r w:rsidRPr="00D50DED">
        <w:rPr>
          <w:rFonts w:ascii="Arial" w:hAnsi="Arial" w:cs="Arial"/>
        </w:rPr>
        <w:t xml:space="preserve">, J. Y., &amp; </w:t>
      </w:r>
      <w:proofErr w:type="spellStart"/>
      <w:r w:rsidRPr="00D50DED">
        <w:rPr>
          <w:rFonts w:ascii="Arial" w:hAnsi="Arial" w:cs="Arial"/>
        </w:rPr>
        <w:t>Baatiema</w:t>
      </w:r>
      <w:proofErr w:type="spellEnd"/>
      <w:r w:rsidRPr="00D50DED">
        <w:rPr>
          <w:rFonts w:ascii="Arial" w:hAnsi="Arial" w:cs="Arial"/>
        </w:rPr>
        <w:t xml:space="preserve">, L. (2015). How intra-familial decision-making affects women’s access to and use of maternal healthcare services in Ghana: A qualitative study. </w:t>
      </w:r>
      <w:r w:rsidRPr="00D50DED">
        <w:rPr>
          <w:rFonts w:ascii="Arial" w:hAnsi="Arial" w:cs="Arial"/>
          <w:i/>
        </w:rPr>
        <w:t>BMC Pregnancy and Childbirth</w:t>
      </w:r>
      <w:r w:rsidRPr="00D50DED">
        <w:rPr>
          <w:rFonts w:ascii="Arial" w:hAnsi="Arial" w:cs="Arial"/>
        </w:rPr>
        <w:t>, 15, Article 173. </w:t>
      </w:r>
      <w:hyperlink r:id="rId56" w:tgtFrame="_blank" w:history="1">
        <w:r w:rsidRPr="00D50DED">
          <w:rPr>
            <w:rStyle w:val="Hyperlink"/>
            <w:rFonts w:ascii="Arial" w:hAnsi="Arial" w:cs="Arial"/>
          </w:rPr>
          <w:t>https://doi.org/10.1186/s12884-015-0590-4</w:t>
        </w:r>
      </w:hyperlink>
    </w:p>
    <w:p w14:paraId="4913AE3C"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Shahid</w:t>
      </w:r>
      <w:proofErr w:type="spellEnd"/>
      <w:r w:rsidRPr="00D50DED">
        <w:rPr>
          <w:rFonts w:ascii="Arial" w:hAnsi="Arial" w:cs="Arial"/>
        </w:rPr>
        <w:t xml:space="preserve"> R, </w:t>
      </w:r>
      <w:proofErr w:type="spellStart"/>
      <w:r w:rsidRPr="00D50DED">
        <w:rPr>
          <w:rFonts w:ascii="Arial" w:hAnsi="Arial" w:cs="Arial"/>
        </w:rPr>
        <w:t>Shoker</w:t>
      </w:r>
      <w:proofErr w:type="spellEnd"/>
      <w:r w:rsidRPr="00D50DED">
        <w:rPr>
          <w:rFonts w:ascii="Arial" w:hAnsi="Arial" w:cs="Arial"/>
        </w:rPr>
        <w:t xml:space="preserve"> M, Chu LM, </w:t>
      </w:r>
      <w:proofErr w:type="spellStart"/>
      <w:r w:rsidRPr="00D50DED">
        <w:rPr>
          <w:rFonts w:ascii="Arial" w:hAnsi="Arial" w:cs="Arial"/>
        </w:rPr>
        <w:t>Frehlick</w:t>
      </w:r>
      <w:proofErr w:type="spellEnd"/>
      <w:r w:rsidRPr="00D50DED">
        <w:rPr>
          <w:rFonts w:ascii="Arial" w:hAnsi="Arial" w:cs="Arial"/>
        </w:rPr>
        <w:t xml:space="preserve"> R, Ward H, </w:t>
      </w:r>
      <w:proofErr w:type="spellStart"/>
      <w:r w:rsidRPr="00D50DED">
        <w:rPr>
          <w:rFonts w:ascii="Arial" w:hAnsi="Arial" w:cs="Arial"/>
        </w:rPr>
        <w:t>Pahwa</w:t>
      </w:r>
      <w:proofErr w:type="spellEnd"/>
      <w:r w:rsidRPr="00D50DED">
        <w:rPr>
          <w:rFonts w:ascii="Arial" w:hAnsi="Arial" w:cs="Arial"/>
        </w:rPr>
        <w:t xml:space="preserve"> P. (2022). Impact of low health literacy on patients' health outcomes: a multicenter cohort study. </w:t>
      </w:r>
      <w:r w:rsidRPr="00D50DED">
        <w:rPr>
          <w:rFonts w:ascii="Arial" w:hAnsi="Arial" w:cs="Arial"/>
          <w:i/>
        </w:rPr>
        <w:t xml:space="preserve">BMC Health </w:t>
      </w:r>
      <w:proofErr w:type="spellStart"/>
      <w:r w:rsidRPr="00D50DED">
        <w:rPr>
          <w:rFonts w:ascii="Arial" w:hAnsi="Arial" w:cs="Arial"/>
          <w:i/>
        </w:rPr>
        <w:t>Serv</w:t>
      </w:r>
      <w:proofErr w:type="spellEnd"/>
      <w:r w:rsidRPr="00D50DED">
        <w:rPr>
          <w:rFonts w:ascii="Arial" w:hAnsi="Arial" w:cs="Arial"/>
          <w:i/>
        </w:rPr>
        <w:t xml:space="preserve"> Res</w:t>
      </w:r>
      <w:r w:rsidRPr="00D50DED">
        <w:rPr>
          <w:rFonts w:ascii="Arial" w:hAnsi="Arial" w:cs="Arial"/>
        </w:rPr>
        <w:t xml:space="preserve">. 22(1):1148. </w:t>
      </w:r>
      <w:hyperlink r:id="rId57" w:history="1">
        <w:r w:rsidRPr="00D50DED">
          <w:rPr>
            <w:rStyle w:val="Hyperlink"/>
            <w:rFonts w:ascii="Arial" w:hAnsi="Arial" w:cs="Arial"/>
          </w:rPr>
          <w:t>https://doi.org/10.1186/s12913-022-08527-9</w:t>
        </w:r>
      </w:hyperlink>
    </w:p>
    <w:p w14:paraId="131003F9"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Glenton</w:t>
      </w:r>
      <w:proofErr w:type="spellEnd"/>
      <w:r w:rsidRPr="00D50DED">
        <w:rPr>
          <w:rFonts w:ascii="Arial" w:hAnsi="Arial" w:cs="Arial"/>
        </w:rPr>
        <w:t xml:space="preserve">, C., Colvin, C. J., </w:t>
      </w:r>
      <w:proofErr w:type="spellStart"/>
      <w:r w:rsidRPr="00D50DED">
        <w:rPr>
          <w:rFonts w:ascii="Arial" w:hAnsi="Arial" w:cs="Arial"/>
        </w:rPr>
        <w:t>Carlsen</w:t>
      </w:r>
      <w:proofErr w:type="spellEnd"/>
      <w:r w:rsidRPr="00D50DED">
        <w:rPr>
          <w:rFonts w:ascii="Arial" w:hAnsi="Arial" w:cs="Arial"/>
        </w:rPr>
        <w:t xml:space="preserve">, B., Swartz, A., </w:t>
      </w:r>
      <w:proofErr w:type="spellStart"/>
      <w:r w:rsidRPr="00D50DED">
        <w:rPr>
          <w:rFonts w:ascii="Arial" w:hAnsi="Arial" w:cs="Arial"/>
        </w:rPr>
        <w:t>Lewin</w:t>
      </w:r>
      <w:proofErr w:type="spellEnd"/>
      <w:r w:rsidRPr="00D50DED">
        <w:rPr>
          <w:rFonts w:ascii="Arial" w:hAnsi="Arial" w:cs="Arial"/>
        </w:rPr>
        <w:t xml:space="preserve">, S., Noyes, J., &amp; </w:t>
      </w:r>
      <w:proofErr w:type="spellStart"/>
      <w:r w:rsidRPr="00D50DED">
        <w:rPr>
          <w:rFonts w:ascii="Arial" w:hAnsi="Arial" w:cs="Arial"/>
        </w:rPr>
        <w:t>Rashidian</w:t>
      </w:r>
      <w:proofErr w:type="spellEnd"/>
      <w:r w:rsidRPr="00D50DED">
        <w:rPr>
          <w:rFonts w:ascii="Arial" w:hAnsi="Arial" w:cs="Arial"/>
        </w:rPr>
        <w:t xml:space="preserve">, A. (2013). Barriers and facilitators to the implementation of lay health worker </w:t>
      </w:r>
      <w:proofErr w:type="spellStart"/>
      <w:r w:rsidRPr="00D50DED">
        <w:rPr>
          <w:rFonts w:ascii="Arial" w:hAnsi="Arial" w:cs="Arial"/>
        </w:rPr>
        <w:t>programmes</w:t>
      </w:r>
      <w:proofErr w:type="spellEnd"/>
      <w:r w:rsidRPr="00D50DED">
        <w:rPr>
          <w:rFonts w:ascii="Arial" w:hAnsi="Arial" w:cs="Arial"/>
        </w:rPr>
        <w:t xml:space="preserve"> to improve access to maternal and child health: Qualitative evidence synthesis. </w:t>
      </w:r>
      <w:r w:rsidRPr="00D50DED">
        <w:rPr>
          <w:rFonts w:ascii="Arial" w:hAnsi="Arial" w:cs="Arial"/>
          <w:i/>
        </w:rPr>
        <w:t>Cochrane Database of Systematic Reviews</w:t>
      </w:r>
      <w:r w:rsidRPr="00D50DED">
        <w:rPr>
          <w:rFonts w:ascii="Arial" w:hAnsi="Arial" w:cs="Arial"/>
        </w:rPr>
        <w:t>. (10), CD010414. </w:t>
      </w:r>
    </w:p>
    <w:p w14:paraId="68752891" w14:textId="77777777" w:rsidR="00D50DED" w:rsidRPr="00D50DED" w:rsidRDefault="00D50DED" w:rsidP="00D50DED">
      <w:pPr>
        <w:pStyle w:val="Body"/>
        <w:jc w:val="left"/>
        <w:rPr>
          <w:rFonts w:ascii="Arial" w:hAnsi="Arial" w:cs="Arial"/>
        </w:rPr>
      </w:pPr>
      <w:hyperlink r:id="rId58" w:tgtFrame="_blank" w:history="1">
        <w:r w:rsidRPr="00D50DED">
          <w:rPr>
            <w:rStyle w:val="Hyperlink"/>
            <w:rFonts w:ascii="Arial" w:hAnsi="Arial" w:cs="Arial"/>
          </w:rPr>
          <w:t>https://doi.org/10.1002/14651858.CD010414.pub2</w:t>
        </w:r>
      </w:hyperlink>
    </w:p>
    <w:p w14:paraId="71A23CF5"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t xml:space="preserve">Ahmed, M. M., </w:t>
      </w:r>
      <w:proofErr w:type="spellStart"/>
      <w:r w:rsidRPr="00D50DED">
        <w:rPr>
          <w:rFonts w:ascii="Arial" w:hAnsi="Arial" w:cs="Arial"/>
        </w:rPr>
        <w:t>Okesanya</w:t>
      </w:r>
      <w:proofErr w:type="spellEnd"/>
      <w:r w:rsidRPr="00D50DED">
        <w:rPr>
          <w:rFonts w:ascii="Arial" w:hAnsi="Arial" w:cs="Arial"/>
        </w:rPr>
        <w:t xml:space="preserve">, O. J., </w:t>
      </w:r>
      <w:proofErr w:type="spellStart"/>
      <w:r w:rsidRPr="00D50DED">
        <w:rPr>
          <w:rFonts w:ascii="Arial" w:hAnsi="Arial" w:cs="Arial"/>
        </w:rPr>
        <w:t>Olaleke</w:t>
      </w:r>
      <w:proofErr w:type="spellEnd"/>
      <w:r w:rsidRPr="00D50DED">
        <w:rPr>
          <w:rFonts w:ascii="Arial" w:hAnsi="Arial" w:cs="Arial"/>
        </w:rPr>
        <w:t xml:space="preserve">, N. O., Adigun, O. A., Adebayo, U. O., </w:t>
      </w:r>
      <w:proofErr w:type="spellStart"/>
      <w:r w:rsidRPr="00D50DED">
        <w:rPr>
          <w:rFonts w:ascii="Arial" w:hAnsi="Arial" w:cs="Arial"/>
        </w:rPr>
        <w:t>Oso</w:t>
      </w:r>
      <w:proofErr w:type="spellEnd"/>
      <w:r w:rsidRPr="00D50DED">
        <w:rPr>
          <w:rFonts w:ascii="Arial" w:hAnsi="Arial" w:cs="Arial"/>
        </w:rPr>
        <w:t xml:space="preserve">, T. A., </w:t>
      </w:r>
      <w:proofErr w:type="spellStart"/>
      <w:r w:rsidRPr="00D50DED">
        <w:rPr>
          <w:rFonts w:ascii="Arial" w:hAnsi="Arial" w:cs="Arial"/>
        </w:rPr>
        <w:t>Eshun</w:t>
      </w:r>
      <w:proofErr w:type="spellEnd"/>
      <w:r w:rsidRPr="00D50DED">
        <w:rPr>
          <w:rFonts w:ascii="Arial" w:hAnsi="Arial" w:cs="Arial"/>
        </w:rPr>
        <w:t>, G., &amp; Lucero-</w:t>
      </w:r>
      <w:proofErr w:type="spellStart"/>
      <w:r w:rsidRPr="00D50DED">
        <w:rPr>
          <w:rFonts w:ascii="Arial" w:hAnsi="Arial" w:cs="Arial"/>
        </w:rPr>
        <w:t>Prisno</w:t>
      </w:r>
      <w:proofErr w:type="spellEnd"/>
      <w:r w:rsidRPr="00D50DED">
        <w:rPr>
          <w:rFonts w:ascii="Arial" w:hAnsi="Arial" w:cs="Arial"/>
        </w:rPr>
        <w:t>, D. E., III. (2025). Integrating Digital Health Innovations to Achieve Universal Health Coverage: Promoting Health Outcomes and Quality Through Global Public Health Equity. </w:t>
      </w:r>
      <w:r w:rsidRPr="00D50DED">
        <w:rPr>
          <w:rFonts w:ascii="Arial" w:hAnsi="Arial" w:cs="Arial"/>
          <w:i/>
          <w:iCs/>
        </w:rPr>
        <w:t>Healthcare</w:t>
      </w:r>
      <w:r w:rsidRPr="00D50DED">
        <w:rPr>
          <w:rFonts w:ascii="Arial" w:hAnsi="Arial" w:cs="Arial"/>
        </w:rPr>
        <w:t>, </w:t>
      </w:r>
      <w:r w:rsidRPr="00D50DED">
        <w:rPr>
          <w:rFonts w:ascii="Arial" w:hAnsi="Arial" w:cs="Arial"/>
          <w:i/>
          <w:iCs/>
        </w:rPr>
        <w:t>13</w:t>
      </w:r>
      <w:r w:rsidRPr="00D50DED">
        <w:rPr>
          <w:rFonts w:ascii="Arial" w:hAnsi="Arial" w:cs="Arial"/>
        </w:rPr>
        <w:t xml:space="preserve">(9), 1060. </w:t>
      </w:r>
      <w:hyperlink r:id="rId59" w:history="1">
        <w:r w:rsidRPr="00D50DED">
          <w:rPr>
            <w:rStyle w:val="Hyperlink"/>
            <w:rFonts w:ascii="Arial" w:hAnsi="Arial" w:cs="Arial"/>
          </w:rPr>
          <w:t>https://doi.org/10.3390/healthcare13091060</w:t>
        </w:r>
      </w:hyperlink>
    </w:p>
    <w:p w14:paraId="78096DA0"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lastRenderedPageBreak/>
        <w:t>Awosiku</w:t>
      </w:r>
      <w:proofErr w:type="spellEnd"/>
      <w:r w:rsidRPr="00D50DED">
        <w:rPr>
          <w:rFonts w:ascii="Arial" w:hAnsi="Arial" w:cs="Arial"/>
        </w:rPr>
        <w:t xml:space="preserve">, O. V., </w:t>
      </w:r>
      <w:proofErr w:type="spellStart"/>
      <w:r w:rsidRPr="00D50DED">
        <w:rPr>
          <w:rFonts w:ascii="Arial" w:hAnsi="Arial" w:cs="Arial"/>
        </w:rPr>
        <w:t>Gbemisola</w:t>
      </w:r>
      <w:proofErr w:type="spellEnd"/>
      <w:r w:rsidRPr="00D50DED">
        <w:rPr>
          <w:rFonts w:ascii="Arial" w:hAnsi="Arial" w:cs="Arial"/>
        </w:rPr>
        <w:t xml:space="preserve">, I. N., </w:t>
      </w:r>
      <w:proofErr w:type="spellStart"/>
      <w:r w:rsidRPr="00D50DED">
        <w:rPr>
          <w:rFonts w:ascii="Arial" w:hAnsi="Arial" w:cs="Arial"/>
        </w:rPr>
        <w:t>Oyediran</w:t>
      </w:r>
      <w:proofErr w:type="spellEnd"/>
      <w:r w:rsidRPr="00D50DED">
        <w:rPr>
          <w:rFonts w:ascii="Arial" w:hAnsi="Arial" w:cs="Arial"/>
        </w:rPr>
        <w:t xml:space="preserve">, O. T., </w:t>
      </w:r>
      <w:proofErr w:type="spellStart"/>
      <w:r w:rsidRPr="00D50DED">
        <w:rPr>
          <w:rFonts w:ascii="Arial" w:hAnsi="Arial" w:cs="Arial"/>
        </w:rPr>
        <w:t>Egbewande</w:t>
      </w:r>
      <w:proofErr w:type="spellEnd"/>
      <w:r w:rsidRPr="00D50DED">
        <w:rPr>
          <w:rFonts w:ascii="Arial" w:hAnsi="Arial" w:cs="Arial"/>
        </w:rPr>
        <w:t xml:space="preserve">, O. M., </w:t>
      </w:r>
      <w:proofErr w:type="spellStart"/>
      <w:r w:rsidRPr="00D50DED">
        <w:rPr>
          <w:rFonts w:ascii="Arial" w:hAnsi="Arial" w:cs="Arial"/>
        </w:rPr>
        <w:t>Lami</w:t>
      </w:r>
      <w:proofErr w:type="spellEnd"/>
      <w:r w:rsidRPr="00D50DED">
        <w:rPr>
          <w:rFonts w:ascii="Arial" w:hAnsi="Arial" w:cs="Arial"/>
        </w:rPr>
        <w:t xml:space="preserve">, J. H., </w:t>
      </w:r>
      <w:proofErr w:type="spellStart"/>
      <w:r w:rsidRPr="00D50DED">
        <w:rPr>
          <w:rFonts w:ascii="Arial" w:hAnsi="Arial" w:cs="Arial"/>
        </w:rPr>
        <w:t>Afolabi</w:t>
      </w:r>
      <w:proofErr w:type="spellEnd"/>
      <w:r w:rsidRPr="00D50DED">
        <w:rPr>
          <w:rFonts w:ascii="Arial" w:hAnsi="Arial" w:cs="Arial"/>
        </w:rPr>
        <w:t xml:space="preserve">, D., </w:t>
      </w:r>
      <w:proofErr w:type="spellStart"/>
      <w:r w:rsidRPr="00D50DED">
        <w:rPr>
          <w:rFonts w:ascii="Arial" w:hAnsi="Arial" w:cs="Arial"/>
        </w:rPr>
        <w:t>Okereke</w:t>
      </w:r>
      <w:proofErr w:type="spellEnd"/>
      <w:r w:rsidRPr="00D50DED">
        <w:rPr>
          <w:rFonts w:ascii="Arial" w:hAnsi="Arial" w:cs="Arial"/>
        </w:rPr>
        <w:t xml:space="preserve">, M., &amp; </w:t>
      </w:r>
      <w:proofErr w:type="spellStart"/>
      <w:r w:rsidRPr="00D50DED">
        <w:rPr>
          <w:rFonts w:ascii="Arial" w:hAnsi="Arial" w:cs="Arial"/>
        </w:rPr>
        <w:t>Effiong</w:t>
      </w:r>
      <w:proofErr w:type="spellEnd"/>
      <w:r w:rsidRPr="00D50DED">
        <w:rPr>
          <w:rFonts w:ascii="Arial" w:hAnsi="Arial" w:cs="Arial"/>
        </w:rPr>
        <w:t xml:space="preserve">, F. (2025). Role of digital health technologies in improving health financing and universal health coverage in </w:t>
      </w:r>
      <w:proofErr w:type="gramStart"/>
      <w:r w:rsidRPr="00D50DED">
        <w:rPr>
          <w:rFonts w:ascii="Arial" w:hAnsi="Arial" w:cs="Arial"/>
        </w:rPr>
        <w:t>sub</w:t>
      </w:r>
      <w:r w:rsidRPr="00D50DED">
        <w:rPr>
          <w:rFonts w:ascii="Arial" w:hAnsi="Arial" w:cs="Arial"/>
        </w:rPr>
        <w:noBreakHyphen/>
        <w:t>Saharan</w:t>
      </w:r>
      <w:proofErr w:type="gramEnd"/>
      <w:r w:rsidRPr="00D50DED">
        <w:rPr>
          <w:rFonts w:ascii="Arial" w:hAnsi="Arial" w:cs="Arial"/>
        </w:rPr>
        <w:t xml:space="preserve"> Africa: A comprehensive narrative review. </w:t>
      </w:r>
      <w:r w:rsidRPr="00D50DED">
        <w:rPr>
          <w:rFonts w:ascii="Arial" w:hAnsi="Arial" w:cs="Arial"/>
          <w:i/>
          <w:iCs/>
        </w:rPr>
        <w:t>Frontiers in Digital Health</w:t>
      </w:r>
      <w:r w:rsidRPr="00D50DED">
        <w:rPr>
          <w:rFonts w:ascii="Arial" w:hAnsi="Arial" w:cs="Arial"/>
        </w:rPr>
        <w:t xml:space="preserve">. </w:t>
      </w:r>
      <w:hyperlink r:id="rId60" w:tgtFrame="_new" w:history="1">
        <w:r w:rsidRPr="00D50DED">
          <w:rPr>
            <w:rStyle w:val="Hyperlink"/>
            <w:rFonts w:ascii="Arial" w:hAnsi="Arial" w:cs="Arial"/>
          </w:rPr>
          <w:t>https://doi.org/10.3389/fdgth.2025.1391500</w:t>
        </w:r>
      </w:hyperlink>
    </w:p>
    <w:p w14:paraId="1CBF7F40" w14:textId="77777777" w:rsidR="00D50DED" w:rsidRPr="00D50DED" w:rsidRDefault="00D50DED" w:rsidP="00D50DED">
      <w:pPr>
        <w:pStyle w:val="Body"/>
        <w:numPr>
          <w:ilvl w:val="0"/>
          <w:numId w:val="39"/>
        </w:numPr>
        <w:jc w:val="left"/>
        <w:rPr>
          <w:rFonts w:ascii="Arial" w:hAnsi="Arial" w:cs="Arial"/>
          <w:bCs/>
        </w:rPr>
      </w:pPr>
      <w:hyperlink r:id="rId61" w:history="1">
        <w:r w:rsidRPr="00D50DED">
          <w:rPr>
            <w:rStyle w:val="Hyperlink"/>
            <w:rFonts w:ascii="Arial" w:hAnsi="Arial" w:cs="Arial"/>
            <w:bCs/>
          </w:rPr>
          <w:t>Ballard</w:t>
        </w:r>
      </w:hyperlink>
      <w:r w:rsidRPr="00D50DED">
        <w:rPr>
          <w:rFonts w:ascii="Arial" w:hAnsi="Arial" w:cs="Arial"/>
          <w:bCs/>
        </w:rPr>
        <w:t xml:space="preserve">, M., </w:t>
      </w:r>
      <w:hyperlink r:id="rId62" w:history="1">
        <w:r w:rsidRPr="00D50DED">
          <w:rPr>
            <w:rStyle w:val="Hyperlink"/>
            <w:rFonts w:ascii="Arial" w:hAnsi="Arial" w:cs="Arial"/>
            <w:bCs/>
          </w:rPr>
          <w:t>Westgate</w:t>
        </w:r>
      </w:hyperlink>
      <w:r w:rsidRPr="00D50DED">
        <w:rPr>
          <w:rFonts w:ascii="Arial" w:hAnsi="Arial" w:cs="Arial"/>
          <w:bCs/>
        </w:rPr>
        <w:t xml:space="preserve">, C., Alban, R., Choudhury, N., </w:t>
      </w:r>
      <w:proofErr w:type="spellStart"/>
      <w:r w:rsidRPr="00D50DED">
        <w:rPr>
          <w:rFonts w:ascii="Arial" w:hAnsi="Arial" w:cs="Arial"/>
          <w:bCs/>
        </w:rPr>
        <w:t>Adamjee</w:t>
      </w:r>
      <w:proofErr w:type="spellEnd"/>
      <w:r w:rsidRPr="00D50DED">
        <w:rPr>
          <w:rFonts w:ascii="Arial" w:hAnsi="Arial" w:cs="Arial"/>
          <w:bCs/>
        </w:rPr>
        <w:t xml:space="preserve">, R., Schwarz, R.K., Bishop, J., McLaughlin, M., Flood, D., Finnegan, K., Rogers, A., Olsen, H., </w:t>
      </w:r>
      <w:proofErr w:type="gramStart"/>
      <w:r w:rsidRPr="00D50DED">
        <w:rPr>
          <w:rFonts w:ascii="Arial" w:hAnsi="Arial" w:cs="Arial"/>
          <w:bCs/>
        </w:rPr>
        <w:t>Johnson.,</w:t>
      </w:r>
      <w:proofErr w:type="gramEnd"/>
      <w:r w:rsidRPr="00D50DED">
        <w:rPr>
          <w:rFonts w:ascii="Arial" w:hAnsi="Arial" w:cs="Arial"/>
          <w:bCs/>
        </w:rPr>
        <w:t xml:space="preserve"> </w:t>
      </w:r>
      <w:proofErr w:type="spellStart"/>
      <w:r w:rsidRPr="00D50DED">
        <w:rPr>
          <w:rFonts w:ascii="Arial" w:hAnsi="Arial" w:cs="Arial"/>
          <w:bCs/>
        </w:rPr>
        <w:t>Palazuelos</w:t>
      </w:r>
      <w:proofErr w:type="spellEnd"/>
      <w:r w:rsidRPr="00D50DED">
        <w:rPr>
          <w:rFonts w:ascii="Arial" w:hAnsi="Arial" w:cs="Arial"/>
          <w:bCs/>
        </w:rPr>
        <w:t xml:space="preserve">, D., Schechter, J. </w:t>
      </w:r>
      <w:r w:rsidRPr="00D50DED">
        <w:rPr>
          <w:rFonts w:ascii="Arial" w:hAnsi="Arial" w:cs="Arial"/>
        </w:rPr>
        <w:t xml:space="preserve">(2021). Compensation models for community health workers: Comparison of legal frameworks across five countries. </w:t>
      </w:r>
      <w:r w:rsidRPr="00D50DED">
        <w:rPr>
          <w:rFonts w:ascii="Arial" w:hAnsi="Arial" w:cs="Arial"/>
          <w:i/>
        </w:rPr>
        <w:t>Global Health: Science and Practice</w:t>
      </w:r>
      <w:r w:rsidRPr="00D50DED">
        <w:rPr>
          <w:rFonts w:ascii="Arial" w:hAnsi="Arial" w:cs="Arial"/>
        </w:rPr>
        <w:t>, 9(4), 766–778. </w:t>
      </w:r>
      <w:r w:rsidRPr="00D50DED">
        <w:rPr>
          <w:rFonts w:ascii="Arial" w:hAnsi="Arial" w:cs="Arial"/>
          <w:u w:val="single"/>
        </w:rPr>
        <w:t xml:space="preserve"> </w:t>
      </w:r>
      <w:hyperlink r:id="rId63" w:tgtFrame="_blank" w:history="1">
        <w:r w:rsidRPr="00D50DED">
          <w:rPr>
            <w:rStyle w:val="Hyperlink"/>
            <w:rFonts w:ascii="Arial" w:hAnsi="Arial" w:cs="Arial"/>
          </w:rPr>
          <w:t>https://doi.org/</w:t>
        </w:r>
      </w:hyperlink>
      <w:hyperlink r:id="rId64" w:tgtFrame="_blank" w:history="1">
        <w:r w:rsidRPr="00D50DED">
          <w:rPr>
            <w:rStyle w:val="Hyperlink"/>
            <w:rFonts w:ascii="Arial" w:hAnsi="Arial" w:cs="Arial"/>
          </w:rPr>
          <w:t>10.7189/jogh.11.04010</w:t>
        </w:r>
      </w:hyperlink>
    </w:p>
    <w:p w14:paraId="798171EB" w14:textId="77777777" w:rsidR="00D50DED" w:rsidRPr="00D50DED" w:rsidRDefault="00D50DED" w:rsidP="00D50DED">
      <w:pPr>
        <w:pStyle w:val="Body"/>
        <w:numPr>
          <w:ilvl w:val="0"/>
          <w:numId w:val="39"/>
        </w:numPr>
        <w:rPr>
          <w:rFonts w:ascii="Arial" w:hAnsi="Arial" w:cs="Arial"/>
        </w:rPr>
      </w:pPr>
      <w:proofErr w:type="spellStart"/>
      <w:r w:rsidRPr="00D50DED">
        <w:rPr>
          <w:rFonts w:ascii="Arial" w:hAnsi="Arial" w:cs="Arial"/>
        </w:rPr>
        <w:t>Rai</w:t>
      </w:r>
      <w:proofErr w:type="spellEnd"/>
      <w:r w:rsidRPr="00D50DED">
        <w:rPr>
          <w:rFonts w:ascii="Arial" w:hAnsi="Arial" w:cs="Arial"/>
        </w:rPr>
        <w:t xml:space="preserve"> A, Khatri RB, </w:t>
      </w:r>
      <w:proofErr w:type="spellStart"/>
      <w:r w:rsidRPr="00D50DED">
        <w:rPr>
          <w:rFonts w:ascii="Arial" w:hAnsi="Arial" w:cs="Arial"/>
        </w:rPr>
        <w:t>Assefa</w:t>
      </w:r>
      <w:proofErr w:type="spellEnd"/>
      <w:r w:rsidRPr="00D50DED">
        <w:rPr>
          <w:rFonts w:ascii="Arial" w:hAnsi="Arial" w:cs="Arial"/>
        </w:rPr>
        <w:t xml:space="preserve"> Y. (2024). Primary Health Care Systems and Their Contribution to Universal Health Coverage and Improved Health Status in Seven Countries: An Explanatory Mixed-Methods Review. </w:t>
      </w:r>
      <w:proofErr w:type="spellStart"/>
      <w:r w:rsidRPr="00D50DED">
        <w:rPr>
          <w:rFonts w:ascii="Arial" w:hAnsi="Arial" w:cs="Arial"/>
          <w:i/>
        </w:rPr>
        <w:t>Int</w:t>
      </w:r>
      <w:proofErr w:type="spellEnd"/>
      <w:r w:rsidRPr="00D50DED">
        <w:rPr>
          <w:rFonts w:ascii="Arial" w:hAnsi="Arial" w:cs="Arial"/>
          <w:i/>
        </w:rPr>
        <w:t xml:space="preserve"> J Environ Res Public Health</w:t>
      </w:r>
      <w:r w:rsidRPr="00D50DED">
        <w:rPr>
          <w:rFonts w:ascii="Arial" w:hAnsi="Arial" w:cs="Arial"/>
        </w:rPr>
        <w:t xml:space="preserve">. 21(12):1601. </w:t>
      </w:r>
      <w:hyperlink r:id="rId65" w:history="1">
        <w:r w:rsidRPr="00D50DED">
          <w:rPr>
            <w:rStyle w:val="Hyperlink"/>
            <w:rFonts w:ascii="Arial" w:hAnsi="Arial" w:cs="Arial"/>
          </w:rPr>
          <w:t>https://doi.org/10.3390/ijerph21121601</w:t>
        </w:r>
      </w:hyperlink>
    </w:p>
    <w:p w14:paraId="75FC42FF" w14:textId="77777777" w:rsidR="00D50DED" w:rsidRPr="00D50DED" w:rsidRDefault="00D50DED" w:rsidP="00D50DED">
      <w:pPr>
        <w:pStyle w:val="Body"/>
        <w:numPr>
          <w:ilvl w:val="0"/>
          <w:numId w:val="39"/>
        </w:numPr>
        <w:rPr>
          <w:rFonts w:ascii="Arial" w:hAnsi="Arial" w:cs="Arial"/>
        </w:rPr>
      </w:pPr>
      <w:proofErr w:type="spellStart"/>
      <w:r w:rsidRPr="00D50DED">
        <w:rPr>
          <w:rFonts w:ascii="Arial" w:hAnsi="Arial" w:cs="Arial"/>
        </w:rPr>
        <w:t>Zou</w:t>
      </w:r>
      <w:proofErr w:type="spellEnd"/>
      <w:r w:rsidRPr="00D50DED">
        <w:rPr>
          <w:rFonts w:ascii="Arial" w:hAnsi="Arial" w:cs="Arial"/>
        </w:rPr>
        <w:t xml:space="preserve"> Q, He X, Zhang L. (2022). Community health workers' mobility in China: Evidence from 2008 to 2017. Front Public Health. 10:947984. </w:t>
      </w:r>
      <w:hyperlink r:id="rId66" w:history="1">
        <w:r w:rsidRPr="00D50DED">
          <w:rPr>
            <w:rStyle w:val="Hyperlink"/>
            <w:rFonts w:ascii="Arial" w:hAnsi="Arial" w:cs="Arial"/>
          </w:rPr>
          <w:t>https://doi.org/10.3389/fpubh.2022.947984</w:t>
        </w:r>
      </w:hyperlink>
    </w:p>
    <w:p w14:paraId="69A32FF0" w14:textId="77777777" w:rsidR="00D50DED" w:rsidRPr="00D50DED" w:rsidRDefault="00D50DED" w:rsidP="00D50DED">
      <w:pPr>
        <w:pStyle w:val="Body"/>
        <w:numPr>
          <w:ilvl w:val="0"/>
          <w:numId w:val="39"/>
        </w:numPr>
        <w:jc w:val="left"/>
        <w:rPr>
          <w:rFonts w:ascii="Arial" w:hAnsi="Arial" w:cs="Arial"/>
          <w:u w:val="single"/>
        </w:rPr>
      </w:pPr>
      <w:r w:rsidRPr="00D50DED">
        <w:rPr>
          <w:rFonts w:ascii="Arial" w:hAnsi="Arial" w:cs="Arial"/>
        </w:rPr>
        <w:t xml:space="preserve">Condo, J., </w:t>
      </w:r>
      <w:proofErr w:type="spellStart"/>
      <w:r w:rsidRPr="00D50DED">
        <w:rPr>
          <w:rFonts w:ascii="Arial" w:hAnsi="Arial" w:cs="Arial"/>
        </w:rPr>
        <w:t>Mugeni</w:t>
      </w:r>
      <w:proofErr w:type="spellEnd"/>
      <w:r w:rsidRPr="00D50DED">
        <w:rPr>
          <w:rFonts w:ascii="Arial" w:hAnsi="Arial" w:cs="Arial"/>
        </w:rPr>
        <w:t xml:space="preserve">, C., </w:t>
      </w:r>
      <w:proofErr w:type="spellStart"/>
      <w:r w:rsidRPr="00D50DED">
        <w:rPr>
          <w:rFonts w:ascii="Arial" w:hAnsi="Arial" w:cs="Arial"/>
        </w:rPr>
        <w:t>Naughton</w:t>
      </w:r>
      <w:proofErr w:type="spellEnd"/>
      <w:r w:rsidRPr="00D50DED">
        <w:rPr>
          <w:rFonts w:ascii="Arial" w:hAnsi="Arial" w:cs="Arial"/>
        </w:rPr>
        <w:t>, B. </w:t>
      </w:r>
      <w:r w:rsidRPr="00D50DED">
        <w:rPr>
          <w:rFonts w:ascii="Arial" w:hAnsi="Arial" w:cs="Arial"/>
          <w:i/>
          <w:iCs/>
        </w:rPr>
        <w:t xml:space="preserve">et al. </w:t>
      </w:r>
      <w:r w:rsidRPr="00D50DED">
        <w:rPr>
          <w:rFonts w:ascii="Arial" w:hAnsi="Arial" w:cs="Arial"/>
          <w:iCs/>
        </w:rPr>
        <w:t>(2014).</w:t>
      </w:r>
      <w:r w:rsidRPr="00D50DED">
        <w:rPr>
          <w:rFonts w:ascii="Arial" w:hAnsi="Arial" w:cs="Arial"/>
        </w:rPr>
        <w:t> Rwanda’s evolving community health worker system: a qualitative assessment of client and provider perspectives. </w:t>
      </w:r>
      <w:r w:rsidRPr="00D50DED">
        <w:rPr>
          <w:rFonts w:ascii="Arial" w:hAnsi="Arial" w:cs="Arial"/>
          <w:i/>
          <w:iCs/>
        </w:rPr>
        <w:t xml:space="preserve">Hum </w:t>
      </w:r>
      <w:proofErr w:type="spellStart"/>
      <w:r w:rsidRPr="00D50DED">
        <w:rPr>
          <w:rFonts w:ascii="Arial" w:hAnsi="Arial" w:cs="Arial"/>
          <w:i/>
          <w:iCs/>
        </w:rPr>
        <w:t>Resour</w:t>
      </w:r>
      <w:proofErr w:type="spellEnd"/>
      <w:r w:rsidRPr="00D50DED">
        <w:rPr>
          <w:rFonts w:ascii="Arial" w:hAnsi="Arial" w:cs="Arial"/>
          <w:i/>
          <w:iCs/>
        </w:rPr>
        <w:t xml:space="preserve"> Health</w:t>
      </w:r>
      <w:r w:rsidRPr="00D50DED">
        <w:rPr>
          <w:rFonts w:ascii="Arial" w:hAnsi="Arial" w:cs="Arial"/>
        </w:rPr>
        <w:t> </w:t>
      </w:r>
      <w:r w:rsidRPr="00D50DED">
        <w:rPr>
          <w:rFonts w:ascii="Arial" w:hAnsi="Arial" w:cs="Arial"/>
          <w:bCs/>
        </w:rPr>
        <w:t>12</w:t>
      </w:r>
      <w:r w:rsidRPr="00D50DED">
        <w:rPr>
          <w:rFonts w:ascii="Arial" w:hAnsi="Arial" w:cs="Arial"/>
        </w:rPr>
        <w:t xml:space="preserve">, 71. </w:t>
      </w:r>
      <w:hyperlink r:id="rId67" w:history="1">
        <w:r w:rsidRPr="00D50DED">
          <w:rPr>
            <w:rStyle w:val="Hyperlink"/>
            <w:rFonts w:ascii="Arial" w:hAnsi="Arial" w:cs="Arial"/>
          </w:rPr>
          <w:t>https://doi.org/10.1186/1478-4491-12-71</w:t>
        </w:r>
      </w:hyperlink>
    </w:p>
    <w:p w14:paraId="3472FB68" w14:textId="77777777" w:rsidR="00D50DED" w:rsidRPr="00D50DED" w:rsidRDefault="00D50DED" w:rsidP="00D50DED">
      <w:pPr>
        <w:pStyle w:val="Body"/>
        <w:numPr>
          <w:ilvl w:val="0"/>
          <w:numId w:val="39"/>
        </w:numPr>
        <w:rPr>
          <w:rFonts w:ascii="Arial" w:hAnsi="Arial" w:cs="Arial"/>
        </w:rPr>
      </w:pPr>
      <w:proofErr w:type="spellStart"/>
      <w:r w:rsidRPr="00D50DED">
        <w:rPr>
          <w:rFonts w:ascii="Arial" w:hAnsi="Arial" w:cs="Arial"/>
        </w:rPr>
        <w:t>Obadha</w:t>
      </w:r>
      <w:proofErr w:type="spellEnd"/>
      <w:r w:rsidRPr="00D50DED">
        <w:rPr>
          <w:rFonts w:ascii="Arial" w:hAnsi="Arial" w:cs="Arial"/>
        </w:rPr>
        <w:t xml:space="preserve"> M, </w:t>
      </w:r>
      <w:proofErr w:type="spellStart"/>
      <w:r w:rsidRPr="00D50DED">
        <w:rPr>
          <w:rFonts w:ascii="Arial" w:hAnsi="Arial" w:cs="Arial"/>
        </w:rPr>
        <w:t>Colbourn</w:t>
      </w:r>
      <w:proofErr w:type="spellEnd"/>
      <w:r w:rsidRPr="00D50DED">
        <w:rPr>
          <w:rFonts w:ascii="Arial" w:hAnsi="Arial" w:cs="Arial"/>
        </w:rPr>
        <w:t xml:space="preserve"> T, Seal A. (2020). Mobile money use and social health insurance enrolment among rural dwellers outside the formal employment sector: Evidence from Kenya. </w:t>
      </w:r>
      <w:proofErr w:type="spellStart"/>
      <w:r w:rsidRPr="00D50DED">
        <w:rPr>
          <w:rFonts w:ascii="Arial" w:hAnsi="Arial" w:cs="Arial"/>
        </w:rPr>
        <w:t>Int</w:t>
      </w:r>
      <w:proofErr w:type="spellEnd"/>
      <w:r w:rsidRPr="00D50DED">
        <w:rPr>
          <w:rFonts w:ascii="Arial" w:hAnsi="Arial" w:cs="Arial"/>
        </w:rPr>
        <w:t xml:space="preserve"> J Health </w:t>
      </w:r>
      <w:proofErr w:type="spellStart"/>
      <w:r w:rsidRPr="00D50DED">
        <w:rPr>
          <w:rFonts w:ascii="Arial" w:hAnsi="Arial" w:cs="Arial"/>
        </w:rPr>
        <w:t>Plann</w:t>
      </w:r>
      <w:proofErr w:type="spellEnd"/>
      <w:r w:rsidRPr="00D50DED">
        <w:rPr>
          <w:rFonts w:ascii="Arial" w:hAnsi="Arial" w:cs="Arial"/>
        </w:rPr>
        <w:t xml:space="preserve"> Manage. 35(1):e66-e80. </w:t>
      </w:r>
      <w:hyperlink r:id="rId68" w:history="1">
        <w:r w:rsidRPr="00D50DED">
          <w:rPr>
            <w:rStyle w:val="Hyperlink"/>
            <w:rFonts w:ascii="Arial" w:hAnsi="Arial" w:cs="Arial"/>
          </w:rPr>
          <w:t>https://doi.org/10.1002/hpm.2930</w:t>
        </w:r>
      </w:hyperlink>
    </w:p>
    <w:p w14:paraId="3A2389DE"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Labrique</w:t>
      </w:r>
      <w:proofErr w:type="spellEnd"/>
      <w:r w:rsidRPr="00D50DED">
        <w:rPr>
          <w:rFonts w:ascii="Arial" w:hAnsi="Arial" w:cs="Arial"/>
        </w:rPr>
        <w:t xml:space="preserve">, A. B., </w:t>
      </w:r>
      <w:proofErr w:type="spellStart"/>
      <w:r w:rsidRPr="00D50DED">
        <w:rPr>
          <w:rFonts w:ascii="Arial" w:hAnsi="Arial" w:cs="Arial"/>
        </w:rPr>
        <w:t>Vasudevan</w:t>
      </w:r>
      <w:proofErr w:type="spellEnd"/>
      <w:r w:rsidRPr="00D50DED">
        <w:rPr>
          <w:rFonts w:ascii="Arial" w:hAnsi="Arial" w:cs="Arial"/>
        </w:rPr>
        <w:t xml:space="preserve">, L., Kochi, E., Fabricant, R., &amp; </w:t>
      </w:r>
      <w:proofErr w:type="spellStart"/>
      <w:r w:rsidRPr="00D50DED">
        <w:rPr>
          <w:rFonts w:ascii="Arial" w:hAnsi="Arial" w:cs="Arial"/>
        </w:rPr>
        <w:t>Mehl</w:t>
      </w:r>
      <w:proofErr w:type="spellEnd"/>
      <w:r w:rsidRPr="00D50DED">
        <w:rPr>
          <w:rFonts w:ascii="Arial" w:hAnsi="Arial" w:cs="Arial"/>
        </w:rPr>
        <w:t xml:space="preserve">, G. (2013). </w:t>
      </w:r>
      <w:proofErr w:type="spellStart"/>
      <w:proofErr w:type="gramStart"/>
      <w:r w:rsidRPr="00D50DED">
        <w:rPr>
          <w:rFonts w:ascii="Arial" w:hAnsi="Arial" w:cs="Arial"/>
        </w:rPr>
        <w:t>mHealth</w:t>
      </w:r>
      <w:proofErr w:type="spellEnd"/>
      <w:proofErr w:type="gramEnd"/>
      <w:r w:rsidRPr="00D50DED">
        <w:rPr>
          <w:rFonts w:ascii="Arial" w:hAnsi="Arial" w:cs="Arial"/>
        </w:rPr>
        <w:t xml:space="preserve"> innovations as health system strengthening tools: 12 common applications and a visual framework. </w:t>
      </w:r>
      <w:r w:rsidRPr="00D50DED">
        <w:rPr>
          <w:rFonts w:ascii="Arial" w:hAnsi="Arial" w:cs="Arial"/>
          <w:i/>
        </w:rPr>
        <w:t>Global Health: Science and Practice</w:t>
      </w:r>
      <w:r w:rsidRPr="00D50DED">
        <w:rPr>
          <w:rFonts w:ascii="Arial" w:hAnsi="Arial" w:cs="Arial"/>
        </w:rPr>
        <w:t xml:space="preserve">, 1(2), 160–171. </w:t>
      </w:r>
      <w:hyperlink r:id="rId69" w:history="1">
        <w:r w:rsidRPr="00D50DED">
          <w:rPr>
            <w:rStyle w:val="Hyperlink"/>
            <w:rFonts w:ascii="Arial" w:hAnsi="Arial" w:cs="Arial"/>
          </w:rPr>
          <w:t>https://doi.org/10.9745/GHSP-D-13-00031</w:t>
        </w:r>
      </w:hyperlink>
    </w:p>
    <w:p w14:paraId="006CCF43"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Aryeetey</w:t>
      </w:r>
      <w:proofErr w:type="spellEnd"/>
      <w:r w:rsidRPr="00D50DED">
        <w:rPr>
          <w:rFonts w:ascii="Arial" w:hAnsi="Arial" w:cs="Arial"/>
        </w:rPr>
        <w:t xml:space="preserve"> GC, Jehu-</w:t>
      </w:r>
      <w:proofErr w:type="spellStart"/>
      <w:r w:rsidRPr="00D50DED">
        <w:rPr>
          <w:rFonts w:ascii="Arial" w:hAnsi="Arial" w:cs="Arial"/>
        </w:rPr>
        <w:t>Appiah</w:t>
      </w:r>
      <w:proofErr w:type="spellEnd"/>
      <w:r w:rsidRPr="00D50DED">
        <w:rPr>
          <w:rFonts w:ascii="Arial" w:hAnsi="Arial" w:cs="Arial"/>
        </w:rPr>
        <w:t xml:space="preserve"> C, </w:t>
      </w:r>
      <w:proofErr w:type="spellStart"/>
      <w:r w:rsidRPr="00D50DED">
        <w:rPr>
          <w:rFonts w:ascii="Arial" w:hAnsi="Arial" w:cs="Arial"/>
        </w:rPr>
        <w:t>Spaan</w:t>
      </w:r>
      <w:proofErr w:type="spellEnd"/>
      <w:r w:rsidRPr="00D50DED">
        <w:rPr>
          <w:rFonts w:ascii="Arial" w:hAnsi="Arial" w:cs="Arial"/>
        </w:rPr>
        <w:t xml:space="preserve"> E, </w:t>
      </w:r>
      <w:proofErr w:type="spellStart"/>
      <w:r w:rsidRPr="00D50DED">
        <w:rPr>
          <w:rFonts w:ascii="Arial" w:hAnsi="Arial" w:cs="Arial"/>
        </w:rPr>
        <w:t>Agyepong</w:t>
      </w:r>
      <w:proofErr w:type="spellEnd"/>
      <w:r w:rsidRPr="00D50DED">
        <w:rPr>
          <w:rFonts w:ascii="Arial" w:hAnsi="Arial" w:cs="Arial"/>
        </w:rPr>
        <w:t xml:space="preserve"> I, </w:t>
      </w:r>
      <w:proofErr w:type="spellStart"/>
      <w:r w:rsidRPr="00D50DED">
        <w:rPr>
          <w:rFonts w:ascii="Arial" w:hAnsi="Arial" w:cs="Arial"/>
        </w:rPr>
        <w:t>Baltussen</w:t>
      </w:r>
      <w:proofErr w:type="spellEnd"/>
      <w:r w:rsidRPr="00D50DED">
        <w:rPr>
          <w:rFonts w:ascii="Arial" w:hAnsi="Arial" w:cs="Arial"/>
        </w:rPr>
        <w:t xml:space="preserve"> R. (2012). Costs, equity, efficiency and feasibility of identifying the poor in Ghana's National Health Insurance Scheme: empirical analysis of various strategies. </w:t>
      </w:r>
      <w:r w:rsidRPr="00D50DED">
        <w:rPr>
          <w:rFonts w:ascii="Arial" w:hAnsi="Arial" w:cs="Arial"/>
          <w:i/>
        </w:rPr>
        <w:t xml:space="preserve">Trop Med </w:t>
      </w:r>
      <w:proofErr w:type="spellStart"/>
      <w:r w:rsidRPr="00D50DED">
        <w:rPr>
          <w:rFonts w:ascii="Arial" w:hAnsi="Arial" w:cs="Arial"/>
          <w:i/>
        </w:rPr>
        <w:t>Int</w:t>
      </w:r>
      <w:proofErr w:type="spellEnd"/>
      <w:r w:rsidRPr="00D50DED">
        <w:rPr>
          <w:rFonts w:ascii="Arial" w:hAnsi="Arial" w:cs="Arial"/>
          <w:i/>
        </w:rPr>
        <w:t xml:space="preserve"> Health</w:t>
      </w:r>
      <w:r w:rsidRPr="00D50DED">
        <w:rPr>
          <w:rFonts w:ascii="Arial" w:hAnsi="Arial" w:cs="Arial"/>
        </w:rPr>
        <w:t xml:space="preserve">. 17(1):43-51. </w:t>
      </w:r>
      <w:hyperlink r:id="rId70" w:history="1">
        <w:r w:rsidRPr="00D50DED">
          <w:rPr>
            <w:rStyle w:val="Hyperlink"/>
            <w:rFonts w:ascii="Arial" w:hAnsi="Arial" w:cs="Arial"/>
          </w:rPr>
          <w:t>https://doi.org/10.1111/j.1365-3156.2011.02886.x</w:t>
        </w:r>
      </w:hyperlink>
    </w:p>
    <w:p w14:paraId="6957E6FF"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Assefa</w:t>
      </w:r>
      <w:proofErr w:type="spellEnd"/>
      <w:r w:rsidRPr="00D50DED">
        <w:rPr>
          <w:rFonts w:ascii="Arial" w:hAnsi="Arial" w:cs="Arial"/>
        </w:rPr>
        <w:t xml:space="preserve">, Y., </w:t>
      </w:r>
      <w:proofErr w:type="spellStart"/>
      <w:r w:rsidRPr="00D50DED">
        <w:rPr>
          <w:rFonts w:ascii="Arial" w:hAnsi="Arial" w:cs="Arial"/>
        </w:rPr>
        <w:t>Gelaw</w:t>
      </w:r>
      <w:proofErr w:type="spellEnd"/>
      <w:r w:rsidRPr="00D50DED">
        <w:rPr>
          <w:rFonts w:ascii="Arial" w:hAnsi="Arial" w:cs="Arial"/>
        </w:rPr>
        <w:t xml:space="preserve">, Y. A., Hill, P. S., </w:t>
      </w:r>
      <w:proofErr w:type="spellStart"/>
      <w:r w:rsidRPr="00D50DED">
        <w:rPr>
          <w:rFonts w:ascii="Arial" w:hAnsi="Arial" w:cs="Arial"/>
        </w:rPr>
        <w:t>Taye</w:t>
      </w:r>
      <w:proofErr w:type="spellEnd"/>
      <w:r w:rsidRPr="00D50DED">
        <w:rPr>
          <w:rFonts w:ascii="Arial" w:hAnsi="Arial" w:cs="Arial"/>
        </w:rPr>
        <w:t xml:space="preserve">, B. W., Van </w:t>
      </w:r>
      <w:proofErr w:type="spellStart"/>
      <w:r w:rsidRPr="00D50DED">
        <w:rPr>
          <w:rFonts w:ascii="Arial" w:hAnsi="Arial" w:cs="Arial"/>
        </w:rPr>
        <w:t>Damme</w:t>
      </w:r>
      <w:proofErr w:type="spellEnd"/>
      <w:r w:rsidRPr="00D50DED">
        <w:rPr>
          <w:rFonts w:ascii="Arial" w:hAnsi="Arial" w:cs="Arial"/>
        </w:rPr>
        <w:t xml:space="preserve">, W., &amp; Williams, O. D. (2019). Community health extension program of Ethiopia, 2003–2018: Successes and challenges toward universal coverage for primary healthcare services. </w:t>
      </w:r>
      <w:r w:rsidRPr="00D50DED">
        <w:rPr>
          <w:rFonts w:ascii="Arial" w:hAnsi="Arial" w:cs="Arial"/>
          <w:i/>
        </w:rPr>
        <w:t>Globalization and Health</w:t>
      </w:r>
      <w:r w:rsidRPr="00D50DED">
        <w:rPr>
          <w:rFonts w:ascii="Arial" w:hAnsi="Arial" w:cs="Arial"/>
        </w:rPr>
        <w:t>, 15(1), 24. </w:t>
      </w:r>
      <w:hyperlink r:id="rId71" w:tgtFrame="_blank" w:history="1">
        <w:r w:rsidRPr="00D50DED">
          <w:rPr>
            <w:rStyle w:val="Hyperlink"/>
            <w:rFonts w:ascii="Arial" w:hAnsi="Arial" w:cs="Arial"/>
          </w:rPr>
          <w:t>https://doi.org/10.1186/s12992-019-0470-1</w:t>
        </w:r>
      </w:hyperlink>
    </w:p>
    <w:p w14:paraId="6C45C48A"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Ogah</w:t>
      </w:r>
      <w:proofErr w:type="spellEnd"/>
      <w:r w:rsidRPr="00D50DED">
        <w:rPr>
          <w:rFonts w:ascii="Arial" w:hAnsi="Arial" w:cs="Arial"/>
        </w:rPr>
        <w:t xml:space="preserve">, P., </w:t>
      </w:r>
      <w:proofErr w:type="spellStart"/>
      <w:r w:rsidRPr="00D50DED">
        <w:rPr>
          <w:rFonts w:ascii="Arial" w:hAnsi="Arial" w:cs="Arial"/>
        </w:rPr>
        <w:t>Uguru</w:t>
      </w:r>
      <w:proofErr w:type="spellEnd"/>
      <w:r w:rsidRPr="00D50DED">
        <w:rPr>
          <w:rFonts w:ascii="Arial" w:hAnsi="Arial" w:cs="Arial"/>
        </w:rPr>
        <w:t xml:space="preserve">, N., </w:t>
      </w:r>
      <w:proofErr w:type="spellStart"/>
      <w:r w:rsidRPr="00D50DED">
        <w:rPr>
          <w:rFonts w:ascii="Arial" w:hAnsi="Arial" w:cs="Arial"/>
        </w:rPr>
        <w:t>Okeke</w:t>
      </w:r>
      <w:proofErr w:type="spellEnd"/>
      <w:r w:rsidRPr="00D50DED">
        <w:rPr>
          <w:rFonts w:ascii="Arial" w:hAnsi="Arial" w:cs="Arial"/>
        </w:rPr>
        <w:t>, C. </w:t>
      </w:r>
      <w:r w:rsidRPr="00D50DED">
        <w:rPr>
          <w:rFonts w:ascii="Arial" w:hAnsi="Arial" w:cs="Arial"/>
          <w:i/>
          <w:iCs/>
        </w:rPr>
        <w:t>et al.</w:t>
      </w:r>
      <w:r w:rsidRPr="00D50DED">
        <w:rPr>
          <w:rFonts w:ascii="Arial" w:hAnsi="Arial" w:cs="Arial"/>
        </w:rPr>
        <w:t> Primary health care in Nigeria: best practices and quality of care in Nigeria. </w:t>
      </w:r>
      <w:r w:rsidRPr="00D50DED">
        <w:rPr>
          <w:rFonts w:ascii="Arial" w:hAnsi="Arial" w:cs="Arial"/>
          <w:i/>
          <w:iCs/>
        </w:rPr>
        <w:t xml:space="preserve">BMC Health </w:t>
      </w:r>
      <w:proofErr w:type="spellStart"/>
      <w:r w:rsidRPr="00D50DED">
        <w:rPr>
          <w:rFonts w:ascii="Arial" w:hAnsi="Arial" w:cs="Arial"/>
          <w:i/>
          <w:iCs/>
        </w:rPr>
        <w:t>Serv</w:t>
      </w:r>
      <w:proofErr w:type="spellEnd"/>
      <w:r w:rsidRPr="00D50DED">
        <w:rPr>
          <w:rFonts w:ascii="Arial" w:hAnsi="Arial" w:cs="Arial"/>
          <w:i/>
          <w:iCs/>
        </w:rPr>
        <w:t xml:space="preserve"> Res</w:t>
      </w:r>
      <w:r w:rsidRPr="00D50DED">
        <w:rPr>
          <w:rFonts w:ascii="Arial" w:hAnsi="Arial" w:cs="Arial"/>
        </w:rPr>
        <w:t> </w:t>
      </w:r>
      <w:r w:rsidRPr="00D50DED">
        <w:rPr>
          <w:rFonts w:ascii="Arial" w:hAnsi="Arial" w:cs="Arial"/>
          <w:bCs/>
        </w:rPr>
        <w:t>24</w:t>
      </w:r>
      <w:r w:rsidRPr="00D50DED">
        <w:rPr>
          <w:rFonts w:ascii="Arial" w:hAnsi="Arial" w:cs="Arial"/>
        </w:rPr>
        <w:t xml:space="preserve">, 963 (2024). </w:t>
      </w:r>
      <w:hyperlink r:id="rId72" w:history="1">
        <w:r w:rsidRPr="00D50DED">
          <w:rPr>
            <w:rStyle w:val="Hyperlink"/>
            <w:rFonts w:ascii="Arial" w:hAnsi="Arial" w:cs="Arial"/>
          </w:rPr>
          <w:t>https://doi.org/10.1186/s12913-024-11406-0</w:t>
        </w:r>
      </w:hyperlink>
    </w:p>
    <w:p w14:paraId="06E7C940" w14:textId="77777777" w:rsidR="00C54773" w:rsidRPr="00D50DED" w:rsidRDefault="00C54773" w:rsidP="00C54773">
      <w:pPr>
        <w:pStyle w:val="Body"/>
        <w:numPr>
          <w:ilvl w:val="0"/>
          <w:numId w:val="39"/>
        </w:numPr>
        <w:jc w:val="left"/>
        <w:rPr>
          <w:rFonts w:ascii="Arial" w:hAnsi="Arial" w:cs="Arial"/>
        </w:rPr>
      </w:pPr>
      <w:r w:rsidRPr="00D50DED">
        <w:rPr>
          <w:rFonts w:ascii="Arial" w:hAnsi="Arial" w:cs="Arial"/>
        </w:rPr>
        <w:t xml:space="preserve">Prost, A., </w:t>
      </w:r>
      <w:proofErr w:type="spellStart"/>
      <w:r w:rsidRPr="00D50DED">
        <w:rPr>
          <w:rFonts w:ascii="Arial" w:hAnsi="Arial" w:cs="Arial"/>
        </w:rPr>
        <w:t>Colbourn</w:t>
      </w:r>
      <w:proofErr w:type="spellEnd"/>
      <w:r w:rsidRPr="00D50DED">
        <w:rPr>
          <w:rFonts w:ascii="Arial" w:hAnsi="Arial" w:cs="Arial"/>
        </w:rPr>
        <w:t xml:space="preserve">, T., Seward, N., Azad, K., </w:t>
      </w:r>
      <w:proofErr w:type="spellStart"/>
      <w:r w:rsidRPr="00D50DED">
        <w:rPr>
          <w:rFonts w:ascii="Arial" w:hAnsi="Arial" w:cs="Arial"/>
        </w:rPr>
        <w:t>Coomarasamy</w:t>
      </w:r>
      <w:proofErr w:type="spellEnd"/>
      <w:r w:rsidRPr="00D50DED">
        <w:rPr>
          <w:rFonts w:ascii="Arial" w:hAnsi="Arial" w:cs="Arial"/>
        </w:rPr>
        <w:t xml:space="preserve">, A., </w:t>
      </w:r>
      <w:proofErr w:type="spellStart"/>
      <w:r w:rsidRPr="00D50DED">
        <w:rPr>
          <w:rFonts w:ascii="Arial" w:hAnsi="Arial" w:cs="Arial"/>
        </w:rPr>
        <w:t>Copas</w:t>
      </w:r>
      <w:proofErr w:type="spellEnd"/>
      <w:r w:rsidRPr="00D50DED">
        <w:rPr>
          <w:rFonts w:ascii="Arial" w:hAnsi="Arial" w:cs="Arial"/>
        </w:rPr>
        <w:t>, A</w:t>
      </w:r>
      <w:proofErr w:type="gramStart"/>
      <w:r w:rsidRPr="00D50DED">
        <w:rPr>
          <w:rFonts w:ascii="Arial" w:hAnsi="Arial" w:cs="Arial"/>
        </w:rPr>
        <w:t>., ...</w:t>
      </w:r>
      <w:proofErr w:type="gramEnd"/>
      <w:r w:rsidRPr="00D50DED">
        <w:rPr>
          <w:rFonts w:ascii="Arial" w:hAnsi="Arial" w:cs="Arial"/>
        </w:rPr>
        <w:t xml:space="preserve"> &amp; </w:t>
      </w:r>
      <w:proofErr w:type="spellStart"/>
      <w:r w:rsidRPr="00D50DED">
        <w:rPr>
          <w:rFonts w:ascii="Arial" w:hAnsi="Arial" w:cs="Arial"/>
        </w:rPr>
        <w:t>Houweling</w:t>
      </w:r>
      <w:proofErr w:type="spellEnd"/>
      <w:r w:rsidRPr="00D50DED">
        <w:rPr>
          <w:rFonts w:ascii="Arial" w:hAnsi="Arial" w:cs="Arial"/>
        </w:rPr>
        <w:t xml:space="preserve">, T. A. (2013). Women's groups </w:t>
      </w:r>
      <w:proofErr w:type="spellStart"/>
      <w:r w:rsidRPr="00D50DED">
        <w:rPr>
          <w:rFonts w:ascii="Arial" w:hAnsi="Arial" w:cs="Arial"/>
        </w:rPr>
        <w:t>practising</w:t>
      </w:r>
      <w:proofErr w:type="spellEnd"/>
      <w:r w:rsidRPr="00D50DED">
        <w:rPr>
          <w:rFonts w:ascii="Arial" w:hAnsi="Arial" w:cs="Arial"/>
        </w:rPr>
        <w:t xml:space="preserve"> participatory learning and action to improve maternal and newborn health in low-resource settings: A systematic review and meta-analysis. </w:t>
      </w:r>
      <w:r w:rsidRPr="00D50DED">
        <w:rPr>
          <w:rFonts w:ascii="Arial" w:hAnsi="Arial" w:cs="Arial"/>
          <w:i/>
        </w:rPr>
        <w:t>The Lancet</w:t>
      </w:r>
      <w:r w:rsidRPr="00D50DED">
        <w:rPr>
          <w:rFonts w:ascii="Arial" w:hAnsi="Arial" w:cs="Arial"/>
        </w:rPr>
        <w:t>, 381(9879), 1736–1746. </w:t>
      </w:r>
      <w:hyperlink r:id="rId73" w:tgtFrame="_blank" w:history="1">
        <w:r w:rsidRPr="00D50DED">
          <w:rPr>
            <w:rStyle w:val="Hyperlink"/>
            <w:rFonts w:ascii="Arial" w:hAnsi="Arial" w:cs="Arial"/>
          </w:rPr>
          <w:t>https://doi.org/10.1016/S0140-6736(13)60685-6</w:t>
        </w:r>
      </w:hyperlink>
    </w:p>
    <w:p w14:paraId="4B91C9C2" w14:textId="77777777" w:rsidR="00D50DED" w:rsidRPr="00D50DED" w:rsidRDefault="00D50DED" w:rsidP="00D50DED">
      <w:pPr>
        <w:pStyle w:val="Body"/>
        <w:numPr>
          <w:ilvl w:val="0"/>
          <w:numId w:val="39"/>
        </w:numPr>
        <w:jc w:val="left"/>
        <w:rPr>
          <w:rFonts w:ascii="Arial" w:hAnsi="Arial" w:cs="Arial"/>
        </w:rPr>
      </w:pPr>
      <w:r w:rsidRPr="00D50DED">
        <w:rPr>
          <w:rFonts w:ascii="Arial" w:hAnsi="Arial" w:cs="Arial"/>
        </w:rPr>
        <w:lastRenderedPageBreak/>
        <w:t xml:space="preserve">White E, </w:t>
      </w:r>
      <w:proofErr w:type="spellStart"/>
      <w:r w:rsidRPr="00D50DED">
        <w:rPr>
          <w:rFonts w:ascii="Arial" w:hAnsi="Arial" w:cs="Arial"/>
        </w:rPr>
        <w:t>Mendin</w:t>
      </w:r>
      <w:proofErr w:type="spellEnd"/>
      <w:r w:rsidRPr="00D50DED">
        <w:rPr>
          <w:rFonts w:ascii="Arial" w:hAnsi="Arial" w:cs="Arial"/>
        </w:rPr>
        <w:t xml:space="preserve"> S, </w:t>
      </w:r>
      <w:proofErr w:type="spellStart"/>
      <w:r w:rsidRPr="00D50DED">
        <w:rPr>
          <w:rFonts w:ascii="Arial" w:hAnsi="Arial" w:cs="Arial"/>
        </w:rPr>
        <w:t>Kolubah</w:t>
      </w:r>
      <w:proofErr w:type="spellEnd"/>
      <w:r w:rsidRPr="00D50DED">
        <w:rPr>
          <w:rFonts w:ascii="Arial" w:hAnsi="Arial" w:cs="Arial"/>
        </w:rPr>
        <w:t xml:space="preserve"> FR, </w:t>
      </w:r>
      <w:proofErr w:type="spellStart"/>
      <w:r w:rsidRPr="00D50DED">
        <w:rPr>
          <w:rFonts w:ascii="Arial" w:hAnsi="Arial" w:cs="Arial"/>
        </w:rPr>
        <w:t>Karlay</w:t>
      </w:r>
      <w:proofErr w:type="spellEnd"/>
      <w:r w:rsidRPr="00D50DED">
        <w:rPr>
          <w:rFonts w:ascii="Arial" w:hAnsi="Arial" w:cs="Arial"/>
        </w:rPr>
        <w:t xml:space="preserve"> R, Grant B, Jacobs GP, </w:t>
      </w:r>
      <w:proofErr w:type="spellStart"/>
      <w:r w:rsidRPr="00D50DED">
        <w:rPr>
          <w:rFonts w:ascii="Arial" w:hAnsi="Arial" w:cs="Arial"/>
        </w:rPr>
        <w:t>Subah</w:t>
      </w:r>
      <w:proofErr w:type="spellEnd"/>
      <w:r w:rsidRPr="00D50DED">
        <w:rPr>
          <w:rFonts w:ascii="Arial" w:hAnsi="Arial" w:cs="Arial"/>
        </w:rPr>
        <w:t xml:space="preserve"> M, </w:t>
      </w:r>
      <w:proofErr w:type="spellStart"/>
      <w:r w:rsidRPr="00D50DED">
        <w:rPr>
          <w:rFonts w:ascii="Arial" w:hAnsi="Arial" w:cs="Arial"/>
        </w:rPr>
        <w:t>Siedner</w:t>
      </w:r>
      <w:proofErr w:type="spellEnd"/>
      <w:r w:rsidRPr="00D50DED">
        <w:rPr>
          <w:rFonts w:ascii="Arial" w:hAnsi="Arial" w:cs="Arial"/>
        </w:rPr>
        <w:t xml:space="preserve"> MJ, Kraemer JD, </w:t>
      </w:r>
      <w:proofErr w:type="spellStart"/>
      <w:r w:rsidRPr="00D50DED">
        <w:rPr>
          <w:rFonts w:ascii="Arial" w:hAnsi="Arial" w:cs="Arial"/>
        </w:rPr>
        <w:t>Hirschhorn</w:t>
      </w:r>
      <w:proofErr w:type="spellEnd"/>
      <w:r w:rsidRPr="00D50DED">
        <w:rPr>
          <w:rFonts w:ascii="Arial" w:hAnsi="Arial" w:cs="Arial"/>
        </w:rPr>
        <w:t xml:space="preserve"> LR (2022).  Impact of the Liberian National Community Health Assistant Program on childhood illness care in Grand </w:t>
      </w:r>
      <w:proofErr w:type="spellStart"/>
      <w:r w:rsidRPr="00D50DED">
        <w:rPr>
          <w:rFonts w:ascii="Arial" w:hAnsi="Arial" w:cs="Arial"/>
        </w:rPr>
        <w:t>Bassa</w:t>
      </w:r>
      <w:proofErr w:type="spellEnd"/>
      <w:r w:rsidRPr="00D50DED">
        <w:rPr>
          <w:rFonts w:ascii="Arial" w:hAnsi="Arial" w:cs="Arial"/>
        </w:rPr>
        <w:t xml:space="preserve"> County, Liberia. </w:t>
      </w:r>
      <w:r w:rsidRPr="00D50DED">
        <w:rPr>
          <w:rFonts w:ascii="Arial" w:hAnsi="Arial" w:cs="Arial"/>
          <w:i/>
        </w:rPr>
        <w:t>PLOS Glob Public Health</w:t>
      </w:r>
      <w:r w:rsidRPr="00D50DED">
        <w:rPr>
          <w:rFonts w:ascii="Arial" w:hAnsi="Arial" w:cs="Arial"/>
        </w:rPr>
        <w:t xml:space="preserve">. 2(6):e0000668. </w:t>
      </w:r>
      <w:hyperlink r:id="rId74" w:history="1">
        <w:r w:rsidRPr="00D50DED">
          <w:rPr>
            <w:rStyle w:val="Hyperlink"/>
            <w:rFonts w:ascii="Arial" w:hAnsi="Arial" w:cs="Arial"/>
          </w:rPr>
          <w:t>https://doi.org/10.1371/journal.pgph.0000668</w:t>
        </w:r>
      </w:hyperlink>
    </w:p>
    <w:p w14:paraId="32F5F969"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Truppa</w:t>
      </w:r>
      <w:proofErr w:type="spellEnd"/>
      <w:r w:rsidRPr="00D50DED">
        <w:rPr>
          <w:rFonts w:ascii="Arial" w:hAnsi="Arial" w:cs="Arial"/>
        </w:rPr>
        <w:t xml:space="preserve"> C, </w:t>
      </w:r>
      <w:proofErr w:type="spellStart"/>
      <w:r w:rsidRPr="00D50DED">
        <w:rPr>
          <w:rFonts w:ascii="Arial" w:hAnsi="Arial" w:cs="Arial"/>
        </w:rPr>
        <w:t>Yaacoub</w:t>
      </w:r>
      <w:proofErr w:type="spellEnd"/>
      <w:r w:rsidRPr="00D50DED">
        <w:rPr>
          <w:rFonts w:ascii="Arial" w:hAnsi="Arial" w:cs="Arial"/>
        </w:rPr>
        <w:t xml:space="preserve"> S, Valente M, </w:t>
      </w:r>
      <w:proofErr w:type="spellStart"/>
      <w:r w:rsidRPr="00D50DED">
        <w:rPr>
          <w:rFonts w:ascii="Arial" w:hAnsi="Arial" w:cs="Arial"/>
        </w:rPr>
        <w:t>Celentano</w:t>
      </w:r>
      <w:proofErr w:type="spellEnd"/>
      <w:r w:rsidRPr="00D50DED">
        <w:rPr>
          <w:rFonts w:ascii="Arial" w:hAnsi="Arial" w:cs="Arial"/>
        </w:rPr>
        <w:t xml:space="preserve"> G, </w:t>
      </w:r>
      <w:proofErr w:type="spellStart"/>
      <w:r w:rsidRPr="00D50DED">
        <w:rPr>
          <w:rFonts w:ascii="Arial" w:hAnsi="Arial" w:cs="Arial"/>
        </w:rPr>
        <w:t>Ragazzoni</w:t>
      </w:r>
      <w:proofErr w:type="spellEnd"/>
      <w:r w:rsidRPr="00D50DED">
        <w:rPr>
          <w:rFonts w:ascii="Arial" w:hAnsi="Arial" w:cs="Arial"/>
        </w:rPr>
        <w:t xml:space="preserve"> L, </w:t>
      </w:r>
      <w:proofErr w:type="spellStart"/>
      <w:r w:rsidRPr="00D50DED">
        <w:rPr>
          <w:rFonts w:ascii="Arial" w:hAnsi="Arial" w:cs="Arial"/>
        </w:rPr>
        <w:t>Saulnier</w:t>
      </w:r>
      <w:proofErr w:type="spellEnd"/>
      <w:r w:rsidRPr="00D50DED">
        <w:rPr>
          <w:rFonts w:ascii="Arial" w:hAnsi="Arial" w:cs="Arial"/>
        </w:rPr>
        <w:t xml:space="preserve"> D. (2024). Health systems resilience in fragile and conflict-affected settings: a systematic scoping review. </w:t>
      </w:r>
      <w:proofErr w:type="spellStart"/>
      <w:r w:rsidRPr="00D50DED">
        <w:rPr>
          <w:rFonts w:ascii="Arial" w:hAnsi="Arial" w:cs="Arial"/>
          <w:i/>
        </w:rPr>
        <w:t>Confl</w:t>
      </w:r>
      <w:proofErr w:type="spellEnd"/>
      <w:r w:rsidRPr="00D50DED">
        <w:rPr>
          <w:rFonts w:ascii="Arial" w:hAnsi="Arial" w:cs="Arial"/>
          <w:i/>
        </w:rPr>
        <w:t xml:space="preserve"> Health</w:t>
      </w:r>
      <w:r w:rsidRPr="00D50DED">
        <w:rPr>
          <w:rFonts w:ascii="Arial" w:hAnsi="Arial" w:cs="Arial"/>
        </w:rPr>
        <w:t xml:space="preserve">. 18(1):2. </w:t>
      </w:r>
      <w:hyperlink r:id="rId75" w:history="1">
        <w:r w:rsidRPr="00D50DED">
          <w:rPr>
            <w:rStyle w:val="Hyperlink"/>
            <w:rFonts w:ascii="Arial" w:hAnsi="Arial" w:cs="Arial"/>
          </w:rPr>
          <w:t>https://doi.org/10.1186/s13031-023-00560-7</w:t>
        </w:r>
      </w:hyperlink>
    </w:p>
    <w:p w14:paraId="123B7EAB" w14:textId="77777777" w:rsidR="00D50DED" w:rsidRPr="00D50DED" w:rsidRDefault="00D50DED" w:rsidP="00D50DED">
      <w:pPr>
        <w:pStyle w:val="Body"/>
        <w:numPr>
          <w:ilvl w:val="0"/>
          <w:numId w:val="39"/>
        </w:numPr>
        <w:jc w:val="left"/>
        <w:rPr>
          <w:rFonts w:ascii="Arial" w:hAnsi="Arial" w:cs="Arial"/>
        </w:rPr>
      </w:pPr>
      <w:proofErr w:type="gramStart"/>
      <w:r w:rsidRPr="00D50DED">
        <w:rPr>
          <w:rFonts w:ascii="Arial" w:hAnsi="Arial" w:cs="Arial"/>
        </w:rPr>
        <w:t>van</w:t>
      </w:r>
      <w:proofErr w:type="gramEnd"/>
      <w:r w:rsidRPr="00D50DED">
        <w:rPr>
          <w:rFonts w:ascii="Arial" w:hAnsi="Arial" w:cs="Arial"/>
        </w:rPr>
        <w:t xml:space="preserve"> </w:t>
      </w:r>
      <w:proofErr w:type="spellStart"/>
      <w:r w:rsidRPr="00D50DED">
        <w:rPr>
          <w:rFonts w:ascii="Arial" w:hAnsi="Arial" w:cs="Arial"/>
        </w:rPr>
        <w:t>Weel</w:t>
      </w:r>
      <w:proofErr w:type="spellEnd"/>
      <w:r w:rsidRPr="00D50DED">
        <w:rPr>
          <w:rFonts w:ascii="Arial" w:hAnsi="Arial" w:cs="Arial"/>
        </w:rPr>
        <w:t xml:space="preserve"> C, Kidd MR. (2018). Why strengthening primary health care is essential to achieving universal health coverage. </w:t>
      </w:r>
      <w:r w:rsidRPr="00D50DED">
        <w:rPr>
          <w:rFonts w:ascii="Arial" w:hAnsi="Arial" w:cs="Arial"/>
          <w:i/>
        </w:rPr>
        <w:t>CMAJ</w:t>
      </w:r>
      <w:r w:rsidRPr="00D50DED">
        <w:rPr>
          <w:rFonts w:ascii="Arial" w:hAnsi="Arial" w:cs="Arial"/>
        </w:rPr>
        <w:t xml:space="preserve">. 190(15):E463-E466. </w:t>
      </w:r>
      <w:hyperlink r:id="rId76" w:history="1">
        <w:r w:rsidRPr="00D50DED">
          <w:rPr>
            <w:rStyle w:val="Hyperlink"/>
            <w:rFonts w:ascii="Arial" w:hAnsi="Arial" w:cs="Arial"/>
          </w:rPr>
          <w:t>https://doi.org/10.1503/cmaj.170784</w:t>
        </w:r>
      </w:hyperlink>
    </w:p>
    <w:p w14:paraId="0F771016"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Mupara</w:t>
      </w:r>
      <w:proofErr w:type="spellEnd"/>
      <w:r w:rsidRPr="00D50DED">
        <w:rPr>
          <w:rFonts w:ascii="Arial" w:hAnsi="Arial" w:cs="Arial"/>
        </w:rPr>
        <w:t xml:space="preserve"> LM, </w:t>
      </w:r>
      <w:proofErr w:type="spellStart"/>
      <w:r w:rsidRPr="00D50DED">
        <w:rPr>
          <w:rFonts w:ascii="Arial" w:hAnsi="Arial" w:cs="Arial"/>
        </w:rPr>
        <w:t>Mogaka</w:t>
      </w:r>
      <w:proofErr w:type="spellEnd"/>
      <w:r w:rsidRPr="00D50DED">
        <w:rPr>
          <w:rFonts w:ascii="Arial" w:hAnsi="Arial" w:cs="Arial"/>
        </w:rPr>
        <w:t xml:space="preserve"> JJO, </w:t>
      </w:r>
      <w:proofErr w:type="spellStart"/>
      <w:r w:rsidRPr="00D50DED">
        <w:rPr>
          <w:rFonts w:ascii="Arial" w:hAnsi="Arial" w:cs="Arial"/>
        </w:rPr>
        <w:t>Brieger</w:t>
      </w:r>
      <w:proofErr w:type="spellEnd"/>
      <w:r w:rsidRPr="00D50DED">
        <w:rPr>
          <w:rFonts w:ascii="Arial" w:hAnsi="Arial" w:cs="Arial"/>
        </w:rPr>
        <w:t xml:space="preserve"> WR, </w:t>
      </w:r>
      <w:proofErr w:type="spellStart"/>
      <w:r w:rsidRPr="00D50DED">
        <w:rPr>
          <w:rFonts w:ascii="Arial" w:hAnsi="Arial" w:cs="Arial"/>
        </w:rPr>
        <w:t>Tsoka-Gwegweni</w:t>
      </w:r>
      <w:proofErr w:type="spellEnd"/>
      <w:r w:rsidRPr="00D50DED">
        <w:rPr>
          <w:rFonts w:ascii="Arial" w:hAnsi="Arial" w:cs="Arial"/>
        </w:rPr>
        <w:t xml:space="preserve"> JM. (2023). Community Health Worker </w:t>
      </w:r>
      <w:proofErr w:type="spellStart"/>
      <w:r w:rsidRPr="00D50DED">
        <w:rPr>
          <w:rFonts w:ascii="Arial" w:hAnsi="Arial" w:cs="Arial"/>
        </w:rPr>
        <w:t>programmes'</w:t>
      </w:r>
      <w:proofErr w:type="spellEnd"/>
      <w:r w:rsidRPr="00D50DED">
        <w:rPr>
          <w:rFonts w:ascii="Arial" w:hAnsi="Arial" w:cs="Arial"/>
        </w:rPr>
        <w:t xml:space="preserve"> integration into national health systems: Scoping review. </w:t>
      </w:r>
      <w:proofErr w:type="spellStart"/>
      <w:r w:rsidRPr="00D50DED">
        <w:rPr>
          <w:rFonts w:ascii="Arial" w:hAnsi="Arial" w:cs="Arial"/>
          <w:i/>
        </w:rPr>
        <w:t>Afr</w:t>
      </w:r>
      <w:proofErr w:type="spellEnd"/>
      <w:r w:rsidRPr="00D50DED">
        <w:rPr>
          <w:rFonts w:ascii="Arial" w:hAnsi="Arial" w:cs="Arial"/>
          <w:i/>
        </w:rPr>
        <w:t xml:space="preserve"> J Prim Health Care </w:t>
      </w:r>
      <w:proofErr w:type="spellStart"/>
      <w:proofErr w:type="gramStart"/>
      <w:r w:rsidRPr="00D50DED">
        <w:rPr>
          <w:rFonts w:ascii="Arial" w:hAnsi="Arial" w:cs="Arial"/>
          <w:i/>
        </w:rPr>
        <w:t>Fam</w:t>
      </w:r>
      <w:proofErr w:type="spellEnd"/>
      <w:proofErr w:type="gramEnd"/>
      <w:r w:rsidRPr="00D50DED">
        <w:rPr>
          <w:rFonts w:ascii="Arial" w:hAnsi="Arial" w:cs="Arial"/>
          <w:i/>
        </w:rPr>
        <w:t xml:space="preserve"> Med.</w:t>
      </w:r>
      <w:r w:rsidRPr="00D50DED">
        <w:rPr>
          <w:rFonts w:ascii="Arial" w:hAnsi="Arial" w:cs="Arial"/>
        </w:rPr>
        <w:t xml:space="preserve"> 15(1):e1-e16. </w:t>
      </w:r>
      <w:hyperlink r:id="rId77" w:history="1">
        <w:r w:rsidRPr="00D50DED">
          <w:rPr>
            <w:rStyle w:val="Hyperlink"/>
            <w:rFonts w:ascii="Arial" w:hAnsi="Arial" w:cs="Arial"/>
          </w:rPr>
          <w:t>https://doi.org/10.4102/phcfm.v15i1.3204</w:t>
        </w:r>
      </w:hyperlink>
    </w:p>
    <w:p w14:paraId="65B0C4AD"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Jalali</w:t>
      </w:r>
      <w:proofErr w:type="spellEnd"/>
      <w:r w:rsidRPr="00D50DED">
        <w:rPr>
          <w:rFonts w:ascii="Arial" w:hAnsi="Arial" w:cs="Arial"/>
        </w:rPr>
        <w:t xml:space="preserve"> FS, </w:t>
      </w:r>
      <w:proofErr w:type="spellStart"/>
      <w:r w:rsidRPr="00D50DED">
        <w:rPr>
          <w:rFonts w:ascii="Arial" w:hAnsi="Arial" w:cs="Arial"/>
        </w:rPr>
        <w:t>Bikineh</w:t>
      </w:r>
      <w:proofErr w:type="spellEnd"/>
      <w:r w:rsidRPr="00D50DED">
        <w:rPr>
          <w:rFonts w:ascii="Arial" w:hAnsi="Arial" w:cs="Arial"/>
        </w:rPr>
        <w:t xml:space="preserve"> P, </w:t>
      </w:r>
      <w:proofErr w:type="spellStart"/>
      <w:r w:rsidRPr="00D50DED">
        <w:rPr>
          <w:rFonts w:ascii="Arial" w:hAnsi="Arial" w:cs="Arial"/>
        </w:rPr>
        <w:t>Delavari</w:t>
      </w:r>
      <w:proofErr w:type="spellEnd"/>
      <w:r w:rsidRPr="00D50DED">
        <w:rPr>
          <w:rFonts w:ascii="Arial" w:hAnsi="Arial" w:cs="Arial"/>
        </w:rPr>
        <w:t xml:space="preserve"> S. (2021). Strategies for reducing out of pocket payments in the health system: a scoping review. </w:t>
      </w:r>
      <w:r w:rsidRPr="00D50DED">
        <w:rPr>
          <w:rFonts w:ascii="Arial" w:hAnsi="Arial" w:cs="Arial"/>
          <w:i/>
        </w:rPr>
        <w:t xml:space="preserve">Cost </w:t>
      </w:r>
      <w:proofErr w:type="spellStart"/>
      <w:r w:rsidRPr="00D50DED">
        <w:rPr>
          <w:rFonts w:ascii="Arial" w:hAnsi="Arial" w:cs="Arial"/>
          <w:i/>
        </w:rPr>
        <w:t>Eff</w:t>
      </w:r>
      <w:proofErr w:type="spellEnd"/>
      <w:r w:rsidRPr="00D50DED">
        <w:rPr>
          <w:rFonts w:ascii="Arial" w:hAnsi="Arial" w:cs="Arial"/>
          <w:i/>
        </w:rPr>
        <w:t xml:space="preserve"> </w:t>
      </w:r>
      <w:proofErr w:type="spellStart"/>
      <w:r w:rsidRPr="00D50DED">
        <w:rPr>
          <w:rFonts w:ascii="Arial" w:hAnsi="Arial" w:cs="Arial"/>
          <w:i/>
        </w:rPr>
        <w:t>Resour</w:t>
      </w:r>
      <w:proofErr w:type="spellEnd"/>
      <w:r w:rsidRPr="00D50DED">
        <w:rPr>
          <w:rFonts w:ascii="Arial" w:hAnsi="Arial" w:cs="Arial"/>
          <w:i/>
        </w:rPr>
        <w:t xml:space="preserve"> </w:t>
      </w:r>
      <w:proofErr w:type="spellStart"/>
      <w:r w:rsidRPr="00D50DED">
        <w:rPr>
          <w:rFonts w:ascii="Arial" w:hAnsi="Arial" w:cs="Arial"/>
          <w:i/>
        </w:rPr>
        <w:t>Alloc</w:t>
      </w:r>
      <w:proofErr w:type="spellEnd"/>
      <w:r w:rsidRPr="00D50DED">
        <w:rPr>
          <w:rFonts w:ascii="Arial" w:hAnsi="Arial" w:cs="Arial"/>
          <w:i/>
        </w:rPr>
        <w:t>.</w:t>
      </w:r>
      <w:r w:rsidRPr="00D50DED">
        <w:rPr>
          <w:rFonts w:ascii="Arial" w:hAnsi="Arial" w:cs="Arial"/>
        </w:rPr>
        <w:t xml:space="preserve"> 19(1):47. </w:t>
      </w:r>
      <w:hyperlink r:id="rId78" w:history="1">
        <w:r w:rsidRPr="00D50DED">
          <w:rPr>
            <w:rStyle w:val="Hyperlink"/>
            <w:rFonts w:ascii="Arial" w:hAnsi="Arial" w:cs="Arial"/>
          </w:rPr>
          <w:t>https://doi.org/10.1186/s12962-021-00301-8</w:t>
        </w:r>
      </w:hyperlink>
    </w:p>
    <w:p w14:paraId="497612E3"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bCs/>
        </w:rPr>
        <w:t>Babatunde</w:t>
      </w:r>
      <w:proofErr w:type="spellEnd"/>
      <w:r w:rsidRPr="00D50DED">
        <w:rPr>
          <w:rFonts w:ascii="Arial" w:hAnsi="Arial" w:cs="Arial"/>
          <w:bCs/>
        </w:rPr>
        <w:t xml:space="preserve">, A. O., </w:t>
      </w:r>
      <w:proofErr w:type="spellStart"/>
      <w:r w:rsidRPr="00D50DED">
        <w:rPr>
          <w:rFonts w:ascii="Arial" w:hAnsi="Arial" w:cs="Arial"/>
          <w:bCs/>
        </w:rPr>
        <w:t>Abdulkareem</w:t>
      </w:r>
      <w:proofErr w:type="spellEnd"/>
      <w:r w:rsidRPr="00D50DED">
        <w:rPr>
          <w:rFonts w:ascii="Arial" w:hAnsi="Arial" w:cs="Arial"/>
          <w:bCs/>
        </w:rPr>
        <w:t xml:space="preserve">, A. A., </w:t>
      </w:r>
      <w:proofErr w:type="spellStart"/>
      <w:r w:rsidRPr="00D50DED">
        <w:rPr>
          <w:rFonts w:ascii="Arial" w:hAnsi="Arial" w:cs="Arial"/>
          <w:bCs/>
        </w:rPr>
        <w:t>Akinwande</w:t>
      </w:r>
      <w:proofErr w:type="spellEnd"/>
      <w:r w:rsidRPr="00D50DED">
        <w:rPr>
          <w:rFonts w:ascii="Arial" w:hAnsi="Arial" w:cs="Arial"/>
          <w:bCs/>
        </w:rPr>
        <w:t xml:space="preserve">, F. O., Adebayo, A. O., </w:t>
      </w:r>
      <w:proofErr w:type="spellStart"/>
      <w:r w:rsidRPr="00D50DED">
        <w:rPr>
          <w:rFonts w:ascii="Arial" w:hAnsi="Arial" w:cs="Arial"/>
          <w:bCs/>
        </w:rPr>
        <w:t>Omenogor</w:t>
      </w:r>
      <w:proofErr w:type="spellEnd"/>
      <w:r w:rsidRPr="00D50DED">
        <w:rPr>
          <w:rFonts w:ascii="Arial" w:hAnsi="Arial" w:cs="Arial"/>
          <w:bCs/>
        </w:rPr>
        <w:t xml:space="preserve">, E. T., </w:t>
      </w:r>
      <w:proofErr w:type="spellStart"/>
      <w:r w:rsidRPr="00D50DED">
        <w:rPr>
          <w:rFonts w:ascii="Arial" w:hAnsi="Arial" w:cs="Arial"/>
          <w:bCs/>
        </w:rPr>
        <w:t>Adebisi</w:t>
      </w:r>
      <w:proofErr w:type="spellEnd"/>
      <w:r w:rsidRPr="00D50DED">
        <w:rPr>
          <w:rFonts w:ascii="Arial" w:hAnsi="Arial" w:cs="Arial"/>
          <w:bCs/>
        </w:rPr>
        <w:t xml:space="preserve">, Y. A., &amp; </w:t>
      </w:r>
      <w:proofErr w:type="spellStart"/>
      <w:r w:rsidRPr="00D50DED">
        <w:rPr>
          <w:rFonts w:ascii="Arial" w:hAnsi="Arial" w:cs="Arial"/>
          <w:bCs/>
        </w:rPr>
        <w:t>Ilesanmi</w:t>
      </w:r>
      <w:proofErr w:type="spellEnd"/>
      <w:r w:rsidRPr="00D50DED">
        <w:rPr>
          <w:rFonts w:ascii="Arial" w:hAnsi="Arial" w:cs="Arial"/>
          <w:bCs/>
        </w:rPr>
        <w:t>, E. B.</w:t>
      </w:r>
      <w:r w:rsidRPr="00D50DED">
        <w:rPr>
          <w:rFonts w:ascii="Arial" w:hAnsi="Arial" w:cs="Arial"/>
        </w:rPr>
        <w:t xml:space="preserve"> (2021). Leveraging mobile health technology towards achieving universal health coverage in Nigeria. </w:t>
      </w:r>
      <w:r w:rsidRPr="00D50DED">
        <w:rPr>
          <w:rFonts w:ascii="Arial" w:hAnsi="Arial" w:cs="Arial"/>
          <w:i/>
          <w:iCs/>
        </w:rPr>
        <w:t>Public Health in Practice, 2</w:t>
      </w:r>
      <w:r w:rsidRPr="00D50DED">
        <w:rPr>
          <w:rFonts w:ascii="Arial" w:hAnsi="Arial" w:cs="Arial"/>
        </w:rPr>
        <w:t xml:space="preserve">, Article 100120. </w:t>
      </w:r>
      <w:hyperlink r:id="rId79" w:tgtFrame="_new" w:history="1">
        <w:r w:rsidRPr="00D50DED">
          <w:rPr>
            <w:rStyle w:val="Hyperlink"/>
            <w:rFonts w:ascii="Arial" w:hAnsi="Arial" w:cs="Arial"/>
          </w:rPr>
          <w:t>https://doi.org/10.1016/j.puhip.2021.100120</w:t>
        </w:r>
      </w:hyperlink>
    </w:p>
    <w:p w14:paraId="51BF79D6"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Kornelsen</w:t>
      </w:r>
      <w:proofErr w:type="spellEnd"/>
      <w:r w:rsidRPr="00D50DED">
        <w:rPr>
          <w:rFonts w:ascii="Arial" w:hAnsi="Arial" w:cs="Arial"/>
        </w:rPr>
        <w:t xml:space="preserve"> J, </w:t>
      </w:r>
      <w:proofErr w:type="spellStart"/>
      <w:r w:rsidRPr="00D50DED">
        <w:rPr>
          <w:rFonts w:ascii="Arial" w:hAnsi="Arial" w:cs="Arial"/>
        </w:rPr>
        <w:t>Carthew</w:t>
      </w:r>
      <w:proofErr w:type="spellEnd"/>
      <w:r w:rsidRPr="00D50DED">
        <w:rPr>
          <w:rFonts w:ascii="Arial" w:hAnsi="Arial" w:cs="Arial"/>
        </w:rPr>
        <w:t xml:space="preserve"> C, Lloyd-</w:t>
      </w:r>
      <w:proofErr w:type="spellStart"/>
      <w:r w:rsidRPr="00D50DED">
        <w:rPr>
          <w:rFonts w:ascii="Arial" w:hAnsi="Arial" w:cs="Arial"/>
        </w:rPr>
        <w:t>Kuzik</w:t>
      </w:r>
      <w:proofErr w:type="spellEnd"/>
      <w:r w:rsidRPr="00D50DED">
        <w:rPr>
          <w:rFonts w:ascii="Arial" w:hAnsi="Arial" w:cs="Arial"/>
        </w:rPr>
        <w:t xml:space="preserve"> N. (2022). Optimizing Community Participation in Healthcare Planning, Decision Making and Delivery through Rural Health Councils. </w:t>
      </w:r>
      <w:proofErr w:type="spellStart"/>
      <w:r w:rsidRPr="00D50DED">
        <w:rPr>
          <w:rFonts w:ascii="Arial" w:hAnsi="Arial" w:cs="Arial"/>
          <w:i/>
        </w:rPr>
        <w:t>Healthc</w:t>
      </w:r>
      <w:proofErr w:type="spellEnd"/>
      <w:r w:rsidRPr="00D50DED">
        <w:rPr>
          <w:rFonts w:ascii="Arial" w:hAnsi="Arial" w:cs="Arial"/>
          <w:i/>
        </w:rPr>
        <w:t xml:space="preserve"> Policy</w:t>
      </w:r>
      <w:r w:rsidRPr="00D50DED">
        <w:rPr>
          <w:rFonts w:ascii="Arial" w:hAnsi="Arial" w:cs="Arial"/>
        </w:rPr>
        <w:t xml:space="preserve">. 18(2):27-43. </w:t>
      </w:r>
      <w:hyperlink r:id="rId80" w:history="1">
        <w:r w:rsidRPr="00D50DED">
          <w:rPr>
            <w:rStyle w:val="Hyperlink"/>
            <w:rFonts w:ascii="Arial" w:hAnsi="Arial" w:cs="Arial"/>
          </w:rPr>
          <w:t>https://doi.org/10.12927/hcpol.2022.26972</w:t>
        </w:r>
      </w:hyperlink>
    </w:p>
    <w:p w14:paraId="39B1EBBF" w14:textId="77777777" w:rsidR="00D50DED" w:rsidRPr="00D50DED" w:rsidRDefault="00D50DED" w:rsidP="00D50DED">
      <w:pPr>
        <w:pStyle w:val="Body"/>
        <w:numPr>
          <w:ilvl w:val="0"/>
          <w:numId w:val="39"/>
        </w:numPr>
        <w:jc w:val="left"/>
        <w:rPr>
          <w:rFonts w:ascii="Arial" w:hAnsi="Arial" w:cs="Arial"/>
        </w:rPr>
      </w:pPr>
      <w:proofErr w:type="spellStart"/>
      <w:r w:rsidRPr="00D50DED">
        <w:rPr>
          <w:rFonts w:ascii="Arial" w:hAnsi="Arial" w:cs="Arial"/>
        </w:rPr>
        <w:t>Kreuter</w:t>
      </w:r>
      <w:proofErr w:type="spellEnd"/>
      <w:r w:rsidRPr="00D50DED">
        <w:rPr>
          <w:rFonts w:ascii="Arial" w:hAnsi="Arial" w:cs="Arial"/>
        </w:rPr>
        <w:t xml:space="preserve"> MW, Thompson T, McQueen A, </w:t>
      </w:r>
      <w:proofErr w:type="spellStart"/>
      <w:r w:rsidRPr="00D50DED">
        <w:rPr>
          <w:rFonts w:ascii="Arial" w:hAnsi="Arial" w:cs="Arial"/>
        </w:rPr>
        <w:t>Garg</w:t>
      </w:r>
      <w:proofErr w:type="spellEnd"/>
      <w:r w:rsidRPr="00D50DED">
        <w:rPr>
          <w:rFonts w:ascii="Arial" w:hAnsi="Arial" w:cs="Arial"/>
        </w:rPr>
        <w:t xml:space="preserve"> R. (2021). Addressing Social Needs in Health Care Settings: Evidence, Challenges, and Opportunities for Public Health. </w:t>
      </w:r>
      <w:proofErr w:type="spellStart"/>
      <w:r w:rsidRPr="00D50DED">
        <w:rPr>
          <w:rFonts w:ascii="Arial" w:hAnsi="Arial" w:cs="Arial"/>
          <w:i/>
        </w:rPr>
        <w:t>Annu</w:t>
      </w:r>
      <w:proofErr w:type="spellEnd"/>
      <w:r w:rsidRPr="00D50DED">
        <w:rPr>
          <w:rFonts w:ascii="Arial" w:hAnsi="Arial" w:cs="Arial"/>
          <w:i/>
        </w:rPr>
        <w:t xml:space="preserve"> Rev Public Health</w:t>
      </w:r>
      <w:r w:rsidRPr="00D50DED">
        <w:rPr>
          <w:rFonts w:ascii="Arial" w:hAnsi="Arial" w:cs="Arial"/>
        </w:rPr>
        <w:t xml:space="preserve">. 42:329-344. </w:t>
      </w:r>
      <w:hyperlink r:id="rId81" w:history="1">
        <w:r w:rsidRPr="00D50DED">
          <w:rPr>
            <w:rStyle w:val="Hyperlink"/>
            <w:rFonts w:ascii="Arial" w:hAnsi="Arial" w:cs="Arial"/>
          </w:rPr>
          <w:t>https://doi.org/10.1146/annurev-publhealth-090419-102204</w:t>
        </w:r>
      </w:hyperlink>
    </w:p>
    <w:p w14:paraId="79ADD287" w14:textId="77777777" w:rsidR="00F814AF" w:rsidRPr="00D50DED" w:rsidRDefault="00F814AF" w:rsidP="00D50DED">
      <w:pPr>
        <w:pStyle w:val="Body"/>
        <w:numPr>
          <w:ilvl w:val="0"/>
          <w:numId w:val="39"/>
        </w:numPr>
        <w:rPr>
          <w:rFonts w:ascii="Arial" w:hAnsi="Arial" w:cs="Arial"/>
        </w:rPr>
      </w:pPr>
      <w:proofErr w:type="spellStart"/>
      <w:r w:rsidRPr="00D50DED">
        <w:rPr>
          <w:rFonts w:ascii="Arial" w:hAnsi="Arial" w:cs="Arial"/>
        </w:rPr>
        <w:t>Roura</w:t>
      </w:r>
      <w:proofErr w:type="spellEnd"/>
      <w:r w:rsidRPr="00D50DED">
        <w:rPr>
          <w:rFonts w:ascii="Arial" w:hAnsi="Arial" w:cs="Arial"/>
        </w:rPr>
        <w:t xml:space="preserve"> M, </w:t>
      </w:r>
      <w:proofErr w:type="spellStart"/>
      <w:r w:rsidRPr="00D50DED">
        <w:rPr>
          <w:rFonts w:ascii="Arial" w:hAnsi="Arial" w:cs="Arial"/>
        </w:rPr>
        <w:t>Capa</w:t>
      </w:r>
      <w:proofErr w:type="spellEnd"/>
      <w:r w:rsidRPr="00D50DED">
        <w:rPr>
          <w:rFonts w:ascii="Arial" w:hAnsi="Arial" w:cs="Arial"/>
        </w:rPr>
        <w:t xml:space="preserve"> E, </w:t>
      </w:r>
      <w:proofErr w:type="spellStart"/>
      <w:r w:rsidRPr="00D50DED">
        <w:rPr>
          <w:rFonts w:ascii="Arial" w:hAnsi="Arial" w:cs="Arial"/>
        </w:rPr>
        <w:t>Appelt</w:t>
      </w:r>
      <w:proofErr w:type="spellEnd"/>
      <w:r w:rsidRPr="00D50DED">
        <w:rPr>
          <w:rFonts w:ascii="Arial" w:hAnsi="Arial" w:cs="Arial"/>
        </w:rPr>
        <w:t xml:space="preserve"> B, </w:t>
      </w:r>
      <w:proofErr w:type="spellStart"/>
      <w:r w:rsidRPr="00D50DED">
        <w:rPr>
          <w:rFonts w:ascii="Arial" w:hAnsi="Arial" w:cs="Arial"/>
        </w:rPr>
        <w:t>Lecomte</w:t>
      </w:r>
      <w:proofErr w:type="spellEnd"/>
      <w:r w:rsidRPr="00D50DED">
        <w:rPr>
          <w:rFonts w:ascii="Arial" w:hAnsi="Arial" w:cs="Arial"/>
        </w:rPr>
        <w:t xml:space="preserve"> M, Fernandez M, </w:t>
      </w:r>
      <w:proofErr w:type="spellStart"/>
      <w:r w:rsidRPr="00D50DED">
        <w:rPr>
          <w:rFonts w:ascii="Arial" w:hAnsi="Arial" w:cs="Arial"/>
        </w:rPr>
        <w:t>Schmets</w:t>
      </w:r>
      <w:proofErr w:type="spellEnd"/>
      <w:r w:rsidRPr="00D50DED">
        <w:rPr>
          <w:rFonts w:ascii="Arial" w:hAnsi="Arial" w:cs="Arial"/>
        </w:rPr>
        <w:t xml:space="preserve"> G, </w:t>
      </w:r>
      <w:proofErr w:type="spellStart"/>
      <w:r w:rsidRPr="00D50DED">
        <w:rPr>
          <w:rFonts w:ascii="Arial" w:hAnsi="Arial" w:cs="Arial"/>
        </w:rPr>
        <w:t>Porignon</w:t>
      </w:r>
      <w:proofErr w:type="spellEnd"/>
      <w:r w:rsidRPr="00D50DED">
        <w:rPr>
          <w:rFonts w:ascii="Arial" w:hAnsi="Arial" w:cs="Arial"/>
        </w:rPr>
        <w:t xml:space="preserve"> D. (2024). Use of Results-Oriented Monitoring tools to enhance global health accountability: lessons from the European Commission/WHO 'Health Systems Strengthening for Universal Health Coverage' </w:t>
      </w:r>
      <w:proofErr w:type="spellStart"/>
      <w:r w:rsidRPr="00D50DED">
        <w:rPr>
          <w:rFonts w:ascii="Arial" w:hAnsi="Arial" w:cs="Arial"/>
        </w:rPr>
        <w:t>programme</w:t>
      </w:r>
      <w:proofErr w:type="spellEnd"/>
      <w:r w:rsidRPr="00D50DED">
        <w:rPr>
          <w:rFonts w:ascii="Arial" w:hAnsi="Arial" w:cs="Arial"/>
        </w:rPr>
        <w:t xml:space="preserve">. </w:t>
      </w:r>
      <w:r w:rsidRPr="00D50DED">
        <w:rPr>
          <w:rFonts w:ascii="Arial" w:hAnsi="Arial" w:cs="Arial"/>
          <w:i/>
        </w:rPr>
        <w:t>BMJ Glob Health</w:t>
      </w:r>
      <w:r w:rsidRPr="00D50DED">
        <w:rPr>
          <w:rFonts w:ascii="Arial" w:hAnsi="Arial" w:cs="Arial"/>
        </w:rPr>
        <w:t xml:space="preserve">. 9(12):e015536. </w:t>
      </w:r>
      <w:hyperlink r:id="rId82" w:history="1">
        <w:r w:rsidRPr="00D50DED">
          <w:rPr>
            <w:rStyle w:val="Hyperlink"/>
            <w:rFonts w:ascii="Arial" w:hAnsi="Arial" w:cs="Arial"/>
          </w:rPr>
          <w:t>https://doi.org/10.1136/bmjgh-2024-015536</w:t>
        </w:r>
      </w:hyperlink>
    </w:p>
    <w:p w14:paraId="7131F14F" w14:textId="77777777" w:rsidR="00D50DED" w:rsidRDefault="00D50DED" w:rsidP="00460DE5">
      <w:pPr>
        <w:pStyle w:val="Body"/>
        <w:jc w:val="left"/>
        <w:rPr>
          <w:rFonts w:ascii="Arial" w:hAnsi="Arial" w:cs="Arial"/>
          <w:b/>
          <w:sz w:val="22"/>
          <w:szCs w:val="22"/>
        </w:rPr>
      </w:pPr>
    </w:p>
    <w:sectPr w:rsidR="00D50DED" w:rsidSect="002664D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187D6" w14:textId="77777777" w:rsidR="001367EE" w:rsidRDefault="001367EE" w:rsidP="00C37E61">
      <w:r>
        <w:separator/>
      </w:r>
    </w:p>
  </w:endnote>
  <w:endnote w:type="continuationSeparator" w:id="0">
    <w:p w14:paraId="65D666A9" w14:textId="77777777" w:rsidR="001367EE" w:rsidRDefault="001367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BB670" w14:textId="77777777" w:rsidR="00F814AF" w:rsidRDefault="00F814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A60D5" w14:textId="77777777" w:rsidR="00F814AF" w:rsidRDefault="00F814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1C029" w14:textId="77777777" w:rsidR="00F814AF" w:rsidRDefault="00F814AF">
    <w:pPr>
      <w:pStyle w:val="Footer"/>
      <w:rPr>
        <w:rFonts w:ascii="Arial" w:hAnsi="Arial" w:cs="Arial"/>
        <w:sz w:val="16"/>
      </w:rPr>
    </w:pPr>
  </w:p>
  <w:p w14:paraId="76D5A135" w14:textId="77777777" w:rsidR="00F814AF" w:rsidRDefault="00F814A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C9676EB" w14:textId="77777777" w:rsidR="00F814AF" w:rsidRDefault="00F814AF">
    <w:pPr>
      <w:pStyle w:val="Footer"/>
      <w:rPr>
        <w:rFonts w:ascii="Arial" w:hAnsi="Arial" w:cs="Arial"/>
        <w:sz w:val="16"/>
      </w:rPr>
    </w:pPr>
  </w:p>
  <w:p w14:paraId="335D2190" w14:textId="77777777" w:rsidR="00F814AF" w:rsidRPr="009E048A" w:rsidRDefault="00F814AF">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13CC5" w14:textId="77777777" w:rsidR="001367EE" w:rsidRDefault="001367EE" w:rsidP="00C37E61">
      <w:r>
        <w:separator/>
      </w:r>
    </w:p>
  </w:footnote>
  <w:footnote w:type="continuationSeparator" w:id="0">
    <w:p w14:paraId="7E196C24" w14:textId="77777777" w:rsidR="001367EE" w:rsidRDefault="001367EE"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C4DAB" w14:textId="4880ACB1" w:rsidR="00F814AF" w:rsidRDefault="00F814AF">
    <w:pPr>
      <w:pStyle w:val="Header"/>
    </w:pPr>
    <w:r>
      <w:rPr>
        <w:noProof/>
      </w:rPr>
      <w:pict w14:anchorId="239C9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779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5A86" w14:textId="673635E6" w:rsidR="00F814AF" w:rsidRDefault="00F814AF">
    <w:pPr>
      <w:pStyle w:val="Header"/>
    </w:pPr>
    <w:r>
      <w:rPr>
        <w:noProof/>
      </w:rPr>
      <w:pict w14:anchorId="7E24D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779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A9D3B" w14:textId="15809B02" w:rsidR="00F814AF" w:rsidRPr="00296529" w:rsidRDefault="00F814AF" w:rsidP="00296529">
    <w:pPr>
      <w:ind w:left="2160"/>
      <w:jc w:val="center"/>
      <w:rPr>
        <w:rFonts w:ascii="Times New Roman" w:eastAsia="Calibri" w:hAnsi="Times New Roman"/>
        <w:i/>
        <w:sz w:val="18"/>
        <w:szCs w:val="22"/>
      </w:rPr>
    </w:pPr>
    <w:r>
      <w:rPr>
        <w:noProof/>
      </w:rPr>
      <w:pict w14:anchorId="74590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779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5ECA02" w14:textId="77777777" w:rsidR="00F814AF" w:rsidRPr="00296529" w:rsidRDefault="00F814A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4788606" w14:textId="77777777" w:rsidR="00F814AF" w:rsidRPr="00296529" w:rsidRDefault="00F814A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BA38BF" w14:textId="77777777" w:rsidR="00F814AF" w:rsidRPr="00296529" w:rsidRDefault="00F814A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FC370" w14:textId="77777777" w:rsidR="00F814AF" w:rsidRDefault="00F814A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99878B" w14:textId="77777777" w:rsidR="00F814AF" w:rsidRDefault="00F814A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6F18988" w14:textId="77777777" w:rsidR="00F814AF" w:rsidRDefault="00F814AF">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14"/>
    <w:multiLevelType w:val="multilevel"/>
    <w:tmpl w:val="7802714E"/>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2">
    <w:nsid w:val="02547379"/>
    <w:multiLevelType w:val="hybridMultilevel"/>
    <w:tmpl w:val="58985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0A800528"/>
    <w:multiLevelType w:val="hybridMultilevel"/>
    <w:tmpl w:val="F93AD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B480961"/>
    <w:multiLevelType w:val="multilevel"/>
    <w:tmpl w:val="190A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02C7E80"/>
    <w:multiLevelType w:val="multilevel"/>
    <w:tmpl w:val="268AE1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E073C8"/>
    <w:multiLevelType w:val="multilevel"/>
    <w:tmpl w:val="1698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34F97601"/>
    <w:multiLevelType w:val="multilevel"/>
    <w:tmpl w:val="951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FD5CB9"/>
    <w:multiLevelType w:val="multilevel"/>
    <w:tmpl w:val="EAA2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F27D6E"/>
    <w:multiLevelType w:val="hybridMultilevel"/>
    <w:tmpl w:val="EB8A9362"/>
    <w:lvl w:ilvl="0" w:tplc="92BCA056">
      <w:start w:val="1"/>
      <w:numFmt w:val="decimal"/>
      <w:lvlText w:val="%1."/>
      <w:lvlJc w:val="left"/>
      <w:pPr>
        <w:ind w:left="360" w:hanging="360"/>
      </w:pPr>
      <w:rPr>
        <w:rFonts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nsid w:val="4E781DD5"/>
    <w:multiLevelType w:val="multilevel"/>
    <w:tmpl w:val="370A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4603D2"/>
    <w:multiLevelType w:val="multilevel"/>
    <w:tmpl w:val="6BAE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10"/>
  </w:num>
  <w:num w:numId="7">
    <w:abstractNumId w:val="3"/>
  </w:num>
  <w:num w:numId="8">
    <w:abstractNumId w:val="18"/>
  </w:num>
  <w:num w:numId="9">
    <w:abstractNumId w:val="36"/>
  </w:num>
  <w:num w:numId="10">
    <w:abstractNumId w:val="4"/>
  </w:num>
  <w:num w:numId="11">
    <w:abstractNumId w:val="29"/>
  </w:num>
  <w:num w:numId="12">
    <w:abstractNumId w:val="5"/>
  </w:num>
  <w:num w:numId="13">
    <w:abstractNumId w:val="28"/>
  </w:num>
  <w:num w:numId="14">
    <w:abstractNumId w:val="12"/>
  </w:num>
  <w:num w:numId="15">
    <w:abstractNumId w:val="32"/>
  </w:num>
  <w:num w:numId="16">
    <w:abstractNumId w:val="7"/>
  </w:num>
  <w:num w:numId="17">
    <w:abstractNumId w:val="33"/>
  </w:num>
  <w:num w:numId="18">
    <w:abstractNumId w:val="20"/>
  </w:num>
  <w:num w:numId="19">
    <w:abstractNumId w:val="39"/>
  </w:num>
  <w:num w:numId="20">
    <w:abstractNumId w:val="17"/>
  </w:num>
  <w:num w:numId="21">
    <w:abstractNumId w:val="14"/>
  </w:num>
  <w:num w:numId="22">
    <w:abstractNumId w:val="19"/>
  </w:num>
  <w:num w:numId="23">
    <w:abstractNumId w:val="30"/>
  </w:num>
  <w:num w:numId="24">
    <w:abstractNumId w:val="37"/>
  </w:num>
  <w:num w:numId="25">
    <w:abstractNumId w:val="6"/>
  </w:num>
  <w:num w:numId="26">
    <w:abstractNumId w:val="26"/>
  </w:num>
  <w:num w:numId="27">
    <w:abstractNumId w:val="31"/>
  </w:num>
  <w:num w:numId="28">
    <w:abstractNumId w:val="38"/>
  </w:num>
  <w:num w:numId="29">
    <w:abstractNumId w:val="35"/>
  </w:num>
  <w:num w:numId="30">
    <w:abstractNumId w:val="15"/>
  </w:num>
  <w:num w:numId="31">
    <w:abstractNumId w:val="13"/>
  </w:num>
  <w:num w:numId="32">
    <w:abstractNumId w:val="27"/>
  </w:num>
  <w:num w:numId="33">
    <w:abstractNumId w:val="2"/>
  </w:num>
  <w:num w:numId="34">
    <w:abstractNumId w:val="8"/>
  </w:num>
  <w:num w:numId="35">
    <w:abstractNumId w:val="22"/>
  </w:num>
  <w:num w:numId="36">
    <w:abstractNumId w:val="16"/>
  </w:num>
  <w:num w:numId="37">
    <w:abstractNumId w:val="9"/>
  </w:num>
  <w:num w:numId="38">
    <w:abstractNumId w:val="25"/>
  </w:num>
  <w:num w:numId="39">
    <w:abstractNumId w:val="23"/>
  </w:num>
  <w:num w:numId="40">
    <w:abstractNumId w:val="2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colormru v:ext="edit" colors="#f7f8d4"/>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4A1"/>
    <w:rsid w:val="00000F8F"/>
    <w:rsid w:val="00001B2A"/>
    <w:rsid w:val="00001C67"/>
    <w:rsid w:val="00002538"/>
    <w:rsid w:val="000055FF"/>
    <w:rsid w:val="00011D07"/>
    <w:rsid w:val="00016C44"/>
    <w:rsid w:val="0002597F"/>
    <w:rsid w:val="00027688"/>
    <w:rsid w:val="00030174"/>
    <w:rsid w:val="00032A47"/>
    <w:rsid w:val="000378C4"/>
    <w:rsid w:val="00041712"/>
    <w:rsid w:val="00041851"/>
    <w:rsid w:val="0004579C"/>
    <w:rsid w:val="000502D6"/>
    <w:rsid w:val="000516D0"/>
    <w:rsid w:val="00053F47"/>
    <w:rsid w:val="0006172C"/>
    <w:rsid w:val="0007299F"/>
    <w:rsid w:val="00072B1D"/>
    <w:rsid w:val="00073D82"/>
    <w:rsid w:val="00077F4F"/>
    <w:rsid w:val="000813C4"/>
    <w:rsid w:val="00084B30"/>
    <w:rsid w:val="00093A3A"/>
    <w:rsid w:val="00094D48"/>
    <w:rsid w:val="000A47FA"/>
    <w:rsid w:val="000A50FD"/>
    <w:rsid w:val="000A5664"/>
    <w:rsid w:val="000A65D3"/>
    <w:rsid w:val="000B1E33"/>
    <w:rsid w:val="000B58D9"/>
    <w:rsid w:val="000B63A1"/>
    <w:rsid w:val="000C2D96"/>
    <w:rsid w:val="000C6AEF"/>
    <w:rsid w:val="000D074E"/>
    <w:rsid w:val="000D689F"/>
    <w:rsid w:val="000D6D4B"/>
    <w:rsid w:val="000D6FFB"/>
    <w:rsid w:val="000E6379"/>
    <w:rsid w:val="000E7B7B"/>
    <w:rsid w:val="000E7D62"/>
    <w:rsid w:val="000F09A6"/>
    <w:rsid w:val="000F1F4B"/>
    <w:rsid w:val="000F3730"/>
    <w:rsid w:val="000F73FF"/>
    <w:rsid w:val="00100AB2"/>
    <w:rsid w:val="00101798"/>
    <w:rsid w:val="00101EA3"/>
    <w:rsid w:val="00103357"/>
    <w:rsid w:val="00106E56"/>
    <w:rsid w:val="00117F22"/>
    <w:rsid w:val="00123C9F"/>
    <w:rsid w:val="00126190"/>
    <w:rsid w:val="00127397"/>
    <w:rsid w:val="00130F17"/>
    <w:rsid w:val="001320BF"/>
    <w:rsid w:val="001367EE"/>
    <w:rsid w:val="00136EA9"/>
    <w:rsid w:val="0014296A"/>
    <w:rsid w:val="00145F5C"/>
    <w:rsid w:val="0014718D"/>
    <w:rsid w:val="001625D2"/>
    <w:rsid w:val="00163BC4"/>
    <w:rsid w:val="00173EDE"/>
    <w:rsid w:val="0017473C"/>
    <w:rsid w:val="00182721"/>
    <w:rsid w:val="001843BC"/>
    <w:rsid w:val="00185824"/>
    <w:rsid w:val="0018584F"/>
    <w:rsid w:val="00191062"/>
    <w:rsid w:val="00192B72"/>
    <w:rsid w:val="001A240C"/>
    <w:rsid w:val="001A29D8"/>
    <w:rsid w:val="001A4377"/>
    <w:rsid w:val="001A5CAA"/>
    <w:rsid w:val="001A7A6C"/>
    <w:rsid w:val="001B0427"/>
    <w:rsid w:val="001B0843"/>
    <w:rsid w:val="001B2AC5"/>
    <w:rsid w:val="001C3A53"/>
    <w:rsid w:val="001D3A51"/>
    <w:rsid w:val="001D4A23"/>
    <w:rsid w:val="001D6FEC"/>
    <w:rsid w:val="001E10D2"/>
    <w:rsid w:val="001E25B4"/>
    <w:rsid w:val="001E44FE"/>
    <w:rsid w:val="001E6903"/>
    <w:rsid w:val="001E708E"/>
    <w:rsid w:val="001E7F52"/>
    <w:rsid w:val="001F0042"/>
    <w:rsid w:val="001F0CAA"/>
    <w:rsid w:val="001F724D"/>
    <w:rsid w:val="001F7E9D"/>
    <w:rsid w:val="00200595"/>
    <w:rsid w:val="00201A44"/>
    <w:rsid w:val="00204835"/>
    <w:rsid w:val="002144CA"/>
    <w:rsid w:val="00224CDC"/>
    <w:rsid w:val="00231920"/>
    <w:rsid w:val="0023195C"/>
    <w:rsid w:val="002323A9"/>
    <w:rsid w:val="002325F7"/>
    <w:rsid w:val="00232EB7"/>
    <w:rsid w:val="00235B62"/>
    <w:rsid w:val="002401AA"/>
    <w:rsid w:val="002403BC"/>
    <w:rsid w:val="0024282C"/>
    <w:rsid w:val="00245CC6"/>
    <w:rsid w:val="002460DC"/>
    <w:rsid w:val="00246299"/>
    <w:rsid w:val="002462FA"/>
    <w:rsid w:val="00246D06"/>
    <w:rsid w:val="00250985"/>
    <w:rsid w:val="00254C77"/>
    <w:rsid w:val="002556F6"/>
    <w:rsid w:val="00256575"/>
    <w:rsid w:val="00260B6B"/>
    <w:rsid w:val="00263FBE"/>
    <w:rsid w:val="002664DA"/>
    <w:rsid w:val="002718BF"/>
    <w:rsid w:val="00272C99"/>
    <w:rsid w:val="00272CA7"/>
    <w:rsid w:val="00283105"/>
    <w:rsid w:val="002835E6"/>
    <w:rsid w:val="002838F1"/>
    <w:rsid w:val="00284C4C"/>
    <w:rsid w:val="00286378"/>
    <w:rsid w:val="002876D8"/>
    <w:rsid w:val="00287E68"/>
    <w:rsid w:val="00296529"/>
    <w:rsid w:val="002A0136"/>
    <w:rsid w:val="002A6253"/>
    <w:rsid w:val="002A6894"/>
    <w:rsid w:val="002B08E5"/>
    <w:rsid w:val="002B27FB"/>
    <w:rsid w:val="002B4F9F"/>
    <w:rsid w:val="002B685A"/>
    <w:rsid w:val="002C49DA"/>
    <w:rsid w:val="002C57D2"/>
    <w:rsid w:val="002C7AF1"/>
    <w:rsid w:val="002D016B"/>
    <w:rsid w:val="002E0D56"/>
    <w:rsid w:val="002E48E1"/>
    <w:rsid w:val="002F1012"/>
    <w:rsid w:val="002F295C"/>
    <w:rsid w:val="002F67BB"/>
    <w:rsid w:val="002F7E11"/>
    <w:rsid w:val="00307DBC"/>
    <w:rsid w:val="00311098"/>
    <w:rsid w:val="00315186"/>
    <w:rsid w:val="00315DBC"/>
    <w:rsid w:val="00327CE0"/>
    <w:rsid w:val="00330E57"/>
    <w:rsid w:val="0033343E"/>
    <w:rsid w:val="00344BD2"/>
    <w:rsid w:val="00346B3D"/>
    <w:rsid w:val="0035105D"/>
    <w:rsid w:val="003512C2"/>
    <w:rsid w:val="00357C10"/>
    <w:rsid w:val="00364269"/>
    <w:rsid w:val="00365510"/>
    <w:rsid w:val="00371FB6"/>
    <w:rsid w:val="003763C1"/>
    <w:rsid w:val="00376BBE"/>
    <w:rsid w:val="003807ED"/>
    <w:rsid w:val="00383C2E"/>
    <w:rsid w:val="00391E07"/>
    <w:rsid w:val="0039224F"/>
    <w:rsid w:val="003A361F"/>
    <w:rsid w:val="003A43A4"/>
    <w:rsid w:val="003A7E18"/>
    <w:rsid w:val="003B305A"/>
    <w:rsid w:val="003B4264"/>
    <w:rsid w:val="003B6160"/>
    <w:rsid w:val="003C0B09"/>
    <w:rsid w:val="003C10FE"/>
    <w:rsid w:val="003C4C86"/>
    <w:rsid w:val="003C6258"/>
    <w:rsid w:val="003C7F7F"/>
    <w:rsid w:val="003D3435"/>
    <w:rsid w:val="003D40E4"/>
    <w:rsid w:val="003D6248"/>
    <w:rsid w:val="003E1E73"/>
    <w:rsid w:val="003E2904"/>
    <w:rsid w:val="003E55E3"/>
    <w:rsid w:val="003E7147"/>
    <w:rsid w:val="003F2580"/>
    <w:rsid w:val="003F35DE"/>
    <w:rsid w:val="003F517F"/>
    <w:rsid w:val="00401927"/>
    <w:rsid w:val="0041027F"/>
    <w:rsid w:val="00412475"/>
    <w:rsid w:val="00423789"/>
    <w:rsid w:val="00423B41"/>
    <w:rsid w:val="00423CDB"/>
    <w:rsid w:val="004313DD"/>
    <w:rsid w:val="00435730"/>
    <w:rsid w:val="00435EF2"/>
    <w:rsid w:val="00440F43"/>
    <w:rsid w:val="00441B6F"/>
    <w:rsid w:val="00446221"/>
    <w:rsid w:val="00450E62"/>
    <w:rsid w:val="00451623"/>
    <w:rsid w:val="00451C6B"/>
    <w:rsid w:val="004539DB"/>
    <w:rsid w:val="004603F5"/>
    <w:rsid w:val="00460DE5"/>
    <w:rsid w:val="004616CF"/>
    <w:rsid w:val="00462913"/>
    <w:rsid w:val="00463C67"/>
    <w:rsid w:val="00466D4A"/>
    <w:rsid w:val="00471A80"/>
    <w:rsid w:val="00471C4C"/>
    <w:rsid w:val="00472D7E"/>
    <w:rsid w:val="0048084D"/>
    <w:rsid w:val="00484514"/>
    <w:rsid w:val="004A20E4"/>
    <w:rsid w:val="004A36B7"/>
    <w:rsid w:val="004A7B09"/>
    <w:rsid w:val="004B0957"/>
    <w:rsid w:val="004B19C6"/>
    <w:rsid w:val="004B61A4"/>
    <w:rsid w:val="004C4773"/>
    <w:rsid w:val="004D00B1"/>
    <w:rsid w:val="004D2FDF"/>
    <w:rsid w:val="004D305E"/>
    <w:rsid w:val="004D4277"/>
    <w:rsid w:val="004E0787"/>
    <w:rsid w:val="004E4662"/>
    <w:rsid w:val="004F336D"/>
    <w:rsid w:val="004F507E"/>
    <w:rsid w:val="00502516"/>
    <w:rsid w:val="00503117"/>
    <w:rsid w:val="00505595"/>
    <w:rsid w:val="00505F06"/>
    <w:rsid w:val="0050656A"/>
    <w:rsid w:val="00506828"/>
    <w:rsid w:val="00521DF2"/>
    <w:rsid w:val="0052513F"/>
    <w:rsid w:val="00526413"/>
    <w:rsid w:val="005264D8"/>
    <w:rsid w:val="0053056E"/>
    <w:rsid w:val="00531F71"/>
    <w:rsid w:val="00534E38"/>
    <w:rsid w:val="00537592"/>
    <w:rsid w:val="00541D0F"/>
    <w:rsid w:val="00541DCD"/>
    <w:rsid w:val="00543ECC"/>
    <w:rsid w:val="005475B3"/>
    <w:rsid w:val="00551252"/>
    <w:rsid w:val="00551319"/>
    <w:rsid w:val="00554FDA"/>
    <w:rsid w:val="005559F9"/>
    <w:rsid w:val="00555B00"/>
    <w:rsid w:val="00561833"/>
    <w:rsid w:val="005636FF"/>
    <w:rsid w:val="005637B8"/>
    <w:rsid w:val="00565B75"/>
    <w:rsid w:val="005669A1"/>
    <w:rsid w:val="00571835"/>
    <w:rsid w:val="00571EB5"/>
    <w:rsid w:val="00573D4A"/>
    <w:rsid w:val="00575639"/>
    <w:rsid w:val="00580D9B"/>
    <w:rsid w:val="00587C64"/>
    <w:rsid w:val="00590778"/>
    <w:rsid w:val="005A42D5"/>
    <w:rsid w:val="005A537F"/>
    <w:rsid w:val="005B0B9E"/>
    <w:rsid w:val="005B385F"/>
    <w:rsid w:val="005B4E2E"/>
    <w:rsid w:val="005B7E33"/>
    <w:rsid w:val="005C1140"/>
    <w:rsid w:val="005C784C"/>
    <w:rsid w:val="005D17F6"/>
    <w:rsid w:val="005D6395"/>
    <w:rsid w:val="005D6535"/>
    <w:rsid w:val="005D6D81"/>
    <w:rsid w:val="005D7F72"/>
    <w:rsid w:val="005E0722"/>
    <w:rsid w:val="005E32B6"/>
    <w:rsid w:val="005E482D"/>
    <w:rsid w:val="005E5539"/>
    <w:rsid w:val="005F0420"/>
    <w:rsid w:val="005F1ECD"/>
    <w:rsid w:val="005F58D1"/>
    <w:rsid w:val="00602BF5"/>
    <w:rsid w:val="00604C35"/>
    <w:rsid w:val="006070A5"/>
    <w:rsid w:val="006077E9"/>
    <w:rsid w:val="00611854"/>
    <w:rsid w:val="00617FDD"/>
    <w:rsid w:val="0062441D"/>
    <w:rsid w:val="00624BC7"/>
    <w:rsid w:val="00626F64"/>
    <w:rsid w:val="00633614"/>
    <w:rsid w:val="00633F68"/>
    <w:rsid w:val="00636EB2"/>
    <w:rsid w:val="006375B8"/>
    <w:rsid w:val="00641FFA"/>
    <w:rsid w:val="006513EE"/>
    <w:rsid w:val="0065216F"/>
    <w:rsid w:val="006603D9"/>
    <w:rsid w:val="00660D7D"/>
    <w:rsid w:val="00661C1F"/>
    <w:rsid w:val="0066510A"/>
    <w:rsid w:val="00673F9F"/>
    <w:rsid w:val="0067732D"/>
    <w:rsid w:val="006824E2"/>
    <w:rsid w:val="00686953"/>
    <w:rsid w:val="00687155"/>
    <w:rsid w:val="00687DEA"/>
    <w:rsid w:val="00687E67"/>
    <w:rsid w:val="006904A6"/>
    <w:rsid w:val="006967F7"/>
    <w:rsid w:val="00697BEC"/>
    <w:rsid w:val="006A250C"/>
    <w:rsid w:val="006A37FB"/>
    <w:rsid w:val="006B21D3"/>
    <w:rsid w:val="006B40B7"/>
    <w:rsid w:val="006B57D0"/>
    <w:rsid w:val="006B7F96"/>
    <w:rsid w:val="006C3CAA"/>
    <w:rsid w:val="006C6E20"/>
    <w:rsid w:val="006C72A0"/>
    <w:rsid w:val="006D0737"/>
    <w:rsid w:val="006D30FF"/>
    <w:rsid w:val="006D6940"/>
    <w:rsid w:val="006D69FF"/>
    <w:rsid w:val="006D7403"/>
    <w:rsid w:val="006D7BA0"/>
    <w:rsid w:val="006E0A02"/>
    <w:rsid w:val="006E1510"/>
    <w:rsid w:val="006E25C7"/>
    <w:rsid w:val="006E3AAC"/>
    <w:rsid w:val="006E4AF0"/>
    <w:rsid w:val="006E5486"/>
    <w:rsid w:val="006E6278"/>
    <w:rsid w:val="006E7313"/>
    <w:rsid w:val="006F11EC"/>
    <w:rsid w:val="006F3FB6"/>
    <w:rsid w:val="006F528B"/>
    <w:rsid w:val="006F592C"/>
    <w:rsid w:val="0070082C"/>
    <w:rsid w:val="00702BF6"/>
    <w:rsid w:val="00705CC0"/>
    <w:rsid w:val="00712103"/>
    <w:rsid w:val="007123ED"/>
    <w:rsid w:val="00712F72"/>
    <w:rsid w:val="007157DA"/>
    <w:rsid w:val="00720753"/>
    <w:rsid w:val="00723625"/>
    <w:rsid w:val="0072510B"/>
    <w:rsid w:val="00730D44"/>
    <w:rsid w:val="007319DC"/>
    <w:rsid w:val="00731E4E"/>
    <w:rsid w:val="007369E6"/>
    <w:rsid w:val="00744A1A"/>
    <w:rsid w:val="00746E59"/>
    <w:rsid w:val="0075049C"/>
    <w:rsid w:val="00751A23"/>
    <w:rsid w:val="007545DF"/>
    <w:rsid w:val="00754C9A"/>
    <w:rsid w:val="0075599A"/>
    <w:rsid w:val="00756BBD"/>
    <w:rsid w:val="00760AE3"/>
    <w:rsid w:val="00761310"/>
    <w:rsid w:val="00761D52"/>
    <w:rsid w:val="00762B6E"/>
    <w:rsid w:val="00765526"/>
    <w:rsid w:val="00766C09"/>
    <w:rsid w:val="007759BB"/>
    <w:rsid w:val="00776DBE"/>
    <w:rsid w:val="0077749E"/>
    <w:rsid w:val="00777B49"/>
    <w:rsid w:val="00784298"/>
    <w:rsid w:val="00784AA9"/>
    <w:rsid w:val="00786114"/>
    <w:rsid w:val="00790ADA"/>
    <w:rsid w:val="00795E5E"/>
    <w:rsid w:val="00797A93"/>
    <w:rsid w:val="00797FA6"/>
    <w:rsid w:val="007A5A83"/>
    <w:rsid w:val="007A7AD7"/>
    <w:rsid w:val="007B0903"/>
    <w:rsid w:val="007B22A8"/>
    <w:rsid w:val="007B6967"/>
    <w:rsid w:val="007C1951"/>
    <w:rsid w:val="007C1E93"/>
    <w:rsid w:val="007C3AA3"/>
    <w:rsid w:val="007C5C98"/>
    <w:rsid w:val="007C7A23"/>
    <w:rsid w:val="007D2288"/>
    <w:rsid w:val="007E088F"/>
    <w:rsid w:val="007F3198"/>
    <w:rsid w:val="007F3272"/>
    <w:rsid w:val="007F6F7A"/>
    <w:rsid w:val="007F7B32"/>
    <w:rsid w:val="00804BC2"/>
    <w:rsid w:val="008067E3"/>
    <w:rsid w:val="0081431A"/>
    <w:rsid w:val="00814689"/>
    <w:rsid w:val="00815F87"/>
    <w:rsid w:val="00822EFF"/>
    <w:rsid w:val="00826E61"/>
    <w:rsid w:val="0083216F"/>
    <w:rsid w:val="008357D6"/>
    <w:rsid w:val="00836F76"/>
    <w:rsid w:val="00840E68"/>
    <w:rsid w:val="00855FA2"/>
    <w:rsid w:val="0085649E"/>
    <w:rsid w:val="008572FC"/>
    <w:rsid w:val="00860000"/>
    <w:rsid w:val="00863BD3"/>
    <w:rsid w:val="008641ED"/>
    <w:rsid w:val="00866D66"/>
    <w:rsid w:val="008671C6"/>
    <w:rsid w:val="0086720D"/>
    <w:rsid w:val="00875803"/>
    <w:rsid w:val="00881A53"/>
    <w:rsid w:val="00884942"/>
    <w:rsid w:val="00885A75"/>
    <w:rsid w:val="00886D50"/>
    <w:rsid w:val="008904B4"/>
    <w:rsid w:val="00892D31"/>
    <w:rsid w:val="0089781C"/>
    <w:rsid w:val="008B314E"/>
    <w:rsid w:val="008B35CB"/>
    <w:rsid w:val="008B459E"/>
    <w:rsid w:val="008B64B5"/>
    <w:rsid w:val="008B79BC"/>
    <w:rsid w:val="008D7C40"/>
    <w:rsid w:val="008E13AE"/>
    <w:rsid w:val="008E1506"/>
    <w:rsid w:val="008E602B"/>
    <w:rsid w:val="008E710C"/>
    <w:rsid w:val="008F6291"/>
    <w:rsid w:val="008F69D6"/>
    <w:rsid w:val="00902823"/>
    <w:rsid w:val="00905229"/>
    <w:rsid w:val="009121C3"/>
    <w:rsid w:val="00912ECF"/>
    <w:rsid w:val="00915CA6"/>
    <w:rsid w:val="0092130C"/>
    <w:rsid w:val="009231D6"/>
    <w:rsid w:val="009238A9"/>
    <w:rsid w:val="00927834"/>
    <w:rsid w:val="0093367A"/>
    <w:rsid w:val="0093396D"/>
    <w:rsid w:val="009342D9"/>
    <w:rsid w:val="00937AC7"/>
    <w:rsid w:val="0094681C"/>
    <w:rsid w:val="009500A6"/>
    <w:rsid w:val="009504D9"/>
    <w:rsid w:val="0095128E"/>
    <w:rsid w:val="009517E1"/>
    <w:rsid w:val="00957C18"/>
    <w:rsid w:val="0096090C"/>
    <w:rsid w:val="0096289B"/>
    <w:rsid w:val="009659BA"/>
    <w:rsid w:val="009661AE"/>
    <w:rsid w:val="00970CD6"/>
    <w:rsid w:val="00972AA7"/>
    <w:rsid w:val="00972F16"/>
    <w:rsid w:val="0097302D"/>
    <w:rsid w:val="009756E2"/>
    <w:rsid w:val="00975E90"/>
    <w:rsid w:val="00983040"/>
    <w:rsid w:val="009923BD"/>
    <w:rsid w:val="00995D38"/>
    <w:rsid w:val="009A1359"/>
    <w:rsid w:val="009A38A4"/>
    <w:rsid w:val="009A3F90"/>
    <w:rsid w:val="009A4AAC"/>
    <w:rsid w:val="009A69DA"/>
    <w:rsid w:val="009A6FD6"/>
    <w:rsid w:val="009B0CA0"/>
    <w:rsid w:val="009B1E1D"/>
    <w:rsid w:val="009B3FB9"/>
    <w:rsid w:val="009B5ED0"/>
    <w:rsid w:val="009C2465"/>
    <w:rsid w:val="009C2795"/>
    <w:rsid w:val="009D35A0"/>
    <w:rsid w:val="009D47BE"/>
    <w:rsid w:val="009D58C0"/>
    <w:rsid w:val="009D7EB7"/>
    <w:rsid w:val="009E048A"/>
    <w:rsid w:val="009E08E9"/>
    <w:rsid w:val="009E3DB9"/>
    <w:rsid w:val="009E5C76"/>
    <w:rsid w:val="009E6E35"/>
    <w:rsid w:val="009F0EDA"/>
    <w:rsid w:val="009F3B1B"/>
    <w:rsid w:val="009F69AD"/>
    <w:rsid w:val="00A00CF9"/>
    <w:rsid w:val="00A03B96"/>
    <w:rsid w:val="00A05B19"/>
    <w:rsid w:val="00A06609"/>
    <w:rsid w:val="00A1134E"/>
    <w:rsid w:val="00A1244D"/>
    <w:rsid w:val="00A124F1"/>
    <w:rsid w:val="00A12DE6"/>
    <w:rsid w:val="00A15825"/>
    <w:rsid w:val="00A24E7E"/>
    <w:rsid w:val="00A258C3"/>
    <w:rsid w:val="00A261F6"/>
    <w:rsid w:val="00A26BB2"/>
    <w:rsid w:val="00A300BD"/>
    <w:rsid w:val="00A30992"/>
    <w:rsid w:val="00A339E1"/>
    <w:rsid w:val="00A347C0"/>
    <w:rsid w:val="00A360DD"/>
    <w:rsid w:val="00A45061"/>
    <w:rsid w:val="00A51431"/>
    <w:rsid w:val="00A53668"/>
    <w:rsid w:val="00A539AD"/>
    <w:rsid w:val="00A554B3"/>
    <w:rsid w:val="00A64673"/>
    <w:rsid w:val="00A65B68"/>
    <w:rsid w:val="00A7173C"/>
    <w:rsid w:val="00A7518E"/>
    <w:rsid w:val="00A768A8"/>
    <w:rsid w:val="00A76FF3"/>
    <w:rsid w:val="00A90065"/>
    <w:rsid w:val="00A929A6"/>
    <w:rsid w:val="00A94063"/>
    <w:rsid w:val="00A941BB"/>
    <w:rsid w:val="00A975E4"/>
    <w:rsid w:val="00AA6219"/>
    <w:rsid w:val="00AA74E0"/>
    <w:rsid w:val="00AB36BE"/>
    <w:rsid w:val="00AB445E"/>
    <w:rsid w:val="00AB703F"/>
    <w:rsid w:val="00AC17D6"/>
    <w:rsid w:val="00AC6BB8"/>
    <w:rsid w:val="00AC72D1"/>
    <w:rsid w:val="00AD092B"/>
    <w:rsid w:val="00AD2AFD"/>
    <w:rsid w:val="00AD6C00"/>
    <w:rsid w:val="00AE008F"/>
    <w:rsid w:val="00AE1100"/>
    <w:rsid w:val="00AE233E"/>
    <w:rsid w:val="00AE6325"/>
    <w:rsid w:val="00AF1398"/>
    <w:rsid w:val="00AF19F3"/>
    <w:rsid w:val="00AF75CF"/>
    <w:rsid w:val="00AF77F0"/>
    <w:rsid w:val="00AF78A9"/>
    <w:rsid w:val="00B01FCD"/>
    <w:rsid w:val="00B0562F"/>
    <w:rsid w:val="00B059A8"/>
    <w:rsid w:val="00B12E61"/>
    <w:rsid w:val="00B162E3"/>
    <w:rsid w:val="00B16538"/>
    <w:rsid w:val="00B1732C"/>
    <w:rsid w:val="00B1776C"/>
    <w:rsid w:val="00B31AC1"/>
    <w:rsid w:val="00B3491A"/>
    <w:rsid w:val="00B45490"/>
    <w:rsid w:val="00B52583"/>
    <w:rsid w:val="00B52896"/>
    <w:rsid w:val="00B572FF"/>
    <w:rsid w:val="00B60454"/>
    <w:rsid w:val="00B64547"/>
    <w:rsid w:val="00B726CD"/>
    <w:rsid w:val="00B749D5"/>
    <w:rsid w:val="00B76A9F"/>
    <w:rsid w:val="00B92E1A"/>
    <w:rsid w:val="00B94965"/>
    <w:rsid w:val="00B95236"/>
    <w:rsid w:val="00B9554F"/>
    <w:rsid w:val="00B96282"/>
    <w:rsid w:val="00B96BD9"/>
    <w:rsid w:val="00B9761E"/>
    <w:rsid w:val="00BA1B01"/>
    <w:rsid w:val="00BA2641"/>
    <w:rsid w:val="00BA523A"/>
    <w:rsid w:val="00BB0870"/>
    <w:rsid w:val="00BB1550"/>
    <w:rsid w:val="00BB37AA"/>
    <w:rsid w:val="00BB7409"/>
    <w:rsid w:val="00BB7DE0"/>
    <w:rsid w:val="00BC006A"/>
    <w:rsid w:val="00BC0FED"/>
    <w:rsid w:val="00BC53A0"/>
    <w:rsid w:val="00BD15FC"/>
    <w:rsid w:val="00BD3985"/>
    <w:rsid w:val="00BD5998"/>
    <w:rsid w:val="00BE5619"/>
    <w:rsid w:val="00BE62AD"/>
    <w:rsid w:val="00BF121F"/>
    <w:rsid w:val="00BF1F80"/>
    <w:rsid w:val="00C04BAB"/>
    <w:rsid w:val="00C140E4"/>
    <w:rsid w:val="00C166EF"/>
    <w:rsid w:val="00C17EB0"/>
    <w:rsid w:val="00C22BDA"/>
    <w:rsid w:val="00C23145"/>
    <w:rsid w:val="00C2696E"/>
    <w:rsid w:val="00C27F5F"/>
    <w:rsid w:val="00C30A0F"/>
    <w:rsid w:val="00C3374C"/>
    <w:rsid w:val="00C37E61"/>
    <w:rsid w:val="00C41CE5"/>
    <w:rsid w:val="00C5006B"/>
    <w:rsid w:val="00C54773"/>
    <w:rsid w:val="00C54BEE"/>
    <w:rsid w:val="00C55172"/>
    <w:rsid w:val="00C552DF"/>
    <w:rsid w:val="00C66E25"/>
    <w:rsid w:val="00C671E3"/>
    <w:rsid w:val="00C673A4"/>
    <w:rsid w:val="00C70F1B"/>
    <w:rsid w:val="00C71A47"/>
    <w:rsid w:val="00C7464C"/>
    <w:rsid w:val="00C80AB7"/>
    <w:rsid w:val="00C839D9"/>
    <w:rsid w:val="00C85588"/>
    <w:rsid w:val="00C85F2E"/>
    <w:rsid w:val="00C901C4"/>
    <w:rsid w:val="00C90706"/>
    <w:rsid w:val="00CA0410"/>
    <w:rsid w:val="00CA0818"/>
    <w:rsid w:val="00CA1C1B"/>
    <w:rsid w:val="00CA3299"/>
    <w:rsid w:val="00CB0E35"/>
    <w:rsid w:val="00CB1280"/>
    <w:rsid w:val="00CB1857"/>
    <w:rsid w:val="00CB61B6"/>
    <w:rsid w:val="00CB7F97"/>
    <w:rsid w:val="00CC19CF"/>
    <w:rsid w:val="00CC333C"/>
    <w:rsid w:val="00CC3CB0"/>
    <w:rsid w:val="00CD5727"/>
    <w:rsid w:val="00CD6225"/>
    <w:rsid w:val="00CD6755"/>
    <w:rsid w:val="00CD6856"/>
    <w:rsid w:val="00CE0089"/>
    <w:rsid w:val="00CE793C"/>
    <w:rsid w:val="00CF193C"/>
    <w:rsid w:val="00D02CD1"/>
    <w:rsid w:val="00D06857"/>
    <w:rsid w:val="00D1101A"/>
    <w:rsid w:val="00D173F1"/>
    <w:rsid w:val="00D17456"/>
    <w:rsid w:val="00D17DD5"/>
    <w:rsid w:val="00D21320"/>
    <w:rsid w:val="00D22AF8"/>
    <w:rsid w:val="00D24B1E"/>
    <w:rsid w:val="00D265A9"/>
    <w:rsid w:val="00D30531"/>
    <w:rsid w:val="00D445E6"/>
    <w:rsid w:val="00D45524"/>
    <w:rsid w:val="00D50BF9"/>
    <w:rsid w:val="00D50DED"/>
    <w:rsid w:val="00D56253"/>
    <w:rsid w:val="00D56A93"/>
    <w:rsid w:val="00D57A20"/>
    <w:rsid w:val="00D615AF"/>
    <w:rsid w:val="00D62564"/>
    <w:rsid w:val="00D6420C"/>
    <w:rsid w:val="00D64B50"/>
    <w:rsid w:val="00D74CB0"/>
    <w:rsid w:val="00D81CFD"/>
    <w:rsid w:val="00D8295D"/>
    <w:rsid w:val="00D86471"/>
    <w:rsid w:val="00DA0F1C"/>
    <w:rsid w:val="00DA621A"/>
    <w:rsid w:val="00DA70D8"/>
    <w:rsid w:val="00DA7412"/>
    <w:rsid w:val="00DB11E0"/>
    <w:rsid w:val="00DB13DD"/>
    <w:rsid w:val="00DC2A65"/>
    <w:rsid w:val="00DC5BE5"/>
    <w:rsid w:val="00DC614E"/>
    <w:rsid w:val="00DD0780"/>
    <w:rsid w:val="00DD186F"/>
    <w:rsid w:val="00DE15F0"/>
    <w:rsid w:val="00DE1907"/>
    <w:rsid w:val="00DE25A1"/>
    <w:rsid w:val="00DE46A6"/>
    <w:rsid w:val="00DE5663"/>
    <w:rsid w:val="00DE78AA"/>
    <w:rsid w:val="00DF0673"/>
    <w:rsid w:val="00DF1712"/>
    <w:rsid w:val="00DF27A0"/>
    <w:rsid w:val="00DF67AE"/>
    <w:rsid w:val="00DF7381"/>
    <w:rsid w:val="00E0031A"/>
    <w:rsid w:val="00E017AF"/>
    <w:rsid w:val="00E04938"/>
    <w:rsid w:val="00E053D0"/>
    <w:rsid w:val="00E10239"/>
    <w:rsid w:val="00E10CD5"/>
    <w:rsid w:val="00E11429"/>
    <w:rsid w:val="00E15994"/>
    <w:rsid w:val="00E1764F"/>
    <w:rsid w:val="00E17797"/>
    <w:rsid w:val="00E222F6"/>
    <w:rsid w:val="00E24C77"/>
    <w:rsid w:val="00E24DF4"/>
    <w:rsid w:val="00E261A7"/>
    <w:rsid w:val="00E3114E"/>
    <w:rsid w:val="00E31A70"/>
    <w:rsid w:val="00E3543C"/>
    <w:rsid w:val="00E35B02"/>
    <w:rsid w:val="00E47937"/>
    <w:rsid w:val="00E52599"/>
    <w:rsid w:val="00E61BC0"/>
    <w:rsid w:val="00E661FB"/>
    <w:rsid w:val="00E66496"/>
    <w:rsid w:val="00E66B35"/>
    <w:rsid w:val="00E66E10"/>
    <w:rsid w:val="00E769F6"/>
    <w:rsid w:val="00E81672"/>
    <w:rsid w:val="00E8407C"/>
    <w:rsid w:val="00E84F3C"/>
    <w:rsid w:val="00E853D6"/>
    <w:rsid w:val="00E879AF"/>
    <w:rsid w:val="00E90CF3"/>
    <w:rsid w:val="00E94792"/>
    <w:rsid w:val="00EA012C"/>
    <w:rsid w:val="00EA2F40"/>
    <w:rsid w:val="00EA3119"/>
    <w:rsid w:val="00EB2E7D"/>
    <w:rsid w:val="00EB3392"/>
    <w:rsid w:val="00EB54F2"/>
    <w:rsid w:val="00EC3AC5"/>
    <w:rsid w:val="00EC4470"/>
    <w:rsid w:val="00EC68D1"/>
    <w:rsid w:val="00EC6A55"/>
    <w:rsid w:val="00EC6D2E"/>
    <w:rsid w:val="00ED0288"/>
    <w:rsid w:val="00ED2266"/>
    <w:rsid w:val="00ED4B93"/>
    <w:rsid w:val="00EE08FE"/>
    <w:rsid w:val="00EE326B"/>
    <w:rsid w:val="00EE4F39"/>
    <w:rsid w:val="00EE52CB"/>
    <w:rsid w:val="00EE60BD"/>
    <w:rsid w:val="00EF266D"/>
    <w:rsid w:val="00EF3318"/>
    <w:rsid w:val="00EF53DE"/>
    <w:rsid w:val="00EF581D"/>
    <w:rsid w:val="00EF7FD8"/>
    <w:rsid w:val="00F03742"/>
    <w:rsid w:val="00F05FEB"/>
    <w:rsid w:val="00F06F59"/>
    <w:rsid w:val="00F07D42"/>
    <w:rsid w:val="00F17988"/>
    <w:rsid w:val="00F21F30"/>
    <w:rsid w:val="00F220C7"/>
    <w:rsid w:val="00F23E04"/>
    <w:rsid w:val="00F26E93"/>
    <w:rsid w:val="00F31B93"/>
    <w:rsid w:val="00F32DAC"/>
    <w:rsid w:val="00F343C9"/>
    <w:rsid w:val="00F41B87"/>
    <w:rsid w:val="00F469F0"/>
    <w:rsid w:val="00F47656"/>
    <w:rsid w:val="00F52B9C"/>
    <w:rsid w:val="00F53273"/>
    <w:rsid w:val="00F54F92"/>
    <w:rsid w:val="00F55059"/>
    <w:rsid w:val="00F56D5C"/>
    <w:rsid w:val="00F728C8"/>
    <w:rsid w:val="00F74243"/>
    <w:rsid w:val="00F755E4"/>
    <w:rsid w:val="00F75EE3"/>
    <w:rsid w:val="00F76F7C"/>
    <w:rsid w:val="00F770D5"/>
    <w:rsid w:val="00F77D02"/>
    <w:rsid w:val="00F814AF"/>
    <w:rsid w:val="00F874C8"/>
    <w:rsid w:val="00F91464"/>
    <w:rsid w:val="00F97E56"/>
    <w:rsid w:val="00FA4AD2"/>
    <w:rsid w:val="00FA51C1"/>
    <w:rsid w:val="00FB1A30"/>
    <w:rsid w:val="00FB3A86"/>
    <w:rsid w:val="00FB505E"/>
    <w:rsid w:val="00FB5CEB"/>
    <w:rsid w:val="00FC07C6"/>
    <w:rsid w:val="00FD0116"/>
    <w:rsid w:val="00FD36C8"/>
    <w:rsid w:val="00FD6460"/>
    <w:rsid w:val="00FE463B"/>
    <w:rsid w:val="00FE5BDE"/>
    <w:rsid w:val="00FF2246"/>
    <w:rsid w:val="00FF3185"/>
    <w:rsid w:val="00FF3DAB"/>
    <w:rsid w:val="00FF4B25"/>
    <w:rsid w:val="00FF4D26"/>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f7f8d4"/>
    </o:shapedefaults>
    <o:shapelayout v:ext="edit">
      <o:idmap v:ext="edit" data="1"/>
    </o:shapelayout>
  </w:shapeDefaults>
  <w:decimalSymbol w:val="."/>
  <w:listSeparator w:val=","/>
  <w14:docId w14:val="24F9767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3D40E4"/>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30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92130C"/>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3D40E4"/>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3D40E4"/>
    <w:rPr>
      <w:b/>
      <w:bCs/>
    </w:rPr>
  </w:style>
  <w:style w:type="paragraph" w:styleId="NormalWeb">
    <w:name w:val="Normal (Web)"/>
    <w:basedOn w:val="Normal"/>
    <w:uiPriority w:val="99"/>
    <w:unhideWhenUsed/>
    <w:rsid w:val="003D40E4"/>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D40E4"/>
    <w:pPr>
      <w:spacing w:after="160" w:line="259" w:lineRule="auto"/>
      <w:ind w:left="720"/>
      <w:contextualSpacing/>
    </w:pPr>
    <w:rPr>
      <w:rFonts w:asciiTheme="minorHAnsi" w:eastAsiaTheme="minorHAnsi" w:hAnsiTheme="minorHAnsi" w:cstheme="minorBidi"/>
      <w:sz w:val="22"/>
      <w:szCs w:val="22"/>
    </w:rPr>
  </w:style>
  <w:style w:type="character" w:customStyle="1" w:styleId="relative">
    <w:name w:val="relative"/>
    <w:basedOn w:val="DefaultParagraphFont"/>
    <w:rsid w:val="003D40E4"/>
  </w:style>
  <w:style w:type="character" w:customStyle="1" w:styleId="ms-1">
    <w:name w:val="ms-1"/>
    <w:basedOn w:val="DefaultParagraphFont"/>
    <w:rsid w:val="003D40E4"/>
  </w:style>
  <w:style w:type="character" w:customStyle="1" w:styleId="max-w-full">
    <w:name w:val="max-w-full"/>
    <w:basedOn w:val="DefaultParagraphFont"/>
    <w:rsid w:val="003D40E4"/>
  </w:style>
  <w:style w:type="character" w:customStyle="1" w:styleId="-me-1">
    <w:name w:val="-me-1"/>
    <w:basedOn w:val="DefaultParagraphFont"/>
    <w:rsid w:val="003D40E4"/>
  </w:style>
  <w:style w:type="character" w:customStyle="1" w:styleId="Heading1Char">
    <w:name w:val="Heading 1 Char"/>
    <w:basedOn w:val="DefaultParagraphFont"/>
    <w:link w:val="Heading1"/>
    <w:uiPriority w:val="9"/>
    <w:rsid w:val="003D40E4"/>
    <w:rPr>
      <w:rFonts w:ascii="Arial" w:hAnsi="Arial"/>
      <w:b/>
      <w:kern w:val="28"/>
      <w:sz w:val="28"/>
    </w:rPr>
  </w:style>
  <w:style w:type="character" w:customStyle="1" w:styleId="markdown-text-wrapline">
    <w:name w:val="markdown-text-wrap__line"/>
    <w:basedOn w:val="DefaultParagraphFont"/>
    <w:rsid w:val="003D40E4"/>
  </w:style>
  <w:style w:type="paragraph" w:customStyle="1" w:styleId="sources">
    <w:name w:val="sources"/>
    <w:basedOn w:val="Normal"/>
    <w:rsid w:val="003D40E4"/>
    <w:pPr>
      <w:spacing w:before="100" w:beforeAutospacing="1" w:after="100" w:afterAutospacing="1"/>
    </w:pPr>
    <w:rPr>
      <w:rFonts w:ascii="Times New Roman" w:hAnsi="Times New Roman"/>
      <w:sz w:val="24"/>
      <w:szCs w:val="24"/>
    </w:rPr>
  </w:style>
  <w:style w:type="paragraph" w:styleId="HTMLPreformatted">
    <w:name w:val="HTML Preformatted"/>
    <w:basedOn w:val="Normal"/>
    <w:link w:val="HTMLPreformattedChar"/>
    <w:uiPriority w:val="99"/>
    <w:semiHidden/>
    <w:unhideWhenUsed/>
    <w:rsid w:val="003D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D40E4"/>
    <w:rPr>
      <w:rFonts w:ascii="Courier New" w:hAnsi="Courier New" w:cs="Courier New"/>
    </w:rPr>
  </w:style>
  <w:style w:type="character" w:styleId="HTMLCode">
    <w:name w:val="HTML Code"/>
    <w:basedOn w:val="DefaultParagraphFont"/>
    <w:uiPriority w:val="99"/>
    <w:semiHidden/>
    <w:unhideWhenUsed/>
    <w:rsid w:val="003D40E4"/>
    <w:rPr>
      <w:rFonts w:ascii="Courier New" w:eastAsia="Times New Roman" w:hAnsi="Courier New" w:cs="Courier New"/>
      <w:sz w:val="20"/>
      <w:szCs w:val="20"/>
    </w:rPr>
  </w:style>
  <w:style w:type="character" w:customStyle="1" w:styleId="accordion-tabbedtab-mobile">
    <w:name w:val="accordion-tabbed__tab-mobile"/>
    <w:basedOn w:val="DefaultParagraphFont"/>
    <w:rsid w:val="003D40E4"/>
  </w:style>
  <w:style w:type="character" w:customStyle="1" w:styleId="identifier">
    <w:name w:val="identifier"/>
    <w:basedOn w:val="DefaultParagraphFont"/>
    <w:rsid w:val="003D40E4"/>
  </w:style>
  <w:style w:type="character" w:customStyle="1" w:styleId="author-wrapper">
    <w:name w:val="author-wrapper"/>
    <w:basedOn w:val="DefaultParagraphFont"/>
    <w:rsid w:val="003D40E4"/>
  </w:style>
  <w:style w:type="character" w:customStyle="1" w:styleId="HeaderChar">
    <w:name w:val="Header Char"/>
    <w:basedOn w:val="DefaultParagraphFont"/>
    <w:link w:val="Header"/>
    <w:uiPriority w:val="99"/>
    <w:rsid w:val="003D40E4"/>
    <w:rPr>
      <w:rFonts w:ascii="Helvetica" w:hAnsi="Helvetica"/>
    </w:rPr>
  </w:style>
  <w:style w:type="character" w:customStyle="1" w:styleId="FooterChar">
    <w:name w:val="Footer Char"/>
    <w:basedOn w:val="DefaultParagraphFont"/>
    <w:link w:val="Footer"/>
    <w:uiPriority w:val="99"/>
    <w:rsid w:val="003D40E4"/>
    <w:rPr>
      <w:rFonts w:ascii="Helvetica" w:hAnsi="Helvetica"/>
    </w:rPr>
  </w:style>
  <w:style w:type="character" w:customStyle="1" w:styleId="UnresolvedMention">
    <w:name w:val="Unresolved Mention"/>
    <w:basedOn w:val="DefaultParagraphFont"/>
    <w:uiPriority w:val="99"/>
    <w:semiHidden/>
    <w:unhideWhenUsed/>
    <w:rsid w:val="00F31B93"/>
    <w:rPr>
      <w:color w:val="605E5C"/>
      <w:shd w:val="clear" w:color="auto" w:fill="E1DFDD"/>
    </w:rPr>
  </w:style>
  <w:style w:type="character" w:customStyle="1" w:styleId="ls4">
    <w:name w:val="ls4"/>
    <w:basedOn w:val="DefaultParagraphFont"/>
    <w:rsid w:val="00521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434901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7239772">
      <w:bodyDiv w:val="1"/>
      <w:marLeft w:val="0"/>
      <w:marRight w:val="0"/>
      <w:marTop w:val="0"/>
      <w:marBottom w:val="0"/>
      <w:divBdr>
        <w:top w:val="none" w:sz="0" w:space="0" w:color="auto"/>
        <w:left w:val="none" w:sz="0" w:space="0" w:color="auto"/>
        <w:bottom w:val="none" w:sz="0" w:space="0" w:color="auto"/>
        <w:right w:val="none" w:sz="0" w:space="0" w:color="auto"/>
      </w:divBdr>
    </w:div>
    <w:div w:id="394089872">
      <w:bodyDiv w:val="1"/>
      <w:marLeft w:val="0"/>
      <w:marRight w:val="0"/>
      <w:marTop w:val="0"/>
      <w:marBottom w:val="0"/>
      <w:divBdr>
        <w:top w:val="none" w:sz="0" w:space="0" w:color="auto"/>
        <w:left w:val="none" w:sz="0" w:space="0" w:color="auto"/>
        <w:bottom w:val="none" w:sz="0" w:space="0" w:color="auto"/>
        <w:right w:val="none" w:sz="0" w:space="0" w:color="auto"/>
      </w:divBdr>
    </w:div>
    <w:div w:id="59791235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6764586">
      <w:bodyDiv w:val="1"/>
      <w:marLeft w:val="0"/>
      <w:marRight w:val="0"/>
      <w:marTop w:val="0"/>
      <w:marBottom w:val="0"/>
      <w:divBdr>
        <w:top w:val="none" w:sz="0" w:space="0" w:color="auto"/>
        <w:left w:val="none" w:sz="0" w:space="0" w:color="auto"/>
        <w:bottom w:val="none" w:sz="0" w:space="0" w:color="auto"/>
        <w:right w:val="none" w:sz="0" w:space="0" w:color="auto"/>
      </w:divBdr>
    </w:div>
    <w:div w:id="1544755366">
      <w:bodyDiv w:val="1"/>
      <w:marLeft w:val="0"/>
      <w:marRight w:val="0"/>
      <w:marTop w:val="0"/>
      <w:marBottom w:val="0"/>
      <w:divBdr>
        <w:top w:val="none" w:sz="0" w:space="0" w:color="auto"/>
        <w:left w:val="none" w:sz="0" w:space="0" w:color="auto"/>
        <w:bottom w:val="none" w:sz="0" w:space="0" w:color="auto"/>
        <w:right w:val="none" w:sz="0" w:space="0" w:color="auto"/>
      </w:divBdr>
    </w:div>
    <w:div w:id="16140915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0231704">
      <w:bodyDiv w:val="1"/>
      <w:marLeft w:val="0"/>
      <w:marRight w:val="0"/>
      <w:marTop w:val="0"/>
      <w:marBottom w:val="0"/>
      <w:divBdr>
        <w:top w:val="none" w:sz="0" w:space="0" w:color="auto"/>
        <w:left w:val="none" w:sz="0" w:space="0" w:color="auto"/>
        <w:bottom w:val="none" w:sz="0" w:space="0" w:color="auto"/>
        <w:right w:val="none" w:sz="0" w:space="0" w:color="auto"/>
      </w:divBdr>
    </w:div>
    <w:div w:id="21143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it.ly/45nSBBp" TargetMode="External"/><Relationship Id="rId26" Type="http://schemas.openxmlformats.org/officeDocument/2006/relationships/hyperlink" Target="https://www.who.int/publications/i/item/9789240080379" TargetMode="External"/><Relationship Id="rId39" Type="http://schemas.openxmlformats.org/officeDocument/2006/relationships/hyperlink" Target="https://doi.org/10.1186/s12889-025-21387-2" TargetMode="External"/><Relationship Id="rId21" Type="http://schemas.openxmlformats.org/officeDocument/2006/relationships/hyperlink" Target="https://iris.who.int/handle/10665/174536" TargetMode="External"/><Relationship Id="rId34" Type="http://schemas.openxmlformats.org/officeDocument/2006/relationships/hyperlink" Target="https://bit.ly/47fBmEP" TargetMode="External"/><Relationship Id="rId42" Type="http://schemas.openxmlformats.org/officeDocument/2006/relationships/hyperlink" Target="https://doi.org/10.1007/s11606-016-3898-5" TargetMode="External"/><Relationship Id="rId47" Type="http://schemas.openxmlformats.org/officeDocument/2006/relationships/hyperlink" Target="https://doi.org/10.1007/s10900-023-01286-6" TargetMode="External"/><Relationship Id="rId50" Type="http://schemas.openxmlformats.org/officeDocument/2006/relationships/hyperlink" Target="https://doi.org/10.1093/heapol/czab063" TargetMode="External"/><Relationship Id="rId55" Type="http://schemas.openxmlformats.org/officeDocument/2006/relationships/hyperlink" Target="https://tinyurl.com/2pvehr3u" TargetMode="External"/><Relationship Id="rId63" Type="http://schemas.openxmlformats.org/officeDocument/2006/relationships/hyperlink" Target="https://doi.org/10.9745/GHSP-D-21-00221" TargetMode="External"/><Relationship Id="rId68" Type="http://schemas.openxmlformats.org/officeDocument/2006/relationships/hyperlink" Target="https://doi.org/10.1002/hpm.2930" TargetMode="External"/><Relationship Id="rId76" Type="http://schemas.openxmlformats.org/officeDocument/2006/relationships/hyperlink" Target="https://doi.org/10.1503/cmaj.170784"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186/s12992-019-0470-1" TargetMode="External"/><Relationship Id="rId2" Type="http://schemas.openxmlformats.org/officeDocument/2006/relationships/numbering" Target="numbering.xml"/><Relationship Id="rId16" Type="http://schemas.openxmlformats.org/officeDocument/2006/relationships/hyperlink" Target="https://doi.org/10.1089/heq.2022.0169" TargetMode="External"/><Relationship Id="rId29" Type="http://schemas.openxmlformats.org/officeDocument/2006/relationships/hyperlink" Target="https://archive.ourworldindata.org/20250624-125417/grapher/universal-health-coverage-index.html" TargetMode="External"/><Relationship Id="rId11" Type="http://schemas.openxmlformats.org/officeDocument/2006/relationships/footer" Target="footer2.xml"/><Relationship Id="rId24" Type="http://schemas.openxmlformats.org/officeDocument/2006/relationships/hyperlink" Target="https://doi.org/10.1146/annurev-publhealth-032013-182354" TargetMode="External"/><Relationship Id="rId32" Type="http://schemas.openxmlformats.org/officeDocument/2006/relationships/hyperlink" Target="https://doi.org/10.1186/s12916-015-0342-3" TargetMode="External"/><Relationship Id="rId37" Type="http://schemas.openxmlformats.org/officeDocument/2006/relationships/hyperlink" Target="https://doi.org/10.3390/ijerph21121601" TargetMode="External"/><Relationship Id="rId40" Type="http://schemas.openxmlformats.org/officeDocument/2006/relationships/hyperlink" Target="https://doi.org/10.2147/RMHP.S366759" TargetMode="External"/><Relationship Id="rId45" Type="http://schemas.openxmlformats.org/officeDocument/2006/relationships/hyperlink" Target="https://doi.org/10.1186/1471-2458-13-847" TargetMode="External"/><Relationship Id="rId53" Type="http://schemas.openxmlformats.org/officeDocument/2006/relationships/hyperlink" Target="https://doi.org/10.3390/healthcare9050536" TargetMode="External"/><Relationship Id="rId58" Type="http://schemas.openxmlformats.org/officeDocument/2006/relationships/hyperlink" Target="https://doi.org/10.1002/14651858.CD010414.pub2" TargetMode="External"/><Relationship Id="rId66" Type="http://schemas.openxmlformats.org/officeDocument/2006/relationships/hyperlink" Target="https://doi.org/10.3389/fpubh.2022.947984" TargetMode="External"/><Relationship Id="rId74" Type="http://schemas.openxmlformats.org/officeDocument/2006/relationships/hyperlink" Target="https://doi.org/10.1371/journal.pgph.0000668" TargetMode="External"/><Relationship Id="rId79" Type="http://schemas.openxmlformats.org/officeDocument/2006/relationships/hyperlink" Target="https://doi.org/10.1016/j.puhip.2021.100120" TargetMode="External"/><Relationship Id="rId5" Type="http://schemas.openxmlformats.org/officeDocument/2006/relationships/webSettings" Target="webSettings.xml"/><Relationship Id="rId61" Type="http://schemas.openxmlformats.org/officeDocument/2006/relationships/hyperlink" Target="https://www.researchgate.net/profile/Madeleine-Ballard?_tp=eyJjb250ZXh0Ijp7ImZpcnN0UGFnZSI6InB1YmxpY2F0aW9uIiwicGFnZSI6InB1YmxpY2F0aW9uIn19" TargetMode="External"/><Relationship Id="rId82" Type="http://schemas.openxmlformats.org/officeDocument/2006/relationships/hyperlink" Target="https://doi.org/10.1136/bmjgh-2024-015536" TargetMode="External"/><Relationship Id="rId10" Type="http://schemas.openxmlformats.org/officeDocument/2006/relationships/footer" Target="footer1.xml"/><Relationship Id="rId19" Type="http://schemas.openxmlformats.org/officeDocument/2006/relationships/hyperlink" Target="https://doi.org/10.1097/MS9.0000000000000443" TargetMode="External"/><Relationship Id="rId31" Type="http://schemas.openxmlformats.org/officeDocument/2006/relationships/hyperlink" Target="https://www.who.int/health-topics/universal-health-coverage?utm_source=chatgpt.com" TargetMode="External"/><Relationship Id="rId44" Type="http://schemas.openxmlformats.org/officeDocument/2006/relationships/hyperlink" Target="https://doi.org/10.1186/s12960-018-0304-x" TargetMode="External"/><Relationship Id="rId52" Type="http://schemas.openxmlformats.org/officeDocument/2006/relationships/hyperlink" Target="https://doi.org/10.47191/ijsshr/v4-i5-13" TargetMode="External"/><Relationship Id="rId60" Type="http://schemas.openxmlformats.org/officeDocument/2006/relationships/hyperlink" Target="https://doi.org/10.3389/fdgth.2025.1391500" TargetMode="External"/><Relationship Id="rId65" Type="http://schemas.openxmlformats.org/officeDocument/2006/relationships/hyperlink" Target="https://doi.org/10.3390/ijerph21121601" TargetMode="External"/><Relationship Id="rId73" Type="http://schemas.openxmlformats.org/officeDocument/2006/relationships/hyperlink" Target="https://doi.org/10.1016/S0140-6736(13)60685-6" TargetMode="External"/><Relationship Id="rId78" Type="http://schemas.openxmlformats.org/officeDocument/2006/relationships/hyperlink" Target="https://doi.org/10.1186/s12962-021-00301-8" TargetMode="External"/><Relationship Id="rId81" Type="http://schemas.openxmlformats.org/officeDocument/2006/relationships/hyperlink" Target="https://doi.org/10.1146/annurev-publhealth-090419-1022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bit.ly/4530CN6" TargetMode="External"/><Relationship Id="rId27" Type="http://schemas.openxmlformats.org/officeDocument/2006/relationships/hyperlink" Target="https://doi.org/10.2147/IJGM.S223882" TargetMode="External"/><Relationship Id="rId30" Type="http://schemas.openxmlformats.org/officeDocument/2006/relationships/hyperlink" Target="https://www.who.int/data/gho/data/themes/universal-health-coverage" TargetMode="External"/><Relationship Id="rId35" Type="http://schemas.openxmlformats.org/officeDocument/2006/relationships/hyperlink" Target="https://tinyurl.com/e5t9ch9v" TargetMode="External"/><Relationship Id="rId43" Type="http://schemas.openxmlformats.org/officeDocument/2006/relationships/hyperlink" Target="https://time.com/6075430/west-virginia-covid-19-vaccine-rollout/" TargetMode="External"/><Relationship Id="rId48" Type="http://schemas.openxmlformats.org/officeDocument/2006/relationships/hyperlink" Target="https://doi.org/10.1186/s12875-023-02175-6" TargetMode="External"/><Relationship Id="rId56" Type="http://schemas.openxmlformats.org/officeDocument/2006/relationships/hyperlink" Target="https://doi.org/10.1186/s12884-015-0590-4" TargetMode="External"/><Relationship Id="rId64" Type="http://schemas.openxmlformats.org/officeDocument/2006/relationships/hyperlink" Target="http://dx.doi.org/10.7189/jogh.11.04010" TargetMode="External"/><Relationship Id="rId69" Type="http://schemas.openxmlformats.org/officeDocument/2006/relationships/hyperlink" Target="https://doi.org/10.9745/GHSP-D-13-00031" TargetMode="External"/><Relationship Id="rId77" Type="http://schemas.openxmlformats.org/officeDocument/2006/relationships/hyperlink" Target="https://doi.org/10.4102/phcfm.v15i1.3204" TargetMode="External"/><Relationship Id="rId8" Type="http://schemas.openxmlformats.org/officeDocument/2006/relationships/header" Target="header1.xml"/><Relationship Id="rId51" Type="http://schemas.openxmlformats.org/officeDocument/2006/relationships/hyperlink" Target="https://doi.org/10.1186/s12978-021-01249-x" TargetMode="External"/><Relationship Id="rId72" Type="http://schemas.openxmlformats.org/officeDocument/2006/relationships/hyperlink" Target="https://doi.org/10.1186/s12913-024-11406-0" TargetMode="External"/><Relationship Id="rId80" Type="http://schemas.openxmlformats.org/officeDocument/2006/relationships/hyperlink" Target="https://doi.org/10.12927/hcpol.2022.2697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86/s12939-025-02526-y" TargetMode="External"/><Relationship Id="rId25" Type="http://schemas.openxmlformats.org/officeDocument/2006/relationships/hyperlink" Target="https://doi.org/10.1186/1475-9276-12-18" TargetMode="External"/><Relationship Id="rId33" Type="http://schemas.openxmlformats.org/officeDocument/2006/relationships/hyperlink" Target="https://doi.org/10.1186/s12875-024-02629-5" TargetMode="External"/><Relationship Id="rId38" Type="http://schemas.openxmlformats.org/officeDocument/2006/relationships/hyperlink" Target="https://doi.org/10.1186/s12939-016-0351-7" TargetMode="External"/><Relationship Id="rId46" Type="http://schemas.openxmlformats.org/officeDocument/2006/relationships/hyperlink" Target="https://doi.org/10.1186/s12913-018-3819-x" TargetMode="External"/><Relationship Id="rId59" Type="http://schemas.openxmlformats.org/officeDocument/2006/relationships/hyperlink" Target="https://doi.org/10.3390/healthcare13091060" TargetMode="External"/><Relationship Id="rId67" Type="http://schemas.openxmlformats.org/officeDocument/2006/relationships/hyperlink" Target="https://doi.org/10.1186/1478-4491-12-71" TargetMode="External"/><Relationship Id="rId20" Type="http://schemas.openxmlformats.org/officeDocument/2006/relationships/hyperlink" Target="https://doi.org/10.2471/BLT.20.252445" TargetMode="External"/><Relationship Id="rId41" Type="http://schemas.openxmlformats.org/officeDocument/2006/relationships/hyperlink" Target="https://doi.org/10.1071/PY14180" TargetMode="External"/><Relationship Id="rId54" Type="http://schemas.openxmlformats.org/officeDocument/2006/relationships/hyperlink" Target="https://doi.org/10.1186/1478-4505-11-31" TargetMode="External"/><Relationship Id="rId62" Type="http://schemas.openxmlformats.org/officeDocument/2006/relationships/hyperlink" Target="https://www.researchgate.net/scientific-contributions/Carey-Westgate-2175894927" TargetMode="External"/><Relationship Id="rId70" Type="http://schemas.openxmlformats.org/officeDocument/2006/relationships/hyperlink" Target="https://doi.org/10.1111/j.1365-3156.2011.02886.x" TargetMode="External"/><Relationship Id="rId75" Type="http://schemas.openxmlformats.org/officeDocument/2006/relationships/hyperlink" Target="https://doi.org/10.1186/s13031-023-00560-7"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80/23288604.2016.1166307" TargetMode="External"/><Relationship Id="rId28" Type="http://schemas.openxmlformats.org/officeDocument/2006/relationships/hyperlink" Target="https://doi.org/10.1002/hpm.2356" TargetMode="External"/><Relationship Id="rId36" Type="http://schemas.openxmlformats.org/officeDocument/2006/relationships/hyperlink" Target="https://doi.org/10.1093/ije/dyx163" TargetMode="External"/><Relationship Id="rId49" Type="http://schemas.openxmlformats.org/officeDocument/2006/relationships/hyperlink" Target="https://doi.org/10.1016/S2214-109X(18)30482-0" TargetMode="External"/><Relationship Id="rId57" Type="http://schemas.openxmlformats.org/officeDocument/2006/relationships/hyperlink" Target="https://doi.org/10.1186/s12913-022-0852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0EB15-33C8-4B44-ACB4-4191ADB2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623</TotalTime>
  <Pages>19</Pages>
  <Words>7478</Words>
  <Characters>42625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50003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500</cp:revision>
  <cp:lastPrinted>1999-07-06T11:00:00Z</cp:lastPrinted>
  <dcterms:created xsi:type="dcterms:W3CDTF">2025-08-10T18:05:00Z</dcterms:created>
  <dcterms:modified xsi:type="dcterms:W3CDTF">2025-08-11T20:05:00Z</dcterms:modified>
</cp:coreProperties>
</file>