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FBA" w:rsidRDefault="00000000">
      <w:pPr>
        <w:pStyle w:val="Heading1"/>
        <w:spacing w:before="61" w:line="259" w:lineRule="auto"/>
        <w:ind w:left="23" w:right="170" w:firstLine="0"/>
        <w:jc w:val="both"/>
      </w:pPr>
      <w:r>
        <w:t>Challenges and Strategies for Integrating Sustainability and Environmental Education in Higher Education</w:t>
      </w:r>
    </w:p>
    <w:p w:rsidR="00411FBA" w:rsidRDefault="00411FBA">
      <w:pPr>
        <w:pStyle w:val="BodyText"/>
        <w:rPr>
          <w:b/>
        </w:rPr>
      </w:pPr>
    </w:p>
    <w:p w:rsidR="00411FBA" w:rsidRDefault="00411FBA">
      <w:pPr>
        <w:pStyle w:val="BodyText"/>
        <w:rPr>
          <w:b/>
        </w:rPr>
      </w:pPr>
    </w:p>
    <w:p w:rsidR="00411FBA" w:rsidRDefault="00411FBA">
      <w:pPr>
        <w:pStyle w:val="BodyText"/>
        <w:rPr>
          <w:b/>
        </w:rPr>
      </w:pPr>
    </w:p>
    <w:p w:rsidR="00411FBA" w:rsidRDefault="00411FBA">
      <w:pPr>
        <w:pStyle w:val="BodyText"/>
        <w:spacing w:before="169"/>
        <w:rPr>
          <w:b/>
        </w:rPr>
      </w:pPr>
    </w:p>
    <w:p w:rsidR="00411FBA" w:rsidRDefault="00000000">
      <w:pPr>
        <w:ind w:left="23"/>
        <w:rPr>
          <w:b/>
          <w:sz w:val="24"/>
        </w:rPr>
      </w:pPr>
      <w:r>
        <w:rPr>
          <w:b/>
          <w:spacing w:val="-2"/>
          <w:sz w:val="24"/>
        </w:rPr>
        <w:t>Abstract:</w:t>
      </w:r>
    </w:p>
    <w:p w:rsidR="00411FBA" w:rsidRDefault="00000000">
      <w:pPr>
        <w:pStyle w:val="BodyText"/>
        <w:spacing w:before="183" w:line="259" w:lineRule="auto"/>
        <w:ind w:left="23" w:right="159"/>
        <w:jc w:val="both"/>
      </w:pPr>
      <w:r>
        <w:rPr>
          <w:color w:val="000000"/>
          <w:highlight w:val="yellow"/>
        </w:rPr>
        <w:t>The world’s environmental challenges, including climate change and resource depletion,</w:t>
      </w:r>
      <w:r>
        <w:rPr>
          <w:color w:val="000000"/>
        </w:rPr>
        <w:t xml:space="preserve"> </w:t>
      </w:r>
      <w:r>
        <w:rPr>
          <w:color w:val="000000"/>
          <w:highlight w:val="yellow"/>
        </w:rPr>
        <w:t>underscore</w:t>
      </w:r>
      <w:r>
        <w:rPr>
          <w:color w:val="000000"/>
          <w:spacing w:val="-8"/>
          <w:highlight w:val="yellow"/>
        </w:rPr>
        <w:t xml:space="preserve"> </w:t>
      </w:r>
      <w:r>
        <w:rPr>
          <w:color w:val="000000"/>
          <w:highlight w:val="yellow"/>
        </w:rPr>
        <w:t>the</w:t>
      </w:r>
      <w:r>
        <w:rPr>
          <w:color w:val="000000"/>
          <w:spacing w:val="-8"/>
          <w:highlight w:val="yellow"/>
        </w:rPr>
        <w:t xml:space="preserve"> </w:t>
      </w:r>
      <w:r>
        <w:rPr>
          <w:color w:val="000000"/>
          <w:highlight w:val="yellow"/>
        </w:rPr>
        <w:t>urgent</w:t>
      </w:r>
      <w:r>
        <w:rPr>
          <w:color w:val="000000"/>
          <w:spacing w:val="-7"/>
          <w:highlight w:val="yellow"/>
        </w:rPr>
        <w:t xml:space="preserve"> </w:t>
      </w:r>
      <w:r>
        <w:rPr>
          <w:color w:val="000000"/>
          <w:highlight w:val="yellow"/>
        </w:rPr>
        <w:t>need</w:t>
      </w:r>
      <w:r>
        <w:rPr>
          <w:color w:val="000000"/>
          <w:spacing w:val="-7"/>
          <w:highlight w:val="yellow"/>
        </w:rPr>
        <w:t xml:space="preserve"> </w:t>
      </w:r>
      <w:r>
        <w:rPr>
          <w:color w:val="000000"/>
          <w:highlight w:val="yellow"/>
        </w:rPr>
        <w:t>for</w:t>
      </w:r>
      <w:r>
        <w:rPr>
          <w:color w:val="000000"/>
          <w:spacing w:val="-9"/>
          <w:highlight w:val="yellow"/>
        </w:rPr>
        <w:t xml:space="preserve"> </w:t>
      </w:r>
      <w:r>
        <w:rPr>
          <w:color w:val="000000"/>
          <w:highlight w:val="yellow"/>
        </w:rPr>
        <w:t>higher</w:t>
      </w:r>
      <w:r>
        <w:rPr>
          <w:color w:val="000000"/>
          <w:spacing w:val="-8"/>
          <w:highlight w:val="yellow"/>
        </w:rPr>
        <w:t xml:space="preserve"> </w:t>
      </w:r>
      <w:r>
        <w:rPr>
          <w:color w:val="000000"/>
          <w:highlight w:val="yellow"/>
        </w:rPr>
        <w:t>education</w:t>
      </w:r>
      <w:r>
        <w:rPr>
          <w:color w:val="000000"/>
          <w:spacing w:val="-7"/>
          <w:highlight w:val="yellow"/>
        </w:rPr>
        <w:t xml:space="preserve"> </w:t>
      </w:r>
      <w:r>
        <w:rPr>
          <w:color w:val="000000"/>
          <w:highlight w:val="yellow"/>
        </w:rPr>
        <w:t>institutions</w:t>
      </w:r>
      <w:r>
        <w:rPr>
          <w:color w:val="000000"/>
          <w:spacing w:val="-7"/>
          <w:highlight w:val="yellow"/>
        </w:rPr>
        <w:t xml:space="preserve"> </w:t>
      </w:r>
      <w:r>
        <w:rPr>
          <w:color w:val="000000"/>
          <w:highlight w:val="yellow"/>
        </w:rPr>
        <w:t>to</w:t>
      </w:r>
      <w:r>
        <w:rPr>
          <w:color w:val="000000"/>
          <w:spacing w:val="-7"/>
          <w:highlight w:val="yellow"/>
        </w:rPr>
        <w:t xml:space="preserve"> </w:t>
      </w:r>
      <w:r>
        <w:rPr>
          <w:color w:val="000000"/>
          <w:highlight w:val="yellow"/>
        </w:rPr>
        <w:t>lead</w:t>
      </w:r>
      <w:r>
        <w:rPr>
          <w:color w:val="000000"/>
          <w:spacing w:val="-7"/>
          <w:highlight w:val="yellow"/>
        </w:rPr>
        <w:t xml:space="preserve"> </w:t>
      </w:r>
      <w:r>
        <w:rPr>
          <w:color w:val="000000"/>
          <w:highlight w:val="yellow"/>
        </w:rPr>
        <w:t>in</w:t>
      </w:r>
      <w:r>
        <w:rPr>
          <w:color w:val="000000"/>
          <w:spacing w:val="-7"/>
          <w:highlight w:val="yellow"/>
        </w:rPr>
        <w:t xml:space="preserve"> </w:t>
      </w:r>
      <w:r>
        <w:rPr>
          <w:color w:val="000000"/>
          <w:highlight w:val="yellow"/>
        </w:rPr>
        <w:t>promoting</w:t>
      </w:r>
      <w:r>
        <w:rPr>
          <w:color w:val="000000"/>
          <w:spacing w:val="-7"/>
          <w:highlight w:val="yellow"/>
        </w:rPr>
        <w:t xml:space="preserve"> </w:t>
      </w:r>
      <w:r>
        <w:rPr>
          <w:color w:val="000000"/>
          <w:highlight w:val="yellow"/>
        </w:rPr>
        <w:t>sustainability</w:t>
      </w:r>
      <w:r>
        <w:rPr>
          <w:color w:val="000000"/>
        </w:rPr>
        <w:t xml:space="preserve"> </w:t>
      </w:r>
      <w:r>
        <w:rPr>
          <w:color w:val="000000"/>
          <w:highlight w:val="yellow"/>
        </w:rPr>
        <w:t>and environmental stewardship. This review article examines the integration of Sustainability</w:t>
      </w:r>
      <w:r>
        <w:rPr>
          <w:color w:val="000000"/>
        </w:rPr>
        <w:t xml:space="preserve"> </w:t>
      </w:r>
      <w:r>
        <w:rPr>
          <w:color w:val="000000"/>
          <w:highlight w:val="yellow"/>
        </w:rPr>
        <w:t>and</w:t>
      </w:r>
      <w:r>
        <w:rPr>
          <w:color w:val="000000"/>
          <w:spacing w:val="-8"/>
          <w:highlight w:val="yellow"/>
        </w:rPr>
        <w:t xml:space="preserve"> </w:t>
      </w:r>
      <w:r>
        <w:rPr>
          <w:color w:val="000000"/>
          <w:highlight w:val="yellow"/>
        </w:rPr>
        <w:t>Environmental</w:t>
      </w:r>
      <w:r>
        <w:rPr>
          <w:color w:val="000000"/>
          <w:spacing w:val="-8"/>
          <w:highlight w:val="yellow"/>
        </w:rPr>
        <w:t xml:space="preserve"> </w:t>
      </w:r>
      <w:r>
        <w:rPr>
          <w:color w:val="000000"/>
          <w:highlight w:val="yellow"/>
        </w:rPr>
        <w:t>Education</w:t>
      </w:r>
      <w:r>
        <w:rPr>
          <w:color w:val="000000"/>
          <w:spacing w:val="-8"/>
          <w:highlight w:val="yellow"/>
        </w:rPr>
        <w:t xml:space="preserve"> </w:t>
      </w:r>
      <w:r>
        <w:rPr>
          <w:color w:val="000000"/>
          <w:highlight w:val="yellow"/>
        </w:rPr>
        <w:t>(SEE)</w:t>
      </w:r>
      <w:r>
        <w:rPr>
          <w:color w:val="000000"/>
          <w:spacing w:val="-9"/>
          <w:highlight w:val="yellow"/>
        </w:rPr>
        <w:t xml:space="preserve"> </w:t>
      </w:r>
      <w:r>
        <w:rPr>
          <w:color w:val="000000"/>
          <w:highlight w:val="yellow"/>
        </w:rPr>
        <w:t>in</w:t>
      </w:r>
      <w:r>
        <w:rPr>
          <w:color w:val="000000"/>
          <w:spacing w:val="-8"/>
          <w:highlight w:val="yellow"/>
        </w:rPr>
        <w:t xml:space="preserve"> </w:t>
      </w:r>
      <w:r>
        <w:rPr>
          <w:color w:val="000000"/>
          <w:highlight w:val="yellow"/>
        </w:rPr>
        <w:t>universities</w:t>
      </w:r>
      <w:r>
        <w:rPr>
          <w:color w:val="000000"/>
          <w:spacing w:val="-9"/>
          <w:highlight w:val="yellow"/>
        </w:rPr>
        <w:t xml:space="preserve"> </w:t>
      </w:r>
      <w:r>
        <w:rPr>
          <w:color w:val="000000"/>
          <w:highlight w:val="yellow"/>
        </w:rPr>
        <w:t>by</w:t>
      </w:r>
      <w:r>
        <w:rPr>
          <w:color w:val="000000"/>
          <w:spacing w:val="-8"/>
          <w:highlight w:val="yellow"/>
        </w:rPr>
        <w:t xml:space="preserve"> </w:t>
      </w:r>
      <w:r>
        <w:rPr>
          <w:color w:val="000000"/>
          <w:highlight w:val="yellow"/>
        </w:rPr>
        <w:t>highlighting</w:t>
      </w:r>
      <w:r>
        <w:rPr>
          <w:color w:val="000000"/>
          <w:spacing w:val="-8"/>
          <w:highlight w:val="yellow"/>
        </w:rPr>
        <w:t xml:space="preserve"> </w:t>
      </w:r>
      <w:r>
        <w:rPr>
          <w:color w:val="000000"/>
          <w:highlight w:val="yellow"/>
        </w:rPr>
        <w:t>key</w:t>
      </w:r>
      <w:r>
        <w:rPr>
          <w:color w:val="000000"/>
          <w:spacing w:val="-8"/>
          <w:highlight w:val="yellow"/>
        </w:rPr>
        <w:t xml:space="preserve"> </w:t>
      </w:r>
      <w:r>
        <w:rPr>
          <w:color w:val="000000"/>
          <w:highlight w:val="yellow"/>
        </w:rPr>
        <w:t>barriers</w:t>
      </w:r>
      <w:r>
        <w:rPr>
          <w:color w:val="000000"/>
          <w:spacing w:val="-8"/>
          <w:highlight w:val="yellow"/>
        </w:rPr>
        <w:t xml:space="preserve"> </w:t>
      </w:r>
      <w:r>
        <w:rPr>
          <w:color w:val="000000"/>
          <w:highlight w:val="yellow"/>
        </w:rPr>
        <w:t>and</w:t>
      </w:r>
      <w:r>
        <w:rPr>
          <w:color w:val="000000"/>
          <w:spacing w:val="-8"/>
          <w:highlight w:val="yellow"/>
        </w:rPr>
        <w:t xml:space="preserve"> </w:t>
      </w:r>
      <w:r>
        <w:rPr>
          <w:color w:val="000000"/>
          <w:highlight w:val="yellow"/>
        </w:rPr>
        <w:t>proposing</w:t>
      </w:r>
      <w:r>
        <w:rPr>
          <w:color w:val="000000"/>
        </w:rPr>
        <w:t xml:space="preserve"> </w:t>
      </w:r>
      <w:r>
        <w:rPr>
          <w:color w:val="000000"/>
          <w:highlight w:val="yellow"/>
        </w:rPr>
        <w:t>actionable solutions. Using a literature review methodology, the study synthesizes current</w:t>
      </w:r>
      <w:r>
        <w:rPr>
          <w:color w:val="000000"/>
        </w:rPr>
        <w:t xml:space="preserve"> </w:t>
      </w:r>
      <w:r>
        <w:rPr>
          <w:color w:val="000000"/>
          <w:highlight w:val="yellow"/>
        </w:rPr>
        <w:t>research</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identify</w:t>
      </w:r>
      <w:r>
        <w:rPr>
          <w:color w:val="000000"/>
          <w:spacing w:val="-4"/>
          <w:highlight w:val="yellow"/>
        </w:rPr>
        <w:t xml:space="preserve"> </w:t>
      </w:r>
      <w:r>
        <w:rPr>
          <w:color w:val="000000"/>
          <w:highlight w:val="yellow"/>
        </w:rPr>
        <w:t>challenges</w:t>
      </w:r>
      <w:r>
        <w:rPr>
          <w:color w:val="000000"/>
          <w:spacing w:val="-5"/>
          <w:highlight w:val="yellow"/>
        </w:rPr>
        <w:t xml:space="preserve"> </w:t>
      </w:r>
      <w:r>
        <w:rPr>
          <w:color w:val="000000"/>
          <w:highlight w:val="yellow"/>
        </w:rPr>
        <w:t>such</w:t>
      </w:r>
      <w:r>
        <w:rPr>
          <w:color w:val="000000"/>
          <w:spacing w:val="-4"/>
          <w:highlight w:val="yellow"/>
        </w:rPr>
        <w:t xml:space="preserve"> </w:t>
      </w:r>
      <w:r>
        <w:rPr>
          <w:color w:val="000000"/>
          <w:highlight w:val="yellow"/>
        </w:rPr>
        <w:t>as</w:t>
      </w:r>
      <w:r>
        <w:rPr>
          <w:color w:val="000000"/>
          <w:spacing w:val="-5"/>
          <w:highlight w:val="yellow"/>
        </w:rPr>
        <w:t xml:space="preserve"> </w:t>
      </w:r>
      <w:r>
        <w:rPr>
          <w:color w:val="000000"/>
          <w:highlight w:val="yellow"/>
        </w:rPr>
        <w:t>curricular</w:t>
      </w:r>
      <w:r>
        <w:rPr>
          <w:color w:val="000000"/>
          <w:spacing w:val="-3"/>
          <w:highlight w:val="yellow"/>
        </w:rPr>
        <w:t xml:space="preserve"> </w:t>
      </w:r>
      <w:r>
        <w:rPr>
          <w:color w:val="000000"/>
          <w:highlight w:val="yellow"/>
        </w:rPr>
        <w:t>integration,</w:t>
      </w:r>
      <w:r>
        <w:rPr>
          <w:color w:val="000000"/>
          <w:spacing w:val="-4"/>
          <w:highlight w:val="yellow"/>
        </w:rPr>
        <w:t xml:space="preserve"> </w:t>
      </w:r>
      <w:r>
        <w:rPr>
          <w:color w:val="000000"/>
          <w:highlight w:val="yellow"/>
        </w:rPr>
        <w:t>resource</w:t>
      </w:r>
      <w:r>
        <w:rPr>
          <w:color w:val="000000"/>
          <w:spacing w:val="-5"/>
          <w:highlight w:val="yellow"/>
        </w:rPr>
        <w:t xml:space="preserve"> </w:t>
      </w:r>
      <w:r>
        <w:rPr>
          <w:color w:val="000000"/>
          <w:highlight w:val="yellow"/>
        </w:rPr>
        <w:t>constraints,</w:t>
      </w:r>
      <w:r>
        <w:rPr>
          <w:color w:val="000000"/>
          <w:spacing w:val="-4"/>
          <w:highlight w:val="yellow"/>
        </w:rPr>
        <w:t xml:space="preserve"> </w:t>
      </w:r>
      <w:r>
        <w:rPr>
          <w:color w:val="000000"/>
          <w:highlight w:val="yellow"/>
        </w:rPr>
        <w:t>governance</w:t>
      </w:r>
      <w:r>
        <w:rPr>
          <w:color w:val="000000"/>
        </w:rPr>
        <w:t xml:space="preserve"> </w:t>
      </w:r>
      <w:r>
        <w:rPr>
          <w:color w:val="000000"/>
          <w:highlight w:val="yellow"/>
        </w:rPr>
        <w:t>and</w:t>
      </w:r>
      <w:r>
        <w:rPr>
          <w:color w:val="000000"/>
          <w:spacing w:val="-2"/>
          <w:highlight w:val="yellow"/>
        </w:rPr>
        <w:t xml:space="preserve"> </w:t>
      </w:r>
      <w:r>
        <w:rPr>
          <w:color w:val="000000"/>
          <w:highlight w:val="yellow"/>
        </w:rPr>
        <w:t>policy</w:t>
      </w:r>
      <w:r>
        <w:rPr>
          <w:color w:val="000000"/>
          <w:spacing w:val="-2"/>
          <w:highlight w:val="yellow"/>
        </w:rPr>
        <w:t xml:space="preserve"> </w:t>
      </w:r>
      <w:r>
        <w:rPr>
          <w:color w:val="000000"/>
          <w:highlight w:val="yellow"/>
        </w:rPr>
        <w:t>misalignments,</w:t>
      </w:r>
      <w:r>
        <w:rPr>
          <w:color w:val="000000"/>
          <w:spacing w:val="-2"/>
          <w:highlight w:val="yellow"/>
        </w:rPr>
        <w:t xml:space="preserve"> </w:t>
      </w:r>
      <w:r>
        <w:rPr>
          <w:color w:val="000000"/>
          <w:highlight w:val="yellow"/>
        </w:rPr>
        <w:t>limited</w:t>
      </w:r>
      <w:r>
        <w:rPr>
          <w:color w:val="000000"/>
          <w:spacing w:val="-3"/>
          <w:highlight w:val="yellow"/>
        </w:rPr>
        <w:t xml:space="preserve"> </w:t>
      </w:r>
      <w:r>
        <w:rPr>
          <w:color w:val="000000"/>
          <w:highlight w:val="yellow"/>
        </w:rPr>
        <w:t>student</w:t>
      </w:r>
      <w:r>
        <w:rPr>
          <w:color w:val="000000"/>
          <w:spacing w:val="-2"/>
          <w:highlight w:val="yellow"/>
        </w:rPr>
        <w:t xml:space="preserve"> </w:t>
      </w:r>
      <w:r>
        <w:rPr>
          <w:color w:val="000000"/>
          <w:highlight w:val="yellow"/>
        </w:rPr>
        <w:t>engagement,</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the</w:t>
      </w:r>
      <w:r>
        <w:rPr>
          <w:color w:val="000000"/>
          <w:spacing w:val="-3"/>
          <w:highlight w:val="yellow"/>
        </w:rPr>
        <w:t xml:space="preserve"> </w:t>
      </w:r>
      <w:r>
        <w:rPr>
          <w:color w:val="000000"/>
          <w:highlight w:val="yellow"/>
        </w:rPr>
        <w:t>implementation</w:t>
      </w:r>
      <w:r>
        <w:rPr>
          <w:color w:val="000000"/>
          <w:spacing w:val="-2"/>
          <w:highlight w:val="yellow"/>
        </w:rPr>
        <w:t xml:space="preserve"> </w:t>
      </w:r>
      <w:r>
        <w:rPr>
          <w:color w:val="000000"/>
          <w:highlight w:val="yellow"/>
        </w:rPr>
        <w:t>of</w:t>
      </w:r>
      <w:r>
        <w:rPr>
          <w:color w:val="000000"/>
          <w:spacing w:val="-3"/>
          <w:highlight w:val="yellow"/>
        </w:rPr>
        <w:t xml:space="preserve"> </w:t>
      </w:r>
      <w:r>
        <w:rPr>
          <w:color w:val="000000"/>
          <w:highlight w:val="yellow"/>
        </w:rPr>
        <w:t>sustainable</w:t>
      </w:r>
      <w:r>
        <w:rPr>
          <w:color w:val="000000"/>
        </w:rPr>
        <w:t xml:space="preserve"> </w:t>
      </w:r>
      <w:r>
        <w:rPr>
          <w:color w:val="000000"/>
          <w:highlight w:val="yellow"/>
        </w:rPr>
        <w:t>campus</w:t>
      </w:r>
      <w:r>
        <w:rPr>
          <w:color w:val="000000"/>
          <w:spacing w:val="-7"/>
          <w:highlight w:val="yellow"/>
        </w:rPr>
        <w:t xml:space="preserve"> </w:t>
      </w:r>
      <w:r>
        <w:rPr>
          <w:color w:val="000000"/>
          <w:highlight w:val="yellow"/>
        </w:rPr>
        <w:t>practices.</w:t>
      </w:r>
      <w:r>
        <w:rPr>
          <w:color w:val="000000"/>
          <w:spacing w:val="-5"/>
          <w:highlight w:val="yellow"/>
        </w:rPr>
        <w:t xml:space="preserve"> </w:t>
      </w:r>
      <w:r>
        <w:rPr>
          <w:color w:val="000000"/>
          <w:highlight w:val="yellow"/>
        </w:rPr>
        <w:t>Findings</w:t>
      </w:r>
      <w:r>
        <w:rPr>
          <w:color w:val="000000"/>
          <w:spacing w:val="-7"/>
          <w:highlight w:val="yellow"/>
        </w:rPr>
        <w:t xml:space="preserve"> </w:t>
      </w:r>
      <w:r>
        <w:rPr>
          <w:color w:val="000000"/>
          <w:highlight w:val="yellow"/>
        </w:rPr>
        <w:t>reveal</w:t>
      </w:r>
      <w:r>
        <w:rPr>
          <w:color w:val="000000"/>
          <w:spacing w:val="-7"/>
          <w:highlight w:val="yellow"/>
        </w:rPr>
        <w:t xml:space="preserve"> </w:t>
      </w:r>
      <w:r>
        <w:rPr>
          <w:color w:val="000000"/>
          <w:highlight w:val="yellow"/>
        </w:rPr>
        <w:t>that</w:t>
      </w:r>
      <w:r>
        <w:rPr>
          <w:color w:val="000000"/>
          <w:spacing w:val="-7"/>
          <w:highlight w:val="yellow"/>
        </w:rPr>
        <w:t xml:space="preserve"> </w:t>
      </w:r>
      <w:r>
        <w:rPr>
          <w:color w:val="000000"/>
          <w:highlight w:val="yellow"/>
        </w:rPr>
        <w:t>universities</w:t>
      </w:r>
      <w:r>
        <w:rPr>
          <w:color w:val="000000"/>
          <w:spacing w:val="-5"/>
          <w:highlight w:val="yellow"/>
        </w:rPr>
        <w:t xml:space="preserve"> </w:t>
      </w:r>
      <w:r>
        <w:rPr>
          <w:color w:val="000000"/>
          <w:highlight w:val="yellow"/>
        </w:rPr>
        <w:t>struggle</w:t>
      </w:r>
      <w:r>
        <w:rPr>
          <w:color w:val="000000"/>
          <w:spacing w:val="-8"/>
          <w:highlight w:val="yellow"/>
        </w:rPr>
        <w:t xml:space="preserve"> </w:t>
      </w:r>
      <w:r>
        <w:rPr>
          <w:color w:val="000000"/>
          <w:highlight w:val="yellow"/>
        </w:rPr>
        <w:t>to</w:t>
      </w:r>
      <w:r>
        <w:rPr>
          <w:color w:val="000000"/>
          <w:spacing w:val="-4"/>
          <w:highlight w:val="yellow"/>
        </w:rPr>
        <w:t xml:space="preserve"> </w:t>
      </w:r>
      <w:r>
        <w:rPr>
          <w:color w:val="000000"/>
          <w:highlight w:val="yellow"/>
        </w:rPr>
        <w:t>embed</w:t>
      </w:r>
      <w:r>
        <w:rPr>
          <w:color w:val="000000"/>
          <w:spacing w:val="-8"/>
          <w:highlight w:val="yellow"/>
        </w:rPr>
        <w:t xml:space="preserve"> </w:t>
      </w:r>
      <w:r>
        <w:rPr>
          <w:color w:val="000000"/>
          <w:highlight w:val="yellow"/>
        </w:rPr>
        <w:t>SEE</w:t>
      </w:r>
      <w:r>
        <w:rPr>
          <w:color w:val="000000"/>
          <w:spacing w:val="-6"/>
          <w:highlight w:val="yellow"/>
        </w:rPr>
        <w:t xml:space="preserve"> </w:t>
      </w:r>
      <w:r>
        <w:rPr>
          <w:color w:val="000000"/>
          <w:highlight w:val="yellow"/>
        </w:rPr>
        <w:t>due</w:t>
      </w:r>
      <w:r>
        <w:rPr>
          <w:color w:val="000000"/>
          <w:spacing w:val="-8"/>
          <w:highlight w:val="yellow"/>
        </w:rPr>
        <w:t xml:space="preserve"> </w:t>
      </w:r>
      <w:r>
        <w:rPr>
          <w:color w:val="000000"/>
          <w:highlight w:val="yellow"/>
        </w:rPr>
        <w:t>to</w:t>
      </w:r>
      <w:r>
        <w:rPr>
          <w:color w:val="000000"/>
          <w:spacing w:val="-7"/>
          <w:highlight w:val="yellow"/>
        </w:rPr>
        <w:t xml:space="preserve"> </w:t>
      </w:r>
      <w:r>
        <w:rPr>
          <w:color w:val="000000"/>
          <w:highlight w:val="yellow"/>
        </w:rPr>
        <w:t>departmental</w:t>
      </w:r>
      <w:r>
        <w:rPr>
          <w:color w:val="000000"/>
        </w:rPr>
        <w:t xml:space="preserve"> </w:t>
      </w:r>
      <w:r>
        <w:rPr>
          <w:color w:val="000000"/>
          <w:highlight w:val="yellow"/>
        </w:rPr>
        <w:t>silos,</w:t>
      </w:r>
      <w:r>
        <w:rPr>
          <w:color w:val="000000"/>
          <w:spacing w:val="-7"/>
          <w:highlight w:val="yellow"/>
        </w:rPr>
        <w:t xml:space="preserve"> </w:t>
      </w:r>
      <w:r>
        <w:rPr>
          <w:color w:val="000000"/>
          <w:highlight w:val="yellow"/>
        </w:rPr>
        <w:t>insufficient</w:t>
      </w:r>
      <w:r>
        <w:rPr>
          <w:color w:val="000000"/>
          <w:spacing w:val="-7"/>
          <w:highlight w:val="yellow"/>
        </w:rPr>
        <w:t xml:space="preserve"> </w:t>
      </w:r>
      <w:r>
        <w:rPr>
          <w:color w:val="000000"/>
          <w:highlight w:val="yellow"/>
        </w:rPr>
        <w:t>funding,</w:t>
      </w:r>
      <w:r>
        <w:rPr>
          <w:color w:val="000000"/>
          <w:spacing w:val="-7"/>
          <w:highlight w:val="yellow"/>
        </w:rPr>
        <w:t xml:space="preserve"> </w:t>
      </w:r>
      <w:r>
        <w:rPr>
          <w:color w:val="000000"/>
          <w:highlight w:val="yellow"/>
        </w:rPr>
        <w:t>and</w:t>
      </w:r>
      <w:r>
        <w:rPr>
          <w:color w:val="000000"/>
          <w:spacing w:val="-7"/>
          <w:highlight w:val="yellow"/>
        </w:rPr>
        <w:t xml:space="preserve"> </w:t>
      </w:r>
      <w:r>
        <w:rPr>
          <w:color w:val="000000"/>
          <w:highlight w:val="yellow"/>
        </w:rPr>
        <w:t>lack</w:t>
      </w:r>
      <w:r>
        <w:rPr>
          <w:color w:val="000000"/>
          <w:spacing w:val="-7"/>
          <w:highlight w:val="yellow"/>
        </w:rPr>
        <w:t xml:space="preserve"> </w:t>
      </w:r>
      <w:r>
        <w:rPr>
          <w:color w:val="000000"/>
          <w:highlight w:val="yellow"/>
        </w:rPr>
        <w:t>of</w:t>
      </w:r>
      <w:r>
        <w:rPr>
          <w:color w:val="000000"/>
          <w:spacing w:val="-6"/>
          <w:highlight w:val="yellow"/>
        </w:rPr>
        <w:t xml:space="preserve"> </w:t>
      </w:r>
      <w:r>
        <w:rPr>
          <w:color w:val="000000"/>
          <w:highlight w:val="yellow"/>
        </w:rPr>
        <w:t>institutional</w:t>
      </w:r>
      <w:r>
        <w:rPr>
          <w:color w:val="000000"/>
          <w:spacing w:val="-7"/>
          <w:highlight w:val="yellow"/>
        </w:rPr>
        <w:t xml:space="preserve"> </w:t>
      </w:r>
      <w:r>
        <w:rPr>
          <w:color w:val="000000"/>
          <w:highlight w:val="yellow"/>
        </w:rPr>
        <w:t>support,</w:t>
      </w:r>
      <w:r>
        <w:rPr>
          <w:color w:val="000000"/>
          <w:spacing w:val="-7"/>
          <w:highlight w:val="yellow"/>
        </w:rPr>
        <w:t xml:space="preserve"> </w:t>
      </w:r>
      <w:r>
        <w:rPr>
          <w:color w:val="000000"/>
          <w:highlight w:val="yellow"/>
        </w:rPr>
        <w:t>yet</w:t>
      </w:r>
      <w:r>
        <w:rPr>
          <w:color w:val="000000"/>
          <w:spacing w:val="-7"/>
          <w:highlight w:val="yellow"/>
        </w:rPr>
        <w:t xml:space="preserve"> </w:t>
      </w:r>
      <w:r>
        <w:rPr>
          <w:color w:val="000000"/>
          <w:highlight w:val="yellow"/>
        </w:rPr>
        <w:t>they</w:t>
      </w:r>
      <w:r>
        <w:rPr>
          <w:color w:val="000000"/>
          <w:spacing w:val="-8"/>
          <w:highlight w:val="yellow"/>
        </w:rPr>
        <w:t xml:space="preserve"> </w:t>
      </w:r>
      <w:r>
        <w:rPr>
          <w:color w:val="000000"/>
          <w:highlight w:val="yellow"/>
        </w:rPr>
        <w:t>hold</w:t>
      </w:r>
      <w:r>
        <w:rPr>
          <w:color w:val="000000"/>
          <w:spacing w:val="-7"/>
          <w:highlight w:val="yellow"/>
        </w:rPr>
        <w:t xml:space="preserve"> </w:t>
      </w:r>
      <w:r>
        <w:rPr>
          <w:color w:val="000000"/>
          <w:highlight w:val="yellow"/>
        </w:rPr>
        <w:t>immense</w:t>
      </w:r>
      <w:r>
        <w:rPr>
          <w:color w:val="000000"/>
          <w:spacing w:val="-8"/>
          <w:highlight w:val="yellow"/>
        </w:rPr>
        <w:t xml:space="preserve"> </w:t>
      </w:r>
      <w:r>
        <w:rPr>
          <w:color w:val="000000"/>
          <w:highlight w:val="yellow"/>
        </w:rPr>
        <w:t>potential</w:t>
      </w:r>
      <w:r>
        <w:rPr>
          <w:color w:val="000000"/>
          <w:spacing w:val="-7"/>
          <w:highlight w:val="yellow"/>
        </w:rPr>
        <w:t xml:space="preserve"> </w:t>
      </w:r>
      <w:r>
        <w:rPr>
          <w:color w:val="000000"/>
          <w:highlight w:val="yellow"/>
        </w:rPr>
        <w:t>to</w:t>
      </w:r>
      <w:r>
        <w:rPr>
          <w:color w:val="000000"/>
        </w:rPr>
        <w:t xml:space="preserve"> </w:t>
      </w:r>
      <w:r>
        <w:rPr>
          <w:color w:val="000000"/>
          <w:highlight w:val="yellow"/>
        </w:rPr>
        <w:t>foster environmental responsibility. The paper proposes comprehensive strategies, including</w:t>
      </w:r>
      <w:r>
        <w:rPr>
          <w:color w:val="000000"/>
        </w:rPr>
        <w:t xml:space="preserve"> </w:t>
      </w:r>
      <w:r>
        <w:rPr>
          <w:color w:val="000000"/>
          <w:highlight w:val="yellow"/>
        </w:rPr>
        <w:t>interdisciplinary collaboration, stakeholder involvement, innovative funding models like</w:t>
      </w:r>
      <w:r>
        <w:rPr>
          <w:color w:val="000000"/>
        </w:rPr>
        <w:t xml:space="preserve"> </w:t>
      </w:r>
      <w:r>
        <w:rPr>
          <w:color w:val="000000"/>
          <w:highlight w:val="yellow"/>
        </w:rPr>
        <w:t>external grants, leadership development programs for student engagement, and sustainable</w:t>
      </w:r>
      <w:r>
        <w:rPr>
          <w:color w:val="000000"/>
        </w:rPr>
        <w:t xml:space="preserve"> </w:t>
      </w:r>
      <w:r>
        <w:rPr>
          <w:color w:val="000000"/>
          <w:highlight w:val="yellow"/>
        </w:rPr>
        <w:t>operations</w:t>
      </w:r>
      <w:r>
        <w:rPr>
          <w:color w:val="000000"/>
          <w:spacing w:val="-15"/>
          <w:highlight w:val="yellow"/>
        </w:rPr>
        <w:t xml:space="preserve"> </w:t>
      </w:r>
      <w:r>
        <w:rPr>
          <w:color w:val="000000"/>
          <w:highlight w:val="yellow"/>
        </w:rPr>
        <w:t>exemplified</w:t>
      </w:r>
      <w:r>
        <w:rPr>
          <w:color w:val="000000"/>
          <w:spacing w:val="-15"/>
          <w:highlight w:val="yellow"/>
        </w:rPr>
        <w:t xml:space="preserve"> </w:t>
      </w:r>
      <w:r>
        <w:rPr>
          <w:color w:val="000000"/>
          <w:highlight w:val="yellow"/>
        </w:rPr>
        <w:t>by</w:t>
      </w:r>
      <w:r>
        <w:rPr>
          <w:color w:val="000000"/>
          <w:spacing w:val="-15"/>
          <w:highlight w:val="yellow"/>
        </w:rPr>
        <w:t xml:space="preserve"> </w:t>
      </w:r>
      <w:r>
        <w:rPr>
          <w:color w:val="000000"/>
          <w:highlight w:val="yellow"/>
        </w:rPr>
        <w:t>case</w:t>
      </w:r>
      <w:r>
        <w:rPr>
          <w:color w:val="000000"/>
          <w:spacing w:val="-14"/>
          <w:highlight w:val="yellow"/>
        </w:rPr>
        <w:t xml:space="preserve"> </w:t>
      </w:r>
      <w:r>
        <w:rPr>
          <w:color w:val="000000"/>
          <w:highlight w:val="yellow"/>
        </w:rPr>
        <w:t>studies.</w:t>
      </w:r>
      <w:r>
        <w:rPr>
          <w:color w:val="000000"/>
          <w:spacing w:val="-15"/>
          <w:highlight w:val="yellow"/>
        </w:rPr>
        <w:t xml:space="preserve"> </w:t>
      </w:r>
      <w:r>
        <w:rPr>
          <w:color w:val="000000"/>
          <w:highlight w:val="yellow"/>
        </w:rPr>
        <w:t>These</w:t>
      </w:r>
      <w:r>
        <w:rPr>
          <w:color w:val="000000"/>
          <w:spacing w:val="-14"/>
          <w:highlight w:val="yellow"/>
        </w:rPr>
        <w:t xml:space="preserve"> </w:t>
      </w:r>
      <w:r>
        <w:rPr>
          <w:color w:val="000000"/>
          <w:highlight w:val="yellow"/>
        </w:rPr>
        <w:t>solutions</w:t>
      </w:r>
      <w:r>
        <w:rPr>
          <w:color w:val="000000"/>
          <w:spacing w:val="-15"/>
          <w:highlight w:val="yellow"/>
        </w:rPr>
        <w:t xml:space="preserve"> </w:t>
      </w:r>
      <w:r>
        <w:rPr>
          <w:color w:val="000000"/>
          <w:highlight w:val="yellow"/>
        </w:rPr>
        <w:t>aim</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align</w:t>
      </w:r>
      <w:r>
        <w:rPr>
          <w:color w:val="000000"/>
          <w:spacing w:val="-15"/>
          <w:highlight w:val="yellow"/>
        </w:rPr>
        <w:t xml:space="preserve"> </w:t>
      </w:r>
      <w:r>
        <w:rPr>
          <w:color w:val="000000"/>
          <w:highlight w:val="yellow"/>
        </w:rPr>
        <w:t>academic,</w:t>
      </w:r>
      <w:r>
        <w:rPr>
          <w:color w:val="000000"/>
          <w:spacing w:val="-15"/>
          <w:highlight w:val="yellow"/>
        </w:rPr>
        <w:t xml:space="preserve"> </w:t>
      </w:r>
      <w:r>
        <w:rPr>
          <w:color w:val="000000"/>
          <w:highlight w:val="yellow"/>
        </w:rPr>
        <w:t>operational,</w:t>
      </w:r>
      <w:r>
        <w:rPr>
          <w:color w:val="000000"/>
          <w:spacing w:val="-13"/>
          <w:highlight w:val="yellow"/>
        </w:rPr>
        <w:t xml:space="preserve"> </w:t>
      </w:r>
      <w:r>
        <w:rPr>
          <w:color w:val="000000"/>
          <w:highlight w:val="yellow"/>
        </w:rPr>
        <w:t>and</w:t>
      </w:r>
      <w:r>
        <w:rPr>
          <w:color w:val="000000"/>
        </w:rPr>
        <w:t xml:space="preserve"> </w:t>
      </w:r>
      <w:r>
        <w:rPr>
          <w:color w:val="000000"/>
          <w:highlight w:val="yellow"/>
        </w:rPr>
        <w:t>policy frameworks with sustainability goals. This study contributes to the field by offering a</w:t>
      </w:r>
      <w:r>
        <w:rPr>
          <w:color w:val="000000"/>
        </w:rPr>
        <w:t xml:space="preserve"> </w:t>
      </w:r>
      <w:r>
        <w:rPr>
          <w:color w:val="000000"/>
          <w:highlight w:val="yellow"/>
        </w:rPr>
        <w:t>holistic framework to overcome SEE integration barriers, positioning universities as pivotal</w:t>
      </w:r>
      <w:r>
        <w:rPr>
          <w:color w:val="000000"/>
        </w:rPr>
        <w:t xml:space="preserve"> </w:t>
      </w:r>
      <w:r>
        <w:rPr>
          <w:color w:val="000000"/>
          <w:highlight w:val="yellow"/>
        </w:rPr>
        <w:t>agents in addressing global environmental challenges.</w:t>
      </w:r>
    </w:p>
    <w:p w:rsidR="00411FBA" w:rsidRDefault="00000000">
      <w:pPr>
        <w:pStyle w:val="BodyText"/>
        <w:spacing w:before="157" w:line="259" w:lineRule="auto"/>
        <w:ind w:left="23" w:right="161"/>
        <w:jc w:val="both"/>
      </w:pPr>
      <w:r>
        <w:rPr>
          <w:b/>
          <w:color w:val="000000"/>
          <w:highlight w:val="yellow"/>
        </w:rPr>
        <w:t>Keyword:</w:t>
      </w:r>
      <w:r>
        <w:rPr>
          <w:b/>
          <w:color w:val="000000"/>
          <w:spacing w:val="-15"/>
          <w:highlight w:val="yellow"/>
        </w:rPr>
        <w:t xml:space="preserve"> </w:t>
      </w:r>
      <w:r>
        <w:rPr>
          <w:color w:val="000000"/>
          <w:highlight w:val="yellow"/>
        </w:rPr>
        <w:t>Sustainability;</w:t>
      </w:r>
      <w:r>
        <w:rPr>
          <w:color w:val="000000"/>
          <w:spacing w:val="-15"/>
          <w:highlight w:val="yellow"/>
        </w:rPr>
        <w:t xml:space="preserve"> </w:t>
      </w:r>
      <w:r>
        <w:rPr>
          <w:color w:val="000000"/>
          <w:highlight w:val="yellow"/>
        </w:rPr>
        <w:t>Environmental</w:t>
      </w:r>
      <w:r>
        <w:rPr>
          <w:color w:val="000000"/>
          <w:spacing w:val="-15"/>
          <w:highlight w:val="yellow"/>
        </w:rPr>
        <w:t xml:space="preserve"> </w:t>
      </w:r>
      <w:r>
        <w:rPr>
          <w:color w:val="000000"/>
          <w:highlight w:val="yellow"/>
        </w:rPr>
        <w:t>Education;</w:t>
      </w:r>
      <w:r>
        <w:rPr>
          <w:color w:val="000000"/>
          <w:spacing w:val="-15"/>
          <w:highlight w:val="yellow"/>
        </w:rPr>
        <w:t xml:space="preserve"> </w:t>
      </w:r>
      <w:r>
        <w:rPr>
          <w:color w:val="000000"/>
          <w:highlight w:val="yellow"/>
        </w:rPr>
        <w:t>Higher</w:t>
      </w:r>
      <w:r>
        <w:rPr>
          <w:color w:val="000000"/>
          <w:spacing w:val="-15"/>
          <w:highlight w:val="yellow"/>
        </w:rPr>
        <w:t xml:space="preserve"> </w:t>
      </w:r>
      <w:r>
        <w:rPr>
          <w:color w:val="000000"/>
          <w:highlight w:val="yellow"/>
        </w:rPr>
        <w:t>Education;</w:t>
      </w:r>
      <w:r>
        <w:rPr>
          <w:color w:val="000000"/>
          <w:spacing w:val="-15"/>
          <w:highlight w:val="yellow"/>
        </w:rPr>
        <w:t xml:space="preserve"> </w:t>
      </w:r>
      <w:r>
        <w:rPr>
          <w:color w:val="000000"/>
          <w:highlight w:val="yellow"/>
        </w:rPr>
        <w:t>Curricular</w:t>
      </w:r>
      <w:r>
        <w:rPr>
          <w:color w:val="000000"/>
          <w:spacing w:val="-15"/>
          <w:highlight w:val="yellow"/>
        </w:rPr>
        <w:t xml:space="preserve"> </w:t>
      </w:r>
      <w:r>
        <w:rPr>
          <w:color w:val="000000"/>
          <w:highlight w:val="yellow"/>
        </w:rPr>
        <w:t>Integration;</w:t>
      </w:r>
      <w:r>
        <w:rPr>
          <w:color w:val="000000"/>
        </w:rPr>
        <w:t xml:space="preserve"> </w:t>
      </w:r>
      <w:r>
        <w:rPr>
          <w:color w:val="000000"/>
          <w:highlight w:val="yellow"/>
        </w:rPr>
        <w:t>Resource Constraints;</w:t>
      </w:r>
    </w:p>
    <w:p w:rsidR="00411FBA" w:rsidRDefault="00000000">
      <w:pPr>
        <w:pStyle w:val="Heading1"/>
        <w:numPr>
          <w:ilvl w:val="0"/>
          <w:numId w:val="2"/>
        </w:numPr>
        <w:tabs>
          <w:tab w:val="left" w:pos="263"/>
        </w:tabs>
        <w:spacing w:before="160"/>
      </w:pPr>
      <w:r>
        <w:rPr>
          <w:spacing w:val="-2"/>
        </w:rPr>
        <w:t>Introduction</w:t>
      </w:r>
    </w:p>
    <w:p w:rsidR="00411FBA" w:rsidRDefault="00000000">
      <w:pPr>
        <w:pStyle w:val="BodyText"/>
        <w:spacing w:before="182" w:line="259" w:lineRule="auto"/>
        <w:ind w:left="23" w:right="158"/>
        <w:jc w:val="both"/>
      </w:pPr>
      <w:r>
        <w:t xml:space="preserve">In recent years, the world has experienced clear and pressing environmental challenges </w:t>
      </w:r>
      <w:r>
        <w:rPr>
          <w:color w:val="000000"/>
          <w:highlight w:val="yellow"/>
        </w:rPr>
        <w:t>that</w:t>
      </w:r>
      <w:r>
        <w:rPr>
          <w:color w:val="000000"/>
        </w:rPr>
        <w:t xml:space="preserve"> </w:t>
      </w:r>
      <w:r>
        <w:rPr>
          <w:color w:val="000000"/>
          <w:highlight w:val="yellow"/>
        </w:rPr>
        <w:t>compel universities to support and engage with sustainability and environmental stewardship</w:t>
      </w:r>
      <w:r>
        <w:rPr>
          <w:color w:val="000000"/>
        </w:rPr>
        <w:t xml:space="preserve"> [1],</w:t>
      </w:r>
      <w:r>
        <w:rPr>
          <w:color w:val="000000"/>
          <w:spacing w:val="-15"/>
        </w:rPr>
        <w:t xml:space="preserve"> </w:t>
      </w:r>
      <w:r>
        <w:rPr>
          <w:color w:val="000000"/>
        </w:rPr>
        <w:t>[2].</w:t>
      </w:r>
      <w:r>
        <w:rPr>
          <w:color w:val="000000"/>
          <w:spacing w:val="-15"/>
        </w:rPr>
        <w:t xml:space="preserve"> </w:t>
      </w:r>
      <w:r>
        <w:rPr>
          <w:color w:val="000000"/>
        </w:rPr>
        <w:t>Universities,</w:t>
      </w:r>
      <w:r>
        <w:rPr>
          <w:color w:val="000000"/>
          <w:spacing w:val="-15"/>
        </w:rPr>
        <w:t xml:space="preserve"> </w:t>
      </w:r>
      <w:r>
        <w:rPr>
          <w:color w:val="000000"/>
        </w:rPr>
        <w:t>through</w:t>
      </w:r>
      <w:r>
        <w:rPr>
          <w:color w:val="000000"/>
          <w:spacing w:val="-15"/>
        </w:rPr>
        <w:t xml:space="preserve"> </w:t>
      </w:r>
      <w:r>
        <w:rPr>
          <w:color w:val="000000"/>
        </w:rPr>
        <w:t>research,</w:t>
      </w:r>
      <w:r>
        <w:rPr>
          <w:color w:val="000000"/>
          <w:spacing w:val="-13"/>
        </w:rPr>
        <w:t xml:space="preserve"> </w:t>
      </w:r>
      <w:r>
        <w:rPr>
          <w:color w:val="000000"/>
        </w:rPr>
        <w:t>teaching,</w:t>
      </w:r>
      <w:r>
        <w:rPr>
          <w:color w:val="000000"/>
          <w:spacing w:val="-15"/>
        </w:rPr>
        <w:t xml:space="preserve"> </w:t>
      </w:r>
      <w:r>
        <w:rPr>
          <w:color w:val="000000"/>
        </w:rPr>
        <w:t>and</w:t>
      </w:r>
      <w:r>
        <w:rPr>
          <w:color w:val="000000"/>
          <w:spacing w:val="-15"/>
        </w:rPr>
        <w:t xml:space="preserve"> </w:t>
      </w:r>
      <w:r>
        <w:rPr>
          <w:color w:val="000000"/>
        </w:rPr>
        <w:t>community</w:t>
      </w:r>
      <w:r>
        <w:rPr>
          <w:color w:val="000000"/>
          <w:spacing w:val="-15"/>
        </w:rPr>
        <w:t xml:space="preserve"> </w:t>
      </w:r>
      <w:r>
        <w:rPr>
          <w:color w:val="000000"/>
        </w:rPr>
        <w:t>engagement,</w:t>
      </w:r>
      <w:r>
        <w:rPr>
          <w:color w:val="000000"/>
          <w:spacing w:val="-15"/>
        </w:rPr>
        <w:t xml:space="preserve"> </w:t>
      </w:r>
      <w:r>
        <w:rPr>
          <w:color w:val="000000"/>
        </w:rPr>
        <w:t>can</w:t>
      </w:r>
      <w:r>
        <w:rPr>
          <w:color w:val="000000"/>
          <w:spacing w:val="-15"/>
        </w:rPr>
        <w:t xml:space="preserve"> </w:t>
      </w:r>
      <w:r>
        <w:rPr>
          <w:color w:val="000000"/>
        </w:rPr>
        <w:t>offer</w:t>
      </w:r>
      <w:r>
        <w:rPr>
          <w:color w:val="000000"/>
          <w:spacing w:val="-14"/>
        </w:rPr>
        <w:t xml:space="preserve"> </w:t>
      </w:r>
      <w:r>
        <w:rPr>
          <w:color w:val="000000"/>
        </w:rPr>
        <w:t xml:space="preserve">unique solutions to some of the most significant global challenges, including habitat loss, resource depletion, and climate change [3]. A substantial area of higher education's curriculum, sustainability and environmental education (SEE) focuses on positioning students with the values, knowledge, and skills to anticipate and resolve environmental challenges </w:t>
      </w:r>
      <w:r>
        <w:rPr>
          <w:rFonts w:ascii="Calibri"/>
          <w:color w:val="000000"/>
        </w:rPr>
        <w:t>[4]</w:t>
      </w:r>
      <w:r>
        <w:rPr>
          <w:color w:val="000000"/>
        </w:rPr>
        <w:t xml:space="preserve">. </w:t>
      </w:r>
      <w:r>
        <w:rPr>
          <w:color w:val="000000"/>
          <w:highlight w:val="yellow"/>
        </w:rPr>
        <w:t>Environmental</w:t>
      </w:r>
      <w:r>
        <w:rPr>
          <w:color w:val="000000"/>
          <w:spacing w:val="-15"/>
          <w:highlight w:val="yellow"/>
        </w:rPr>
        <w:t xml:space="preserve"> </w:t>
      </w:r>
      <w:r>
        <w:rPr>
          <w:color w:val="000000"/>
          <w:highlight w:val="yellow"/>
        </w:rPr>
        <w:t>education</w:t>
      </w:r>
      <w:r>
        <w:rPr>
          <w:color w:val="000000"/>
          <w:spacing w:val="-15"/>
          <w:highlight w:val="yellow"/>
        </w:rPr>
        <w:t xml:space="preserve"> </w:t>
      </w:r>
      <w:r>
        <w:rPr>
          <w:color w:val="000000"/>
          <w:highlight w:val="yellow"/>
        </w:rPr>
        <w:t>is</w:t>
      </w:r>
      <w:r>
        <w:rPr>
          <w:color w:val="000000"/>
          <w:spacing w:val="-15"/>
          <w:highlight w:val="yellow"/>
        </w:rPr>
        <w:t xml:space="preserve"> </w:t>
      </w:r>
      <w:r>
        <w:rPr>
          <w:color w:val="000000"/>
          <w:highlight w:val="yellow"/>
        </w:rPr>
        <w:t>about</w:t>
      </w:r>
      <w:r>
        <w:rPr>
          <w:color w:val="000000"/>
          <w:spacing w:val="-15"/>
          <w:highlight w:val="yellow"/>
        </w:rPr>
        <w:t xml:space="preserve"> </w:t>
      </w:r>
      <w:r>
        <w:rPr>
          <w:color w:val="000000"/>
          <w:highlight w:val="yellow"/>
        </w:rPr>
        <w:t>more</w:t>
      </w:r>
      <w:r>
        <w:rPr>
          <w:color w:val="000000"/>
          <w:spacing w:val="-15"/>
          <w:highlight w:val="yellow"/>
        </w:rPr>
        <w:t xml:space="preserve"> </w:t>
      </w:r>
      <w:r>
        <w:rPr>
          <w:color w:val="000000"/>
          <w:highlight w:val="yellow"/>
        </w:rPr>
        <w:t>than</w:t>
      </w:r>
      <w:r>
        <w:rPr>
          <w:color w:val="000000"/>
          <w:spacing w:val="-15"/>
          <w:highlight w:val="yellow"/>
        </w:rPr>
        <w:t xml:space="preserve"> </w:t>
      </w:r>
      <w:r>
        <w:rPr>
          <w:color w:val="000000"/>
          <w:highlight w:val="yellow"/>
        </w:rPr>
        <w:t>just</w:t>
      </w:r>
      <w:r>
        <w:rPr>
          <w:color w:val="000000"/>
          <w:spacing w:val="-15"/>
          <w:highlight w:val="yellow"/>
        </w:rPr>
        <w:t xml:space="preserve"> </w:t>
      </w:r>
      <w:r>
        <w:rPr>
          <w:color w:val="000000"/>
          <w:highlight w:val="yellow"/>
        </w:rPr>
        <w:t>providing</w:t>
      </w:r>
      <w:r>
        <w:rPr>
          <w:color w:val="000000"/>
          <w:spacing w:val="-15"/>
          <w:highlight w:val="yellow"/>
        </w:rPr>
        <w:t xml:space="preserve"> </w:t>
      </w:r>
      <w:r>
        <w:rPr>
          <w:color w:val="000000"/>
          <w:highlight w:val="yellow"/>
        </w:rPr>
        <w:t>information;</w:t>
      </w:r>
      <w:r>
        <w:rPr>
          <w:color w:val="000000"/>
          <w:spacing w:val="-15"/>
          <w:highlight w:val="yellow"/>
        </w:rPr>
        <w:t xml:space="preserve"> </w:t>
      </w:r>
      <w:r>
        <w:rPr>
          <w:color w:val="000000"/>
          <w:highlight w:val="yellow"/>
        </w:rPr>
        <w:t>it</w:t>
      </w:r>
      <w:r>
        <w:rPr>
          <w:color w:val="000000"/>
          <w:spacing w:val="-15"/>
          <w:highlight w:val="yellow"/>
        </w:rPr>
        <w:t xml:space="preserve"> </w:t>
      </w:r>
      <w:r>
        <w:rPr>
          <w:color w:val="000000"/>
          <w:highlight w:val="yellow"/>
        </w:rPr>
        <w:t>creates</w:t>
      </w:r>
      <w:r>
        <w:rPr>
          <w:color w:val="000000"/>
          <w:spacing w:val="-15"/>
          <w:highlight w:val="yellow"/>
        </w:rPr>
        <w:t xml:space="preserve"> </w:t>
      </w:r>
      <w:r>
        <w:rPr>
          <w:color w:val="000000"/>
          <w:highlight w:val="yellow"/>
        </w:rPr>
        <w:t>commitment,</w:t>
      </w:r>
      <w:r>
        <w:rPr>
          <w:color w:val="000000"/>
        </w:rPr>
        <w:t xml:space="preserve"> </w:t>
      </w:r>
      <w:r>
        <w:rPr>
          <w:color w:val="000000"/>
          <w:highlight w:val="yellow"/>
        </w:rPr>
        <w:t>skills, and working together towards a shared goal of conservation in complex environmental</w:t>
      </w:r>
      <w:r>
        <w:rPr>
          <w:color w:val="000000"/>
        </w:rPr>
        <w:t xml:space="preserve"> </w:t>
      </w:r>
      <w:r>
        <w:rPr>
          <w:color w:val="000000"/>
          <w:highlight w:val="yellow"/>
        </w:rPr>
        <w:t>contexts, creating synergistic spaces where various stakeholders are addressing dynamic</w:t>
      </w:r>
      <w:r>
        <w:rPr>
          <w:color w:val="000000"/>
        </w:rPr>
        <w:t xml:space="preserve"> </w:t>
      </w:r>
      <w:r>
        <w:rPr>
          <w:color w:val="000000"/>
          <w:highlight w:val="yellow"/>
        </w:rPr>
        <w:t>environmental issues</w:t>
      </w:r>
      <w:r>
        <w:rPr>
          <w:color w:val="000000"/>
        </w:rPr>
        <w:t xml:space="preserve"> [5]. However, there are several challenges and barriers to incorporating SEE into higher education, including challenges with engaging students, organizational structures,</w:t>
      </w:r>
      <w:r>
        <w:rPr>
          <w:color w:val="000000"/>
          <w:spacing w:val="-8"/>
        </w:rPr>
        <w:t xml:space="preserve"> </w:t>
      </w:r>
      <w:r>
        <w:rPr>
          <w:color w:val="000000"/>
        </w:rPr>
        <w:t>governance</w:t>
      </w:r>
      <w:r>
        <w:rPr>
          <w:color w:val="000000"/>
          <w:spacing w:val="-9"/>
        </w:rPr>
        <w:t xml:space="preserve"> </w:t>
      </w:r>
      <w:r>
        <w:rPr>
          <w:color w:val="000000"/>
        </w:rPr>
        <w:t>and</w:t>
      </w:r>
      <w:r>
        <w:rPr>
          <w:color w:val="000000"/>
          <w:spacing w:val="-8"/>
        </w:rPr>
        <w:t xml:space="preserve"> </w:t>
      </w:r>
      <w:r>
        <w:rPr>
          <w:color w:val="000000"/>
        </w:rPr>
        <w:t>policy,</w:t>
      </w:r>
      <w:r>
        <w:rPr>
          <w:color w:val="000000"/>
          <w:spacing w:val="-8"/>
        </w:rPr>
        <w:t xml:space="preserve"> </w:t>
      </w:r>
      <w:r>
        <w:rPr>
          <w:color w:val="000000"/>
        </w:rPr>
        <w:t>integrating</w:t>
      </w:r>
      <w:r>
        <w:rPr>
          <w:color w:val="000000"/>
          <w:spacing w:val="-11"/>
        </w:rPr>
        <w:t xml:space="preserve"> </w:t>
      </w:r>
      <w:r>
        <w:rPr>
          <w:color w:val="000000"/>
        </w:rPr>
        <w:t>SEE</w:t>
      </w:r>
      <w:r>
        <w:rPr>
          <w:color w:val="000000"/>
          <w:spacing w:val="-9"/>
        </w:rPr>
        <w:t xml:space="preserve"> </w:t>
      </w:r>
      <w:r>
        <w:rPr>
          <w:color w:val="000000"/>
        </w:rPr>
        <w:t>into</w:t>
      </w:r>
      <w:r>
        <w:rPr>
          <w:color w:val="000000"/>
          <w:spacing w:val="-11"/>
        </w:rPr>
        <w:t xml:space="preserve"> </w:t>
      </w:r>
      <w:r>
        <w:rPr>
          <w:color w:val="000000"/>
        </w:rPr>
        <w:t>the</w:t>
      </w:r>
      <w:r>
        <w:rPr>
          <w:color w:val="000000"/>
          <w:spacing w:val="-9"/>
        </w:rPr>
        <w:t xml:space="preserve"> </w:t>
      </w:r>
      <w:r>
        <w:rPr>
          <w:color w:val="000000"/>
        </w:rPr>
        <w:t>curriculum,</w:t>
      </w:r>
      <w:r>
        <w:rPr>
          <w:color w:val="000000"/>
          <w:spacing w:val="-8"/>
        </w:rPr>
        <w:t xml:space="preserve"> </w:t>
      </w:r>
      <w:r>
        <w:rPr>
          <w:color w:val="000000"/>
        </w:rPr>
        <w:t>and</w:t>
      </w:r>
      <w:r>
        <w:rPr>
          <w:color w:val="000000"/>
          <w:spacing w:val="-8"/>
        </w:rPr>
        <w:t xml:space="preserve"> </w:t>
      </w:r>
      <w:r>
        <w:rPr>
          <w:color w:val="000000"/>
        </w:rPr>
        <w:t>ensuring</w:t>
      </w:r>
      <w:r>
        <w:rPr>
          <w:color w:val="000000"/>
          <w:spacing w:val="-8"/>
        </w:rPr>
        <w:t xml:space="preserve"> </w:t>
      </w:r>
      <w:r>
        <w:rPr>
          <w:color w:val="000000"/>
        </w:rPr>
        <w:t>sufficient resources. The role of SEE in higher education is fundamental. The need for informed individuals</w:t>
      </w:r>
      <w:r>
        <w:rPr>
          <w:color w:val="000000"/>
          <w:spacing w:val="-8"/>
        </w:rPr>
        <w:t xml:space="preserve"> </w:t>
      </w:r>
      <w:r>
        <w:rPr>
          <w:color w:val="000000"/>
        </w:rPr>
        <w:t>capable</w:t>
      </w:r>
      <w:r>
        <w:rPr>
          <w:color w:val="000000"/>
          <w:spacing w:val="-9"/>
        </w:rPr>
        <w:t xml:space="preserve"> </w:t>
      </w:r>
      <w:r>
        <w:rPr>
          <w:color w:val="000000"/>
        </w:rPr>
        <w:t>of</w:t>
      </w:r>
      <w:r>
        <w:rPr>
          <w:color w:val="000000"/>
          <w:spacing w:val="-9"/>
        </w:rPr>
        <w:t xml:space="preserve"> </w:t>
      </w:r>
      <w:r>
        <w:rPr>
          <w:color w:val="000000"/>
        </w:rPr>
        <w:t>advocating</w:t>
      </w:r>
      <w:r>
        <w:rPr>
          <w:color w:val="000000"/>
          <w:spacing w:val="-8"/>
        </w:rPr>
        <w:t xml:space="preserve"> </w:t>
      </w:r>
      <w:r>
        <w:rPr>
          <w:color w:val="000000"/>
        </w:rPr>
        <w:t>for</w:t>
      </w:r>
      <w:r>
        <w:rPr>
          <w:color w:val="000000"/>
          <w:spacing w:val="-10"/>
        </w:rPr>
        <w:t xml:space="preserve"> </w:t>
      </w:r>
      <w:r>
        <w:rPr>
          <w:color w:val="000000"/>
        </w:rPr>
        <w:t>sustainable</w:t>
      </w:r>
      <w:r>
        <w:rPr>
          <w:color w:val="000000"/>
          <w:spacing w:val="-9"/>
        </w:rPr>
        <w:t xml:space="preserve"> </w:t>
      </w:r>
      <w:r>
        <w:rPr>
          <w:color w:val="000000"/>
        </w:rPr>
        <w:t>practices</w:t>
      </w:r>
      <w:r>
        <w:rPr>
          <w:color w:val="000000"/>
          <w:spacing w:val="-8"/>
        </w:rPr>
        <w:t xml:space="preserve"> </w:t>
      </w:r>
      <w:r>
        <w:rPr>
          <w:color w:val="000000"/>
        </w:rPr>
        <w:t>and</w:t>
      </w:r>
      <w:r>
        <w:rPr>
          <w:color w:val="000000"/>
          <w:spacing w:val="-8"/>
        </w:rPr>
        <w:t xml:space="preserve"> </w:t>
      </w:r>
      <w:r>
        <w:rPr>
          <w:color w:val="000000"/>
        </w:rPr>
        <w:t>policies</w:t>
      </w:r>
      <w:r>
        <w:rPr>
          <w:color w:val="000000"/>
          <w:spacing w:val="-9"/>
        </w:rPr>
        <w:t xml:space="preserve"> </w:t>
      </w:r>
      <w:r>
        <w:rPr>
          <w:color w:val="000000"/>
        </w:rPr>
        <w:t>has</w:t>
      </w:r>
      <w:r>
        <w:rPr>
          <w:color w:val="000000"/>
          <w:spacing w:val="-8"/>
        </w:rPr>
        <w:t xml:space="preserve"> </w:t>
      </w:r>
      <w:r>
        <w:rPr>
          <w:color w:val="000000"/>
        </w:rPr>
        <w:t>never</w:t>
      </w:r>
      <w:r>
        <w:rPr>
          <w:color w:val="000000"/>
          <w:spacing w:val="-9"/>
        </w:rPr>
        <w:t xml:space="preserve"> </w:t>
      </w:r>
      <w:r>
        <w:rPr>
          <w:color w:val="000000"/>
        </w:rPr>
        <w:t>been</w:t>
      </w:r>
      <w:r>
        <w:rPr>
          <w:color w:val="000000"/>
          <w:spacing w:val="-8"/>
        </w:rPr>
        <w:t xml:space="preserve"> </w:t>
      </w:r>
      <w:r>
        <w:rPr>
          <w:color w:val="000000"/>
        </w:rPr>
        <w:t>greater, as the planet experiences more complex environmental challenges [6]. Universities, as institutions are uniquely positioned to engage the next generation of professional and social leaders</w:t>
      </w:r>
      <w:r>
        <w:rPr>
          <w:color w:val="000000"/>
          <w:spacing w:val="52"/>
        </w:rPr>
        <w:t xml:space="preserve"> </w:t>
      </w:r>
      <w:r>
        <w:rPr>
          <w:color w:val="000000"/>
        </w:rPr>
        <w:t>to</w:t>
      </w:r>
      <w:r>
        <w:rPr>
          <w:color w:val="000000"/>
          <w:spacing w:val="59"/>
        </w:rPr>
        <w:t xml:space="preserve"> </w:t>
      </w:r>
      <w:r>
        <w:rPr>
          <w:color w:val="000000"/>
        </w:rPr>
        <w:t>infuse</w:t>
      </w:r>
      <w:r>
        <w:rPr>
          <w:color w:val="000000"/>
          <w:spacing w:val="55"/>
        </w:rPr>
        <w:t xml:space="preserve"> </w:t>
      </w:r>
      <w:r>
        <w:rPr>
          <w:color w:val="000000"/>
        </w:rPr>
        <w:t>sustainability</w:t>
      </w:r>
      <w:r>
        <w:rPr>
          <w:color w:val="000000"/>
          <w:spacing w:val="56"/>
        </w:rPr>
        <w:t xml:space="preserve"> </w:t>
      </w:r>
      <w:r>
        <w:rPr>
          <w:color w:val="000000"/>
        </w:rPr>
        <w:t>within</w:t>
      </w:r>
      <w:r>
        <w:rPr>
          <w:color w:val="000000"/>
          <w:spacing w:val="56"/>
        </w:rPr>
        <w:t xml:space="preserve"> </w:t>
      </w:r>
      <w:r>
        <w:rPr>
          <w:color w:val="000000"/>
        </w:rPr>
        <w:t>their</w:t>
      </w:r>
      <w:r>
        <w:rPr>
          <w:color w:val="000000"/>
          <w:spacing w:val="54"/>
        </w:rPr>
        <w:t xml:space="preserve"> </w:t>
      </w:r>
      <w:r>
        <w:rPr>
          <w:color w:val="000000"/>
        </w:rPr>
        <w:t>core</w:t>
      </w:r>
      <w:r>
        <w:rPr>
          <w:color w:val="000000"/>
          <w:spacing w:val="55"/>
        </w:rPr>
        <w:t xml:space="preserve"> </w:t>
      </w:r>
      <w:r>
        <w:rPr>
          <w:color w:val="000000"/>
        </w:rPr>
        <w:t>functions</w:t>
      </w:r>
      <w:r>
        <w:rPr>
          <w:color w:val="000000"/>
          <w:spacing w:val="60"/>
        </w:rPr>
        <w:t xml:space="preserve"> </w:t>
      </w:r>
      <w:r>
        <w:rPr>
          <w:color w:val="000000"/>
        </w:rPr>
        <w:t>[1].</w:t>
      </w:r>
      <w:r>
        <w:rPr>
          <w:color w:val="000000"/>
          <w:spacing w:val="56"/>
        </w:rPr>
        <w:t xml:space="preserve"> </w:t>
      </w:r>
      <w:r>
        <w:rPr>
          <w:color w:val="000000"/>
        </w:rPr>
        <w:t>Educating</w:t>
      </w:r>
      <w:r>
        <w:rPr>
          <w:color w:val="000000"/>
          <w:spacing w:val="56"/>
        </w:rPr>
        <w:t xml:space="preserve"> </w:t>
      </w:r>
      <w:r>
        <w:rPr>
          <w:color w:val="000000"/>
        </w:rPr>
        <w:t>students</w:t>
      </w:r>
      <w:r>
        <w:rPr>
          <w:color w:val="000000"/>
          <w:spacing w:val="56"/>
        </w:rPr>
        <w:t xml:space="preserve"> </w:t>
      </w:r>
      <w:r>
        <w:rPr>
          <w:color w:val="000000"/>
          <w:spacing w:val="-2"/>
        </w:rPr>
        <w:t>about</w:t>
      </w:r>
    </w:p>
    <w:p w:rsidR="00411FBA" w:rsidRDefault="00411FBA">
      <w:pPr>
        <w:pStyle w:val="BodyText"/>
        <w:spacing w:line="259" w:lineRule="auto"/>
        <w:jc w:val="both"/>
        <w:sectPr w:rsidR="00411FBA">
          <w:type w:val="continuous"/>
          <w:pgSz w:w="11910" w:h="16840"/>
          <w:pgMar w:top="1360" w:right="1275" w:bottom="280" w:left="1417" w:header="720" w:footer="720" w:gutter="0"/>
          <w:cols w:space="720"/>
        </w:sectPr>
      </w:pPr>
    </w:p>
    <w:p w:rsidR="00411FBA" w:rsidRDefault="00000000">
      <w:pPr>
        <w:pStyle w:val="BodyText"/>
        <w:spacing w:before="61" w:line="259" w:lineRule="auto"/>
        <w:ind w:left="23" w:right="164"/>
        <w:jc w:val="both"/>
      </w:pPr>
      <w:r>
        <w:lastRenderedPageBreak/>
        <w:t>environmental</w:t>
      </w:r>
      <w:r>
        <w:rPr>
          <w:spacing w:val="-6"/>
        </w:rPr>
        <w:t xml:space="preserve"> </w:t>
      </w:r>
      <w:r>
        <w:t>challenges</w:t>
      </w:r>
      <w:r>
        <w:rPr>
          <w:spacing w:val="-6"/>
        </w:rPr>
        <w:t xml:space="preserve"> </w:t>
      </w:r>
      <w:r>
        <w:t>is</w:t>
      </w:r>
      <w:r>
        <w:rPr>
          <w:spacing w:val="-5"/>
        </w:rPr>
        <w:t xml:space="preserve"> </w:t>
      </w:r>
      <w:r>
        <w:t>only</w:t>
      </w:r>
      <w:r>
        <w:rPr>
          <w:spacing w:val="-5"/>
        </w:rPr>
        <w:t xml:space="preserve"> </w:t>
      </w:r>
      <w:r>
        <w:t>one</w:t>
      </w:r>
      <w:r>
        <w:rPr>
          <w:spacing w:val="-7"/>
        </w:rPr>
        <w:t xml:space="preserve"> </w:t>
      </w:r>
      <w:r>
        <w:t>area,</w:t>
      </w:r>
      <w:r>
        <w:rPr>
          <w:spacing w:val="-6"/>
        </w:rPr>
        <w:t xml:space="preserve"> </w:t>
      </w:r>
      <w:r>
        <w:t>but</w:t>
      </w:r>
      <w:r>
        <w:rPr>
          <w:spacing w:val="-5"/>
        </w:rPr>
        <w:t xml:space="preserve"> </w:t>
      </w:r>
      <w:r>
        <w:t>developing</w:t>
      </w:r>
      <w:r>
        <w:rPr>
          <w:spacing w:val="-6"/>
        </w:rPr>
        <w:t xml:space="preserve"> </w:t>
      </w:r>
      <w:r>
        <w:t>a</w:t>
      </w:r>
      <w:r>
        <w:rPr>
          <w:spacing w:val="-7"/>
        </w:rPr>
        <w:t xml:space="preserve"> </w:t>
      </w:r>
      <w:r>
        <w:t>sustainable</w:t>
      </w:r>
      <w:r>
        <w:rPr>
          <w:spacing w:val="-7"/>
        </w:rPr>
        <w:t xml:space="preserve"> </w:t>
      </w:r>
      <w:r>
        <w:t>culture</w:t>
      </w:r>
      <w:r>
        <w:rPr>
          <w:spacing w:val="-8"/>
        </w:rPr>
        <w:t xml:space="preserve"> </w:t>
      </w:r>
      <w:r>
        <w:t>that</w:t>
      </w:r>
      <w:r>
        <w:rPr>
          <w:spacing w:val="-6"/>
        </w:rPr>
        <w:t xml:space="preserve"> </w:t>
      </w:r>
      <w:r>
        <w:t xml:space="preserve">permeates every aspect of the university experience is equally important: from academic activities to university operations </w:t>
      </w:r>
      <w:r>
        <w:rPr>
          <w:rFonts w:ascii="Calibri"/>
        </w:rPr>
        <w:t>[7]</w:t>
      </w:r>
      <w:r>
        <w:t>.</w:t>
      </w:r>
    </w:p>
    <w:p w:rsidR="00411FBA" w:rsidRDefault="00000000">
      <w:pPr>
        <w:pStyle w:val="BodyText"/>
        <w:spacing w:before="160" w:line="259" w:lineRule="auto"/>
        <w:ind w:left="23" w:right="161"/>
        <w:jc w:val="both"/>
      </w:pPr>
      <w:r>
        <w:t>Though</w:t>
      </w:r>
      <w:r>
        <w:rPr>
          <w:spacing w:val="-15"/>
        </w:rPr>
        <w:t xml:space="preserve"> </w:t>
      </w:r>
      <w:r>
        <w:t>SEE's</w:t>
      </w:r>
      <w:r>
        <w:rPr>
          <w:spacing w:val="-15"/>
        </w:rPr>
        <w:t xml:space="preserve"> </w:t>
      </w:r>
      <w:r>
        <w:t>role</w:t>
      </w:r>
      <w:r>
        <w:rPr>
          <w:spacing w:val="-15"/>
        </w:rPr>
        <w:t xml:space="preserve"> </w:t>
      </w:r>
      <w:r>
        <w:t>is</w:t>
      </w:r>
      <w:r>
        <w:rPr>
          <w:spacing w:val="-15"/>
        </w:rPr>
        <w:t xml:space="preserve"> </w:t>
      </w:r>
      <w:r>
        <w:t>increasingly</w:t>
      </w:r>
      <w:r>
        <w:rPr>
          <w:spacing w:val="-15"/>
        </w:rPr>
        <w:t xml:space="preserve"> </w:t>
      </w:r>
      <w:r>
        <w:t>acknowledged,</w:t>
      </w:r>
      <w:r>
        <w:rPr>
          <w:spacing w:val="-15"/>
        </w:rPr>
        <w:t xml:space="preserve"> </w:t>
      </w:r>
      <w:r>
        <w:t>integrating</w:t>
      </w:r>
      <w:r>
        <w:rPr>
          <w:spacing w:val="-15"/>
        </w:rPr>
        <w:t xml:space="preserve"> </w:t>
      </w:r>
      <w:r>
        <w:t>sustainable</w:t>
      </w:r>
      <w:r>
        <w:rPr>
          <w:spacing w:val="-15"/>
        </w:rPr>
        <w:t xml:space="preserve"> </w:t>
      </w:r>
      <w:r>
        <w:t>practices</w:t>
      </w:r>
      <w:r>
        <w:rPr>
          <w:spacing w:val="-15"/>
        </w:rPr>
        <w:t xml:space="preserve"> </w:t>
      </w:r>
      <w:r>
        <w:t>into</w:t>
      </w:r>
      <w:r>
        <w:rPr>
          <w:spacing w:val="-15"/>
        </w:rPr>
        <w:t xml:space="preserve"> </w:t>
      </w:r>
      <w:r>
        <w:t>the</w:t>
      </w:r>
      <w:r>
        <w:rPr>
          <w:spacing w:val="-15"/>
        </w:rPr>
        <w:t xml:space="preserve"> </w:t>
      </w:r>
      <w:r>
        <w:t>core role of higher education institutions remains a significant challenge [2]. Several complicated factors include student engagement, availability and budgetary resources, policy and governance</w:t>
      </w:r>
      <w:r>
        <w:rPr>
          <w:spacing w:val="-2"/>
        </w:rPr>
        <w:t xml:space="preserve"> </w:t>
      </w:r>
      <w:r>
        <w:t>structure, curricular</w:t>
      </w:r>
      <w:r>
        <w:rPr>
          <w:spacing w:val="-3"/>
        </w:rPr>
        <w:t xml:space="preserve"> </w:t>
      </w:r>
      <w:r>
        <w:t>integration,</w:t>
      </w:r>
      <w:r>
        <w:rPr>
          <w:spacing w:val="-1"/>
        </w:rPr>
        <w:t xml:space="preserve"> </w:t>
      </w:r>
      <w:r>
        <w:t>and institutional</w:t>
      </w:r>
      <w:r>
        <w:rPr>
          <w:spacing w:val="-1"/>
        </w:rPr>
        <w:t xml:space="preserve"> </w:t>
      </w:r>
      <w:r>
        <w:t xml:space="preserve">sustainability </w:t>
      </w:r>
      <w:r>
        <w:rPr>
          <w:rFonts w:ascii="Calibri"/>
        </w:rPr>
        <w:t>[8]</w:t>
      </w:r>
      <w:r>
        <w:t>.</w:t>
      </w:r>
      <w:r>
        <w:rPr>
          <w:spacing w:val="-1"/>
        </w:rPr>
        <w:t xml:space="preserve"> </w:t>
      </w:r>
      <w:r>
        <w:t>To</w:t>
      </w:r>
      <w:r>
        <w:rPr>
          <w:spacing w:val="-2"/>
        </w:rPr>
        <w:t xml:space="preserve"> </w:t>
      </w:r>
      <w:r>
        <w:t>ensure</w:t>
      </w:r>
      <w:r>
        <w:rPr>
          <w:spacing w:val="-1"/>
        </w:rPr>
        <w:t xml:space="preserve"> </w:t>
      </w:r>
      <w:r>
        <w:t>that SEE programs are successfully delivered, several key areas will need to be addressed. For curricular</w:t>
      </w:r>
      <w:r>
        <w:rPr>
          <w:spacing w:val="-7"/>
        </w:rPr>
        <w:t xml:space="preserve"> </w:t>
      </w:r>
      <w:r>
        <w:t>integration,</w:t>
      </w:r>
      <w:r>
        <w:rPr>
          <w:spacing w:val="-6"/>
        </w:rPr>
        <w:t xml:space="preserve"> </w:t>
      </w:r>
      <w:r>
        <w:t>an</w:t>
      </w:r>
      <w:r>
        <w:rPr>
          <w:spacing w:val="-3"/>
        </w:rPr>
        <w:t xml:space="preserve"> </w:t>
      </w:r>
      <w:r>
        <w:t>important</w:t>
      </w:r>
      <w:r>
        <w:rPr>
          <w:spacing w:val="-5"/>
        </w:rPr>
        <w:t xml:space="preserve"> </w:t>
      </w:r>
      <w:r>
        <w:t>factor</w:t>
      </w:r>
      <w:r>
        <w:rPr>
          <w:spacing w:val="-4"/>
        </w:rPr>
        <w:t xml:space="preserve"> </w:t>
      </w:r>
      <w:r>
        <w:t>is</w:t>
      </w:r>
      <w:r>
        <w:rPr>
          <w:spacing w:val="-5"/>
        </w:rPr>
        <w:t xml:space="preserve"> </w:t>
      </w:r>
      <w:r>
        <w:t>collaboration</w:t>
      </w:r>
      <w:r>
        <w:rPr>
          <w:spacing w:val="-6"/>
        </w:rPr>
        <w:t xml:space="preserve"> </w:t>
      </w:r>
      <w:r>
        <w:t>between</w:t>
      </w:r>
      <w:r>
        <w:rPr>
          <w:spacing w:val="-6"/>
        </w:rPr>
        <w:t xml:space="preserve"> </w:t>
      </w:r>
      <w:r>
        <w:t>disciplines</w:t>
      </w:r>
      <w:r>
        <w:rPr>
          <w:spacing w:val="-6"/>
        </w:rPr>
        <w:t xml:space="preserve"> </w:t>
      </w:r>
      <w:r>
        <w:t>and</w:t>
      </w:r>
      <w:r>
        <w:rPr>
          <w:spacing w:val="-3"/>
        </w:rPr>
        <w:t xml:space="preserve"> </w:t>
      </w:r>
      <w:r>
        <w:t>eliminating departmental boundaries. For universities to implement sustainability across disciplines, they need to develop common goals and strategies. Projects that include multiple disciplines from environmental sciences, social sciences, and humanities, or that integrate sustainability principles into introductory required courses, could achieve this goal [9]. This process may allow academic institutions to provide students with a comprehensive understanding of sustainability issues and the necessary skills to address them, as demonstrated in Figure 1. Sourcing</w:t>
      </w:r>
      <w:r>
        <w:rPr>
          <w:spacing w:val="-15"/>
        </w:rPr>
        <w:t xml:space="preserve"> </w:t>
      </w:r>
      <w:r>
        <w:t>and</w:t>
      </w:r>
      <w:r>
        <w:rPr>
          <w:spacing w:val="-15"/>
        </w:rPr>
        <w:t xml:space="preserve"> </w:t>
      </w:r>
      <w:r>
        <w:t>acquiring</w:t>
      </w:r>
      <w:r>
        <w:rPr>
          <w:spacing w:val="-15"/>
        </w:rPr>
        <w:t xml:space="preserve"> </w:t>
      </w:r>
      <w:r>
        <w:t>large</w:t>
      </w:r>
      <w:r>
        <w:rPr>
          <w:spacing w:val="-15"/>
        </w:rPr>
        <w:t xml:space="preserve"> </w:t>
      </w:r>
      <w:r>
        <w:t>financial</w:t>
      </w:r>
      <w:r>
        <w:rPr>
          <w:spacing w:val="-15"/>
        </w:rPr>
        <w:t xml:space="preserve"> </w:t>
      </w:r>
      <w:r>
        <w:t>and</w:t>
      </w:r>
      <w:r>
        <w:rPr>
          <w:spacing w:val="-15"/>
        </w:rPr>
        <w:t xml:space="preserve"> </w:t>
      </w:r>
      <w:r>
        <w:t>human</w:t>
      </w:r>
      <w:r>
        <w:rPr>
          <w:spacing w:val="-15"/>
        </w:rPr>
        <w:t xml:space="preserve"> </w:t>
      </w:r>
      <w:r>
        <w:t>resources</w:t>
      </w:r>
      <w:r>
        <w:rPr>
          <w:spacing w:val="-13"/>
        </w:rPr>
        <w:t xml:space="preserve"> </w:t>
      </w:r>
      <w:r>
        <w:t>continue</w:t>
      </w:r>
      <w:r>
        <w:rPr>
          <w:spacing w:val="-15"/>
        </w:rPr>
        <w:t xml:space="preserve"> </w:t>
      </w:r>
      <w:r>
        <w:t>to</w:t>
      </w:r>
      <w:r>
        <w:rPr>
          <w:spacing w:val="-14"/>
        </w:rPr>
        <w:t xml:space="preserve"> </w:t>
      </w:r>
      <w:r>
        <w:t>stifle</w:t>
      </w:r>
      <w:r>
        <w:rPr>
          <w:spacing w:val="-15"/>
        </w:rPr>
        <w:t xml:space="preserve"> </w:t>
      </w:r>
      <w:r>
        <w:t>the</w:t>
      </w:r>
      <w:r>
        <w:rPr>
          <w:spacing w:val="-15"/>
        </w:rPr>
        <w:t xml:space="preserve"> </w:t>
      </w:r>
      <w:r>
        <w:t>establishment and execution of SEE programs in various universities.</w:t>
      </w:r>
    </w:p>
    <w:p w:rsidR="00411FBA" w:rsidRDefault="00000000">
      <w:pPr>
        <w:pStyle w:val="BodyText"/>
        <w:spacing w:before="11"/>
        <w:rPr>
          <w:sz w:val="17"/>
        </w:rPr>
      </w:pPr>
      <w:r>
        <w:rPr>
          <w:noProof/>
          <w:sz w:val="17"/>
        </w:rPr>
        <w:drawing>
          <wp:anchor distT="0" distB="0" distL="0" distR="0" simplePos="0" relativeHeight="487587840" behindDoc="1" locked="0" layoutInCell="1" allowOverlap="1">
            <wp:simplePos x="0" y="0"/>
            <wp:positionH relativeFrom="page">
              <wp:posOffset>978263</wp:posOffset>
            </wp:positionH>
            <wp:positionV relativeFrom="paragraph">
              <wp:posOffset>146600</wp:posOffset>
            </wp:positionV>
            <wp:extent cx="5547792" cy="330374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547792" cy="3303746"/>
                    </a:xfrm>
                    <a:prstGeom prst="rect">
                      <a:avLst/>
                    </a:prstGeom>
                  </pic:spPr>
                </pic:pic>
              </a:graphicData>
            </a:graphic>
          </wp:anchor>
        </w:drawing>
      </w:r>
    </w:p>
    <w:p w:rsidR="00411FBA" w:rsidRDefault="00000000">
      <w:pPr>
        <w:pStyle w:val="BodyText"/>
        <w:spacing w:before="150"/>
        <w:ind w:left="226" w:right="366"/>
        <w:jc w:val="center"/>
      </w:pPr>
      <w:r>
        <w:t>Figure</w:t>
      </w:r>
      <w:r>
        <w:rPr>
          <w:spacing w:val="-3"/>
        </w:rPr>
        <w:t xml:space="preserve"> </w:t>
      </w:r>
      <w:r>
        <w:t>1:</w:t>
      </w:r>
      <w:r>
        <w:rPr>
          <w:spacing w:val="-1"/>
        </w:rPr>
        <w:t xml:space="preserve"> </w:t>
      </w:r>
      <w:r>
        <w:t>Taxonomy of</w:t>
      </w:r>
      <w:r>
        <w:rPr>
          <w:spacing w:val="-1"/>
        </w:rPr>
        <w:t xml:space="preserve"> </w:t>
      </w:r>
      <w:r>
        <w:t>Sustainability in</w:t>
      </w:r>
      <w:r>
        <w:rPr>
          <w:spacing w:val="-1"/>
        </w:rPr>
        <w:t xml:space="preserve"> </w:t>
      </w:r>
      <w:r>
        <w:t>Higher</w:t>
      </w:r>
      <w:r>
        <w:rPr>
          <w:spacing w:val="-2"/>
        </w:rPr>
        <w:t xml:space="preserve"> Education</w:t>
      </w:r>
    </w:p>
    <w:p w:rsidR="00411FBA" w:rsidRDefault="00000000">
      <w:pPr>
        <w:pStyle w:val="BodyText"/>
        <w:spacing w:before="182" w:line="259" w:lineRule="auto"/>
        <w:ind w:left="23" w:right="159"/>
        <w:jc w:val="both"/>
      </w:pPr>
      <w:r>
        <w:t xml:space="preserve">Institutions could explore external funding opportunities through grants and collaborative projects with governments and business organizations to alleviate resource challenges. The approach applied by the University of Bristol in integrating sustainability into their courses shows the value of training and professional development programs for staff and helps build voluntary regulatory [10]. Sustainability initiatives must be integrated within the university’s overall purpose and approach to governance for a holistic approach to governance and policy </w:t>
      </w:r>
      <w:proofErr w:type="gramStart"/>
      <w:r>
        <w:t>issues[</w:t>
      </w:r>
      <w:proofErr w:type="gramEnd"/>
      <w:r>
        <w:t>11]. Reflexive governance and stakeholder engagement are critical for responding to amalgamated</w:t>
      </w:r>
      <w:r>
        <w:rPr>
          <w:spacing w:val="23"/>
        </w:rPr>
        <w:t xml:space="preserve"> </w:t>
      </w:r>
      <w:r>
        <w:t>demands.</w:t>
      </w:r>
      <w:r>
        <w:rPr>
          <w:spacing w:val="27"/>
        </w:rPr>
        <w:t xml:space="preserve"> </w:t>
      </w:r>
      <w:r>
        <w:t>Colleges</w:t>
      </w:r>
      <w:r>
        <w:rPr>
          <w:spacing w:val="24"/>
        </w:rPr>
        <w:t xml:space="preserve"> </w:t>
      </w:r>
      <w:r>
        <w:t>and</w:t>
      </w:r>
      <w:r>
        <w:rPr>
          <w:spacing w:val="24"/>
        </w:rPr>
        <w:t xml:space="preserve"> </w:t>
      </w:r>
      <w:r>
        <w:t>universities</w:t>
      </w:r>
      <w:r>
        <w:rPr>
          <w:spacing w:val="23"/>
        </w:rPr>
        <w:t xml:space="preserve"> </w:t>
      </w:r>
      <w:r>
        <w:t>should</w:t>
      </w:r>
      <w:r>
        <w:rPr>
          <w:spacing w:val="24"/>
        </w:rPr>
        <w:t xml:space="preserve"> </w:t>
      </w:r>
      <w:r>
        <w:t>implement</w:t>
      </w:r>
      <w:r>
        <w:rPr>
          <w:spacing w:val="24"/>
        </w:rPr>
        <w:t xml:space="preserve"> </w:t>
      </w:r>
      <w:r>
        <w:t>sustainable</w:t>
      </w:r>
      <w:r>
        <w:rPr>
          <w:spacing w:val="23"/>
        </w:rPr>
        <w:t xml:space="preserve"> </w:t>
      </w:r>
      <w:r>
        <w:t>practices</w:t>
      </w:r>
      <w:r>
        <w:rPr>
          <w:spacing w:val="27"/>
        </w:rPr>
        <w:t xml:space="preserve"> </w:t>
      </w:r>
      <w:r>
        <w:rPr>
          <w:spacing w:val="-5"/>
        </w:rPr>
        <w:t>in</w:t>
      </w:r>
    </w:p>
    <w:p w:rsidR="00411FBA" w:rsidRDefault="00411FBA">
      <w:pPr>
        <w:pStyle w:val="BodyText"/>
        <w:spacing w:line="259" w:lineRule="auto"/>
        <w:jc w:val="both"/>
        <w:sectPr w:rsidR="00411FBA">
          <w:pgSz w:w="11910" w:h="16840"/>
          <w:pgMar w:top="1360" w:right="1275" w:bottom="280" w:left="1417" w:header="720" w:footer="720" w:gutter="0"/>
          <w:cols w:space="720"/>
        </w:sectPr>
      </w:pPr>
    </w:p>
    <w:p w:rsidR="00411FBA" w:rsidRDefault="00000000">
      <w:pPr>
        <w:pStyle w:val="BodyText"/>
        <w:spacing w:before="61" w:line="259" w:lineRule="auto"/>
        <w:ind w:left="23" w:right="162"/>
        <w:jc w:val="both"/>
      </w:pPr>
      <w:r>
        <w:lastRenderedPageBreak/>
        <w:t>campus</w:t>
      </w:r>
      <w:r>
        <w:rPr>
          <w:spacing w:val="-15"/>
        </w:rPr>
        <w:t xml:space="preserve"> </w:t>
      </w:r>
      <w:r>
        <w:t>operations</w:t>
      </w:r>
      <w:r>
        <w:rPr>
          <w:spacing w:val="-15"/>
        </w:rPr>
        <w:t xml:space="preserve"> </w:t>
      </w:r>
      <w:r>
        <w:t>with</w:t>
      </w:r>
      <w:r>
        <w:rPr>
          <w:spacing w:val="-15"/>
        </w:rPr>
        <w:t xml:space="preserve"> </w:t>
      </w:r>
      <w:r>
        <w:t>sustainable</w:t>
      </w:r>
      <w:r>
        <w:rPr>
          <w:spacing w:val="-15"/>
        </w:rPr>
        <w:t xml:space="preserve"> </w:t>
      </w:r>
      <w:r>
        <w:t>procurement</w:t>
      </w:r>
      <w:r>
        <w:rPr>
          <w:spacing w:val="-15"/>
        </w:rPr>
        <w:t xml:space="preserve"> </w:t>
      </w:r>
      <w:r>
        <w:t>policies</w:t>
      </w:r>
      <w:r>
        <w:rPr>
          <w:spacing w:val="-15"/>
        </w:rPr>
        <w:t xml:space="preserve"> </w:t>
      </w:r>
      <w:r>
        <w:t>and</w:t>
      </w:r>
      <w:r>
        <w:rPr>
          <w:spacing w:val="-15"/>
        </w:rPr>
        <w:t xml:space="preserve"> </w:t>
      </w:r>
      <w:r>
        <w:t>work</w:t>
      </w:r>
      <w:r>
        <w:rPr>
          <w:spacing w:val="-15"/>
        </w:rPr>
        <w:t xml:space="preserve"> </w:t>
      </w:r>
      <w:r>
        <w:t>with</w:t>
      </w:r>
      <w:r>
        <w:rPr>
          <w:spacing w:val="-15"/>
        </w:rPr>
        <w:t xml:space="preserve"> </w:t>
      </w:r>
      <w:r>
        <w:t>local</w:t>
      </w:r>
      <w:r>
        <w:rPr>
          <w:spacing w:val="-15"/>
        </w:rPr>
        <w:t xml:space="preserve"> </w:t>
      </w:r>
      <w:r>
        <w:t>communities</w:t>
      </w:r>
      <w:r>
        <w:rPr>
          <w:spacing w:val="-15"/>
        </w:rPr>
        <w:t xml:space="preserve"> </w:t>
      </w:r>
      <w:r>
        <w:t>and businesses</w:t>
      </w:r>
      <w:r>
        <w:rPr>
          <w:spacing w:val="-8"/>
        </w:rPr>
        <w:t xml:space="preserve"> </w:t>
      </w:r>
      <w:r>
        <w:t>to</w:t>
      </w:r>
      <w:r>
        <w:rPr>
          <w:spacing w:val="-7"/>
        </w:rPr>
        <w:t xml:space="preserve"> </w:t>
      </w:r>
      <w:r>
        <w:t>diminish</w:t>
      </w:r>
      <w:r>
        <w:rPr>
          <w:spacing w:val="-7"/>
        </w:rPr>
        <w:t xml:space="preserve"> </w:t>
      </w:r>
      <w:r>
        <w:t>their</w:t>
      </w:r>
      <w:r>
        <w:rPr>
          <w:spacing w:val="-8"/>
        </w:rPr>
        <w:t xml:space="preserve"> </w:t>
      </w:r>
      <w:r>
        <w:t>institutional</w:t>
      </w:r>
      <w:r>
        <w:rPr>
          <w:spacing w:val="-7"/>
        </w:rPr>
        <w:t xml:space="preserve"> </w:t>
      </w:r>
      <w:r>
        <w:t>impact</w:t>
      </w:r>
      <w:r>
        <w:rPr>
          <w:spacing w:val="-7"/>
        </w:rPr>
        <w:t xml:space="preserve"> </w:t>
      </w:r>
      <w:r>
        <w:t>on</w:t>
      </w:r>
      <w:r>
        <w:rPr>
          <w:spacing w:val="-7"/>
        </w:rPr>
        <w:t xml:space="preserve"> </w:t>
      </w:r>
      <w:r>
        <w:t>the</w:t>
      </w:r>
      <w:r>
        <w:rPr>
          <w:spacing w:val="-8"/>
        </w:rPr>
        <w:t xml:space="preserve"> </w:t>
      </w:r>
      <w:r>
        <w:t>environment</w:t>
      </w:r>
      <w:r>
        <w:rPr>
          <w:spacing w:val="-5"/>
        </w:rPr>
        <w:t xml:space="preserve"> </w:t>
      </w:r>
      <w:r>
        <w:t>at</w:t>
      </w:r>
      <w:r>
        <w:rPr>
          <w:spacing w:val="-7"/>
        </w:rPr>
        <w:t xml:space="preserve"> </w:t>
      </w:r>
      <w:r>
        <w:t>the</w:t>
      </w:r>
      <w:r>
        <w:rPr>
          <w:spacing w:val="-5"/>
        </w:rPr>
        <w:t xml:space="preserve"> </w:t>
      </w:r>
      <w:r>
        <w:t>same</w:t>
      </w:r>
      <w:r>
        <w:rPr>
          <w:spacing w:val="-8"/>
        </w:rPr>
        <w:t xml:space="preserve"> </w:t>
      </w:r>
      <w:r>
        <w:t>time</w:t>
      </w:r>
      <w:r>
        <w:rPr>
          <w:spacing w:val="-5"/>
        </w:rPr>
        <w:t xml:space="preserve"> </w:t>
      </w:r>
      <w:r>
        <w:t>[12].</w:t>
      </w:r>
      <w:r>
        <w:rPr>
          <w:spacing w:val="-5"/>
        </w:rPr>
        <w:t xml:space="preserve"> </w:t>
      </w:r>
      <w:r>
        <w:t>The purpose</w:t>
      </w:r>
      <w:r>
        <w:rPr>
          <w:spacing w:val="-10"/>
        </w:rPr>
        <w:t xml:space="preserve"> </w:t>
      </w:r>
      <w:r>
        <w:t>of</w:t>
      </w:r>
      <w:r>
        <w:rPr>
          <w:spacing w:val="-8"/>
        </w:rPr>
        <w:t xml:space="preserve"> </w:t>
      </w:r>
      <w:r>
        <w:t>this</w:t>
      </w:r>
      <w:r>
        <w:rPr>
          <w:spacing w:val="-9"/>
        </w:rPr>
        <w:t xml:space="preserve"> </w:t>
      </w:r>
      <w:r>
        <w:t>review</w:t>
      </w:r>
      <w:r>
        <w:rPr>
          <w:spacing w:val="-9"/>
        </w:rPr>
        <w:t xml:space="preserve"> </w:t>
      </w:r>
      <w:r>
        <w:t>paper</w:t>
      </w:r>
      <w:r>
        <w:rPr>
          <w:spacing w:val="-10"/>
        </w:rPr>
        <w:t xml:space="preserve"> </w:t>
      </w:r>
      <w:r>
        <w:t>is</w:t>
      </w:r>
      <w:r>
        <w:rPr>
          <w:spacing w:val="-9"/>
        </w:rPr>
        <w:t xml:space="preserve"> </w:t>
      </w:r>
      <w:r>
        <w:t>to</w:t>
      </w:r>
      <w:r>
        <w:rPr>
          <w:spacing w:val="-9"/>
        </w:rPr>
        <w:t xml:space="preserve"> </w:t>
      </w:r>
      <w:r>
        <w:t>provide</w:t>
      </w:r>
      <w:r>
        <w:rPr>
          <w:spacing w:val="-11"/>
        </w:rPr>
        <w:t xml:space="preserve"> </w:t>
      </w:r>
      <w:r>
        <w:t>a</w:t>
      </w:r>
      <w:r>
        <w:rPr>
          <w:spacing w:val="-6"/>
        </w:rPr>
        <w:t xml:space="preserve"> </w:t>
      </w:r>
      <w:r>
        <w:t>complete</w:t>
      </w:r>
      <w:r>
        <w:rPr>
          <w:spacing w:val="-10"/>
        </w:rPr>
        <w:t xml:space="preserve"> </w:t>
      </w:r>
      <w:r>
        <w:t>and</w:t>
      </w:r>
      <w:r>
        <w:rPr>
          <w:spacing w:val="-8"/>
        </w:rPr>
        <w:t xml:space="preserve"> </w:t>
      </w:r>
      <w:r>
        <w:t>detailed</w:t>
      </w:r>
      <w:r>
        <w:rPr>
          <w:spacing w:val="-10"/>
        </w:rPr>
        <w:t xml:space="preserve"> </w:t>
      </w:r>
      <w:r>
        <w:t>overview</w:t>
      </w:r>
      <w:r>
        <w:rPr>
          <w:spacing w:val="-8"/>
        </w:rPr>
        <w:t xml:space="preserve"> </w:t>
      </w:r>
      <w:r>
        <w:t>of</w:t>
      </w:r>
      <w:r>
        <w:rPr>
          <w:spacing w:val="-10"/>
        </w:rPr>
        <w:t xml:space="preserve"> </w:t>
      </w:r>
      <w:r>
        <w:t>the</w:t>
      </w:r>
      <w:r>
        <w:rPr>
          <w:spacing w:val="-8"/>
        </w:rPr>
        <w:t xml:space="preserve"> </w:t>
      </w:r>
      <w:r>
        <w:t>current</w:t>
      </w:r>
      <w:r>
        <w:rPr>
          <w:spacing w:val="-9"/>
        </w:rPr>
        <w:t xml:space="preserve"> </w:t>
      </w:r>
      <w:r>
        <w:t xml:space="preserve">state of </w:t>
      </w:r>
      <w:r>
        <w:rPr>
          <w:color w:val="000000"/>
          <w:highlight w:val="yellow"/>
        </w:rPr>
        <w:t>SEE</w:t>
      </w:r>
      <w:r>
        <w:rPr>
          <w:color w:val="000000"/>
        </w:rPr>
        <w:t xml:space="preserve"> in higher education with a focus on barriers and possibilities for the more successful implementation of </w:t>
      </w:r>
      <w:r>
        <w:rPr>
          <w:color w:val="000000"/>
          <w:highlight w:val="yellow"/>
        </w:rPr>
        <w:t>SEE</w:t>
      </w:r>
      <w:r>
        <w:rPr>
          <w:color w:val="000000"/>
        </w:rPr>
        <w:t>. This literature review paper will sum up the literature, find gaps and obstacles</w:t>
      </w:r>
      <w:r>
        <w:rPr>
          <w:color w:val="000000"/>
          <w:spacing w:val="-12"/>
        </w:rPr>
        <w:t xml:space="preserve"> </w:t>
      </w:r>
      <w:r>
        <w:rPr>
          <w:color w:val="000000"/>
        </w:rPr>
        <w:t>in</w:t>
      </w:r>
      <w:r>
        <w:rPr>
          <w:color w:val="000000"/>
          <w:spacing w:val="-12"/>
        </w:rPr>
        <w:t xml:space="preserve"> </w:t>
      </w:r>
      <w:r>
        <w:rPr>
          <w:color w:val="000000"/>
        </w:rPr>
        <w:t>the</w:t>
      </w:r>
      <w:r>
        <w:rPr>
          <w:color w:val="000000"/>
          <w:spacing w:val="-13"/>
        </w:rPr>
        <w:t xml:space="preserve"> </w:t>
      </w:r>
      <w:r>
        <w:rPr>
          <w:color w:val="000000"/>
        </w:rPr>
        <w:t>current</w:t>
      </w:r>
      <w:r>
        <w:rPr>
          <w:color w:val="000000"/>
          <w:spacing w:val="-12"/>
        </w:rPr>
        <w:t xml:space="preserve"> </w:t>
      </w:r>
      <w:r>
        <w:rPr>
          <w:color w:val="000000"/>
        </w:rPr>
        <w:t>literature,</w:t>
      </w:r>
      <w:r>
        <w:rPr>
          <w:color w:val="000000"/>
          <w:spacing w:val="-12"/>
        </w:rPr>
        <w:t xml:space="preserve"> </w:t>
      </w:r>
      <w:r>
        <w:rPr>
          <w:color w:val="000000"/>
        </w:rPr>
        <w:t>and</w:t>
      </w:r>
      <w:r>
        <w:rPr>
          <w:color w:val="000000"/>
          <w:spacing w:val="-12"/>
        </w:rPr>
        <w:t xml:space="preserve"> </w:t>
      </w:r>
      <w:r>
        <w:rPr>
          <w:color w:val="000000"/>
        </w:rPr>
        <w:t>offer</w:t>
      </w:r>
      <w:r>
        <w:rPr>
          <w:color w:val="000000"/>
          <w:spacing w:val="-11"/>
        </w:rPr>
        <w:t xml:space="preserve"> </w:t>
      </w:r>
      <w:r>
        <w:rPr>
          <w:color w:val="000000"/>
        </w:rPr>
        <w:t>possible</w:t>
      </w:r>
      <w:r>
        <w:rPr>
          <w:color w:val="000000"/>
          <w:spacing w:val="-13"/>
        </w:rPr>
        <w:t xml:space="preserve"> </w:t>
      </w:r>
      <w:r>
        <w:rPr>
          <w:color w:val="000000"/>
        </w:rPr>
        <w:t>ways</w:t>
      </w:r>
      <w:r>
        <w:rPr>
          <w:color w:val="000000"/>
          <w:spacing w:val="-12"/>
        </w:rPr>
        <w:t xml:space="preserve"> </w:t>
      </w:r>
      <w:r>
        <w:rPr>
          <w:color w:val="000000"/>
        </w:rPr>
        <w:t>to</w:t>
      </w:r>
      <w:r>
        <w:rPr>
          <w:color w:val="000000"/>
          <w:spacing w:val="-12"/>
        </w:rPr>
        <w:t xml:space="preserve"> </w:t>
      </w:r>
      <w:r>
        <w:rPr>
          <w:color w:val="000000"/>
        </w:rPr>
        <w:t>overcome</w:t>
      </w:r>
      <w:r>
        <w:rPr>
          <w:color w:val="000000"/>
          <w:spacing w:val="-13"/>
        </w:rPr>
        <w:t xml:space="preserve"> </w:t>
      </w:r>
      <w:r>
        <w:rPr>
          <w:color w:val="000000"/>
        </w:rPr>
        <w:t>such</w:t>
      </w:r>
      <w:r>
        <w:rPr>
          <w:color w:val="000000"/>
          <w:spacing w:val="-10"/>
        </w:rPr>
        <w:t xml:space="preserve"> </w:t>
      </w:r>
      <w:r>
        <w:rPr>
          <w:color w:val="000000"/>
        </w:rPr>
        <w:t>barriers.</w:t>
      </w:r>
      <w:r>
        <w:rPr>
          <w:color w:val="000000"/>
          <w:spacing w:val="-10"/>
        </w:rPr>
        <w:t xml:space="preserve"> </w:t>
      </w:r>
      <w:r>
        <w:rPr>
          <w:color w:val="000000"/>
        </w:rPr>
        <w:t>The</w:t>
      </w:r>
      <w:r>
        <w:rPr>
          <w:color w:val="000000"/>
          <w:spacing w:val="-13"/>
        </w:rPr>
        <w:t xml:space="preserve"> </w:t>
      </w:r>
      <w:r>
        <w:rPr>
          <w:color w:val="000000"/>
        </w:rPr>
        <w:t>study will contextualize the many areas in which sustainability could be undertaken in higher education</w:t>
      </w:r>
      <w:r>
        <w:rPr>
          <w:color w:val="000000"/>
          <w:spacing w:val="-3"/>
        </w:rPr>
        <w:t xml:space="preserve"> </w:t>
      </w:r>
      <w:r>
        <w:rPr>
          <w:color w:val="000000"/>
        </w:rPr>
        <w:t>while</w:t>
      </w:r>
      <w:r>
        <w:rPr>
          <w:color w:val="000000"/>
          <w:spacing w:val="-3"/>
        </w:rPr>
        <w:t xml:space="preserve"> </w:t>
      </w:r>
      <w:r>
        <w:rPr>
          <w:color w:val="000000"/>
        </w:rPr>
        <w:t>specifically</w:t>
      </w:r>
      <w:r>
        <w:rPr>
          <w:color w:val="000000"/>
          <w:spacing w:val="-3"/>
        </w:rPr>
        <w:t xml:space="preserve"> </w:t>
      </w:r>
      <w:r>
        <w:rPr>
          <w:color w:val="000000"/>
        </w:rPr>
        <w:t>addressing</w:t>
      </w:r>
      <w:r>
        <w:rPr>
          <w:color w:val="000000"/>
          <w:spacing w:val="-3"/>
        </w:rPr>
        <w:t xml:space="preserve"> </w:t>
      </w:r>
      <w:r>
        <w:rPr>
          <w:color w:val="000000"/>
        </w:rPr>
        <w:t>how</w:t>
      </w:r>
      <w:r>
        <w:rPr>
          <w:color w:val="000000"/>
          <w:spacing w:val="-4"/>
        </w:rPr>
        <w:t xml:space="preserve"> </w:t>
      </w:r>
      <w:r>
        <w:rPr>
          <w:color w:val="000000"/>
        </w:rPr>
        <w:t>important</w:t>
      </w:r>
      <w:r>
        <w:rPr>
          <w:color w:val="000000"/>
          <w:spacing w:val="-3"/>
        </w:rPr>
        <w:t xml:space="preserve"> </w:t>
      </w:r>
      <w:r>
        <w:rPr>
          <w:color w:val="000000"/>
        </w:rPr>
        <w:t>it</w:t>
      </w:r>
      <w:r>
        <w:rPr>
          <w:color w:val="000000"/>
          <w:spacing w:val="-3"/>
        </w:rPr>
        <w:t xml:space="preserve"> </w:t>
      </w:r>
      <w:r>
        <w:rPr>
          <w:color w:val="000000"/>
        </w:rPr>
        <w:t>is</w:t>
      </w:r>
      <w:r>
        <w:rPr>
          <w:color w:val="000000"/>
          <w:spacing w:val="-5"/>
        </w:rPr>
        <w:t xml:space="preserve"> </w:t>
      </w:r>
      <w:r>
        <w:rPr>
          <w:color w:val="000000"/>
        </w:rPr>
        <w:t>that</w:t>
      </w:r>
      <w:r>
        <w:rPr>
          <w:color w:val="000000"/>
          <w:spacing w:val="-4"/>
        </w:rPr>
        <w:t xml:space="preserve"> </w:t>
      </w:r>
      <w:r>
        <w:rPr>
          <w:color w:val="000000"/>
          <w:highlight w:val="yellow"/>
        </w:rPr>
        <w:t>SEE</w:t>
      </w:r>
      <w:r>
        <w:rPr>
          <w:color w:val="000000"/>
          <w:spacing w:val="-4"/>
        </w:rPr>
        <w:t xml:space="preserve"> </w:t>
      </w:r>
      <w:r>
        <w:rPr>
          <w:color w:val="000000"/>
        </w:rPr>
        <w:t>exists</w:t>
      </w:r>
      <w:r>
        <w:rPr>
          <w:color w:val="000000"/>
          <w:spacing w:val="-4"/>
        </w:rPr>
        <w:t xml:space="preserve"> </w:t>
      </w:r>
      <w:r>
        <w:rPr>
          <w:color w:val="000000"/>
        </w:rPr>
        <w:t>to</w:t>
      </w:r>
      <w:r>
        <w:rPr>
          <w:color w:val="000000"/>
          <w:spacing w:val="-3"/>
        </w:rPr>
        <w:t xml:space="preserve"> </w:t>
      </w:r>
      <w:r>
        <w:rPr>
          <w:color w:val="000000"/>
        </w:rPr>
        <w:t>educate</w:t>
      </w:r>
      <w:r>
        <w:rPr>
          <w:color w:val="000000"/>
          <w:spacing w:val="-3"/>
        </w:rPr>
        <w:t xml:space="preserve"> </w:t>
      </w:r>
      <w:r>
        <w:rPr>
          <w:color w:val="000000"/>
        </w:rPr>
        <w:t>the</w:t>
      </w:r>
      <w:r>
        <w:rPr>
          <w:color w:val="000000"/>
          <w:spacing w:val="-4"/>
        </w:rPr>
        <w:t xml:space="preserve"> </w:t>
      </w:r>
      <w:r>
        <w:rPr>
          <w:color w:val="000000"/>
        </w:rPr>
        <w:t>next generation of leaders and professionals to deal with vital environmental issues today. The evaluation of the literature will also extend to the broader implications for sustainability on institutional reputation, performance, and influence over space and time, along with rationalizing the need for a more holistic and integrated sustainable approach.</w:t>
      </w:r>
    </w:p>
    <w:p w:rsidR="00411FBA" w:rsidRDefault="00000000">
      <w:pPr>
        <w:pStyle w:val="Heading1"/>
        <w:numPr>
          <w:ilvl w:val="0"/>
          <w:numId w:val="2"/>
        </w:numPr>
        <w:tabs>
          <w:tab w:val="left" w:pos="263"/>
        </w:tabs>
        <w:spacing w:before="117"/>
        <w:jc w:val="both"/>
      </w:pPr>
      <w:r>
        <w:t>Literature</w:t>
      </w:r>
      <w:r>
        <w:rPr>
          <w:spacing w:val="-3"/>
        </w:rPr>
        <w:t xml:space="preserve"> </w:t>
      </w:r>
      <w:r>
        <w:rPr>
          <w:spacing w:val="-2"/>
        </w:rPr>
        <w:t>Review</w:t>
      </w:r>
    </w:p>
    <w:p w:rsidR="00411FBA" w:rsidRDefault="00000000">
      <w:pPr>
        <w:pStyle w:val="ListParagraph"/>
        <w:numPr>
          <w:ilvl w:val="1"/>
          <w:numId w:val="2"/>
        </w:numPr>
        <w:tabs>
          <w:tab w:val="left" w:pos="443"/>
        </w:tabs>
        <w:spacing w:before="183"/>
        <w:jc w:val="both"/>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Role</w:t>
      </w:r>
      <w:r>
        <w:rPr>
          <w:rFonts w:ascii="Times New Roman"/>
          <w:b/>
          <w:spacing w:val="-3"/>
          <w:sz w:val="24"/>
        </w:rPr>
        <w:t xml:space="preserve"> </w:t>
      </w:r>
      <w:r>
        <w:rPr>
          <w:rFonts w:ascii="Times New Roman"/>
          <w:b/>
          <w:sz w:val="24"/>
        </w:rPr>
        <w:t>of</w:t>
      </w:r>
      <w:r>
        <w:rPr>
          <w:rFonts w:ascii="Times New Roman"/>
          <w:b/>
          <w:spacing w:val="-2"/>
          <w:sz w:val="24"/>
        </w:rPr>
        <w:t xml:space="preserve"> </w:t>
      </w:r>
      <w:r>
        <w:rPr>
          <w:rFonts w:ascii="Times New Roman"/>
          <w:b/>
          <w:sz w:val="24"/>
        </w:rPr>
        <w:t>Higher</w:t>
      </w:r>
      <w:r>
        <w:rPr>
          <w:rFonts w:ascii="Times New Roman"/>
          <w:b/>
          <w:spacing w:val="-3"/>
          <w:sz w:val="24"/>
        </w:rPr>
        <w:t xml:space="preserve"> </w:t>
      </w:r>
      <w:r>
        <w:rPr>
          <w:rFonts w:ascii="Times New Roman"/>
          <w:b/>
          <w:sz w:val="24"/>
        </w:rPr>
        <w:t>Education</w:t>
      </w:r>
      <w:r>
        <w:rPr>
          <w:rFonts w:ascii="Times New Roman"/>
          <w:b/>
          <w:spacing w:val="-2"/>
          <w:sz w:val="24"/>
        </w:rPr>
        <w:t xml:space="preserve"> </w:t>
      </w:r>
      <w:r>
        <w:rPr>
          <w:rFonts w:ascii="Times New Roman"/>
          <w:b/>
          <w:sz w:val="24"/>
        </w:rPr>
        <w:t>in</w:t>
      </w:r>
      <w:r>
        <w:rPr>
          <w:rFonts w:ascii="Times New Roman"/>
          <w:b/>
          <w:spacing w:val="-1"/>
          <w:sz w:val="24"/>
        </w:rPr>
        <w:t xml:space="preserve"> </w:t>
      </w:r>
      <w:r>
        <w:rPr>
          <w:rFonts w:ascii="Times New Roman"/>
          <w:b/>
          <w:spacing w:val="-2"/>
          <w:sz w:val="24"/>
        </w:rPr>
        <w:t>Sustainability</w:t>
      </w:r>
    </w:p>
    <w:p w:rsidR="00411FBA" w:rsidRDefault="00000000">
      <w:pPr>
        <w:pStyle w:val="BodyText"/>
        <w:spacing w:before="182" w:line="259" w:lineRule="auto"/>
        <w:ind w:left="23" w:right="162"/>
        <w:jc w:val="both"/>
      </w:pPr>
      <w:r>
        <w:t>Higher</w:t>
      </w:r>
      <w:r>
        <w:rPr>
          <w:spacing w:val="-9"/>
        </w:rPr>
        <w:t xml:space="preserve"> </w:t>
      </w:r>
      <w:r>
        <w:t>education</w:t>
      </w:r>
      <w:r>
        <w:rPr>
          <w:spacing w:val="-8"/>
        </w:rPr>
        <w:t xml:space="preserve"> </w:t>
      </w:r>
      <w:r>
        <w:t>institutions</w:t>
      </w:r>
      <w:r>
        <w:rPr>
          <w:spacing w:val="-8"/>
        </w:rPr>
        <w:t xml:space="preserve"> </w:t>
      </w:r>
      <w:r>
        <w:t>can</w:t>
      </w:r>
      <w:r>
        <w:rPr>
          <w:spacing w:val="-8"/>
        </w:rPr>
        <w:t xml:space="preserve"> </w:t>
      </w:r>
      <w:r>
        <w:t>play</w:t>
      </w:r>
      <w:r>
        <w:rPr>
          <w:spacing w:val="-7"/>
        </w:rPr>
        <w:t xml:space="preserve"> </w:t>
      </w:r>
      <w:r>
        <w:t>a</w:t>
      </w:r>
      <w:r>
        <w:rPr>
          <w:spacing w:val="-9"/>
        </w:rPr>
        <w:t xml:space="preserve"> </w:t>
      </w:r>
      <w:r>
        <w:t>significant</w:t>
      </w:r>
      <w:r>
        <w:rPr>
          <w:spacing w:val="-6"/>
        </w:rPr>
        <w:t xml:space="preserve"> </w:t>
      </w:r>
      <w:r>
        <w:t>role</w:t>
      </w:r>
      <w:r>
        <w:rPr>
          <w:spacing w:val="-9"/>
        </w:rPr>
        <w:t xml:space="preserve"> </w:t>
      </w:r>
      <w:r>
        <w:t>in</w:t>
      </w:r>
      <w:r>
        <w:rPr>
          <w:spacing w:val="-8"/>
        </w:rPr>
        <w:t xml:space="preserve"> </w:t>
      </w:r>
      <w:r>
        <w:t>addressing</w:t>
      </w:r>
      <w:r>
        <w:rPr>
          <w:spacing w:val="-8"/>
        </w:rPr>
        <w:t xml:space="preserve"> </w:t>
      </w:r>
      <w:r>
        <w:t>international</w:t>
      </w:r>
      <w:r>
        <w:rPr>
          <w:spacing w:val="-8"/>
        </w:rPr>
        <w:t xml:space="preserve"> </w:t>
      </w:r>
      <w:r>
        <w:t>and</w:t>
      </w:r>
      <w:r>
        <w:rPr>
          <w:spacing w:val="-8"/>
        </w:rPr>
        <w:t xml:space="preserve"> </w:t>
      </w:r>
      <w:r>
        <w:t>global- scale environmental challenges through teaching, research, and community engagement [13]. Universities are positioned to impact people’s attitudes and actions around environmental issues [14]. They argue that by bringing together environmental education through research, daily operations of campuses, and traditional academic courses, higher education can foster a sustainable</w:t>
      </w:r>
      <w:r>
        <w:rPr>
          <w:spacing w:val="-4"/>
        </w:rPr>
        <w:t xml:space="preserve"> </w:t>
      </w:r>
      <w:r>
        <w:t>culture.</w:t>
      </w:r>
      <w:r>
        <w:rPr>
          <w:spacing w:val="-1"/>
        </w:rPr>
        <w:t xml:space="preserve"> </w:t>
      </w:r>
      <w:r>
        <w:t>It</w:t>
      </w:r>
      <w:r>
        <w:rPr>
          <w:spacing w:val="-3"/>
        </w:rPr>
        <w:t xml:space="preserve"> </w:t>
      </w:r>
      <w:r>
        <w:t>is</w:t>
      </w:r>
      <w:r>
        <w:rPr>
          <w:spacing w:val="-4"/>
        </w:rPr>
        <w:t xml:space="preserve"> </w:t>
      </w:r>
      <w:r>
        <w:t>this</w:t>
      </w:r>
      <w:r>
        <w:rPr>
          <w:spacing w:val="-4"/>
        </w:rPr>
        <w:t xml:space="preserve"> </w:t>
      </w:r>
      <w:r>
        <w:t>tripartite</w:t>
      </w:r>
      <w:r>
        <w:rPr>
          <w:spacing w:val="-3"/>
        </w:rPr>
        <w:t xml:space="preserve"> </w:t>
      </w:r>
      <w:r>
        <w:t>of</w:t>
      </w:r>
      <w:r>
        <w:rPr>
          <w:spacing w:val="-2"/>
        </w:rPr>
        <w:t xml:space="preserve"> </w:t>
      </w:r>
      <w:r>
        <w:t>environmental</w:t>
      </w:r>
      <w:r>
        <w:rPr>
          <w:spacing w:val="-3"/>
        </w:rPr>
        <w:t xml:space="preserve"> </w:t>
      </w:r>
      <w:r>
        <w:t>integration</w:t>
      </w:r>
      <w:r>
        <w:rPr>
          <w:spacing w:val="-3"/>
        </w:rPr>
        <w:t xml:space="preserve"> </w:t>
      </w:r>
      <w:r>
        <w:t>that</w:t>
      </w:r>
      <w:r>
        <w:rPr>
          <w:spacing w:val="-3"/>
        </w:rPr>
        <w:t xml:space="preserve"> </w:t>
      </w:r>
      <w:r>
        <w:t>provides</w:t>
      </w:r>
      <w:r>
        <w:rPr>
          <w:spacing w:val="-4"/>
        </w:rPr>
        <w:t xml:space="preserve"> </w:t>
      </w:r>
      <w:r>
        <w:t>children</w:t>
      </w:r>
      <w:r>
        <w:rPr>
          <w:spacing w:val="-1"/>
        </w:rPr>
        <w:t xml:space="preserve"> </w:t>
      </w:r>
      <w:r>
        <w:t>with the knowledge, skills, and values to manage and mitigate the environmental issues they face. Multidisciplinary</w:t>
      </w:r>
      <w:r>
        <w:rPr>
          <w:spacing w:val="-6"/>
        </w:rPr>
        <w:t xml:space="preserve"> </w:t>
      </w:r>
      <w:r>
        <w:t>research</w:t>
      </w:r>
      <w:r>
        <w:rPr>
          <w:spacing w:val="-6"/>
        </w:rPr>
        <w:t xml:space="preserve"> </w:t>
      </w:r>
      <w:r>
        <w:t>and</w:t>
      </w:r>
      <w:r>
        <w:rPr>
          <w:spacing w:val="-6"/>
        </w:rPr>
        <w:t xml:space="preserve"> </w:t>
      </w:r>
      <w:r>
        <w:t>education</w:t>
      </w:r>
      <w:r>
        <w:rPr>
          <w:spacing w:val="-6"/>
        </w:rPr>
        <w:t xml:space="preserve"> </w:t>
      </w:r>
      <w:r>
        <w:t>are</w:t>
      </w:r>
      <w:r>
        <w:rPr>
          <w:spacing w:val="-7"/>
        </w:rPr>
        <w:t xml:space="preserve"> </w:t>
      </w:r>
      <w:r>
        <w:t>necessary</w:t>
      </w:r>
      <w:r>
        <w:rPr>
          <w:spacing w:val="-7"/>
        </w:rPr>
        <w:t xml:space="preserve"> </w:t>
      </w:r>
      <w:r>
        <w:t>to</w:t>
      </w:r>
      <w:r>
        <w:rPr>
          <w:spacing w:val="-5"/>
        </w:rPr>
        <w:t xml:space="preserve"> </w:t>
      </w:r>
      <w:r>
        <w:t>prepare</w:t>
      </w:r>
      <w:r>
        <w:rPr>
          <w:spacing w:val="-7"/>
        </w:rPr>
        <w:t xml:space="preserve"> </w:t>
      </w:r>
      <w:r>
        <w:t>students</w:t>
      </w:r>
      <w:r>
        <w:rPr>
          <w:spacing w:val="-5"/>
        </w:rPr>
        <w:t xml:space="preserve"> </w:t>
      </w:r>
      <w:r>
        <w:t>to</w:t>
      </w:r>
      <w:r>
        <w:rPr>
          <w:spacing w:val="-5"/>
        </w:rPr>
        <w:t xml:space="preserve"> </w:t>
      </w:r>
      <w:r>
        <w:t>address</w:t>
      </w:r>
      <w:r>
        <w:rPr>
          <w:spacing w:val="-5"/>
        </w:rPr>
        <w:t xml:space="preserve"> </w:t>
      </w:r>
      <w:r>
        <w:t xml:space="preserve">complex environmental issues </w:t>
      </w:r>
      <w:r>
        <w:rPr>
          <w:rFonts w:ascii="Calibri" w:hAnsi="Calibri"/>
        </w:rPr>
        <w:t>[15]</w:t>
      </w:r>
      <w:r>
        <w:t xml:space="preserve">. Interdisciplinary approaches can foster the development of comprehensive solutions and a greater understanding of the complexity of environmental challenges </w:t>
      </w:r>
      <w:r>
        <w:rPr>
          <w:rFonts w:ascii="Calibri" w:hAnsi="Calibri"/>
        </w:rPr>
        <w:t>[16]</w:t>
      </w:r>
      <w:r>
        <w:t>.</w:t>
      </w:r>
    </w:p>
    <w:p w:rsidR="00411FBA" w:rsidRDefault="00000000">
      <w:pPr>
        <w:pStyle w:val="BodyText"/>
        <w:spacing w:before="49"/>
        <w:rPr>
          <w:sz w:val="20"/>
        </w:rPr>
      </w:pPr>
      <w:r>
        <w:rPr>
          <w:noProof/>
          <w:sz w:val="20"/>
        </w:rPr>
        <w:drawing>
          <wp:anchor distT="0" distB="0" distL="0" distR="0" simplePos="0" relativeHeight="487588352" behindDoc="1" locked="0" layoutInCell="1" allowOverlap="1">
            <wp:simplePos x="0" y="0"/>
            <wp:positionH relativeFrom="page">
              <wp:posOffset>1001434</wp:posOffset>
            </wp:positionH>
            <wp:positionV relativeFrom="paragraph">
              <wp:posOffset>192696</wp:posOffset>
            </wp:positionV>
            <wp:extent cx="5529365" cy="19362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529365" cy="1936242"/>
                    </a:xfrm>
                    <a:prstGeom prst="rect">
                      <a:avLst/>
                    </a:prstGeom>
                  </pic:spPr>
                </pic:pic>
              </a:graphicData>
            </a:graphic>
          </wp:anchor>
        </w:drawing>
      </w:r>
    </w:p>
    <w:p w:rsidR="00411FBA" w:rsidRDefault="00411FBA">
      <w:pPr>
        <w:pStyle w:val="BodyText"/>
        <w:spacing w:before="41"/>
      </w:pPr>
    </w:p>
    <w:p w:rsidR="00411FBA" w:rsidRDefault="00000000">
      <w:pPr>
        <w:pStyle w:val="BodyText"/>
        <w:spacing w:line="259" w:lineRule="auto"/>
        <w:ind w:left="4055" w:hanging="3702"/>
      </w:pPr>
      <w:r>
        <w:t>Figure</w:t>
      </w:r>
      <w:r>
        <w:rPr>
          <w:spacing w:val="-5"/>
        </w:rPr>
        <w:t xml:space="preserve"> </w:t>
      </w:r>
      <w:r>
        <w:t>2:</w:t>
      </w:r>
      <w:r>
        <w:rPr>
          <w:spacing w:val="-3"/>
        </w:rPr>
        <w:t xml:space="preserve"> </w:t>
      </w:r>
      <w:r>
        <w:t>Pathways</w:t>
      </w:r>
      <w:r>
        <w:rPr>
          <w:spacing w:val="-4"/>
        </w:rPr>
        <w:t xml:space="preserve"> </w:t>
      </w:r>
      <w:r>
        <w:t>to</w:t>
      </w:r>
      <w:r>
        <w:rPr>
          <w:spacing w:val="-3"/>
        </w:rPr>
        <w:t xml:space="preserve"> </w:t>
      </w:r>
      <w:r>
        <w:t>Sustainable</w:t>
      </w:r>
      <w:r>
        <w:rPr>
          <w:spacing w:val="-3"/>
        </w:rPr>
        <w:t xml:space="preserve"> </w:t>
      </w:r>
      <w:r>
        <w:t>University</w:t>
      </w:r>
      <w:r>
        <w:rPr>
          <w:spacing w:val="-3"/>
        </w:rPr>
        <w:t xml:space="preserve"> </w:t>
      </w:r>
      <w:r>
        <w:t>Culture:</w:t>
      </w:r>
      <w:r>
        <w:rPr>
          <w:spacing w:val="-3"/>
        </w:rPr>
        <w:t xml:space="preserve"> </w:t>
      </w:r>
      <w:r>
        <w:t>Integrating</w:t>
      </w:r>
      <w:r>
        <w:rPr>
          <w:spacing w:val="-3"/>
        </w:rPr>
        <w:t xml:space="preserve"> </w:t>
      </w:r>
      <w:r>
        <w:t>SEE</w:t>
      </w:r>
      <w:r>
        <w:rPr>
          <w:spacing w:val="-3"/>
        </w:rPr>
        <w:t xml:space="preserve"> </w:t>
      </w:r>
      <w:r>
        <w:t>Across</w:t>
      </w:r>
      <w:r>
        <w:rPr>
          <w:spacing w:val="-4"/>
        </w:rPr>
        <w:t xml:space="preserve"> </w:t>
      </w:r>
      <w:r>
        <w:t xml:space="preserve">Campus </w:t>
      </w:r>
      <w:r>
        <w:rPr>
          <w:spacing w:val="-2"/>
        </w:rPr>
        <w:t>Initiatives</w:t>
      </w:r>
    </w:p>
    <w:p w:rsidR="00411FBA" w:rsidRDefault="00000000">
      <w:pPr>
        <w:pStyle w:val="BodyText"/>
        <w:spacing w:before="160" w:line="259" w:lineRule="auto"/>
        <w:ind w:left="23" w:right="161"/>
        <w:jc w:val="both"/>
      </w:pPr>
      <w:r>
        <w:t>Thus, universities can promote a deeper understanding of sustainability challenges as well as enhance creative approaches to moving forward through collaborations across disciplines. Higher education institutions can also model environmentally sustainable practices. Universities can demonstrate the feasibility and benefits of sustainable development through the</w:t>
      </w:r>
      <w:r>
        <w:rPr>
          <w:spacing w:val="43"/>
        </w:rPr>
        <w:t xml:space="preserve"> </w:t>
      </w:r>
      <w:r>
        <w:t>incorporation</w:t>
      </w:r>
      <w:r>
        <w:rPr>
          <w:spacing w:val="46"/>
        </w:rPr>
        <w:t xml:space="preserve"> </w:t>
      </w:r>
      <w:r>
        <w:t>of</w:t>
      </w:r>
      <w:r>
        <w:rPr>
          <w:spacing w:val="46"/>
        </w:rPr>
        <w:t xml:space="preserve"> </w:t>
      </w:r>
      <w:r>
        <w:t>sustainable</w:t>
      </w:r>
      <w:r>
        <w:rPr>
          <w:spacing w:val="46"/>
        </w:rPr>
        <w:t xml:space="preserve"> </w:t>
      </w:r>
      <w:r>
        <w:t>practices</w:t>
      </w:r>
      <w:r>
        <w:rPr>
          <w:spacing w:val="46"/>
        </w:rPr>
        <w:t xml:space="preserve"> </w:t>
      </w:r>
      <w:r>
        <w:t>into</w:t>
      </w:r>
      <w:r>
        <w:rPr>
          <w:spacing w:val="46"/>
        </w:rPr>
        <w:t xml:space="preserve"> </w:t>
      </w:r>
      <w:r>
        <w:t>their</w:t>
      </w:r>
      <w:r>
        <w:rPr>
          <w:spacing w:val="46"/>
        </w:rPr>
        <w:t xml:space="preserve"> </w:t>
      </w:r>
      <w:r>
        <w:t>operations</w:t>
      </w:r>
      <w:r>
        <w:rPr>
          <w:spacing w:val="46"/>
        </w:rPr>
        <w:t xml:space="preserve"> </w:t>
      </w:r>
      <w:r>
        <w:t>and</w:t>
      </w:r>
      <w:r>
        <w:rPr>
          <w:spacing w:val="46"/>
        </w:rPr>
        <w:t xml:space="preserve"> </w:t>
      </w:r>
      <w:r>
        <w:t>by</w:t>
      </w:r>
      <w:r>
        <w:rPr>
          <w:spacing w:val="46"/>
        </w:rPr>
        <w:t xml:space="preserve"> </w:t>
      </w:r>
      <w:r>
        <w:t>sharing</w:t>
      </w:r>
      <w:r>
        <w:rPr>
          <w:spacing w:val="46"/>
        </w:rPr>
        <w:t xml:space="preserve"> </w:t>
      </w:r>
      <w:r>
        <w:t>with</w:t>
      </w:r>
      <w:r>
        <w:rPr>
          <w:spacing w:val="47"/>
        </w:rPr>
        <w:t xml:space="preserve"> </w:t>
      </w:r>
      <w:r>
        <w:rPr>
          <w:spacing w:val="-2"/>
        </w:rPr>
        <w:t>other</w:t>
      </w:r>
    </w:p>
    <w:p w:rsidR="00411FBA" w:rsidRDefault="00411FBA">
      <w:pPr>
        <w:pStyle w:val="BodyText"/>
        <w:spacing w:line="259" w:lineRule="auto"/>
        <w:jc w:val="both"/>
        <w:sectPr w:rsidR="00411FBA">
          <w:pgSz w:w="11910" w:h="16840"/>
          <w:pgMar w:top="1360" w:right="1275" w:bottom="280" w:left="1417" w:header="720" w:footer="720" w:gutter="0"/>
          <w:cols w:space="720"/>
        </w:sectPr>
      </w:pPr>
    </w:p>
    <w:p w:rsidR="00411FBA" w:rsidRDefault="00000000">
      <w:pPr>
        <w:pStyle w:val="BodyText"/>
        <w:spacing w:before="61" w:line="259" w:lineRule="auto"/>
        <w:ind w:left="23"/>
      </w:pPr>
      <w:r>
        <w:lastRenderedPageBreak/>
        <w:t>businesses</w:t>
      </w:r>
      <w:r>
        <w:rPr>
          <w:spacing w:val="80"/>
        </w:rPr>
        <w:t xml:space="preserve"> </w:t>
      </w:r>
      <w:r>
        <w:t>and</w:t>
      </w:r>
      <w:r>
        <w:rPr>
          <w:spacing w:val="80"/>
        </w:rPr>
        <w:t xml:space="preserve"> </w:t>
      </w:r>
      <w:r>
        <w:t>communities.</w:t>
      </w:r>
      <w:r>
        <w:rPr>
          <w:spacing w:val="80"/>
        </w:rPr>
        <w:t xml:space="preserve"> </w:t>
      </w:r>
      <w:r>
        <w:t>This</w:t>
      </w:r>
      <w:r>
        <w:rPr>
          <w:spacing w:val="80"/>
        </w:rPr>
        <w:t xml:space="preserve"> </w:t>
      </w:r>
      <w:r>
        <w:t>leadership</w:t>
      </w:r>
      <w:r>
        <w:rPr>
          <w:spacing w:val="80"/>
        </w:rPr>
        <w:t xml:space="preserve"> </w:t>
      </w:r>
      <w:r>
        <w:t>role</w:t>
      </w:r>
      <w:r>
        <w:rPr>
          <w:spacing w:val="80"/>
        </w:rPr>
        <w:t xml:space="preserve"> </w:t>
      </w:r>
      <w:r>
        <w:t>is</w:t>
      </w:r>
      <w:r>
        <w:rPr>
          <w:spacing w:val="80"/>
        </w:rPr>
        <w:t xml:space="preserve"> </w:t>
      </w:r>
      <w:r>
        <w:t>critical</w:t>
      </w:r>
      <w:r>
        <w:rPr>
          <w:spacing w:val="80"/>
        </w:rPr>
        <w:t xml:space="preserve"> </w:t>
      </w:r>
      <w:r>
        <w:t>to</w:t>
      </w:r>
      <w:r>
        <w:rPr>
          <w:spacing w:val="80"/>
        </w:rPr>
        <w:t xml:space="preserve"> </w:t>
      </w:r>
      <w:r>
        <w:t>building</w:t>
      </w:r>
      <w:r>
        <w:rPr>
          <w:spacing w:val="80"/>
        </w:rPr>
        <w:t xml:space="preserve"> </w:t>
      </w:r>
      <w:r>
        <w:t>a</w:t>
      </w:r>
      <w:r>
        <w:rPr>
          <w:spacing w:val="80"/>
        </w:rPr>
        <w:t xml:space="preserve"> </w:t>
      </w:r>
      <w:r>
        <w:t>culture</w:t>
      </w:r>
      <w:r>
        <w:rPr>
          <w:spacing w:val="80"/>
        </w:rPr>
        <w:t xml:space="preserve"> </w:t>
      </w:r>
      <w:r>
        <w:t xml:space="preserve">of </w:t>
      </w:r>
      <w:r>
        <w:rPr>
          <w:spacing w:val="-2"/>
        </w:rPr>
        <w:t>environmental</w:t>
      </w:r>
      <w:r>
        <w:rPr>
          <w:spacing w:val="-4"/>
        </w:rPr>
        <w:t xml:space="preserve"> </w:t>
      </w:r>
      <w:r>
        <w:rPr>
          <w:spacing w:val="-2"/>
        </w:rPr>
        <w:t>stewardship</w:t>
      </w:r>
      <w:r>
        <w:t xml:space="preserve"> </w:t>
      </w:r>
      <w:r>
        <w:rPr>
          <w:spacing w:val="-2"/>
        </w:rPr>
        <w:t>and</w:t>
      </w:r>
      <w:r>
        <w:rPr>
          <w:spacing w:val="-1"/>
        </w:rPr>
        <w:t xml:space="preserve"> </w:t>
      </w:r>
      <w:r>
        <w:rPr>
          <w:spacing w:val="-2"/>
        </w:rPr>
        <w:t>facilitating a more</w:t>
      </w:r>
      <w:r>
        <w:rPr>
          <w:spacing w:val="-1"/>
        </w:rPr>
        <w:t xml:space="preserve"> </w:t>
      </w:r>
      <w:r>
        <w:rPr>
          <w:spacing w:val="-2"/>
        </w:rPr>
        <w:t>widespread</w:t>
      </w:r>
      <w:r>
        <w:rPr>
          <w:spacing w:val="3"/>
        </w:rPr>
        <w:t xml:space="preserve"> </w:t>
      </w:r>
      <w:r>
        <w:rPr>
          <w:spacing w:val="-2"/>
        </w:rPr>
        <w:t>adoption</w:t>
      </w:r>
      <w:r>
        <w:rPr>
          <w:spacing w:val="-1"/>
        </w:rPr>
        <w:t xml:space="preserve"> </w:t>
      </w:r>
      <w:r>
        <w:rPr>
          <w:spacing w:val="-2"/>
        </w:rPr>
        <w:t>of</w:t>
      </w:r>
      <w:r>
        <w:rPr>
          <w:spacing w:val="-3"/>
        </w:rPr>
        <w:t xml:space="preserve"> </w:t>
      </w:r>
      <w:r>
        <w:rPr>
          <w:spacing w:val="-2"/>
        </w:rPr>
        <w:t>sustainable</w:t>
      </w:r>
      <w:r>
        <w:rPr>
          <w:spacing w:val="-1"/>
        </w:rPr>
        <w:t xml:space="preserve"> </w:t>
      </w:r>
      <w:r>
        <w:rPr>
          <w:spacing w:val="-2"/>
        </w:rPr>
        <w:t>practices</w:t>
      </w:r>
    </w:p>
    <w:p w:rsidR="00411FBA" w:rsidRDefault="00000000">
      <w:pPr>
        <w:pStyle w:val="BodyText"/>
        <w:spacing w:line="292" w:lineRule="exact"/>
        <w:ind w:left="23"/>
      </w:pPr>
      <w:r>
        <w:rPr>
          <w:rFonts w:ascii="Calibri"/>
        </w:rPr>
        <w:t>[17]</w:t>
      </w:r>
      <w:r>
        <w:rPr>
          <w:rFonts w:ascii="Calibri"/>
          <w:spacing w:val="4"/>
        </w:rPr>
        <w:t xml:space="preserve"> </w:t>
      </w:r>
      <w:r>
        <w:t>as</w:t>
      </w:r>
      <w:r>
        <w:rPr>
          <w:spacing w:val="-2"/>
        </w:rPr>
        <w:t xml:space="preserve"> </w:t>
      </w:r>
      <w:r>
        <w:t>demonstrated</w:t>
      </w:r>
      <w:r>
        <w:rPr>
          <w:spacing w:val="-1"/>
        </w:rPr>
        <w:t xml:space="preserve"> </w:t>
      </w:r>
      <w:r>
        <w:t>in</w:t>
      </w:r>
      <w:r>
        <w:rPr>
          <w:spacing w:val="-2"/>
        </w:rPr>
        <w:t xml:space="preserve"> </w:t>
      </w:r>
      <w:r>
        <w:t>Figure</w:t>
      </w:r>
      <w:r>
        <w:rPr>
          <w:spacing w:val="-3"/>
        </w:rPr>
        <w:t xml:space="preserve"> </w:t>
      </w:r>
      <w:r>
        <w:t>2</w:t>
      </w:r>
      <w:r>
        <w:rPr>
          <w:spacing w:val="-1"/>
        </w:rPr>
        <w:t xml:space="preserve"> </w:t>
      </w:r>
      <w:r>
        <w:t>and</w:t>
      </w:r>
      <w:r>
        <w:rPr>
          <w:spacing w:val="-1"/>
        </w:rPr>
        <w:t xml:space="preserve"> </w:t>
      </w:r>
      <w:r>
        <w:t>Table</w:t>
      </w:r>
      <w:r>
        <w:rPr>
          <w:spacing w:val="-2"/>
        </w:rPr>
        <w:t xml:space="preserve"> </w:t>
      </w:r>
      <w:r>
        <w:rPr>
          <w:spacing w:val="-5"/>
        </w:rPr>
        <w:t>1.</w:t>
      </w:r>
    </w:p>
    <w:p w:rsidR="00411FBA" w:rsidRDefault="00000000">
      <w:pPr>
        <w:pStyle w:val="BodyText"/>
        <w:spacing w:before="184" w:after="6"/>
        <w:ind w:left="23"/>
      </w:pPr>
      <w:r>
        <w:t>Table</w:t>
      </w:r>
      <w:r>
        <w:rPr>
          <w:spacing w:val="-2"/>
        </w:rPr>
        <w:t xml:space="preserve"> </w:t>
      </w:r>
      <w:r>
        <w:t>1:</w:t>
      </w:r>
      <w:r>
        <w:rPr>
          <w:spacing w:val="59"/>
        </w:rPr>
        <w:t xml:space="preserve"> </w:t>
      </w:r>
      <w:r>
        <w:t>Key</w:t>
      </w:r>
      <w:r>
        <w:rPr>
          <w:spacing w:val="-1"/>
        </w:rPr>
        <w:t xml:space="preserve"> </w:t>
      </w:r>
      <w:r>
        <w:t>Aspects</w:t>
      </w:r>
      <w:r>
        <w:rPr>
          <w:spacing w:val="-2"/>
        </w:rPr>
        <w:t xml:space="preserve"> </w:t>
      </w:r>
      <w:r>
        <w:t>of</w:t>
      </w:r>
      <w:r>
        <w:rPr>
          <w:spacing w:val="2"/>
        </w:rPr>
        <w:t xml:space="preserve"> </w:t>
      </w:r>
      <w:r>
        <w:t>SEE</w:t>
      </w:r>
      <w:r>
        <w:rPr>
          <w:spacing w:val="-1"/>
        </w:rPr>
        <w:t xml:space="preserve"> </w:t>
      </w:r>
      <w:r>
        <w:t>in</w:t>
      </w:r>
      <w:r>
        <w:rPr>
          <w:spacing w:val="-1"/>
        </w:rPr>
        <w:t xml:space="preserve"> </w:t>
      </w:r>
      <w:r>
        <w:t xml:space="preserve">Higher </w:t>
      </w:r>
      <w:r>
        <w:rPr>
          <w:spacing w:val="-2"/>
        </w:rPr>
        <w:t>Education</w:t>
      </w:r>
    </w:p>
    <w:tbl>
      <w:tblPr>
        <w:tblW w:w="0" w:type="auto"/>
        <w:tblInd w:w="16" w:type="dxa"/>
        <w:tblLayout w:type="fixed"/>
        <w:tblCellMar>
          <w:left w:w="0" w:type="dxa"/>
          <w:right w:w="0" w:type="dxa"/>
        </w:tblCellMar>
        <w:tblLook w:val="01E0" w:firstRow="1" w:lastRow="1" w:firstColumn="1" w:lastColumn="1" w:noHBand="0" w:noVBand="0"/>
      </w:tblPr>
      <w:tblGrid>
        <w:gridCol w:w="2065"/>
        <w:gridCol w:w="3104"/>
        <w:gridCol w:w="3861"/>
      </w:tblGrid>
      <w:tr w:rsidR="00411FBA">
        <w:trPr>
          <w:trHeight w:val="566"/>
        </w:trPr>
        <w:tc>
          <w:tcPr>
            <w:tcW w:w="2065" w:type="dxa"/>
            <w:tcBorders>
              <w:top w:val="single" w:sz="4" w:space="0" w:color="7E7E7E"/>
              <w:bottom w:val="single" w:sz="4" w:space="0" w:color="7E7E7E"/>
            </w:tcBorders>
          </w:tcPr>
          <w:p w:rsidR="00411FBA" w:rsidRDefault="00000000">
            <w:pPr>
              <w:pStyle w:val="TableParagraph"/>
              <w:ind w:left="122"/>
              <w:rPr>
                <w:sz w:val="20"/>
              </w:rPr>
            </w:pPr>
            <w:r>
              <w:rPr>
                <w:spacing w:val="-2"/>
                <w:sz w:val="20"/>
              </w:rPr>
              <w:t>Aspect</w:t>
            </w:r>
          </w:p>
        </w:tc>
        <w:tc>
          <w:tcPr>
            <w:tcW w:w="3104" w:type="dxa"/>
            <w:tcBorders>
              <w:top w:val="single" w:sz="4" w:space="0" w:color="7E7E7E"/>
              <w:bottom w:val="single" w:sz="4" w:space="0" w:color="7E7E7E"/>
            </w:tcBorders>
          </w:tcPr>
          <w:p w:rsidR="00411FBA" w:rsidRDefault="00000000">
            <w:pPr>
              <w:pStyle w:val="TableParagraph"/>
              <w:ind w:left="210"/>
              <w:rPr>
                <w:b/>
                <w:sz w:val="20"/>
              </w:rPr>
            </w:pPr>
            <w:r>
              <w:rPr>
                <w:b/>
                <w:spacing w:val="-2"/>
                <w:sz w:val="20"/>
              </w:rPr>
              <w:t>Description</w:t>
            </w:r>
          </w:p>
        </w:tc>
        <w:tc>
          <w:tcPr>
            <w:tcW w:w="3861" w:type="dxa"/>
            <w:tcBorders>
              <w:top w:val="single" w:sz="4" w:space="0" w:color="7E7E7E"/>
              <w:bottom w:val="single" w:sz="4" w:space="0" w:color="7E7E7E"/>
            </w:tcBorders>
          </w:tcPr>
          <w:p w:rsidR="00411FBA" w:rsidRDefault="00000000">
            <w:pPr>
              <w:pStyle w:val="TableParagraph"/>
              <w:rPr>
                <w:b/>
                <w:sz w:val="20"/>
              </w:rPr>
            </w:pPr>
            <w:r>
              <w:rPr>
                <w:b/>
                <w:spacing w:val="-2"/>
                <w:sz w:val="20"/>
              </w:rPr>
              <w:t>Impact</w:t>
            </w:r>
          </w:p>
        </w:tc>
      </w:tr>
      <w:tr w:rsidR="00411FBA">
        <w:trPr>
          <w:trHeight w:val="565"/>
        </w:trPr>
        <w:tc>
          <w:tcPr>
            <w:tcW w:w="2065" w:type="dxa"/>
            <w:tcBorders>
              <w:top w:val="single" w:sz="4" w:space="0" w:color="7E7E7E"/>
              <w:bottom w:val="single" w:sz="4" w:space="0" w:color="7E7E7E"/>
            </w:tcBorders>
          </w:tcPr>
          <w:p w:rsidR="00411FBA" w:rsidRDefault="00000000">
            <w:pPr>
              <w:pStyle w:val="TableParagraph"/>
              <w:ind w:left="122"/>
              <w:rPr>
                <w:sz w:val="20"/>
              </w:rPr>
            </w:pPr>
            <w:r>
              <w:rPr>
                <w:sz w:val="20"/>
              </w:rPr>
              <w:t>Teaching</w:t>
            </w:r>
            <w:r>
              <w:rPr>
                <w:spacing w:val="-3"/>
                <w:sz w:val="20"/>
              </w:rPr>
              <w:t xml:space="preserve"> </w:t>
            </w:r>
            <w:r>
              <w:rPr>
                <w:sz w:val="20"/>
              </w:rPr>
              <w:t>&amp;</w:t>
            </w:r>
            <w:r>
              <w:rPr>
                <w:spacing w:val="-3"/>
                <w:sz w:val="20"/>
              </w:rPr>
              <w:t xml:space="preserve"> </w:t>
            </w:r>
            <w:r>
              <w:rPr>
                <w:spacing w:val="-2"/>
                <w:sz w:val="20"/>
              </w:rPr>
              <w:t>Research</w:t>
            </w:r>
          </w:p>
        </w:tc>
        <w:tc>
          <w:tcPr>
            <w:tcW w:w="3104" w:type="dxa"/>
            <w:tcBorders>
              <w:top w:val="single" w:sz="4" w:space="0" w:color="7E7E7E"/>
              <w:bottom w:val="single" w:sz="4" w:space="0" w:color="7E7E7E"/>
            </w:tcBorders>
          </w:tcPr>
          <w:p w:rsidR="00411FBA" w:rsidRDefault="00000000">
            <w:pPr>
              <w:pStyle w:val="TableParagraph"/>
              <w:ind w:left="210"/>
              <w:rPr>
                <w:sz w:val="20"/>
              </w:rPr>
            </w:pPr>
            <w:r>
              <w:rPr>
                <w:sz w:val="20"/>
              </w:rPr>
              <w:t>Educate</w:t>
            </w:r>
            <w:r>
              <w:rPr>
                <w:spacing w:val="-7"/>
                <w:sz w:val="20"/>
              </w:rPr>
              <w:t xml:space="preserve"> </w:t>
            </w:r>
            <w:r>
              <w:rPr>
                <w:sz w:val="20"/>
              </w:rPr>
              <w:t>via</w:t>
            </w:r>
            <w:r>
              <w:rPr>
                <w:spacing w:val="-7"/>
                <w:sz w:val="20"/>
              </w:rPr>
              <w:t xml:space="preserve"> </w:t>
            </w:r>
            <w:r>
              <w:rPr>
                <w:sz w:val="20"/>
              </w:rPr>
              <w:t>interdisciplinary</w:t>
            </w:r>
            <w:r>
              <w:rPr>
                <w:spacing w:val="-5"/>
                <w:sz w:val="20"/>
              </w:rPr>
              <w:t xml:space="preserve"> </w:t>
            </w:r>
            <w:r>
              <w:rPr>
                <w:spacing w:val="-2"/>
                <w:sz w:val="20"/>
              </w:rPr>
              <w:t>study</w:t>
            </w:r>
          </w:p>
        </w:tc>
        <w:tc>
          <w:tcPr>
            <w:tcW w:w="3861" w:type="dxa"/>
            <w:tcBorders>
              <w:top w:val="single" w:sz="4" w:space="0" w:color="7E7E7E"/>
              <w:bottom w:val="single" w:sz="4" w:space="0" w:color="7E7E7E"/>
            </w:tcBorders>
          </w:tcPr>
          <w:p w:rsidR="00411FBA" w:rsidRDefault="00000000">
            <w:pPr>
              <w:pStyle w:val="TableParagraph"/>
              <w:rPr>
                <w:sz w:val="20"/>
              </w:rPr>
            </w:pPr>
            <w:r>
              <w:rPr>
                <w:sz w:val="20"/>
              </w:rPr>
              <w:t>Build</w:t>
            </w:r>
            <w:r>
              <w:rPr>
                <w:spacing w:val="-6"/>
                <w:sz w:val="20"/>
              </w:rPr>
              <w:t xml:space="preserve"> </w:t>
            </w:r>
            <w:r>
              <w:rPr>
                <w:sz w:val="20"/>
              </w:rPr>
              <w:t>skills</w:t>
            </w:r>
            <w:r>
              <w:rPr>
                <w:spacing w:val="-8"/>
                <w:sz w:val="20"/>
              </w:rPr>
              <w:t xml:space="preserve"> </w:t>
            </w:r>
            <w:r>
              <w:rPr>
                <w:sz w:val="20"/>
              </w:rPr>
              <w:t>for</w:t>
            </w:r>
            <w:r>
              <w:rPr>
                <w:spacing w:val="-6"/>
                <w:sz w:val="20"/>
              </w:rPr>
              <w:t xml:space="preserve"> </w:t>
            </w:r>
            <w:r>
              <w:rPr>
                <w:sz w:val="20"/>
              </w:rPr>
              <w:t>environmental</w:t>
            </w:r>
            <w:r>
              <w:rPr>
                <w:spacing w:val="-7"/>
                <w:sz w:val="20"/>
              </w:rPr>
              <w:t xml:space="preserve"> </w:t>
            </w:r>
            <w:r>
              <w:rPr>
                <w:spacing w:val="-2"/>
                <w:sz w:val="20"/>
              </w:rPr>
              <w:t>solutions</w:t>
            </w:r>
          </w:p>
        </w:tc>
      </w:tr>
      <w:tr w:rsidR="00411FBA">
        <w:trPr>
          <w:trHeight w:val="568"/>
        </w:trPr>
        <w:tc>
          <w:tcPr>
            <w:tcW w:w="2065" w:type="dxa"/>
            <w:tcBorders>
              <w:top w:val="single" w:sz="4" w:space="0" w:color="7E7E7E"/>
              <w:bottom w:val="single" w:sz="4" w:space="0" w:color="7E7E7E"/>
            </w:tcBorders>
          </w:tcPr>
          <w:p w:rsidR="00411FBA" w:rsidRDefault="00000000">
            <w:pPr>
              <w:pStyle w:val="TableParagraph"/>
              <w:spacing w:before="170"/>
              <w:ind w:left="122"/>
              <w:rPr>
                <w:sz w:val="20"/>
              </w:rPr>
            </w:pPr>
            <w:r>
              <w:rPr>
                <w:sz w:val="20"/>
              </w:rPr>
              <w:t>Campus</w:t>
            </w:r>
            <w:r>
              <w:rPr>
                <w:spacing w:val="-6"/>
                <w:sz w:val="20"/>
              </w:rPr>
              <w:t xml:space="preserve"> </w:t>
            </w:r>
            <w:r>
              <w:rPr>
                <w:spacing w:val="-2"/>
                <w:sz w:val="20"/>
              </w:rPr>
              <w:t>Operations</w:t>
            </w:r>
          </w:p>
        </w:tc>
        <w:tc>
          <w:tcPr>
            <w:tcW w:w="3104" w:type="dxa"/>
            <w:tcBorders>
              <w:top w:val="single" w:sz="4" w:space="0" w:color="7E7E7E"/>
              <w:bottom w:val="single" w:sz="4" w:space="0" w:color="7E7E7E"/>
            </w:tcBorders>
          </w:tcPr>
          <w:p w:rsidR="00411FBA" w:rsidRDefault="00000000">
            <w:pPr>
              <w:pStyle w:val="TableParagraph"/>
              <w:spacing w:before="170"/>
              <w:ind w:left="210"/>
              <w:rPr>
                <w:sz w:val="20"/>
              </w:rPr>
            </w:pPr>
            <w:r>
              <w:rPr>
                <w:sz w:val="20"/>
              </w:rPr>
              <w:t>Model</w:t>
            </w:r>
            <w:r>
              <w:rPr>
                <w:spacing w:val="-6"/>
                <w:sz w:val="20"/>
              </w:rPr>
              <w:t xml:space="preserve"> </w:t>
            </w:r>
            <w:r>
              <w:rPr>
                <w:sz w:val="20"/>
              </w:rPr>
              <w:t>sustainable</w:t>
            </w:r>
            <w:r>
              <w:rPr>
                <w:spacing w:val="-6"/>
                <w:sz w:val="20"/>
              </w:rPr>
              <w:t xml:space="preserve"> </w:t>
            </w:r>
            <w:r>
              <w:rPr>
                <w:spacing w:val="-2"/>
                <w:sz w:val="20"/>
              </w:rPr>
              <w:t>practices</w:t>
            </w:r>
          </w:p>
        </w:tc>
        <w:tc>
          <w:tcPr>
            <w:tcW w:w="3861" w:type="dxa"/>
            <w:tcBorders>
              <w:top w:val="single" w:sz="4" w:space="0" w:color="7E7E7E"/>
              <w:bottom w:val="single" w:sz="4" w:space="0" w:color="7E7E7E"/>
            </w:tcBorders>
          </w:tcPr>
          <w:p w:rsidR="00411FBA" w:rsidRDefault="00000000">
            <w:pPr>
              <w:pStyle w:val="TableParagraph"/>
              <w:spacing w:before="170"/>
              <w:rPr>
                <w:sz w:val="20"/>
              </w:rPr>
            </w:pPr>
            <w:r>
              <w:rPr>
                <w:sz w:val="20"/>
              </w:rPr>
              <w:t>Lead</w:t>
            </w:r>
            <w:r>
              <w:rPr>
                <w:spacing w:val="-6"/>
                <w:sz w:val="20"/>
              </w:rPr>
              <w:t xml:space="preserve"> </w:t>
            </w:r>
            <w:r>
              <w:rPr>
                <w:sz w:val="20"/>
              </w:rPr>
              <w:t>communities</w:t>
            </w:r>
            <w:r>
              <w:rPr>
                <w:spacing w:val="-7"/>
                <w:sz w:val="20"/>
              </w:rPr>
              <w:t xml:space="preserve"> </w:t>
            </w:r>
            <w:r>
              <w:rPr>
                <w:sz w:val="20"/>
              </w:rPr>
              <w:t>in</w:t>
            </w:r>
            <w:r>
              <w:rPr>
                <w:spacing w:val="-5"/>
                <w:sz w:val="20"/>
              </w:rPr>
              <w:t xml:space="preserve"> </w:t>
            </w:r>
            <w:r>
              <w:rPr>
                <w:sz w:val="20"/>
              </w:rPr>
              <w:t>green</w:t>
            </w:r>
            <w:r>
              <w:rPr>
                <w:spacing w:val="-5"/>
                <w:sz w:val="20"/>
              </w:rPr>
              <w:t xml:space="preserve"> </w:t>
            </w:r>
            <w:r>
              <w:rPr>
                <w:spacing w:val="-2"/>
                <w:sz w:val="20"/>
              </w:rPr>
              <w:t>practices</w:t>
            </w:r>
          </w:p>
        </w:tc>
      </w:tr>
      <w:tr w:rsidR="00411FBA">
        <w:trPr>
          <w:trHeight w:val="566"/>
        </w:trPr>
        <w:tc>
          <w:tcPr>
            <w:tcW w:w="2065" w:type="dxa"/>
            <w:tcBorders>
              <w:top w:val="single" w:sz="4" w:space="0" w:color="7E7E7E"/>
              <w:bottom w:val="single" w:sz="4" w:space="0" w:color="7E7E7E"/>
            </w:tcBorders>
          </w:tcPr>
          <w:p w:rsidR="00411FBA" w:rsidRDefault="00000000">
            <w:pPr>
              <w:pStyle w:val="TableParagraph"/>
              <w:ind w:left="122"/>
              <w:rPr>
                <w:sz w:val="20"/>
              </w:rPr>
            </w:pPr>
            <w:r>
              <w:rPr>
                <w:sz w:val="20"/>
              </w:rPr>
              <w:t>Student</w:t>
            </w:r>
            <w:r>
              <w:rPr>
                <w:spacing w:val="-6"/>
                <w:sz w:val="20"/>
              </w:rPr>
              <w:t xml:space="preserve"> </w:t>
            </w:r>
            <w:r>
              <w:rPr>
                <w:spacing w:val="-2"/>
                <w:sz w:val="20"/>
              </w:rPr>
              <w:t>Involvement</w:t>
            </w:r>
          </w:p>
        </w:tc>
        <w:tc>
          <w:tcPr>
            <w:tcW w:w="3104" w:type="dxa"/>
            <w:tcBorders>
              <w:top w:val="single" w:sz="4" w:space="0" w:color="7E7E7E"/>
              <w:bottom w:val="single" w:sz="4" w:space="0" w:color="7E7E7E"/>
            </w:tcBorders>
          </w:tcPr>
          <w:p w:rsidR="00411FBA" w:rsidRDefault="00000000">
            <w:pPr>
              <w:pStyle w:val="TableParagraph"/>
              <w:ind w:left="210"/>
              <w:rPr>
                <w:sz w:val="20"/>
              </w:rPr>
            </w:pPr>
            <w:r>
              <w:rPr>
                <w:sz w:val="20"/>
              </w:rPr>
              <w:t>Foster</w:t>
            </w:r>
            <w:r>
              <w:rPr>
                <w:spacing w:val="-6"/>
                <w:sz w:val="20"/>
              </w:rPr>
              <w:t xml:space="preserve"> </w:t>
            </w:r>
            <w:r>
              <w:rPr>
                <w:sz w:val="20"/>
              </w:rPr>
              <w:t>student-led</w:t>
            </w:r>
            <w:r>
              <w:rPr>
                <w:spacing w:val="-5"/>
                <w:sz w:val="20"/>
              </w:rPr>
              <w:t xml:space="preserve"> </w:t>
            </w:r>
            <w:r>
              <w:rPr>
                <w:spacing w:val="-2"/>
                <w:sz w:val="20"/>
              </w:rPr>
              <w:t>initiatives</w:t>
            </w:r>
          </w:p>
        </w:tc>
        <w:tc>
          <w:tcPr>
            <w:tcW w:w="3861" w:type="dxa"/>
            <w:tcBorders>
              <w:top w:val="single" w:sz="4" w:space="0" w:color="7E7E7E"/>
              <w:bottom w:val="single" w:sz="4" w:space="0" w:color="7E7E7E"/>
            </w:tcBorders>
          </w:tcPr>
          <w:p w:rsidR="00411FBA" w:rsidRDefault="00000000">
            <w:pPr>
              <w:pStyle w:val="TableParagraph"/>
              <w:rPr>
                <w:sz w:val="20"/>
              </w:rPr>
            </w:pPr>
            <w:r>
              <w:rPr>
                <w:sz w:val="20"/>
              </w:rPr>
              <w:t>Grow</w:t>
            </w:r>
            <w:r>
              <w:rPr>
                <w:spacing w:val="-7"/>
                <w:sz w:val="20"/>
              </w:rPr>
              <w:t xml:space="preserve"> </w:t>
            </w:r>
            <w:r>
              <w:rPr>
                <w:sz w:val="20"/>
              </w:rPr>
              <w:t>environmental</w:t>
            </w:r>
            <w:r>
              <w:rPr>
                <w:spacing w:val="-7"/>
                <w:sz w:val="20"/>
              </w:rPr>
              <w:t xml:space="preserve"> </w:t>
            </w:r>
            <w:r>
              <w:rPr>
                <w:spacing w:val="-2"/>
                <w:sz w:val="20"/>
              </w:rPr>
              <w:t>awareness</w:t>
            </w:r>
          </w:p>
        </w:tc>
      </w:tr>
      <w:tr w:rsidR="00411FBA">
        <w:trPr>
          <w:trHeight w:val="568"/>
        </w:trPr>
        <w:tc>
          <w:tcPr>
            <w:tcW w:w="2065" w:type="dxa"/>
            <w:tcBorders>
              <w:top w:val="single" w:sz="4" w:space="0" w:color="7E7E7E"/>
              <w:bottom w:val="single" w:sz="4" w:space="0" w:color="7E7E7E"/>
            </w:tcBorders>
          </w:tcPr>
          <w:p w:rsidR="00411FBA" w:rsidRDefault="00000000">
            <w:pPr>
              <w:pStyle w:val="TableParagraph"/>
              <w:ind w:left="122"/>
              <w:rPr>
                <w:sz w:val="20"/>
              </w:rPr>
            </w:pPr>
            <w:r>
              <w:rPr>
                <w:sz w:val="20"/>
              </w:rPr>
              <w:t>Policy</w:t>
            </w:r>
            <w:r>
              <w:rPr>
                <w:spacing w:val="-5"/>
                <w:sz w:val="20"/>
              </w:rPr>
              <w:t xml:space="preserve"> </w:t>
            </w:r>
            <w:r>
              <w:rPr>
                <w:spacing w:val="-2"/>
                <w:sz w:val="20"/>
              </w:rPr>
              <w:t>Integration</w:t>
            </w:r>
          </w:p>
        </w:tc>
        <w:tc>
          <w:tcPr>
            <w:tcW w:w="3104" w:type="dxa"/>
            <w:tcBorders>
              <w:top w:val="single" w:sz="4" w:space="0" w:color="7E7E7E"/>
              <w:bottom w:val="single" w:sz="4" w:space="0" w:color="7E7E7E"/>
            </w:tcBorders>
          </w:tcPr>
          <w:p w:rsidR="00411FBA" w:rsidRDefault="00000000">
            <w:pPr>
              <w:pStyle w:val="TableParagraph"/>
              <w:ind w:left="210"/>
              <w:rPr>
                <w:sz w:val="20"/>
              </w:rPr>
            </w:pPr>
            <w:r>
              <w:rPr>
                <w:sz w:val="20"/>
              </w:rPr>
              <w:t>Embed</w:t>
            </w:r>
            <w:r>
              <w:rPr>
                <w:spacing w:val="-5"/>
                <w:sz w:val="20"/>
              </w:rPr>
              <w:t xml:space="preserve"> </w:t>
            </w:r>
            <w:r>
              <w:rPr>
                <w:sz w:val="20"/>
              </w:rPr>
              <w:t>sustainability</w:t>
            </w:r>
            <w:r>
              <w:rPr>
                <w:spacing w:val="-5"/>
                <w:sz w:val="20"/>
              </w:rPr>
              <w:t xml:space="preserve"> </w:t>
            </w:r>
            <w:r>
              <w:rPr>
                <w:sz w:val="20"/>
              </w:rPr>
              <w:t>in</w:t>
            </w:r>
            <w:r>
              <w:rPr>
                <w:spacing w:val="-4"/>
                <w:sz w:val="20"/>
              </w:rPr>
              <w:t xml:space="preserve"> </w:t>
            </w:r>
            <w:r>
              <w:rPr>
                <w:spacing w:val="-2"/>
                <w:sz w:val="20"/>
              </w:rPr>
              <w:t>mission</w:t>
            </w:r>
          </w:p>
        </w:tc>
        <w:tc>
          <w:tcPr>
            <w:tcW w:w="3861" w:type="dxa"/>
            <w:tcBorders>
              <w:top w:val="single" w:sz="4" w:space="0" w:color="7E7E7E"/>
              <w:bottom w:val="single" w:sz="4" w:space="0" w:color="7E7E7E"/>
            </w:tcBorders>
          </w:tcPr>
          <w:p w:rsidR="00411FBA" w:rsidRDefault="00000000">
            <w:pPr>
              <w:pStyle w:val="TableParagraph"/>
              <w:rPr>
                <w:sz w:val="20"/>
              </w:rPr>
            </w:pPr>
            <w:r>
              <w:rPr>
                <w:sz w:val="20"/>
              </w:rPr>
              <w:t>Drive</w:t>
            </w:r>
            <w:r>
              <w:rPr>
                <w:spacing w:val="-8"/>
                <w:sz w:val="20"/>
              </w:rPr>
              <w:t xml:space="preserve"> </w:t>
            </w:r>
            <w:r>
              <w:rPr>
                <w:sz w:val="20"/>
              </w:rPr>
              <w:t>institutional</w:t>
            </w:r>
            <w:r>
              <w:rPr>
                <w:spacing w:val="-7"/>
                <w:sz w:val="20"/>
              </w:rPr>
              <w:t xml:space="preserve"> </w:t>
            </w:r>
            <w:r>
              <w:rPr>
                <w:spacing w:val="-2"/>
                <w:sz w:val="20"/>
              </w:rPr>
              <w:t>change</w:t>
            </w:r>
          </w:p>
        </w:tc>
      </w:tr>
    </w:tbl>
    <w:p w:rsidR="00411FBA" w:rsidRDefault="00411FBA">
      <w:pPr>
        <w:pStyle w:val="TableParagraph"/>
        <w:rPr>
          <w:sz w:val="20"/>
        </w:rPr>
        <w:sectPr w:rsidR="00411FBA">
          <w:pgSz w:w="11910" w:h="16840"/>
          <w:pgMar w:top="1360" w:right="1275" w:bottom="280" w:left="1417" w:header="720" w:footer="720" w:gutter="0"/>
          <w:cols w:space="720"/>
        </w:sectPr>
      </w:pPr>
    </w:p>
    <w:p w:rsidR="00411FBA" w:rsidRDefault="00000000">
      <w:pPr>
        <w:tabs>
          <w:tab w:val="left" w:pos="2284"/>
        </w:tabs>
        <w:spacing w:before="75" w:line="151" w:lineRule="auto"/>
        <w:ind w:left="131"/>
        <w:rPr>
          <w:sz w:val="20"/>
        </w:rPr>
      </w:pPr>
      <w:r>
        <w:rPr>
          <w:position w:val="-11"/>
          <w:sz w:val="20"/>
        </w:rPr>
        <w:t>Societal</w:t>
      </w:r>
      <w:r>
        <w:rPr>
          <w:spacing w:val="-8"/>
          <w:position w:val="-11"/>
          <w:sz w:val="20"/>
        </w:rPr>
        <w:t xml:space="preserve"> </w:t>
      </w:r>
      <w:r>
        <w:rPr>
          <w:spacing w:val="-2"/>
          <w:position w:val="-11"/>
          <w:sz w:val="20"/>
        </w:rPr>
        <w:t>Influence</w:t>
      </w:r>
      <w:r>
        <w:rPr>
          <w:position w:val="-11"/>
          <w:sz w:val="20"/>
        </w:rPr>
        <w:tab/>
      </w:r>
      <w:r>
        <w:rPr>
          <w:sz w:val="20"/>
        </w:rPr>
        <w:t>Shape</w:t>
      </w:r>
      <w:r>
        <w:rPr>
          <w:spacing w:val="-4"/>
          <w:sz w:val="20"/>
        </w:rPr>
        <w:t xml:space="preserve"> </w:t>
      </w:r>
      <w:r>
        <w:rPr>
          <w:sz w:val="20"/>
        </w:rPr>
        <w:t>public</w:t>
      </w:r>
      <w:r>
        <w:rPr>
          <w:spacing w:val="-5"/>
          <w:sz w:val="20"/>
        </w:rPr>
        <w:t xml:space="preserve"> </w:t>
      </w:r>
      <w:r>
        <w:rPr>
          <w:sz w:val="20"/>
        </w:rPr>
        <w:t>views</w:t>
      </w:r>
      <w:r>
        <w:rPr>
          <w:spacing w:val="-4"/>
          <w:sz w:val="20"/>
        </w:rPr>
        <w:t xml:space="preserve"> </w:t>
      </w:r>
      <w:r>
        <w:rPr>
          <w:sz w:val="20"/>
        </w:rPr>
        <w:t>on</w:t>
      </w:r>
      <w:r>
        <w:rPr>
          <w:spacing w:val="-1"/>
          <w:sz w:val="20"/>
        </w:rPr>
        <w:t xml:space="preserve"> </w:t>
      </w:r>
      <w:r>
        <w:rPr>
          <w:spacing w:val="-5"/>
          <w:sz w:val="20"/>
        </w:rPr>
        <w:t>the</w:t>
      </w:r>
    </w:p>
    <w:p w:rsidR="00411FBA" w:rsidRDefault="00000000">
      <w:pPr>
        <w:spacing w:line="171" w:lineRule="exact"/>
        <w:ind w:left="2284"/>
        <w:rPr>
          <w:sz w:val="20"/>
        </w:rPr>
      </w:pPr>
      <w:r>
        <w:rPr>
          <w:noProof/>
          <w:sz w:val="20"/>
        </w:rPr>
        <mc:AlternateContent>
          <mc:Choice Requires="wps">
            <w:drawing>
              <wp:anchor distT="0" distB="0" distL="0" distR="0" simplePos="0" relativeHeight="15729664" behindDoc="0" locked="0" layoutInCell="1" allowOverlap="1">
                <wp:simplePos x="0" y="0"/>
                <wp:positionH relativeFrom="page">
                  <wp:posOffset>905560</wp:posOffset>
                </wp:positionH>
                <wp:positionV relativeFrom="paragraph">
                  <wp:posOffset>142069</wp:posOffset>
                </wp:positionV>
                <wp:extent cx="57346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6350"/>
                        </a:xfrm>
                        <a:custGeom>
                          <a:avLst/>
                          <a:gdLst/>
                          <a:ahLst/>
                          <a:cxnLst/>
                          <a:rect l="l" t="t" r="r" b="b"/>
                          <a:pathLst>
                            <a:path w="5734685" h="6350">
                              <a:moveTo>
                                <a:pt x="5734113" y="0"/>
                              </a:moveTo>
                              <a:lnTo>
                                <a:pt x="5734113" y="0"/>
                              </a:lnTo>
                              <a:lnTo>
                                <a:pt x="0" y="0"/>
                              </a:lnTo>
                              <a:lnTo>
                                <a:pt x="0" y="6083"/>
                              </a:lnTo>
                              <a:lnTo>
                                <a:pt x="5734113" y="6083"/>
                              </a:lnTo>
                              <a:lnTo>
                                <a:pt x="573411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6FBDA92" id="Graphic 3" o:spid="_x0000_s1026" style="position:absolute;margin-left:71.3pt;margin-top:11.2pt;width:451.5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734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" path="m5734113,r,l,,,6083r5734113,l5734113,xe" fillcolor="#7e7e7e" stroked="f">
                <v:path arrowok="t"/>
                <w10:wrap anchorx="page"/>
              </v:shape>
            </w:pict>
          </mc:Fallback>
        </mc:AlternateContent>
      </w:r>
      <w:r>
        <w:rPr>
          <w:spacing w:val="-2"/>
          <w:sz w:val="20"/>
        </w:rPr>
        <w:t>environment</w:t>
      </w:r>
    </w:p>
    <w:p w:rsidR="00411FBA" w:rsidRDefault="00000000">
      <w:pPr>
        <w:pStyle w:val="Heading1"/>
        <w:numPr>
          <w:ilvl w:val="1"/>
          <w:numId w:val="2"/>
        </w:numPr>
        <w:tabs>
          <w:tab w:val="left" w:pos="443"/>
        </w:tabs>
        <w:spacing w:before="181"/>
      </w:pPr>
      <w:r>
        <w:t>Barriers</w:t>
      </w:r>
      <w:r>
        <w:rPr>
          <w:spacing w:val="-4"/>
        </w:rPr>
        <w:t xml:space="preserve"> </w:t>
      </w:r>
      <w:r>
        <w:t>to</w:t>
      </w:r>
      <w:r>
        <w:rPr>
          <w:spacing w:val="-1"/>
        </w:rPr>
        <w:t xml:space="preserve"> </w:t>
      </w:r>
      <w:r>
        <w:t>the</w:t>
      </w:r>
      <w:r>
        <w:rPr>
          <w:spacing w:val="-3"/>
        </w:rPr>
        <w:t xml:space="preserve"> </w:t>
      </w:r>
      <w:r>
        <w:t>Implementation</w:t>
      </w:r>
      <w:r>
        <w:rPr>
          <w:spacing w:val="-1"/>
        </w:rPr>
        <w:t xml:space="preserve"> </w:t>
      </w:r>
      <w:r>
        <w:t>of</w:t>
      </w:r>
      <w:r>
        <w:rPr>
          <w:spacing w:val="-2"/>
        </w:rPr>
        <w:t xml:space="preserve"> </w:t>
      </w:r>
      <w:r>
        <w:rPr>
          <w:spacing w:val="-5"/>
        </w:rPr>
        <w:t>SEE</w:t>
      </w:r>
    </w:p>
    <w:p w:rsidR="00411FBA" w:rsidRDefault="00000000">
      <w:pPr>
        <w:spacing w:before="165"/>
        <w:ind w:left="23"/>
        <w:rPr>
          <w:sz w:val="20"/>
        </w:rPr>
      </w:pPr>
      <w:r>
        <w:br w:type="column"/>
      </w:r>
      <w:r>
        <w:rPr>
          <w:sz w:val="20"/>
        </w:rPr>
        <w:t>Promote</w:t>
      </w:r>
      <w:r>
        <w:rPr>
          <w:spacing w:val="-5"/>
          <w:sz w:val="20"/>
        </w:rPr>
        <w:t xml:space="preserve"> </w:t>
      </w:r>
      <w:r>
        <w:rPr>
          <w:sz w:val="20"/>
        </w:rPr>
        <w:t>a</w:t>
      </w:r>
      <w:r>
        <w:rPr>
          <w:spacing w:val="-4"/>
          <w:sz w:val="20"/>
        </w:rPr>
        <w:t xml:space="preserve"> </w:t>
      </w:r>
      <w:r>
        <w:rPr>
          <w:sz w:val="20"/>
        </w:rPr>
        <w:t>resilient</w:t>
      </w:r>
      <w:r>
        <w:rPr>
          <w:spacing w:val="-4"/>
          <w:sz w:val="20"/>
        </w:rPr>
        <w:t xml:space="preserve"> </w:t>
      </w:r>
      <w:r>
        <w:rPr>
          <w:sz w:val="20"/>
        </w:rPr>
        <w:t>and</w:t>
      </w:r>
      <w:r>
        <w:rPr>
          <w:spacing w:val="-4"/>
          <w:sz w:val="20"/>
        </w:rPr>
        <w:t xml:space="preserve"> </w:t>
      </w:r>
      <w:r>
        <w:rPr>
          <w:sz w:val="20"/>
        </w:rPr>
        <w:t>sustainable</w:t>
      </w:r>
      <w:r>
        <w:rPr>
          <w:spacing w:val="-5"/>
          <w:sz w:val="20"/>
        </w:rPr>
        <w:t xml:space="preserve"> </w:t>
      </w:r>
      <w:r>
        <w:rPr>
          <w:spacing w:val="-2"/>
          <w:sz w:val="20"/>
        </w:rPr>
        <w:t>society</w:t>
      </w:r>
    </w:p>
    <w:p w:rsidR="00411FBA" w:rsidRDefault="00411FBA">
      <w:pPr>
        <w:rPr>
          <w:sz w:val="20"/>
        </w:rPr>
        <w:sectPr w:rsidR="00411FBA">
          <w:type w:val="continuous"/>
          <w:pgSz w:w="11910" w:h="16840"/>
          <w:pgMar w:top="1360" w:right="1275" w:bottom="280" w:left="1417" w:header="720" w:footer="720" w:gutter="0"/>
          <w:cols w:num="2" w:space="720" w:equalWidth="0">
            <w:col w:w="4421" w:space="848"/>
            <w:col w:w="3949"/>
          </w:cols>
        </w:sectPr>
      </w:pPr>
    </w:p>
    <w:p w:rsidR="00411FBA" w:rsidRDefault="00000000">
      <w:pPr>
        <w:pStyle w:val="BodyText"/>
        <w:spacing w:before="142" w:line="259" w:lineRule="auto"/>
        <w:ind w:left="23" w:right="161"/>
        <w:jc w:val="both"/>
      </w:pPr>
      <w:r>
        <w:t>The integration of sustainability is complex and varies from institution to institution. Barriers to</w:t>
      </w:r>
      <w:r>
        <w:rPr>
          <w:spacing w:val="-9"/>
        </w:rPr>
        <w:t xml:space="preserve"> </w:t>
      </w:r>
      <w:r>
        <w:t>sustainability</w:t>
      </w:r>
      <w:r>
        <w:rPr>
          <w:spacing w:val="-9"/>
        </w:rPr>
        <w:t xml:space="preserve"> </w:t>
      </w:r>
      <w:r>
        <w:t>integration</w:t>
      </w:r>
      <w:r>
        <w:rPr>
          <w:spacing w:val="-10"/>
        </w:rPr>
        <w:t xml:space="preserve"> </w:t>
      </w:r>
      <w:r>
        <w:t>arise</w:t>
      </w:r>
      <w:r>
        <w:rPr>
          <w:spacing w:val="-11"/>
        </w:rPr>
        <w:t xml:space="preserve"> </w:t>
      </w:r>
      <w:r>
        <w:t>at</w:t>
      </w:r>
      <w:r>
        <w:rPr>
          <w:spacing w:val="-9"/>
        </w:rPr>
        <w:t xml:space="preserve"> </w:t>
      </w:r>
      <w:r>
        <w:t>multiple</w:t>
      </w:r>
      <w:r>
        <w:rPr>
          <w:spacing w:val="-10"/>
        </w:rPr>
        <w:t xml:space="preserve"> </w:t>
      </w:r>
      <w:r>
        <w:t>levels</w:t>
      </w:r>
      <w:r>
        <w:rPr>
          <w:spacing w:val="-7"/>
        </w:rPr>
        <w:t xml:space="preserve"> </w:t>
      </w:r>
      <w:r>
        <w:t>and</w:t>
      </w:r>
      <w:r>
        <w:rPr>
          <w:spacing w:val="-10"/>
        </w:rPr>
        <w:t xml:space="preserve"> </w:t>
      </w:r>
      <w:r>
        <w:t>are</w:t>
      </w:r>
      <w:r>
        <w:rPr>
          <w:spacing w:val="-11"/>
        </w:rPr>
        <w:t xml:space="preserve"> </w:t>
      </w:r>
      <w:r>
        <w:t>not</w:t>
      </w:r>
      <w:r>
        <w:rPr>
          <w:spacing w:val="-9"/>
        </w:rPr>
        <w:t xml:space="preserve"> </w:t>
      </w:r>
      <w:r>
        <w:t>limited</w:t>
      </w:r>
      <w:r>
        <w:rPr>
          <w:spacing w:val="-10"/>
        </w:rPr>
        <w:t xml:space="preserve"> </w:t>
      </w:r>
      <w:r>
        <w:t>to</w:t>
      </w:r>
      <w:r>
        <w:rPr>
          <w:spacing w:val="-9"/>
        </w:rPr>
        <w:t xml:space="preserve"> </w:t>
      </w:r>
      <w:r>
        <w:t>curricular</w:t>
      </w:r>
      <w:r>
        <w:rPr>
          <w:spacing w:val="-11"/>
        </w:rPr>
        <w:t xml:space="preserve"> </w:t>
      </w:r>
      <w:r>
        <w:t>integration, limited fiscal resources, and the alignment of differing institutional policies. Curricular integration is complex in and of</w:t>
      </w:r>
      <w:r>
        <w:rPr>
          <w:spacing w:val="-1"/>
        </w:rPr>
        <w:t xml:space="preserve"> </w:t>
      </w:r>
      <w:r>
        <w:t>itself due</w:t>
      </w:r>
      <w:r>
        <w:rPr>
          <w:spacing w:val="-1"/>
        </w:rPr>
        <w:t xml:space="preserve"> </w:t>
      </w:r>
      <w:r>
        <w:t>to the autonomy of</w:t>
      </w:r>
      <w:r>
        <w:rPr>
          <w:spacing w:val="-1"/>
        </w:rPr>
        <w:t xml:space="preserve"> </w:t>
      </w:r>
      <w:r>
        <w:t>traditional academic</w:t>
      </w:r>
      <w:r>
        <w:rPr>
          <w:spacing w:val="-1"/>
        </w:rPr>
        <w:t xml:space="preserve"> </w:t>
      </w:r>
      <w:r>
        <w:t>disciplines that can limit a unified approach to bringing sustainability into a broad sense of diverse fields of</w:t>
      </w:r>
      <w:r>
        <w:rPr>
          <w:spacing w:val="-15"/>
        </w:rPr>
        <w:t xml:space="preserve"> </w:t>
      </w:r>
      <w:r>
        <w:t>study.</w:t>
      </w:r>
      <w:r>
        <w:rPr>
          <w:spacing w:val="-15"/>
        </w:rPr>
        <w:t xml:space="preserve"> </w:t>
      </w:r>
      <w:r>
        <w:t>Sterling</w:t>
      </w:r>
      <w:r>
        <w:rPr>
          <w:spacing w:val="-15"/>
        </w:rPr>
        <w:t xml:space="preserve"> </w:t>
      </w:r>
      <w:r>
        <w:t>and</w:t>
      </w:r>
      <w:r>
        <w:rPr>
          <w:spacing w:val="-13"/>
        </w:rPr>
        <w:t xml:space="preserve"> </w:t>
      </w:r>
      <w:r>
        <w:t>Thomas</w:t>
      </w:r>
      <w:r>
        <w:rPr>
          <w:spacing w:val="-15"/>
        </w:rPr>
        <w:t xml:space="preserve"> </w:t>
      </w:r>
      <w:r>
        <w:t>[4]</w:t>
      </w:r>
      <w:r>
        <w:rPr>
          <w:spacing w:val="-15"/>
        </w:rPr>
        <w:t xml:space="preserve"> </w:t>
      </w:r>
      <w:r>
        <w:t>acknowledge</w:t>
      </w:r>
      <w:r>
        <w:rPr>
          <w:spacing w:val="-15"/>
        </w:rPr>
        <w:t xml:space="preserve"> </w:t>
      </w:r>
      <w:r>
        <w:t>that</w:t>
      </w:r>
      <w:r>
        <w:rPr>
          <w:spacing w:val="-15"/>
        </w:rPr>
        <w:t xml:space="preserve"> </w:t>
      </w:r>
      <w:r>
        <w:t>developing</w:t>
      </w:r>
      <w:r>
        <w:rPr>
          <w:spacing w:val="-15"/>
        </w:rPr>
        <w:t xml:space="preserve"> </w:t>
      </w:r>
      <w:r>
        <w:t>multidisciplinary</w:t>
      </w:r>
      <w:r>
        <w:rPr>
          <w:spacing w:val="-14"/>
        </w:rPr>
        <w:t xml:space="preserve"> </w:t>
      </w:r>
      <w:r>
        <w:t>collaboration and resolving siloed departmental hierarchies presents significant challenges. Boarin and Martinez-Molina [18] suggest that universities develop all-encompassing SEE programs that facilitate sustainability across disciplines as they come together to create collective goals and frameworks to enable interdisciplinary collaboration. Resource challenges compounded by a lack of resources, including human resources and funding, are barriers to the implementation of</w:t>
      </w:r>
      <w:r>
        <w:rPr>
          <w:spacing w:val="-10"/>
        </w:rPr>
        <w:t xml:space="preserve"> </w:t>
      </w:r>
      <w:r>
        <w:t>SEE.</w:t>
      </w:r>
      <w:r>
        <w:rPr>
          <w:spacing w:val="-10"/>
        </w:rPr>
        <w:t xml:space="preserve"> </w:t>
      </w:r>
      <w:r>
        <w:t>Many</w:t>
      </w:r>
      <w:r>
        <w:rPr>
          <w:spacing w:val="-10"/>
        </w:rPr>
        <w:t xml:space="preserve"> </w:t>
      </w:r>
      <w:r>
        <w:t>institutions</w:t>
      </w:r>
      <w:r>
        <w:rPr>
          <w:spacing w:val="-9"/>
        </w:rPr>
        <w:t xml:space="preserve"> </w:t>
      </w:r>
      <w:r>
        <w:t>are</w:t>
      </w:r>
      <w:r>
        <w:rPr>
          <w:spacing w:val="-9"/>
        </w:rPr>
        <w:t xml:space="preserve"> </w:t>
      </w:r>
      <w:r>
        <w:t>unable</w:t>
      </w:r>
      <w:r>
        <w:rPr>
          <w:spacing w:val="-10"/>
        </w:rPr>
        <w:t xml:space="preserve"> </w:t>
      </w:r>
      <w:r>
        <w:t>to</w:t>
      </w:r>
      <w:r>
        <w:rPr>
          <w:spacing w:val="-7"/>
        </w:rPr>
        <w:t xml:space="preserve"> </w:t>
      </w:r>
      <w:r>
        <w:t>fund</w:t>
      </w:r>
      <w:r>
        <w:rPr>
          <w:spacing w:val="-10"/>
        </w:rPr>
        <w:t xml:space="preserve"> </w:t>
      </w:r>
      <w:r>
        <w:t>SEE</w:t>
      </w:r>
      <w:r>
        <w:rPr>
          <w:spacing w:val="-8"/>
        </w:rPr>
        <w:t xml:space="preserve"> </w:t>
      </w:r>
      <w:r>
        <w:t>projects</w:t>
      </w:r>
      <w:r>
        <w:rPr>
          <w:spacing w:val="-9"/>
        </w:rPr>
        <w:t xml:space="preserve"> </w:t>
      </w:r>
      <w:r>
        <w:t>sufficiently</w:t>
      </w:r>
      <w:r>
        <w:rPr>
          <w:spacing w:val="-7"/>
        </w:rPr>
        <w:t xml:space="preserve"> </w:t>
      </w:r>
      <w:r>
        <w:t>to</w:t>
      </w:r>
      <w:r>
        <w:rPr>
          <w:spacing w:val="-9"/>
        </w:rPr>
        <w:t xml:space="preserve"> </w:t>
      </w:r>
      <w:r>
        <w:t>prepare</w:t>
      </w:r>
      <w:r>
        <w:rPr>
          <w:spacing w:val="-9"/>
        </w:rPr>
        <w:t xml:space="preserve"> </w:t>
      </w:r>
      <w:r>
        <w:t>faculty,</w:t>
      </w:r>
      <w:r>
        <w:rPr>
          <w:spacing w:val="-10"/>
        </w:rPr>
        <w:t xml:space="preserve"> </w:t>
      </w:r>
      <w:proofErr w:type="spellStart"/>
      <w:r>
        <w:t>enrol</w:t>
      </w:r>
      <w:proofErr w:type="spellEnd"/>
      <w:r>
        <w:t xml:space="preserve"> students, and provide research opportunities for students [19]. Further, the shallow pool of trained faculty in the area of sustainability was also an issue.</w:t>
      </w:r>
    </w:p>
    <w:p w:rsidR="00411FBA" w:rsidRDefault="00000000">
      <w:pPr>
        <w:pStyle w:val="BodyText"/>
        <w:spacing w:before="157" w:line="259" w:lineRule="auto"/>
        <w:ind w:left="23" w:right="161"/>
        <w:jc w:val="both"/>
      </w:pPr>
      <w:r>
        <w:t>Nonetheless,</w:t>
      </w:r>
      <w:r>
        <w:rPr>
          <w:spacing w:val="-11"/>
        </w:rPr>
        <w:t xml:space="preserve"> </w:t>
      </w:r>
      <w:r>
        <w:t>to</w:t>
      </w:r>
      <w:r>
        <w:rPr>
          <w:spacing w:val="-11"/>
        </w:rPr>
        <w:t xml:space="preserve"> </w:t>
      </w:r>
      <w:r>
        <w:t>work</w:t>
      </w:r>
      <w:r>
        <w:rPr>
          <w:spacing w:val="-12"/>
        </w:rPr>
        <w:t xml:space="preserve"> </w:t>
      </w:r>
      <w:r>
        <w:t>through</w:t>
      </w:r>
      <w:r>
        <w:rPr>
          <w:spacing w:val="-12"/>
        </w:rPr>
        <w:t xml:space="preserve"> </w:t>
      </w:r>
      <w:r>
        <w:t>these</w:t>
      </w:r>
      <w:r>
        <w:rPr>
          <w:spacing w:val="-13"/>
        </w:rPr>
        <w:t xml:space="preserve"> </w:t>
      </w:r>
      <w:r>
        <w:t>challenges,</w:t>
      </w:r>
      <w:r>
        <w:rPr>
          <w:spacing w:val="-11"/>
        </w:rPr>
        <w:t xml:space="preserve"> </w:t>
      </w:r>
      <w:r>
        <w:t>universities</w:t>
      </w:r>
      <w:r>
        <w:rPr>
          <w:spacing w:val="-12"/>
        </w:rPr>
        <w:t xml:space="preserve"> </w:t>
      </w:r>
      <w:r>
        <w:t>should</w:t>
      </w:r>
      <w:r>
        <w:rPr>
          <w:spacing w:val="-12"/>
        </w:rPr>
        <w:t xml:space="preserve"> </w:t>
      </w:r>
      <w:r>
        <w:t>align</w:t>
      </w:r>
      <w:r>
        <w:rPr>
          <w:spacing w:val="-12"/>
        </w:rPr>
        <w:t xml:space="preserve"> </w:t>
      </w:r>
      <w:r>
        <w:t>with</w:t>
      </w:r>
      <w:r>
        <w:rPr>
          <w:spacing w:val="-12"/>
        </w:rPr>
        <w:t xml:space="preserve"> </w:t>
      </w:r>
      <w:r>
        <w:t>external</w:t>
      </w:r>
      <w:r>
        <w:rPr>
          <w:spacing w:val="-11"/>
        </w:rPr>
        <w:t xml:space="preserve"> </w:t>
      </w:r>
      <w:r>
        <w:t>funding, including</w:t>
      </w:r>
      <w:r>
        <w:rPr>
          <w:spacing w:val="-15"/>
        </w:rPr>
        <w:t xml:space="preserve"> </w:t>
      </w:r>
      <w:r>
        <w:t>research</w:t>
      </w:r>
      <w:r>
        <w:rPr>
          <w:spacing w:val="-15"/>
        </w:rPr>
        <w:t xml:space="preserve"> </w:t>
      </w:r>
      <w:r>
        <w:t>grants</w:t>
      </w:r>
      <w:r>
        <w:rPr>
          <w:spacing w:val="-15"/>
        </w:rPr>
        <w:t xml:space="preserve"> </w:t>
      </w:r>
      <w:r>
        <w:t>and</w:t>
      </w:r>
      <w:r>
        <w:rPr>
          <w:spacing w:val="-15"/>
        </w:rPr>
        <w:t xml:space="preserve"> </w:t>
      </w:r>
      <w:r>
        <w:t>industry</w:t>
      </w:r>
      <w:r>
        <w:rPr>
          <w:spacing w:val="-15"/>
        </w:rPr>
        <w:t xml:space="preserve"> </w:t>
      </w:r>
      <w:r>
        <w:t>and</w:t>
      </w:r>
      <w:r>
        <w:rPr>
          <w:spacing w:val="-15"/>
        </w:rPr>
        <w:t xml:space="preserve"> </w:t>
      </w:r>
      <w:r>
        <w:t>government</w:t>
      </w:r>
      <w:r>
        <w:rPr>
          <w:spacing w:val="-15"/>
        </w:rPr>
        <w:t xml:space="preserve"> </w:t>
      </w:r>
      <w:r>
        <w:t>partnerships</w:t>
      </w:r>
      <w:r>
        <w:rPr>
          <w:spacing w:val="-15"/>
        </w:rPr>
        <w:t xml:space="preserve"> </w:t>
      </w:r>
      <w:r>
        <w:t>when</w:t>
      </w:r>
      <w:r>
        <w:rPr>
          <w:spacing w:val="-15"/>
        </w:rPr>
        <w:t xml:space="preserve"> </w:t>
      </w:r>
      <w:r>
        <w:t>possible;</w:t>
      </w:r>
      <w:r>
        <w:rPr>
          <w:spacing w:val="-15"/>
        </w:rPr>
        <w:t xml:space="preserve"> </w:t>
      </w:r>
      <w:r>
        <w:t>in</w:t>
      </w:r>
      <w:r>
        <w:rPr>
          <w:spacing w:val="-15"/>
        </w:rPr>
        <w:t xml:space="preserve"> </w:t>
      </w:r>
      <w:r>
        <w:t>addition, they</w:t>
      </w:r>
      <w:r>
        <w:rPr>
          <w:spacing w:val="-6"/>
        </w:rPr>
        <w:t xml:space="preserve"> </w:t>
      </w:r>
      <w:r>
        <w:t>should</w:t>
      </w:r>
      <w:r>
        <w:rPr>
          <w:spacing w:val="-6"/>
        </w:rPr>
        <w:t xml:space="preserve"> </w:t>
      </w:r>
      <w:r>
        <w:t>ensure</w:t>
      </w:r>
      <w:r>
        <w:rPr>
          <w:spacing w:val="-6"/>
        </w:rPr>
        <w:t xml:space="preserve"> </w:t>
      </w:r>
      <w:r>
        <w:t>existing</w:t>
      </w:r>
      <w:r>
        <w:rPr>
          <w:spacing w:val="-5"/>
        </w:rPr>
        <w:t xml:space="preserve"> </w:t>
      </w:r>
      <w:r>
        <w:t>faculty</w:t>
      </w:r>
      <w:r>
        <w:rPr>
          <w:spacing w:val="-6"/>
        </w:rPr>
        <w:t xml:space="preserve"> </w:t>
      </w:r>
      <w:r>
        <w:t>development</w:t>
      </w:r>
      <w:r>
        <w:rPr>
          <w:spacing w:val="-5"/>
        </w:rPr>
        <w:t xml:space="preserve"> </w:t>
      </w:r>
      <w:r>
        <w:t>is</w:t>
      </w:r>
      <w:r>
        <w:rPr>
          <w:spacing w:val="-6"/>
        </w:rPr>
        <w:t xml:space="preserve"> </w:t>
      </w:r>
      <w:r>
        <w:t>embraced</w:t>
      </w:r>
      <w:r>
        <w:rPr>
          <w:spacing w:val="-6"/>
        </w:rPr>
        <w:t xml:space="preserve"> </w:t>
      </w:r>
      <w:r>
        <w:t>through</w:t>
      </w:r>
      <w:r>
        <w:rPr>
          <w:spacing w:val="-4"/>
        </w:rPr>
        <w:t xml:space="preserve"> </w:t>
      </w:r>
      <w:r>
        <w:t>professional</w:t>
      </w:r>
      <w:r>
        <w:rPr>
          <w:spacing w:val="-5"/>
        </w:rPr>
        <w:t xml:space="preserve"> </w:t>
      </w:r>
      <w:r>
        <w:t>growth</w:t>
      </w:r>
      <w:r>
        <w:rPr>
          <w:spacing w:val="-5"/>
        </w:rPr>
        <w:t xml:space="preserve"> </w:t>
      </w:r>
      <w:r>
        <w:t xml:space="preserve">and training </w:t>
      </w:r>
      <w:r>
        <w:rPr>
          <w:rFonts w:ascii="Calibri"/>
        </w:rPr>
        <w:t>[20]</w:t>
      </w:r>
      <w:r>
        <w:t>.</w:t>
      </w:r>
      <w:r>
        <w:rPr>
          <w:spacing w:val="-3"/>
        </w:rPr>
        <w:t xml:space="preserve"> </w:t>
      </w:r>
      <w:r>
        <w:t>Policy and</w:t>
      </w:r>
      <w:r>
        <w:rPr>
          <w:spacing w:val="-2"/>
        </w:rPr>
        <w:t xml:space="preserve"> </w:t>
      </w:r>
      <w:r>
        <w:t>governance</w:t>
      </w:r>
      <w:r>
        <w:rPr>
          <w:spacing w:val="-1"/>
        </w:rPr>
        <w:t xml:space="preserve"> </w:t>
      </w:r>
      <w:r>
        <w:t>issues are central to universities</w:t>
      </w:r>
      <w:r>
        <w:rPr>
          <w:spacing w:val="-1"/>
        </w:rPr>
        <w:t xml:space="preserve"> </w:t>
      </w:r>
      <w:r>
        <w:t>to engage</w:t>
      </w:r>
      <w:r>
        <w:rPr>
          <w:spacing w:val="-1"/>
        </w:rPr>
        <w:t xml:space="preserve"> </w:t>
      </w:r>
      <w:r>
        <w:t>in meaningful and substantive change, as standardized governance structure resists changes towards sustainable practices and policies. Universities need to recognize sustainability in comprehensive plans and incorporate it into their mission and governance structures [21]. Involving all groups of stakeholders in the development and implementation of sustainability strategies</w:t>
      </w:r>
      <w:r>
        <w:rPr>
          <w:spacing w:val="-13"/>
        </w:rPr>
        <w:t xml:space="preserve"> </w:t>
      </w:r>
      <w:r>
        <w:t>will</w:t>
      </w:r>
      <w:r>
        <w:rPr>
          <w:spacing w:val="-12"/>
        </w:rPr>
        <w:t xml:space="preserve"> </w:t>
      </w:r>
      <w:r>
        <w:t>be</w:t>
      </w:r>
      <w:r>
        <w:rPr>
          <w:spacing w:val="-14"/>
        </w:rPr>
        <w:t xml:space="preserve"> </w:t>
      </w:r>
      <w:r>
        <w:t>beneficial</w:t>
      </w:r>
      <w:r>
        <w:rPr>
          <w:spacing w:val="-13"/>
        </w:rPr>
        <w:t xml:space="preserve"> </w:t>
      </w:r>
      <w:r>
        <w:t>as</w:t>
      </w:r>
      <w:r>
        <w:rPr>
          <w:spacing w:val="-13"/>
        </w:rPr>
        <w:t xml:space="preserve"> </w:t>
      </w:r>
      <w:r>
        <w:t>they</w:t>
      </w:r>
      <w:r>
        <w:rPr>
          <w:spacing w:val="-14"/>
        </w:rPr>
        <w:t xml:space="preserve"> </w:t>
      </w:r>
      <w:r>
        <w:t>can</w:t>
      </w:r>
      <w:r>
        <w:rPr>
          <w:spacing w:val="-13"/>
        </w:rPr>
        <w:t xml:space="preserve"> </w:t>
      </w:r>
      <w:r>
        <w:t>develop</w:t>
      </w:r>
      <w:r>
        <w:rPr>
          <w:spacing w:val="-12"/>
        </w:rPr>
        <w:t xml:space="preserve"> </w:t>
      </w:r>
      <w:r>
        <w:t>their</w:t>
      </w:r>
      <w:r>
        <w:rPr>
          <w:spacing w:val="-14"/>
        </w:rPr>
        <w:t xml:space="preserve"> </w:t>
      </w:r>
      <w:r>
        <w:t>governance</w:t>
      </w:r>
      <w:r>
        <w:rPr>
          <w:spacing w:val="-14"/>
        </w:rPr>
        <w:t xml:space="preserve"> </w:t>
      </w:r>
      <w:r>
        <w:t>structure</w:t>
      </w:r>
      <w:r>
        <w:rPr>
          <w:spacing w:val="-14"/>
        </w:rPr>
        <w:t xml:space="preserve"> </w:t>
      </w:r>
      <w:r>
        <w:t>through</w:t>
      </w:r>
      <w:r>
        <w:rPr>
          <w:spacing w:val="-13"/>
        </w:rPr>
        <w:t xml:space="preserve"> </w:t>
      </w:r>
      <w:r>
        <w:t>policies</w:t>
      </w:r>
      <w:r>
        <w:rPr>
          <w:spacing w:val="-13"/>
        </w:rPr>
        <w:t xml:space="preserve"> </w:t>
      </w:r>
      <w:r>
        <w:t>and initiatives</w:t>
      </w:r>
      <w:r>
        <w:rPr>
          <w:spacing w:val="-7"/>
        </w:rPr>
        <w:t xml:space="preserve"> </w:t>
      </w:r>
      <w:r>
        <w:t>to</w:t>
      </w:r>
      <w:r>
        <w:rPr>
          <w:spacing w:val="-9"/>
        </w:rPr>
        <w:t xml:space="preserve"> </w:t>
      </w:r>
      <w:r>
        <w:t>incorporate</w:t>
      </w:r>
      <w:r>
        <w:rPr>
          <w:spacing w:val="-4"/>
        </w:rPr>
        <w:t xml:space="preserve"> </w:t>
      </w:r>
      <w:r>
        <w:t>sustainability</w:t>
      </w:r>
      <w:r>
        <w:rPr>
          <w:spacing w:val="-7"/>
        </w:rPr>
        <w:t xml:space="preserve"> </w:t>
      </w:r>
      <w:r>
        <w:t>through</w:t>
      </w:r>
      <w:r>
        <w:rPr>
          <w:spacing w:val="-7"/>
        </w:rPr>
        <w:t xml:space="preserve"> </w:t>
      </w:r>
      <w:r>
        <w:t>students,</w:t>
      </w:r>
      <w:r>
        <w:rPr>
          <w:spacing w:val="-7"/>
        </w:rPr>
        <w:t xml:space="preserve"> </w:t>
      </w:r>
      <w:r>
        <w:t>staff,</w:t>
      </w:r>
      <w:r>
        <w:rPr>
          <w:spacing w:val="-8"/>
        </w:rPr>
        <w:t xml:space="preserve"> </w:t>
      </w:r>
      <w:r>
        <w:t>and</w:t>
      </w:r>
      <w:r>
        <w:rPr>
          <w:spacing w:val="-7"/>
        </w:rPr>
        <w:t xml:space="preserve"> </w:t>
      </w:r>
      <w:r>
        <w:t>faculty</w:t>
      </w:r>
      <w:r>
        <w:rPr>
          <w:spacing w:val="-7"/>
        </w:rPr>
        <w:t xml:space="preserve"> </w:t>
      </w:r>
      <w:r>
        <w:t>initiatives.</w:t>
      </w:r>
      <w:r>
        <w:rPr>
          <w:spacing w:val="-7"/>
        </w:rPr>
        <w:t xml:space="preserve"> </w:t>
      </w:r>
      <w:r>
        <w:t>Working together helps ensure the needs and preferences of all stakeholders are relevant to the sustainability</w:t>
      </w:r>
      <w:r>
        <w:rPr>
          <w:spacing w:val="-9"/>
        </w:rPr>
        <w:t xml:space="preserve"> </w:t>
      </w:r>
      <w:r>
        <w:t>initiative.</w:t>
      </w:r>
      <w:r>
        <w:rPr>
          <w:spacing w:val="-10"/>
        </w:rPr>
        <w:t xml:space="preserve"> </w:t>
      </w:r>
      <w:r>
        <w:t>Engaging</w:t>
      </w:r>
      <w:r>
        <w:rPr>
          <w:spacing w:val="-9"/>
        </w:rPr>
        <w:t xml:space="preserve"> </w:t>
      </w:r>
      <w:r>
        <w:t>students</w:t>
      </w:r>
      <w:r>
        <w:rPr>
          <w:spacing w:val="-9"/>
        </w:rPr>
        <w:t xml:space="preserve"> </w:t>
      </w:r>
      <w:r>
        <w:t>in</w:t>
      </w:r>
      <w:r>
        <w:rPr>
          <w:spacing w:val="-11"/>
        </w:rPr>
        <w:t xml:space="preserve"> </w:t>
      </w:r>
      <w:r>
        <w:t>sustainability</w:t>
      </w:r>
      <w:r>
        <w:rPr>
          <w:spacing w:val="-9"/>
        </w:rPr>
        <w:t xml:space="preserve"> </w:t>
      </w:r>
      <w:r>
        <w:t>initiatives</w:t>
      </w:r>
      <w:r>
        <w:rPr>
          <w:spacing w:val="-9"/>
        </w:rPr>
        <w:t xml:space="preserve"> </w:t>
      </w:r>
      <w:r>
        <w:t>is</w:t>
      </w:r>
      <w:r>
        <w:rPr>
          <w:spacing w:val="-11"/>
        </w:rPr>
        <w:t xml:space="preserve"> </w:t>
      </w:r>
      <w:r>
        <w:t>important</w:t>
      </w:r>
      <w:r>
        <w:rPr>
          <w:spacing w:val="-9"/>
        </w:rPr>
        <w:t xml:space="preserve"> </w:t>
      </w:r>
      <w:r>
        <w:t>for</w:t>
      </w:r>
      <w:r>
        <w:rPr>
          <w:spacing w:val="-11"/>
        </w:rPr>
        <w:t xml:space="preserve"> </w:t>
      </w:r>
      <w:r>
        <w:t>building a</w:t>
      </w:r>
      <w:r>
        <w:rPr>
          <w:spacing w:val="24"/>
        </w:rPr>
        <w:t xml:space="preserve"> </w:t>
      </w:r>
      <w:r>
        <w:t>culture</w:t>
      </w:r>
      <w:r>
        <w:rPr>
          <w:spacing w:val="26"/>
        </w:rPr>
        <w:t xml:space="preserve"> </w:t>
      </w:r>
      <w:r>
        <w:t>of</w:t>
      </w:r>
      <w:r>
        <w:rPr>
          <w:spacing w:val="29"/>
        </w:rPr>
        <w:t xml:space="preserve"> </w:t>
      </w:r>
      <w:r>
        <w:t>environmental</w:t>
      </w:r>
      <w:r>
        <w:rPr>
          <w:spacing w:val="28"/>
        </w:rPr>
        <w:t xml:space="preserve"> </w:t>
      </w:r>
      <w:r>
        <w:t>responsibility;</w:t>
      </w:r>
      <w:r>
        <w:rPr>
          <w:spacing w:val="28"/>
        </w:rPr>
        <w:t xml:space="preserve"> </w:t>
      </w:r>
      <w:r>
        <w:t>however,</w:t>
      </w:r>
      <w:r>
        <w:rPr>
          <w:spacing w:val="26"/>
        </w:rPr>
        <w:t xml:space="preserve"> </w:t>
      </w:r>
      <w:r>
        <w:t>balancing</w:t>
      </w:r>
      <w:r>
        <w:rPr>
          <w:spacing w:val="30"/>
        </w:rPr>
        <w:t xml:space="preserve"> </w:t>
      </w:r>
      <w:r>
        <w:t>academic</w:t>
      </w:r>
      <w:r>
        <w:rPr>
          <w:spacing w:val="29"/>
        </w:rPr>
        <w:t xml:space="preserve"> </w:t>
      </w:r>
      <w:r>
        <w:t>and</w:t>
      </w:r>
      <w:r>
        <w:rPr>
          <w:spacing w:val="28"/>
        </w:rPr>
        <w:t xml:space="preserve"> </w:t>
      </w:r>
      <w:r>
        <w:rPr>
          <w:spacing w:val="-2"/>
        </w:rPr>
        <w:t>extracurricular</w:t>
      </w:r>
    </w:p>
    <w:p w:rsidR="00411FBA" w:rsidRDefault="00411FBA">
      <w:pPr>
        <w:pStyle w:val="BodyText"/>
        <w:spacing w:line="259" w:lineRule="auto"/>
        <w:jc w:val="both"/>
        <w:sectPr w:rsidR="00411FBA">
          <w:type w:val="continuous"/>
          <w:pgSz w:w="11910" w:h="16840"/>
          <w:pgMar w:top="1360" w:right="1275" w:bottom="280" w:left="1417" w:header="720" w:footer="720" w:gutter="0"/>
          <w:cols w:space="720"/>
        </w:sectPr>
      </w:pPr>
    </w:p>
    <w:p w:rsidR="00411FBA" w:rsidRDefault="00000000">
      <w:pPr>
        <w:pStyle w:val="BodyText"/>
        <w:spacing w:before="61" w:line="259" w:lineRule="auto"/>
        <w:ind w:left="23" w:right="164"/>
        <w:jc w:val="both"/>
      </w:pPr>
      <w:r>
        <w:lastRenderedPageBreak/>
        <w:t xml:space="preserve">activities </w:t>
      </w:r>
      <w:proofErr w:type="gramStart"/>
      <w:r>
        <w:t>needs</w:t>
      </w:r>
      <w:proofErr w:type="gramEnd"/>
      <w:r>
        <w:t xml:space="preserve"> to be achieved [22]. The impact of student-led initiatives and campaigns is critical and supports the development of environmental awareness and action </w:t>
      </w:r>
      <w:r>
        <w:rPr>
          <w:rFonts w:ascii="Calibri"/>
        </w:rPr>
        <w:t>[23]</w:t>
      </w:r>
      <w:r>
        <w:t>.</w:t>
      </w:r>
    </w:p>
    <w:p w:rsidR="00411FBA" w:rsidRDefault="00000000">
      <w:pPr>
        <w:pStyle w:val="BodyText"/>
        <w:spacing w:before="158" w:line="259" w:lineRule="auto"/>
        <w:ind w:left="23" w:right="160"/>
        <w:jc w:val="both"/>
      </w:pPr>
      <w:r>
        <w:t>Universities should support student-led projects with resources such as finances, mentoring, and interaction. Sustainability can be included in extracurricular activities and student-led initiatives by offering sustainability-oriented clubs, organizations, and activities. By allowing students</w:t>
      </w:r>
      <w:r>
        <w:rPr>
          <w:spacing w:val="-6"/>
        </w:rPr>
        <w:t xml:space="preserve"> </w:t>
      </w:r>
      <w:r>
        <w:t>opportunities</w:t>
      </w:r>
      <w:r>
        <w:rPr>
          <w:spacing w:val="-7"/>
        </w:rPr>
        <w:t xml:space="preserve"> </w:t>
      </w:r>
      <w:r>
        <w:t>to</w:t>
      </w:r>
      <w:r>
        <w:rPr>
          <w:spacing w:val="-11"/>
        </w:rPr>
        <w:t xml:space="preserve"> </w:t>
      </w:r>
      <w:r>
        <w:t>become</w:t>
      </w:r>
      <w:r>
        <w:rPr>
          <w:spacing w:val="-7"/>
        </w:rPr>
        <w:t xml:space="preserve"> </w:t>
      </w:r>
      <w:r>
        <w:t>engaged</w:t>
      </w:r>
      <w:r>
        <w:rPr>
          <w:spacing w:val="-7"/>
        </w:rPr>
        <w:t xml:space="preserve"> </w:t>
      </w:r>
      <w:r>
        <w:t>with</w:t>
      </w:r>
      <w:r>
        <w:rPr>
          <w:spacing w:val="-6"/>
        </w:rPr>
        <w:t xml:space="preserve"> </w:t>
      </w:r>
      <w:r>
        <w:t>sustainability</w:t>
      </w:r>
      <w:r>
        <w:rPr>
          <w:spacing w:val="-6"/>
        </w:rPr>
        <w:t xml:space="preserve"> </w:t>
      </w:r>
      <w:r>
        <w:t>initiatives</w:t>
      </w:r>
      <w:r>
        <w:rPr>
          <w:spacing w:val="-7"/>
        </w:rPr>
        <w:t xml:space="preserve"> </w:t>
      </w:r>
      <w:r>
        <w:t>outside</w:t>
      </w:r>
      <w:r>
        <w:rPr>
          <w:spacing w:val="-7"/>
        </w:rPr>
        <w:t xml:space="preserve"> </w:t>
      </w:r>
      <w:r>
        <w:t>the</w:t>
      </w:r>
      <w:r>
        <w:rPr>
          <w:spacing w:val="-7"/>
        </w:rPr>
        <w:t xml:space="preserve"> </w:t>
      </w:r>
      <w:r>
        <w:t>classroom, universities can facilitate student involvement and promote the development of an environmentally</w:t>
      </w:r>
      <w:r>
        <w:rPr>
          <w:spacing w:val="-9"/>
        </w:rPr>
        <w:t xml:space="preserve"> </w:t>
      </w:r>
      <w:r>
        <w:t>conscious</w:t>
      </w:r>
      <w:r>
        <w:rPr>
          <w:spacing w:val="-8"/>
        </w:rPr>
        <w:t xml:space="preserve"> </w:t>
      </w:r>
      <w:r>
        <w:t>culture.</w:t>
      </w:r>
      <w:r>
        <w:rPr>
          <w:spacing w:val="-9"/>
        </w:rPr>
        <w:t xml:space="preserve"> </w:t>
      </w:r>
      <w:r>
        <w:t>Deploying</w:t>
      </w:r>
      <w:r>
        <w:rPr>
          <w:spacing w:val="-9"/>
        </w:rPr>
        <w:t xml:space="preserve"> </w:t>
      </w:r>
      <w:r>
        <w:t>sustainable</w:t>
      </w:r>
      <w:r>
        <w:rPr>
          <w:spacing w:val="-10"/>
        </w:rPr>
        <w:t xml:space="preserve"> </w:t>
      </w:r>
      <w:r>
        <w:t>solutions</w:t>
      </w:r>
      <w:r>
        <w:rPr>
          <w:spacing w:val="-9"/>
        </w:rPr>
        <w:t xml:space="preserve"> </w:t>
      </w:r>
      <w:r>
        <w:t>within</w:t>
      </w:r>
      <w:r>
        <w:rPr>
          <w:spacing w:val="-11"/>
        </w:rPr>
        <w:t xml:space="preserve"> </w:t>
      </w:r>
      <w:r>
        <w:t>or</w:t>
      </w:r>
      <w:r>
        <w:rPr>
          <w:spacing w:val="-10"/>
        </w:rPr>
        <w:t xml:space="preserve"> </w:t>
      </w:r>
      <w:r>
        <w:t>in</w:t>
      </w:r>
      <w:r>
        <w:rPr>
          <w:spacing w:val="-9"/>
        </w:rPr>
        <w:t xml:space="preserve"> </w:t>
      </w:r>
      <w:r>
        <w:t>the</w:t>
      </w:r>
      <w:r>
        <w:rPr>
          <w:spacing w:val="-10"/>
        </w:rPr>
        <w:t xml:space="preserve"> </w:t>
      </w:r>
      <w:r>
        <w:t>operations and infrastructure of a university's facilities is a challenging and costly undertaking. It is difficult</w:t>
      </w:r>
      <w:r>
        <w:rPr>
          <w:spacing w:val="-1"/>
        </w:rPr>
        <w:t xml:space="preserve"> </w:t>
      </w:r>
      <w:r>
        <w:t>to</w:t>
      </w:r>
      <w:r>
        <w:rPr>
          <w:spacing w:val="-1"/>
        </w:rPr>
        <w:t xml:space="preserve"> </w:t>
      </w:r>
      <w:r>
        <w:t>make</w:t>
      </w:r>
      <w:r>
        <w:rPr>
          <w:spacing w:val="-1"/>
        </w:rPr>
        <w:t xml:space="preserve"> </w:t>
      </w:r>
      <w:r>
        <w:t>an</w:t>
      </w:r>
      <w:r>
        <w:rPr>
          <w:spacing w:val="-1"/>
        </w:rPr>
        <w:t xml:space="preserve"> </w:t>
      </w:r>
      <w:r>
        <w:t>impact on</w:t>
      </w:r>
      <w:r>
        <w:rPr>
          <w:spacing w:val="-1"/>
        </w:rPr>
        <w:t xml:space="preserve"> </w:t>
      </w:r>
      <w:r>
        <w:t>waste</w:t>
      </w:r>
      <w:r>
        <w:rPr>
          <w:spacing w:val="-1"/>
        </w:rPr>
        <w:t xml:space="preserve"> </w:t>
      </w:r>
      <w:r>
        <w:t>reduction</w:t>
      </w:r>
      <w:r>
        <w:rPr>
          <w:spacing w:val="-1"/>
        </w:rPr>
        <w:t xml:space="preserve"> </w:t>
      </w:r>
      <w:r>
        <w:t>initiatives,</w:t>
      </w:r>
      <w:r>
        <w:rPr>
          <w:spacing w:val="-1"/>
        </w:rPr>
        <w:t xml:space="preserve"> </w:t>
      </w:r>
      <w:r>
        <w:t>utilizing</w:t>
      </w:r>
      <w:r>
        <w:rPr>
          <w:spacing w:val="-1"/>
        </w:rPr>
        <w:t xml:space="preserve"> </w:t>
      </w:r>
      <w:r>
        <w:t>renewable</w:t>
      </w:r>
      <w:r>
        <w:rPr>
          <w:spacing w:val="-1"/>
        </w:rPr>
        <w:t xml:space="preserve"> </w:t>
      </w:r>
      <w:r>
        <w:t>energy</w:t>
      </w:r>
      <w:r>
        <w:rPr>
          <w:spacing w:val="-1"/>
        </w:rPr>
        <w:t xml:space="preserve"> </w:t>
      </w:r>
      <w:r>
        <w:t xml:space="preserve">sources, and integrating green-building standards </w:t>
      </w:r>
      <w:r>
        <w:rPr>
          <w:rFonts w:ascii="Calibri"/>
        </w:rPr>
        <w:t>[24]</w:t>
      </w:r>
      <w:r>
        <w:t>. Universities can utilize existing technologies, such</w:t>
      </w:r>
      <w:r>
        <w:rPr>
          <w:spacing w:val="-14"/>
        </w:rPr>
        <w:t xml:space="preserve"> </w:t>
      </w:r>
      <w:r>
        <w:t>as</w:t>
      </w:r>
      <w:r>
        <w:rPr>
          <w:spacing w:val="-14"/>
        </w:rPr>
        <w:t xml:space="preserve"> </w:t>
      </w:r>
      <w:r>
        <w:t>buildings</w:t>
      </w:r>
      <w:r>
        <w:rPr>
          <w:spacing w:val="-14"/>
        </w:rPr>
        <w:t xml:space="preserve"> </w:t>
      </w:r>
      <w:r>
        <w:t>designed</w:t>
      </w:r>
      <w:r>
        <w:rPr>
          <w:spacing w:val="-14"/>
        </w:rPr>
        <w:t xml:space="preserve"> </w:t>
      </w:r>
      <w:r>
        <w:t>to</w:t>
      </w:r>
      <w:r>
        <w:rPr>
          <w:spacing w:val="-14"/>
        </w:rPr>
        <w:t xml:space="preserve"> </w:t>
      </w:r>
      <w:r>
        <w:t>reduce</w:t>
      </w:r>
      <w:r>
        <w:rPr>
          <w:spacing w:val="-13"/>
        </w:rPr>
        <w:t xml:space="preserve"> </w:t>
      </w:r>
      <w:r>
        <w:t>energy</w:t>
      </w:r>
      <w:r>
        <w:rPr>
          <w:spacing w:val="-13"/>
        </w:rPr>
        <w:t xml:space="preserve"> </w:t>
      </w:r>
      <w:r>
        <w:t>usage</w:t>
      </w:r>
      <w:r>
        <w:rPr>
          <w:spacing w:val="-11"/>
        </w:rPr>
        <w:t xml:space="preserve"> </w:t>
      </w:r>
      <w:r>
        <w:t>via</w:t>
      </w:r>
      <w:r>
        <w:rPr>
          <w:spacing w:val="-15"/>
        </w:rPr>
        <w:t xml:space="preserve"> </w:t>
      </w:r>
      <w:r>
        <w:t>upgrades</w:t>
      </w:r>
      <w:r>
        <w:rPr>
          <w:spacing w:val="-14"/>
        </w:rPr>
        <w:t xml:space="preserve"> </w:t>
      </w:r>
      <w:r>
        <w:t>rather</w:t>
      </w:r>
      <w:r>
        <w:rPr>
          <w:spacing w:val="-15"/>
        </w:rPr>
        <w:t xml:space="preserve"> </w:t>
      </w:r>
      <w:r>
        <w:t>than</w:t>
      </w:r>
      <w:r>
        <w:rPr>
          <w:spacing w:val="-13"/>
        </w:rPr>
        <w:t xml:space="preserve"> </w:t>
      </w:r>
      <w:r>
        <w:t>retrofits</w:t>
      </w:r>
      <w:r>
        <w:rPr>
          <w:spacing w:val="-14"/>
        </w:rPr>
        <w:t xml:space="preserve"> </w:t>
      </w:r>
      <w:r>
        <w:t>for</w:t>
      </w:r>
      <w:r>
        <w:rPr>
          <w:spacing w:val="-14"/>
        </w:rPr>
        <w:t xml:space="preserve"> </w:t>
      </w:r>
      <w:r>
        <w:t>existing buildings,</w:t>
      </w:r>
      <w:r>
        <w:rPr>
          <w:spacing w:val="-12"/>
        </w:rPr>
        <w:t xml:space="preserve"> </w:t>
      </w:r>
      <w:r>
        <w:t>and/or</w:t>
      </w:r>
      <w:r>
        <w:rPr>
          <w:spacing w:val="-12"/>
        </w:rPr>
        <w:t xml:space="preserve"> </w:t>
      </w:r>
      <w:r>
        <w:t>develop</w:t>
      </w:r>
      <w:r>
        <w:rPr>
          <w:spacing w:val="-9"/>
        </w:rPr>
        <w:t xml:space="preserve"> </w:t>
      </w:r>
      <w:r>
        <w:t>a</w:t>
      </w:r>
      <w:r>
        <w:rPr>
          <w:spacing w:val="-13"/>
        </w:rPr>
        <w:t xml:space="preserve"> </w:t>
      </w:r>
      <w:r>
        <w:t>phased</w:t>
      </w:r>
      <w:r>
        <w:rPr>
          <w:spacing w:val="-10"/>
        </w:rPr>
        <w:t xml:space="preserve"> </w:t>
      </w:r>
      <w:r>
        <w:t>approach</w:t>
      </w:r>
      <w:r>
        <w:rPr>
          <w:spacing w:val="-12"/>
        </w:rPr>
        <w:t xml:space="preserve"> </w:t>
      </w:r>
      <w:r>
        <w:t>to</w:t>
      </w:r>
      <w:r>
        <w:rPr>
          <w:spacing w:val="-10"/>
        </w:rPr>
        <w:t xml:space="preserve"> </w:t>
      </w:r>
      <w:r>
        <w:t>creating</w:t>
      </w:r>
      <w:r>
        <w:rPr>
          <w:spacing w:val="-11"/>
        </w:rPr>
        <w:t xml:space="preserve"> </w:t>
      </w:r>
      <w:r>
        <w:t>sustainability</w:t>
      </w:r>
      <w:r>
        <w:rPr>
          <w:spacing w:val="-12"/>
        </w:rPr>
        <w:t xml:space="preserve"> </w:t>
      </w:r>
      <w:r>
        <w:t>for</w:t>
      </w:r>
      <w:r>
        <w:rPr>
          <w:spacing w:val="-14"/>
        </w:rPr>
        <w:t xml:space="preserve"> </w:t>
      </w:r>
      <w:r>
        <w:t>the</w:t>
      </w:r>
      <w:r>
        <w:rPr>
          <w:spacing w:val="-13"/>
        </w:rPr>
        <w:t xml:space="preserve"> </w:t>
      </w:r>
      <w:r>
        <w:t>institution.</w:t>
      </w:r>
      <w:r>
        <w:rPr>
          <w:spacing w:val="-10"/>
        </w:rPr>
        <w:t xml:space="preserve"> </w:t>
      </w:r>
      <w:r>
        <w:t>Long- term sustainability planning for sustainability-based operational and infrastructure goals may include sustainability-based goals for energy-use reduction, waste diversion rates, and renewables [19]. By implementing sustainability in their operations, universities can lead the way for other institutions and contribute to sustainable communities, as illustrated in Table 2.</w:t>
      </w:r>
    </w:p>
    <w:p w:rsidR="00411FBA" w:rsidRDefault="00000000">
      <w:pPr>
        <w:pStyle w:val="BodyText"/>
        <w:spacing w:before="158"/>
        <w:ind w:left="23"/>
        <w:jc w:val="both"/>
      </w:pPr>
      <w:r>
        <w:t>Table</w:t>
      </w:r>
      <w:r>
        <w:rPr>
          <w:spacing w:val="-3"/>
        </w:rPr>
        <w:t xml:space="preserve"> </w:t>
      </w:r>
      <w:r>
        <w:t>2:</w:t>
      </w:r>
      <w:r>
        <w:rPr>
          <w:spacing w:val="-2"/>
        </w:rPr>
        <w:t xml:space="preserve"> </w:t>
      </w:r>
      <w:r>
        <w:t>Challenges</w:t>
      </w:r>
      <w:r>
        <w:rPr>
          <w:spacing w:val="-3"/>
        </w:rPr>
        <w:t xml:space="preserve"> </w:t>
      </w:r>
      <w:r>
        <w:t>and</w:t>
      </w:r>
      <w:r>
        <w:rPr>
          <w:spacing w:val="1"/>
        </w:rPr>
        <w:t xml:space="preserve"> </w:t>
      </w:r>
      <w:r>
        <w:t>Solutions</w:t>
      </w:r>
      <w:r>
        <w:rPr>
          <w:spacing w:val="-3"/>
        </w:rPr>
        <w:t xml:space="preserve"> </w:t>
      </w:r>
      <w:r>
        <w:t>in</w:t>
      </w:r>
      <w:r>
        <w:rPr>
          <w:spacing w:val="-2"/>
        </w:rPr>
        <w:t xml:space="preserve"> </w:t>
      </w:r>
      <w:r>
        <w:t>Implementing</w:t>
      </w:r>
      <w:r>
        <w:rPr>
          <w:spacing w:val="-1"/>
        </w:rPr>
        <w:t xml:space="preserve"> </w:t>
      </w:r>
      <w:r>
        <w:t>Sustainability</w:t>
      </w:r>
      <w:r>
        <w:rPr>
          <w:spacing w:val="-2"/>
        </w:rPr>
        <w:t xml:space="preserve"> </w:t>
      </w:r>
      <w:r>
        <w:t>in</w:t>
      </w:r>
      <w:r>
        <w:rPr>
          <w:spacing w:val="-2"/>
        </w:rPr>
        <w:t xml:space="preserve"> </w:t>
      </w:r>
      <w:r>
        <w:t>Higher</w:t>
      </w:r>
      <w:r>
        <w:rPr>
          <w:spacing w:val="-1"/>
        </w:rPr>
        <w:t xml:space="preserve"> </w:t>
      </w:r>
      <w:r>
        <w:rPr>
          <w:spacing w:val="-2"/>
        </w:rPr>
        <w:t>Education</w:t>
      </w:r>
    </w:p>
    <w:p w:rsidR="00411FBA" w:rsidRDefault="00000000">
      <w:pPr>
        <w:pStyle w:val="BodyText"/>
        <w:spacing w:line="20" w:lineRule="exact"/>
        <w:ind w:left="23"/>
        <w:rPr>
          <w:sz w:val="2"/>
        </w:rPr>
      </w:pPr>
      <w:r>
        <w:rPr>
          <w:noProof/>
          <w:sz w:val="2"/>
        </w:rPr>
        <mc:AlternateContent>
          <mc:Choice Requires="wpg">
            <w:drawing>
              <wp:inline distT="0" distB="0" distL="0" distR="0">
                <wp:extent cx="573278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6350"/>
                          <a:chOff x="0" y="0"/>
                          <a:chExt cx="5732780" cy="6350"/>
                        </a:xfrm>
                      </wpg:grpSpPr>
                      <wps:wsp>
                        <wps:cNvPr id="5" name="Graphic 5"/>
                        <wps:cNvSpPr/>
                        <wps:spPr>
                          <a:xfrm>
                            <a:off x="0" y="12"/>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3F86D50E" id="Group 4" o:spid="_x0000_s1026" style="width:451.4pt;height:.5pt;mso-position-horizontal-relative:char;mso-position-vertical-relative:line" coordsize="57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">
                <v:shape id="Graphic 5" o:spid="_x0000_s1027" style="position:absolute;width:57327;height:63;visibility:visible;mso-wrap-style:square;v-text-anchor:top" coordsize="5732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" path="m2319782,l1060653,r-6045,l,,,6083r1054557,l1060653,6083r1259129,l2319782,xem4636897,r,l2319858,r,6083l4636897,6083r,-6083xem4643056,r-6083,l4636973,6083r6083,l4643056,xem5732716,l4643069,r,6083l5732716,6083r,-6083xe" fillcolor="#7e7e7e" stroked="f">
                  <v:path arrowok="t"/>
                </v:shape>
                <w10:anchorlock/>
              </v:group>
            </w:pict>
          </mc:Fallback>
        </mc:AlternateContent>
      </w:r>
    </w:p>
    <w:p w:rsidR="00411FBA" w:rsidRDefault="00000000">
      <w:pPr>
        <w:tabs>
          <w:tab w:val="left" w:pos="1792"/>
          <w:tab w:val="left" w:pos="3784"/>
          <w:tab w:val="left" w:pos="5441"/>
          <w:tab w:val="left" w:pos="7433"/>
        </w:tabs>
        <w:spacing w:before="158"/>
        <w:ind w:left="131"/>
        <w:jc w:val="both"/>
        <w:rPr>
          <w:b/>
          <w:sz w:val="20"/>
        </w:rPr>
      </w:pPr>
      <w:r>
        <w:rPr>
          <w:b/>
          <w:noProof/>
          <w:sz w:val="20"/>
        </w:rPr>
        <mc:AlternateContent>
          <mc:Choice Requires="wps">
            <w:drawing>
              <wp:anchor distT="0" distB="0" distL="0" distR="0" simplePos="0" relativeHeight="15731200" behindDoc="0" locked="0" layoutInCell="1" allowOverlap="1">
                <wp:simplePos x="0" y="0"/>
                <wp:positionH relativeFrom="page">
                  <wp:posOffset>914704</wp:posOffset>
                </wp:positionH>
                <wp:positionV relativeFrom="paragraph">
                  <wp:posOffset>354583</wp:posOffset>
                </wp:positionV>
                <wp:extent cx="57327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AED5F3B" id="Graphic 6" o:spid="_x0000_s1026" style="position:absolute;margin-left:1in;margin-top:27.9pt;width:451.4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b/>
          <w:spacing w:val="-2"/>
          <w:sz w:val="20"/>
        </w:rPr>
        <w:t>Aspect</w:t>
      </w:r>
      <w:r>
        <w:rPr>
          <w:b/>
          <w:sz w:val="20"/>
        </w:rPr>
        <w:tab/>
      </w:r>
      <w:r>
        <w:rPr>
          <w:b/>
          <w:spacing w:val="-2"/>
          <w:sz w:val="20"/>
        </w:rPr>
        <w:t>Description</w:t>
      </w:r>
      <w:r>
        <w:rPr>
          <w:b/>
          <w:sz w:val="20"/>
        </w:rPr>
        <w:tab/>
      </w:r>
      <w:r>
        <w:rPr>
          <w:b/>
          <w:spacing w:val="-2"/>
          <w:sz w:val="20"/>
        </w:rPr>
        <w:t>Challenges</w:t>
      </w:r>
      <w:r>
        <w:rPr>
          <w:b/>
          <w:sz w:val="20"/>
        </w:rPr>
        <w:tab/>
      </w:r>
      <w:r>
        <w:rPr>
          <w:b/>
          <w:spacing w:val="-2"/>
          <w:sz w:val="20"/>
        </w:rPr>
        <w:t>Solutions</w:t>
      </w:r>
      <w:r>
        <w:rPr>
          <w:b/>
          <w:sz w:val="20"/>
        </w:rPr>
        <w:tab/>
      </w:r>
      <w:r>
        <w:rPr>
          <w:b/>
          <w:spacing w:val="-2"/>
          <w:sz w:val="20"/>
        </w:rPr>
        <w:t>Outcomes</w:t>
      </w:r>
    </w:p>
    <w:p w:rsidR="00411FBA" w:rsidRDefault="00411FBA">
      <w:pPr>
        <w:jc w:val="both"/>
        <w:rPr>
          <w:b/>
          <w:sz w:val="20"/>
        </w:rPr>
        <w:sectPr w:rsidR="00411FBA">
          <w:pgSz w:w="11910" w:h="16840"/>
          <w:pgMar w:top="1360" w:right="1275" w:bottom="280" w:left="1417" w:header="720" w:footer="720" w:gutter="0"/>
          <w:cols w:space="720"/>
        </w:sectPr>
      </w:pPr>
    </w:p>
    <w:p w:rsidR="00411FBA" w:rsidRDefault="00411FBA">
      <w:pPr>
        <w:pStyle w:val="BodyText"/>
        <w:rPr>
          <w:b/>
          <w:sz w:val="20"/>
        </w:rPr>
      </w:pPr>
    </w:p>
    <w:p w:rsidR="00411FBA" w:rsidRDefault="00411FBA">
      <w:pPr>
        <w:pStyle w:val="BodyText"/>
        <w:spacing w:before="63"/>
        <w:rPr>
          <w:b/>
          <w:sz w:val="20"/>
        </w:rPr>
      </w:pPr>
    </w:p>
    <w:p w:rsidR="00411FBA" w:rsidRDefault="00000000">
      <w:pPr>
        <w:ind w:left="131" w:right="70"/>
        <w:rPr>
          <w:b/>
          <w:sz w:val="20"/>
        </w:rPr>
      </w:pPr>
      <w:r>
        <w:rPr>
          <w:b/>
          <w:spacing w:val="-2"/>
          <w:sz w:val="20"/>
        </w:rPr>
        <w:t>Curricular Integration</w:t>
      </w:r>
    </w:p>
    <w:p w:rsidR="00411FBA" w:rsidRDefault="00411FBA">
      <w:pPr>
        <w:pStyle w:val="BodyText"/>
        <w:rPr>
          <w:b/>
          <w:sz w:val="20"/>
        </w:rPr>
      </w:pPr>
    </w:p>
    <w:p w:rsidR="00411FBA" w:rsidRDefault="00411FBA">
      <w:pPr>
        <w:pStyle w:val="BodyText"/>
        <w:spacing w:before="127"/>
        <w:rPr>
          <w:b/>
          <w:sz w:val="20"/>
        </w:rPr>
      </w:pPr>
    </w:p>
    <w:p w:rsidR="00411FBA" w:rsidRDefault="00000000">
      <w:pPr>
        <w:ind w:left="131" w:right="70"/>
        <w:rPr>
          <w:b/>
          <w:sz w:val="20"/>
        </w:rPr>
      </w:pPr>
      <w:r>
        <w:rPr>
          <w:b/>
          <w:spacing w:val="-2"/>
          <w:sz w:val="20"/>
        </w:rPr>
        <w:t>Resource Challenges</w:t>
      </w:r>
    </w:p>
    <w:p w:rsidR="00411FBA" w:rsidRDefault="00411FBA">
      <w:pPr>
        <w:pStyle w:val="BodyText"/>
        <w:rPr>
          <w:b/>
          <w:sz w:val="20"/>
        </w:rPr>
      </w:pPr>
    </w:p>
    <w:p w:rsidR="00411FBA" w:rsidRDefault="00411FBA">
      <w:pPr>
        <w:pStyle w:val="BodyText"/>
        <w:spacing w:before="124"/>
        <w:rPr>
          <w:b/>
          <w:sz w:val="20"/>
        </w:rPr>
      </w:pPr>
    </w:p>
    <w:p w:rsidR="00411FBA" w:rsidRDefault="00000000">
      <w:pPr>
        <w:ind w:left="131" w:right="70"/>
        <w:rPr>
          <w:b/>
          <w:sz w:val="20"/>
        </w:rPr>
      </w:pPr>
      <w:r>
        <w:rPr>
          <w:b/>
          <w:sz w:val="20"/>
        </w:rPr>
        <w:t xml:space="preserve">Policy and </w:t>
      </w:r>
      <w:r>
        <w:rPr>
          <w:b/>
          <w:spacing w:val="-2"/>
          <w:sz w:val="20"/>
        </w:rPr>
        <w:t>Governance</w:t>
      </w:r>
    </w:p>
    <w:p w:rsidR="00411FBA" w:rsidRDefault="00411FBA">
      <w:pPr>
        <w:pStyle w:val="BodyText"/>
        <w:rPr>
          <w:b/>
          <w:sz w:val="20"/>
        </w:rPr>
      </w:pPr>
    </w:p>
    <w:p w:rsidR="00411FBA" w:rsidRDefault="00411FBA">
      <w:pPr>
        <w:pStyle w:val="BodyText"/>
        <w:spacing w:before="124"/>
        <w:rPr>
          <w:b/>
          <w:sz w:val="20"/>
        </w:rPr>
      </w:pPr>
    </w:p>
    <w:p w:rsidR="00411FBA" w:rsidRDefault="00000000">
      <w:pPr>
        <w:ind w:left="131" w:right="70"/>
        <w:rPr>
          <w:b/>
          <w:sz w:val="20"/>
        </w:rPr>
      </w:pPr>
      <w:r>
        <w:rPr>
          <w:b/>
          <w:spacing w:val="-2"/>
          <w:sz w:val="20"/>
        </w:rPr>
        <w:t>Student Engagement</w:t>
      </w:r>
    </w:p>
    <w:p w:rsidR="00411FBA" w:rsidRDefault="00411FBA">
      <w:pPr>
        <w:pStyle w:val="BodyText"/>
        <w:rPr>
          <w:b/>
          <w:sz w:val="20"/>
        </w:rPr>
      </w:pPr>
    </w:p>
    <w:p w:rsidR="00411FBA" w:rsidRDefault="00411FBA">
      <w:pPr>
        <w:pStyle w:val="BodyText"/>
        <w:spacing w:before="12"/>
        <w:rPr>
          <w:b/>
          <w:sz w:val="20"/>
        </w:rPr>
      </w:pPr>
    </w:p>
    <w:p w:rsidR="00411FBA" w:rsidRDefault="00000000">
      <w:pPr>
        <w:ind w:left="131" w:right="70"/>
        <w:rPr>
          <w:b/>
          <w:sz w:val="20"/>
        </w:rPr>
      </w:pPr>
      <w:r>
        <w:rPr>
          <w:b/>
          <w:sz w:val="20"/>
        </w:rPr>
        <w:t>Operational</w:t>
      </w:r>
      <w:r>
        <w:rPr>
          <w:b/>
          <w:spacing w:val="-13"/>
          <w:sz w:val="20"/>
        </w:rPr>
        <w:t xml:space="preserve"> </w:t>
      </w:r>
      <w:r>
        <w:rPr>
          <w:b/>
          <w:sz w:val="20"/>
        </w:rPr>
        <w:t xml:space="preserve">and </w:t>
      </w:r>
      <w:r>
        <w:rPr>
          <w:b/>
          <w:spacing w:val="-2"/>
          <w:sz w:val="20"/>
        </w:rPr>
        <w:t>Infrastructure</w:t>
      </w:r>
    </w:p>
    <w:p w:rsidR="00411FBA" w:rsidRDefault="00411FBA">
      <w:pPr>
        <w:pStyle w:val="BodyText"/>
        <w:spacing w:before="126"/>
        <w:rPr>
          <w:b/>
          <w:sz w:val="20"/>
        </w:rPr>
      </w:pPr>
    </w:p>
    <w:p w:rsidR="00411FBA" w:rsidRDefault="00000000">
      <w:pPr>
        <w:ind w:left="131"/>
        <w:rPr>
          <w:b/>
          <w:sz w:val="20"/>
        </w:rPr>
      </w:pPr>
      <w:r>
        <w:rPr>
          <w:b/>
          <w:spacing w:val="-2"/>
          <w:sz w:val="20"/>
        </w:rPr>
        <w:t>Interdisciplinary Collaboration</w:t>
      </w:r>
    </w:p>
    <w:p w:rsidR="00411FBA" w:rsidRDefault="00411FBA">
      <w:pPr>
        <w:pStyle w:val="BodyText"/>
        <w:spacing w:before="124"/>
        <w:rPr>
          <w:b/>
          <w:sz w:val="20"/>
        </w:rPr>
      </w:pPr>
    </w:p>
    <w:p w:rsidR="00411FBA" w:rsidRDefault="00000000">
      <w:pPr>
        <w:ind w:left="131" w:right="70"/>
        <w:rPr>
          <w:b/>
          <w:sz w:val="20"/>
        </w:rPr>
      </w:pPr>
      <w:r>
        <w:rPr>
          <w:b/>
          <w:spacing w:val="-2"/>
          <w:sz w:val="20"/>
        </w:rPr>
        <w:t>Stakeholder Involvement</w:t>
      </w:r>
    </w:p>
    <w:p w:rsidR="00411FBA" w:rsidRDefault="00411FBA">
      <w:pPr>
        <w:pStyle w:val="BodyText"/>
        <w:spacing w:before="128"/>
        <w:rPr>
          <w:b/>
          <w:sz w:val="20"/>
        </w:rPr>
      </w:pPr>
    </w:p>
    <w:p w:rsidR="00411FBA" w:rsidRDefault="00000000">
      <w:pPr>
        <w:spacing w:line="237" w:lineRule="auto"/>
        <w:ind w:left="131" w:right="70"/>
        <w:rPr>
          <w:b/>
          <w:sz w:val="20"/>
        </w:rPr>
      </w:pPr>
      <w:r>
        <w:rPr>
          <w:b/>
          <w:spacing w:val="-2"/>
          <w:sz w:val="20"/>
        </w:rPr>
        <w:t>Student-Led Initiatives</w:t>
      </w:r>
    </w:p>
    <w:p w:rsidR="00411FBA" w:rsidRDefault="00000000">
      <w:pPr>
        <w:spacing w:before="178"/>
        <w:rPr>
          <w:b/>
          <w:sz w:val="20"/>
        </w:rPr>
      </w:pPr>
      <w:r>
        <w:br w:type="column"/>
      </w:r>
    </w:p>
    <w:p w:rsidR="00411FBA" w:rsidRDefault="00000000">
      <w:pPr>
        <w:ind w:left="131"/>
        <w:rPr>
          <w:sz w:val="20"/>
        </w:rPr>
      </w:pPr>
      <w:r>
        <w:rPr>
          <w:spacing w:val="-2"/>
          <w:sz w:val="20"/>
        </w:rPr>
        <w:t xml:space="preserve">Integrating </w:t>
      </w:r>
      <w:r>
        <w:rPr>
          <w:sz w:val="20"/>
        </w:rPr>
        <w:t>sustainability</w:t>
      </w:r>
      <w:r>
        <w:rPr>
          <w:spacing w:val="-13"/>
          <w:sz w:val="20"/>
        </w:rPr>
        <w:t xml:space="preserve"> </w:t>
      </w:r>
      <w:r>
        <w:rPr>
          <w:sz w:val="20"/>
        </w:rPr>
        <w:t>into</w:t>
      </w:r>
      <w:r>
        <w:rPr>
          <w:spacing w:val="-12"/>
          <w:sz w:val="20"/>
        </w:rPr>
        <w:t xml:space="preserve"> </w:t>
      </w:r>
      <w:r>
        <w:rPr>
          <w:sz w:val="20"/>
        </w:rPr>
        <w:t xml:space="preserve">the </w:t>
      </w:r>
      <w:r>
        <w:rPr>
          <w:spacing w:val="-2"/>
          <w:sz w:val="20"/>
        </w:rPr>
        <w:t>curriculum</w:t>
      </w:r>
    </w:p>
    <w:p w:rsidR="00411FBA" w:rsidRDefault="00411FBA">
      <w:pPr>
        <w:pStyle w:val="BodyText"/>
        <w:spacing w:before="127"/>
        <w:rPr>
          <w:sz w:val="20"/>
        </w:rPr>
      </w:pPr>
    </w:p>
    <w:p w:rsidR="00411FBA" w:rsidRDefault="00000000">
      <w:pPr>
        <w:ind w:left="131" w:right="32"/>
        <w:rPr>
          <w:sz w:val="20"/>
        </w:rPr>
      </w:pPr>
      <w:r>
        <w:rPr>
          <w:sz w:val="20"/>
        </w:rPr>
        <w:t>Limited fiscal resources</w:t>
      </w:r>
      <w:r>
        <w:rPr>
          <w:spacing w:val="-13"/>
          <w:sz w:val="20"/>
        </w:rPr>
        <w:t xml:space="preserve"> </w:t>
      </w:r>
      <w:r>
        <w:rPr>
          <w:sz w:val="20"/>
        </w:rPr>
        <w:t>and</w:t>
      </w:r>
      <w:r>
        <w:rPr>
          <w:spacing w:val="-12"/>
          <w:sz w:val="20"/>
        </w:rPr>
        <w:t xml:space="preserve"> </w:t>
      </w:r>
      <w:r>
        <w:rPr>
          <w:sz w:val="20"/>
        </w:rPr>
        <w:t xml:space="preserve">trained </w:t>
      </w:r>
      <w:r>
        <w:rPr>
          <w:spacing w:val="-2"/>
          <w:sz w:val="20"/>
        </w:rPr>
        <w:t>faculty</w:t>
      </w:r>
    </w:p>
    <w:p w:rsidR="00411FBA" w:rsidRDefault="00411FBA">
      <w:pPr>
        <w:pStyle w:val="BodyText"/>
        <w:spacing w:before="124"/>
        <w:rPr>
          <w:sz w:val="20"/>
        </w:rPr>
      </w:pPr>
    </w:p>
    <w:p w:rsidR="00411FBA" w:rsidRDefault="00000000">
      <w:pPr>
        <w:ind w:left="131" w:right="32"/>
        <w:rPr>
          <w:sz w:val="20"/>
        </w:rPr>
      </w:pPr>
      <w:r>
        <w:rPr>
          <w:sz w:val="20"/>
        </w:rPr>
        <w:t>Resistance to change in standardized governance</w:t>
      </w:r>
      <w:r>
        <w:rPr>
          <w:spacing w:val="-13"/>
          <w:sz w:val="20"/>
        </w:rPr>
        <w:t xml:space="preserve"> </w:t>
      </w:r>
      <w:r>
        <w:rPr>
          <w:sz w:val="20"/>
        </w:rPr>
        <w:t>structures</w:t>
      </w:r>
    </w:p>
    <w:p w:rsidR="00411FBA" w:rsidRDefault="00411FBA">
      <w:pPr>
        <w:pStyle w:val="BodyText"/>
        <w:spacing w:before="126"/>
        <w:rPr>
          <w:sz w:val="20"/>
        </w:rPr>
      </w:pPr>
    </w:p>
    <w:p w:rsidR="00411FBA" w:rsidRDefault="00000000">
      <w:pPr>
        <w:spacing w:before="1"/>
        <w:ind w:left="131" w:right="166"/>
        <w:rPr>
          <w:sz w:val="20"/>
        </w:rPr>
      </w:pPr>
      <w:r>
        <w:rPr>
          <w:sz w:val="20"/>
        </w:rPr>
        <w:t>Balancing</w:t>
      </w:r>
      <w:r>
        <w:rPr>
          <w:spacing w:val="-13"/>
          <w:sz w:val="20"/>
        </w:rPr>
        <w:t xml:space="preserve"> </w:t>
      </w:r>
      <w:r>
        <w:rPr>
          <w:sz w:val="20"/>
        </w:rPr>
        <w:t xml:space="preserve">academic and extracurricular </w:t>
      </w:r>
      <w:r>
        <w:rPr>
          <w:spacing w:val="-2"/>
          <w:sz w:val="20"/>
        </w:rPr>
        <w:t>activities</w:t>
      </w:r>
    </w:p>
    <w:p w:rsidR="00411FBA" w:rsidRDefault="00000000">
      <w:pPr>
        <w:spacing w:before="124" w:line="242" w:lineRule="auto"/>
        <w:ind w:left="131" w:right="120"/>
        <w:rPr>
          <w:sz w:val="20"/>
        </w:rPr>
      </w:pPr>
      <w:r>
        <w:rPr>
          <w:spacing w:val="-2"/>
          <w:sz w:val="20"/>
        </w:rPr>
        <w:t xml:space="preserve">Implementing </w:t>
      </w:r>
      <w:r>
        <w:rPr>
          <w:sz w:val="20"/>
        </w:rPr>
        <w:t>sustainable</w:t>
      </w:r>
      <w:r>
        <w:rPr>
          <w:spacing w:val="-13"/>
          <w:sz w:val="20"/>
        </w:rPr>
        <w:t xml:space="preserve"> </w:t>
      </w:r>
      <w:r>
        <w:rPr>
          <w:sz w:val="20"/>
        </w:rPr>
        <w:t xml:space="preserve">solutions in university </w:t>
      </w:r>
      <w:r>
        <w:rPr>
          <w:spacing w:val="-2"/>
          <w:sz w:val="20"/>
        </w:rPr>
        <w:t xml:space="preserve">operations Developing multidisciplinary collaboration </w:t>
      </w:r>
      <w:r>
        <w:rPr>
          <w:sz w:val="20"/>
        </w:rPr>
        <w:t xml:space="preserve">Involving all stakeholders in </w:t>
      </w:r>
      <w:r>
        <w:rPr>
          <w:spacing w:val="-2"/>
          <w:sz w:val="20"/>
        </w:rPr>
        <w:t>sustainability strategies</w:t>
      </w:r>
    </w:p>
    <w:p w:rsidR="00411FBA" w:rsidRDefault="00000000">
      <w:pPr>
        <w:spacing w:before="6"/>
        <w:ind w:left="131"/>
        <w:rPr>
          <w:sz w:val="20"/>
        </w:rPr>
      </w:pPr>
      <w:r>
        <w:rPr>
          <w:sz w:val="20"/>
        </w:rPr>
        <w:t>Impact</w:t>
      </w:r>
      <w:r>
        <w:rPr>
          <w:spacing w:val="-13"/>
          <w:sz w:val="20"/>
        </w:rPr>
        <w:t xml:space="preserve"> </w:t>
      </w:r>
      <w:r>
        <w:rPr>
          <w:sz w:val="20"/>
        </w:rPr>
        <w:t>of</w:t>
      </w:r>
      <w:r>
        <w:rPr>
          <w:spacing w:val="-12"/>
          <w:sz w:val="20"/>
        </w:rPr>
        <w:t xml:space="preserve"> </w:t>
      </w:r>
      <w:r>
        <w:rPr>
          <w:sz w:val="20"/>
        </w:rPr>
        <w:t>student-led initiatives and</w:t>
      </w:r>
    </w:p>
    <w:p w:rsidR="00411FBA" w:rsidRDefault="00000000">
      <w:pPr>
        <w:spacing w:line="229" w:lineRule="exact"/>
        <w:ind w:left="131"/>
        <w:rPr>
          <w:sz w:val="20"/>
        </w:rPr>
      </w:pPr>
      <w:r>
        <w:rPr>
          <w:spacing w:val="-2"/>
          <w:sz w:val="20"/>
        </w:rPr>
        <w:t>campaigns</w:t>
      </w:r>
    </w:p>
    <w:p w:rsidR="00411FBA" w:rsidRDefault="00000000">
      <w:pPr>
        <w:spacing w:before="65"/>
        <w:rPr>
          <w:sz w:val="20"/>
        </w:rPr>
      </w:pPr>
      <w:r>
        <w:br w:type="column"/>
      </w:r>
    </w:p>
    <w:p w:rsidR="00411FBA" w:rsidRDefault="00000000">
      <w:pPr>
        <w:ind w:left="131" w:right="186"/>
        <w:rPr>
          <w:sz w:val="20"/>
        </w:rPr>
      </w:pPr>
      <w:r>
        <w:rPr>
          <w:sz w:val="20"/>
        </w:rPr>
        <w:t>Complexity</w:t>
      </w:r>
      <w:r>
        <w:rPr>
          <w:spacing w:val="-13"/>
          <w:sz w:val="20"/>
        </w:rPr>
        <w:t xml:space="preserve"> </w:t>
      </w:r>
      <w:r>
        <w:rPr>
          <w:sz w:val="20"/>
        </w:rPr>
        <w:t xml:space="preserve">due to academic </w:t>
      </w:r>
      <w:r>
        <w:rPr>
          <w:spacing w:val="-2"/>
          <w:sz w:val="20"/>
        </w:rPr>
        <w:t>discipline autonomy</w:t>
      </w:r>
    </w:p>
    <w:p w:rsidR="00411FBA" w:rsidRDefault="00000000">
      <w:pPr>
        <w:spacing w:before="125"/>
        <w:ind w:left="131" w:right="125"/>
        <w:rPr>
          <w:sz w:val="20"/>
        </w:rPr>
      </w:pPr>
      <w:r>
        <w:rPr>
          <w:spacing w:val="-2"/>
          <w:sz w:val="20"/>
        </w:rPr>
        <w:t xml:space="preserve">Insufficient </w:t>
      </w:r>
      <w:r>
        <w:rPr>
          <w:sz w:val="20"/>
        </w:rPr>
        <w:t>funding,</w:t>
      </w:r>
      <w:r>
        <w:rPr>
          <w:spacing w:val="-13"/>
          <w:sz w:val="20"/>
        </w:rPr>
        <w:t xml:space="preserve"> </w:t>
      </w:r>
      <w:r>
        <w:rPr>
          <w:sz w:val="20"/>
        </w:rPr>
        <w:t xml:space="preserve">shallow pool of trained </w:t>
      </w:r>
      <w:r>
        <w:rPr>
          <w:spacing w:val="-2"/>
          <w:sz w:val="20"/>
        </w:rPr>
        <w:t>faculty</w:t>
      </w:r>
    </w:p>
    <w:p w:rsidR="00411FBA" w:rsidRDefault="00000000">
      <w:pPr>
        <w:spacing w:before="124"/>
        <w:ind w:left="131" w:right="38"/>
        <w:rPr>
          <w:sz w:val="20"/>
        </w:rPr>
      </w:pPr>
      <w:r>
        <w:rPr>
          <w:spacing w:val="-2"/>
          <w:sz w:val="20"/>
        </w:rPr>
        <w:t>Standardized governance</w:t>
      </w:r>
      <w:r>
        <w:rPr>
          <w:spacing w:val="40"/>
          <w:sz w:val="20"/>
        </w:rPr>
        <w:t xml:space="preserve"> </w:t>
      </w:r>
      <w:r>
        <w:rPr>
          <w:sz w:val="20"/>
        </w:rPr>
        <w:t>resists</w:t>
      </w:r>
      <w:r>
        <w:rPr>
          <w:spacing w:val="-13"/>
          <w:sz w:val="20"/>
        </w:rPr>
        <w:t xml:space="preserve"> </w:t>
      </w:r>
      <w:r>
        <w:rPr>
          <w:sz w:val="20"/>
        </w:rPr>
        <w:t xml:space="preserve">sustainable </w:t>
      </w:r>
      <w:r>
        <w:rPr>
          <w:spacing w:val="-2"/>
          <w:sz w:val="20"/>
        </w:rPr>
        <w:t>practices</w:t>
      </w:r>
    </w:p>
    <w:p w:rsidR="00411FBA" w:rsidRDefault="00411FBA">
      <w:pPr>
        <w:pStyle w:val="BodyText"/>
        <w:spacing w:before="124"/>
        <w:rPr>
          <w:sz w:val="20"/>
        </w:rPr>
      </w:pPr>
    </w:p>
    <w:p w:rsidR="00411FBA" w:rsidRDefault="00000000">
      <w:pPr>
        <w:ind w:left="131" w:right="186"/>
        <w:rPr>
          <w:sz w:val="20"/>
        </w:rPr>
      </w:pPr>
      <w:r>
        <w:rPr>
          <w:spacing w:val="-2"/>
          <w:sz w:val="20"/>
        </w:rPr>
        <w:t>Overwhelmed students</w:t>
      </w:r>
    </w:p>
    <w:p w:rsidR="00411FBA" w:rsidRDefault="00411FBA">
      <w:pPr>
        <w:pStyle w:val="BodyText"/>
        <w:spacing w:before="127"/>
        <w:rPr>
          <w:sz w:val="20"/>
        </w:rPr>
      </w:pPr>
    </w:p>
    <w:p w:rsidR="00411FBA" w:rsidRDefault="00000000">
      <w:pPr>
        <w:ind w:left="131" w:right="331"/>
        <w:rPr>
          <w:sz w:val="20"/>
        </w:rPr>
      </w:pPr>
      <w:r>
        <w:rPr>
          <w:sz w:val="20"/>
        </w:rPr>
        <w:t>Costly and challenging</w:t>
      </w:r>
      <w:r>
        <w:rPr>
          <w:spacing w:val="-13"/>
          <w:sz w:val="20"/>
        </w:rPr>
        <w:t xml:space="preserve"> </w:t>
      </w:r>
      <w:r>
        <w:rPr>
          <w:sz w:val="20"/>
        </w:rPr>
        <w:t xml:space="preserve">to </w:t>
      </w:r>
      <w:r>
        <w:rPr>
          <w:spacing w:val="-2"/>
          <w:sz w:val="20"/>
        </w:rPr>
        <w:t>implement</w:t>
      </w:r>
    </w:p>
    <w:p w:rsidR="00411FBA" w:rsidRDefault="00000000">
      <w:pPr>
        <w:spacing w:before="126"/>
        <w:ind w:left="131" w:right="186"/>
        <w:rPr>
          <w:sz w:val="20"/>
        </w:rPr>
      </w:pPr>
      <w:r>
        <w:rPr>
          <w:spacing w:val="-2"/>
          <w:sz w:val="20"/>
        </w:rPr>
        <w:t>Siloed departmental hierarchies</w:t>
      </w:r>
    </w:p>
    <w:p w:rsidR="00411FBA" w:rsidRDefault="00000000">
      <w:pPr>
        <w:spacing w:before="124"/>
        <w:ind w:left="131" w:right="186"/>
        <w:rPr>
          <w:sz w:val="20"/>
        </w:rPr>
      </w:pPr>
      <w:r>
        <w:rPr>
          <w:spacing w:val="-2"/>
          <w:sz w:val="20"/>
        </w:rPr>
        <w:t>Differing institutional policies</w:t>
      </w:r>
    </w:p>
    <w:p w:rsidR="00411FBA" w:rsidRDefault="00411FBA">
      <w:pPr>
        <w:pStyle w:val="BodyText"/>
        <w:spacing w:before="13"/>
        <w:rPr>
          <w:sz w:val="20"/>
        </w:rPr>
      </w:pPr>
    </w:p>
    <w:p w:rsidR="00411FBA" w:rsidRDefault="00000000">
      <w:pPr>
        <w:spacing w:line="237" w:lineRule="auto"/>
        <w:ind w:left="131" w:right="186"/>
        <w:rPr>
          <w:sz w:val="20"/>
        </w:rPr>
      </w:pPr>
      <w:r>
        <w:rPr>
          <w:spacing w:val="-2"/>
          <w:sz w:val="20"/>
        </w:rPr>
        <w:t>Balancing activities</w:t>
      </w:r>
    </w:p>
    <w:p w:rsidR="00411FBA" w:rsidRDefault="00000000">
      <w:pPr>
        <w:spacing w:before="180"/>
        <w:ind w:left="131" w:right="168"/>
        <w:rPr>
          <w:sz w:val="20"/>
        </w:rPr>
      </w:pPr>
      <w:r>
        <w:br w:type="column"/>
      </w:r>
      <w:r>
        <w:rPr>
          <w:spacing w:val="-2"/>
          <w:sz w:val="20"/>
        </w:rPr>
        <w:t xml:space="preserve">Develop interdisciplinary </w:t>
      </w:r>
      <w:r>
        <w:rPr>
          <w:sz w:val="20"/>
        </w:rPr>
        <w:t>programs,</w:t>
      </w:r>
      <w:r>
        <w:rPr>
          <w:spacing w:val="-13"/>
          <w:sz w:val="20"/>
        </w:rPr>
        <w:t xml:space="preserve"> </w:t>
      </w:r>
      <w:r>
        <w:rPr>
          <w:sz w:val="20"/>
        </w:rPr>
        <w:t>collective goals, and</w:t>
      </w:r>
    </w:p>
    <w:p w:rsidR="00411FBA" w:rsidRDefault="00000000">
      <w:pPr>
        <w:spacing w:line="230" w:lineRule="exact"/>
        <w:ind w:left="131"/>
        <w:rPr>
          <w:sz w:val="20"/>
        </w:rPr>
      </w:pPr>
      <w:r>
        <w:rPr>
          <w:noProof/>
          <w:sz w:val="20"/>
        </w:rPr>
        <mc:AlternateContent>
          <mc:Choice Requires="wps">
            <w:drawing>
              <wp:anchor distT="0" distB="0" distL="0" distR="0" simplePos="0" relativeHeight="15731712" behindDoc="0" locked="0" layoutInCell="1" allowOverlap="1">
                <wp:simplePos x="0" y="0"/>
                <wp:positionH relativeFrom="page">
                  <wp:posOffset>914704</wp:posOffset>
                </wp:positionH>
                <wp:positionV relativeFrom="paragraph">
                  <wp:posOffset>146111</wp:posOffset>
                </wp:positionV>
                <wp:extent cx="573278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FA978E8" id="Graphic 7" o:spid="_x0000_s1026" style="position:absolute;margin-left:1in;margin-top:11.5pt;width:451.4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pacing w:val="-2"/>
          <w:sz w:val="20"/>
        </w:rPr>
        <w:t>frameworks</w:t>
      </w:r>
    </w:p>
    <w:p w:rsidR="00411FBA" w:rsidRDefault="00000000">
      <w:pPr>
        <w:spacing w:before="10"/>
        <w:ind w:left="131" w:right="101"/>
        <w:rPr>
          <w:sz w:val="20"/>
        </w:rPr>
      </w:pPr>
      <w:r>
        <w:rPr>
          <w:noProof/>
          <w:sz w:val="20"/>
        </w:rPr>
        <mc:AlternateContent>
          <mc:Choice Requires="wps">
            <w:drawing>
              <wp:anchor distT="0" distB="0" distL="0" distR="0" simplePos="0" relativeHeight="15732224" behindDoc="0" locked="0" layoutInCell="1" allowOverlap="1">
                <wp:simplePos x="0" y="0"/>
                <wp:positionH relativeFrom="page">
                  <wp:posOffset>914704</wp:posOffset>
                </wp:positionH>
                <wp:positionV relativeFrom="paragraph">
                  <wp:posOffset>590066</wp:posOffset>
                </wp:positionV>
                <wp:extent cx="573278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F79CDD2" id="Graphic 8" o:spid="_x0000_s1026" style="position:absolute;margin-left:1in;margin-top:46.45pt;width:451.4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z w:val="20"/>
        </w:rPr>
        <w:t>Align with external funding,</w:t>
      </w:r>
      <w:r>
        <w:rPr>
          <w:spacing w:val="-13"/>
          <w:sz w:val="20"/>
        </w:rPr>
        <w:t xml:space="preserve"> </w:t>
      </w:r>
      <w:r>
        <w:rPr>
          <w:sz w:val="20"/>
        </w:rPr>
        <w:t xml:space="preserve">professional development, and </w:t>
      </w:r>
      <w:r>
        <w:rPr>
          <w:spacing w:val="-2"/>
          <w:sz w:val="20"/>
        </w:rPr>
        <w:t>training</w:t>
      </w:r>
    </w:p>
    <w:p w:rsidR="00411FBA" w:rsidRDefault="00000000">
      <w:pPr>
        <w:spacing w:before="9"/>
        <w:ind w:left="131" w:right="528"/>
        <w:rPr>
          <w:sz w:val="20"/>
        </w:rPr>
      </w:pPr>
      <w:r>
        <w:rPr>
          <w:spacing w:val="-2"/>
          <w:sz w:val="20"/>
        </w:rPr>
        <w:t xml:space="preserve">Recognize </w:t>
      </w:r>
      <w:r>
        <w:rPr>
          <w:sz w:val="20"/>
        </w:rPr>
        <w:t>sustainability</w:t>
      </w:r>
      <w:r>
        <w:rPr>
          <w:spacing w:val="-13"/>
          <w:sz w:val="20"/>
        </w:rPr>
        <w:t xml:space="preserve"> </w:t>
      </w:r>
      <w:r>
        <w:rPr>
          <w:sz w:val="20"/>
        </w:rPr>
        <w:t>in</w:t>
      </w:r>
    </w:p>
    <w:p w:rsidR="00411FBA" w:rsidRDefault="00000000">
      <w:pPr>
        <w:spacing w:before="1"/>
        <w:ind w:left="131" w:right="68"/>
        <w:rPr>
          <w:sz w:val="20"/>
        </w:rPr>
      </w:pPr>
      <w:r>
        <w:rPr>
          <w:noProof/>
          <w:sz w:val="20"/>
        </w:rPr>
        <mc:AlternateContent>
          <mc:Choice Requires="wps">
            <w:drawing>
              <wp:anchor distT="0" distB="0" distL="0" distR="0" simplePos="0" relativeHeight="15732736" behindDoc="0" locked="0" layoutInCell="1" allowOverlap="1">
                <wp:simplePos x="0" y="0"/>
                <wp:positionH relativeFrom="page">
                  <wp:posOffset>914704</wp:posOffset>
                </wp:positionH>
                <wp:positionV relativeFrom="paragraph">
                  <wp:posOffset>439404</wp:posOffset>
                </wp:positionV>
                <wp:extent cx="573278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DF4CB1B" id="Graphic 9" o:spid="_x0000_s1026" style="position:absolute;margin-left:1in;margin-top:34.6pt;width:451.4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" path="m2319782,l1060653,r-6045,l,,,6083r1054557,l1060653,6083r1259129,l2319782,xem4636897,r,l2319858,r,6083l4636897,6083r,-6083xem4643056,r-6083,l4636973,6083r6083,l4643056,xem5732716,l4643069,r,6083l5732716,6083r,-6083xe" fillcolor="#7e7e7e" stroked="f">
                <v:path arrowok="t"/>
                <w10:wrap anchorx="page"/>
              </v:shape>
            </w:pict>
          </mc:Fallback>
        </mc:AlternateContent>
      </w:r>
      <w:r>
        <w:rPr>
          <w:sz w:val="20"/>
        </w:rPr>
        <w:t>comprehensive</w:t>
      </w:r>
      <w:r>
        <w:rPr>
          <w:spacing w:val="-13"/>
          <w:sz w:val="20"/>
        </w:rPr>
        <w:t xml:space="preserve"> </w:t>
      </w:r>
      <w:r>
        <w:rPr>
          <w:sz w:val="20"/>
        </w:rPr>
        <w:t xml:space="preserve">plans, and involve </w:t>
      </w:r>
      <w:r>
        <w:rPr>
          <w:spacing w:val="-2"/>
          <w:sz w:val="20"/>
        </w:rPr>
        <w:t>stakeholders</w:t>
      </w:r>
    </w:p>
    <w:p w:rsidR="00411FBA" w:rsidRDefault="00000000">
      <w:pPr>
        <w:spacing w:before="11"/>
        <w:ind w:left="131" w:right="232"/>
        <w:rPr>
          <w:sz w:val="20"/>
        </w:rPr>
      </w:pPr>
      <w:r>
        <w:rPr>
          <w:noProof/>
          <w:sz w:val="20"/>
        </w:rPr>
        <mc:AlternateContent>
          <mc:Choice Requires="wps">
            <w:drawing>
              <wp:anchor distT="0" distB="0" distL="0" distR="0" simplePos="0" relativeHeight="15733248" behindDoc="0" locked="0" layoutInCell="1" allowOverlap="1">
                <wp:simplePos x="0" y="0"/>
                <wp:positionH relativeFrom="page">
                  <wp:posOffset>914704</wp:posOffset>
                </wp:positionH>
                <wp:positionV relativeFrom="paragraph">
                  <wp:posOffset>590812</wp:posOffset>
                </wp:positionV>
                <wp:extent cx="573278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8A52ACC" id="Graphic 10" o:spid="_x0000_s1026" style="position:absolute;margin-left:1in;margin-top:46.5pt;width:451.4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z w:val="20"/>
        </w:rPr>
        <w:t>Support</w:t>
      </w:r>
      <w:r>
        <w:rPr>
          <w:spacing w:val="-13"/>
          <w:sz w:val="20"/>
        </w:rPr>
        <w:t xml:space="preserve"> </w:t>
      </w:r>
      <w:r>
        <w:rPr>
          <w:sz w:val="20"/>
        </w:rPr>
        <w:t xml:space="preserve">student-led projects, offer </w:t>
      </w:r>
      <w:r>
        <w:rPr>
          <w:spacing w:val="-2"/>
          <w:sz w:val="20"/>
        </w:rPr>
        <w:t xml:space="preserve">sustainability- </w:t>
      </w:r>
      <w:r>
        <w:rPr>
          <w:sz w:val="20"/>
        </w:rPr>
        <w:t>oriented clubs</w:t>
      </w:r>
    </w:p>
    <w:p w:rsidR="00411FBA" w:rsidRDefault="00000000">
      <w:pPr>
        <w:spacing w:before="9"/>
        <w:ind w:left="131" w:right="75"/>
        <w:rPr>
          <w:sz w:val="20"/>
        </w:rPr>
      </w:pPr>
      <w:r>
        <w:rPr>
          <w:noProof/>
          <w:sz w:val="20"/>
        </w:rPr>
        <mc:AlternateContent>
          <mc:Choice Requires="wps">
            <w:drawing>
              <wp:anchor distT="0" distB="0" distL="0" distR="0" simplePos="0" relativeHeight="487361536" behindDoc="1" locked="0" layoutInCell="1" allowOverlap="1">
                <wp:simplePos x="0" y="0"/>
                <wp:positionH relativeFrom="page">
                  <wp:posOffset>914704</wp:posOffset>
                </wp:positionH>
                <wp:positionV relativeFrom="paragraph">
                  <wp:posOffset>590989</wp:posOffset>
                </wp:positionV>
                <wp:extent cx="573278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4269380" id="Graphic 11" o:spid="_x0000_s1026" style="position:absolute;margin-left:1in;margin-top:46.55pt;width:451.4pt;height:.5pt;z-index:-1595494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z w:val="20"/>
        </w:rPr>
        <w:t>Use existing technologies, a phased</w:t>
      </w:r>
      <w:r>
        <w:rPr>
          <w:spacing w:val="-13"/>
          <w:sz w:val="20"/>
        </w:rPr>
        <w:t xml:space="preserve"> </w:t>
      </w:r>
      <w:r>
        <w:rPr>
          <w:sz w:val="20"/>
        </w:rPr>
        <w:t>approach,</w:t>
      </w:r>
      <w:r>
        <w:rPr>
          <w:spacing w:val="-12"/>
          <w:sz w:val="20"/>
        </w:rPr>
        <w:t xml:space="preserve"> </w:t>
      </w:r>
      <w:r>
        <w:rPr>
          <w:sz w:val="20"/>
        </w:rPr>
        <w:t>and long-term planning</w:t>
      </w:r>
    </w:p>
    <w:p w:rsidR="00411FBA" w:rsidRDefault="00000000">
      <w:pPr>
        <w:spacing w:before="127"/>
        <w:ind w:left="131"/>
        <w:rPr>
          <w:sz w:val="20"/>
        </w:rPr>
      </w:pPr>
      <w:r>
        <w:rPr>
          <w:sz w:val="20"/>
        </w:rPr>
        <w:t>Develop collective goals</w:t>
      </w:r>
      <w:r>
        <w:rPr>
          <w:spacing w:val="-13"/>
          <w:sz w:val="20"/>
        </w:rPr>
        <w:t xml:space="preserve"> </w:t>
      </w:r>
      <w:r>
        <w:rPr>
          <w:sz w:val="20"/>
        </w:rPr>
        <w:t>and</w:t>
      </w:r>
      <w:r>
        <w:rPr>
          <w:spacing w:val="-12"/>
          <w:sz w:val="20"/>
        </w:rPr>
        <w:t xml:space="preserve"> </w:t>
      </w:r>
      <w:r>
        <w:rPr>
          <w:sz w:val="20"/>
        </w:rPr>
        <w:t>frameworks</w:t>
      </w:r>
    </w:p>
    <w:p w:rsidR="00411FBA" w:rsidRDefault="00000000">
      <w:pPr>
        <w:spacing w:before="123"/>
        <w:ind w:left="131" w:right="101"/>
        <w:rPr>
          <w:sz w:val="20"/>
        </w:rPr>
      </w:pPr>
      <w:r>
        <w:rPr>
          <w:noProof/>
          <w:sz w:val="20"/>
        </w:rPr>
        <mc:AlternateContent>
          <mc:Choice Requires="wps">
            <w:drawing>
              <wp:anchor distT="0" distB="0" distL="0" distR="0" simplePos="0" relativeHeight="487362048" behindDoc="1" locked="0" layoutInCell="1" allowOverlap="1">
                <wp:simplePos x="0" y="0"/>
                <wp:positionH relativeFrom="page">
                  <wp:posOffset>914704</wp:posOffset>
                </wp:positionH>
                <wp:positionV relativeFrom="paragraph">
                  <wp:posOffset>71900</wp:posOffset>
                </wp:positionV>
                <wp:extent cx="573278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D5AC9A4" id="Graphic 12" o:spid="_x0000_s1026" style="position:absolute;margin-left:1in;margin-top:5.65pt;width:451.4pt;height:.5pt;z-index:-1595443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" path="m2319782,l1060653,r-6045,l,,,6083r1054557,l1060653,6083r1259129,l2319782,xem4636897,r,l2319858,r,6083l4636897,6083r,-6083xem4643056,r-6083,l4636973,6083r6083,l4643056,xem5732716,l4643069,r,6083l5732716,6083r,-6083xe" fillcolor="#7e7e7e" stroked="f">
                <v:path arrowok="t"/>
                <w10:wrap anchorx="page"/>
              </v:shape>
            </w:pict>
          </mc:Fallback>
        </mc:AlternateContent>
      </w:r>
      <w:r>
        <w:rPr>
          <w:noProof/>
          <w:sz w:val="20"/>
        </w:rPr>
        <mc:AlternateContent>
          <mc:Choice Requires="wps">
            <w:drawing>
              <wp:anchor distT="0" distB="0" distL="0" distR="0" simplePos="0" relativeHeight="15734784" behindDoc="0" locked="0" layoutInCell="1" allowOverlap="1">
                <wp:simplePos x="0" y="0"/>
                <wp:positionH relativeFrom="page">
                  <wp:posOffset>914704</wp:posOffset>
                </wp:positionH>
                <wp:positionV relativeFrom="paragraph">
                  <wp:posOffset>663212</wp:posOffset>
                </wp:positionV>
                <wp:extent cx="573278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FC48F2C" id="Graphic 13" o:spid="_x0000_s1026" style="position:absolute;margin-left:1in;margin-top:52.2pt;width:451.4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" path="m2319782,l1060653,r-6045,l,,,6083r1054557,l1060653,6083r1259129,l2319782,xem4636897,r,l2319858,r,6083l4636897,6083r,-6083xem4643056,r-6083,l4636973,6083r6083,l4643056,xem5732716,l4643069,r,6083l5732716,6083r,-6083xe" fillcolor="#7e7e7e" stroked="f">
                <v:path arrowok="t"/>
                <w10:wrap anchorx="page"/>
              </v:shape>
            </w:pict>
          </mc:Fallback>
        </mc:AlternateContent>
      </w:r>
      <w:r>
        <w:rPr>
          <w:sz w:val="20"/>
        </w:rPr>
        <w:t>Develop</w:t>
      </w:r>
      <w:r>
        <w:rPr>
          <w:spacing w:val="-13"/>
          <w:sz w:val="20"/>
        </w:rPr>
        <w:t xml:space="preserve"> </w:t>
      </w:r>
      <w:r>
        <w:rPr>
          <w:sz w:val="20"/>
        </w:rPr>
        <w:t>policies</w:t>
      </w:r>
      <w:r>
        <w:rPr>
          <w:spacing w:val="-12"/>
          <w:sz w:val="20"/>
        </w:rPr>
        <w:t xml:space="preserve"> </w:t>
      </w:r>
      <w:r>
        <w:rPr>
          <w:sz w:val="20"/>
        </w:rPr>
        <w:t xml:space="preserve">and initiatives, and include students and </w:t>
      </w:r>
      <w:r>
        <w:rPr>
          <w:spacing w:val="-2"/>
          <w:sz w:val="20"/>
        </w:rPr>
        <w:t>staff</w:t>
      </w:r>
    </w:p>
    <w:p w:rsidR="00411FBA" w:rsidRDefault="00000000">
      <w:pPr>
        <w:spacing w:before="11"/>
        <w:ind w:left="131" w:right="323"/>
        <w:rPr>
          <w:sz w:val="20"/>
        </w:rPr>
      </w:pPr>
      <w:r>
        <w:rPr>
          <w:sz w:val="20"/>
        </w:rPr>
        <w:t>Provide</w:t>
      </w:r>
      <w:r>
        <w:rPr>
          <w:spacing w:val="-13"/>
          <w:sz w:val="20"/>
        </w:rPr>
        <w:t xml:space="preserve"> </w:t>
      </w:r>
      <w:r>
        <w:rPr>
          <w:sz w:val="20"/>
        </w:rPr>
        <w:t xml:space="preserve">resources, mentoring, and </w:t>
      </w:r>
      <w:r>
        <w:rPr>
          <w:spacing w:val="-2"/>
          <w:sz w:val="20"/>
        </w:rPr>
        <w:t>interaction</w:t>
      </w:r>
    </w:p>
    <w:p w:rsidR="00411FBA" w:rsidRDefault="00000000">
      <w:pPr>
        <w:rPr>
          <w:sz w:val="20"/>
        </w:rPr>
      </w:pPr>
      <w:r>
        <w:br w:type="column"/>
      </w:r>
    </w:p>
    <w:p w:rsidR="00411FBA" w:rsidRDefault="00411FBA">
      <w:pPr>
        <w:pStyle w:val="BodyText"/>
        <w:spacing w:before="63"/>
        <w:rPr>
          <w:sz w:val="20"/>
        </w:rPr>
      </w:pPr>
    </w:p>
    <w:p w:rsidR="00411FBA" w:rsidRDefault="00000000">
      <w:pPr>
        <w:ind w:left="131" w:right="339"/>
        <w:rPr>
          <w:sz w:val="20"/>
        </w:rPr>
      </w:pPr>
      <w:r>
        <w:rPr>
          <w:sz w:val="20"/>
        </w:rPr>
        <w:t>Unified</w:t>
      </w:r>
      <w:r>
        <w:rPr>
          <w:spacing w:val="-13"/>
          <w:sz w:val="20"/>
        </w:rPr>
        <w:t xml:space="preserve"> </w:t>
      </w:r>
      <w:r>
        <w:rPr>
          <w:sz w:val="20"/>
        </w:rPr>
        <w:t>approach to SEE</w:t>
      </w:r>
    </w:p>
    <w:p w:rsidR="00411FBA" w:rsidRDefault="00411FBA">
      <w:pPr>
        <w:pStyle w:val="BodyText"/>
        <w:rPr>
          <w:sz w:val="20"/>
        </w:rPr>
      </w:pPr>
    </w:p>
    <w:p w:rsidR="00411FBA" w:rsidRDefault="00411FBA">
      <w:pPr>
        <w:pStyle w:val="BodyText"/>
        <w:spacing w:before="127"/>
        <w:rPr>
          <w:sz w:val="20"/>
        </w:rPr>
      </w:pPr>
    </w:p>
    <w:p w:rsidR="00411FBA" w:rsidRDefault="00000000">
      <w:pPr>
        <w:ind w:left="131" w:right="339"/>
        <w:rPr>
          <w:sz w:val="20"/>
        </w:rPr>
      </w:pPr>
      <w:r>
        <w:rPr>
          <w:sz w:val="20"/>
        </w:rPr>
        <w:t>Sufficient</w:t>
      </w:r>
      <w:r>
        <w:rPr>
          <w:spacing w:val="-13"/>
          <w:sz w:val="20"/>
        </w:rPr>
        <w:t xml:space="preserve"> </w:t>
      </w:r>
      <w:r>
        <w:rPr>
          <w:sz w:val="20"/>
        </w:rPr>
        <w:t>support for SEE projects</w:t>
      </w:r>
    </w:p>
    <w:p w:rsidR="00411FBA" w:rsidRDefault="00411FBA">
      <w:pPr>
        <w:pStyle w:val="BodyText"/>
        <w:rPr>
          <w:sz w:val="20"/>
        </w:rPr>
      </w:pPr>
    </w:p>
    <w:p w:rsidR="00411FBA" w:rsidRDefault="00411FBA">
      <w:pPr>
        <w:pStyle w:val="BodyText"/>
        <w:spacing w:before="9"/>
        <w:rPr>
          <w:sz w:val="20"/>
        </w:rPr>
      </w:pPr>
    </w:p>
    <w:p w:rsidR="00411FBA" w:rsidRDefault="00000000">
      <w:pPr>
        <w:ind w:left="131" w:right="483"/>
        <w:rPr>
          <w:sz w:val="20"/>
        </w:rPr>
      </w:pPr>
      <w:r>
        <w:rPr>
          <w:sz w:val="20"/>
        </w:rPr>
        <w:t>Meaningful</w:t>
      </w:r>
      <w:r>
        <w:rPr>
          <w:spacing w:val="-13"/>
          <w:sz w:val="20"/>
        </w:rPr>
        <w:t xml:space="preserve"> </w:t>
      </w:r>
      <w:r>
        <w:rPr>
          <w:sz w:val="20"/>
        </w:rPr>
        <w:t xml:space="preserve">and </w:t>
      </w:r>
      <w:r>
        <w:rPr>
          <w:spacing w:val="-2"/>
          <w:sz w:val="20"/>
        </w:rPr>
        <w:t>substantive change</w:t>
      </w:r>
    </w:p>
    <w:p w:rsidR="00411FBA" w:rsidRDefault="00411FBA">
      <w:pPr>
        <w:pStyle w:val="BodyText"/>
        <w:rPr>
          <w:sz w:val="20"/>
        </w:rPr>
      </w:pPr>
    </w:p>
    <w:p w:rsidR="00411FBA" w:rsidRDefault="00411FBA">
      <w:pPr>
        <w:pStyle w:val="BodyText"/>
        <w:spacing w:before="9"/>
        <w:rPr>
          <w:sz w:val="20"/>
        </w:rPr>
      </w:pPr>
    </w:p>
    <w:p w:rsidR="00411FBA" w:rsidRDefault="00000000">
      <w:pPr>
        <w:ind w:left="131" w:right="339"/>
        <w:rPr>
          <w:sz w:val="20"/>
        </w:rPr>
      </w:pPr>
      <w:r>
        <w:rPr>
          <w:sz w:val="20"/>
        </w:rPr>
        <w:t>Enhanced</w:t>
      </w:r>
      <w:r>
        <w:rPr>
          <w:spacing w:val="-13"/>
          <w:sz w:val="20"/>
        </w:rPr>
        <w:t xml:space="preserve"> </w:t>
      </w:r>
      <w:r>
        <w:rPr>
          <w:sz w:val="20"/>
        </w:rPr>
        <w:t xml:space="preserve">student </w:t>
      </w:r>
      <w:r>
        <w:rPr>
          <w:spacing w:val="-2"/>
          <w:sz w:val="20"/>
        </w:rPr>
        <w:t>involvement</w:t>
      </w:r>
    </w:p>
    <w:p w:rsidR="00411FBA" w:rsidRDefault="00411FBA">
      <w:pPr>
        <w:pStyle w:val="BodyText"/>
        <w:spacing w:before="127"/>
        <w:rPr>
          <w:sz w:val="20"/>
        </w:rPr>
      </w:pPr>
    </w:p>
    <w:p w:rsidR="00411FBA" w:rsidRDefault="00000000">
      <w:pPr>
        <w:ind w:left="131" w:right="606"/>
        <w:rPr>
          <w:sz w:val="20"/>
        </w:rPr>
      </w:pPr>
      <w:r>
        <w:rPr>
          <w:spacing w:val="-2"/>
          <w:sz w:val="20"/>
        </w:rPr>
        <w:t xml:space="preserve">Sustainable </w:t>
      </w:r>
      <w:r>
        <w:rPr>
          <w:sz w:val="20"/>
        </w:rPr>
        <w:t>operations</w:t>
      </w:r>
      <w:r>
        <w:rPr>
          <w:spacing w:val="-13"/>
          <w:sz w:val="20"/>
        </w:rPr>
        <w:t xml:space="preserve"> </w:t>
      </w:r>
      <w:r>
        <w:rPr>
          <w:sz w:val="20"/>
        </w:rPr>
        <w:t xml:space="preserve">and </w:t>
      </w:r>
      <w:r>
        <w:rPr>
          <w:spacing w:val="-2"/>
          <w:sz w:val="20"/>
        </w:rPr>
        <w:t>infrastructure</w:t>
      </w:r>
    </w:p>
    <w:p w:rsidR="00411FBA" w:rsidRDefault="00411FBA">
      <w:pPr>
        <w:pStyle w:val="BodyText"/>
        <w:spacing w:before="11"/>
        <w:rPr>
          <w:sz w:val="20"/>
        </w:rPr>
      </w:pPr>
    </w:p>
    <w:p w:rsidR="00411FBA" w:rsidRDefault="00000000">
      <w:pPr>
        <w:ind w:left="131" w:right="339"/>
        <w:rPr>
          <w:sz w:val="20"/>
        </w:rPr>
      </w:pPr>
      <w:r>
        <w:rPr>
          <w:spacing w:val="-2"/>
          <w:sz w:val="20"/>
        </w:rPr>
        <w:t>Comprehensive solutions</w:t>
      </w:r>
    </w:p>
    <w:p w:rsidR="00411FBA" w:rsidRDefault="00411FBA">
      <w:pPr>
        <w:pStyle w:val="BodyText"/>
        <w:spacing w:before="9"/>
        <w:rPr>
          <w:sz w:val="20"/>
        </w:rPr>
      </w:pPr>
    </w:p>
    <w:p w:rsidR="00411FBA" w:rsidRDefault="00000000">
      <w:pPr>
        <w:ind w:left="131" w:right="714"/>
        <w:jc w:val="both"/>
        <w:rPr>
          <w:sz w:val="20"/>
        </w:rPr>
      </w:pPr>
      <w:r>
        <w:rPr>
          <w:sz w:val="20"/>
        </w:rPr>
        <w:t>Relevance</w:t>
      </w:r>
      <w:r>
        <w:rPr>
          <w:spacing w:val="-8"/>
          <w:sz w:val="20"/>
        </w:rPr>
        <w:t xml:space="preserve"> </w:t>
      </w:r>
      <w:r>
        <w:rPr>
          <w:sz w:val="20"/>
        </w:rPr>
        <w:t xml:space="preserve">to </w:t>
      </w:r>
      <w:r>
        <w:rPr>
          <w:spacing w:val="-2"/>
          <w:sz w:val="20"/>
        </w:rPr>
        <w:t>sustainability initiatives</w:t>
      </w:r>
    </w:p>
    <w:p w:rsidR="00411FBA" w:rsidRDefault="00000000">
      <w:pPr>
        <w:spacing w:before="126"/>
        <w:ind w:left="131" w:right="483"/>
        <w:rPr>
          <w:sz w:val="20"/>
        </w:rPr>
      </w:pPr>
      <w:r>
        <w:rPr>
          <w:sz w:val="20"/>
        </w:rPr>
        <w:t>Development</w:t>
      </w:r>
      <w:r>
        <w:rPr>
          <w:spacing w:val="-13"/>
          <w:sz w:val="20"/>
        </w:rPr>
        <w:t xml:space="preserve"> </w:t>
      </w:r>
      <w:r>
        <w:rPr>
          <w:sz w:val="20"/>
        </w:rPr>
        <w:t xml:space="preserve">of </w:t>
      </w:r>
      <w:r>
        <w:rPr>
          <w:spacing w:val="-2"/>
          <w:sz w:val="20"/>
        </w:rPr>
        <w:t>environmental</w:t>
      </w:r>
    </w:p>
    <w:p w:rsidR="00411FBA" w:rsidRDefault="00000000">
      <w:pPr>
        <w:spacing w:line="229" w:lineRule="exact"/>
        <w:ind w:left="131"/>
        <w:rPr>
          <w:sz w:val="20"/>
        </w:rPr>
      </w:pPr>
      <w:r>
        <w:rPr>
          <w:spacing w:val="-2"/>
          <w:sz w:val="20"/>
        </w:rPr>
        <w:t>awareness</w:t>
      </w:r>
    </w:p>
    <w:p w:rsidR="00411FBA" w:rsidRDefault="00411FBA">
      <w:pPr>
        <w:spacing w:line="229" w:lineRule="exact"/>
        <w:rPr>
          <w:sz w:val="20"/>
        </w:rPr>
        <w:sectPr w:rsidR="00411FBA">
          <w:type w:val="continuous"/>
          <w:pgSz w:w="11910" w:h="16840"/>
          <w:pgMar w:top="1360" w:right="1275" w:bottom="280" w:left="1417" w:header="720" w:footer="720" w:gutter="0"/>
          <w:cols w:num="5" w:space="720" w:equalWidth="0">
            <w:col w:w="1614" w:space="46"/>
            <w:col w:w="1920" w:space="74"/>
            <w:col w:w="1608" w:space="47"/>
            <w:col w:w="1939" w:space="54"/>
            <w:col w:w="1916"/>
          </w:cols>
        </w:sectPr>
      </w:pPr>
    </w:p>
    <w:p w:rsidR="00411FBA" w:rsidRDefault="00000000">
      <w:pPr>
        <w:pStyle w:val="BodyText"/>
        <w:spacing w:line="20" w:lineRule="exact"/>
        <w:ind w:left="9"/>
        <w:rPr>
          <w:sz w:val="2"/>
        </w:rPr>
      </w:pPr>
      <w:r>
        <w:rPr>
          <w:noProof/>
          <w:sz w:val="2"/>
        </w:rPr>
        <mc:AlternateContent>
          <mc:Choice Requires="wpg">
            <w:drawing>
              <wp:inline distT="0" distB="0" distL="0" distR="0">
                <wp:extent cx="574230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15" name="Graphic 15"/>
                        <wps:cNvSpPr/>
                        <wps:spPr>
                          <a:xfrm>
                            <a:off x="0" y="0"/>
                            <a:ext cx="5742305" cy="6350"/>
                          </a:xfrm>
                          <a:custGeom>
                            <a:avLst/>
                            <a:gdLst/>
                            <a:ahLst/>
                            <a:cxnLst/>
                            <a:rect l="l" t="t" r="r" b="b"/>
                            <a:pathLst>
                              <a:path w="5742305" h="6350">
                                <a:moveTo>
                                  <a:pt x="5741860" y="0"/>
                                </a:moveTo>
                                <a:lnTo>
                                  <a:pt x="5741860" y="0"/>
                                </a:lnTo>
                                <a:lnTo>
                                  <a:pt x="0" y="0"/>
                                </a:lnTo>
                                <a:lnTo>
                                  <a:pt x="0" y="6096"/>
                                </a:lnTo>
                                <a:lnTo>
                                  <a:pt x="5741860" y="6096"/>
                                </a:lnTo>
                                <a:lnTo>
                                  <a:pt x="57418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694CF47B" id="Group 14"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">
                <v:shape id="Graphic 15"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" path="m5741860,r,l,,,6096r5741860,l5741860,xe" fillcolor="#7e7e7e" stroked="f">
                  <v:path arrowok="t"/>
                </v:shape>
                <w10:anchorlock/>
              </v:group>
            </w:pict>
          </mc:Fallback>
        </mc:AlternateContent>
      </w:r>
    </w:p>
    <w:p w:rsidR="00411FBA" w:rsidRDefault="00411FBA">
      <w:pPr>
        <w:pStyle w:val="BodyText"/>
        <w:spacing w:line="20" w:lineRule="exact"/>
        <w:rPr>
          <w:sz w:val="2"/>
        </w:rPr>
        <w:sectPr w:rsidR="00411FBA">
          <w:type w:val="continuous"/>
          <w:pgSz w:w="11910" w:h="16840"/>
          <w:pgMar w:top="1360" w:right="1275" w:bottom="280" w:left="1417" w:header="720" w:footer="720" w:gutter="0"/>
          <w:cols w:space="720"/>
        </w:sectPr>
      </w:pPr>
    </w:p>
    <w:p w:rsidR="00411FBA" w:rsidRDefault="00411FBA">
      <w:pPr>
        <w:pStyle w:val="BodyText"/>
        <w:spacing w:before="72"/>
        <w:rPr>
          <w:sz w:val="20"/>
        </w:rPr>
      </w:pPr>
    </w:p>
    <w:p w:rsidR="00411FBA" w:rsidRDefault="00000000">
      <w:pPr>
        <w:ind w:left="131" w:right="38"/>
        <w:rPr>
          <w:b/>
          <w:sz w:val="20"/>
        </w:rPr>
      </w:pPr>
      <w:r>
        <w:rPr>
          <w:b/>
          <w:sz w:val="20"/>
        </w:rPr>
        <w:t>Sustainability</w:t>
      </w:r>
      <w:r>
        <w:rPr>
          <w:b/>
          <w:spacing w:val="-13"/>
          <w:sz w:val="20"/>
        </w:rPr>
        <w:t xml:space="preserve"> </w:t>
      </w:r>
      <w:r>
        <w:rPr>
          <w:b/>
          <w:sz w:val="20"/>
        </w:rPr>
        <w:t xml:space="preserve">in </w:t>
      </w:r>
      <w:r>
        <w:rPr>
          <w:b/>
          <w:spacing w:val="-2"/>
          <w:sz w:val="20"/>
        </w:rPr>
        <w:t>Operations</w:t>
      </w:r>
    </w:p>
    <w:p w:rsidR="00411FBA" w:rsidRDefault="00000000">
      <w:pPr>
        <w:spacing w:before="187"/>
        <w:ind w:left="131" w:right="115"/>
        <w:rPr>
          <w:sz w:val="20"/>
        </w:rPr>
      </w:pPr>
      <w:r>
        <w:br w:type="column"/>
      </w:r>
      <w:r>
        <w:rPr>
          <w:spacing w:val="-2"/>
          <w:sz w:val="20"/>
        </w:rPr>
        <w:t xml:space="preserve">Deploying </w:t>
      </w:r>
      <w:r>
        <w:rPr>
          <w:sz w:val="20"/>
        </w:rPr>
        <w:t>sustainable</w:t>
      </w:r>
      <w:r>
        <w:rPr>
          <w:spacing w:val="-13"/>
          <w:sz w:val="20"/>
        </w:rPr>
        <w:t xml:space="preserve"> </w:t>
      </w:r>
      <w:r>
        <w:rPr>
          <w:sz w:val="20"/>
        </w:rPr>
        <w:t>solutions</w:t>
      </w:r>
    </w:p>
    <w:p w:rsidR="00411FBA" w:rsidRDefault="00000000">
      <w:pPr>
        <w:spacing w:before="1"/>
        <w:ind w:left="131"/>
        <w:rPr>
          <w:sz w:val="20"/>
        </w:rPr>
      </w:pPr>
      <w:r>
        <w:rPr>
          <w:sz w:val="20"/>
        </w:rPr>
        <w:t>in</w:t>
      </w:r>
      <w:r>
        <w:rPr>
          <w:spacing w:val="-3"/>
          <w:sz w:val="20"/>
        </w:rPr>
        <w:t xml:space="preserve"> </w:t>
      </w:r>
      <w:r>
        <w:rPr>
          <w:sz w:val="20"/>
        </w:rPr>
        <w:t>university</w:t>
      </w:r>
      <w:r>
        <w:rPr>
          <w:spacing w:val="-4"/>
          <w:sz w:val="20"/>
        </w:rPr>
        <w:t xml:space="preserve"> </w:t>
      </w:r>
      <w:r>
        <w:rPr>
          <w:spacing w:val="-2"/>
          <w:sz w:val="20"/>
        </w:rPr>
        <w:t>facilities</w:t>
      </w:r>
    </w:p>
    <w:p w:rsidR="00411FBA" w:rsidRDefault="00000000">
      <w:pPr>
        <w:spacing w:before="72"/>
        <w:rPr>
          <w:sz w:val="20"/>
        </w:rPr>
      </w:pPr>
      <w:r>
        <w:br w:type="column"/>
      </w:r>
    </w:p>
    <w:p w:rsidR="00411FBA" w:rsidRDefault="00000000">
      <w:pPr>
        <w:ind w:left="131" w:right="38"/>
        <w:rPr>
          <w:sz w:val="20"/>
        </w:rPr>
      </w:pPr>
      <w:r>
        <w:rPr>
          <w:sz w:val="20"/>
        </w:rPr>
        <w:t>Challenging</w:t>
      </w:r>
      <w:r>
        <w:rPr>
          <w:spacing w:val="-13"/>
          <w:sz w:val="20"/>
        </w:rPr>
        <w:t xml:space="preserve"> </w:t>
      </w:r>
      <w:r>
        <w:rPr>
          <w:sz w:val="20"/>
        </w:rPr>
        <w:t xml:space="preserve">and </w:t>
      </w:r>
      <w:r>
        <w:rPr>
          <w:spacing w:val="-2"/>
          <w:sz w:val="20"/>
        </w:rPr>
        <w:t>costly</w:t>
      </w:r>
    </w:p>
    <w:p w:rsidR="00411FBA" w:rsidRDefault="00000000">
      <w:pPr>
        <w:spacing w:before="187"/>
        <w:ind w:left="131" w:right="38"/>
        <w:rPr>
          <w:sz w:val="20"/>
        </w:rPr>
      </w:pPr>
      <w:r>
        <w:br w:type="column"/>
      </w:r>
      <w:r>
        <w:rPr>
          <w:sz w:val="20"/>
        </w:rPr>
        <w:t>Utilize existing technologies, a phased</w:t>
      </w:r>
      <w:r>
        <w:rPr>
          <w:spacing w:val="-13"/>
          <w:sz w:val="20"/>
        </w:rPr>
        <w:t xml:space="preserve"> </w:t>
      </w:r>
      <w:r>
        <w:rPr>
          <w:sz w:val="20"/>
        </w:rPr>
        <w:t>approach</w:t>
      </w:r>
    </w:p>
    <w:p w:rsidR="00411FBA" w:rsidRDefault="00000000">
      <w:pPr>
        <w:spacing w:before="72"/>
        <w:ind w:left="131" w:right="744"/>
        <w:rPr>
          <w:sz w:val="20"/>
        </w:rPr>
      </w:pPr>
      <w:r>
        <w:br w:type="column"/>
      </w:r>
      <w:r>
        <w:rPr>
          <w:sz w:val="20"/>
        </w:rPr>
        <w:t xml:space="preserve">Leading by </w:t>
      </w:r>
      <w:r>
        <w:rPr>
          <w:spacing w:val="-2"/>
          <w:sz w:val="20"/>
        </w:rPr>
        <w:t>example, sustainable communities</w:t>
      </w:r>
    </w:p>
    <w:p w:rsidR="00411FBA" w:rsidRDefault="00411FBA">
      <w:pPr>
        <w:rPr>
          <w:sz w:val="20"/>
        </w:rPr>
        <w:sectPr w:rsidR="00411FBA">
          <w:pgSz w:w="11910" w:h="16840"/>
          <w:pgMar w:top="1360" w:right="1275" w:bottom="280" w:left="1417" w:header="720" w:footer="720" w:gutter="0"/>
          <w:cols w:num="5" w:space="720" w:equalWidth="0">
            <w:col w:w="1565" w:space="96"/>
            <w:col w:w="1915" w:space="77"/>
            <w:col w:w="1489" w:space="167"/>
            <w:col w:w="1511" w:space="483"/>
            <w:col w:w="1915"/>
          </w:cols>
        </w:sectPr>
      </w:pPr>
    </w:p>
    <w:p w:rsidR="00411FBA" w:rsidRDefault="00000000">
      <w:pPr>
        <w:pStyle w:val="BodyText"/>
        <w:spacing w:line="20" w:lineRule="exact"/>
        <w:ind w:left="9"/>
        <w:rPr>
          <w:sz w:val="2"/>
        </w:rPr>
      </w:pPr>
      <w:r>
        <w:rPr>
          <w:noProof/>
          <w:sz w:val="2"/>
        </w:rPr>
        <mc:AlternateContent>
          <mc:Choice Requires="wps">
            <w:drawing>
              <wp:anchor distT="0" distB="0" distL="0" distR="0" simplePos="0" relativeHeight="15735808" behindDoc="0" locked="0" layoutInCell="1" allowOverlap="1">
                <wp:simplePos x="0" y="0"/>
                <wp:positionH relativeFrom="page">
                  <wp:posOffset>914704</wp:posOffset>
                </wp:positionH>
                <wp:positionV relativeFrom="page">
                  <wp:posOffset>914399</wp:posOffset>
                </wp:positionV>
                <wp:extent cx="573278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6915A77" id="Graphic 16" o:spid="_x0000_s1026" style="position:absolute;margin-left:1in;margin-top:1in;width:451.4pt;height:.5pt;z-index:15735808;visibility:visible;mso-wrap-style:square;mso-wrap-distance-left:0;mso-wrap-distance-top:0;mso-wrap-distance-right:0;mso-wrap-distance-bottom:0;mso-position-horizontal:absolute;mso-position-horizontal-relative:page;mso-position-vertical:absolute;mso-position-vertical-relative:page;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" path="m2319782,l1060653,r-6045,l,,,6096r1054557,l1060653,6096r1259129,l2319782,xem4636897,r,l2319858,r,6096l4636897,6096r,-6096xem4643056,r-6083,l4636973,6096r6083,l4643056,xem5732716,l4643069,r,6096l5732716,6096r,-6096xe" fillcolor="#7e7e7e" stroked="f">
                <v:path arrowok="t"/>
                <w10:wrap anchorx="page" anchory="page"/>
              </v:shape>
            </w:pict>
          </mc:Fallback>
        </mc:AlternateContent>
      </w:r>
      <w:r>
        <w:rPr>
          <w:noProof/>
          <w:sz w:val="2"/>
        </w:rPr>
        <mc:AlternateContent>
          <mc:Choice Requires="wpg">
            <w:drawing>
              <wp:inline distT="0" distB="0" distL="0" distR="0">
                <wp:extent cx="574230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18" name="Graphic 18"/>
                        <wps:cNvSpPr/>
                        <wps:spPr>
                          <a:xfrm>
                            <a:off x="0" y="0"/>
                            <a:ext cx="5742305" cy="6350"/>
                          </a:xfrm>
                          <a:custGeom>
                            <a:avLst/>
                            <a:gdLst/>
                            <a:ahLst/>
                            <a:cxnLst/>
                            <a:rect l="l" t="t" r="r" b="b"/>
                            <a:pathLst>
                              <a:path w="5742305" h="6350">
                                <a:moveTo>
                                  <a:pt x="5741860" y="0"/>
                                </a:moveTo>
                                <a:lnTo>
                                  <a:pt x="5741860" y="0"/>
                                </a:lnTo>
                                <a:lnTo>
                                  <a:pt x="0" y="0"/>
                                </a:lnTo>
                                <a:lnTo>
                                  <a:pt x="0" y="6096"/>
                                </a:lnTo>
                                <a:lnTo>
                                  <a:pt x="5741860" y="6096"/>
                                </a:lnTo>
                                <a:lnTo>
                                  <a:pt x="57418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0FC2C9A0" id="Group 17"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">
                <v:shape id="Graphic 18"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" path="m5741860,r,l,,,6096r5741860,l5741860,xe" fillcolor="#7e7e7e" stroked="f">
                  <v:path arrowok="t"/>
                </v:shape>
                <w10:anchorlock/>
              </v:group>
            </w:pict>
          </mc:Fallback>
        </mc:AlternateContent>
      </w:r>
    </w:p>
    <w:p w:rsidR="00411FBA" w:rsidRDefault="00000000">
      <w:pPr>
        <w:pStyle w:val="Heading1"/>
        <w:numPr>
          <w:ilvl w:val="1"/>
          <w:numId w:val="2"/>
        </w:numPr>
        <w:tabs>
          <w:tab w:val="left" w:pos="443"/>
        </w:tabs>
        <w:spacing w:before="108"/>
        <w:jc w:val="both"/>
      </w:pPr>
      <w:r>
        <w:t>Broader</w:t>
      </w:r>
      <w:r>
        <w:rPr>
          <w:spacing w:val="-5"/>
        </w:rPr>
        <w:t xml:space="preserve"> </w:t>
      </w:r>
      <w:r>
        <w:rPr>
          <w:spacing w:val="-2"/>
        </w:rPr>
        <w:t>Implications</w:t>
      </w:r>
    </w:p>
    <w:p w:rsidR="00411FBA" w:rsidRDefault="00000000">
      <w:pPr>
        <w:pStyle w:val="BodyText"/>
        <w:spacing w:before="142" w:line="259" w:lineRule="auto"/>
        <w:ind w:left="23" w:right="160"/>
        <w:jc w:val="both"/>
      </w:pPr>
      <w:r>
        <w:t>The challenges related to implementing SEE have broader consequences for service impact, institutional</w:t>
      </w:r>
      <w:r>
        <w:rPr>
          <w:spacing w:val="-2"/>
        </w:rPr>
        <w:t xml:space="preserve"> </w:t>
      </w:r>
      <w:r>
        <w:t>legitimacy, and educational effectiveness. SEE should</w:t>
      </w:r>
      <w:r>
        <w:rPr>
          <w:spacing w:val="-2"/>
        </w:rPr>
        <w:t xml:space="preserve"> </w:t>
      </w:r>
      <w:r>
        <w:t>improve</w:t>
      </w:r>
      <w:r>
        <w:rPr>
          <w:spacing w:val="-2"/>
        </w:rPr>
        <w:t xml:space="preserve"> </w:t>
      </w:r>
      <w:r>
        <w:t>student academic outcomes and support the promotion of students' critical and problem-solving skills [21]. By placing the emphasis on integrating sustainability within their degree program curriculum, universities may be preparing students to be better leaders and practitioners when it comes to addressing</w:t>
      </w:r>
      <w:r>
        <w:rPr>
          <w:spacing w:val="-5"/>
        </w:rPr>
        <w:t xml:space="preserve"> </w:t>
      </w:r>
      <w:r>
        <w:t>environmental</w:t>
      </w:r>
      <w:r>
        <w:rPr>
          <w:spacing w:val="-4"/>
        </w:rPr>
        <w:t xml:space="preserve"> </w:t>
      </w:r>
      <w:r>
        <w:t>topics.</w:t>
      </w:r>
      <w:r>
        <w:rPr>
          <w:spacing w:val="-5"/>
        </w:rPr>
        <w:t xml:space="preserve"> </w:t>
      </w:r>
      <w:r>
        <w:t>Colleges</w:t>
      </w:r>
      <w:r>
        <w:rPr>
          <w:spacing w:val="-5"/>
        </w:rPr>
        <w:t xml:space="preserve"> </w:t>
      </w:r>
      <w:r>
        <w:t>hold</w:t>
      </w:r>
      <w:r>
        <w:rPr>
          <w:spacing w:val="-4"/>
        </w:rPr>
        <w:t xml:space="preserve"> </w:t>
      </w:r>
      <w:r>
        <w:t>an</w:t>
      </w:r>
      <w:r>
        <w:rPr>
          <w:spacing w:val="-3"/>
        </w:rPr>
        <w:t xml:space="preserve"> </w:t>
      </w:r>
      <w:r>
        <w:t>essential</w:t>
      </w:r>
      <w:r>
        <w:rPr>
          <w:spacing w:val="-5"/>
        </w:rPr>
        <w:t xml:space="preserve"> </w:t>
      </w:r>
      <w:r>
        <w:t>role</w:t>
      </w:r>
      <w:r>
        <w:rPr>
          <w:spacing w:val="-4"/>
        </w:rPr>
        <w:t xml:space="preserve"> </w:t>
      </w:r>
      <w:r>
        <w:t>in</w:t>
      </w:r>
      <w:r>
        <w:rPr>
          <w:spacing w:val="-4"/>
        </w:rPr>
        <w:t xml:space="preserve"> </w:t>
      </w:r>
      <w:r>
        <w:t>shaping</w:t>
      </w:r>
      <w:r>
        <w:rPr>
          <w:spacing w:val="-2"/>
        </w:rPr>
        <w:t xml:space="preserve"> </w:t>
      </w:r>
      <w:r>
        <w:t>how</w:t>
      </w:r>
      <w:r>
        <w:rPr>
          <w:spacing w:val="-5"/>
        </w:rPr>
        <w:t xml:space="preserve"> </w:t>
      </w:r>
      <w:r>
        <w:t>society</w:t>
      </w:r>
      <w:r>
        <w:rPr>
          <w:spacing w:val="-5"/>
        </w:rPr>
        <w:t xml:space="preserve"> </w:t>
      </w:r>
      <w:r>
        <w:t xml:space="preserve">views environmental issues. Institutions of higher education, through examples of environmental stewardship and sustainability, can nurture a more resilient and sustainable society </w:t>
      </w:r>
      <w:r>
        <w:rPr>
          <w:rFonts w:ascii="Calibri"/>
        </w:rPr>
        <w:t>[4]</w:t>
      </w:r>
      <w:r>
        <w:t>. In addition, the effectiveness of SEE may be beneficial to society when colleges show a commitment</w:t>
      </w:r>
      <w:r>
        <w:rPr>
          <w:spacing w:val="-15"/>
        </w:rPr>
        <w:t xml:space="preserve"> </w:t>
      </w:r>
      <w:r>
        <w:t>to</w:t>
      </w:r>
      <w:r>
        <w:rPr>
          <w:spacing w:val="-15"/>
        </w:rPr>
        <w:t xml:space="preserve"> </w:t>
      </w:r>
      <w:r>
        <w:t>sustainability</w:t>
      </w:r>
      <w:r>
        <w:rPr>
          <w:spacing w:val="-15"/>
        </w:rPr>
        <w:t xml:space="preserve"> </w:t>
      </w:r>
      <w:r>
        <w:t>and</w:t>
      </w:r>
      <w:r>
        <w:rPr>
          <w:spacing w:val="-15"/>
        </w:rPr>
        <w:t xml:space="preserve"> </w:t>
      </w:r>
      <w:r>
        <w:t>being</w:t>
      </w:r>
      <w:r>
        <w:rPr>
          <w:spacing w:val="-15"/>
        </w:rPr>
        <w:t xml:space="preserve"> </w:t>
      </w:r>
      <w:r>
        <w:t>responsible</w:t>
      </w:r>
      <w:r>
        <w:rPr>
          <w:spacing w:val="-15"/>
        </w:rPr>
        <w:t xml:space="preserve"> </w:t>
      </w:r>
      <w:r>
        <w:t>stewards</w:t>
      </w:r>
      <w:r>
        <w:rPr>
          <w:spacing w:val="-15"/>
        </w:rPr>
        <w:t xml:space="preserve"> </w:t>
      </w:r>
      <w:r>
        <w:t>of</w:t>
      </w:r>
      <w:r>
        <w:rPr>
          <w:spacing w:val="-15"/>
        </w:rPr>
        <w:t xml:space="preserve"> </w:t>
      </w:r>
      <w:r>
        <w:t>the</w:t>
      </w:r>
      <w:r>
        <w:rPr>
          <w:spacing w:val="-15"/>
        </w:rPr>
        <w:t xml:space="preserve"> </w:t>
      </w:r>
      <w:r>
        <w:t>environment</w:t>
      </w:r>
      <w:r>
        <w:rPr>
          <w:spacing w:val="-14"/>
        </w:rPr>
        <w:t xml:space="preserve"> </w:t>
      </w:r>
      <w:r>
        <w:t>[25].</w:t>
      </w:r>
      <w:r>
        <w:rPr>
          <w:spacing w:val="-15"/>
        </w:rPr>
        <w:t xml:space="preserve"> </w:t>
      </w:r>
      <w:r>
        <w:t>Colleges can set a standard for environmental conditions that may have benefits for many facets of society.</w:t>
      </w:r>
      <w:r>
        <w:rPr>
          <w:spacing w:val="-2"/>
        </w:rPr>
        <w:t xml:space="preserve"> </w:t>
      </w:r>
      <w:r>
        <w:t>By</w:t>
      </w:r>
      <w:r>
        <w:rPr>
          <w:spacing w:val="-2"/>
        </w:rPr>
        <w:t xml:space="preserve"> </w:t>
      </w:r>
      <w:r>
        <w:t>preparing</w:t>
      </w:r>
      <w:r>
        <w:rPr>
          <w:spacing w:val="-3"/>
        </w:rPr>
        <w:t xml:space="preserve"> </w:t>
      </w:r>
      <w:r>
        <w:t>students</w:t>
      </w:r>
      <w:r>
        <w:rPr>
          <w:spacing w:val="-2"/>
        </w:rPr>
        <w:t xml:space="preserve"> </w:t>
      </w:r>
      <w:r>
        <w:t>to</w:t>
      </w:r>
      <w:r>
        <w:rPr>
          <w:spacing w:val="-2"/>
        </w:rPr>
        <w:t xml:space="preserve"> </w:t>
      </w:r>
      <w:r>
        <w:t>grapple</w:t>
      </w:r>
      <w:r>
        <w:rPr>
          <w:spacing w:val="-3"/>
        </w:rPr>
        <w:t xml:space="preserve"> </w:t>
      </w:r>
      <w:r>
        <w:t>with</w:t>
      </w:r>
      <w:r>
        <w:rPr>
          <w:spacing w:val="-2"/>
        </w:rPr>
        <w:t xml:space="preserve"> </w:t>
      </w:r>
      <w:r>
        <w:t>environmental</w:t>
      </w:r>
      <w:r>
        <w:rPr>
          <w:spacing w:val="-2"/>
        </w:rPr>
        <w:t xml:space="preserve"> </w:t>
      </w:r>
      <w:r>
        <w:t>challenges,</w:t>
      </w:r>
      <w:r>
        <w:rPr>
          <w:spacing w:val="-2"/>
        </w:rPr>
        <w:t xml:space="preserve"> </w:t>
      </w:r>
      <w:r>
        <w:t>colleges</w:t>
      </w:r>
      <w:r>
        <w:rPr>
          <w:spacing w:val="-2"/>
        </w:rPr>
        <w:t xml:space="preserve"> </w:t>
      </w:r>
      <w:r>
        <w:t>can</w:t>
      </w:r>
      <w:r>
        <w:rPr>
          <w:spacing w:val="-2"/>
        </w:rPr>
        <w:t xml:space="preserve"> </w:t>
      </w:r>
      <w:r>
        <w:t>foster</w:t>
      </w:r>
      <w:r>
        <w:rPr>
          <w:spacing w:val="-3"/>
        </w:rPr>
        <w:t xml:space="preserve"> </w:t>
      </w:r>
      <w:r>
        <w:t>a workforce that is more resilient and sustainable. These improvements in sustainable practices may also increase social well-being, economic growth, and better environmental quality.</w:t>
      </w:r>
    </w:p>
    <w:p w:rsidR="00411FBA" w:rsidRDefault="00000000">
      <w:pPr>
        <w:pStyle w:val="Heading1"/>
        <w:numPr>
          <w:ilvl w:val="0"/>
          <w:numId w:val="2"/>
        </w:numPr>
        <w:tabs>
          <w:tab w:val="left" w:pos="263"/>
        </w:tabs>
        <w:spacing w:before="156"/>
        <w:jc w:val="both"/>
      </w:pPr>
      <w:r>
        <w:rPr>
          <w:spacing w:val="-2"/>
        </w:rPr>
        <w:t>Discussion</w:t>
      </w:r>
    </w:p>
    <w:p w:rsidR="00411FBA" w:rsidRDefault="00000000">
      <w:pPr>
        <w:pStyle w:val="ListParagraph"/>
        <w:numPr>
          <w:ilvl w:val="1"/>
          <w:numId w:val="2"/>
        </w:numPr>
        <w:tabs>
          <w:tab w:val="left" w:pos="443"/>
        </w:tabs>
        <w:spacing w:before="182"/>
        <w:rPr>
          <w:rFonts w:ascii="Times New Roman"/>
          <w:b/>
          <w:sz w:val="24"/>
        </w:rPr>
      </w:pPr>
      <w:r>
        <w:rPr>
          <w:rFonts w:ascii="Times New Roman"/>
          <w:b/>
          <w:sz w:val="24"/>
        </w:rPr>
        <w:t>Addressing</w:t>
      </w:r>
      <w:r>
        <w:rPr>
          <w:rFonts w:ascii="Times New Roman"/>
          <w:b/>
          <w:spacing w:val="-3"/>
          <w:sz w:val="24"/>
        </w:rPr>
        <w:t xml:space="preserve"> </w:t>
      </w:r>
      <w:r>
        <w:rPr>
          <w:rFonts w:ascii="Times New Roman"/>
          <w:b/>
          <w:sz w:val="24"/>
        </w:rPr>
        <w:t>Curricular</w:t>
      </w:r>
      <w:r>
        <w:rPr>
          <w:rFonts w:ascii="Times New Roman"/>
          <w:b/>
          <w:spacing w:val="-3"/>
          <w:sz w:val="24"/>
        </w:rPr>
        <w:t xml:space="preserve"> </w:t>
      </w:r>
      <w:r>
        <w:rPr>
          <w:rFonts w:ascii="Times New Roman"/>
          <w:b/>
          <w:spacing w:val="-2"/>
          <w:sz w:val="24"/>
        </w:rPr>
        <w:t>Integration</w:t>
      </w:r>
    </w:p>
    <w:p w:rsidR="00411FBA" w:rsidRDefault="00000000">
      <w:pPr>
        <w:pStyle w:val="BodyText"/>
        <w:spacing w:before="183" w:line="259" w:lineRule="auto"/>
        <w:ind w:left="23" w:right="158"/>
        <w:jc w:val="both"/>
      </w:pPr>
      <w:r>
        <w:t>In</w:t>
      </w:r>
      <w:r>
        <w:rPr>
          <w:spacing w:val="-15"/>
        </w:rPr>
        <w:t xml:space="preserve"> </w:t>
      </w:r>
      <w:r>
        <w:t>order</w:t>
      </w:r>
      <w:r>
        <w:rPr>
          <w:spacing w:val="-15"/>
        </w:rPr>
        <w:t xml:space="preserve"> </w:t>
      </w:r>
      <w:r>
        <w:t>to</w:t>
      </w:r>
      <w:r>
        <w:rPr>
          <w:spacing w:val="-15"/>
        </w:rPr>
        <w:t xml:space="preserve"> </w:t>
      </w:r>
      <w:r>
        <w:t>be</w:t>
      </w:r>
      <w:r>
        <w:rPr>
          <w:spacing w:val="-15"/>
        </w:rPr>
        <w:t xml:space="preserve"> </w:t>
      </w:r>
      <w:r>
        <w:t>effective</w:t>
      </w:r>
      <w:r>
        <w:rPr>
          <w:spacing w:val="-15"/>
        </w:rPr>
        <w:t xml:space="preserve"> </w:t>
      </w:r>
      <w:r>
        <w:t>in</w:t>
      </w:r>
      <w:r>
        <w:rPr>
          <w:spacing w:val="-14"/>
        </w:rPr>
        <w:t xml:space="preserve"> </w:t>
      </w:r>
      <w:r>
        <w:t>integrating</w:t>
      </w:r>
      <w:r>
        <w:rPr>
          <w:spacing w:val="-14"/>
        </w:rPr>
        <w:t xml:space="preserve"> </w:t>
      </w:r>
      <w:r>
        <w:t>SEE</w:t>
      </w:r>
      <w:r>
        <w:rPr>
          <w:spacing w:val="-13"/>
        </w:rPr>
        <w:t xml:space="preserve"> </w:t>
      </w:r>
      <w:r>
        <w:t>into</w:t>
      </w:r>
      <w:r>
        <w:rPr>
          <w:spacing w:val="-14"/>
        </w:rPr>
        <w:t xml:space="preserve"> </w:t>
      </w:r>
      <w:r>
        <w:t>the</w:t>
      </w:r>
      <w:r>
        <w:rPr>
          <w:spacing w:val="-15"/>
        </w:rPr>
        <w:t xml:space="preserve"> </w:t>
      </w:r>
      <w:r>
        <w:t>curriculum,</w:t>
      </w:r>
      <w:r>
        <w:rPr>
          <w:spacing w:val="-14"/>
        </w:rPr>
        <w:t xml:space="preserve"> </w:t>
      </w:r>
      <w:r>
        <w:t>a</w:t>
      </w:r>
      <w:r>
        <w:rPr>
          <w:spacing w:val="-15"/>
        </w:rPr>
        <w:t xml:space="preserve"> </w:t>
      </w:r>
      <w:r>
        <w:t>degree</w:t>
      </w:r>
      <w:r>
        <w:rPr>
          <w:spacing w:val="-15"/>
        </w:rPr>
        <w:t xml:space="preserve"> </w:t>
      </w:r>
      <w:r>
        <w:t>of</w:t>
      </w:r>
      <w:r>
        <w:rPr>
          <w:spacing w:val="-11"/>
        </w:rPr>
        <w:t xml:space="preserve"> </w:t>
      </w:r>
      <w:r>
        <w:t>curricular</w:t>
      </w:r>
      <w:r>
        <w:rPr>
          <w:spacing w:val="-15"/>
        </w:rPr>
        <w:t xml:space="preserve"> </w:t>
      </w:r>
      <w:r>
        <w:t>integration must be established concerning SEE, which may involve establishing a collaborative, multi- disciplinary approach and overcoming departmental, siloed practices wherever possible. Furthermore, universities should generate general frameworks and goals towards curricular integration in the way they consider the one embedded in projects, while they engage in SEE [26].</w:t>
      </w:r>
      <w:r>
        <w:rPr>
          <w:spacing w:val="40"/>
        </w:rPr>
        <w:t xml:space="preserve"> </w:t>
      </w:r>
      <w:r>
        <w:t>In addition, universities can enhance a student's understanding and adopt a more comprehensive view of sustainability through, for example, problem-based learning, project- based learning, and service learning [27]. The subject of curricular integration in higher education emerged as having international relevance for how graduates are prepared for the workforce. However, there is considerable recognition of curricular integration's purported advantages in the development of students' holistic learning. Barriers such as routines and institutional resistance, time factors, and financial capacity. While environmental challenges may require unique approaches due to regional variation, employers branded curricular integration as essential in their drive to improve graduates' employability skills [28]. Undergraduates appreciate curricular integration for its engagement and its application. Findings</w:t>
      </w:r>
      <w:r>
        <w:rPr>
          <w:spacing w:val="-14"/>
        </w:rPr>
        <w:t xml:space="preserve"> </w:t>
      </w:r>
      <w:r>
        <w:t>indicate</w:t>
      </w:r>
      <w:r>
        <w:rPr>
          <w:spacing w:val="-15"/>
        </w:rPr>
        <w:t xml:space="preserve"> </w:t>
      </w:r>
      <w:r>
        <w:t>that</w:t>
      </w:r>
      <w:r>
        <w:rPr>
          <w:spacing w:val="-14"/>
        </w:rPr>
        <w:t xml:space="preserve"> </w:t>
      </w:r>
      <w:r>
        <w:t>regional</w:t>
      </w:r>
      <w:r>
        <w:rPr>
          <w:spacing w:val="-14"/>
        </w:rPr>
        <w:t xml:space="preserve"> </w:t>
      </w:r>
      <w:r>
        <w:t>collaborations</w:t>
      </w:r>
      <w:r>
        <w:rPr>
          <w:spacing w:val="-14"/>
        </w:rPr>
        <w:t xml:space="preserve"> </w:t>
      </w:r>
      <w:r>
        <w:t>and</w:t>
      </w:r>
      <w:r>
        <w:rPr>
          <w:spacing w:val="-14"/>
        </w:rPr>
        <w:t xml:space="preserve"> </w:t>
      </w:r>
      <w:r>
        <w:t>targeted</w:t>
      </w:r>
      <w:r>
        <w:rPr>
          <w:spacing w:val="-15"/>
        </w:rPr>
        <w:t xml:space="preserve"> </w:t>
      </w:r>
      <w:r>
        <w:t>faculty</w:t>
      </w:r>
      <w:r>
        <w:rPr>
          <w:spacing w:val="-14"/>
        </w:rPr>
        <w:t xml:space="preserve"> </w:t>
      </w:r>
      <w:r>
        <w:t>development</w:t>
      </w:r>
      <w:r>
        <w:rPr>
          <w:spacing w:val="-14"/>
        </w:rPr>
        <w:t xml:space="preserve"> </w:t>
      </w:r>
      <w:r>
        <w:t>would</w:t>
      </w:r>
      <w:r>
        <w:rPr>
          <w:spacing w:val="-14"/>
        </w:rPr>
        <w:t xml:space="preserve"> </w:t>
      </w:r>
      <w:r>
        <w:t>improve curricular integration in order to enhance graduate employability. Table 3 outlines comprehensive strategies for SEE integration across key areas.</w:t>
      </w:r>
    </w:p>
    <w:p w:rsidR="00411FBA" w:rsidRDefault="00000000">
      <w:pPr>
        <w:pStyle w:val="BodyText"/>
        <w:spacing w:before="156" w:after="6"/>
        <w:ind w:left="23"/>
        <w:jc w:val="both"/>
      </w:pPr>
      <w:r>
        <w:t>Table</w:t>
      </w:r>
      <w:r>
        <w:rPr>
          <w:spacing w:val="-5"/>
        </w:rPr>
        <w:t xml:space="preserve"> </w:t>
      </w:r>
      <w:r>
        <w:t>3:</w:t>
      </w:r>
      <w:r>
        <w:rPr>
          <w:spacing w:val="-1"/>
        </w:rPr>
        <w:t xml:space="preserve"> </w:t>
      </w:r>
      <w:r>
        <w:t>Strategies</w:t>
      </w:r>
      <w:r>
        <w:rPr>
          <w:spacing w:val="-2"/>
        </w:rPr>
        <w:t xml:space="preserve"> </w:t>
      </w:r>
      <w:r>
        <w:t>for</w:t>
      </w:r>
      <w:r>
        <w:rPr>
          <w:spacing w:val="-3"/>
        </w:rPr>
        <w:t xml:space="preserve"> </w:t>
      </w:r>
      <w:r>
        <w:t>Sustainability</w:t>
      </w:r>
      <w:r>
        <w:rPr>
          <w:spacing w:val="-1"/>
        </w:rPr>
        <w:t xml:space="preserve"> </w:t>
      </w:r>
      <w:r>
        <w:t>in Environmental</w:t>
      </w:r>
      <w:r>
        <w:rPr>
          <w:spacing w:val="-1"/>
        </w:rPr>
        <w:t xml:space="preserve"> </w:t>
      </w:r>
      <w:r>
        <w:t>Education</w:t>
      </w:r>
      <w:r>
        <w:rPr>
          <w:spacing w:val="-1"/>
        </w:rPr>
        <w:t xml:space="preserve"> </w:t>
      </w:r>
      <w:r>
        <w:t>Integration</w:t>
      </w:r>
      <w:r>
        <w:rPr>
          <w:spacing w:val="-1"/>
        </w:rPr>
        <w:t xml:space="preserve"> </w:t>
      </w:r>
      <w:r>
        <w:rPr>
          <w:spacing w:val="-2"/>
        </w:rPr>
        <w:t>Success</w:t>
      </w:r>
    </w:p>
    <w:tbl>
      <w:tblPr>
        <w:tblW w:w="0" w:type="auto"/>
        <w:tblInd w:w="23" w:type="dxa"/>
        <w:tblLayout w:type="fixed"/>
        <w:tblCellMar>
          <w:left w:w="0" w:type="dxa"/>
          <w:right w:w="0" w:type="dxa"/>
        </w:tblCellMar>
        <w:tblLook w:val="01E0" w:firstRow="1" w:lastRow="1" w:firstColumn="1" w:lastColumn="1" w:noHBand="0" w:noVBand="0"/>
      </w:tblPr>
      <w:tblGrid>
        <w:gridCol w:w="1601"/>
        <w:gridCol w:w="1913"/>
        <w:gridCol w:w="1745"/>
        <w:gridCol w:w="1934"/>
        <w:gridCol w:w="1841"/>
      </w:tblGrid>
      <w:tr w:rsidR="00411FBA">
        <w:trPr>
          <w:trHeight w:val="568"/>
        </w:trPr>
        <w:tc>
          <w:tcPr>
            <w:tcW w:w="1601" w:type="dxa"/>
            <w:tcBorders>
              <w:top w:val="single" w:sz="4" w:space="0" w:color="7E7E7E"/>
              <w:bottom w:val="single" w:sz="4" w:space="0" w:color="7E7E7E"/>
            </w:tcBorders>
          </w:tcPr>
          <w:p w:rsidR="00411FBA" w:rsidRDefault="00000000">
            <w:pPr>
              <w:pStyle w:val="TableParagraph"/>
              <w:ind w:left="115"/>
              <w:rPr>
                <w:b/>
                <w:sz w:val="20"/>
              </w:rPr>
            </w:pPr>
            <w:r>
              <w:rPr>
                <w:b/>
                <w:spacing w:val="-2"/>
                <w:sz w:val="20"/>
              </w:rPr>
              <w:t>Strategy</w:t>
            </w:r>
          </w:p>
        </w:tc>
        <w:tc>
          <w:tcPr>
            <w:tcW w:w="1913" w:type="dxa"/>
            <w:tcBorders>
              <w:top w:val="single" w:sz="4" w:space="0" w:color="7E7E7E"/>
              <w:bottom w:val="single" w:sz="4" w:space="0" w:color="7E7E7E"/>
            </w:tcBorders>
          </w:tcPr>
          <w:p w:rsidR="00411FBA" w:rsidRDefault="00000000">
            <w:pPr>
              <w:pStyle w:val="TableParagraph"/>
              <w:ind w:left="318"/>
              <w:rPr>
                <w:b/>
                <w:sz w:val="20"/>
              </w:rPr>
            </w:pPr>
            <w:r>
              <w:rPr>
                <w:b/>
                <w:spacing w:val="-2"/>
                <w:sz w:val="20"/>
              </w:rPr>
              <w:t>Action</w:t>
            </w:r>
          </w:p>
        </w:tc>
        <w:tc>
          <w:tcPr>
            <w:tcW w:w="1745" w:type="dxa"/>
            <w:tcBorders>
              <w:top w:val="single" w:sz="4" w:space="0" w:color="7E7E7E"/>
              <w:bottom w:val="single" w:sz="4" w:space="0" w:color="7E7E7E"/>
            </w:tcBorders>
          </w:tcPr>
          <w:p w:rsidR="00411FBA" w:rsidRDefault="00000000">
            <w:pPr>
              <w:pStyle w:val="TableParagraph"/>
              <w:ind w:left="213"/>
              <w:rPr>
                <w:b/>
                <w:sz w:val="20"/>
              </w:rPr>
            </w:pPr>
            <w:r>
              <w:rPr>
                <w:b/>
                <w:spacing w:val="-2"/>
                <w:sz w:val="20"/>
              </w:rPr>
              <w:t>Outcome</w:t>
            </w:r>
          </w:p>
        </w:tc>
        <w:tc>
          <w:tcPr>
            <w:tcW w:w="1934" w:type="dxa"/>
            <w:tcBorders>
              <w:top w:val="single" w:sz="4" w:space="0" w:color="7E7E7E"/>
              <w:bottom w:val="single" w:sz="4" w:space="0" w:color="7E7E7E"/>
            </w:tcBorders>
          </w:tcPr>
          <w:p w:rsidR="00411FBA" w:rsidRDefault="00000000">
            <w:pPr>
              <w:pStyle w:val="TableParagraph"/>
              <w:ind w:left="273"/>
              <w:rPr>
                <w:b/>
                <w:sz w:val="20"/>
              </w:rPr>
            </w:pPr>
            <w:r>
              <w:rPr>
                <w:b/>
                <w:sz w:val="20"/>
              </w:rPr>
              <w:t>Stakeholder</w:t>
            </w:r>
            <w:r>
              <w:rPr>
                <w:b/>
                <w:spacing w:val="-10"/>
                <w:sz w:val="20"/>
              </w:rPr>
              <w:t xml:space="preserve"> </w:t>
            </w:r>
            <w:r>
              <w:rPr>
                <w:b/>
                <w:spacing w:val="-4"/>
                <w:sz w:val="20"/>
              </w:rPr>
              <w:t>Role</w:t>
            </w:r>
          </w:p>
        </w:tc>
        <w:tc>
          <w:tcPr>
            <w:tcW w:w="1841" w:type="dxa"/>
            <w:tcBorders>
              <w:top w:val="single" w:sz="4" w:space="0" w:color="7E7E7E"/>
              <w:bottom w:val="single" w:sz="4" w:space="0" w:color="7E7E7E"/>
            </w:tcBorders>
          </w:tcPr>
          <w:p w:rsidR="00411FBA" w:rsidRDefault="00000000">
            <w:pPr>
              <w:pStyle w:val="TableParagraph"/>
              <w:ind w:left="145"/>
              <w:rPr>
                <w:b/>
                <w:sz w:val="20"/>
              </w:rPr>
            </w:pPr>
            <w:r>
              <w:rPr>
                <w:b/>
                <w:spacing w:val="-2"/>
                <w:sz w:val="20"/>
              </w:rPr>
              <w:t>Scalability</w:t>
            </w:r>
          </w:p>
        </w:tc>
      </w:tr>
      <w:tr w:rsidR="00411FBA">
        <w:trPr>
          <w:trHeight w:val="343"/>
        </w:trPr>
        <w:tc>
          <w:tcPr>
            <w:tcW w:w="1601" w:type="dxa"/>
            <w:tcBorders>
              <w:top w:val="single" w:sz="4" w:space="0" w:color="7E7E7E"/>
            </w:tcBorders>
          </w:tcPr>
          <w:p w:rsidR="00411FBA" w:rsidRDefault="00000000">
            <w:pPr>
              <w:pStyle w:val="TableParagraph"/>
              <w:spacing w:before="108" w:line="215" w:lineRule="exact"/>
              <w:ind w:left="115"/>
              <w:rPr>
                <w:b/>
                <w:sz w:val="20"/>
              </w:rPr>
            </w:pPr>
            <w:r>
              <w:rPr>
                <w:b/>
                <w:spacing w:val="-2"/>
                <w:sz w:val="20"/>
              </w:rPr>
              <w:t>Collaborative</w:t>
            </w:r>
          </w:p>
        </w:tc>
        <w:tc>
          <w:tcPr>
            <w:tcW w:w="1913" w:type="dxa"/>
            <w:tcBorders>
              <w:top w:val="single" w:sz="4" w:space="0" w:color="7E7E7E"/>
            </w:tcBorders>
          </w:tcPr>
          <w:p w:rsidR="00411FBA" w:rsidRDefault="00000000">
            <w:pPr>
              <w:pStyle w:val="TableParagraph"/>
              <w:spacing w:before="108" w:line="215" w:lineRule="exact"/>
              <w:ind w:left="318"/>
              <w:rPr>
                <w:sz w:val="20"/>
              </w:rPr>
            </w:pPr>
            <w:r>
              <w:rPr>
                <w:sz w:val="20"/>
              </w:rPr>
              <w:t>Blend</w:t>
            </w:r>
            <w:r>
              <w:rPr>
                <w:spacing w:val="-4"/>
                <w:sz w:val="20"/>
              </w:rPr>
              <w:t xml:space="preserve"> </w:t>
            </w:r>
            <w:r>
              <w:rPr>
                <w:spacing w:val="-2"/>
                <w:sz w:val="20"/>
              </w:rPr>
              <w:t>disciplines</w:t>
            </w:r>
          </w:p>
        </w:tc>
        <w:tc>
          <w:tcPr>
            <w:tcW w:w="1745" w:type="dxa"/>
            <w:tcBorders>
              <w:top w:val="single" w:sz="4" w:space="0" w:color="7E7E7E"/>
            </w:tcBorders>
          </w:tcPr>
          <w:p w:rsidR="00411FBA" w:rsidRDefault="00000000">
            <w:pPr>
              <w:pStyle w:val="TableParagraph"/>
              <w:spacing w:before="108" w:line="215" w:lineRule="exact"/>
              <w:ind w:left="213"/>
              <w:rPr>
                <w:sz w:val="20"/>
              </w:rPr>
            </w:pPr>
            <w:r>
              <w:rPr>
                <w:sz w:val="20"/>
              </w:rPr>
              <w:t>Holistic</w:t>
            </w:r>
            <w:r>
              <w:rPr>
                <w:spacing w:val="-10"/>
                <w:sz w:val="20"/>
              </w:rPr>
              <w:t xml:space="preserve"> </w:t>
            </w:r>
            <w:r>
              <w:rPr>
                <w:spacing w:val="-2"/>
                <w:sz w:val="20"/>
              </w:rPr>
              <w:t>student</w:t>
            </w:r>
          </w:p>
        </w:tc>
        <w:tc>
          <w:tcPr>
            <w:tcW w:w="1934" w:type="dxa"/>
            <w:tcBorders>
              <w:top w:val="single" w:sz="4" w:space="0" w:color="7E7E7E"/>
            </w:tcBorders>
          </w:tcPr>
          <w:p w:rsidR="00411FBA" w:rsidRDefault="00000000">
            <w:pPr>
              <w:pStyle w:val="TableParagraph"/>
              <w:spacing w:before="108" w:line="215" w:lineRule="exact"/>
              <w:ind w:left="273"/>
              <w:rPr>
                <w:sz w:val="20"/>
              </w:rPr>
            </w:pPr>
            <w:r>
              <w:rPr>
                <w:sz w:val="20"/>
              </w:rPr>
              <w:t>Faculty</w:t>
            </w:r>
            <w:r>
              <w:rPr>
                <w:spacing w:val="-5"/>
                <w:sz w:val="20"/>
              </w:rPr>
              <w:t xml:space="preserve"> </w:t>
            </w:r>
            <w:r>
              <w:rPr>
                <w:spacing w:val="-2"/>
                <w:sz w:val="20"/>
              </w:rPr>
              <w:t>lead,</w:t>
            </w:r>
          </w:p>
        </w:tc>
        <w:tc>
          <w:tcPr>
            <w:tcW w:w="1841" w:type="dxa"/>
            <w:tcBorders>
              <w:top w:val="single" w:sz="4" w:space="0" w:color="7E7E7E"/>
            </w:tcBorders>
          </w:tcPr>
          <w:p w:rsidR="00411FBA" w:rsidRDefault="00000000">
            <w:pPr>
              <w:pStyle w:val="TableParagraph"/>
              <w:spacing w:before="108" w:line="215" w:lineRule="exact"/>
              <w:ind w:left="145"/>
              <w:rPr>
                <w:sz w:val="20"/>
              </w:rPr>
            </w:pPr>
            <w:r>
              <w:rPr>
                <w:sz w:val="20"/>
              </w:rPr>
              <w:t>High:</w:t>
            </w:r>
            <w:r>
              <w:rPr>
                <w:spacing w:val="-4"/>
                <w:sz w:val="20"/>
              </w:rPr>
              <w:t xml:space="preserve"> </w:t>
            </w:r>
            <w:r>
              <w:rPr>
                <w:spacing w:val="-2"/>
                <w:sz w:val="20"/>
              </w:rPr>
              <w:t>Adaptable</w:t>
            </w:r>
          </w:p>
        </w:tc>
      </w:tr>
      <w:tr w:rsidR="00411FBA">
        <w:trPr>
          <w:trHeight w:val="336"/>
        </w:trPr>
        <w:tc>
          <w:tcPr>
            <w:tcW w:w="1601" w:type="dxa"/>
            <w:tcBorders>
              <w:bottom w:val="single" w:sz="4" w:space="0" w:color="7E7E7E"/>
            </w:tcBorders>
          </w:tcPr>
          <w:p w:rsidR="00411FBA" w:rsidRDefault="00000000">
            <w:pPr>
              <w:pStyle w:val="TableParagraph"/>
              <w:spacing w:before="0" w:line="226" w:lineRule="exact"/>
              <w:ind w:left="115"/>
              <w:rPr>
                <w:b/>
                <w:sz w:val="20"/>
              </w:rPr>
            </w:pPr>
            <w:r>
              <w:rPr>
                <w:b/>
                <w:spacing w:val="-2"/>
                <w:sz w:val="20"/>
              </w:rPr>
              <w:t>Curriculum</w:t>
            </w:r>
          </w:p>
        </w:tc>
        <w:tc>
          <w:tcPr>
            <w:tcW w:w="1913" w:type="dxa"/>
            <w:tcBorders>
              <w:bottom w:val="single" w:sz="4" w:space="0" w:color="7E7E7E"/>
            </w:tcBorders>
          </w:tcPr>
          <w:p w:rsidR="00411FBA" w:rsidRDefault="00000000">
            <w:pPr>
              <w:pStyle w:val="TableParagraph"/>
              <w:spacing w:before="0" w:line="226" w:lineRule="exact"/>
              <w:ind w:left="318"/>
              <w:rPr>
                <w:sz w:val="20"/>
              </w:rPr>
            </w:pPr>
            <w:r>
              <w:rPr>
                <w:sz w:val="20"/>
              </w:rPr>
              <w:t>via</w:t>
            </w:r>
            <w:r>
              <w:rPr>
                <w:spacing w:val="-2"/>
                <w:sz w:val="20"/>
              </w:rPr>
              <w:t xml:space="preserve"> projects</w:t>
            </w:r>
          </w:p>
        </w:tc>
        <w:tc>
          <w:tcPr>
            <w:tcW w:w="1745" w:type="dxa"/>
            <w:tcBorders>
              <w:bottom w:val="single" w:sz="4" w:space="0" w:color="7E7E7E"/>
            </w:tcBorders>
          </w:tcPr>
          <w:p w:rsidR="00411FBA" w:rsidRDefault="00000000">
            <w:pPr>
              <w:pStyle w:val="TableParagraph"/>
              <w:spacing w:before="0" w:line="226" w:lineRule="exact"/>
              <w:ind w:left="213"/>
              <w:rPr>
                <w:sz w:val="20"/>
              </w:rPr>
            </w:pPr>
            <w:r>
              <w:rPr>
                <w:spacing w:val="-2"/>
                <w:sz w:val="20"/>
              </w:rPr>
              <w:t>learning</w:t>
            </w:r>
          </w:p>
        </w:tc>
        <w:tc>
          <w:tcPr>
            <w:tcW w:w="1934" w:type="dxa"/>
            <w:tcBorders>
              <w:bottom w:val="single" w:sz="4" w:space="0" w:color="7E7E7E"/>
            </w:tcBorders>
          </w:tcPr>
          <w:p w:rsidR="00411FBA" w:rsidRDefault="00000000">
            <w:pPr>
              <w:pStyle w:val="TableParagraph"/>
              <w:spacing w:before="0" w:line="226" w:lineRule="exact"/>
              <w:ind w:left="273"/>
              <w:rPr>
                <w:sz w:val="20"/>
              </w:rPr>
            </w:pPr>
            <w:r>
              <w:rPr>
                <w:sz w:val="20"/>
              </w:rPr>
              <w:t>students</w:t>
            </w:r>
            <w:r>
              <w:rPr>
                <w:spacing w:val="-8"/>
                <w:sz w:val="20"/>
              </w:rPr>
              <w:t xml:space="preserve"> </w:t>
            </w:r>
            <w:r>
              <w:rPr>
                <w:spacing w:val="-2"/>
                <w:sz w:val="20"/>
              </w:rPr>
              <w:t>contribute</w:t>
            </w:r>
          </w:p>
        </w:tc>
        <w:tc>
          <w:tcPr>
            <w:tcW w:w="1841" w:type="dxa"/>
            <w:tcBorders>
              <w:bottom w:val="single" w:sz="4" w:space="0" w:color="7E7E7E"/>
            </w:tcBorders>
          </w:tcPr>
          <w:p w:rsidR="00411FBA" w:rsidRDefault="00000000">
            <w:pPr>
              <w:pStyle w:val="TableParagraph"/>
              <w:spacing w:before="0" w:line="226" w:lineRule="exact"/>
              <w:ind w:left="145"/>
              <w:rPr>
                <w:sz w:val="20"/>
              </w:rPr>
            </w:pPr>
            <w:r>
              <w:rPr>
                <w:sz w:val="20"/>
              </w:rPr>
              <w:t>across</w:t>
            </w:r>
            <w:r>
              <w:rPr>
                <w:spacing w:val="-6"/>
                <w:sz w:val="20"/>
              </w:rPr>
              <w:t xml:space="preserve"> </w:t>
            </w:r>
            <w:r>
              <w:rPr>
                <w:spacing w:val="-2"/>
                <w:sz w:val="20"/>
              </w:rPr>
              <w:t>disciplines</w:t>
            </w:r>
          </w:p>
        </w:tc>
      </w:tr>
    </w:tbl>
    <w:p w:rsidR="00411FBA" w:rsidRDefault="00411FBA">
      <w:pPr>
        <w:pStyle w:val="TableParagraph"/>
        <w:spacing w:line="226" w:lineRule="exact"/>
        <w:rPr>
          <w:sz w:val="20"/>
        </w:rPr>
        <w:sectPr w:rsidR="00411FBA">
          <w:type w:val="continuous"/>
          <w:pgSz w:w="11910" w:h="16840"/>
          <w:pgMar w:top="1360" w:right="1275" w:bottom="280" w:left="1417" w:header="720" w:footer="720" w:gutter="0"/>
          <w:cols w:space="720"/>
        </w:sectPr>
      </w:pPr>
    </w:p>
    <w:p w:rsidR="00411FBA" w:rsidRDefault="00411FBA">
      <w:pPr>
        <w:pStyle w:val="BodyText"/>
        <w:spacing w:before="3"/>
        <w:rPr>
          <w:sz w:val="2"/>
        </w:rPr>
      </w:pPr>
    </w:p>
    <w:tbl>
      <w:tblPr>
        <w:tblW w:w="0" w:type="auto"/>
        <w:tblInd w:w="30" w:type="dxa"/>
        <w:tblLayout w:type="fixed"/>
        <w:tblCellMar>
          <w:left w:w="0" w:type="dxa"/>
          <w:right w:w="0" w:type="dxa"/>
        </w:tblCellMar>
        <w:tblLook w:val="01E0" w:firstRow="1" w:lastRow="1" w:firstColumn="1" w:lastColumn="1" w:noHBand="0" w:noVBand="0"/>
      </w:tblPr>
      <w:tblGrid>
        <w:gridCol w:w="1576"/>
        <w:gridCol w:w="2005"/>
        <w:gridCol w:w="1826"/>
        <w:gridCol w:w="1756"/>
        <w:gridCol w:w="1860"/>
      </w:tblGrid>
      <w:tr w:rsidR="00411FBA">
        <w:trPr>
          <w:trHeight w:val="681"/>
        </w:trPr>
        <w:tc>
          <w:tcPr>
            <w:tcW w:w="1576" w:type="dxa"/>
            <w:tcBorders>
              <w:top w:val="single" w:sz="4" w:space="0" w:color="7E7E7E"/>
              <w:bottom w:val="single" w:sz="4" w:space="0" w:color="7E7E7E"/>
            </w:tcBorders>
          </w:tcPr>
          <w:p w:rsidR="00411FBA" w:rsidRDefault="00000000">
            <w:pPr>
              <w:pStyle w:val="TableParagraph"/>
              <w:spacing w:before="111"/>
              <w:ind w:left="108"/>
              <w:rPr>
                <w:b/>
                <w:sz w:val="20"/>
              </w:rPr>
            </w:pPr>
            <w:r>
              <w:rPr>
                <w:b/>
                <w:spacing w:val="-2"/>
                <w:sz w:val="20"/>
              </w:rPr>
              <w:t>Resource Optimization</w:t>
            </w:r>
          </w:p>
        </w:tc>
        <w:tc>
          <w:tcPr>
            <w:tcW w:w="2005" w:type="dxa"/>
            <w:tcBorders>
              <w:top w:val="single" w:sz="4" w:space="0" w:color="7E7E7E"/>
              <w:bottom w:val="single" w:sz="4" w:space="0" w:color="7E7E7E"/>
            </w:tcBorders>
          </w:tcPr>
          <w:p w:rsidR="00411FBA" w:rsidRDefault="00000000">
            <w:pPr>
              <w:pStyle w:val="TableParagraph"/>
              <w:spacing w:before="111"/>
              <w:ind w:left="336" w:right="35"/>
              <w:rPr>
                <w:sz w:val="20"/>
              </w:rPr>
            </w:pPr>
            <w:r>
              <w:rPr>
                <w:sz w:val="20"/>
              </w:rPr>
              <w:t>Tap</w:t>
            </w:r>
            <w:r>
              <w:rPr>
                <w:spacing w:val="-13"/>
                <w:sz w:val="20"/>
              </w:rPr>
              <w:t xml:space="preserve"> </w:t>
            </w:r>
            <w:r>
              <w:rPr>
                <w:sz w:val="20"/>
              </w:rPr>
              <w:t>grants,</w:t>
            </w:r>
            <w:r>
              <w:rPr>
                <w:spacing w:val="-12"/>
                <w:sz w:val="20"/>
              </w:rPr>
              <w:t xml:space="preserve"> </w:t>
            </w:r>
            <w:r>
              <w:rPr>
                <w:sz w:val="20"/>
              </w:rPr>
              <w:t xml:space="preserve">use </w:t>
            </w:r>
            <w:r>
              <w:rPr>
                <w:spacing w:val="-4"/>
                <w:sz w:val="20"/>
              </w:rPr>
              <w:t>OERs</w:t>
            </w:r>
          </w:p>
        </w:tc>
        <w:tc>
          <w:tcPr>
            <w:tcW w:w="1826" w:type="dxa"/>
            <w:tcBorders>
              <w:top w:val="single" w:sz="4" w:space="0" w:color="7E7E7E"/>
              <w:bottom w:val="single" w:sz="4" w:space="0" w:color="7E7E7E"/>
            </w:tcBorders>
          </w:tcPr>
          <w:p w:rsidR="00411FBA" w:rsidRDefault="00000000">
            <w:pPr>
              <w:pStyle w:val="TableParagraph"/>
              <w:spacing w:before="111"/>
              <w:ind w:left="139" w:right="597"/>
              <w:rPr>
                <w:sz w:val="20"/>
              </w:rPr>
            </w:pPr>
            <w:r>
              <w:rPr>
                <w:sz w:val="20"/>
              </w:rPr>
              <w:t>Scalable</w:t>
            </w:r>
            <w:r>
              <w:rPr>
                <w:spacing w:val="-13"/>
                <w:sz w:val="20"/>
              </w:rPr>
              <w:t xml:space="preserve"> </w:t>
            </w:r>
            <w:r>
              <w:rPr>
                <w:sz w:val="20"/>
              </w:rPr>
              <w:t xml:space="preserve">SEE </w:t>
            </w:r>
            <w:r>
              <w:rPr>
                <w:spacing w:val="-2"/>
                <w:sz w:val="20"/>
              </w:rPr>
              <w:t>programs</w:t>
            </w:r>
          </w:p>
        </w:tc>
        <w:tc>
          <w:tcPr>
            <w:tcW w:w="1756" w:type="dxa"/>
            <w:tcBorders>
              <w:top w:val="single" w:sz="4" w:space="0" w:color="7E7E7E"/>
              <w:bottom w:val="single" w:sz="4" w:space="0" w:color="7E7E7E"/>
            </w:tcBorders>
          </w:tcPr>
          <w:p w:rsidR="00411FBA" w:rsidRDefault="00000000">
            <w:pPr>
              <w:pStyle w:val="TableParagraph"/>
              <w:spacing w:before="111"/>
              <w:ind w:left="118"/>
              <w:rPr>
                <w:sz w:val="20"/>
              </w:rPr>
            </w:pPr>
            <w:r>
              <w:rPr>
                <w:sz w:val="20"/>
              </w:rPr>
              <w:t>Admin secures funds,</w:t>
            </w:r>
            <w:r>
              <w:rPr>
                <w:spacing w:val="-13"/>
                <w:sz w:val="20"/>
              </w:rPr>
              <w:t xml:space="preserve"> </w:t>
            </w:r>
            <w:r>
              <w:rPr>
                <w:sz w:val="20"/>
              </w:rPr>
              <w:t>student</w:t>
            </w:r>
            <w:r>
              <w:rPr>
                <w:spacing w:val="-12"/>
                <w:sz w:val="20"/>
              </w:rPr>
              <w:t xml:space="preserve"> </w:t>
            </w:r>
            <w:r>
              <w:rPr>
                <w:sz w:val="20"/>
              </w:rPr>
              <w:t>aid</w:t>
            </w:r>
          </w:p>
        </w:tc>
        <w:tc>
          <w:tcPr>
            <w:tcW w:w="1860" w:type="dxa"/>
            <w:tcBorders>
              <w:top w:val="single" w:sz="4" w:space="0" w:color="7E7E7E"/>
              <w:bottom w:val="single" w:sz="4" w:space="0" w:color="7E7E7E"/>
            </w:tcBorders>
          </w:tcPr>
          <w:p w:rsidR="00411FBA" w:rsidRDefault="00000000">
            <w:pPr>
              <w:pStyle w:val="TableParagraph"/>
              <w:spacing w:before="111"/>
              <w:ind w:left="168" w:right="379"/>
              <w:rPr>
                <w:sz w:val="20"/>
              </w:rPr>
            </w:pPr>
            <w:r>
              <w:rPr>
                <w:sz w:val="20"/>
              </w:rPr>
              <w:t>Medium:</w:t>
            </w:r>
            <w:r>
              <w:rPr>
                <w:spacing w:val="-13"/>
                <w:sz w:val="20"/>
              </w:rPr>
              <w:t xml:space="preserve"> </w:t>
            </w:r>
            <w:r>
              <w:rPr>
                <w:sz w:val="20"/>
              </w:rPr>
              <w:t xml:space="preserve">Grant- </w:t>
            </w:r>
            <w:r>
              <w:rPr>
                <w:spacing w:val="-2"/>
                <w:sz w:val="20"/>
              </w:rPr>
              <w:t>dependent</w:t>
            </w:r>
          </w:p>
        </w:tc>
      </w:tr>
      <w:tr w:rsidR="00411FBA">
        <w:trPr>
          <w:trHeight w:val="342"/>
        </w:trPr>
        <w:tc>
          <w:tcPr>
            <w:tcW w:w="1576" w:type="dxa"/>
            <w:tcBorders>
              <w:top w:val="single" w:sz="4" w:space="0" w:color="7E7E7E"/>
            </w:tcBorders>
          </w:tcPr>
          <w:p w:rsidR="00411FBA" w:rsidRDefault="00000000">
            <w:pPr>
              <w:pStyle w:val="TableParagraph"/>
              <w:spacing w:before="108" w:line="215" w:lineRule="exact"/>
              <w:ind w:left="108"/>
              <w:rPr>
                <w:b/>
                <w:sz w:val="20"/>
              </w:rPr>
            </w:pPr>
            <w:r>
              <w:rPr>
                <w:b/>
                <w:spacing w:val="-2"/>
                <w:sz w:val="20"/>
              </w:rPr>
              <w:t>Sustainable</w:t>
            </w:r>
          </w:p>
        </w:tc>
        <w:tc>
          <w:tcPr>
            <w:tcW w:w="2005" w:type="dxa"/>
            <w:tcBorders>
              <w:top w:val="single" w:sz="4" w:space="0" w:color="7E7E7E"/>
            </w:tcBorders>
          </w:tcPr>
          <w:p w:rsidR="00411FBA" w:rsidRDefault="00000000">
            <w:pPr>
              <w:pStyle w:val="TableParagraph"/>
              <w:spacing w:before="108" w:line="215" w:lineRule="exact"/>
              <w:ind w:left="336"/>
              <w:rPr>
                <w:sz w:val="20"/>
              </w:rPr>
            </w:pPr>
            <w:r>
              <w:rPr>
                <w:sz w:val="20"/>
              </w:rPr>
              <w:t>Align</w:t>
            </w:r>
            <w:r>
              <w:rPr>
                <w:spacing w:val="-7"/>
                <w:sz w:val="20"/>
              </w:rPr>
              <w:t xml:space="preserve"> </w:t>
            </w:r>
            <w:r>
              <w:rPr>
                <w:sz w:val="20"/>
              </w:rPr>
              <w:t>policies</w:t>
            </w:r>
            <w:r>
              <w:rPr>
                <w:spacing w:val="-7"/>
                <w:sz w:val="20"/>
              </w:rPr>
              <w:t xml:space="preserve"> </w:t>
            </w:r>
            <w:r>
              <w:rPr>
                <w:spacing w:val="-4"/>
                <w:sz w:val="20"/>
              </w:rPr>
              <w:t>with</w:t>
            </w:r>
          </w:p>
        </w:tc>
        <w:tc>
          <w:tcPr>
            <w:tcW w:w="1826" w:type="dxa"/>
            <w:tcBorders>
              <w:top w:val="single" w:sz="4" w:space="0" w:color="7E7E7E"/>
            </w:tcBorders>
          </w:tcPr>
          <w:p w:rsidR="00411FBA" w:rsidRDefault="00000000">
            <w:pPr>
              <w:pStyle w:val="TableParagraph"/>
              <w:spacing w:before="108" w:line="215" w:lineRule="exact"/>
              <w:ind w:left="139"/>
              <w:rPr>
                <w:sz w:val="20"/>
              </w:rPr>
            </w:pPr>
            <w:r>
              <w:rPr>
                <w:spacing w:val="-2"/>
                <w:sz w:val="20"/>
              </w:rPr>
              <w:t>Transformative</w:t>
            </w:r>
          </w:p>
        </w:tc>
        <w:tc>
          <w:tcPr>
            <w:tcW w:w="1756" w:type="dxa"/>
            <w:tcBorders>
              <w:top w:val="single" w:sz="4" w:space="0" w:color="7E7E7E"/>
            </w:tcBorders>
          </w:tcPr>
          <w:p w:rsidR="00411FBA" w:rsidRDefault="00000000">
            <w:pPr>
              <w:pStyle w:val="TableParagraph"/>
              <w:spacing w:before="108" w:line="215" w:lineRule="exact"/>
              <w:ind w:left="118"/>
              <w:rPr>
                <w:sz w:val="20"/>
              </w:rPr>
            </w:pPr>
            <w:r>
              <w:rPr>
                <w:sz w:val="20"/>
              </w:rPr>
              <w:t>Leadership</w:t>
            </w:r>
            <w:r>
              <w:rPr>
                <w:spacing w:val="-6"/>
                <w:sz w:val="20"/>
              </w:rPr>
              <w:t xml:space="preserve"> </w:t>
            </w:r>
            <w:r>
              <w:rPr>
                <w:spacing w:val="-2"/>
                <w:sz w:val="20"/>
              </w:rPr>
              <w:t>drives,</w:t>
            </w:r>
          </w:p>
        </w:tc>
        <w:tc>
          <w:tcPr>
            <w:tcW w:w="1860" w:type="dxa"/>
            <w:tcBorders>
              <w:top w:val="single" w:sz="4" w:space="0" w:color="7E7E7E"/>
            </w:tcBorders>
          </w:tcPr>
          <w:p w:rsidR="00411FBA" w:rsidRDefault="00000000">
            <w:pPr>
              <w:pStyle w:val="TableParagraph"/>
              <w:spacing w:before="108" w:line="215" w:lineRule="exact"/>
              <w:ind w:left="168"/>
              <w:rPr>
                <w:sz w:val="20"/>
              </w:rPr>
            </w:pPr>
            <w:r>
              <w:rPr>
                <w:sz w:val="20"/>
              </w:rPr>
              <w:t>High:</w:t>
            </w:r>
            <w:r>
              <w:rPr>
                <w:spacing w:val="-4"/>
                <w:sz w:val="20"/>
              </w:rPr>
              <w:t xml:space="preserve"> </w:t>
            </w:r>
            <w:r>
              <w:rPr>
                <w:spacing w:val="-2"/>
                <w:sz w:val="20"/>
              </w:rPr>
              <w:t>Policy-</w:t>
            </w:r>
          </w:p>
        </w:tc>
      </w:tr>
      <w:tr w:rsidR="00411FBA">
        <w:trPr>
          <w:trHeight w:val="335"/>
        </w:trPr>
        <w:tc>
          <w:tcPr>
            <w:tcW w:w="1576" w:type="dxa"/>
            <w:tcBorders>
              <w:bottom w:val="single" w:sz="4" w:space="0" w:color="7E7E7E"/>
            </w:tcBorders>
          </w:tcPr>
          <w:p w:rsidR="00411FBA" w:rsidRDefault="00000000">
            <w:pPr>
              <w:pStyle w:val="TableParagraph"/>
              <w:spacing w:before="0" w:line="226" w:lineRule="exact"/>
              <w:ind w:left="108"/>
              <w:rPr>
                <w:b/>
                <w:sz w:val="20"/>
              </w:rPr>
            </w:pPr>
            <w:r>
              <w:rPr>
                <w:b/>
                <w:spacing w:val="-2"/>
                <w:sz w:val="20"/>
              </w:rPr>
              <w:t>Governance</w:t>
            </w:r>
          </w:p>
        </w:tc>
        <w:tc>
          <w:tcPr>
            <w:tcW w:w="2005" w:type="dxa"/>
            <w:tcBorders>
              <w:bottom w:val="single" w:sz="4" w:space="0" w:color="7E7E7E"/>
            </w:tcBorders>
          </w:tcPr>
          <w:p w:rsidR="00411FBA" w:rsidRDefault="00000000">
            <w:pPr>
              <w:pStyle w:val="TableParagraph"/>
              <w:spacing w:before="0" w:line="226" w:lineRule="exact"/>
              <w:ind w:left="336"/>
              <w:rPr>
                <w:sz w:val="20"/>
              </w:rPr>
            </w:pPr>
            <w:r>
              <w:rPr>
                <w:spacing w:val="-4"/>
                <w:sz w:val="20"/>
              </w:rPr>
              <w:t>SDGs</w:t>
            </w:r>
          </w:p>
        </w:tc>
        <w:tc>
          <w:tcPr>
            <w:tcW w:w="1826" w:type="dxa"/>
            <w:tcBorders>
              <w:bottom w:val="single" w:sz="4" w:space="0" w:color="7E7E7E"/>
            </w:tcBorders>
          </w:tcPr>
          <w:p w:rsidR="00411FBA" w:rsidRDefault="00000000">
            <w:pPr>
              <w:pStyle w:val="TableParagraph"/>
              <w:spacing w:before="0" w:line="226" w:lineRule="exact"/>
              <w:ind w:left="139"/>
              <w:rPr>
                <w:sz w:val="20"/>
              </w:rPr>
            </w:pPr>
            <w:r>
              <w:rPr>
                <w:sz w:val="20"/>
              </w:rPr>
              <w:t>institutional</w:t>
            </w:r>
            <w:r>
              <w:rPr>
                <w:spacing w:val="-10"/>
                <w:sz w:val="20"/>
              </w:rPr>
              <w:t xml:space="preserve"> </w:t>
            </w:r>
            <w:r>
              <w:rPr>
                <w:spacing w:val="-2"/>
                <w:sz w:val="20"/>
              </w:rPr>
              <w:t>change</w:t>
            </w:r>
          </w:p>
        </w:tc>
        <w:tc>
          <w:tcPr>
            <w:tcW w:w="1756" w:type="dxa"/>
            <w:tcBorders>
              <w:bottom w:val="single" w:sz="4" w:space="0" w:color="7E7E7E"/>
            </w:tcBorders>
          </w:tcPr>
          <w:p w:rsidR="00411FBA" w:rsidRDefault="00000000">
            <w:pPr>
              <w:pStyle w:val="TableParagraph"/>
              <w:spacing w:before="0" w:line="226" w:lineRule="exact"/>
              <w:ind w:left="118"/>
              <w:rPr>
                <w:sz w:val="20"/>
              </w:rPr>
            </w:pPr>
            <w:r>
              <w:rPr>
                <w:sz w:val="20"/>
              </w:rPr>
              <w:t>all</w:t>
            </w:r>
            <w:r>
              <w:rPr>
                <w:spacing w:val="-2"/>
                <w:sz w:val="20"/>
              </w:rPr>
              <w:t xml:space="preserve"> engage</w:t>
            </w:r>
          </w:p>
        </w:tc>
        <w:tc>
          <w:tcPr>
            <w:tcW w:w="1860" w:type="dxa"/>
            <w:tcBorders>
              <w:bottom w:val="single" w:sz="4" w:space="0" w:color="7E7E7E"/>
            </w:tcBorders>
          </w:tcPr>
          <w:p w:rsidR="00411FBA" w:rsidRDefault="00000000">
            <w:pPr>
              <w:pStyle w:val="TableParagraph"/>
              <w:spacing w:before="0" w:line="226" w:lineRule="exact"/>
              <w:ind w:left="168"/>
              <w:rPr>
                <w:sz w:val="20"/>
              </w:rPr>
            </w:pPr>
            <w:r>
              <w:rPr>
                <w:sz w:val="20"/>
              </w:rPr>
              <w:t>driven</w:t>
            </w:r>
            <w:r>
              <w:rPr>
                <w:spacing w:val="-4"/>
                <w:sz w:val="20"/>
              </w:rPr>
              <w:t xml:space="preserve"> </w:t>
            </w:r>
            <w:r>
              <w:rPr>
                <w:spacing w:val="-2"/>
                <w:sz w:val="20"/>
              </w:rPr>
              <w:t>change</w:t>
            </w:r>
          </w:p>
        </w:tc>
      </w:tr>
    </w:tbl>
    <w:p w:rsidR="00411FBA" w:rsidRDefault="00411FBA">
      <w:pPr>
        <w:pStyle w:val="TableParagraph"/>
        <w:spacing w:line="226" w:lineRule="exact"/>
        <w:rPr>
          <w:sz w:val="20"/>
        </w:rPr>
        <w:sectPr w:rsidR="00411FBA">
          <w:pgSz w:w="11910" w:h="16840"/>
          <w:pgMar w:top="1400" w:right="1275" w:bottom="280" w:left="1417" w:header="720" w:footer="720" w:gutter="0"/>
          <w:cols w:space="720"/>
        </w:sectPr>
      </w:pPr>
    </w:p>
    <w:p w:rsidR="00411FBA" w:rsidRDefault="00000000">
      <w:pPr>
        <w:spacing w:before="113"/>
        <w:ind w:left="131"/>
        <w:rPr>
          <w:b/>
          <w:sz w:val="20"/>
        </w:rPr>
      </w:pPr>
      <w:r>
        <w:rPr>
          <w:b/>
          <w:spacing w:val="-2"/>
          <w:sz w:val="20"/>
        </w:rPr>
        <w:t>Student-Led Initiatives</w:t>
      </w:r>
    </w:p>
    <w:p w:rsidR="00411FBA" w:rsidRDefault="00411FBA">
      <w:pPr>
        <w:pStyle w:val="BodyText"/>
        <w:spacing w:before="123"/>
        <w:rPr>
          <w:b/>
          <w:sz w:val="20"/>
        </w:rPr>
      </w:pPr>
    </w:p>
    <w:p w:rsidR="00411FBA" w:rsidRDefault="00000000">
      <w:pPr>
        <w:spacing w:before="1"/>
        <w:ind w:left="131"/>
        <w:rPr>
          <w:b/>
          <w:sz w:val="20"/>
        </w:rPr>
      </w:pPr>
      <w:r>
        <w:rPr>
          <w:b/>
          <w:sz w:val="20"/>
        </w:rPr>
        <w:t>Green</w:t>
      </w:r>
      <w:r>
        <w:rPr>
          <w:b/>
          <w:spacing w:val="-7"/>
          <w:sz w:val="20"/>
        </w:rPr>
        <w:t xml:space="preserve"> </w:t>
      </w:r>
      <w:r>
        <w:rPr>
          <w:b/>
          <w:spacing w:val="-2"/>
          <w:sz w:val="20"/>
        </w:rPr>
        <w:t>Operations</w:t>
      </w:r>
    </w:p>
    <w:p w:rsidR="00411FBA" w:rsidRDefault="00000000">
      <w:pPr>
        <w:spacing w:before="113"/>
        <w:ind w:left="131" w:right="33"/>
        <w:rPr>
          <w:sz w:val="20"/>
        </w:rPr>
      </w:pPr>
      <w:r>
        <w:br w:type="column"/>
      </w:r>
      <w:r>
        <w:rPr>
          <w:sz w:val="20"/>
        </w:rPr>
        <w:t>Fund</w:t>
      </w:r>
      <w:r>
        <w:rPr>
          <w:spacing w:val="-13"/>
          <w:sz w:val="20"/>
        </w:rPr>
        <w:t xml:space="preserve"> </w:t>
      </w:r>
      <w:r>
        <w:rPr>
          <w:sz w:val="20"/>
        </w:rPr>
        <w:t xml:space="preserve">sustainability </w:t>
      </w:r>
      <w:r>
        <w:rPr>
          <w:spacing w:val="-2"/>
          <w:sz w:val="20"/>
        </w:rPr>
        <w:t>campaigns</w:t>
      </w:r>
    </w:p>
    <w:p w:rsidR="00411FBA" w:rsidRDefault="00411FBA">
      <w:pPr>
        <w:pStyle w:val="BodyText"/>
        <w:spacing w:before="11"/>
        <w:rPr>
          <w:sz w:val="20"/>
        </w:rPr>
      </w:pPr>
    </w:p>
    <w:p w:rsidR="00411FBA" w:rsidRDefault="00000000">
      <w:pPr>
        <w:ind w:left="131" w:right="33"/>
        <w:rPr>
          <w:sz w:val="20"/>
        </w:rPr>
      </w:pPr>
      <w:r>
        <w:rPr>
          <w:sz w:val="20"/>
        </w:rPr>
        <w:t>Adopt</w:t>
      </w:r>
      <w:r>
        <w:rPr>
          <w:spacing w:val="-13"/>
          <w:sz w:val="20"/>
        </w:rPr>
        <w:t xml:space="preserve"> </w:t>
      </w:r>
      <w:r>
        <w:rPr>
          <w:sz w:val="20"/>
        </w:rPr>
        <w:t xml:space="preserve">eco-friendly </w:t>
      </w:r>
      <w:r>
        <w:rPr>
          <w:spacing w:val="-2"/>
          <w:sz w:val="20"/>
        </w:rPr>
        <w:t>practices</w:t>
      </w:r>
    </w:p>
    <w:p w:rsidR="00411FBA" w:rsidRDefault="00000000">
      <w:pPr>
        <w:spacing w:line="242" w:lineRule="auto"/>
        <w:ind w:left="131" w:right="38"/>
        <w:rPr>
          <w:sz w:val="20"/>
        </w:rPr>
      </w:pPr>
      <w:r>
        <w:br w:type="column"/>
      </w:r>
      <w:r>
        <w:rPr>
          <w:spacing w:val="-2"/>
          <w:sz w:val="20"/>
        </w:rPr>
        <w:t>Engaged, responsible students Reduced environmental impact</w:t>
      </w:r>
    </w:p>
    <w:p w:rsidR="00411FBA" w:rsidRDefault="00000000">
      <w:pPr>
        <w:spacing w:before="113"/>
        <w:ind w:left="131" w:right="33"/>
        <w:rPr>
          <w:sz w:val="20"/>
        </w:rPr>
      </w:pPr>
      <w:r>
        <w:br w:type="column"/>
      </w:r>
      <w:r>
        <w:rPr>
          <w:sz w:val="20"/>
        </w:rPr>
        <w:t>Students lead, faculty</w:t>
      </w:r>
      <w:r>
        <w:rPr>
          <w:spacing w:val="-5"/>
          <w:sz w:val="20"/>
        </w:rPr>
        <w:t xml:space="preserve"> </w:t>
      </w:r>
      <w:r>
        <w:rPr>
          <w:spacing w:val="-2"/>
          <w:sz w:val="20"/>
        </w:rPr>
        <w:t>mentor</w:t>
      </w:r>
    </w:p>
    <w:p w:rsidR="00411FBA" w:rsidRDefault="00000000">
      <w:pPr>
        <w:spacing w:before="126"/>
        <w:ind w:left="131" w:right="33"/>
        <w:rPr>
          <w:sz w:val="20"/>
        </w:rPr>
      </w:pPr>
      <w:r>
        <w:rPr>
          <w:spacing w:val="-2"/>
          <w:sz w:val="20"/>
        </w:rPr>
        <w:t xml:space="preserve">Facilities management, </w:t>
      </w:r>
      <w:r>
        <w:rPr>
          <w:sz w:val="20"/>
        </w:rPr>
        <w:t>community</w:t>
      </w:r>
      <w:r>
        <w:rPr>
          <w:spacing w:val="-13"/>
          <w:sz w:val="20"/>
        </w:rPr>
        <w:t xml:space="preserve"> </w:t>
      </w:r>
      <w:r>
        <w:rPr>
          <w:sz w:val="20"/>
        </w:rPr>
        <w:t>ties</w:t>
      </w:r>
    </w:p>
    <w:p w:rsidR="00411FBA" w:rsidRDefault="00000000">
      <w:pPr>
        <w:spacing w:before="113"/>
        <w:ind w:left="131"/>
        <w:rPr>
          <w:sz w:val="20"/>
        </w:rPr>
      </w:pPr>
      <w:r>
        <w:br w:type="column"/>
      </w:r>
      <w:r>
        <w:rPr>
          <w:spacing w:val="-2"/>
          <w:sz w:val="20"/>
        </w:rPr>
        <w:t>Medium:</w:t>
      </w:r>
    </w:p>
    <w:p w:rsidR="00411FBA" w:rsidRDefault="00000000">
      <w:pPr>
        <w:ind w:left="131"/>
        <w:rPr>
          <w:sz w:val="20"/>
        </w:rPr>
      </w:pPr>
      <w:r>
        <w:rPr>
          <w:spacing w:val="-2"/>
          <w:sz w:val="20"/>
        </w:rPr>
        <w:t>Resource-intensive</w:t>
      </w:r>
    </w:p>
    <w:p w:rsidR="00411FBA" w:rsidRDefault="00411FBA">
      <w:pPr>
        <w:pStyle w:val="BodyText"/>
        <w:spacing w:before="11"/>
        <w:rPr>
          <w:sz w:val="20"/>
        </w:rPr>
      </w:pPr>
    </w:p>
    <w:p w:rsidR="00411FBA" w:rsidRDefault="00000000">
      <w:pPr>
        <w:spacing w:line="229" w:lineRule="exact"/>
        <w:ind w:left="131"/>
        <w:rPr>
          <w:sz w:val="20"/>
        </w:rPr>
      </w:pPr>
      <w:r>
        <w:rPr>
          <w:sz w:val="20"/>
        </w:rPr>
        <w:t>High:</w:t>
      </w:r>
      <w:r>
        <w:rPr>
          <w:spacing w:val="-4"/>
          <w:sz w:val="20"/>
        </w:rPr>
        <w:t xml:space="preserve"> </w:t>
      </w:r>
      <w:r>
        <w:rPr>
          <w:spacing w:val="-2"/>
          <w:sz w:val="20"/>
        </w:rPr>
        <w:t>Phased</w:t>
      </w:r>
    </w:p>
    <w:p w:rsidR="00411FBA" w:rsidRDefault="00000000">
      <w:pPr>
        <w:spacing w:line="229" w:lineRule="exact"/>
        <w:ind w:left="131"/>
        <w:rPr>
          <w:sz w:val="20"/>
        </w:rPr>
      </w:pPr>
      <w:r>
        <w:rPr>
          <w:spacing w:val="-2"/>
          <w:sz w:val="20"/>
        </w:rPr>
        <w:t>implementation</w:t>
      </w:r>
    </w:p>
    <w:p w:rsidR="00411FBA" w:rsidRDefault="00411FBA">
      <w:pPr>
        <w:spacing w:line="229" w:lineRule="exact"/>
        <w:rPr>
          <w:sz w:val="20"/>
        </w:rPr>
        <w:sectPr w:rsidR="00411FBA">
          <w:type w:val="continuous"/>
          <w:pgSz w:w="11910" w:h="16840"/>
          <w:pgMar w:top="1360" w:right="1275" w:bottom="280" w:left="1417" w:header="720" w:footer="720" w:gutter="0"/>
          <w:cols w:num="5" w:space="720" w:equalWidth="0">
            <w:col w:w="1710" w:space="95"/>
            <w:col w:w="1699" w:space="108"/>
            <w:col w:w="1327" w:space="478"/>
            <w:col w:w="1410" w:space="397"/>
            <w:col w:w="1994"/>
          </w:cols>
        </w:sectPr>
      </w:pPr>
    </w:p>
    <w:p w:rsidR="00411FBA" w:rsidRDefault="00000000">
      <w:pPr>
        <w:pStyle w:val="BodyText"/>
        <w:spacing w:line="20" w:lineRule="exact"/>
        <w:ind w:left="9"/>
        <w:rPr>
          <w:sz w:val="2"/>
        </w:rPr>
      </w:pPr>
      <w:r>
        <w:rPr>
          <w:noProof/>
          <w:sz w:val="2"/>
        </w:rPr>
        <mc:AlternateContent>
          <mc:Choice Requires="wpg">
            <w:drawing>
              <wp:inline distT="0" distB="0" distL="0" distR="0">
                <wp:extent cx="574230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20" name="Graphic 20"/>
                        <wps:cNvSpPr/>
                        <wps:spPr>
                          <a:xfrm>
                            <a:off x="0" y="0"/>
                            <a:ext cx="5742305" cy="6350"/>
                          </a:xfrm>
                          <a:custGeom>
                            <a:avLst/>
                            <a:gdLst/>
                            <a:ahLst/>
                            <a:cxnLst/>
                            <a:rect l="l" t="t" r="r" b="b"/>
                            <a:pathLst>
                              <a:path w="5742305" h="6350">
                                <a:moveTo>
                                  <a:pt x="5741860" y="0"/>
                                </a:moveTo>
                                <a:lnTo>
                                  <a:pt x="5741860" y="0"/>
                                </a:lnTo>
                                <a:lnTo>
                                  <a:pt x="0" y="0"/>
                                </a:lnTo>
                                <a:lnTo>
                                  <a:pt x="0" y="6096"/>
                                </a:lnTo>
                                <a:lnTo>
                                  <a:pt x="5741860" y="6096"/>
                                </a:lnTo>
                                <a:lnTo>
                                  <a:pt x="57418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66097A2E" id="Group 19"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">
                <v:shape id="Graphic 20"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" path="m5741860,r,l,,,6096r5741860,l5741860,xe" fillcolor="#7e7e7e" stroked="f">
                  <v:path arrowok="t"/>
                </v:shape>
                <w10:anchorlock/>
              </v:group>
            </w:pict>
          </mc:Fallback>
        </mc:AlternateContent>
      </w:r>
    </w:p>
    <w:p w:rsidR="00411FBA" w:rsidRDefault="00411FBA">
      <w:pPr>
        <w:pStyle w:val="BodyText"/>
        <w:spacing w:before="164"/>
      </w:pPr>
    </w:p>
    <w:p w:rsidR="00411FBA" w:rsidRDefault="00000000">
      <w:pPr>
        <w:pStyle w:val="Heading1"/>
        <w:numPr>
          <w:ilvl w:val="1"/>
          <w:numId w:val="2"/>
        </w:numPr>
        <w:tabs>
          <w:tab w:val="left" w:pos="443"/>
        </w:tabs>
      </w:pPr>
      <w:r>
        <w:rPr>
          <w:noProof/>
        </w:rPr>
        <mc:AlternateContent>
          <mc:Choice Requires="wps">
            <w:drawing>
              <wp:anchor distT="0" distB="0" distL="0" distR="0" simplePos="0" relativeHeight="15737344" behindDoc="0" locked="0" layoutInCell="1" allowOverlap="1">
                <wp:simplePos x="0" y="0"/>
                <wp:positionH relativeFrom="page">
                  <wp:posOffset>914704</wp:posOffset>
                </wp:positionH>
                <wp:positionV relativeFrom="paragraph">
                  <wp:posOffset>-739684</wp:posOffset>
                </wp:positionV>
                <wp:extent cx="573278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1153604" y="0"/>
                              </a:moveTo>
                              <a:lnTo>
                                <a:pt x="1147572" y="0"/>
                              </a:lnTo>
                              <a:lnTo>
                                <a:pt x="0" y="0"/>
                              </a:lnTo>
                              <a:lnTo>
                                <a:pt x="0" y="6096"/>
                              </a:lnTo>
                              <a:lnTo>
                                <a:pt x="1147521" y="6096"/>
                              </a:lnTo>
                              <a:lnTo>
                                <a:pt x="1153604" y="6096"/>
                              </a:lnTo>
                              <a:lnTo>
                                <a:pt x="1153604" y="0"/>
                              </a:lnTo>
                              <a:close/>
                            </a:path>
                            <a:path w="5732780" h="6350">
                              <a:moveTo>
                                <a:pt x="2293874" y="0"/>
                              </a:moveTo>
                              <a:lnTo>
                                <a:pt x="1153617" y="0"/>
                              </a:lnTo>
                              <a:lnTo>
                                <a:pt x="1153617" y="6096"/>
                              </a:lnTo>
                              <a:lnTo>
                                <a:pt x="2293874" y="6096"/>
                              </a:lnTo>
                              <a:lnTo>
                                <a:pt x="2293874" y="0"/>
                              </a:lnTo>
                              <a:close/>
                            </a:path>
                            <a:path w="5732780" h="6350">
                              <a:moveTo>
                                <a:pt x="3446335" y="0"/>
                              </a:moveTo>
                              <a:lnTo>
                                <a:pt x="3440303" y="0"/>
                              </a:lnTo>
                              <a:lnTo>
                                <a:pt x="2300046" y="0"/>
                              </a:lnTo>
                              <a:lnTo>
                                <a:pt x="2293950" y="0"/>
                              </a:lnTo>
                              <a:lnTo>
                                <a:pt x="2293950" y="6096"/>
                              </a:lnTo>
                              <a:lnTo>
                                <a:pt x="2300046" y="6096"/>
                              </a:lnTo>
                              <a:lnTo>
                                <a:pt x="3440252" y="6096"/>
                              </a:lnTo>
                              <a:lnTo>
                                <a:pt x="3446335" y="6096"/>
                              </a:lnTo>
                              <a:lnTo>
                                <a:pt x="3446335" y="0"/>
                              </a:lnTo>
                              <a:close/>
                            </a:path>
                            <a:path w="5732780" h="6350">
                              <a:moveTo>
                                <a:pt x="4586605" y="0"/>
                              </a:moveTo>
                              <a:lnTo>
                                <a:pt x="3446348" y="0"/>
                              </a:lnTo>
                              <a:lnTo>
                                <a:pt x="3446348" y="6096"/>
                              </a:lnTo>
                              <a:lnTo>
                                <a:pt x="4586605" y="6096"/>
                              </a:lnTo>
                              <a:lnTo>
                                <a:pt x="4586605" y="0"/>
                              </a:lnTo>
                              <a:close/>
                            </a:path>
                            <a:path w="5732780" h="6350">
                              <a:moveTo>
                                <a:pt x="5732729" y="0"/>
                              </a:moveTo>
                              <a:lnTo>
                                <a:pt x="4592777" y="0"/>
                              </a:lnTo>
                              <a:lnTo>
                                <a:pt x="4586681" y="0"/>
                              </a:lnTo>
                              <a:lnTo>
                                <a:pt x="4586681" y="6096"/>
                              </a:lnTo>
                              <a:lnTo>
                                <a:pt x="4592777" y="6096"/>
                              </a:lnTo>
                              <a:lnTo>
                                <a:pt x="5732729" y="6096"/>
                              </a:lnTo>
                              <a:lnTo>
                                <a:pt x="573272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075068E" id="Graphic 21" o:spid="_x0000_s1026" style="position:absolute;margin-left:1in;margin-top:-58.25pt;width:451.4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" path="m1153604,r-6032,l,,,6096r1147521,l1153604,6096r,-6096xem2293874,l1153617,r,6096l2293874,6096r,-6096xem3446335,r-6032,l2300046,r-6096,l2293950,6096r6096,l3440252,6096r6083,l3446335,xem4586605,l3446348,r,6096l4586605,6096r,-6096xem5732729,l4592777,r-6096,l4586681,6096r6096,l5732729,6096r,-6096xe" fillcolor="#7e7e7e" stroked="f">
                <v:path arrowok="t"/>
                <w10:wrap anchorx="page"/>
              </v:shape>
            </w:pict>
          </mc:Fallback>
        </mc:AlternateContent>
      </w:r>
      <w:r>
        <w:t>Resource</w:t>
      </w:r>
      <w:r>
        <w:rPr>
          <w:spacing w:val="-5"/>
        </w:rPr>
        <w:t xml:space="preserve"> </w:t>
      </w:r>
      <w:r>
        <w:rPr>
          <w:spacing w:val="-2"/>
        </w:rPr>
        <w:t>Constraints</w:t>
      </w:r>
    </w:p>
    <w:p w:rsidR="00411FBA" w:rsidRDefault="00000000">
      <w:pPr>
        <w:pStyle w:val="BodyText"/>
        <w:spacing w:before="183" w:line="259" w:lineRule="auto"/>
        <w:ind w:left="23" w:right="158"/>
        <w:jc w:val="both"/>
      </w:pPr>
      <w:r>
        <w:t>Dealing with human and financial resources is an essential barrier to addressing SEE in the context</w:t>
      </w:r>
      <w:r>
        <w:rPr>
          <w:spacing w:val="-2"/>
        </w:rPr>
        <w:t xml:space="preserve"> </w:t>
      </w:r>
      <w:r>
        <w:t>of</w:t>
      </w:r>
      <w:r>
        <w:rPr>
          <w:spacing w:val="-1"/>
        </w:rPr>
        <w:t xml:space="preserve"> </w:t>
      </w:r>
      <w:r>
        <w:t>higher</w:t>
      </w:r>
      <w:r>
        <w:rPr>
          <w:spacing w:val="-2"/>
        </w:rPr>
        <w:t xml:space="preserve"> </w:t>
      </w:r>
      <w:r>
        <w:t>education,</w:t>
      </w:r>
      <w:r>
        <w:rPr>
          <w:spacing w:val="-1"/>
        </w:rPr>
        <w:t xml:space="preserve"> </w:t>
      </w:r>
      <w:r>
        <w:t>as</w:t>
      </w:r>
      <w:r>
        <w:rPr>
          <w:spacing w:val="-3"/>
        </w:rPr>
        <w:t xml:space="preserve"> </w:t>
      </w:r>
      <w:r>
        <w:t>illustrated</w:t>
      </w:r>
      <w:r>
        <w:rPr>
          <w:spacing w:val="-1"/>
        </w:rPr>
        <w:t xml:space="preserve"> </w:t>
      </w:r>
      <w:r>
        <w:t>in</w:t>
      </w:r>
      <w:r>
        <w:rPr>
          <w:spacing w:val="-2"/>
        </w:rPr>
        <w:t xml:space="preserve"> </w:t>
      </w:r>
      <w:r>
        <w:t>Figure</w:t>
      </w:r>
      <w:r>
        <w:rPr>
          <w:spacing w:val="-4"/>
        </w:rPr>
        <w:t xml:space="preserve"> </w:t>
      </w:r>
      <w:r>
        <w:t>3.</w:t>
      </w:r>
      <w:r>
        <w:rPr>
          <w:spacing w:val="-2"/>
        </w:rPr>
        <w:t xml:space="preserve"> </w:t>
      </w:r>
      <w:r>
        <w:t>All</w:t>
      </w:r>
      <w:r>
        <w:rPr>
          <w:spacing w:val="-2"/>
        </w:rPr>
        <w:t xml:space="preserve"> </w:t>
      </w:r>
      <w:r>
        <w:t>universities</w:t>
      </w:r>
      <w:r>
        <w:rPr>
          <w:spacing w:val="-3"/>
        </w:rPr>
        <w:t xml:space="preserve"> </w:t>
      </w:r>
      <w:r>
        <w:t>struggle</w:t>
      </w:r>
      <w:r>
        <w:rPr>
          <w:spacing w:val="-2"/>
        </w:rPr>
        <w:t xml:space="preserve"> </w:t>
      </w:r>
      <w:r>
        <w:t>to</w:t>
      </w:r>
      <w:r>
        <w:rPr>
          <w:spacing w:val="-2"/>
        </w:rPr>
        <w:t xml:space="preserve"> </w:t>
      </w:r>
      <w:r>
        <w:t>find funding and trained faculty to implement SEE. Institutions can access funding through grants and partnerships with the government and the private sector to overcome these barriers. For example,</w:t>
      </w:r>
      <w:r>
        <w:rPr>
          <w:spacing w:val="-11"/>
        </w:rPr>
        <w:t xml:space="preserve"> </w:t>
      </w:r>
      <w:r>
        <w:t>Canada's</w:t>
      </w:r>
      <w:r>
        <w:rPr>
          <w:spacing w:val="-10"/>
        </w:rPr>
        <w:t xml:space="preserve"> </w:t>
      </w:r>
      <w:r>
        <w:t>Social</w:t>
      </w:r>
      <w:r>
        <w:rPr>
          <w:spacing w:val="-10"/>
        </w:rPr>
        <w:t xml:space="preserve"> </w:t>
      </w:r>
      <w:r>
        <w:t>Sciences</w:t>
      </w:r>
      <w:r>
        <w:rPr>
          <w:spacing w:val="-8"/>
        </w:rPr>
        <w:t xml:space="preserve"> </w:t>
      </w:r>
      <w:r>
        <w:t>and</w:t>
      </w:r>
      <w:r>
        <w:rPr>
          <w:spacing w:val="-9"/>
        </w:rPr>
        <w:t xml:space="preserve"> </w:t>
      </w:r>
      <w:r>
        <w:t>Humanities</w:t>
      </w:r>
      <w:r>
        <w:rPr>
          <w:spacing w:val="-9"/>
        </w:rPr>
        <w:t xml:space="preserve"> </w:t>
      </w:r>
      <w:r>
        <w:t>Research</w:t>
      </w:r>
      <w:r>
        <w:rPr>
          <w:spacing w:val="-11"/>
        </w:rPr>
        <w:t xml:space="preserve"> </w:t>
      </w:r>
      <w:r>
        <w:t>Council</w:t>
      </w:r>
      <w:r>
        <w:rPr>
          <w:spacing w:val="-8"/>
        </w:rPr>
        <w:t xml:space="preserve"> </w:t>
      </w:r>
      <w:r>
        <w:t>(SSHRC)</w:t>
      </w:r>
      <w:r>
        <w:rPr>
          <w:spacing w:val="-11"/>
        </w:rPr>
        <w:t xml:space="preserve"> </w:t>
      </w:r>
      <w:r>
        <w:t>offers</w:t>
      </w:r>
      <w:r>
        <w:rPr>
          <w:spacing w:val="-9"/>
        </w:rPr>
        <w:t xml:space="preserve"> </w:t>
      </w:r>
      <w:r>
        <w:t>funding for interdisciplinary sustainability projects to enable universities to support curriculum and research</w:t>
      </w:r>
      <w:r>
        <w:rPr>
          <w:spacing w:val="-7"/>
        </w:rPr>
        <w:t xml:space="preserve"> </w:t>
      </w:r>
      <w:r>
        <w:t>development</w:t>
      </w:r>
      <w:r>
        <w:rPr>
          <w:spacing w:val="-6"/>
        </w:rPr>
        <w:t xml:space="preserve"> </w:t>
      </w:r>
      <w:r>
        <w:t>[29].</w:t>
      </w:r>
      <w:r>
        <w:rPr>
          <w:spacing w:val="-7"/>
        </w:rPr>
        <w:t xml:space="preserve"> </w:t>
      </w:r>
      <w:r>
        <w:t>Another</w:t>
      </w:r>
      <w:r>
        <w:rPr>
          <w:spacing w:val="-8"/>
        </w:rPr>
        <w:t xml:space="preserve"> </w:t>
      </w:r>
      <w:r>
        <w:t>form</w:t>
      </w:r>
      <w:r>
        <w:rPr>
          <w:spacing w:val="-6"/>
        </w:rPr>
        <w:t xml:space="preserve"> </w:t>
      </w:r>
      <w:r>
        <w:t>of</w:t>
      </w:r>
      <w:r>
        <w:rPr>
          <w:spacing w:val="-8"/>
        </w:rPr>
        <w:t xml:space="preserve"> </w:t>
      </w:r>
      <w:r>
        <w:t>partnership</w:t>
      </w:r>
      <w:r>
        <w:rPr>
          <w:spacing w:val="-7"/>
        </w:rPr>
        <w:t xml:space="preserve"> </w:t>
      </w:r>
      <w:r>
        <w:t>identified</w:t>
      </w:r>
      <w:r>
        <w:rPr>
          <w:spacing w:val="-7"/>
        </w:rPr>
        <w:t xml:space="preserve"> </w:t>
      </w:r>
      <w:r>
        <w:t>was</w:t>
      </w:r>
      <w:r>
        <w:rPr>
          <w:spacing w:val="-7"/>
        </w:rPr>
        <w:t xml:space="preserve"> </w:t>
      </w:r>
      <w:r>
        <w:t>with</w:t>
      </w:r>
      <w:r>
        <w:rPr>
          <w:spacing w:val="-6"/>
        </w:rPr>
        <w:t xml:space="preserve"> </w:t>
      </w:r>
      <w:r>
        <w:t>organizations</w:t>
      </w:r>
      <w:r>
        <w:rPr>
          <w:spacing w:val="-7"/>
        </w:rPr>
        <w:t xml:space="preserve"> </w:t>
      </w:r>
      <w:r>
        <w:t>like the</w:t>
      </w:r>
      <w:r>
        <w:rPr>
          <w:spacing w:val="-7"/>
        </w:rPr>
        <w:t xml:space="preserve"> </w:t>
      </w:r>
      <w:r>
        <w:t>David</w:t>
      </w:r>
      <w:r>
        <w:rPr>
          <w:spacing w:val="-6"/>
        </w:rPr>
        <w:t xml:space="preserve"> </w:t>
      </w:r>
      <w:r>
        <w:t>Suzuki</w:t>
      </w:r>
      <w:r>
        <w:rPr>
          <w:spacing w:val="-6"/>
        </w:rPr>
        <w:t xml:space="preserve"> </w:t>
      </w:r>
      <w:r>
        <w:t>Foundation,</w:t>
      </w:r>
      <w:r>
        <w:rPr>
          <w:spacing w:val="-7"/>
        </w:rPr>
        <w:t xml:space="preserve"> </w:t>
      </w:r>
      <w:r>
        <w:t>which</w:t>
      </w:r>
      <w:r>
        <w:rPr>
          <w:spacing w:val="-7"/>
        </w:rPr>
        <w:t xml:space="preserve"> </w:t>
      </w:r>
      <w:r>
        <w:t>could</w:t>
      </w:r>
      <w:r>
        <w:rPr>
          <w:spacing w:val="-6"/>
        </w:rPr>
        <w:t xml:space="preserve"> </w:t>
      </w:r>
      <w:r>
        <w:t>provide</w:t>
      </w:r>
      <w:r>
        <w:rPr>
          <w:spacing w:val="-9"/>
        </w:rPr>
        <w:t xml:space="preserve"> </w:t>
      </w:r>
      <w:r>
        <w:t>experience</w:t>
      </w:r>
      <w:r>
        <w:rPr>
          <w:spacing w:val="-8"/>
        </w:rPr>
        <w:t xml:space="preserve"> </w:t>
      </w:r>
      <w:r>
        <w:t>and</w:t>
      </w:r>
      <w:r>
        <w:rPr>
          <w:spacing w:val="-7"/>
        </w:rPr>
        <w:t xml:space="preserve"> </w:t>
      </w:r>
      <w:r>
        <w:t>co-funded</w:t>
      </w:r>
      <w:r>
        <w:rPr>
          <w:spacing w:val="-7"/>
        </w:rPr>
        <w:t xml:space="preserve"> </w:t>
      </w:r>
      <w:r>
        <w:t>programs</w:t>
      </w:r>
      <w:r>
        <w:rPr>
          <w:spacing w:val="-6"/>
        </w:rPr>
        <w:t xml:space="preserve"> </w:t>
      </w:r>
      <w:r>
        <w:t>aimed at developing campus sustainability programs to enhance community engagement [14].</w:t>
      </w:r>
    </w:p>
    <w:p w:rsidR="00411FBA" w:rsidRDefault="00000000">
      <w:pPr>
        <w:pStyle w:val="BodyText"/>
        <w:spacing w:before="1"/>
        <w:rPr>
          <w:sz w:val="13"/>
        </w:rPr>
      </w:pPr>
      <w:r>
        <w:rPr>
          <w:noProof/>
          <w:sz w:val="13"/>
        </w:rPr>
        <w:drawing>
          <wp:anchor distT="0" distB="0" distL="0" distR="0" simplePos="0" relativeHeight="487596032" behindDoc="1" locked="0" layoutInCell="1" allowOverlap="1">
            <wp:simplePos x="0" y="0"/>
            <wp:positionH relativeFrom="page">
              <wp:posOffset>1360805</wp:posOffset>
            </wp:positionH>
            <wp:positionV relativeFrom="paragraph">
              <wp:posOffset>110868</wp:posOffset>
            </wp:positionV>
            <wp:extent cx="4860364" cy="2659189"/>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860364" cy="2659189"/>
                    </a:xfrm>
                    <a:prstGeom prst="rect">
                      <a:avLst/>
                    </a:prstGeom>
                  </pic:spPr>
                </pic:pic>
              </a:graphicData>
            </a:graphic>
          </wp:anchor>
        </w:drawing>
      </w:r>
    </w:p>
    <w:p w:rsidR="00411FBA" w:rsidRDefault="00000000">
      <w:pPr>
        <w:pStyle w:val="BodyText"/>
        <w:spacing w:before="238" w:line="259" w:lineRule="auto"/>
        <w:ind w:left="4051" w:hanging="3596"/>
      </w:pPr>
      <w:r>
        <w:t>Figure</w:t>
      </w:r>
      <w:r>
        <w:rPr>
          <w:spacing w:val="-6"/>
        </w:rPr>
        <w:t xml:space="preserve"> </w:t>
      </w:r>
      <w:r>
        <w:t>3:</w:t>
      </w:r>
      <w:r>
        <w:rPr>
          <w:spacing w:val="-4"/>
        </w:rPr>
        <w:t xml:space="preserve"> </w:t>
      </w:r>
      <w:r>
        <w:t>Sustainability</w:t>
      </w:r>
      <w:r>
        <w:rPr>
          <w:spacing w:val="-4"/>
        </w:rPr>
        <w:t xml:space="preserve"> </w:t>
      </w:r>
      <w:r>
        <w:t>and</w:t>
      </w:r>
      <w:r>
        <w:rPr>
          <w:spacing w:val="-4"/>
        </w:rPr>
        <w:t xml:space="preserve"> </w:t>
      </w:r>
      <w:r>
        <w:t>Environmental</w:t>
      </w:r>
      <w:r>
        <w:rPr>
          <w:spacing w:val="-4"/>
        </w:rPr>
        <w:t xml:space="preserve"> </w:t>
      </w:r>
      <w:r>
        <w:t>Education</w:t>
      </w:r>
      <w:r>
        <w:rPr>
          <w:spacing w:val="-4"/>
        </w:rPr>
        <w:t xml:space="preserve"> </w:t>
      </w:r>
      <w:r>
        <w:t>Integration</w:t>
      </w:r>
      <w:r>
        <w:rPr>
          <w:spacing w:val="-4"/>
        </w:rPr>
        <w:t xml:space="preserve"> </w:t>
      </w:r>
      <w:r>
        <w:t>Network</w:t>
      </w:r>
      <w:r>
        <w:rPr>
          <w:spacing w:val="-5"/>
        </w:rPr>
        <w:t xml:space="preserve"> </w:t>
      </w:r>
      <w:r>
        <w:t>in</w:t>
      </w:r>
      <w:r>
        <w:rPr>
          <w:spacing w:val="-4"/>
        </w:rPr>
        <w:t xml:space="preserve"> </w:t>
      </w:r>
      <w:r>
        <w:t xml:space="preserve">Higher </w:t>
      </w:r>
      <w:r>
        <w:rPr>
          <w:spacing w:val="-2"/>
        </w:rPr>
        <w:t>Education</w:t>
      </w:r>
    </w:p>
    <w:p w:rsidR="00411FBA" w:rsidRDefault="00000000">
      <w:pPr>
        <w:pStyle w:val="BodyText"/>
        <w:spacing w:before="160" w:line="259" w:lineRule="auto"/>
        <w:ind w:left="23" w:right="162"/>
        <w:jc w:val="both"/>
      </w:pPr>
      <w:r>
        <w:t>The University of Bristol's framework is an example of innovative resource steering by embedding sustainability across its teaching programs, engaging both students and staff. This collaboration ensured consistency across their curriculum for sustainability, while fostering a culture of collaboration where 200 faculty had been trained in sustainability integration since 2020, which increased sustainability courses by 15% [30]. The University of Toronto's Sustainability Pathways program is another model of using students as volunteers to co- develop</w:t>
      </w:r>
      <w:r>
        <w:rPr>
          <w:spacing w:val="2"/>
        </w:rPr>
        <w:t xml:space="preserve"> </w:t>
      </w:r>
      <w:r>
        <w:t>teaching</w:t>
      </w:r>
      <w:r>
        <w:rPr>
          <w:spacing w:val="4"/>
        </w:rPr>
        <w:t xml:space="preserve"> </w:t>
      </w:r>
      <w:r>
        <w:t>materials,</w:t>
      </w:r>
      <w:r>
        <w:rPr>
          <w:spacing w:val="4"/>
        </w:rPr>
        <w:t xml:space="preserve"> </w:t>
      </w:r>
      <w:r>
        <w:t>while</w:t>
      </w:r>
      <w:r>
        <w:rPr>
          <w:spacing w:val="4"/>
        </w:rPr>
        <w:t xml:space="preserve"> </w:t>
      </w:r>
      <w:r>
        <w:t>decreasing</w:t>
      </w:r>
      <w:r>
        <w:rPr>
          <w:spacing w:val="6"/>
        </w:rPr>
        <w:t xml:space="preserve"> </w:t>
      </w:r>
      <w:r>
        <w:t>the</w:t>
      </w:r>
      <w:r>
        <w:rPr>
          <w:spacing w:val="5"/>
        </w:rPr>
        <w:t xml:space="preserve"> </w:t>
      </w:r>
      <w:r>
        <w:t>workload</w:t>
      </w:r>
      <w:r>
        <w:rPr>
          <w:spacing w:val="3"/>
        </w:rPr>
        <w:t xml:space="preserve"> </w:t>
      </w:r>
      <w:r>
        <w:t>for</w:t>
      </w:r>
      <w:r>
        <w:rPr>
          <w:spacing w:val="3"/>
        </w:rPr>
        <w:t xml:space="preserve"> </w:t>
      </w:r>
      <w:r>
        <w:t>faculty,</w:t>
      </w:r>
      <w:r>
        <w:rPr>
          <w:spacing w:val="3"/>
        </w:rPr>
        <w:t xml:space="preserve"> </w:t>
      </w:r>
      <w:r>
        <w:t>and</w:t>
      </w:r>
      <w:r>
        <w:rPr>
          <w:spacing w:val="5"/>
        </w:rPr>
        <w:t xml:space="preserve"> </w:t>
      </w:r>
      <w:r>
        <w:t>enhancing</w:t>
      </w:r>
      <w:r>
        <w:rPr>
          <w:spacing w:val="5"/>
        </w:rPr>
        <w:t xml:space="preserve"> </w:t>
      </w:r>
      <w:r>
        <w:rPr>
          <w:spacing w:val="-2"/>
        </w:rPr>
        <w:t>student</w:t>
      </w:r>
    </w:p>
    <w:p w:rsidR="00411FBA" w:rsidRDefault="00411FBA">
      <w:pPr>
        <w:pStyle w:val="BodyText"/>
        <w:spacing w:line="259" w:lineRule="auto"/>
        <w:jc w:val="both"/>
        <w:sectPr w:rsidR="00411FBA">
          <w:type w:val="continuous"/>
          <w:pgSz w:w="11910" w:h="16840"/>
          <w:pgMar w:top="1360" w:right="1275" w:bottom="280" w:left="1417" w:header="720" w:footer="720" w:gutter="0"/>
          <w:cols w:space="720"/>
        </w:sectPr>
      </w:pPr>
    </w:p>
    <w:p w:rsidR="00411FBA" w:rsidRDefault="00000000">
      <w:pPr>
        <w:pStyle w:val="BodyText"/>
        <w:spacing w:before="61" w:line="259" w:lineRule="auto"/>
        <w:ind w:left="23" w:right="163"/>
        <w:jc w:val="both"/>
      </w:pPr>
      <w:r>
        <w:lastRenderedPageBreak/>
        <w:t xml:space="preserve">engagement [31]. </w:t>
      </w:r>
      <w:r>
        <w:rPr>
          <w:color w:val="000000"/>
          <w:highlight w:val="yellow"/>
        </w:rPr>
        <w:t>Starting in 2012, public universities in Kenya began using environmental</w:t>
      </w:r>
      <w:r>
        <w:rPr>
          <w:color w:val="000000"/>
        </w:rPr>
        <w:t xml:space="preserve"> </w:t>
      </w:r>
      <w:r>
        <w:rPr>
          <w:color w:val="000000"/>
          <w:highlight w:val="yellow"/>
        </w:rPr>
        <w:t>sustainability performance contracts, including 72.7% of institutions actively developing</w:t>
      </w:r>
      <w:r>
        <w:rPr>
          <w:color w:val="000000"/>
        </w:rPr>
        <w:t xml:space="preserve"> </w:t>
      </w:r>
      <w:r>
        <w:rPr>
          <w:color w:val="000000"/>
          <w:highlight w:val="yellow"/>
        </w:rPr>
        <w:t>environmental policies, while 63.6% institutions facilitated stakeholder collaboration to raise</w:t>
      </w:r>
      <w:r>
        <w:rPr>
          <w:color w:val="000000"/>
        </w:rPr>
        <w:t xml:space="preserve"> </w:t>
      </w:r>
      <w:r>
        <w:rPr>
          <w:color w:val="000000"/>
          <w:highlight w:val="yellow"/>
        </w:rPr>
        <w:t>environmental</w:t>
      </w:r>
      <w:r>
        <w:rPr>
          <w:color w:val="000000"/>
          <w:spacing w:val="-7"/>
          <w:highlight w:val="yellow"/>
        </w:rPr>
        <w:t xml:space="preserve"> </w:t>
      </w:r>
      <w:r>
        <w:rPr>
          <w:color w:val="000000"/>
          <w:highlight w:val="yellow"/>
        </w:rPr>
        <w:t>awareness.</w:t>
      </w:r>
      <w:r>
        <w:rPr>
          <w:color w:val="000000"/>
          <w:spacing w:val="-7"/>
          <w:highlight w:val="yellow"/>
        </w:rPr>
        <w:t xml:space="preserve"> </w:t>
      </w:r>
      <w:r>
        <w:rPr>
          <w:color w:val="000000"/>
          <w:highlight w:val="yellow"/>
        </w:rPr>
        <w:t>However,</w:t>
      </w:r>
      <w:r>
        <w:rPr>
          <w:color w:val="000000"/>
          <w:spacing w:val="-8"/>
          <w:highlight w:val="yellow"/>
        </w:rPr>
        <w:t xml:space="preserve"> </w:t>
      </w:r>
      <w:r>
        <w:rPr>
          <w:color w:val="000000"/>
          <w:highlight w:val="yellow"/>
        </w:rPr>
        <w:t>some</w:t>
      </w:r>
      <w:r>
        <w:rPr>
          <w:color w:val="000000"/>
          <w:spacing w:val="-8"/>
          <w:highlight w:val="yellow"/>
        </w:rPr>
        <w:t xml:space="preserve"> </w:t>
      </w:r>
      <w:r>
        <w:rPr>
          <w:color w:val="000000"/>
          <w:highlight w:val="yellow"/>
        </w:rPr>
        <w:t>barriers</w:t>
      </w:r>
      <w:r>
        <w:rPr>
          <w:color w:val="000000"/>
          <w:spacing w:val="-8"/>
          <w:highlight w:val="yellow"/>
        </w:rPr>
        <w:t xml:space="preserve"> </w:t>
      </w:r>
      <w:r>
        <w:rPr>
          <w:color w:val="000000"/>
          <w:highlight w:val="yellow"/>
        </w:rPr>
        <w:t>still</w:t>
      </w:r>
      <w:r>
        <w:rPr>
          <w:color w:val="000000"/>
          <w:spacing w:val="-7"/>
          <w:highlight w:val="yellow"/>
        </w:rPr>
        <w:t xml:space="preserve"> </w:t>
      </w:r>
      <w:r>
        <w:rPr>
          <w:color w:val="000000"/>
          <w:highlight w:val="yellow"/>
        </w:rPr>
        <w:t>exist,</w:t>
      </w:r>
      <w:r>
        <w:rPr>
          <w:color w:val="000000"/>
          <w:spacing w:val="-7"/>
          <w:highlight w:val="yellow"/>
        </w:rPr>
        <w:t xml:space="preserve"> </w:t>
      </w:r>
      <w:r>
        <w:rPr>
          <w:color w:val="000000"/>
          <w:highlight w:val="yellow"/>
        </w:rPr>
        <w:t>including</w:t>
      </w:r>
      <w:r>
        <w:rPr>
          <w:color w:val="000000"/>
          <w:spacing w:val="-7"/>
          <w:highlight w:val="yellow"/>
        </w:rPr>
        <w:t xml:space="preserve"> </w:t>
      </w:r>
      <w:r>
        <w:rPr>
          <w:color w:val="000000"/>
          <w:highlight w:val="yellow"/>
        </w:rPr>
        <w:t>a</w:t>
      </w:r>
      <w:r>
        <w:rPr>
          <w:color w:val="000000"/>
          <w:spacing w:val="-4"/>
          <w:highlight w:val="yellow"/>
        </w:rPr>
        <w:t xml:space="preserve"> </w:t>
      </w:r>
      <w:r>
        <w:rPr>
          <w:color w:val="000000"/>
          <w:highlight w:val="yellow"/>
        </w:rPr>
        <w:t>lack</w:t>
      </w:r>
      <w:r>
        <w:rPr>
          <w:color w:val="000000"/>
          <w:spacing w:val="-7"/>
          <w:highlight w:val="yellow"/>
        </w:rPr>
        <w:t xml:space="preserve"> </w:t>
      </w:r>
      <w:r>
        <w:rPr>
          <w:color w:val="000000"/>
          <w:highlight w:val="yellow"/>
        </w:rPr>
        <w:t>of</w:t>
      </w:r>
      <w:r>
        <w:rPr>
          <w:color w:val="000000"/>
          <w:spacing w:val="-6"/>
          <w:highlight w:val="yellow"/>
        </w:rPr>
        <w:t xml:space="preserve"> </w:t>
      </w:r>
      <w:r>
        <w:rPr>
          <w:color w:val="000000"/>
          <w:highlight w:val="yellow"/>
        </w:rPr>
        <w:t>resources</w:t>
      </w:r>
      <w:r>
        <w:rPr>
          <w:color w:val="000000"/>
          <w:spacing w:val="-5"/>
          <w:highlight w:val="yellow"/>
        </w:rPr>
        <w:t xml:space="preserve"> </w:t>
      </w:r>
      <w:r>
        <w:rPr>
          <w:color w:val="000000"/>
          <w:highlight w:val="yellow"/>
        </w:rPr>
        <w:t>and</w:t>
      </w:r>
      <w:r>
        <w:rPr>
          <w:color w:val="000000"/>
        </w:rPr>
        <w:t xml:space="preserve"> </w:t>
      </w:r>
      <w:r>
        <w:rPr>
          <w:color w:val="000000"/>
          <w:highlight w:val="yellow"/>
        </w:rPr>
        <w:t>baseline data [32].</w:t>
      </w:r>
      <w:r>
        <w:rPr>
          <w:color w:val="000000"/>
        </w:rPr>
        <w:t xml:space="preserve"> These types of stakeholder-enhanced collaboration initiatives show how institutions</w:t>
      </w:r>
      <w:r>
        <w:rPr>
          <w:color w:val="000000"/>
          <w:spacing w:val="-13"/>
        </w:rPr>
        <w:t xml:space="preserve"> </w:t>
      </w:r>
      <w:r>
        <w:rPr>
          <w:color w:val="000000"/>
        </w:rPr>
        <w:t>can</w:t>
      </w:r>
      <w:r>
        <w:rPr>
          <w:color w:val="000000"/>
          <w:spacing w:val="-13"/>
        </w:rPr>
        <w:t xml:space="preserve"> </w:t>
      </w:r>
      <w:r>
        <w:rPr>
          <w:color w:val="000000"/>
        </w:rPr>
        <w:t>reallocate</w:t>
      </w:r>
      <w:r>
        <w:rPr>
          <w:color w:val="000000"/>
          <w:spacing w:val="-11"/>
        </w:rPr>
        <w:t xml:space="preserve"> </w:t>
      </w:r>
      <w:r>
        <w:rPr>
          <w:color w:val="000000"/>
        </w:rPr>
        <w:t>their</w:t>
      </w:r>
      <w:r>
        <w:rPr>
          <w:color w:val="000000"/>
          <w:spacing w:val="-14"/>
        </w:rPr>
        <w:t xml:space="preserve"> </w:t>
      </w:r>
      <w:r>
        <w:rPr>
          <w:color w:val="000000"/>
        </w:rPr>
        <w:t>human</w:t>
      </w:r>
      <w:r>
        <w:rPr>
          <w:color w:val="000000"/>
          <w:spacing w:val="-14"/>
        </w:rPr>
        <w:t xml:space="preserve"> </w:t>
      </w:r>
      <w:r>
        <w:rPr>
          <w:color w:val="000000"/>
        </w:rPr>
        <w:t>resources</w:t>
      </w:r>
      <w:r>
        <w:rPr>
          <w:color w:val="000000"/>
          <w:spacing w:val="-13"/>
        </w:rPr>
        <w:t xml:space="preserve"> </w:t>
      </w:r>
      <w:r>
        <w:rPr>
          <w:color w:val="000000"/>
        </w:rPr>
        <w:t>without</w:t>
      </w:r>
      <w:r>
        <w:rPr>
          <w:color w:val="000000"/>
          <w:spacing w:val="-12"/>
        </w:rPr>
        <w:t xml:space="preserve"> </w:t>
      </w:r>
      <w:r>
        <w:rPr>
          <w:color w:val="000000"/>
        </w:rPr>
        <w:t>a</w:t>
      </w:r>
      <w:r>
        <w:rPr>
          <w:color w:val="000000"/>
          <w:spacing w:val="-14"/>
        </w:rPr>
        <w:t xml:space="preserve"> </w:t>
      </w:r>
      <w:r>
        <w:rPr>
          <w:color w:val="000000"/>
        </w:rPr>
        <w:t>significant</w:t>
      </w:r>
      <w:r>
        <w:rPr>
          <w:color w:val="000000"/>
          <w:spacing w:val="-13"/>
        </w:rPr>
        <w:t xml:space="preserve"> </w:t>
      </w:r>
      <w:r>
        <w:rPr>
          <w:color w:val="000000"/>
        </w:rPr>
        <w:t>additional</w:t>
      </w:r>
      <w:r>
        <w:rPr>
          <w:color w:val="000000"/>
          <w:spacing w:val="-13"/>
        </w:rPr>
        <w:t xml:space="preserve"> </w:t>
      </w:r>
      <w:r>
        <w:rPr>
          <w:color w:val="000000"/>
        </w:rPr>
        <w:t>cost.</w:t>
      </w:r>
      <w:r>
        <w:rPr>
          <w:color w:val="000000"/>
          <w:spacing w:val="-12"/>
        </w:rPr>
        <w:t xml:space="preserve"> </w:t>
      </w:r>
      <w:r>
        <w:rPr>
          <w:color w:val="000000"/>
        </w:rPr>
        <w:t>Websites like UNESCO's Open Educational Resources Commons allow faculty bots to access free sustainability</w:t>
      </w:r>
      <w:r>
        <w:rPr>
          <w:color w:val="000000"/>
          <w:spacing w:val="-4"/>
        </w:rPr>
        <w:t xml:space="preserve"> </w:t>
      </w:r>
      <w:r>
        <w:rPr>
          <w:color w:val="000000"/>
        </w:rPr>
        <w:t>modules</w:t>
      </w:r>
      <w:r>
        <w:rPr>
          <w:color w:val="000000"/>
          <w:spacing w:val="-5"/>
        </w:rPr>
        <w:t xml:space="preserve"> </w:t>
      </w:r>
      <w:r>
        <w:rPr>
          <w:color w:val="000000"/>
        </w:rPr>
        <w:t>in</w:t>
      </w:r>
      <w:r>
        <w:rPr>
          <w:color w:val="000000"/>
          <w:spacing w:val="-4"/>
        </w:rPr>
        <w:t xml:space="preserve"> </w:t>
      </w:r>
      <w:r>
        <w:rPr>
          <w:color w:val="000000"/>
        </w:rPr>
        <w:t>an</w:t>
      </w:r>
      <w:r>
        <w:rPr>
          <w:color w:val="000000"/>
          <w:spacing w:val="-5"/>
        </w:rPr>
        <w:t xml:space="preserve"> </w:t>
      </w:r>
      <w:r>
        <w:rPr>
          <w:color w:val="000000"/>
        </w:rPr>
        <w:t>editable</w:t>
      </w:r>
      <w:r>
        <w:rPr>
          <w:color w:val="000000"/>
          <w:spacing w:val="-2"/>
        </w:rPr>
        <w:t xml:space="preserve"> </w:t>
      </w:r>
      <w:r>
        <w:rPr>
          <w:color w:val="000000"/>
        </w:rPr>
        <w:t>form,</w:t>
      </w:r>
      <w:r>
        <w:rPr>
          <w:color w:val="000000"/>
          <w:spacing w:val="-5"/>
        </w:rPr>
        <w:t xml:space="preserve"> </w:t>
      </w:r>
      <w:r>
        <w:rPr>
          <w:color w:val="000000"/>
        </w:rPr>
        <w:t>and</w:t>
      </w:r>
      <w:r>
        <w:rPr>
          <w:color w:val="000000"/>
          <w:spacing w:val="-3"/>
        </w:rPr>
        <w:t xml:space="preserve"> </w:t>
      </w:r>
      <w:r>
        <w:rPr>
          <w:color w:val="000000"/>
        </w:rPr>
        <w:t>faculty</w:t>
      </w:r>
      <w:r>
        <w:rPr>
          <w:color w:val="000000"/>
          <w:spacing w:val="-5"/>
        </w:rPr>
        <w:t xml:space="preserve"> </w:t>
      </w:r>
      <w:r>
        <w:rPr>
          <w:color w:val="000000"/>
        </w:rPr>
        <w:t>to</w:t>
      </w:r>
      <w:r>
        <w:rPr>
          <w:color w:val="000000"/>
          <w:spacing w:val="-4"/>
        </w:rPr>
        <w:t xml:space="preserve"> </w:t>
      </w:r>
      <w:r>
        <w:rPr>
          <w:color w:val="000000"/>
        </w:rPr>
        <w:t>integrate</w:t>
      </w:r>
      <w:r>
        <w:rPr>
          <w:color w:val="000000"/>
          <w:spacing w:val="-5"/>
        </w:rPr>
        <w:t xml:space="preserve"> </w:t>
      </w:r>
      <w:r>
        <w:rPr>
          <w:color w:val="000000"/>
        </w:rPr>
        <w:t>SEE,</w:t>
      </w:r>
      <w:r>
        <w:rPr>
          <w:color w:val="000000"/>
          <w:spacing w:val="-5"/>
        </w:rPr>
        <w:t xml:space="preserve"> </w:t>
      </w:r>
      <w:r>
        <w:rPr>
          <w:color w:val="000000"/>
        </w:rPr>
        <w:t>without</w:t>
      </w:r>
      <w:r>
        <w:rPr>
          <w:color w:val="000000"/>
          <w:spacing w:val="-4"/>
        </w:rPr>
        <w:t xml:space="preserve"> </w:t>
      </w:r>
      <w:r>
        <w:rPr>
          <w:color w:val="000000"/>
        </w:rPr>
        <w:t>the</w:t>
      </w:r>
      <w:r>
        <w:rPr>
          <w:color w:val="000000"/>
          <w:spacing w:val="-5"/>
        </w:rPr>
        <w:t xml:space="preserve"> </w:t>
      </w:r>
      <w:r>
        <w:rPr>
          <w:color w:val="000000"/>
        </w:rPr>
        <w:t>burden</w:t>
      </w:r>
      <w:r>
        <w:rPr>
          <w:color w:val="000000"/>
          <w:spacing w:val="-5"/>
        </w:rPr>
        <w:t xml:space="preserve"> </w:t>
      </w:r>
      <w:r>
        <w:rPr>
          <w:color w:val="000000"/>
        </w:rPr>
        <w:t>of having to create anything new [33].</w:t>
      </w:r>
    </w:p>
    <w:p w:rsidR="00411FBA" w:rsidRDefault="00000000">
      <w:pPr>
        <w:pStyle w:val="Heading1"/>
        <w:numPr>
          <w:ilvl w:val="1"/>
          <w:numId w:val="2"/>
        </w:numPr>
        <w:tabs>
          <w:tab w:val="left" w:pos="443"/>
        </w:tabs>
        <w:spacing w:before="159"/>
      </w:pPr>
      <w:r>
        <w:t>Alignment</w:t>
      </w:r>
      <w:r>
        <w:rPr>
          <w:spacing w:val="-2"/>
        </w:rPr>
        <w:t xml:space="preserve"> </w:t>
      </w:r>
      <w:r>
        <w:t>of</w:t>
      </w:r>
      <w:r>
        <w:rPr>
          <w:spacing w:val="-3"/>
        </w:rPr>
        <w:t xml:space="preserve"> </w:t>
      </w:r>
      <w:r>
        <w:t>Policy</w:t>
      </w:r>
      <w:r>
        <w:rPr>
          <w:spacing w:val="-2"/>
        </w:rPr>
        <w:t xml:space="preserve"> </w:t>
      </w:r>
      <w:r>
        <w:t>and</w:t>
      </w:r>
      <w:r>
        <w:rPr>
          <w:spacing w:val="-1"/>
        </w:rPr>
        <w:t xml:space="preserve"> </w:t>
      </w:r>
      <w:r>
        <w:rPr>
          <w:spacing w:val="-2"/>
        </w:rPr>
        <w:t>Governance</w:t>
      </w:r>
    </w:p>
    <w:p w:rsidR="00411FBA" w:rsidRDefault="00000000">
      <w:pPr>
        <w:pStyle w:val="BodyText"/>
        <w:spacing w:before="181" w:line="259" w:lineRule="auto"/>
        <w:ind w:left="23" w:right="163"/>
        <w:jc w:val="both"/>
      </w:pPr>
      <w:r>
        <w:t>An</w:t>
      </w:r>
      <w:r>
        <w:rPr>
          <w:spacing w:val="-4"/>
        </w:rPr>
        <w:t xml:space="preserve"> </w:t>
      </w:r>
      <w:r>
        <w:t>all-encompassing</w:t>
      </w:r>
      <w:r>
        <w:rPr>
          <w:spacing w:val="-2"/>
        </w:rPr>
        <w:t xml:space="preserve"> </w:t>
      </w:r>
      <w:r>
        <w:t>approach</w:t>
      </w:r>
      <w:r>
        <w:rPr>
          <w:spacing w:val="-4"/>
        </w:rPr>
        <w:t xml:space="preserve"> </w:t>
      </w:r>
      <w:r>
        <w:t>to</w:t>
      </w:r>
      <w:r>
        <w:rPr>
          <w:spacing w:val="-4"/>
        </w:rPr>
        <w:t xml:space="preserve"> </w:t>
      </w:r>
      <w:r>
        <w:t>align</w:t>
      </w:r>
      <w:r>
        <w:rPr>
          <w:spacing w:val="-4"/>
        </w:rPr>
        <w:t xml:space="preserve"> </w:t>
      </w:r>
      <w:r>
        <w:t>their</w:t>
      </w:r>
      <w:r>
        <w:rPr>
          <w:spacing w:val="-4"/>
        </w:rPr>
        <w:t xml:space="preserve"> </w:t>
      </w:r>
      <w:r>
        <w:t>institutional</w:t>
      </w:r>
      <w:r>
        <w:rPr>
          <w:spacing w:val="-4"/>
        </w:rPr>
        <w:t xml:space="preserve"> </w:t>
      </w:r>
      <w:r>
        <w:t>policies</w:t>
      </w:r>
      <w:r>
        <w:rPr>
          <w:spacing w:val="-5"/>
        </w:rPr>
        <w:t xml:space="preserve"> </w:t>
      </w:r>
      <w:r>
        <w:t>with</w:t>
      </w:r>
      <w:r>
        <w:rPr>
          <w:spacing w:val="-4"/>
        </w:rPr>
        <w:t xml:space="preserve"> </w:t>
      </w:r>
      <w:r>
        <w:t>sustainability</w:t>
      </w:r>
      <w:r>
        <w:rPr>
          <w:spacing w:val="-4"/>
        </w:rPr>
        <w:t xml:space="preserve"> </w:t>
      </w:r>
      <w:r>
        <w:t>priorities is required. Universities should have sustainability plans that support their natures, priorities, and systems of governance. All stakeholders should be involved in developing and implementing</w:t>
      </w:r>
      <w:r>
        <w:rPr>
          <w:spacing w:val="-8"/>
        </w:rPr>
        <w:t xml:space="preserve"> </w:t>
      </w:r>
      <w:r>
        <w:t>these</w:t>
      </w:r>
      <w:r>
        <w:rPr>
          <w:spacing w:val="-9"/>
        </w:rPr>
        <w:t xml:space="preserve"> </w:t>
      </w:r>
      <w:r>
        <w:t>plans</w:t>
      </w:r>
      <w:r>
        <w:rPr>
          <w:spacing w:val="-8"/>
        </w:rPr>
        <w:t xml:space="preserve"> </w:t>
      </w:r>
      <w:r>
        <w:rPr>
          <w:rFonts w:ascii="Calibri"/>
        </w:rPr>
        <w:t>[20]</w:t>
      </w:r>
      <w:r>
        <w:t>.</w:t>
      </w:r>
      <w:r>
        <w:rPr>
          <w:spacing w:val="-8"/>
        </w:rPr>
        <w:t xml:space="preserve"> </w:t>
      </w:r>
      <w:r>
        <w:t>Students,</w:t>
      </w:r>
      <w:r>
        <w:rPr>
          <w:spacing w:val="-8"/>
        </w:rPr>
        <w:t xml:space="preserve"> </w:t>
      </w:r>
      <w:r>
        <w:t>staff,</w:t>
      </w:r>
      <w:r>
        <w:rPr>
          <w:spacing w:val="-9"/>
        </w:rPr>
        <w:t xml:space="preserve"> </w:t>
      </w:r>
      <w:r>
        <w:t>faculty,</w:t>
      </w:r>
      <w:r>
        <w:rPr>
          <w:spacing w:val="-8"/>
        </w:rPr>
        <w:t xml:space="preserve"> </w:t>
      </w:r>
      <w:r>
        <w:t>and</w:t>
      </w:r>
      <w:r>
        <w:rPr>
          <w:spacing w:val="-8"/>
        </w:rPr>
        <w:t xml:space="preserve"> </w:t>
      </w:r>
      <w:r>
        <w:t>external</w:t>
      </w:r>
      <w:r>
        <w:rPr>
          <w:spacing w:val="-8"/>
        </w:rPr>
        <w:t xml:space="preserve"> </w:t>
      </w:r>
      <w:r>
        <w:t>collaborators</w:t>
      </w:r>
      <w:r>
        <w:rPr>
          <w:spacing w:val="-8"/>
        </w:rPr>
        <w:t xml:space="preserve"> </w:t>
      </w:r>
      <w:r>
        <w:t>contribute</w:t>
      </w:r>
      <w:r>
        <w:rPr>
          <w:spacing w:val="-9"/>
        </w:rPr>
        <w:t xml:space="preserve"> </w:t>
      </w:r>
      <w:r>
        <w:t>to this collaborative decision-making process. Reflexive governance, including feedback loops and continuous learning, is also necessary to respond to prevailing social and environmental pressures.</w:t>
      </w:r>
      <w:r>
        <w:rPr>
          <w:spacing w:val="-15"/>
        </w:rPr>
        <w:t xml:space="preserve"> </w:t>
      </w:r>
      <w:r>
        <w:t>An</w:t>
      </w:r>
      <w:r>
        <w:rPr>
          <w:spacing w:val="-15"/>
        </w:rPr>
        <w:t xml:space="preserve"> </w:t>
      </w:r>
      <w:r>
        <w:t>exploratory</w:t>
      </w:r>
      <w:r>
        <w:rPr>
          <w:spacing w:val="-15"/>
        </w:rPr>
        <w:t xml:space="preserve"> </w:t>
      </w:r>
      <w:r>
        <w:t>research</w:t>
      </w:r>
      <w:r>
        <w:rPr>
          <w:spacing w:val="-15"/>
        </w:rPr>
        <w:t xml:space="preserve"> </w:t>
      </w:r>
      <w:r>
        <w:t>development</w:t>
      </w:r>
      <w:r>
        <w:rPr>
          <w:spacing w:val="-15"/>
        </w:rPr>
        <w:t xml:space="preserve"> </w:t>
      </w:r>
      <w:r>
        <w:t>proposes</w:t>
      </w:r>
      <w:r>
        <w:rPr>
          <w:spacing w:val="-15"/>
        </w:rPr>
        <w:t xml:space="preserve"> </w:t>
      </w:r>
      <w:r>
        <w:t>a</w:t>
      </w:r>
      <w:r>
        <w:rPr>
          <w:spacing w:val="-15"/>
        </w:rPr>
        <w:t xml:space="preserve"> </w:t>
      </w:r>
      <w:r>
        <w:t>framework</w:t>
      </w:r>
      <w:r>
        <w:rPr>
          <w:spacing w:val="-15"/>
        </w:rPr>
        <w:t xml:space="preserve"> </w:t>
      </w:r>
      <w:r>
        <w:t>of</w:t>
      </w:r>
      <w:r>
        <w:rPr>
          <w:spacing w:val="-15"/>
        </w:rPr>
        <w:t xml:space="preserve"> </w:t>
      </w:r>
      <w:r>
        <w:t>criteria</w:t>
      </w:r>
      <w:r>
        <w:rPr>
          <w:spacing w:val="-15"/>
        </w:rPr>
        <w:t xml:space="preserve"> </w:t>
      </w:r>
      <w:r>
        <w:t>to</w:t>
      </w:r>
      <w:r>
        <w:rPr>
          <w:spacing w:val="-15"/>
        </w:rPr>
        <w:t xml:space="preserve"> </w:t>
      </w:r>
      <w:r>
        <w:t>assess</w:t>
      </w:r>
      <w:r>
        <w:rPr>
          <w:spacing w:val="-15"/>
        </w:rPr>
        <w:t xml:space="preserve"> </w:t>
      </w:r>
      <w:r>
        <w:t>how different sustainability frameworks may be used to support sustainability in higher education course units [34]. The criteria acknowledged the requirement for change that is both transformative</w:t>
      </w:r>
      <w:r>
        <w:rPr>
          <w:spacing w:val="-9"/>
        </w:rPr>
        <w:t xml:space="preserve"> </w:t>
      </w:r>
      <w:r>
        <w:t>and</w:t>
      </w:r>
      <w:r>
        <w:rPr>
          <w:spacing w:val="-8"/>
        </w:rPr>
        <w:t xml:space="preserve"> </w:t>
      </w:r>
      <w:r>
        <w:t>progressive,</w:t>
      </w:r>
      <w:r>
        <w:rPr>
          <w:spacing w:val="-8"/>
        </w:rPr>
        <w:t xml:space="preserve"> </w:t>
      </w:r>
      <w:r>
        <w:t>as</w:t>
      </w:r>
      <w:r>
        <w:rPr>
          <w:spacing w:val="-8"/>
        </w:rPr>
        <w:t xml:space="preserve"> </w:t>
      </w:r>
      <w:r>
        <w:t>well</w:t>
      </w:r>
      <w:r>
        <w:rPr>
          <w:spacing w:val="-8"/>
        </w:rPr>
        <w:t xml:space="preserve"> </w:t>
      </w:r>
      <w:r>
        <w:t>as</w:t>
      </w:r>
      <w:r>
        <w:rPr>
          <w:spacing w:val="-8"/>
        </w:rPr>
        <w:t xml:space="preserve"> </w:t>
      </w:r>
      <w:r>
        <w:t>the</w:t>
      </w:r>
      <w:r>
        <w:rPr>
          <w:spacing w:val="-9"/>
        </w:rPr>
        <w:t xml:space="preserve"> </w:t>
      </w:r>
      <w:r>
        <w:t>competing</w:t>
      </w:r>
      <w:r>
        <w:rPr>
          <w:spacing w:val="-8"/>
        </w:rPr>
        <w:t xml:space="preserve"> </w:t>
      </w:r>
      <w:r>
        <w:t>demands</w:t>
      </w:r>
      <w:r>
        <w:rPr>
          <w:spacing w:val="-9"/>
        </w:rPr>
        <w:t xml:space="preserve"> </w:t>
      </w:r>
      <w:r>
        <w:t>of</w:t>
      </w:r>
      <w:r>
        <w:rPr>
          <w:spacing w:val="-9"/>
        </w:rPr>
        <w:t xml:space="preserve"> </w:t>
      </w:r>
      <w:r>
        <w:t>a</w:t>
      </w:r>
      <w:r>
        <w:rPr>
          <w:spacing w:val="-9"/>
        </w:rPr>
        <w:t xml:space="preserve"> </w:t>
      </w:r>
      <w:r>
        <w:t>sustainable</w:t>
      </w:r>
      <w:r>
        <w:rPr>
          <w:spacing w:val="-9"/>
        </w:rPr>
        <w:t xml:space="preserve"> </w:t>
      </w:r>
      <w:r>
        <w:t>framework. The study examines three sustainability frameworks: a capitals approach, the three-pillar framework,</w:t>
      </w:r>
      <w:r>
        <w:rPr>
          <w:spacing w:val="-13"/>
        </w:rPr>
        <w:t xml:space="preserve"> </w:t>
      </w:r>
      <w:r>
        <w:t>and</w:t>
      </w:r>
      <w:r>
        <w:rPr>
          <w:spacing w:val="-11"/>
        </w:rPr>
        <w:t xml:space="preserve"> </w:t>
      </w:r>
      <w:r>
        <w:t>the</w:t>
      </w:r>
      <w:r>
        <w:rPr>
          <w:spacing w:val="-13"/>
        </w:rPr>
        <w:t xml:space="preserve"> </w:t>
      </w:r>
      <w:r>
        <w:t>Sustainable</w:t>
      </w:r>
      <w:r>
        <w:rPr>
          <w:spacing w:val="-13"/>
        </w:rPr>
        <w:t xml:space="preserve"> </w:t>
      </w:r>
      <w:r>
        <w:t>Development</w:t>
      </w:r>
      <w:r>
        <w:rPr>
          <w:spacing w:val="-12"/>
        </w:rPr>
        <w:t xml:space="preserve"> </w:t>
      </w:r>
      <w:r>
        <w:t>Goals</w:t>
      </w:r>
      <w:r>
        <w:rPr>
          <w:spacing w:val="-13"/>
        </w:rPr>
        <w:t xml:space="preserve"> </w:t>
      </w:r>
      <w:r>
        <w:t>(SDGs).</w:t>
      </w:r>
      <w:r>
        <w:rPr>
          <w:spacing w:val="-13"/>
        </w:rPr>
        <w:t xml:space="preserve"> </w:t>
      </w:r>
      <w:r>
        <w:t>Each</w:t>
      </w:r>
      <w:r>
        <w:rPr>
          <w:spacing w:val="-11"/>
        </w:rPr>
        <w:t xml:space="preserve"> </w:t>
      </w:r>
      <w:r>
        <w:t>framework</w:t>
      </w:r>
      <w:r>
        <w:rPr>
          <w:spacing w:val="-12"/>
        </w:rPr>
        <w:t xml:space="preserve"> </w:t>
      </w:r>
      <w:r>
        <w:t>has</w:t>
      </w:r>
      <w:r>
        <w:rPr>
          <w:spacing w:val="-13"/>
        </w:rPr>
        <w:t xml:space="preserve"> </w:t>
      </w:r>
      <w:r>
        <w:t>benefits</w:t>
      </w:r>
      <w:r>
        <w:rPr>
          <w:spacing w:val="-12"/>
        </w:rPr>
        <w:t xml:space="preserve"> </w:t>
      </w:r>
      <w:r>
        <w:t xml:space="preserve">and drawbacks, and the authors suggest that colleges select frameworks that suit their contextual </w:t>
      </w:r>
      <w:r>
        <w:rPr>
          <w:spacing w:val="-2"/>
        </w:rPr>
        <w:t>needs.</w:t>
      </w:r>
    </w:p>
    <w:p w:rsidR="00411FBA" w:rsidRDefault="00000000">
      <w:pPr>
        <w:pStyle w:val="Heading1"/>
        <w:numPr>
          <w:ilvl w:val="1"/>
          <w:numId w:val="2"/>
        </w:numPr>
        <w:tabs>
          <w:tab w:val="left" w:pos="443"/>
        </w:tabs>
        <w:spacing w:before="158"/>
      </w:pPr>
      <w:r>
        <w:t>Enhancing</w:t>
      </w:r>
      <w:r>
        <w:rPr>
          <w:spacing w:val="-4"/>
        </w:rPr>
        <w:t xml:space="preserve"> </w:t>
      </w:r>
      <w:r>
        <w:t>Student</w:t>
      </w:r>
      <w:r>
        <w:rPr>
          <w:spacing w:val="-7"/>
        </w:rPr>
        <w:t xml:space="preserve"> </w:t>
      </w:r>
      <w:r>
        <w:rPr>
          <w:spacing w:val="-2"/>
        </w:rPr>
        <w:t>Engagement</w:t>
      </w:r>
    </w:p>
    <w:p w:rsidR="00411FBA" w:rsidRDefault="00000000">
      <w:pPr>
        <w:pStyle w:val="BodyText"/>
        <w:spacing w:before="182" w:line="259" w:lineRule="auto"/>
        <w:ind w:left="23" w:right="159"/>
        <w:jc w:val="both"/>
      </w:pPr>
      <w:r>
        <w:t xml:space="preserve">An integrated approach is necessary to enhance student engagement with environmental initiatives. Colleges should provide resources and support for student-led initiatives and campaigns. Colleges should embed sustainability into student extracurricular activities and provide students with opportunities to engage in sustainability activities </w:t>
      </w:r>
      <w:r>
        <w:rPr>
          <w:rFonts w:ascii="Calibri"/>
        </w:rPr>
        <w:t>[35]</w:t>
      </w:r>
      <w:r>
        <w:t>. For instance, universities can provide a very active Student Sustainability Coalition that leads a variety of sustainability</w:t>
      </w:r>
      <w:r>
        <w:rPr>
          <w:spacing w:val="-4"/>
        </w:rPr>
        <w:t xml:space="preserve"> </w:t>
      </w:r>
      <w:r>
        <w:t>initiatives</w:t>
      </w:r>
      <w:r>
        <w:rPr>
          <w:spacing w:val="-6"/>
        </w:rPr>
        <w:t xml:space="preserve"> </w:t>
      </w:r>
      <w:r>
        <w:t>on</w:t>
      </w:r>
      <w:r>
        <w:rPr>
          <w:spacing w:val="-4"/>
        </w:rPr>
        <w:t xml:space="preserve"> </w:t>
      </w:r>
      <w:r>
        <w:t>campus.</w:t>
      </w:r>
      <w:r>
        <w:rPr>
          <w:spacing w:val="-4"/>
        </w:rPr>
        <w:t xml:space="preserve"> </w:t>
      </w:r>
      <w:r>
        <w:rPr>
          <w:color w:val="000000"/>
          <w:highlight w:val="yellow"/>
        </w:rPr>
        <w:t>Research</w:t>
      </w:r>
      <w:r>
        <w:rPr>
          <w:color w:val="000000"/>
          <w:spacing w:val="-4"/>
          <w:highlight w:val="yellow"/>
        </w:rPr>
        <w:t xml:space="preserve"> </w:t>
      </w:r>
      <w:r>
        <w:rPr>
          <w:color w:val="000000"/>
          <w:highlight w:val="yellow"/>
        </w:rPr>
        <w:t>demonstrates</w:t>
      </w:r>
      <w:r>
        <w:rPr>
          <w:color w:val="000000"/>
          <w:spacing w:val="-5"/>
          <w:highlight w:val="yellow"/>
        </w:rPr>
        <w:t xml:space="preserve"> </w:t>
      </w:r>
      <w:r>
        <w:rPr>
          <w:color w:val="000000"/>
          <w:highlight w:val="yellow"/>
        </w:rPr>
        <w:t>that</w:t>
      </w:r>
      <w:r>
        <w:rPr>
          <w:color w:val="000000"/>
          <w:spacing w:val="-4"/>
          <w:highlight w:val="yellow"/>
        </w:rPr>
        <w:t xml:space="preserve"> </w:t>
      </w:r>
      <w:r>
        <w:rPr>
          <w:color w:val="000000"/>
          <w:highlight w:val="yellow"/>
        </w:rPr>
        <w:t>participation</w:t>
      </w:r>
      <w:r>
        <w:rPr>
          <w:color w:val="000000"/>
          <w:spacing w:val="-4"/>
          <w:highlight w:val="yellow"/>
        </w:rPr>
        <w:t xml:space="preserve"> </w:t>
      </w:r>
      <w:r>
        <w:rPr>
          <w:color w:val="000000"/>
          <w:highlight w:val="yellow"/>
        </w:rPr>
        <w:t>in</w:t>
      </w:r>
      <w:r>
        <w:rPr>
          <w:color w:val="000000"/>
          <w:spacing w:val="-4"/>
          <w:highlight w:val="yellow"/>
        </w:rPr>
        <w:t xml:space="preserve"> </w:t>
      </w:r>
      <w:r>
        <w:rPr>
          <w:color w:val="000000"/>
          <w:highlight w:val="yellow"/>
        </w:rPr>
        <w:t>ecology</w:t>
      </w:r>
      <w:r>
        <w:rPr>
          <w:color w:val="000000"/>
          <w:spacing w:val="-4"/>
          <w:highlight w:val="yellow"/>
        </w:rPr>
        <w:t xml:space="preserve"> </w:t>
      </w:r>
      <w:r>
        <w:rPr>
          <w:color w:val="000000"/>
          <w:highlight w:val="yellow"/>
        </w:rPr>
        <w:t>clubs</w:t>
      </w:r>
      <w:r>
        <w:rPr>
          <w:color w:val="000000"/>
        </w:rPr>
        <w:t xml:space="preserve"> </w:t>
      </w:r>
      <w:r>
        <w:rPr>
          <w:color w:val="000000"/>
          <w:highlight w:val="yellow"/>
        </w:rPr>
        <w:t>and community-oriented educational initiatives relating to the environment significantly</w:t>
      </w:r>
      <w:r>
        <w:rPr>
          <w:color w:val="000000"/>
        </w:rPr>
        <w:t xml:space="preserve"> </w:t>
      </w:r>
      <w:r>
        <w:rPr>
          <w:color w:val="000000"/>
          <w:highlight w:val="yellow"/>
        </w:rPr>
        <w:t>improves students' environmental literacy through the development of students' knowledge,</w:t>
      </w:r>
      <w:r>
        <w:rPr>
          <w:color w:val="000000"/>
        </w:rPr>
        <w:t xml:space="preserve"> </w:t>
      </w:r>
      <w:r>
        <w:rPr>
          <w:color w:val="000000"/>
          <w:highlight w:val="yellow"/>
        </w:rPr>
        <w:t>attitudes, and pro-environmental behavior, and values student involvement in these programs</w:t>
      </w:r>
      <w:r>
        <w:rPr>
          <w:color w:val="000000"/>
        </w:rPr>
        <w:t xml:space="preserve"> [36]. Colleges can also promote responsibility and ownership by providing leadership development programming and platforms for students to showcase their sustainability initiatives. More recently, literature notes the importance of sustainability and environmental education</w:t>
      </w:r>
      <w:r>
        <w:rPr>
          <w:color w:val="000000"/>
          <w:spacing w:val="-8"/>
        </w:rPr>
        <w:t xml:space="preserve"> </w:t>
      </w:r>
      <w:r>
        <w:rPr>
          <w:color w:val="000000"/>
        </w:rPr>
        <w:t>in</w:t>
      </w:r>
      <w:r>
        <w:rPr>
          <w:color w:val="000000"/>
          <w:spacing w:val="-8"/>
        </w:rPr>
        <w:t xml:space="preserve"> </w:t>
      </w:r>
      <w:r>
        <w:rPr>
          <w:color w:val="000000"/>
        </w:rPr>
        <w:t>teacher</w:t>
      </w:r>
      <w:r>
        <w:rPr>
          <w:color w:val="000000"/>
          <w:spacing w:val="-9"/>
        </w:rPr>
        <w:t xml:space="preserve"> </w:t>
      </w:r>
      <w:r>
        <w:rPr>
          <w:color w:val="000000"/>
        </w:rPr>
        <w:t>education</w:t>
      </w:r>
      <w:r>
        <w:rPr>
          <w:color w:val="000000"/>
          <w:spacing w:val="-8"/>
        </w:rPr>
        <w:t xml:space="preserve"> </w:t>
      </w:r>
      <w:r>
        <w:rPr>
          <w:color w:val="000000"/>
        </w:rPr>
        <w:t>research</w:t>
      </w:r>
      <w:r>
        <w:rPr>
          <w:color w:val="000000"/>
          <w:spacing w:val="-7"/>
        </w:rPr>
        <w:t xml:space="preserve"> </w:t>
      </w:r>
      <w:r>
        <w:rPr>
          <w:rFonts w:ascii="Calibri"/>
          <w:color w:val="000000"/>
        </w:rPr>
        <w:t>[37]</w:t>
      </w:r>
      <w:r>
        <w:rPr>
          <w:color w:val="000000"/>
        </w:rPr>
        <w:t>.</w:t>
      </w:r>
      <w:r>
        <w:rPr>
          <w:color w:val="000000"/>
          <w:spacing w:val="-8"/>
        </w:rPr>
        <w:t xml:space="preserve"> </w:t>
      </w:r>
      <w:r>
        <w:rPr>
          <w:color w:val="000000"/>
        </w:rPr>
        <w:t>Although</w:t>
      </w:r>
      <w:r>
        <w:rPr>
          <w:color w:val="000000"/>
          <w:spacing w:val="-8"/>
        </w:rPr>
        <w:t xml:space="preserve"> </w:t>
      </w:r>
      <w:r>
        <w:rPr>
          <w:color w:val="000000"/>
        </w:rPr>
        <w:t>research</w:t>
      </w:r>
      <w:r>
        <w:rPr>
          <w:color w:val="000000"/>
          <w:spacing w:val="-8"/>
        </w:rPr>
        <w:t xml:space="preserve"> </w:t>
      </w:r>
      <w:r>
        <w:rPr>
          <w:color w:val="000000"/>
        </w:rPr>
        <w:t>in</w:t>
      </w:r>
      <w:r>
        <w:rPr>
          <w:color w:val="000000"/>
          <w:spacing w:val="-8"/>
        </w:rPr>
        <w:t xml:space="preserve"> </w:t>
      </w:r>
      <w:r>
        <w:rPr>
          <w:color w:val="000000"/>
        </w:rPr>
        <w:t>this</w:t>
      </w:r>
      <w:r>
        <w:rPr>
          <w:color w:val="000000"/>
          <w:spacing w:val="-8"/>
        </w:rPr>
        <w:t xml:space="preserve"> </w:t>
      </w:r>
      <w:r>
        <w:rPr>
          <w:color w:val="000000"/>
        </w:rPr>
        <w:t>area</w:t>
      </w:r>
      <w:r>
        <w:rPr>
          <w:color w:val="000000"/>
          <w:spacing w:val="-9"/>
        </w:rPr>
        <w:t xml:space="preserve"> </w:t>
      </w:r>
      <w:r>
        <w:rPr>
          <w:color w:val="000000"/>
        </w:rPr>
        <w:t>is</w:t>
      </w:r>
      <w:r>
        <w:rPr>
          <w:color w:val="000000"/>
          <w:spacing w:val="-8"/>
        </w:rPr>
        <w:t xml:space="preserve"> </w:t>
      </w:r>
      <w:r>
        <w:rPr>
          <w:color w:val="000000"/>
        </w:rPr>
        <w:t>increasing,</w:t>
      </w:r>
      <w:r>
        <w:rPr>
          <w:color w:val="000000"/>
          <w:spacing w:val="-8"/>
        </w:rPr>
        <w:t xml:space="preserve"> </w:t>
      </w:r>
      <w:r>
        <w:rPr>
          <w:color w:val="000000"/>
        </w:rPr>
        <w:t>there remain a number of gaps in the literature, especially about international research trends and methodology. The authors argued that universities should strive to create comprehensive teacher education programs emphasizing sustainable education practices to prepare future teachers better.</w:t>
      </w:r>
    </w:p>
    <w:p w:rsidR="00411FBA" w:rsidRDefault="00000000">
      <w:pPr>
        <w:pStyle w:val="Heading1"/>
        <w:numPr>
          <w:ilvl w:val="1"/>
          <w:numId w:val="2"/>
        </w:numPr>
        <w:tabs>
          <w:tab w:val="left" w:pos="443"/>
        </w:tabs>
        <w:spacing w:before="155"/>
      </w:pPr>
      <w:r>
        <w:t>Implementing</w:t>
      </w:r>
      <w:r>
        <w:rPr>
          <w:spacing w:val="-7"/>
        </w:rPr>
        <w:t xml:space="preserve"> </w:t>
      </w:r>
      <w:r>
        <w:t>Sustainable</w:t>
      </w:r>
      <w:r>
        <w:rPr>
          <w:spacing w:val="-4"/>
        </w:rPr>
        <w:t xml:space="preserve"> </w:t>
      </w:r>
      <w:r>
        <w:t>Campus</w:t>
      </w:r>
      <w:r>
        <w:rPr>
          <w:spacing w:val="-4"/>
        </w:rPr>
        <w:t xml:space="preserve"> </w:t>
      </w:r>
      <w:r>
        <w:rPr>
          <w:spacing w:val="-2"/>
        </w:rPr>
        <w:t>Operations</w:t>
      </w:r>
    </w:p>
    <w:p w:rsidR="00411FBA" w:rsidRDefault="00411FBA">
      <w:pPr>
        <w:pStyle w:val="Heading1"/>
        <w:sectPr w:rsidR="00411FBA">
          <w:pgSz w:w="11910" w:h="16840"/>
          <w:pgMar w:top="1360" w:right="1275" w:bottom="280" w:left="1417" w:header="720" w:footer="720" w:gutter="0"/>
          <w:cols w:space="720"/>
        </w:sectPr>
      </w:pPr>
    </w:p>
    <w:p w:rsidR="00411FBA" w:rsidRDefault="00000000">
      <w:pPr>
        <w:pStyle w:val="BodyText"/>
        <w:spacing w:before="61" w:line="259" w:lineRule="auto"/>
        <w:ind w:left="23" w:right="105"/>
        <w:jc w:val="both"/>
      </w:pPr>
      <w:r>
        <w:lastRenderedPageBreak/>
        <w:t>Campaigning sustainable practices in campus operations requires a significant amount of time and effort. Universities should create gradual action plans and use available technologies. Colleges/Universities</w:t>
      </w:r>
      <w:r>
        <w:rPr>
          <w:spacing w:val="-15"/>
        </w:rPr>
        <w:t xml:space="preserve"> </w:t>
      </w:r>
      <w:r>
        <w:t>should</w:t>
      </w:r>
      <w:r>
        <w:rPr>
          <w:spacing w:val="-15"/>
        </w:rPr>
        <w:t xml:space="preserve"> </w:t>
      </w:r>
      <w:r>
        <w:t>prioritize</w:t>
      </w:r>
      <w:r>
        <w:rPr>
          <w:spacing w:val="-15"/>
        </w:rPr>
        <w:t xml:space="preserve"> </w:t>
      </w:r>
      <w:r>
        <w:t>sustainable</w:t>
      </w:r>
      <w:r>
        <w:rPr>
          <w:spacing w:val="-15"/>
        </w:rPr>
        <w:t xml:space="preserve"> </w:t>
      </w:r>
      <w:r>
        <w:t>practices</w:t>
      </w:r>
      <w:r>
        <w:rPr>
          <w:spacing w:val="-15"/>
        </w:rPr>
        <w:t xml:space="preserve"> </w:t>
      </w:r>
      <w:r>
        <w:t>in</w:t>
      </w:r>
      <w:r>
        <w:rPr>
          <w:spacing w:val="-15"/>
        </w:rPr>
        <w:t xml:space="preserve"> </w:t>
      </w:r>
      <w:r>
        <w:t>any</w:t>
      </w:r>
      <w:r>
        <w:rPr>
          <w:spacing w:val="-15"/>
        </w:rPr>
        <w:t xml:space="preserve"> </w:t>
      </w:r>
      <w:r>
        <w:t>operation</w:t>
      </w:r>
      <w:r>
        <w:rPr>
          <w:spacing w:val="-15"/>
        </w:rPr>
        <w:t xml:space="preserve"> </w:t>
      </w:r>
      <w:r>
        <w:t>and</w:t>
      </w:r>
      <w:r>
        <w:rPr>
          <w:spacing w:val="-15"/>
        </w:rPr>
        <w:t xml:space="preserve"> </w:t>
      </w:r>
      <w:r>
        <w:t>infrastructure. Sustainable purchasing practices, such as using green cleaning products, energy-efficient devices, or other kinds of equipment, can significantly reduce a university's impact on the environment. Additionally, engaging with businesses and local communities to complete collaborative</w:t>
      </w:r>
      <w:r>
        <w:rPr>
          <w:spacing w:val="-14"/>
        </w:rPr>
        <w:t xml:space="preserve"> </w:t>
      </w:r>
      <w:r>
        <w:t>sustainability</w:t>
      </w:r>
      <w:r>
        <w:rPr>
          <w:spacing w:val="-12"/>
        </w:rPr>
        <w:t xml:space="preserve"> </w:t>
      </w:r>
      <w:r>
        <w:t>increases</w:t>
      </w:r>
      <w:r>
        <w:rPr>
          <w:spacing w:val="-10"/>
        </w:rPr>
        <w:t xml:space="preserve"> </w:t>
      </w:r>
      <w:r>
        <w:t>a</w:t>
      </w:r>
      <w:r>
        <w:rPr>
          <w:spacing w:val="-14"/>
        </w:rPr>
        <w:t xml:space="preserve"> </w:t>
      </w:r>
      <w:r>
        <w:t>university's</w:t>
      </w:r>
      <w:r>
        <w:rPr>
          <w:spacing w:val="-13"/>
        </w:rPr>
        <w:t xml:space="preserve"> </w:t>
      </w:r>
      <w:r>
        <w:t>impact</w:t>
      </w:r>
      <w:r>
        <w:rPr>
          <w:spacing w:val="-12"/>
        </w:rPr>
        <w:t xml:space="preserve"> </w:t>
      </w:r>
      <w:r>
        <w:t>and</w:t>
      </w:r>
      <w:r>
        <w:rPr>
          <w:spacing w:val="-13"/>
        </w:rPr>
        <w:t xml:space="preserve"> </w:t>
      </w:r>
      <w:r>
        <w:t>sustainability</w:t>
      </w:r>
      <w:r>
        <w:rPr>
          <w:spacing w:val="-12"/>
        </w:rPr>
        <w:t xml:space="preserve"> </w:t>
      </w:r>
      <w:r>
        <w:t>work.</w:t>
      </w:r>
      <w:r>
        <w:rPr>
          <w:spacing w:val="-13"/>
        </w:rPr>
        <w:t xml:space="preserve"> </w:t>
      </w:r>
      <w:r>
        <w:t>The</w:t>
      </w:r>
      <w:r>
        <w:rPr>
          <w:spacing w:val="-14"/>
        </w:rPr>
        <w:t xml:space="preserve"> </w:t>
      </w:r>
      <w:r>
        <w:t>authors' analytical framework for sustainable governance is based on five pillars, which include: the environment, policy issues, key issues and drivers, key strategies, and the policy cycle. These five pillars will facilitate future conceptual, comparative, and empirical work, in addition to assisting institutions in their sustainability work.</w:t>
      </w:r>
    </w:p>
    <w:p w:rsidR="00411FBA" w:rsidRDefault="00000000">
      <w:pPr>
        <w:pStyle w:val="Heading1"/>
        <w:numPr>
          <w:ilvl w:val="0"/>
          <w:numId w:val="2"/>
        </w:numPr>
        <w:tabs>
          <w:tab w:val="left" w:pos="263"/>
        </w:tabs>
        <w:spacing w:before="159"/>
      </w:pPr>
      <w:r>
        <w:t>Recommendations</w:t>
      </w:r>
      <w:r>
        <w:rPr>
          <w:spacing w:val="-6"/>
        </w:rPr>
        <w:t xml:space="preserve"> </w:t>
      </w:r>
      <w:r>
        <w:t>and</w:t>
      </w:r>
      <w:r>
        <w:rPr>
          <w:spacing w:val="-4"/>
        </w:rPr>
        <w:t xml:space="preserve"> </w:t>
      </w:r>
      <w:r>
        <w:rPr>
          <w:spacing w:val="-2"/>
        </w:rPr>
        <w:t>Conclusion</w:t>
      </w:r>
    </w:p>
    <w:p w:rsidR="00411FBA" w:rsidRDefault="00000000">
      <w:pPr>
        <w:pStyle w:val="BodyText"/>
        <w:spacing w:before="180" w:line="259" w:lineRule="auto"/>
        <w:ind w:left="23" w:right="163"/>
        <w:jc w:val="both"/>
      </w:pPr>
      <w:r>
        <w:t>A</w:t>
      </w:r>
      <w:r>
        <w:rPr>
          <w:spacing w:val="-7"/>
        </w:rPr>
        <w:t xml:space="preserve"> </w:t>
      </w:r>
      <w:r>
        <w:t>plethora</w:t>
      </w:r>
      <w:r>
        <w:rPr>
          <w:spacing w:val="-5"/>
        </w:rPr>
        <w:t xml:space="preserve"> </w:t>
      </w:r>
      <w:r>
        <w:t>of</w:t>
      </w:r>
      <w:r>
        <w:rPr>
          <w:spacing w:val="-7"/>
        </w:rPr>
        <w:t xml:space="preserve"> </w:t>
      </w:r>
      <w:r>
        <w:t>obstacles</w:t>
      </w:r>
      <w:r>
        <w:rPr>
          <w:spacing w:val="-7"/>
        </w:rPr>
        <w:t xml:space="preserve"> </w:t>
      </w:r>
      <w:r>
        <w:t>to</w:t>
      </w:r>
      <w:r>
        <w:rPr>
          <w:spacing w:val="-4"/>
        </w:rPr>
        <w:t xml:space="preserve"> </w:t>
      </w:r>
      <w:r>
        <w:t>helping</w:t>
      </w:r>
      <w:r>
        <w:rPr>
          <w:spacing w:val="-6"/>
        </w:rPr>
        <w:t xml:space="preserve"> </w:t>
      </w:r>
      <w:r>
        <w:t>facilitate</w:t>
      </w:r>
      <w:r>
        <w:rPr>
          <w:spacing w:val="-7"/>
        </w:rPr>
        <w:t xml:space="preserve"> </w:t>
      </w:r>
      <w:r>
        <w:t>the</w:t>
      </w:r>
      <w:r>
        <w:rPr>
          <w:spacing w:val="-5"/>
        </w:rPr>
        <w:t xml:space="preserve"> </w:t>
      </w:r>
      <w:r>
        <w:t>adoption</w:t>
      </w:r>
      <w:r>
        <w:rPr>
          <w:spacing w:val="-6"/>
        </w:rPr>
        <w:t xml:space="preserve"> </w:t>
      </w:r>
      <w:r>
        <w:t>of</w:t>
      </w:r>
      <w:r>
        <w:rPr>
          <w:spacing w:val="-7"/>
        </w:rPr>
        <w:t xml:space="preserve"> </w:t>
      </w:r>
      <w:r>
        <w:t>SEE</w:t>
      </w:r>
      <w:r>
        <w:rPr>
          <w:spacing w:val="-7"/>
        </w:rPr>
        <w:t xml:space="preserve"> </w:t>
      </w:r>
      <w:r>
        <w:t>in</w:t>
      </w:r>
      <w:r>
        <w:rPr>
          <w:spacing w:val="-6"/>
        </w:rPr>
        <w:t xml:space="preserve"> </w:t>
      </w:r>
      <w:r>
        <w:t>higher</w:t>
      </w:r>
      <w:r>
        <w:rPr>
          <w:spacing w:val="-7"/>
        </w:rPr>
        <w:t xml:space="preserve"> </w:t>
      </w:r>
      <w:r>
        <w:t>education</w:t>
      </w:r>
      <w:r>
        <w:rPr>
          <w:spacing w:val="-6"/>
        </w:rPr>
        <w:t xml:space="preserve"> </w:t>
      </w:r>
      <w:r>
        <w:t>have</w:t>
      </w:r>
      <w:r>
        <w:rPr>
          <w:spacing w:val="-7"/>
        </w:rPr>
        <w:t xml:space="preserve"> </w:t>
      </w:r>
      <w:r>
        <w:t xml:space="preserve">been extensively reviewed in this paper. The implementation of SEE is an essential component of training the next generation of professionals and leaders in addressing the pressing environmental problems facing our world, going beyond a conventional scholarly approach. To address the barriers to </w:t>
      </w:r>
      <w:proofErr w:type="gramStart"/>
      <w:r>
        <w:t>strong</w:t>
      </w:r>
      <w:proofErr w:type="gramEnd"/>
      <w:r>
        <w:t xml:space="preserve"> SEE within the greater community, a comprehensive and collaborative strategy that engages all stakeholders, both in and outside of the university community, will be essential. To enact </w:t>
      </w:r>
      <w:proofErr w:type="gramStart"/>
      <w:r>
        <w:t>strong</w:t>
      </w:r>
      <w:proofErr w:type="gramEnd"/>
      <w:r>
        <w:t xml:space="preserve"> SEE programs, it will be imperative to ensure that SEE is embedded into various disciplinary contexts. In order to achieve this objective, it will be important to engage interdisciplinary collaboration, as departments traditionally work within</w:t>
      </w:r>
      <w:r>
        <w:rPr>
          <w:spacing w:val="-13"/>
        </w:rPr>
        <w:t xml:space="preserve"> </w:t>
      </w:r>
      <w:r>
        <w:t>silos.</w:t>
      </w:r>
      <w:r>
        <w:rPr>
          <w:spacing w:val="-15"/>
        </w:rPr>
        <w:t xml:space="preserve"> </w:t>
      </w:r>
      <w:r>
        <w:t>Collectively,</w:t>
      </w:r>
      <w:r>
        <w:rPr>
          <w:spacing w:val="-15"/>
        </w:rPr>
        <w:t xml:space="preserve"> </w:t>
      </w:r>
      <w:r>
        <w:t>universities</w:t>
      </w:r>
      <w:r>
        <w:rPr>
          <w:spacing w:val="-13"/>
        </w:rPr>
        <w:t xml:space="preserve"> </w:t>
      </w:r>
      <w:r>
        <w:t>should</w:t>
      </w:r>
      <w:r>
        <w:rPr>
          <w:spacing w:val="-13"/>
        </w:rPr>
        <w:t xml:space="preserve"> </w:t>
      </w:r>
      <w:r>
        <w:t>establish</w:t>
      </w:r>
      <w:r>
        <w:rPr>
          <w:spacing w:val="-12"/>
        </w:rPr>
        <w:t xml:space="preserve"> </w:t>
      </w:r>
      <w:r>
        <w:t>common</w:t>
      </w:r>
      <w:r>
        <w:rPr>
          <w:spacing w:val="-13"/>
        </w:rPr>
        <w:t xml:space="preserve"> </w:t>
      </w:r>
      <w:r>
        <w:t>goals</w:t>
      </w:r>
      <w:r>
        <w:rPr>
          <w:spacing w:val="-12"/>
        </w:rPr>
        <w:t xml:space="preserve"> </w:t>
      </w:r>
      <w:r>
        <w:t>and</w:t>
      </w:r>
      <w:r>
        <w:rPr>
          <w:spacing w:val="-13"/>
        </w:rPr>
        <w:t xml:space="preserve"> </w:t>
      </w:r>
      <w:r>
        <w:t>frameworks</w:t>
      </w:r>
      <w:r>
        <w:rPr>
          <w:spacing w:val="-14"/>
        </w:rPr>
        <w:t xml:space="preserve"> </w:t>
      </w:r>
      <w:r>
        <w:t>for</w:t>
      </w:r>
      <w:r>
        <w:rPr>
          <w:spacing w:val="-15"/>
        </w:rPr>
        <w:t xml:space="preserve"> </w:t>
      </w:r>
      <w:r>
        <w:t>SEE integration.</w:t>
      </w:r>
      <w:r>
        <w:rPr>
          <w:spacing w:val="-8"/>
        </w:rPr>
        <w:t xml:space="preserve"> </w:t>
      </w:r>
      <w:r>
        <w:t>Development</w:t>
      </w:r>
      <w:r>
        <w:rPr>
          <w:spacing w:val="-8"/>
        </w:rPr>
        <w:t xml:space="preserve"> </w:t>
      </w:r>
      <w:r>
        <w:t>of</w:t>
      </w:r>
      <w:r>
        <w:rPr>
          <w:spacing w:val="-9"/>
        </w:rPr>
        <w:t xml:space="preserve"> </w:t>
      </w:r>
      <w:r>
        <w:t>multidisciplinary</w:t>
      </w:r>
      <w:r>
        <w:rPr>
          <w:spacing w:val="-8"/>
        </w:rPr>
        <w:t xml:space="preserve"> </w:t>
      </w:r>
      <w:r>
        <w:t>courses,</w:t>
      </w:r>
      <w:r>
        <w:rPr>
          <w:spacing w:val="-8"/>
        </w:rPr>
        <w:t xml:space="preserve"> </w:t>
      </w:r>
      <w:r>
        <w:t>problem-and</w:t>
      </w:r>
      <w:r>
        <w:rPr>
          <w:spacing w:val="-8"/>
        </w:rPr>
        <w:t xml:space="preserve"> </w:t>
      </w:r>
      <w:r>
        <w:t>project-based</w:t>
      </w:r>
      <w:r>
        <w:rPr>
          <w:spacing w:val="-8"/>
        </w:rPr>
        <w:t xml:space="preserve"> </w:t>
      </w:r>
      <w:r>
        <w:t>learning,</w:t>
      </w:r>
      <w:r>
        <w:rPr>
          <w:spacing w:val="-9"/>
        </w:rPr>
        <w:t xml:space="preserve"> </w:t>
      </w:r>
      <w:r>
        <w:t>as well as service learning, could help achieve these objectives. Suppose the university sector is serious</w:t>
      </w:r>
      <w:r>
        <w:rPr>
          <w:spacing w:val="-6"/>
        </w:rPr>
        <w:t xml:space="preserve"> </w:t>
      </w:r>
      <w:r>
        <w:t>about</w:t>
      </w:r>
      <w:r>
        <w:rPr>
          <w:spacing w:val="-5"/>
        </w:rPr>
        <w:t xml:space="preserve"> </w:t>
      </w:r>
      <w:r>
        <w:t>building</w:t>
      </w:r>
      <w:r>
        <w:rPr>
          <w:spacing w:val="-5"/>
        </w:rPr>
        <w:t xml:space="preserve"> </w:t>
      </w:r>
      <w:r>
        <w:t>strong,</w:t>
      </w:r>
      <w:r>
        <w:rPr>
          <w:spacing w:val="-6"/>
        </w:rPr>
        <w:t xml:space="preserve"> </w:t>
      </w:r>
      <w:r>
        <w:t>educated</w:t>
      </w:r>
      <w:r>
        <w:rPr>
          <w:spacing w:val="-6"/>
        </w:rPr>
        <w:t xml:space="preserve"> </w:t>
      </w:r>
      <w:r>
        <w:t>citizens</w:t>
      </w:r>
      <w:r>
        <w:rPr>
          <w:spacing w:val="-4"/>
        </w:rPr>
        <w:t xml:space="preserve"> </w:t>
      </w:r>
      <w:r>
        <w:t>who</w:t>
      </w:r>
      <w:r>
        <w:rPr>
          <w:spacing w:val="-6"/>
        </w:rPr>
        <w:t xml:space="preserve"> </w:t>
      </w:r>
      <w:r>
        <w:t>can</w:t>
      </w:r>
      <w:r>
        <w:rPr>
          <w:spacing w:val="-6"/>
        </w:rPr>
        <w:t xml:space="preserve"> </w:t>
      </w:r>
      <w:r>
        <w:t>positively</w:t>
      </w:r>
      <w:r>
        <w:rPr>
          <w:spacing w:val="-5"/>
        </w:rPr>
        <w:t xml:space="preserve"> </w:t>
      </w:r>
      <w:r>
        <w:t>affect</w:t>
      </w:r>
      <w:r>
        <w:rPr>
          <w:spacing w:val="-5"/>
        </w:rPr>
        <w:t xml:space="preserve"> </w:t>
      </w:r>
      <w:r>
        <w:t>change.</w:t>
      </w:r>
      <w:r>
        <w:rPr>
          <w:spacing w:val="-6"/>
        </w:rPr>
        <w:t xml:space="preserve"> </w:t>
      </w:r>
      <w:r>
        <w:t>In</w:t>
      </w:r>
      <w:r>
        <w:rPr>
          <w:spacing w:val="-4"/>
        </w:rPr>
        <w:t xml:space="preserve"> </w:t>
      </w:r>
      <w:r>
        <w:t>that</w:t>
      </w:r>
      <w:r>
        <w:rPr>
          <w:spacing w:val="-6"/>
        </w:rPr>
        <w:t xml:space="preserve"> </w:t>
      </w:r>
      <w:r>
        <w:t>case, students must graduate with a mindful vision of sustainability issues and with the practical skills involved in addressing these problems.</w:t>
      </w:r>
    </w:p>
    <w:p w:rsidR="00411FBA" w:rsidRDefault="00000000">
      <w:pPr>
        <w:pStyle w:val="BodyText"/>
        <w:spacing w:before="159" w:line="259" w:lineRule="auto"/>
        <w:ind w:left="23" w:right="157"/>
        <w:jc w:val="both"/>
      </w:pPr>
      <w:r>
        <w:t>One additional significant barrier facing institutions adopting SEE is addressing resource limitations.</w:t>
      </w:r>
      <w:r>
        <w:rPr>
          <w:spacing w:val="-15"/>
        </w:rPr>
        <w:t xml:space="preserve"> </w:t>
      </w:r>
      <w:r>
        <w:t>The</w:t>
      </w:r>
      <w:r>
        <w:rPr>
          <w:spacing w:val="-15"/>
        </w:rPr>
        <w:t xml:space="preserve"> </w:t>
      </w:r>
      <w:r>
        <w:t>lack</w:t>
      </w:r>
      <w:r>
        <w:rPr>
          <w:spacing w:val="-15"/>
        </w:rPr>
        <w:t xml:space="preserve"> </w:t>
      </w:r>
      <w:r>
        <w:t>of</w:t>
      </w:r>
      <w:r>
        <w:rPr>
          <w:spacing w:val="-15"/>
        </w:rPr>
        <w:t xml:space="preserve"> </w:t>
      </w:r>
      <w:r>
        <w:t>available</w:t>
      </w:r>
      <w:r>
        <w:rPr>
          <w:spacing w:val="-15"/>
        </w:rPr>
        <w:t xml:space="preserve"> </w:t>
      </w:r>
      <w:r>
        <w:t>funding</w:t>
      </w:r>
      <w:r>
        <w:rPr>
          <w:spacing w:val="-15"/>
        </w:rPr>
        <w:t xml:space="preserve"> </w:t>
      </w:r>
      <w:r>
        <w:t>or</w:t>
      </w:r>
      <w:r>
        <w:rPr>
          <w:spacing w:val="-15"/>
        </w:rPr>
        <w:t xml:space="preserve"> </w:t>
      </w:r>
      <w:r>
        <w:t>human</w:t>
      </w:r>
      <w:r>
        <w:rPr>
          <w:spacing w:val="-15"/>
        </w:rPr>
        <w:t xml:space="preserve"> </w:t>
      </w:r>
      <w:r>
        <w:t>capital</w:t>
      </w:r>
      <w:r>
        <w:rPr>
          <w:spacing w:val="-15"/>
        </w:rPr>
        <w:t xml:space="preserve"> </w:t>
      </w:r>
      <w:r>
        <w:t>can</w:t>
      </w:r>
      <w:r>
        <w:rPr>
          <w:spacing w:val="-15"/>
        </w:rPr>
        <w:t xml:space="preserve"> </w:t>
      </w:r>
      <w:r>
        <w:t>severely</w:t>
      </w:r>
      <w:r>
        <w:rPr>
          <w:spacing w:val="-15"/>
        </w:rPr>
        <w:t xml:space="preserve"> </w:t>
      </w:r>
      <w:r>
        <w:t>inhibit</w:t>
      </w:r>
      <w:r>
        <w:rPr>
          <w:spacing w:val="-15"/>
        </w:rPr>
        <w:t xml:space="preserve"> </w:t>
      </w:r>
      <w:r>
        <w:t>SEE</w:t>
      </w:r>
      <w:r>
        <w:rPr>
          <w:spacing w:val="-15"/>
        </w:rPr>
        <w:t xml:space="preserve"> </w:t>
      </w:r>
      <w:r>
        <w:t>institutions from developing or implementing SEE initiatives. Creative solutions can be considered by supporting</w:t>
      </w:r>
      <w:r>
        <w:rPr>
          <w:spacing w:val="-1"/>
        </w:rPr>
        <w:t xml:space="preserve"> </w:t>
      </w:r>
      <w:r>
        <w:t>industry</w:t>
      </w:r>
      <w:r>
        <w:rPr>
          <w:spacing w:val="-2"/>
        </w:rPr>
        <w:t xml:space="preserve"> </w:t>
      </w:r>
      <w:r>
        <w:t>and</w:t>
      </w:r>
      <w:r>
        <w:rPr>
          <w:spacing w:val="-3"/>
        </w:rPr>
        <w:t xml:space="preserve"> </w:t>
      </w:r>
      <w:r>
        <w:t>governments</w:t>
      </w:r>
      <w:r>
        <w:rPr>
          <w:spacing w:val="-1"/>
        </w:rPr>
        <w:t xml:space="preserve"> </w:t>
      </w:r>
      <w:r>
        <w:t>with</w:t>
      </w:r>
      <w:r>
        <w:rPr>
          <w:spacing w:val="-1"/>
        </w:rPr>
        <w:t xml:space="preserve"> </w:t>
      </w:r>
      <w:r>
        <w:t>their</w:t>
      </w:r>
      <w:r>
        <w:rPr>
          <w:spacing w:val="-2"/>
        </w:rPr>
        <w:t xml:space="preserve"> </w:t>
      </w:r>
      <w:r>
        <w:t>SEE</w:t>
      </w:r>
      <w:r>
        <w:rPr>
          <w:spacing w:val="-2"/>
        </w:rPr>
        <w:t xml:space="preserve"> </w:t>
      </w:r>
      <w:r>
        <w:t>efforts</w:t>
      </w:r>
      <w:r>
        <w:rPr>
          <w:spacing w:val="-1"/>
        </w:rPr>
        <w:t xml:space="preserve"> </w:t>
      </w:r>
      <w:r>
        <w:t>while</w:t>
      </w:r>
      <w:r>
        <w:rPr>
          <w:spacing w:val="-2"/>
        </w:rPr>
        <w:t xml:space="preserve"> </w:t>
      </w:r>
      <w:r>
        <w:t>seeking alternative</w:t>
      </w:r>
      <w:r>
        <w:rPr>
          <w:spacing w:val="-2"/>
        </w:rPr>
        <w:t xml:space="preserve"> </w:t>
      </w:r>
      <w:r>
        <w:t>funding sources from grants. The development of academic skills through professional development and training exercises is also a valuable opportunity to contribute to a supportive network of professional development in higher education institutions. The University's framework for sustainability in teaching and learning demonstrates how improving competence for teaching staff and assuring the engagement and relevance of students can include both teaching staff and students in the process. Academic institutions can leverage online tools and Open Educational Resources to enhance their sustainability initiatives with minimal financial resources. A significant yet essential obstacle is in embedding SEE, revamping institutional policies to align with sustainability objectives, and the importance of involving every stakeholder in the development and implementation of sustainability initiatives. Universities need to have a robust sustainability strategy aligned with broader institutional policies and governance. Universities need to be reflexive in their governance when changing to meet environmental</w:t>
      </w:r>
      <w:r>
        <w:rPr>
          <w:spacing w:val="-3"/>
        </w:rPr>
        <w:t xml:space="preserve"> </w:t>
      </w:r>
      <w:r>
        <w:t>and</w:t>
      </w:r>
      <w:r>
        <w:rPr>
          <w:spacing w:val="-3"/>
        </w:rPr>
        <w:t xml:space="preserve"> </w:t>
      </w:r>
      <w:r>
        <w:t>societal</w:t>
      </w:r>
      <w:r>
        <w:rPr>
          <w:spacing w:val="-3"/>
        </w:rPr>
        <w:t xml:space="preserve"> </w:t>
      </w:r>
      <w:r>
        <w:t>needs,</w:t>
      </w:r>
      <w:r>
        <w:rPr>
          <w:spacing w:val="-3"/>
        </w:rPr>
        <w:t xml:space="preserve"> </w:t>
      </w:r>
      <w:r>
        <w:t>with</w:t>
      </w:r>
      <w:r>
        <w:rPr>
          <w:spacing w:val="-3"/>
        </w:rPr>
        <w:t xml:space="preserve"> </w:t>
      </w:r>
      <w:r>
        <w:t>feedback</w:t>
      </w:r>
      <w:r>
        <w:rPr>
          <w:spacing w:val="-3"/>
        </w:rPr>
        <w:t xml:space="preserve"> </w:t>
      </w:r>
      <w:r>
        <w:t>loops</w:t>
      </w:r>
      <w:r>
        <w:rPr>
          <w:spacing w:val="-4"/>
        </w:rPr>
        <w:t xml:space="preserve"> </w:t>
      </w:r>
      <w:r>
        <w:t>and</w:t>
      </w:r>
      <w:r>
        <w:rPr>
          <w:spacing w:val="-3"/>
        </w:rPr>
        <w:t xml:space="preserve"> </w:t>
      </w:r>
      <w:r>
        <w:t>continuous</w:t>
      </w:r>
      <w:r>
        <w:rPr>
          <w:spacing w:val="-4"/>
        </w:rPr>
        <w:t xml:space="preserve"> </w:t>
      </w:r>
      <w:r>
        <w:t>learning</w:t>
      </w:r>
      <w:r>
        <w:rPr>
          <w:spacing w:val="-3"/>
        </w:rPr>
        <w:t xml:space="preserve"> </w:t>
      </w:r>
      <w:r>
        <w:t>built</w:t>
      </w:r>
      <w:r>
        <w:rPr>
          <w:spacing w:val="-5"/>
        </w:rPr>
        <w:t xml:space="preserve"> </w:t>
      </w:r>
      <w:r>
        <w:t>in.</w:t>
      </w:r>
      <w:r>
        <w:rPr>
          <w:spacing w:val="-3"/>
        </w:rPr>
        <w:t xml:space="preserve"> </w:t>
      </w:r>
      <w:r>
        <w:t>There are</w:t>
      </w:r>
      <w:r>
        <w:rPr>
          <w:spacing w:val="14"/>
        </w:rPr>
        <w:t xml:space="preserve"> </w:t>
      </w:r>
      <w:r>
        <w:t>trade-offs</w:t>
      </w:r>
      <w:r>
        <w:rPr>
          <w:spacing w:val="18"/>
        </w:rPr>
        <w:t xml:space="preserve"> </w:t>
      </w:r>
      <w:r>
        <w:t>for</w:t>
      </w:r>
      <w:r>
        <w:rPr>
          <w:spacing w:val="18"/>
        </w:rPr>
        <w:t xml:space="preserve"> </w:t>
      </w:r>
      <w:r>
        <w:t>each</w:t>
      </w:r>
      <w:r>
        <w:rPr>
          <w:spacing w:val="17"/>
        </w:rPr>
        <w:t xml:space="preserve"> </w:t>
      </w:r>
      <w:r>
        <w:t>model;</w:t>
      </w:r>
      <w:r>
        <w:rPr>
          <w:spacing w:val="18"/>
        </w:rPr>
        <w:t xml:space="preserve"> </w:t>
      </w:r>
      <w:r>
        <w:t>therefore,</w:t>
      </w:r>
      <w:r>
        <w:rPr>
          <w:spacing w:val="21"/>
        </w:rPr>
        <w:t xml:space="preserve"> </w:t>
      </w:r>
      <w:r>
        <w:t>academic</w:t>
      </w:r>
      <w:r>
        <w:rPr>
          <w:spacing w:val="17"/>
        </w:rPr>
        <w:t xml:space="preserve"> </w:t>
      </w:r>
      <w:r>
        <w:t>institutions</w:t>
      </w:r>
      <w:r>
        <w:rPr>
          <w:spacing w:val="18"/>
        </w:rPr>
        <w:t xml:space="preserve"> </w:t>
      </w:r>
      <w:r>
        <w:t>should</w:t>
      </w:r>
      <w:r>
        <w:rPr>
          <w:spacing w:val="18"/>
        </w:rPr>
        <w:t xml:space="preserve"> </w:t>
      </w:r>
      <w:r>
        <w:t>choose</w:t>
      </w:r>
      <w:r>
        <w:rPr>
          <w:spacing w:val="20"/>
        </w:rPr>
        <w:t xml:space="preserve"> </w:t>
      </w:r>
      <w:r>
        <w:t>the</w:t>
      </w:r>
      <w:r>
        <w:rPr>
          <w:spacing w:val="17"/>
        </w:rPr>
        <w:t xml:space="preserve"> </w:t>
      </w:r>
      <w:r>
        <w:t>model</w:t>
      </w:r>
      <w:r>
        <w:rPr>
          <w:spacing w:val="19"/>
        </w:rPr>
        <w:t xml:space="preserve"> </w:t>
      </w:r>
      <w:r>
        <w:rPr>
          <w:spacing w:val="-4"/>
        </w:rPr>
        <w:t>that</w:t>
      </w:r>
    </w:p>
    <w:p w:rsidR="00411FBA" w:rsidRDefault="00411FBA">
      <w:pPr>
        <w:pStyle w:val="BodyText"/>
        <w:spacing w:line="259" w:lineRule="auto"/>
        <w:jc w:val="both"/>
        <w:sectPr w:rsidR="00411FBA">
          <w:pgSz w:w="11910" w:h="16840"/>
          <w:pgMar w:top="1360" w:right="1275" w:bottom="280" w:left="1417" w:header="720" w:footer="720" w:gutter="0"/>
          <w:cols w:space="720"/>
        </w:sectPr>
      </w:pPr>
    </w:p>
    <w:p w:rsidR="00411FBA" w:rsidRDefault="00000000">
      <w:pPr>
        <w:pStyle w:val="BodyText"/>
        <w:spacing w:before="61" w:line="259" w:lineRule="auto"/>
        <w:ind w:left="23" w:right="100"/>
        <w:jc w:val="both"/>
      </w:pPr>
      <w:r>
        <w:lastRenderedPageBreak/>
        <w:t>best meets their unique needs and contexts. An important initial step needed to reduce the environmental footprint of colleges is demonstrating sustainable approaches to all aspects of campus functioning. Colleges must recognize the importance of incorporating sustainable practices</w:t>
      </w:r>
      <w:r>
        <w:rPr>
          <w:spacing w:val="-15"/>
        </w:rPr>
        <w:t xml:space="preserve"> </w:t>
      </w:r>
      <w:r>
        <w:t>into</w:t>
      </w:r>
      <w:r>
        <w:rPr>
          <w:spacing w:val="-15"/>
        </w:rPr>
        <w:t xml:space="preserve"> </w:t>
      </w:r>
      <w:r>
        <w:t>their</w:t>
      </w:r>
      <w:r>
        <w:rPr>
          <w:spacing w:val="-15"/>
        </w:rPr>
        <w:t xml:space="preserve"> </w:t>
      </w:r>
      <w:r>
        <w:t>operations</w:t>
      </w:r>
      <w:r>
        <w:rPr>
          <w:spacing w:val="-15"/>
        </w:rPr>
        <w:t xml:space="preserve"> </w:t>
      </w:r>
      <w:r>
        <w:t>and</w:t>
      </w:r>
      <w:r>
        <w:rPr>
          <w:spacing w:val="-15"/>
        </w:rPr>
        <w:t xml:space="preserve"> </w:t>
      </w:r>
      <w:r>
        <w:t>infrastructure,</w:t>
      </w:r>
      <w:r>
        <w:rPr>
          <w:spacing w:val="-15"/>
        </w:rPr>
        <w:t xml:space="preserve"> </w:t>
      </w:r>
      <w:r>
        <w:t>thinking</w:t>
      </w:r>
      <w:r>
        <w:rPr>
          <w:spacing w:val="-15"/>
        </w:rPr>
        <w:t xml:space="preserve"> </w:t>
      </w:r>
      <w:r>
        <w:t>through</w:t>
      </w:r>
      <w:r>
        <w:rPr>
          <w:spacing w:val="-15"/>
        </w:rPr>
        <w:t xml:space="preserve"> </w:t>
      </w:r>
      <w:r>
        <w:t>the</w:t>
      </w:r>
      <w:r>
        <w:rPr>
          <w:spacing w:val="-15"/>
        </w:rPr>
        <w:t xml:space="preserve"> </w:t>
      </w:r>
      <w:r>
        <w:t>lens</w:t>
      </w:r>
      <w:r>
        <w:rPr>
          <w:spacing w:val="-15"/>
        </w:rPr>
        <w:t xml:space="preserve"> </w:t>
      </w:r>
      <w:r>
        <w:t>of</w:t>
      </w:r>
      <w:r>
        <w:rPr>
          <w:spacing w:val="-15"/>
        </w:rPr>
        <w:t xml:space="preserve"> </w:t>
      </w:r>
      <w:r>
        <w:t>sustainability</w:t>
      </w:r>
      <w:r>
        <w:rPr>
          <w:spacing w:val="-15"/>
        </w:rPr>
        <w:t xml:space="preserve"> </w:t>
      </w:r>
      <w:r>
        <w:t>first. Colleges and universities can develop joint sustainability programs with companies and municipalities and develop sustainable purchasing and procurement policies. The authors showed the need for organized strategies to advance research and policy development, presented a very useful model on sustainable governance, and provided a long-term response to sustainability issues.</w:t>
      </w:r>
    </w:p>
    <w:p w:rsidR="00411FBA" w:rsidRDefault="00000000">
      <w:pPr>
        <w:pStyle w:val="BodyText"/>
        <w:spacing w:before="159" w:line="259" w:lineRule="auto"/>
        <w:ind w:left="23" w:right="105"/>
        <w:jc w:val="both"/>
        <w:rPr>
          <w:color w:val="000000"/>
        </w:rPr>
      </w:pPr>
      <w:r>
        <w:rPr>
          <w:color w:val="000000"/>
          <w:highlight w:val="yellow"/>
        </w:rPr>
        <w:t>In conclusion, there is a need for a comprehensive strategy to embed Sustainability and</w:t>
      </w:r>
      <w:r>
        <w:rPr>
          <w:color w:val="000000"/>
        </w:rPr>
        <w:t xml:space="preserve"> </w:t>
      </w:r>
      <w:r>
        <w:rPr>
          <w:color w:val="000000"/>
          <w:highlight w:val="yellow"/>
        </w:rPr>
        <w:t>Environmental Education (SEE) within higher education that considers curriculum infusion,</w:t>
      </w:r>
      <w:r>
        <w:rPr>
          <w:color w:val="000000"/>
        </w:rPr>
        <w:t xml:space="preserve"> </w:t>
      </w:r>
      <w:r>
        <w:rPr>
          <w:color w:val="000000"/>
          <w:highlight w:val="yellow"/>
        </w:rPr>
        <w:t>resourcing issues, aligning policy, student voice and actions, and operating sustainably.</w:t>
      </w:r>
      <w:r>
        <w:rPr>
          <w:color w:val="000000"/>
        </w:rPr>
        <w:t xml:space="preserve"> </w:t>
      </w:r>
      <w:r>
        <w:rPr>
          <w:color w:val="000000"/>
          <w:highlight w:val="yellow"/>
        </w:rPr>
        <w:t>Through comprehensive SEE, curricula, and bringing sustainability as an infused curriculum</w:t>
      </w:r>
      <w:r>
        <w:rPr>
          <w:color w:val="000000"/>
        </w:rPr>
        <w:t xml:space="preserve"> </w:t>
      </w:r>
      <w:r>
        <w:rPr>
          <w:color w:val="000000"/>
          <w:highlight w:val="yellow"/>
        </w:rPr>
        <w:t>appropriate across subject areas, universities can engage students to develop engagement as a</w:t>
      </w:r>
      <w:r>
        <w:rPr>
          <w:color w:val="000000"/>
        </w:rPr>
        <w:t xml:space="preserve"> </w:t>
      </w:r>
      <w:r>
        <w:rPr>
          <w:color w:val="000000"/>
          <w:highlight w:val="yellow"/>
        </w:rPr>
        <w:t>holistic</w:t>
      </w:r>
      <w:r>
        <w:rPr>
          <w:color w:val="000000"/>
          <w:spacing w:val="-1"/>
          <w:highlight w:val="yellow"/>
        </w:rPr>
        <w:t xml:space="preserve"> </w:t>
      </w:r>
      <w:r>
        <w:rPr>
          <w:color w:val="000000"/>
          <w:highlight w:val="yellow"/>
        </w:rPr>
        <w:t>approach to sustainability. Additionally, provide</w:t>
      </w:r>
      <w:r>
        <w:rPr>
          <w:color w:val="000000"/>
          <w:spacing w:val="-1"/>
          <w:highlight w:val="yellow"/>
        </w:rPr>
        <w:t xml:space="preserve"> </w:t>
      </w:r>
      <w:r>
        <w:rPr>
          <w:color w:val="000000"/>
          <w:highlight w:val="yellow"/>
        </w:rPr>
        <w:t>innovative approaches to the funding</w:t>
      </w:r>
      <w:r>
        <w:rPr>
          <w:color w:val="000000"/>
        </w:rPr>
        <w:t xml:space="preserve"> </w:t>
      </w:r>
      <w:r>
        <w:rPr>
          <w:color w:val="000000"/>
          <w:highlight w:val="yellow"/>
        </w:rPr>
        <w:t>and</w:t>
      </w:r>
      <w:r>
        <w:rPr>
          <w:color w:val="000000"/>
          <w:spacing w:val="-15"/>
          <w:highlight w:val="yellow"/>
        </w:rPr>
        <w:t xml:space="preserve"> </w:t>
      </w:r>
      <w:r>
        <w:rPr>
          <w:color w:val="000000"/>
          <w:highlight w:val="yellow"/>
        </w:rPr>
        <w:t>initiate</w:t>
      </w:r>
      <w:r>
        <w:rPr>
          <w:color w:val="000000"/>
          <w:spacing w:val="-15"/>
          <w:highlight w:val="yellow"/>
        </w:rPr>
        <w:t xml:space="preserve"> </w:t>
      </w:r>
      <w:r>
        <w:rPr>
          <w:color w:val="000000"/>
          <w:highlight w:val="yellow"/>
        </w:rPr>
        <w:t>staff</w:t>
      </w:r>
      <w:r>
        <w:rPr>
          <w:color w:val="000000"/>
          <w:spacing w:val="-15"/>
          <w:highlight w:val="yellow"/>
        </w:rPr>
        <w:t xml:space="preserve"> </w:t>
      </w:r>
      <w:r>
        <w:rPr>
          <w:color w:val="000000"/>
          <w:highlight w:val="yellow"/>
        </w:rPr>
        <w:t>development</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create</w:t>
      </w:r>
      <w:r>
        <w:rPr>
          <w:color w:val="000000"/>
          <w:spacing w:val="-15"/>
          <w:highlight w:val="yellow"/>
        </w:rPr>
        <w:t xml:space="preserve"> </w:t>
      </w:r>
      <w:r>
        <w:rPr>
          <w:color w:val="000000"/>
          <w:highlight w:val="yellow"/>
        </w:rPr>
        <w:t>conditions</w:t>
      </w:r>
      <w:r>
        <w:rPr>
          <w:color w:val="000000"/>
          <w:spacing w:val="-11"/>
          <w:highlight w:val="yellow"/>
        </w:rPr>
        <w:t xml:space="preserve"> </w:t>
      </w:r>
      <w:r>
        <w:rPr>
          <w:color w:val="000000"/>
          <w:highlight w:val="yellow"/>
        </w:rPr>
        <w:t>that</w:t>
      </w:r>
      <w:r>
        <w:rPr>
          <w:color w:val="000000"/>
          <w:spacing w:val="-14"/>
          <w:highlight w:val="yellow"/>
        </w:rPr>
        <w:t xml:space="preserve"> </w:t>
      </w:r>
      <w:r>
        <w:rPr>
          <w:color w:val="000000"/>
          <w:highlight w:val="yellow"/>
        </w:rPr>
        <w:t>relate</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the</w:t>
      </w:r>
      <w:r>
        <w:rPr>
          <w:color w:val="000000"/>
          <w:spacing w:val="-14"/>
          <w:highlight w:val="yellow"/>
        </w:rPr>
        <w:t xml:space="preserve"> </w:t>
      </w:r>
      <w:r>
        <w:rPr>
          <w:color w:val="000000"/>
          <w:highlight w:val="yellow"/>
        </w:rPr>
        <w:t>current</w:t>
      </w:r>
      <w:r>
        <w:rPr>
          <w:color w:val="000000"/>
          <w:spacing w:val="-15"/>
          <w:highlight w:val="yellow"/>
        </w:rPr>
        <w:t xml:space="preserve"> </w:t>
      </w:r>
      <w:r>
        <w:rPr>
          <w:color w:val="000000"/>
          <w:highlight w:val="yellow"/>
        </w:rPr>
        <w:t>resourcing</w:t>
      </w:r>
      <w:r>
        <w:rPr>
          <w:color w:val="000000"/>
          <w:spacing w:val="-15"/>
          <w:highlight w:val="yellow"/>
        </w:rPr>
        <w:t xml:space="preserve"> </w:t>
      </w:r>
      <w:r>
        <w:rPr>
          <w:color w:val="000000"/>
          <w:highlight w:val="yellow"/>
        </w:rPr>
        <w:t>problems,</w:t>
      </w:r>
      <w:r>
        <w:rPr>
          <w:color w:val="000000"/>
        </w:rPr>
        <w:t xml:space="preserve"> </w:t>
      </w:r>
      <w:r>
        <w:rPr>
          <w:color w:val="000000"/>
          <w:highlight w:val="yellow"/>
        </w:rPr>
        <w:t>together, for sustained progression on SEE. A coordinated approach to policy as it relates to</w:t>
      </w:r>
      <w:r>
        <w:rPr>
          <w:color w:val="000000"/>
        </w:rPr>
        <w:t xml:space="preserve"> </w:t>
      </w:r>
      <w:r>
        <w:rPr>
          <w:color w:val="000000"/>
          <w:highlight w:val="yellow"/>
        </w:rPr>
        <w:t>sustainability and involving all stakeholders in the process to create a welcoming institutional</w:t>
      </w:r>
      <w:r>
        <w:rPr>
          <w:color w:val="000000"/>
        </w:rPr>
        <w:t xml:space="preserve"> </w:t>
      </w:r>
      <w:r>
        <w:rPr>
          <w:color w:val="000000"/>
          <w:highlight w:val="yellow"/>
        </w:rPr>
        <w:t>process.</w:t>
      </w:r>
      <w:r>
        <w:rPr>
          <w:color w:val="000000"/>
          <w:spacing w:val="-9"/>
          <w:highlight w:val="yellow"/>
        </w:rPr>
        <w:t xml:space="preserve"> </w:t>
      </w:r>
      <w:r>
        <w:rPr>
          <w:color w:val="000000"/>
          <w:highlight w:val="yellow"/>
        </w:rPr>
        <w:t>When</w:t>
      </w:r>
      <w:r>
        <w:rPr>
          <w:color w:val="000000"/>
          <w:spacing w:val="-9"/>
          <w:highlight w:val="yellow"/>
        </w:rPr>
        <w:t xml:space="preserve"> </w:t>
      </w:r>
      <w:r>
        <w:rPr>
          <w:color w:val="000000"/>
          <w:highlight w:val="yellow"/>
        </w:rPr>
        <w:t>students</w:t>
      </w:r>
      <w:r>
        <w:rPr>
          <w:color w:val="000000"/>
          <w:spacing w:val="-9"/>
          <w:highlight w:val="yellow"/>
        </w:rPr>
        <w:t xml:space="preserve"> </w:t>
      </w:r>
      <w:r>
        <w:rPr>
          <w:color w:val="000000"/>
          <w:highlight w:val="yellow"/>
        </w:rPr>
        <w:t>are</w:t>
      </w:r>
      <w:r>
        <w:rPr>
          <w:color w:val="000000"/>
          <w:spacing w:val="-11"/>
          <w:highlight w:val="yellow"/>
        </w:rPr>
        <w:t xml:space="preserve"> </w:t>
      </w:r>
      <w:proofErr w:type="spellStart"/>
      <w:r>
        <w:rPr>
          <w:color w:val="000000"/>
          <w:highlight w:val="yellow"/>
        </w:rPr>
        <w:t>prioritised</w:t>
      </w:r>
      <w:proofErr w:type="spellEnd"/>
      <w:r>
        <w:rPr>
          <w:color w:val="000000"/>
          <w:spacing w:val="-9"/>
          <w:highlight w:val="yellow"/>
        </w:rPr>
        <w:t xml:space="preserve"> </w:t>
      </w:r>
      <w:r>
        <w:rPr>
          <w:color w:val="000000"/>
          <w:highlight w:val="yellow"/>
        </w:rPr>
        <w:t>in</w:t>
      </w:r>
      <w:r>
        <w:rPr>
          <w:color w:val="000000"/>
          <w:spacing w:val="-9"/>
          <w:highlight w:val="yellow"/>
        </w:rPr>
        <w:t xml:space="preserve"> </w:t>
      </w:r>
      <w:r>
        <w:rPr>
          <w:color w:val="000000"/>
          <w:highlight w:val="yellow"/>
        </w:rPr>
        <w:t>relation</w:t>
      </w:r>
      <w:r>
        <w:rPr>
          <w:color w:val="000000"/>
          <w:spacing w:val="-9"/>
          <w:highlight w:val="yellow"/>
        </w:rPr>
        <w:t xml:space="preserve"> </w:t>
      </w:r>
      <w:r>
        <w:rPr>
          <w:color w:val="000000"/>
          <w:highlight w:val="yellow"/>
        </w:rPr>
        <w:t>to</w:t>
      </w:r>
      <w:r>
        <w:rPr>
          <w:color w:val="000000"/>
          <w:spacing w:val="-9"/>
          <w:highlight w:val="yellow"/>
        </w:rPr>
        <w:t xml:space="preserve"> </w:t>
      </w:r>
      <w:r>
        <w:rPr>
          <w:color w:val="000000"/>
          <w:highlight w:val="yellow"/>
        </w:rPr>
        <w:t>participating</w:t>
      </w:r>
      <w:r>
        <w:rPr>
          <w:color w:val="000000"/>
          <w:spacing w:val="-9"/>
          <w:highlight w:val="yellow"/>
        </w:rPr>
        <w:t xml:space="preserve"> </w:t>
      </w:r>
      <w:r>
        <w:rPr>
          <w:color w:val="000000"/>
          <w:highlight w:val="yellow"/>
        </w:rPr>
        <w:t>via</w:t>
      </w:r>
      <w:r>
        <w:rPr>
          <w:color w:val="000000"/>
          <w:spacing w:val="-10"/>
          <w:highlight w:val="yellow"/>
        </w:rPr>
        <w:t xml:space="preserve"> </w:t>
      </w:r>
      <w:r>
        <w:rPr>
          <w:color w:val="000000"/>
          <w:highlight w:val="yellow"/>
        </w:rPr>
        <w:t>implementing</w:t>
      </w:r>
      <w:r>
        <w:rPr>
          <w:color w:val="000000"/>
          <w:spacing w:val="-9"/>
          <w:highlight w:val="yellow"/>
        </w:rPr>
        <w:t xml:space="preserve"> </w:t>
      </w:r>
      <w:r>
        <w:rPr>
          <w:color w:val="000000"/>
          <w:highlight w:val="yellow"/>
        </w:rPr>
        <w:t>support</w:t>
      </w:r>
      <w:r>
        <w:rPr>
          <w:color w:val="000000"/>
          <w:spacing w:val="-9"/>
          <w:highlight w:val="yellow"/>
        </w:rPr>
        <w:t xml:space="preserve"> </w:t>
      </w:r>
      <w:r>
        <w:rPr>
          <w:color w:val="000000"/>
          <w:highlight w:val="yellow"/>
        </w:rPr>
        <w:t>and</w:t>
      </w:r>
      <w:r>
        <w:rPr>
          <w:color w:val="000000"/>
        </w:rPr>
        <w:t xml:space="preserve"> </w:t>
      </w:r>
      <w:r>
        <w:rPr>
          <w:color w:val="000000"/>
          <w:highlight w:val="yellow"/>
        </w:rPr>
        <w:t>encouragement for student-led activities and leadership focus, this leads to increased</w:t>
      </w:r>
      <w:r>
        <w:rPr>
          <w:color w:val="000000"/>
        </w:rPr>
        <w:t xml:space="preserve"> </w:t>
      </w:r>
      <w:r>
        <w:rPr>
          <w:color w:val="000000"/>
          <w:highlight w:val="yellow"/>
        </w:rPr>
        <w:t>participation and developing responsibility. Implementing operations on campus to advise,</w:t>
      </w:r>
      <w:r>
        <w:rPr>
          <w:color w:val="000000"/>
        </w:rPr>
        <w:t xml:space="preserve"> </w:t>
      </w:r>
      <w:r>
        <w:rPr>
          <w:color w:val="000000"/>
          <w:highlight w:val="yellow"/>
        </w:rPr>
        <w:t>influence, and mitigate impacts on the environment, while also showing, in practice,</w:t>
      </w:r>
      <w:r>
        <w:rPr>
          <w:color w:val="000000"/>
        </w:rPr>
        <w:t xml:space="preserve"> </w:t>
      </w:r>
      <w:r>
        <w:rPr>
          <w:color w:val="000000"/>
          <w:highlight w:val="yellow"/>
        </w:rPr>
        <w:t>sustainability</w:t>
      </w:r>
      <w:r>
        <w:rPr>
          <w:color w:val="000000"/>
          <w:spacing w:val="-3"/>
          <w:highlight w:val="yellow"/>
        </w:rPr>
        <w:t xml:space="preserve"> </w:t>
      </w:r>
      <w:r>
        <w:rPr>
          <w:color w:val="000000"/>
          <w:highlight w:val="yellow"/>
        </w:rPr>
        <w:t>ideas</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practice,</w:t>
      </w:r>
      <w:r>
        <w:rPr>
          <w:color w:val="000000"/>
          <w:spacing w:val="-1"/>
          <w:highlight w:val="yellow"/>
        </w:rPr>
        <w:t xml:space="preserve"> </w:t>
      </w:r>
      <w:r>
        <w:rPr>
          <w:color w:val="000000"/>
          <w:highlight w:val="yellow"/>
        </w:rPr>
        <w:t>reinforces</w:t>
      </w:r>
      <w:r>
        <w:rPr>
          <w:color w:val="000000"/>
          <w:spacing w:val="-3"/>
          <w:highlight w:val="yellow"/>
        </w:rPr>
        <w:t xml:space="preserve"> </w:t>
      </w:r>
      <w:r>
        <w:rPr>
          <w:color w:val="000000"/>
          <w:highlight w:val="yellow"/>
        </w:rPr>
        <w:t>the</w:t>
      </w:r>
      <w:r>
        <w:rPr>
          <w:color w:val="000000"/>
          <w:spacing w:val="-1"/>
          <w:highlight w:val="yellow"/>
        </w:rPr>
        <w:t xml:space="preserve"> </w:t>
      </w:r>
      <w:r>
        <w:rPr>
          <w:color w:val="000000"/>
          <w:highlight w:val="yellow"/>
        </w:rPr>
        <w:t>real-world</w:t>
      </w:r>
      <w:r>
        <w:rPr>
          <w:color w:val="000000"/>
          <w:spacing w:val="-3"/>
          <w:highlight w:val="yellow"/>
        </w:rPr>
        <w:t xml:space="preserve"> </w:t>
      </w:r>
      <w:r>
        <w:rPr>
          <w:color w:val="000000"/>
          <w:highlight w:val="yellow"/>
        </w:rPr>
        <w:t>aspect.</w:t>
      </w:r>
      <w:r>
        <w:rPr>
          <w:color w:val="000000"/>
          <w:spacing w:val="-3"/>
          <w:highlight w:val="yellow"/>
        </w:rPr>
        <w:t xml:space="preserve"> </w:t>
      </w:r>
      <w:r>
        <w:rPr>
          <w:color w:val="000000"/>
          <w:highlight w:val="yellow"/>
        </w:rPr>
        <w:t>Future</w:t>
      </w:r>
      <w:r>
        <w:rPr>
          <w:color w:val="000000"/>
          <w:spacing w:val="-2"/>
          <w:highlight w:val="yellow"/>
        </w:rPr>
        <w:t xml:space="preserve"> </w:t>
      </w:r>
      <w:r>
        <w:rPr>
          <w:color w:val="000000"/>
          <w:highlight w:val="yellow"/>
        </w:rPr>
        <w:t>research</w:t>
      </w:r>
      <w:r>
        <w:rPr>
          <w:color w:val="000000"/>
          <w:spacing w:val="-1"/>
          <w:highlight w:val="yellow"/>
        </w:rPr>
        <w:t xml:space="preserve"> </w:t>
      </w:r>
      <w:r>
        <w:rPr>
          <w:color w:val="000000"/>
          <w:highlight w:val="yellow"/>
        </w:rPr>
        <w:t>should</w:t>
      </w:r>
      <w:r>
        <w:rPr>
          <w:color w:val="000000"/>
          <w:spacing w:val="-3"/>
          <w:highlight w:val="yellow"/>
        </w:rPr>
        <w:t xml:space="preserve"> </w:t>
      </w:r>
      <w:r>
        <w:rPr>
          <w:color w:val="000000"/>
          <w:highlight w:val="yellow"/>
        </w:rPr>
        <w:t>build</w:t>
      </w:r>
      <w:r>
        <w:rPr>
          <w:color w:val="000000"/>
        </w:rPr>
        <w:t xml:space="preserve"> </w:t>
      </w:r>
      <w:r>
        <w:rPr>
          <w:color w:val="000000"/>
          <w:highlight w:val="yellow"/>
        </w:rPr>
        <w:t>on developing new strategies and frameworks for the implementation of SEE, allowing</w:t>
      </w:r>
      <w:r>
        <w:rPr>
          <w:color w:val="000000"/>
        </w:rPr>
        <w:t xml:space="preserve"> </w:t>
      </w:r>
      <w:r>
        <w:rPr>
          <w:color w:val="000000"/>
          <w:highlight w:val="yellow"/>
        </w:rPr>
        <w:t>academic institutions to be leaders in addressing environmental challenges globally. This</w:t>
      </w:r>
      <w:r>
        <w:rPr>
          <w:color w:val="000000"/>
        </w:rPr>
        <w:t xml:space="preserve"> </w:t>
      </w:r>
      <w:r>
        <w:rPr>
          <w:color w:val="000000"/>
          <w:highlight w:val="yellow"/>
        </w:rPr>
        <w:t>assessment</w:t>
      </w:r>
      <w:r>
        <w:rPr>
          <w:color w:val="000000"/>
          <w:spacing w:val="-14"/>
          <w:highlight w:val="yellow"/>
        </w:rPr>
        <w:t xml:space="preserve"> </w:t>
      </w:r>
      <w:r>
        <w:rPr>
          <w:color w:val="000000"/>
          <w:highlight w:val="yellow"/>
        </w:rPr>
        <w:t>has</w:t>
      </w:r>
      <w:r>
        <w:rPr>
          <w:color w:val="000000"/>
          <w:spacing w:val="-14"/>
          <w:highlight w:val="yellow"/>
        </w:rPr>
        <w:t xml:space="preserve"> </w:t>
      </w:r>
      <w:r>
        <w:rPr>
          <w:color w:val="000000"/>
          <w:highlight w:val="yellow"/>
        </w:rPr>
        <w:t>brought</w:t>
      </w:r>
      <w:r>
        <w:rPr>
          <w:color w:val="000000"/>
          <w:spacing w:val="-13"/>
          <w:highlight w:val="yellow"/>
        </w:rPr>
        <w:t xml:space="preserve"> </w:t>
      </w:r>
      <w:r>
        <w:rPr>
          <w:color w:val="000000"/>
          <w:highlight w:val="yellow"/>
        </w:rPr>
        <w:t>into</w:t>
      </w:r>
      <w:r>
        <w:rPr>
          <w:color w:val="000000"/>
          <w:spacing w:val="-14"/>
          <w:highlight w:val="yellow"/>
        </w:rPr>
        <w:t xml:space="preserve"> </w:t>
      </w:r>
      <w:r>
        <w:rPr>
          <w:color w:val="000000"/>
          <w:highlight w:val="yellow"/>
        </w:rPr>
        <w:t>focus</w:t>
      </w:r>
      <w:r>
        <w:rPr>
          <w:color w:val="000000"/>
          <w:spacing w:val="-14"/>
          <w:highlight w:val="yellow"/>
        </w:rPr>
        <w:t xml:space="preserve"> </w:t>
      </w:r>
      <w:r>
        <w:rPr>
          <w:color w:val="000000"/>
          <w:highlight w:val="yellow"/>
        </w:rPr>
        <w:t>the</w:t>
      </w:r>
      <w:r>
        <w:rPr>
          <w:color w:val="000000"/>
          <w:spacing w:val="-14"/>
          <w:highlight w:val="yellow"/>
        </w:rPr>
        <w:t xml:space="preserve"> </w:t>
      </w:r>
      <w:r>
        <w:rPr>
          <w:color w:val="000000"/>
          <w:highlight w:val="yellow"/>
        </w:rPr>
        <w:t>need</w:t>
      </w:r>
      <w:r>
        <w:rPr>
          <w:color w:val="000000"/>
          <w:spacing w:val="-14"/>
          <w:highlight w:val="yellow"/>
        </w:rPr>
        <w:t xml:space="preserve"> </w:t>
      </w:r>
      <w:r>
        <w:rPr>
          <w:color w:val="000000"/>
          <w:highlight w:val="yellow"/>
        </w:rPr>
        <w:t>for</w:t>
      </w:r>
      <w:r>
        <w:rPr>
          <w:color w:val="000000"/>
          <w:spacing w:val="-13"/>
          <w:highlight w:val="yellow"/>
        </w:rPr>
        <w:t xml:space="preserve"> </w:t>
      </w:r>
      <w:r>
        <w:rPr>
          <w:color w:val="000000"/>
          <w:highlight w:val="yellow"/>
        </w:rPr>
        <w:t>collaboration</w:t>
      </w:r>
      <w:r>
        <w:rPr>
          <w:color w:val="000000"/>
          <w:spacing w:val="-14"/>
          <w:highlight w:val="yellow"/>
        </w:rPr>
        <w:t xml:space="preserve"> </w:t>
      </w:r>
      <w:r>
        <w:rPr>
          <w:color w:val="000000"/>
          <w:highlight w:val="yellow"/>
        </w:rPr>
        <w:t>and</w:t>
      </w:r>
      <w:r>
        <w:rPr>
          <w:color w:val="000000"/>
          <w:spacing w:val="-14"/>
          <w:highlight w:val="yellow"/>
        </w:rPr>
        <w:t xml:space="preserve"> </w:t>
      </w:r>
      <w:r>
        <w:rPr>
          <w:color w:val="000000"/>
          <w:highlight w:val="yellow"/>
        </w:rPr>
        <w:t>holistic</w:t>
      </w:r>
      <w:r>
        <w:rPr>
          <w:color w:val="000000"/>
          <w:spacing w:val="-15"/>
          <w:highlight w:val="yellow"/>
        </w:rPr>
        <w:t xml:space="preserve"> </w:t>
      </w:r>
      <w:r>
        <w:rPr>
          <w:color w:val="000000"/>
          <w:highlight w:val="yellow"/>
        </w:rPr>
        <w:t>engagement</w:t>
      </w:r>
      <w:r>
        <w:rPr>
          <w:color w:val="000000"/>
          <w:spacing w:val="-14"/>
          <w:highlight w:val="yellow"/>
        </w:rPr>
        <w:t xml:space="preserve"> </w:t>
      </w:r>
      <w:r>
        <w:rPr>
          <w:color w:val="000000"/>
          <w:highlight w:val="yellow"/>
        </w:rPr>
        <w:t>to</w:t>
      </w:r>
      <w:r>
        <w:rPr>
          <w:color w:val="000000"/>
          <w:spacing w:val="-13"/>
          <w:highlight w:val="yellow"/>
        </w:rPr>
        <w:t xml:space="preserve"> </w:t>
      </w:r>
      <w:r>
        <w:rPr>
          <w:color w:val="000000"/>
          <w:highlight w:val="yellow"/>
        </w:rPr>
        <w:t>address</w:t>
      </w:r>
      <w:r>
        <w:rPr>
          <w:color w:val="000000"/>
        </w:rPr>
        <w:t xml:space="preserve"> </w:t>
      </w:r>
      <w:r>
        <w:rPr>
          <w:color w:val="000000"/>
          <w:highlight w:val="yellow"/>
        </w:rPr>
        <w:t>the barriers to successfully implementing SEE, and to address and support a more sustainable</w:t>
      </w:r>
      <w:r>
        <w:rPr>
          <w:color w:val="000000"/>
        </w:rPr>
        <w:t xml:space="preserve"> </w:t>
      </w:r>
      <w:r>
        <w:rPr>
          <w:color w:val="000000"/>
          <w:highlight w:val="yellow"/>
        </w:rPr>
        <w:t>and resilient future more broadly.</w:t>
      </w:r>
    </w:p>
    <w:p w:rsidR="00352718" w:rsidRDefault="00352718" w:rsidP="00352718">
      <w:pPr>
        <w:pStyle w:val="BodyText"/>
        <w:spacing w:before="159" w:line="259" w:lineRule="auto"/>
        <w:ind w:left="23" w:right="105"/>
        <w:jc w:val="both"/>
      </w:pPr>
      <w:r>
        <w:t>Disclaimer (Artificial intelligence)</w:t>
      </w:r>
    </w:p>
    <w:p w:rsidR="00352718" w:rsidRDefault="00352718" w:rsidP="00352718">
      <w:pPr>
        <w:pStyle w:val="BodyText"/>
        <w:spacing w:before="159" w:line="259" w:lineRule="auto"/>
        <w:ind w:left="23" w:right="105"/>
        <w:jc w:val="both"/>
      </w:pPr>
      <w:r>
        <w:t xml:space="preserve">Option 1: </w:t>
      </w:r>
    </w:p>
    <w:p w:rsidR="00352718" w:rsidRDefault="00352718" w:rsidP="00352718">
      <w:pPr>
        <w:pStyle w:val="BodyText"/>
        <w:spacing w:before="159" w:line="259" w:lineRule="auto"/>
        <w:ind w:left="23" w:right="105"/>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rsidR="00352718" w:rsidRDefault="00352718" w:rsidP="00352718">
      <w:pPr>
        <w:pStyle w:val="BodyText"/>
        <w:spacing w:before="159" w:line="259" w:lineRule="auto"/>
        <w:ind w:left="23" w:right="105"/>
        <w:jc w:val="both"/>
      </w:pPr>
      <w:r>
        <w:t xml:space="preserve">Option 2: </w:t>
      </w:r>
    </w:p>
    <w:p w:rsidR="00352718" w:rsidRDefault="00352718" w:rsidP="00352718">
      <w:pPr>
        <w:pStyle w:val="BodyText"/>
        <w:spacing w:before="159" w:line="259" w:lineRule="auto"/>
        <w:ind w:left="23" w:right="105"/>
        <w:jc w:val="both"/>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52718" w:rsidRDefault="00352718" w:rsidP="00352718">
      <w:pPr>
        <w:pStyle w:val="BodyText"/>
        <w:spacing w:before="159" w:line="259" w:lineRule="auto"/>
        <w:ind w:left="23" w:right="105"/>
        <w:jc w:val="both"/>
      </w:pPr>
      <w:r>
        <w:t>Details of the AI usage are given below:</w:t>
      </w:r>
    </w:p>
    <w:p w:rsidR="00352718" w:rsidRDefault="00352718" w:rsidP="00352718">
      <w:pPr>
        <w:pStyle w:val="BodyText"/>
        <w:spacing w:before="159" w:line="259" w:lineRule="auto"/>
        <w:ind w:left="23" w:right="105"/>
        <w:jc w:val="both"/>
      </w:pPr>
      <w:r>
        <w:t>1.</w:t>
      </w:r>
    </w:p>
    <w:p w:rsidR="00352718" w:rsidRDefault="00352718" w:rsidP="00352718">
      <w:pPr>
        <w:pStyle w:val="BodyText"/>
        <w:spacing w:before="159" w:line="259" w:lineRule="auto"/>
        <w:ind w:left="23" w:right="105"/>
        <w:jc w:val="both"/>
      </w:pPr>
      <w:r>
        <w:t>2.</w:t>
      </w:r>
    </w:p>
    <w:p w:rsidR="00352718" w:rsidRDefault="00352718" w:rsidP="00352718">
      <w:pPr>
        <w:pStyle w:val="BodyText"/>
        <w:spacing w:before="159" w:line="259" w:lineRule="auto"/>
        <w:ind w:left="23" w:right="105"/>
        <w:jc w:val="both"/>
      </w:pPr>
      <w:r>
        <w:t>3.</w:t>
      </w:r>
    </w:p>
    <w:p w:rsidR="00411FBA" w:rsidRDefault="00000000">
      <w:pPr>
        <w:pStyle w:val="Heading1"/>
        <w:spacing w:before="156"/>
        <w:ind w:left="23" w:firstLine="0"/>
      </w:pPr>
      <w:r>
        <w:t>Competing</w:t>
      </w:r>
      <w:r>
        <w:rPr>
          <w:spacing w:val="-5"/>
        </w:rPr>
        <w:t xml:space="preserve"> </w:t>
      </w:r>
      <w:r>
        <w:rPr>
          <w:spacing w:val="-2"/>
        </w:rPr>
        <w:t>Interests</w:t>
      </w:r>
    </w:p>
    <w:p w:rsidR="00411FBA" w:rsidRDefault="00000000">
      <w:pPr>
        <w:pStyle w:val="BodyText"/>
        <w:spacing w:before="182"/>
        <w:ind w:left="23"/>
      </w:pPr>
      <w:r>
        <w:t>Authors</w:t>
      </w:r>
      <w:r>
        <w:rPr>
          <w:spacing w:val="-3"/>
        </w:rPr>
        <w:t xml:space="preserve"> </w:t>
      </w:r>
      <w:r>
        <w:t>have</w:t>
      </w:r>
      <w:r>
        <w:rPr>
          <w:spacing w:val="-2"/>
        </w:rPr>
        <w:t xml:space="preserve"> </w:t>
      </w:r>
      <w:r>
        <w:t>declared</w:t>
      </w:r>
      <w:r>
        <w:rPr>
          <w:spacing w:val="-1"/>
        </w:rPr>
        <w:t xml:space="preserve"> </w:t>
      </w:r>
      <w:r>
        <w:t>that</w:t>
      </w:r>
      <w:r>
        <w:rPr>
          <w:spacing w:val="-2"/>
        </w:rPr>
        <w:t xml:space="preserve"> </w:t>
      </w:r>
      <w:r>
        <w:t>no</w:t>
      </w:r>
      <w:r>
        <w:rPr>
          <w:spacing w:val="-1"/>
        </w:rPr>
        <w:t xml:space="preserve"> </w:t>
      </w:r>
      <w:r>
        <w:t>competing</w:t>
      </w:r>
      <w:r>
        <w:rPr>
          <w:spacing w:val="-1"/>
        </w:rPr>
        <w:t xml:space="preserve"> </w:t>
      </w:r>
      <w:r>
        <w:t>interests</w:t>
      </w:r>
      <w:r>
        <w:rPr>
          <w:spacing w:val="2"/>
        </w:rPr>
        <w:t xml:space="preserve"> </w:t>
      </w:r>
      <w:r>
        <w:rPr>
          <w:spacing w:val="-2"/>
        </w:rPr>
        <w:t>exist.</w:t>
      </w:r>
    </w:p>
    <w:p w:rsidR="00411FBA" w:rsidRDefault="00000000">
      <w:pPr>
        <w:pStyle w:val="Heading1"/>
        <w:spacing w:before="182"/>
        <w:ind w:left="23" w:firstLine="0"/>
      </w:pPr>
      <w:r>
        <w:rPr>
          <w:spacing w:val="-2"/>
        </w:rPr>
        <w:lastRenderedPageBreak/>
        <w:t>References:</w:t>
      </w:r>
    </w:p>
    <w:p w:rsidR="00411FBA" w:rsidRDefault="00000000">
      <w:pPr>
        <w:pStyle w:val="ListParagraph"/>
        <w:numPr>
          <w:ilvl w:val="0"/>
          <w:numId w:val="1"/>
        </w:numPr>
        <w:tabs>
          <w:tab w:val="left" w:pos="664"/>
        </w:tabs>
        <w:spacing w:before="181" w:line="259" w:lineRule="auto"/>
        <w:ind w:right="367"/>
      </w:pPr>
      <w:r>
        <w:t>J. C. Stephens, M. E. Hernandez, M. Román, A. C. Graham, and R. W. Scholz, “Higher education</w:t>
      </w:r>
      <w:r>
        <w:rPr>
          <w:spacing w:val="-4"/>
        </w:rPr>
        <w:t xml:space="preserve"> </w:t>
      </w:r>
      <w:r>
        <w:t>as</w:t>
      </w:r>
      <w:r>
        <w:rPr>
          <w:spacing w:val="-5"/>
        </w:rPr>
        <w:t xml:space="preserve"> </w:t>
      </w:r>
      <w:r>
        <w:t>a</w:t>
      </w:r>
      <w:r>
        <w:rPr>
          <w:spacing w:val="-3"/>
        </w:rPr>
        <w:t xml:space="preserve"> </w:t>
      </w:r>
      <w:r>
        <w:t>change</w:t>
      </w:r>
      <w:r>
        <w:rPr>
          <w:spacing w:val="-5"/>
        </w:rPr>
        <w:t xml:space="preserve"> </w:t>
      </w:r>
      <w:r>
        <w:t>agent</w:t>
      </w:r>
      <w:r>
        <w:rPr>
          <w:spacing w:val="-3"/>
        </w:rPr>
        <w:t xml:space="preserve"> </w:t>
      </w:r>
      <w:r>
        <w:t>for</w:t>
      </w:r>
      <w:r>
        <w:rPr>
          <w:spacing w:val="-5"/>
        </w:rPr>
        <w:t xml:space="preserve"> </w:t>
      </w:r>
      <w:r>
        <w:t>sustainability</w:t>
      </w:r>
      <w:r>
        <w:rPr>
          <w:spacing w:val="-5"/>
        </w:rPr>
        <w:t xml:space="preserve"> </w:t>
      </w:r>
      <w:r>
        <w:t>in</w:t>
      </w:r>
      <w:r>
        <w:rPr>
          <w:spacing w:val="-3"/>
        </w:rPr>
        <w:t xml:space="preserve"> </w:t>
      </w:r>
      <w:r>
        <w:t>different</w:t>
      </w:r>
      <w:r>
        <w:rPr>
          <w:spacing w:val="-3"/>
        </w:rPr>
        <w:t xml:space="preserve"> </w:t>
      </w:r>
      <w:r>
        <w:t>cultures</w:t>
      </w:r>
      <w:r>
        <w:rPr>
          <w:spacing w:val="-3"/>
        </w:rPr>
        <w:t xml:space="preserve"> </w:t>
      </w:r>
      <w:r>
        <w:t>and</w:t>
      </w:r>
      <w:r>
        <w:rPr>
          <w:spacing w:val="-5"/>
        </w:rPr>
        <w:t xml:space="preserve"> </w:t>
      </w:r>
      <w:r>
        <w:t>contexts,”</w:t>
      </w:r>
      <w:r>
        <w:rPr>
          <w:spacing w:val="-5"/>
        </w:rPr>
        <w:t xml:space="preserve"> </w:t>
      </w:r>
      <w:r>
        <w:t>2008.</w:t>
      </w:r>
      <w:r>
        <w:rPr>
          <w:spacing w:val="-3"/>
        </w:rPr>
        <w:t xml:space="preserve"> </w:t>
      </w:r>
      <w:proofErr w:type="spellStart"/>
      <w:r>
        <w:t>doi</w:t>
      </w:r>
      <w:proofErr w:type="spellEnd"/>
      <w:r>
        <w:t xml:space="preserve">: </w:t>
      </w:r>
      <w:r>
        <w:rPr>
          <w:spacing w:val="-2"/>
        </w:rPr>
        <w:t>10.1108/14676370810885916.</w:t>
      </w:r>
    </w:p>
    <w:p w:rsidR="00411FBA" w:rsidRDefault="00000000">
      <w:pPr>
        <w:pStyle w:val="ListParagraph"/>
        <w:numPr>
          <w:ilvl w:val="0"/>
          <w:numId w:val="1"/>
        </w:numPr>
        <w:tabs>
          <w:tab w:val="left" w:pos="664"/>
        </w:tabs>
        <w:spacing w:before="160" w:line="259" w:lineRule="auto"/>
        <w:ind w:right="405"/>
      </w:pPr>
      <w:r>
        <w:t>A. G. Abo-Khalil, “Integrating sustainability into higher education challenges and opportunities</w:t>
      </w:r>
      <w:r>
        <w:rPr>
          <w:spacing w:val="-4"/>
        </w:rPr>
        <w:t xml:space="preserve"> </w:t>
      </w:r>
      <w:r>
        <w:t>for</w:t>
      </w:r>
      <w:r>
        <w:rPr>
          <w:spacing w:val="-5"/>
        </w:rPr>
        <w:t xml:space="preserve"> </w:t>
      </w:r>
      <w:r>
        <w:t>universities</w:t>
      </w:r>
      <w:r>
        <w:rPr>
          <w:spacing w:val="-1"/>
        </w:rPr>
        <w:t xml:space="preserve"> </w:t>
      </w:r>
      <w:r>
        <w:t>worldwide,”</w:t>
      </w:r>
      <w:r>
        <w:rPr>
          <w:spacing w:val="-1"/>
        </w:rPr>
        <w:t xml:space="preserve"> </w:t>
      </w:r>
      <w:proofErr w:type="spellStart"/>
      <w:r>
        <w:rPr>
          <w:i/>
        </w:rPr>
        <w:t>Heliyon</w:t>
      </w:r>
      <w:proofErr w:type="spellEnd"/>
      <w:r>
        <w:t>,</w:t>
      </w:r>
      <w:r>
        <w:rPr>
          <w:spacing w:val="-2"/>
        </w:rPr>
        <w:t xml:space="preserve"> </w:t>
      </w:r>
      <w:r>
        <w:t>vol.</w:t>
      </w:r>
      <w:r>
        <w:rPr>
          <w:spacing w:val="-2"/>
        </w:rPr>
        <w:t xml:space="preserve"> </w:t>
      </w:r>
      <w:r>
        <w:t>10,</w:t>
      </w:r>
      <w:r>
        <w:rPr>
          <w:spacing w:val="-5"/>
        </w:rPr>
        <w:t xml:space="preserve"> </w:t>
      </w:r>
      <w:r>
        <w:t>no.</w:t>
      </w:r>
      <w:r>
        <w:rPr>
          <w:spacing w:val="-5"/>
        </w:rPr>
        <w:t xml:space="preserve"> </w:t>
      </w:r>
      <w:r>
        <w:t>9,</w:t>
      </w:r>
      <w:r>
        <w:rPr>
          <w:spacing w:val="-2"/>
        </w:rPr>
        <w:t xml:space="preserve"> </w:t>
      </w:r>
      <w:r>
        <w:t>p.</w:t>
      </w:r>
      <w:r>
        <w:rPr>
          <w:spacing w:val="-5"/>
        </w:rPr>
        <w:t xml:space="preserve"> </w:t>
      </w:r>
      <w:r>
        <w:t>e29946,</w:t>
      </w:r>
      <w:r>
        <w:rPr>
          <w:spacing w:val="-5"/>
        </w:rPr>
        <w:t xml:space="preserve"> </w:t>
      </w:r>
      <w:r>
        <w:t>May</w:t>
      </w:r>
      <w:r>
        <w:rPr>
          <w:spacing w:val="-4"/>
        </w:rPr>
        <w:t xml:space="preserve"> </w:t>
      </w:r>
      <w:r>
        <w:t>2024,</w:t>
      </w:r>
      <w:r>
        <w:rPr>
          <w:spacing w:val="-5"/>
        </w:rPr>
        <w:t xml:space="preserve"> </w:t>
      </w:r>
      <w:proofErr w:type="spellStart"/>
      <w:r>
        <w:t>doi</w:t>
      </w:r>
      <w:proofErr w:type="spellEnd"/>
      <w:r>
        <w:t xml:space="preserve">: </w:t>
      </w:r>
      <w:proofErr w:type="gramStart"/>
      <w:r>
        <w:rPr>
          <w:spacing w:val="-2"/>
        </w:rPr>
        <w:t>10.1016/j.heliyon.2024.e</w:t>
      </w:r>
      <w:proofErr w:type="gramEnd"/>
      <w:r>
        <w:rPr>
          <w:spacing w:val="-2"/>
        </w:rPr>
        <w:t>29946.</w:t>
      </w:r>
    </w:p>
    <w:p w:rsidR="00411FBA" w:rsidRDefault="00000000">
      <w:pPr>
        <w:pStyle w:val="ListParagraph"/>
        <w:numPr>
          <w:ilvl w:val="0"/>
          <w:numId w:val="1"/>
        </w:numPr>
        <w:tabs>
          <w:tab w:val="left" w:pos="664"/>
        </w:tabs>
        <w:spacing w:line="259" w:lineRule="auto"/>
        <w:ind w:right="199"/>
      </w:pPr>
      <w:r>
        <w:t>A.</w:t>
      </w:r>
      <w:r>
        <w:rPr>
          <w:spacing w:val="-5"/>
        </w:rPr>
        <w:t xml:space="preserve"> </w:t>
      </w:r>
      <w:r>
        <w:t>Reid,</w:t>
      </w:r>
      <w:r>
        <w:rPr>
          <w:spacing w:val="-3"/>
        </w:rPr>
        <w:t xml:space="preserve"> </w:t>
      </w:r>
      <w:r>
        <w:t>“Climate</w:t>
      </w:r>
      <w:r>
        <w:rPr>
          <w:spacing w:val="-5"/>
        </w:rPr>
        <w:t xml:space="preserve"> </w:t>
      </w:r>
      <w:r>
        <w:t>change</w:t>
      </w:r>
      <w:r>
        <w:rPr>
          <w:spacing w:val="-3"/>
        </w:rPr>
        <w:t xml:space="preserve"> </w:t>
      </w:r>
      <w:r>
        <w:t>education</w:t>
      </w:r>
      <w:r>
        <w:rPr>
          <w:spacing w:val="-4"/>
        </w:rPr>
        <w:t xml:space="preserve"> </w:t>
      </w:r>
      <w:r>
        <w:t>and</w:t>
      </w:r>
      <w:r>
        <w:rPr>
          <w:spacing w:val="-5"/>
        </w:rPr>
        <w:t xml:space="preserve"> </w:t>
      </w:r>
      <w:r>
        <w:t>research:</w:t>
      </w:r>
      <w:r>
        <w:rPr>
          <w:spacing w:val="-5"/>
        </w:rPr>
        <w:t xml:space="preserve"> </w:t>
      </w:r>
      <w:r>
        <w:t>possibilities</w:t>
      </w:r>
      <w:r>
        <w:rPr>
          <w:spacing w:val="-2"/>
        </w:rPr>
        <w:t xml:space="preserve"> </w:t>
      </w:r>
      <w:r>
        <w:t>and</w:t>
      </w:r>
      <w:r>
        <w:rPr>
          <w:spacing w:val="-4"/>
        </w:rPr>
        <w:t xml:space="preserve"> </w:t>
      </w:r>
      <w:r>
        <w:t>potentials</w:t>
      </w:r>
      <w:r>
        <w:rPr>
          <w:spacing w:val="-6"/>
        </w:rPr>
        <w:t xml:space="preserve"> </w:t>
      </w:r>
      <w:r>
        <w:t>versus</w:t>
      </w:r>
      <w:r>
        <w:rPr>
          <w:spacing w:val="-3"/>
        </w:rPr>
        <w:t xml:space="preserve"> </w:t>
      </w:r>
      <w:r>
        <w:t xml:space="preserve">problems and </w:t>
      </w:r>
      <w:proofErr w:type="gramStart"/>
      <w:r>
        <w:t>perils?,</w:t>
      </w:r>
      <w:proofErr w:type="gramEnd"/>
      <w:r>
        <w:t xml:space="preserve">” 2019. </w:t>
      </w:r>
      <w:proofErr w:type="spellStart"/>
      <w:r>
        <w:t>doi</w:t>
      </w:r>
      <w:proofErr w:type="spellEnd"/>
      <w:r>
        <w:t>: 10.1080/13504622.2019.1664075.</w:t>
      </w:r>
    </w:p>
    <w:p w:rsidR="00411FBA" w:rsidRDefault="00000000">
      <w:pPr>
        <w:pStyle w:val="ListParagraph"/>
        <w:numPr>
          <w:ilvl w:val="0"/>
          <w:numId w:val="1"/>
        </w:numPr>
        <w:tabs>
          <w:tab w:val="left" w:pos="664"/>
        </w:tabs>
        <w:spacing w:line="259" w:lineRule="auto"/>
        <w:ind w:right="685"/>
      </w:pPr>
      <w:r>
        <w:t>S.</w:t>
      </w:r>
      <w:r>
        <w:rPr>
          <w:spacing w:val="-4"/>
        </w:rPr>
        <w:t xml:space="preserve"> </w:t>
      </w:r>
      <w:r>
        <w:t>Sterling</w:t>
      </w:r>
      <w:r>
        <w:rPr>
          <w:spacing w:val="-4"/>
        </w:rPr>
        <w:t xml:space="preserve"> </w:t>
      </w:r>
      <w:r>
        <w:t>and</w:t>
      </w:r>
      <w:r>
        <w:rPr>
          <w:spacing w:val="-5"/>
        </w:rPr>
        <w:t xml:space="preserve"> </w:t>
      </w:r>
      <w:r>
        <w:t>I.</w:t>
      </w:r>
      <w:r>
        <w:rPr>
          <w:spacing w:val="-3"/>
        </w:rPr>
        <w:t xml:space="preserve"> </w:t>
      </w:r>
      <w:r>
        <w:t>Thomas,</w:t>
      </w:r>
      <w:r>
        <w:rPr>
          <w:spacing w:val="-3"/>
        </w:rPr>
        <w:t xml:space="preserve"> </w:t>
      </w:r>
      <w:r>
        <w:t>“Education</w:t>
      </w:r>
      <w:r>
        <w:rPr>
          <w:spacing w:val="-4"/>
        </w:rPr>
        <w:t xml:space="preserve"> </w:t>
      </w:r>
      <w:r>
        <w:t>for</w:t>
      </w:r>
      <w:r>
        <w:rPr>
          <w:spacing w:val="-3"/>
        </w:rPr>
        <w:t xml:space="preserve"> </w:t>
      </w:r>
      <w:r>
        <w:t>sustainability:</w:t>
      </w:r>
      <w:r>
        <w:rPr>
          <w:spacing w:val="-3"/>
        </w:rPr>
        <w:t xml:space="preserve"> </w:t>
      </w:r>
      <w:r>
        <w:t>The</w:t>
      </w:r>
      <w:r>
        <w:rPr>
          <w:spacing w:val="-5"/>
        </w:rPr>
        <w:t xml:space="preserve"> </w:t>
      </w:r>
      <w:r>
        <w:t>role</w:t>
      </w:r>
      <w:r>
        <w:rPr>
          <w:spacing w:val="-5"/>
        </w:rPr>
        <w:t xml:space="preserve"> </w:t>
      </w:r>
      <w:r>
        <w:t>of</w:t>
      </w:r>
      <w:r>
        <w:rPr>
          <w:spacing w:val="-3"/>
        </w:rPr>
        <w:t xml:space="preserve"> </w:t>
      </w:r>
      <w:r>
        <w:t>capabilities</w:t>
      </w:r>
      <w:r>
        <w:rPr>
          <w:spacing w:val="-5"/>
        </w:rPr>
        <w:t xml:space="preserve"> </w:t>
      </w:r>
      <w:r>
        <w:t>in</w:t>
      </w:r>
      <w:r>
        <w:rPr>
          <w:spacing w:val="-5"/>
        </w:rPr>
        <w:t xml:space="preserve"> </w:t>
      </w:r>
      <w:r>
        <w:t xml:space="preserve">guiding university curricula,” 2006. </w:t>
      </w:r>
      <w:proofErr w:type="spellStart"/>
      <w:r>
        <w:t>doi</w:t>
      </w:r>
      <w:proofErr w:type="spellEnd"/>
      <w:r>
        <w:t>: 10.1504/IJISD.2006.013735.</w:t>
      </w:r>
    </w:p>
    <w:p w:rsidR="00411FBA" w:rsidRDefault="00411FBA">
      <w:pPr>
        <w:pStyle w:val="ListParagraph"/>
        <w:spacing w:line="259" w:lineRule="auto"/>
        <w:sectPr w:rsidR="00411FBA">
          <w:pgSz w:w="11910" w:h="16840"/>
          <w:pgMar w:top="1360" w:right="1275" w:bottom="280" w:left="1417" w:header="720" w:footer="720" w:gutter="0"/>
          <w:cols w:space="720"/>
        </w:sectPr>
      </w:pPr>
    </w:p>
    <w:p w:rsidR="00411FBA" w:rsidRDefault="00000000">
      <w:pPr>
        <w:pStyle w:val="ListParagraph"/>
        <w:numPr>
          <w:ilvl w:val="0"/>
          <w:numId w:val="1"/>
        </w:numPr>
        <w:tabs>
          <w:tab w:val="left" w:pos="664"/>
        </w:tabs>
        <w:spacing w:before="41" w:line="259" w:lineRule="auto"/>
        <w:ind w:right="1009"/>
      </w:pPr>
      <w:r>
        <w:lastRenderedPageBreak/>
        <w:t>N.</w:t>
      </w:r>
      <w:r>
        <w:rPr>
          <w:spacing w:val="-3"/>
        </w:rPr>
        <w:t xml:space="preserve"> </w:t>
      </w:r>
      <w:r>
        <w:t>M.</w:t>
      </w:r>
      <w:r>
        <w:rPr>
          <w:spacing w:val="-3"/>
        </w:rPr>
        <w:t xml:space="preserve"> </w:t>
      </w:r>
      <w:r>
        <w:t>Ardoin,</w:t>
      </w:r>
      <w:r>
        <w:rPr>
          <w:spacing w:val="-3"/>
        </w:rPr>
        <w:t xml:space="preserve"> </w:t>
      </w:r>
      <w:r>
        <w:t>A.</w:t>
      </w:r>
      <w:r>
        <w:rPr>
          <w:spacing w:val="-6"/>
        </w:rPr>
        <w:t xml:space="preserve"> </w:t>
      </w:r>
      <w:r>
        <w:t>W.</w:t>
      </w:r>
      <w:r>
        <w:rPr>
          <w:spacing w:val="-3"/>
        </w:rPr>
        <w:t xml:space="preserve"> </w:t>
      </w:r>
      <w:r>
        <w:t>Bowers,</w:t>
      </w:r>
      <w:r>
        <w:rPr>
          <w:spacing w:val="-3"/>
        </w:rPr>
        <w:t xml:space="preserve"> </w:t>
      </w:r>
      <w:r>
        <w:t>and</w:t>
      </w:r>
      <w:r>
        <w:rPr>
          <w:spacing w:val="-5"/>
        </w:rPr>
        <w:t xml:space="preserve"> </w:t>
      </w:r>
      <w:r>
        <w:t>E.</w:t>
      </w:r>
      <w:r>
        <w:rPr>
          <w:spacing w:val="-3"/>
        </w:rPr>
        <w:t xml:space="preserve"> </w:t>
      </w:r>
      <w:r>
        <w:t>Gaillard,</w:t>
      </w:r>
      <w:r>
        <w:rPr>
          <w:spacing w:val="-3"/>
        </w:rPr>
        <w:t xml:space="preserve"> </w:t>
      </w:r>
      <w:r>
        <w:t>“Environmental</w:t>
      </w:r>
      <w:r>
        <w:rPr>
          <w:spacing w:val="-3"/>
        </w:rPr>
        <w:t xml:space="preserve"> </w:t>
      </w:r>
      <w:r>
        <w:t>education</w:t>
      </w:r>
      <w:r>
        <w:rPr>
          <w:spacing w:val="-6"/>
        </w:rPr>
        <w:t xml:space="preserve"> </w:t>
      </w:r>
      <w:r>
        <w:t>outcomes</w:t>
      </w:r>
      <w:r>
        <w:rPr>
          <w:spacing w:val="-2"/>
        </w:rPr>
        <w:t xml:space="preserve"> </w:t>
      </w:r>
      <w:r>
        <w:t xml:space="preserve">for conservation: A systematic review,” </w:t>
      </w:r>
      <w:r>
        <w:rPr>
          <w:i/>
        </w:rPr>
        <w:t xml:space="preserve">Biol </w:t>
      </w:r>
      <w:proofErr w:type="spellStart"/>
      <w:r>
        <w:rPr>
          <w:i/>
        </w:rPr>
        <w:t>Conserv</w:t>
      </w:r>
      <w:proofErr w:type="spellEnd"/>
      <w:r>
        <w:t xml:space="preserve">, vol. 241, 2020, </w:t>
      </w:r>
      <w:proofErr w:type="spellStart"/>
      <w:r>
        <w:t>doi</w:t>
      </w:r>
      <w:proofErr w:type="spellEnd"/>
      <w:r>
        <w:t>:</w:t>
      </w:r>
    </w:p>
    <w:p w:rsidR="00411FBA" w:rsidRDefault="00000000">
      <w:pPr>
        <w:spacing w:before="1"/>
        <w:ind w:left="664"/>
        <w:rPr>
          <w:rFonts w:ascii="Calibri"/>
        </w:rPr>
      </w:pPr>
      <w:r>
        <w:rPr>
          <w:rFonts w:ascii="Calibri"/>
          <w:spacing w:val="-2"/>
        </w:rPr>
        <w:t>10.1016/j.biocon.2019.108224.</w:t>
      </w:r>
    </w:p>
    <w:p w:rsidR="00411FBA" w:rsidRDefault="00000000">
      <w:pPr>
        <w:pStyle w:val="ListParagraph"/>
        <w:numPr>
          <w:ilvl w:val="0"/>
          <w:numId w:val="1"/>
        </w:numPr>
        <w:tabs>
          <w:tab w:val="left" w:pos="664"/>
        </w:tabs>
        <w:spacing w:before="180"/>
      </w:pPr>
      <w:r>
        <w:t>R.</w:t>
      </w:r>
      <w:r>
        <w:rPr>
          <w:spacing w:val="-6"/>
        </w:rPr>
        <w:t xml:space="preserve"> </w:t>
      </w:r>
      <w:r>
        <w:t>S.</w:t>
      </w:r>
      <w:r>
        <w:rPr>
          <w:spacing w:val="-5"/>
        </w:rPr>
        <w:t xml:space="preserve"> </w:t>
      </w:r>
      <w:r>
        <w:t>Malik,</w:t>
      </w:r>
      <w:r>
        <w:rPr>
          <w:spacing w:val="-5"/>
        </w:rPr>
        <w:t xml:space="preserve"> </w:t>
      </w:r>
      <w:r>
        <w:t>“EDUCATIONAL</w:t>
      </w:r>
      <w:r>
        <w:rPr>
          <w:spacing w:val="-7"/>
        </w:rPr>
        <w:t xml:space="preserve"> </w:t>
      </w:r>
      <w:r>
        <w:t>CHALLENGES</w:t>
      </w:r>
      <w:r>
        <w:rPr>
          <w:spacing w:val="-3"/>
        </w:rPr>
        <w:t xml:space="preserve"> </w:t>
      </w:r>
      <w:r>
        <w:t>IN</w:t>
      </w:r>
      <w:r>
        <w:rPr>
          <w:spacing w:val="-6"/>
        </w:rPr>
        <w:t xml:space="preserve"> </w:t>
      </w:r>
      <w:r>
        <w:t>21ST</w:t>
      </w:r>
      <w:r>
        <w:rPr>
          <w:spacing w:val="-3"/>
        </w:rPr>
        <w:t xml:space="preserve"> </w:t>
      </w:r>
      <w:r>
        <w:t>CENTURY</w:t>
      </w:r>
      <w:r>
        <w:rPr>
          <w:spacing w:val="-4"/>
        </w:rPr>
        <w:t xml:space="preserve"> </w:t>
      </w:r>
      <w:r>
        <w:t>AND</w:t>
      </w:r>
      <w:r>
        <w:rPr>
          <w:spacing w:val="-2"/>
        </w:rPr>
        <w:t xml:space="preserve"> SUSTAINABLE</w:t>
      </w:r>
    </w:p>
    <w:p w:rsidR="00411FBA" w:rsidRDefault="00000000">
      <w:pPr>
        <w:spacing w:before="22" w:line="256" w:lineRule="auto"/>
        <w:ind w:left="664"/>
        <w:rPr>
          <w:rFonts w:ascii="Calibri" w:hAnsi="Calibri"/>
        </w:rPr>
      </w:pPr>
      <w:r>
        <w:rPr>
          <w:rFonts w:ascii="Calibri" w:hAnsi="Calibri"/>
        </w:rPr>
        <w:t>DEVELOPMENT,”</w:t>
      </w:r>
      <w:r>
        <w:rPr>
          <w:rFonts w:ascii="Calibri" w:hAnsi="Calibri"/>
          <w:spacing w:val="-2"/>
        </w:rPr>
        <w:t xml:space="preserve"> </w:t>
      </w:r>
      <w:r>
        <w:rPr>
          <w:rFonts w:ascii="Calibri" w:hAnsi="Calibri"/>
          <w:i/>
        </w:rPr>
        <w:t>Journal</w:t>
      </w:r>
      <w:r>
        <w:rPr>
          <w:rFonts w:ascii="Calibri" w:hAnsi="Calibri"/>
          <w:i/>
          <w:spacing w:val="-2"/>
        </w:rPr>
        <w:t xml:space="preserve"> </w:t>
      </w:r>
      <w:r>
        <w:rPr>
          <w:rFonts w:ascii="Calibri" w:hAnsi="Calibri"/>
          <w:i/>
        </w:rPr>
        <w:t>of</w:t>
      </w:r>
      <w:r>
        <w:rPr>
          <w:rFonts w:ascii="Calibri" w:hAnsi="Calibri"/>
          <w:i/>
          <w:spacing w:val="-5"/>
        </w:rPr>
        <w:t xml:space="preserve"> </w:t>
      </w:r>
      <w:r>
        <w:rPr>
          <w:rFonts w:ascii="Calibri" w:hAnsi="Calibri"/>
          <w:i/>
        </w:rPr>
        <w:t>Sustainable</w:t>
      </w:r>
      <w:r>
        <w:rPr>
          <w:rFonts w:ascii="Calibri" w:hAnsi="Calibri"/>
          <w:i/>
          <w:spacing w:val="-4"/>
        </w:rPr>
        <w:t xml:space="preserve"> </w:t>
      </w:r>
      <w:r>
        <w:rPr>
          <w:rFonts w:ascii="Calibri" w:hAnsi="Calibri"/>
          <w:i/>
        </w:rPr>
        <w:t>Development</w:t>
      </w:r>
      <w:r>
        <w:rPr>
          <w:rFonts w:ascii="Calibri" w:hAnsi="Calibri"/>
          <w:i/>
          <w:spacing w:val="-4"/>
        </w:rPr>
        <w:t xml:space="preserve"> </w:t>
      </w:r>
      <w:r>
        <w:rPr>
          <w:rFonts w:ascii="Calibri" w:hAnsi="Calibri"/>
          <w:i/>
        </w:rPr>
        <w:t>Education</w:t>
      </w:r>
      <w:r>
        <w:rPr>
          <w:rFonts w:ascii="Calibri" w:hAnsi="Calibri"/>
          <w:i/>
          <w:spacing w:val="-3"/>
        </w:rPr>
        <w:t xml:space="preserve"> </w:t>
      </w:r>
      <w:r>
        <w:rPr>
          <w:rFonts w:ascii="Calibri" w:hAnsi="Calibri"/>
          <w:i/>
        </w:rPr>
        <w:t>and</w:t>
      </w:r>
      <w:r>
        <w:rPr>
          <w:rFonts w:ascii="Calibri" w:hAnsi="Calibri"/>
          <w:i/>
          <w:spacing w:val="-3"/>
        </w:rPr>
        <w:t xml:space="preserve"> </w:t>
      </w:r>
      <w:r>
        <w:rPr>
          <w:rFonts w:ascii="Calibri" w:hAnsi="Calibri"/>
          <w:i/>
        </w:rPr>
        <w:t>Research</w:t>
      </w:r>
      <w:r>
        <w:rPr>
          <w:rFonts w:ascii="Calibri" w:hAnsi="Calibri"/>
        </w:rPr>
        <w:t>,</w:t>
      </w:r>
      <w:r>
        <w:rPr>
          <w:rFonts w:ascii="Calibri" w:hAnsi="Calibri"/>
          <w:spacing w:val="-4"/>
        </w:rPr>
        <w:t xml:space="preserve"> </w:t>
      </w:r>
      <w:r>
        <w:rPr>
          <w:rFonts w:ascii="Calibri" w:hAnsi="Calibri"/>
        </w:rPr>
        <w:t>vol.</w:t>
      </w:r>
      <w:r>
        <w:rPr>
          <w:rFonts w:ascii="Calibri" w:hAnsi="Calibri"/>
          <w:spacing w:val="-3"/>
        </w:rPr>
        <w:t xml:space="preserve"> </w:t>
      </w:r>
      <w:r>
        <w:rPr>
          <w:rFonts w:ascii="Calibri" w:hAnsi="Calibri"/>
        </w:rPr>
        <w:t>2,</w:t>
      </w:r>
      <w:r>
        <w:rPr>
          <w:rFonts w:ascii="Calibri" w:hAnsi="Calibri"/>
          <w:spacing w:val="-2"/>
        </w:rPr>
        <w:t xml:space="preserve"> </w:t>
      </w:r>
      <w:r>
        <w:rPr>
          <w:rFonts w:ascii="Calibri" w:hAnsi="Calibri"/>
        </w:rPr>
        <w:t>no.</w:t>
      </w:r>
      <w:r>
        <w:rPr>
          <w:rFonts w:ascii="Calibri" w:hAnsi="Calibri"/>
          <w:spacing w:val="-2"/>
        </w:rPr>
        <w:t xml:space="preserve"> </w:t>
      </w:r>
      <w:r>
        <w:rPr>
          <w:rFonts w:ascii="Calibri" w:hAnsi="Calibri"/>
        </w:rPr>
        <w:t xml:space="preserve">1, 2018, </w:t>
      </w:r>
      <w:proofErr w:type="spellStart"/>
      <w:r>
        <w:rPr>
          <w:rFonts w:ascii="Calibri" w:hAnsi="Calibri"/>
        </w:rPr>
        <w:t>doi</w:t>
      </w:r>
      <w:proofErr w:type="spellEnd"/>
      <w:r>
        <w:rPr>
          <w:rFonts w:ascii="Calibri" w:hAnsi="Calibri"/>
        </w:rPr>
        <w:t>: 10.17509/</w:t>
      </w:r>
      <w:proofErr w:type="gramStart"/>
      <w:r>
        <w:rPr>
          <w:rFonts w:ascii="Calibri" w:hAnsi="Calibri"/>
        </w:rPr>
        <w:t>jsder.v</w:t>
      </w:r>
      <w:proofErr w:type="gramEnd"/>
      <w:r>
        <w:rPr>
          <w:rFonts w:ascii="Calibri" w:hAnsi="Calibri"/>
        </w:rPr>
        <w:t>2i1.12266.</w:t>
      </w:r>
    </w:p>
    <w:p w:rsidR="00411FBA" w:rsidRDefault="00000000">
      <w:pPr>
        <w:pStyle w:val="ListParagraph"/>
        <w:numPr>
          <w:ilvl w:val="0"/>
          <w:numId w:val="1"/>
        </w:numPr>
        <w:tabs>
          <w:tab w:val="left" w:pos="664"/>
        </w:tabs>
        <w:spacing w:before="164" w:line="259" w:lineRule="auto"/>
        <w:ind w:right="673"/>
      </w:pPr>
      <w:r>
        <w:t>J.</w:t>
      </w:r>
      <w:r>
        <w:rPr>
          <w:spacing w:val="-4"/>
        </w:rPr>
        <w:t xml:space="preserve"> </w:t>
      </w:r>
      <w:r>
        <w:t>Blewitt</w:t>
      </w:r>
      <w:r>
        <w:rPr>
          <w:spacing w:val="-4"/>
        </w:rPr>
        <w:t xml:space="preserve"> </w:t>
      </w:r>
      <w:r>
        <w:t>and</w:t>
      </w:r>
      <w:r>
        <w:rPr>
          <w:spacing w:val="-5"/>
        </w:rPr>
        <w:t xml:space="preserve"> </w:t>
      </w:r>
      <w:r>
        <w:t>C.</w:t>
      </w:r>
      <w:r>
        <w:rPr>
          <w:spacing w:val="-4"/>
        </w:rPr>
        <w:t xml:space="preserve"> </w:t>
      </w:r>
      <w:r>
        <w:t>Cullingford,</w:t>
      </w:r>
      <w:r>
        <w:rPr>
          <w:spacing w:val="-2"/>
        </w:rPr>
        <w:t xml:space="preserve"> </w:t>
      </w:r>
      <w:proofErr w:type="gramStart"/>
      <w:r>
        <w:rPr>
          <w:i/>
        </w:rPr>
        <w:t>The</w:t>
      </w:r>
      <w:proofErr w:type="gramEnd"/>
      <w:r>
        <w:rPr>
          <w:i/>
          <w:spacing w:val="-4"/>
        </w:rPr>
        <w:t xml:space="preserve"> </w:t>
      </w:r>
      <w:r>
        <w:rPr>
          <w:i/>
        </w:rPr>
        <w:t>sustainability</w:t>
      </w:r>
      <w:r>
        <w:rPr>
          <w:i/>
          <w:spacing w:val="-4"/>
        </w:rPr>
        <w:t xml:space="preserve"> </w:t>
      </w:r>
      <w:r>
        <w:rPr>
          <w:i/>
        </w:rPr>
        <w:t>curriculum:</w:t>
      </w:r>
      <w:r>
        <w:rPr>
          <w:i/>
          <w:spacing w:val="-3"/>
        </w:rPr>
        <w:t xml:space="preserve"> </w:t>
      </w:r>
      <w:r>
        <w:rPr>
          <w:i/>
        </w:rPr>
        <w:t>Facing</w:t>
      </w:r>
      <w:r>
        <w:rPr>
          <w:i/>
          <w:spacing w:val="-5"/>
        </w:rPr>
        <w:t xml:space="preserve"> </w:t>
      </w:r>
      <w:r>
        <w:rPr>
          <w:i/>
        </w:rPr>
        <w:t>the</w:t>
      </w:r>
      <w:r>
        <w:rPr>
          <w:i/>
          <w:spacing w:val="-4"/>
        </w:rPr>
        <w:t xml:space="preserve"> </w:t>
      </w:r>
      <w:r>
        <w:rPr>
          <w:i/>
        </w:rPr>
        <w:t>challenge</w:t>
      </w:r>
      <w:r>
        <w:rPr>
          <w:i/>
          <w:spacing w:val="-4"/>
        </w:rPr>
        <w:t xml:space="preserve"> </w:t>
      </w:r>
      <w:r>
        <w:rPr>
          <w:i/>
        </w:rPr>
        <w:t>in</w:t>
      </w:r>
      <w:r>
        <w:rPr>
          <w:i/>
          <w:spacing w:val="-6"/>
        </w:rPr>
        <w:t xml:space="preserve"> </w:t>
      </w:r>
      <w:r>
        <w:rPr>
          <w:i/>
        </w:rPr>
        <w:t>higher education</w:t>
      </w:r>
      <w:r>
        <w:t xml:space="preserve">. 2013. </w:t>
      </w:r>
      <w:proofErr w:type="spellStart"/>
      <w:r>
        <w:t>doi</w:t>
      </w:r>
      <w:proofErr w:type="spellEnd"/>
      <w:r>
        <w:t>: 10.4324/9781849773287.</w:t>
      </w:r>
    </w:p>
    <w:p w:rsidR="00411FBA" w:rsidRDefault="00000000">
      <w:pPr>
        <w:pStyle w:val="ListParagraph"/>
        <w:numPr>
          <w:ilvl w:val="0"/>
          <w:numId w:val="1"/>
        </w:numPr>
        <w:tabs>
          <w:tab w:val="left" w:pos="664"/>
        </w:tabs>
      </w:pPr>
      <w:r>
        <w:t>H.</w:t>
      </w:r>
      <w:r>
        <w:rPr>
          <w:spacing w:val="-6"/>
        </w:rPr>
        <w:t xml:space="preserve"> </w:t>
      </w:r>
      <w:r>
        <w:t>M.</w:t>
      </w:r>
      <w:r>
        <w:rPr>
          <w:spacing w:val="-3"/>
        </w:rPr>
        <w:t xml:space="preserve"> </w:t>
      </w:r>
      <w:proofErr w:type="spellStart"/>
      <w:r>
        <w:t>Alshuwaikhat</w:t>
      </w:r>
      <w:proofErr w:type="spellEnd"/>
      <w:r>
        <w:rPr>
          <w:spacing w:val="-3"/>
        </w:rPr>
        <w:t xml:space="preserve"> </w:t>
      </w:r>
      <w:r>
        <w:t>and</w:t>
      </w:r>
      <w:r>
        <w:rPr>
          <w:spacing w:val="-4"/>
        </w:rPr>
        <w:t xml:space="preserve"> </w:t>
      </w:r>
      <w:r>
        <w:t>I.</w:t>
      </w:r>
      <w:r>
        <w:rPr>
          <w:spacing w:val="-6"/>
        </w:rPr>
        <w:t xml:space="preserve"> </w:t>
      </w:r>
      <w:r>
        <w:t>Abubakar,</w:t>
      </w:r>
      <w:r>
        <w:rPr>
          <w:spacing w:val="-3"/>
        </w:rPr>
        <w:t xml:space="preserve"> </w:t>
      </w:r>
      <w:r>
        <w:t>“An</w:t>
      </w:r>
      <w:r>
        <w:rPr>
          <w:spacing w:val="-5"/>
        </w:rPr>
        <w:t xml:space="preserve"> </w:t>
      </w:r>
      <w:r>
        <w:t>integrated</w:t>
      </w:r>
      <w:r>
        <w:rPr>
          <w:spacing w:val="-4"/>
        </w:rPr>
        <w:t xml:space="preserve"> </w:t>
      </w:r>
      <w:r>
        <w:t>approach</w:t>
      </w:r>
      <w:r>
        <w:rPr>
          <w:spacing w:val="-4"/>
        </w:rPr>
        <w:t xml:space="preserve"> </w:t>
      </w:r>
      <w:r>
        <w:t>to</w:t>
      </w:r>
      <w:r>
        <w:rPr>
          <w:spacing w:val="-2"/>
        </w:rPr>
        <w:t xml:space="preserve"> </w:t>
      </w:r>
      <w:r>
        <w:t>achieving</w:t>
      </w:r>
      <w:r>
        <w:rPr>
          <w:spacing w:val="-4"/>
        </w:rPr>
        <w:t xml:space="preserve"> </w:t>
      </w:r>
      <w:r>
        <w:rPr>
          <w:spacing w:val="-2"/>
        </w:rPr>
        <w:t>campus</w:t>
      </w:r>
    </w:p>
    <w:p w:rsidR="00411FBA" w:rsidRDefault="00000000">
      <w:pPr>
        <w:spacing w:before="22" w:line="259" w:lineRule="auto"/>
        <w:ind w:left="664" w:right="367"/>
        <w:rPr>
          <w:rFonts w:ascii="Calibri" w:hAnsi="Calibri"/>
        </w:rPr>
      </w:pPr>
      <w:r>
        <w:rPr>
          <w:rFonts w:ascii="Calibri" w:hAnsi="Calibri"/>
        </w:rPr>
        <w:t>sustainability:</w:t>
      </w:r>
      <w:r>
        <w:rPr>
          <w:rFonts w:ascii="Calibri" w:hAnsi="Calibri"/>
          <w:spacing w:val="-5"/>
        </w:rPr>
        <w:t xml:space="preserve"> </w:t>
      </w:r>
      <w:r>
        <w:rPr>
          <w:rFonts w:ascii="Calibri" w:hAnsi="Calibri"/>
        </w:rPr>
        <w:t>assessment</w:t>
      </w:r>
      <w:r>
        <w:rPr>
          <w:rFonts w:ascii="Calibri" w:hAnsi="Calibri"/>
          <w:spacing w:val="-5"/>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current</w:t>
      </w:r>
      <w:r>
        <w:rPr>
          <w:rFonts w:ascii="Calibri" w:hAnsi="Calibri"/>
          <w:spacing w:val="-5"/>
        </w:rPr>
        <w:t xml:space="preserve"> </w:t>
      </w:r>
      <w:r>
        <w:rPr>
          <w:rFonts w:ascii="Calibri" w:hAnsi="Calibri"/>
        </w:rPr>
        <w:t>campus</w:t>
      </w:r>
      <w:r>
        <w:rPr>
          <w:rFonts w:ascii="Calibri" w:hAnsi="Calibri"/>
          <w:spacing w:val="-3"/>
        </w:rPr>
        <w:t xml:space="preserve"> </w:t>
      </w:r>
      <w:r>
        <w:rPr>
          <w:rFonts w:ascii="Calibri" w:hAnsi="Calibri"/>
        </w:rPr>
        <w:t>environmental</w:t>
      </w:r>
      <w:r>
        <w:rPr>
          <w:rFonts w:ascii="Calibri" w:hAnsi="Calibri"/>
          <w:spacing w:val="-3"/>
        </w:rPr>
        <w:t xml:space="preserve"> </w:t>
      </w:r>
      <w:r>
        <w:rPr>
          <w:rFonts w:ascii="Calibri" w:hAnsi="Calibri"/>
        </w:rPr>
        <w:t>management</w:t>
      </w:r>
      <w:r>
        <w:rPr>
          <w:rFonts w:ascii="Calibri" w:hAnsi="Calibri"/>
          <w:spacing w:val="-6"/>
        </w:rPr>
        <w:t xml:space="preserve"> </w:t>
      </w:r>
      <w:r>
        <w:rPr>
          <w:rFonts w:ascii="Calibri" w:hAnsi="Calibri"/>
        </w:rPr>
        <w:t>practices,”</w:t>
      </w:r>
      <w:r>
        <w:rPr>
          <w:rFonts w:ascii="Calibri" w:hAnsi="Calibri"/>
          <w:spacing w:val="-1"/>
        </w:rPr>
        <w:t xml:space="preserve"> </w:t>
      </w:r>
      <w:r>
        <w:rPr>
          <w:rFonts w:ascii="Calibri" w:hAnsi="Calibri"/>
          <w:i/>
        </w:rPr>
        <w:t>J Clean Prod</w:t>
      </w:r>
      <w:r>
        <w:rPr>
          <w:rFonts w:ascii="Calibri" w:hAnsi="Calibri"/>
        </w:rPr>
        <w:t xml:space="preserve">, vol. 16, no. 16, 2008, </w:t>
      </w:r>
      <w:proofErr w:type="spellStart"/>
      <w:r>
        <w:rPr>
          <w:rFonts w:ascii="Calibri" w:hAnsi="Calibri"/>
        </w:rPr>
        <w:t>doi</w:t>
      </w:r>
      <w:proofErr w:type="spellEnd"/>
      <w:r>
        <w:rPr>
          <w:rFonts w:ascii="Calibri" w:hAnsi="Calibri"/>
        </w:rPr>
        <w:t>: 10.1016/j.jclepro.2007.12.002.</w:t>
      </w:r>
    </w:p>
    <w:p w:rsidR="00411FBA" w:rsidRDefault="00000000">
      <w:pPr>
        <w:pStyle w:val="ListParagraph"/>
        <w:numPr>
          <w:ilvl w:val="0"/>
          <w:numId w:val="1"/>
        </w:numPr>
        <w:tabs>
          <w:tab w:val="left" w:pos="664"/>
        </w:tabs>
        <w:spacing w:before="160" w:line="259" w:lineRule="auto"/>
        <w:ind w:right="232"/>
      </w:pPr>
      <w:r>
        <w:t>M.</w:t>
      </w:r>
      <w:r>
        <w:rPr>
          <w:spacing w:val="-3"/>
        </w:rPr>
        <w:t xml:space="preserve"> </w:t>
      </w:r>
      <w:r>
        <w:t>Yarime</w:t>
      </w:r>
      <w:r>
        <w:rPr>
          <w:spacing w:val="-5"/>
        </w:rPr>
        <w:t xml:space="preserve"> </w:t>
      </w:r>
      <w:r>
        <w:rPr>
          <w:i/>
        </w:rPr>
        <w:t>et</w:t>
      </w:r>
      <w:r>
        <w:rPr>
          <w:i/>
          <w:spacing w:val="-3"/>
        </w:rPr>
        <w:t xml:space="preserve"> </w:t>
      </w:r>
      <w:r>
        <w:rPr>
          <w:i/>
        </w:rPr>
        <w:t>al.</w:t>
      </w:r>
      <w:r>
        <w:t>,</w:t>
      </w:r>
      <w:r>
        <w:rPr>
          <w:spacing w:val="-3"/>
        </w:rPr>
        <w:t xml:space="preserve"> </w:t>
      </w:r>
      <w:r>
        <w:t>“Establishing</w:t>
      </w:r>
      <w:r>
        <w:rPr>
          <w:spacing w:val="-4"/>
        </w:rPr>
        <w:t xml:space="preserve"> </w:t>
      </w:r>
      <w:r>
        <w:t>sustainability</w:t>
      </w:r>
      <w:r>
        <w:rPr>
          <w:spacing w:val="-3"/>
        </w:rPr>
        <w:t xml:space="preserve"> </w:t>
      </w:r>
      <w:r>
        <w:t>science</w:t>
      </w:r>
      <w:r>
        <w:rPr>
          <w:spacing w:val="-5"/>
        </w:rPr>
        <w:t xml:space="preserve"> </w:t>
      </w:r>
      <w:r>
        <w:t>in</w:t>
      </w:r>
      <w:r>
        <w:rPr>
          <w:spacing w:val="-6"/>
        </w:rPr>
        <w:t xml:space="preserve"> </w:t>
      </w:r>
      <w:r>
        <w:t>higher</w:t>
      </w:r>
      <w:r>
        <w:rPr>
          <w:spacing w:val="-3"/>
        </w:rPr>
        <w:t xml:space="preserve"> </w:t>
      </w:r>
      <w:r>
        <w:t>education</w:t>
      </w:r>
      <w:r>
        <w:rPr>
          <w:spacing w:val="-4"/>
        </w:rPr>
        <w:t xml:space="preserve"> </w:t>
      </w:r>
      <w:r>
        <w:t>institutions:</w:t>
      </w:r>
      <w:r>
        <w:rPr>
          <w:spacing w:val="-3"/>
        </w:rPr>
        <w:t xml:space="preserve"> </w:t>
      </w:r>
      <w:r>
        <w:t>Towards an integration of academic development, institutionalization, and stakeholder</w:t>
      </w:r>
    </w:p>
    <w:p w:rsidR="00411FBA" w:rsidRDefault="00000000">
      <w:pPr>
        <w:spacing w:line="267" w:lineRule="exact"/>
        <w:ind w:left="664"/>
        <w:rPr>
          <w:rFonts w:ascii="Calibri" w:hAnsi="Calibri"/>
        </w:rPr>
      </w:pPr>
      <w:r>
        <w:rPr>
          <w:rFonts w:ascii="Calibri" w:hAnsi="Calibri"/>
        </w:rPr>
        <w:t>collaborations,”</w:t>
      </w:r>
      <w:r>
        <w:rPr>
          <w:rFonts w:ascii="Calibri" w:hAnsi="Calibri"/>
          <w:spacing w:val="-7"/>
        </w:rPr>
        <w:t xml:space="preserve"> </w:t>
      </w:r>
      <w:r>
        <w:rPr>
          <w:rFonts w:ascii="Calibri" w:hAnsi="Calibri"/>
          <w:i/>
        </w:rPr>
        <w:t>Sustain</w:t>
      </w:r>
      <w:r>
        <w:rPr>
          <w:rFonts w:ascii="Calibri" w:hAnsi="Calibri"/>
          <w:i/>
          <w:spacing w:val="-7"/>
        </w:rPr>
        <w:t xml:space="preserve"> </w:t>
      </w:r>
      <w:r>
        <w:rPr>
          <w:rFonts w:ascii="Calibri" w:hAnsi="Calibri"/>
          <w:i/>
        </w:rPr>
        <w:t>Sci</w:t>
      </w:r>
      <w:r>
        <w:rPr>
          <w:rFonts w:ascii="Calibri" w:hAnsi="Calibri"/>
        </w:rPr>
        <w:t>,</w:t>
      </w:r>
      <w:r>
        <w:rPr>
          <w:rFonts w:ascii="Calibri" w:hAnsi="Calibri"/>
          <w:spacing w:val="-5"/>
        </w:rPr>
        <w:t xml:space="preserve"> </w:t>
      </w:r>
      <w:r>
        <w:rPr>
          <w:rFonts w:ascii="Calibri" w:hAnsi="Calibri"/>
        </w:rPr>
        <w:t>vol.</w:t>
      </w:r>
      <w:r>
        <w:rPr>
          <w:rFonts w:ascii="Calibri" w:hAnsi="Calibri"/>
          <w:spacing w:val="-5"/>
        </w:rPr>
        <w:t xml:space="preserve"> </w:t>
      </w:r>
      <w:r>
        <w:rPr>
          <w:rFonts w:ascii="Calibri" w:hAnsi="Calibri"/>
        </w:rPr>
        <w:t>7,</w:t>
      </w:r>
      <w:r>
        <w:rPr>
          <w:rFonts w:ascii="Calibri" w:hAnsi="Calibri"/>
          <w:spacing w:val="-7"/>
        </w:rPr>
        <w:t xml:space="preserve"> </w:t>
      </w:r>
      <w:r>
        <w:rPr>
          <w:rFonts w:ascii="Calibri" w:hAnsi="Calibri"/>
        </w:rPr>
        <w:t>no.</w:t>
      </w:r>
      <w:r>
        <w:rPr>
          <w:rFonts w:ascii="Calibri" w:hAnsi="Calibri"/>
          <w:spacing w:val="-5"/>
        </w:rPr>
        <w:t xml:space="preserve"> </w:t>
      </w:r>
      <w:r>
        <w:rPr>
          <w:rFonts w:ascii="Calibri" w:hAnsi="Calibri"/>
        </w:rPr>
        <w:t>SUPPL.</w:t>
      </w:r>
      <w:r>
        <w:rPr>
          <w:rFonts w:ascii="Calibri" w:hAnsi="Calibri"/>
          <w:spacing w:val="-7"/>
        </w:rPr>
        <w:t xml:space="preserve"> </w:t>
      </w:r>
      <w:r>
        <w:rPr>
          <w:rFonts w:ascii="Calibri" w:hAnsi="Calibri"/>
        </w:rPr>
        <w:t>1,</w:t>
      </w:r>
      <w:r>
        <w:rPr>
          <w:rFonts w:ascii="Calibri" w:hAnsi="Calibri"/>
          <w:spacing w:val="-6"/>
        </w:rPr>
        <w:t xml:space="preserve"> </w:t>
      </w:r>
      <w:r>
        <w:rPr>
          <w:rFonts w:ascii="Calibri" w:hAnsi="Calibri"/>
        </w:rPr>
        <w:t>2012,</w:t>
      </w:r>
      <w:r>
        <w:rPr>
          <w:rFonts w:ascii="Calibri" w:hAnsi="Calibri"/>
          <w:spacing w:val="-7"/>
        </w:rPr>
        <w:t xml:space="preserve"> </w:t>
      </w:r>
      <w:proofErr w:type="spellStart"/>
      <w:r>
        <w:rPr>
          <w:rFonts w:ascii="Calibri" w:hAnsi="Calibri"/>
        </w:rPr>
        <w:t>doi</w:t>
      </w:r>
      <w:proofErr w:type="spellEnd"/>
      <w:r>
        <w:rPr>
          <w:rFonts w:ascii="Calibri" w:hAnsi="Calibri"/>
        </w:rPr>
        <w:t>:</w:t>
      </w:r>
      <w:r>
        <w:rPr>
          <w:rFonts w:ascii="Calibri" w:hAnsi="Calibri"/>
          <w:spacing w:val="-7"/>
        </w:rPr>
        <w:t xml:space="preserve"> </w:t>
      </w:r>
      <w:r>
        <w:rPr>
          <w:rFonts w:ascii="Calibri" w:hAnsi="Calibri"/>
        </w:rPr>
        <w:t>10.1007/s11625-012-0157-</w:t>
      </w:r>
      <w:r>
        <w:rPr>
          <w:rFonts w:ascii="Calibri" w:hAnsi="Calibri"/>
          <w:spacing w:val="-5"/>
        </w:rPr>
        <w:t>5.</w:t>
      </w:r>
    </w:p>
    <w:p w:rsidR="00411FBA" w:rsidRDefault="00000000">
      <w:pPr>
        <w:pStyle w:val="ListParagraph"/>
        <w:numPr>
          <w:ilvl w:val="0"/>
          <w:numId w:val="1"/>
        </w:numPr>
        <w:tabs>
          <w:tab w:val="left" w:pos="664"/>
        </w:tabs>
        <w:spacing w:before="183"/>
      </w:pPr>
      <w:r>
        <w:t>S.</w:t>
      </w:r>
      <w:r>
        <w:rPr>
          <w:spacing w:val="-6"/>
        </w:rPr>
        <w:t xml:space="preserve"> </w:t>
      </w:r>
      <w:proofErr w:type="spellStart"/>
      <w:r>
        <w:t>Cicmil</w:t>
      </w:r>
      <w:proofErr w:type="spellEnd"/>
      <w:r>
        <w:t>,</w:t>
      </w:r>
      <w:r>
        <w:rPr>
          <w:spacing w:val="-4"/>
        </w:rPr>
        <w:t xml:space="preserve"> </w:t>
      </w:r>
      <w:r>
        <w:t>G.</w:t>
      </w:r>
      <w:r>
        <w:rPr>
          <w:spacing w:val="-4"/>
        </w:rPr>
        <w:t xml:space="preserve"> </w:t>
      </w:r>
      <w:r>
        <w:t>Gough,</w:t>
      </w:r>
      <w:r>
        <w:rPr>
          <w:spacing w:val="-4"/>
        </w:rPr>
        <w:t xml:space="preserve"> </w:t>
      </w:r>
      <w:r>
        <w:t>and</w:t>
      </w:r>
      <w:r>
        <w:rPr>
          <w:spacing w:val="-6"/>
        </w:rPr>
        <w:t xml:space="preserve"> </w:t>
      </w:r>
      <w:r>
        <w:t>S.</w:t>
      </w:r>
      <w:r>
        <w:rPr>
          <w:spacing w:val="-7"/>
        </w:rPr>
        <w:t xml:space="preserve"> </w:t>
      </w:r>
      <w:r>
        <w:t>Hills,</w:t>
      </w:r>
      <w:r>
        <w:rPr>
          <w:spacing w:val="-4"/>
        </w:rPr>
        <w:t xml:space="preserve"> </w:t>
      </w:r>
      <w:r>
        <w:t>“Insights</w:t>
      </w:r>
      <w:r>
        <w:rPr>
          <w:spacing w:val="-3"/>
        </w:rPr>
        <w:t xml:space="preserve"> </w:t>
      </w:r>
      <w:r>
        <w:t>into</w:t>
      </w:r>
      <w:r>
        <w:rPr>
          <w:spacing w:val="-4"/>
        </w:rPr>
        <w:t xml:space="preserve"> </w:t>
      </w:r>
      <w:r>
        <w:t>responsible</w:t>
      </w:r>
      <w:r>
        <w:rPr>
          <w:spacing w:val="-4"/>
        </w:rPr>
        <w:t xml:space="preserve"> </w:t>
      </w:r>
      <w:r>
        <w:t>education</w:t>
      </w:r>
      <w:r>
        <w:rPr>
          <w:spacing w:val="-7"/>
        </w:rPr>
        <w:t xml:space="preserve"> </w:t>
      </w:r>
      <w:r>
        <w:t>for</w:t>
      </w:r>
      <w:r>
        <w:rPr>
          <w:spacing w:val="-6"/>
        </w:rPr>
        <w:t xml:space="preserve"> </w:t>
      </w:r>
      <w:r>
        <w:rPr>
          <w:spacing w:val="-2"/>
        </w:rPr>
        <w:t>sustainable</w:t>
      </w:r>
    </w:p>
    <w:p w:rsidR="00411FBA" w:rsidRDefault="00000000">
      <w:pPr>
        <w:spacing w:before="22" w:line="256" w:lineRule="auto"/>
        <w:ind w:left="664" w:right="367"/>
        <w:rPr>
          <w:rFonts w:ascii="Calibri" w:hAnsi="Calibri"/>
        </w:rPr>
      </w:pPr>
      <w:r>
        <w:rPr>
          <w:rFonts w:ascii="Calibri" w:hAnsi="Calibri"/>
        </w:rPr>
        <w:t>development:</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case</w:t>
      </w:r>
      <w:r>
        <w:rPr>
          <w:rFonts w:ascii="Calibri" w:hAnsi="Calibri"/>
          <w:spacing w:val="-5"/>
        </w:rPr>
        <w:t xml:space="preserve"> </w:t>
      </w:r>
      <w:r>
        <w:rPr>
          <w:rFonts w:ascii="Calibri" w:hAnsi="Calibri"/>
        </w:rPr>
        <w:t>of</w:t>
      </w:r>
      <w:r>
        <w:rPr>
          <w:rFonts w:ascii="Calibri" w:hAnsi="Calibri"/>
          <w:spacing w:val="-8"/>
        </w:rPr>
        <w:t xml:space="preserve"> </w:t>
      </w:r>
      <w:r>
        <w:rPr>
          <w:rFonts w:ascii="Calibri" w:hAnsi="Calibri"/>
        </w:rPr>
        <w:t>UWE,</w:t>
      </w:r>
      <w:r>
        <w:rPr>
          <w:rFonts w:ascii="Calibri" w:hAnsi="Calibri"/>
          <w:spacing w:val="-3"/>
        </w:rPr>
        <w:t xml:space="preserve"> </w:t>
      </w:r>
      <w:r>
        <w:rPr>
          <w:rFonts w:ascii="Calibri" w:hAnsi="Calibri"/>
        </w:rPr>
        <w:t>Bristol,”</w:t>
      </w:r>
      <w:r>
        <w:rPr>
          <w:rFonts w:ascii="Calibri" w:hAnsi="Calibri"/>
          <w:spacing w:val="-2"/>
        </w:rPr>
        <w:t xml:space="preserve"> </w:t>
      </w:r>
      <w:r>
        <w:rPr>
          <w:rFonts w:ascii="Calibri" w:hAnsi="Calibri"/>
          <w:i/>
        </w:rPr>
        <w:t>International</w:t>
      </w:r>
      <w:r>
        <w:rPr>
          <w:rFonts w:ascii="Calibri" w:hAnsi="Calibri"/>
          <w:i/>
          <w:spacing w:val="-3"/>
        </w:rPr>
        <w:t xml:space="preserve"> </w:t>
      </w:r>
      <w:r>
        <w:rPr>
          <w:rFonts w:ascii="Calibri" w:hAnsi="Calibri"/>
          <w:i/>
        </w:rPr>
        <w:t>Journal</w:t>
      </w:r>
      <w:r>
        <w:rPr>
          <w:rFonts w:ascii="Calibri" w:hAnsi="Calibri"/>
          <w:i/>
          <w:spacing w:val="-3"/>
        </w:rPr>
        <w:t xml:space="preserve"> </w:t>
      </w:r>
      <w:r>
        <w:rPr>
          <w:rFonts w:ascii="Calibri" w:hAnsi="Calibri"/>
          <w:i/>
        </w:rPr>
        <w:t>of</w:t>
      </w:r>
      <w:r>
        <w:rPr>
          <w:rFonts w:ascii="Calibri" w:hAnsi="Calibri"/>
          <w:i/>
          <w:spacing w:val="-3"/>
        </w:rPr>
        <w:t xml:space="preserve"> </w:t>
      </w:r>
      <w:r>
        <w:rPr>
          <w:rFonts w:ascii="Calibri" w:hAnsi="Calibri"/>
          <w:i/>
        </w:rPr>
        <w:t>Management</w:t>
      </w:r>
      <w:r>
        <w:rPr>
          <w:rFonts w:ascii="Calibri" w:hAnsi="Calibri"/>
          <w:i/>
          <w:spacing w:val="-3"/>
        </w:rPr>
        <w:t xml:space="preserve"> </w:t>
      </w:r>
      <w:r>
        <w:rPr>
          <w:rFonts w:ascii="Calibri" w:hAnsi="Calibri"/>
          <w:i/>
        </w:rPr>
        <w:t>Education</w:t>
      </w:r>
      <w:r>
        <w:rPr>
          <w:rFonts w:ascii="Calibri" w:hAnsi="Calibri"/>
        </w:rPr>
        <w:t xml:space="preserve">, vol. 15, no. 2, 2017, </w:t>
      </w:r>
      <w:proofErr w:type="spellStart"/>
      <w:r>
        <w:rPr>
          <w:rFonts w:ascii="Calibri" w:hAnsi="Calibri"/>
        </w:rPr>
        <w:t>doi</w:t>
      </w:r>
      <w:proofErr w:type="spellEnd"/>
      <w:r>
        <w:rPr>
          <w:rFonts w:ascii="Calibri" w:hAnsi="Calibri"/>
        </w:rPr>
        <w:t>: 10.1016/j.ijme.2017.03.002.</w:t>
      </w:r>
    </w:p>
    <w:p w:rsidR="00411FBA" w:rsidRDefault="00000000">
      <w:pPr>
        <w:pStyle w:val="ListParagraph"/>
        <w:numPr>
          <w:ilvl w:val="0"/>
          <w:numId w:val="1"/>
        </w:numPr>
        <w:tabs>
          <w:tab w:val="left" w:pos="664"/>
        </w:tabs>
        <w:spacing w:before="164" w:line="259" w:lineRule="auto"/>
        <w:ind w:right="674"/>
      </w:pPr>
      <w:r>
        <w:t>C.</w:t>
      </w:r>
      <w:r>
        <w:rPr>
          <w:spacing w:val="-4"/>
        </w:rPr>
        <w:t xml:space="preserve"> </w:t>
      </w:r>
      <w:r>
        <w:t>Mader,</w:t>
      </w:r>
      <w:r>
        <w:rPr>
          <w:spacing w:val="-6"/>
        </w:rPr>
        <w:t xml:space="preserve"> </w:t>
      </w:r>
      <w:r>
        <w:t>G.</w:t>
      </w:r>
      <w:r>
        <w:rPr>
          <w:spacing w:val="-4"/>
        </w:rPr>
        <w:t xml:space="preserve"> </w:t>
      </w:r>
      <w:r>
        <w:t>Scott,</w:t>
      </w:r>
      <w:r>
        <w:rPr>
          <w:spacing w:val="-4"/>
        </w:rPr>
        <w:t xml:space="preserve"> </w:t>
      </w:r>
      <w:r>
        <w:t>and</w:t>
      </w:r>
      <w:r>
        <w:rPr>
          <w:spacing w:val="-8"/>
        </w:rPr>
        <w:t xml:space="preserve"> </w:t>
      </w:r>
      <w:r>
        <w:t>D.</w:t>
      </w:r>
      <w:r>
        <w:rPr>
          <w:spacing w:val="-7"/>
        </w:rPr>
        <w:t xml:space="preserve"> </w:t>
      </w:r>
      <w:r>
        <w:t>Abdul</w:t>
      </w:r>
      <w:r>
        <w:rPr>
          <w:spacing w:val="-4"/>
        </w:rPr>
        <w:t xml:space="preserve"> </w:t>
      </w:r>
      <w:r>
        <w:t>Razak,</w:t>
      </w:r>
      <w:r>
        <w:rPr>
          <w:spacing w:val="-4"/>
        </w:rPr>
        <w:t xml:space="preserve"> </w:t>
      </w:r>
      <w:r>
        <w:t>“Effective</w:t>
      </w:r>
      <w:r>
        <w:rPr>
          <w:spacing w:val="-4"/>
        </w:rPr>
        <w:t xml:space="preserve"> </w:t>
      </w:r>
      <w:r>
        <w:t>change</w:t>
      </w:r>
      <w:r>
        <w:rPr>
          <w:spacing w:val="-4"/>
        </w:rPr>
        <w:t xml:space="preserve"> </w:t>
      </w:r>
      <w:r>
        <w:t>management,</w:t>
      </w:r>
      <w:r>
        <w:rPr>
          <w:spacing w:val="-4"/>
        </w:rPr>
        <w:t xml:space="preserve"> </w:t>
      </w:r>
      <w:r>
        <w:t>governance</w:t>
      </w:r>
      <w:r>
        <w:rPr>
          <w:spacing w:val="-3"/>
        </w:rPr>
        <w:t xml:space="preserve"> </w:t>
      </w:r>
      <w:r>
        <w:t xml:space="preserve">and policy for sustainability transformation in higher education,” </w:t>
      </w:r>
      <w:r>
        <w:rPr>
          <w:i/>
        </w:rPr>
        <w:t>Sustainability Accounting, Management and</w:t>
      </w:r>
      <w:r>
        <w:rPr>
          <w:i/>
          <w:spacing w:val="-2"/>
        </w:rPr>
        <w:t xml:space="preserve"> </w:t>
      </w:r>
      <w:r>
        <w:rPr>
          <w:i/>
        </w:rPr>
        <w:t>Policy Journal</w:t>
      </w:r>
      <w:r>
        <w:t>, vol. 4, no.</w:t>
      </w:r>
      <w:r>
        <w:rPr>
          <w:spacing w:val="-2"/>
        </w:rPr>
        <w:t xml:space="preserve"> </w:t>
      </w:r>
      <w:r>
        <w:t>3,</w:t>
      </w:r>
      <w:r>
        <w:rPr>
          <w:spacing w:val="-1"/>
        </w:rPr>
        <w:t xml:space="preserve"> </w:t>
      </w:r>
      <w:r>
        <w:t xml:space="preserve">2013, </w:t>
      </w:r>
      <w:proofErr w:type="spellStart"/>
      <w:r>
        <w:t>doi</w:t>
      </w:r>
      <w:proofErr w:type="spellEnd"/>
      <w:r>
        <w:t>:</w:t>
      </w:r>
      <w:r>
        <w:rPr>
          <w:spacing w:val="-1"/>
        </w:rPr>
        <w:t xml:space="preserve"> </w:t>
      </w:r>
      <w:r>
        <w:t>10.1108/SAMPJ-09-2013-0037.</w:t>
      </w:r>
    </w:p>
    <w:p w:rsidR="00411FBA" w:rsidRDefault="00000000">
      <w:pPr>
        <w:pStyle w:val="ListParagraph"/>
        <w:numPr>
          <w:ilvl w:val="0"/>
          <w:numId w:val="1"/>
        </w:numPr>
        <w:tabs>
          <w:tab w:val="left" w:pos="664"/>
        </w:tabs>
        <w:spacing w:before="160" w:line="259" w:lineRule="auto"/>
        <w:ind w:right="794"/>
      </w:pPr>
      <w:r>
        <w:t>R.</w:t>
      </w:r>
      <w:r>
        <w:rPr>
          <w:spacing w:val="-2"/>
        </w:rPr>
        <w:t xml:space="preserve"> </w:t>
      </w:r>
      <w:r>
        <w:t>Adams,</w:t>
      </w:r>
      <w:r>
        <w:rPr>
          <w:spacing w:val="-2"/>
        </w:rPr>
        <w:t xml:space="preserve"> </w:t>
      </w:r>
      <w:r>
        <w:t>S.</w:t>
      </w:r>
      <w:r>
        <w:rPr>
          <w:spacing w:val="-2"/>
        </w:rPr>
        <w:t xml:space="preserve"> </w:t>
      </w:r>
      <w:r>
        <w:t>Martin,</w:t>
      </w:r>
      <w:r>
        <w:rPr>
          <w:spacing w:val="-4"/>
        </w:rPr>
        <w:t xml:space="preserve"> </w:t>
      </w:r>
      <w:r>
        <w:t>and</w:t>
      </w:r>
      <w:r>
        <w:rPr>
          <w:spacing w:val="-3"/>
        </w:rPr>
        <w:t xml:space="preserve"> </w:t>
      </w:r>
      <w:r>
        <w:t>K.</w:t>
      </w:r>
      <w:r>
        <w:rPr>
          <w:spacing w:val="-5"/>
        </w:rPr>
        <w:t xml:space="preserve"> </w:t>
      </w:r>
      <w:r>
        <w:t>Boom,</w:t>
      </w:r>
      <w:r>
        <w:rPr>
          <w:spacing w:val="-2"/>
        </w:rPr>
        <w:t xml:space="preserve"> </w:t>
      </w:r>
      <w:r>
        <w:t>“University</w:t>
      </w:r>
      <w:r>
        <w:rPr>
          <w:spacing w:val="-4"/>
        </w:rPr>
        <w:t xml:space="preserve"> </w:t>
      </w:r>
      <w:r>
        <w:t>culture</w:t>
      </w:r>
      <w:r>
        <w:rPr>
          <w:spacing w:val="-6"/>
        </w:rPr>
        <w:t xml:space="preserve"> </w:t>
      </w:r>
      <w:r>
        <w:t>and</w:t>
      </w:r>
      <w:r>
        <w:rPr>
          <w:spacing w:val="-3"/>
        </w:rPr>
        <w:t xml:space="preserve"> </w:t>
      </w:r>
      <w:r>
        <w:t>sustainability:</w:t>
      </w:r>
      <w:r>
        <w:rPr>
          <w:spacing w:val="-4"/>
        </w:rPr>
        <w:t xml:space="preserve"> </w:t>
      </w:r>
      <w:r>
        <w:t>Designing</w:t>
      </w:r>
      <w:r>
        <w:rPr>
          <w:spacing w:val="-3"/>
        </w:rPr>
        <w:t xml:space="preserve"> </w:t>
      </w:r>
      <w:r>
        <w:t xml:space="preserve">and implementing an enabling framework,” </w:t>
      </w:r>
      <w:r>
        <w:rPr>
          <w:i/>
        </w:rPr>
        <w:t>J Clean Prod</w:t>
      </w:r>
      <w:r>
        <w:t xml:space="preserve">, vol. 171, 2018, </w:t>
      </w:r>
      <w:proofErr w:type="spellStart"/>
      <w:r>
        <w:t>doi</w:t>
      </w:r>
      <w:proofErr w:type="spellEnd"/>
      <w:r>
        <w:t>:</w:t>
      </w:r>
    </w:p>
    <w:p w:rsidR="00411FBA" w:rsidRDefault="00000000">
      <w:pPr>
        <w:spacing w:line="267" w:lineRule="exact"/>
        <w:ind w:left="664"/>
        <w:rPr>
          <w:rFonts w:ascii="Calibri"/>
        </w:rPr>
      </w:pPr>
      <w:r>
        <w:rPr>
          <w:rFonts w:ascii="Calibri"/>
          <w:spacing w:val="-2"/>
        </w:rPr>
        <w:t>10.1016/j.jclepro.2017.10.032.</w:t>
      </w:r>
    </w:p>
    <w:p w:rsidR="00411FBA" w:rsidRDefault="00000000">
      <w:pPr>
        <w:pStyle w:val="ListParagraph"/>
        <w:numPr>
          <w:ilvl w:val="0"/>
          <w:numId w:val="1"/>
        </w:numPr>
        <w:tabs>
          <w:tab w:val="left" w:pos="664"/>
        </w:tabs>
        <w:spacing w:before="183" w:line="256" w:lineRule="auto"/>
        <w:ind w:right="261"/>
        <w:rPr>
          <w:i/>
        </w:rPr>
      </w:pPr>
      <w:r>
        <w:t>C.</w:t>
      </w:r>
      <w:r>
        <w:rPr>
          <w:spacing w:val="-2"/>
        </w:rPr>
        <w:t xml:space="preserve"> </w:t>
      </w:r>
      <w:r>
        <w:t>Rolleston,</w:t>
      </w:r>
      <w:r>
        <w:rPr>
          <w:spacing w:val="-2"/>
        </w:rPr>
        <w:t xml:space="preserve"> </w:t>
      </w:r>
      <w:r>
        <w:t>J.</w:t>
      </w:r>
      <w:r>
        <w:rPr>
          <w:spacing w:val="-3"/>
        </w:rPr>
        <w:t xml:space="preserve"> </w:t>
      </w:r>
      <w:r>
        <w:t>Nyerere,</w:t>
      </w:r>
      <w:r>
        <w:rPr>
          <w:spacing w:val="-4"/>
        </w:rPr>
        <w:t xml:space="preserve"> </w:t>
      </w:r>
      <w:r>
        <w:t>L.</w:t>
      </w:r>
      <w:r>
        <w:rPr>
          <w:spacing w:val="-5"/>
        </w:rPr>
        <w:t xml:space="preserve"> </w:t>
      </w:r>
      <w:r>
        <w:t>Brandli,</w:t>
      </w:r>
      <w:r>
        <w:rPr>
          <w:spacing w:val="-2"/>
        </w:rPr>
        <w:t xml:space="preserve"> </w:t>
      </w:r>
      <w:r>
        <w:t>R.</w:t>
      </w:r>
      <w:r>
        <w:rPr>
          <w:spacing w:val="-2"/>
        </w:rPr>
        <w:t xml:space="preserve"> </w:t>
      </w:r>
      <w:r>
        <w:t>Lagi,</w:t>
      </w:r>
      <w:r>
        <w:rPr>
          <w:spacing w:val="-2"/>
        </w:rPr>
        <w:t xml:space="preserve"> </w:t>
      </w:r>
      <w:r>
        <w:t>and</w:t>
      </w:r>
      <w:r>
        <w:rPr>
          <w:spacing w:val="-5"/>
        </w:rPr>
        <w:t xml:space="preserve"> </w:t>
      </w:r>
      <w:r>
        <w:t>T.</w:t>
      </w:r>
      <w:r>
        <w:rPr>
          <w:spacing w:val="-2"/>
        </w:rPr>
        <w:t xml:space="preserve"> </w:t>
      </w:r>
      <w:r>
        <w:t>McCowan,</w:t>
      </w:r>
      <w:r>
        <w:rPr>
          <w:spacing w:val="-2"/>
        </w:rPr>
        <w:t xml:space="preserve"> </w:t>
      </w:r>
      <w:r>
        <w:t>“Aiming</w:t>
      </w:r>
      <w:r>
        <w:rPr>
          <w:spacing w:val="-3"/>
        </w:rPr>
        <w:t xml:space="preserve"> </w:t>
      </w:r>
      <w:r>
        <w:t>Higher?</w:t>
      </w:r>
      <w:r>
        <w:rPr>
          <w:spacing w:val="-2"/>
        </w:rPr>
        <w:t xml:space="preserve"> </w:t>
      </w:r>
      <w:r>
        <w:t>Implications</w:t>
      </w:r>
      <w:r>
        <w:rPr>
          <w:spacing w:val="-2"/>
        </w:rPr>
        <w:t xml:space="preserve"> </w:t>
      </w:r>
      <w:r>
        <w:t xml:space="preserve">for Higher Education of Students’ Views on Education for Climate Justice,” </w:t>
      </w:r>
      <w:r>
        <w:rPr>
          <w:i/>
        </w:rPr>
        <w:t>Sustainability</w:t>
      </w:r>
    </w:p>
    <w:p w:rsidR="00411FBA" w:rsidRDefault="00000000">
      <w:pPr>
        <w:spacing w:before="3"/>
        <w:ind w:left="664"/>
        <w:rPr>
          <w:rFonts w:ascii="Calibri"/>
        </w:rPr>
      </w:pPr>
      <w:r>
        <w:rPr>
          <w:rFonts w:ascii="Calibri"/>
          <w:i/>
        </w:rPr>
        <w:t>(Switzerland)</w:t>
      </w:r>
      <w:r>
        <w:rPr>
          <w:rFonts w:ascii="Calibri"/>
        </w:rPr>
        <w:t>,</w:t>
      </w:r>
      <w:r>
        <w:rPr>
          <w:rFonts w:ascii="Calibri"/>
          <w:spacing w:val="-5"/>
        </w:rPr>
        <w:t xml:space="preserve"> </w:t>
      </w:r>
      <w:r>
        <w:rPr>
          <w:rFonts w:ascii="Calibri"/>
        </w:rPr>
        <w:t>vol.</w:t>
      </w:r>
      <w:r>
        <w:rPr>
          <w:rFonts w:ascii="Calibri"/>
          <w:spacing w:val="-7"/>
        </w:rPr>
        <w:t xml:space="preserve"> </w:t>
      </w:r>
      <w:r>
        <w:rPr>
          <w:rFonts w:ascii="Calibri"/>
        </w:rPr>
        <w:t>15,</w:t>
      </w:r>
      <w:r>
        <w:rPr>
          <w:rFonts w:ascii="Calibri"/>
          <w:spacing w:val="-3"/>
        </w:rPr>
        <w:t xml:space="preserve"> </w:t>
      </w:r>
      <w:r>
        <w:rPr>
          <w:rFonts w:ascii="Calibri"/>
        </w:rPr>
        <w:t>no.</w:t>
      </w:r>
      <w:r>
        <w:rPr>
          <w:rFonts w:ascii="Calibri"/>
          <w:spacing w:val="-3"/>
        </w:rPr>
        <w:t xml:space="preserve"> </w:t>
      </w:r>
      <w:r>
        <w:rPr>
          <w:rFonts w:ascii="Calibri"/>
        </w:rPr>
        <w:t>19,</w:t>
      </w:r>
      <w:r>
        <w:rPr>
          <w:rFonts w:ascii="Calibri"/>
          <w:spacing w:val="-3"/>
        </w:rPr>
        <w:t xml:space="preserve"> </w:t>
      </w:r>
      <w:r>
        <w:rPr>
          <w:rFonts w:ascii="Calibri"/>
        </w:rPr>
        <w:t>2023,</w:t>
      </w:r>
      <w:r>
        <w:rPr>
          <w:rFonts w:ascii="Calibri"/>
          <w:spacing w:val="-3"/>
        </w:rPr>
        <w:t xml:space="preserve"> </w:t>
      </w:r>
      <w:proofErr w:type="spellStart"/>
      <w:r>
        <w:rPr>
          <w:rFonts w:ascii="Calibri"/>
        </w:rPr>
        <w:t>doi</w:t>
      </w:r>
      <w:proofErr w:type="spellEnd"/>
      <w:r>
        <w:rPr>
          <w:rFonts w:ascii="Calibri"/>
        </w:rPr>
        <w:t>:</w:t>
      </w:r>
      <w:r>
        <w:rPr>
          <w:rFonts w:ascii="Calibri"/>
          <w:spacing w:val="-4"/>
        </w:rPr>
        <w:t xml:space="preserve"> </w:t>
      </w:r>
      <w:r>
        <w:rPr>
          <w:rFonts w:ascii="Calibri"/>
          <w:spacing w:val="-2"/>
        </w:rPr>
        <w:t>10.3390/su151914473.</w:t>
      </w:r>
    </w:p>
    <w:p w:rsidR="00411FBA" w:rsidRDefault="00000000">
      <w:pPr>
        <w:pStyle w:val="ListParagraph"/>
        <w:numPr>
          <w:ilvl w:val="0"/>
          <w:numId w:val="1"/>
        </w:numPr>
        <w:tabs>
          <w:tab w:val="left" w:pos="664"/>
        </w:tabs>
        <w:spacing w:before="183" w:line="256" w:lineRule="auto"/>
        <w:ind w:right="857"/>
      </w:pPr>
      <w:r>
        <w:t>A.</w:t>
      </w:r>
      <w:r>
        <w:rPr>
          <w:spacing w:val="-4"/>
        </w:rPr>
        <w:t xml:space="preserve"> </w:t>
      </w:r>
      <w:proofErr w:type="spellStart"/>
      <w:r>
        <w:t>Uzorka</w:t>
      </w:r>
      <w:proofErr w:type="spellEnd"/>
      <w:r>
        <w:t>,</w:t>
      </w:r>
      <w:r>
        <w:rPr>
          <w:spacing w:val="-5"/>
        </w:rPr>
        <w:t xml:space="preserve"> </w:t>
      </w:r>
      <w:r>
        <w:t>O.</w:t>
      </w:r>
      <w:r>
        <w:rPr>
          <w:spacing w:val="-2"/>
        </w:rPr>
        <w:t xml:space="preserve"> </w:t>
      </w:r>
      <w:proofErr w:type="spellStart"/>
      <w:r>
        <w:t>Akiyode</w:t>
      </w:r>
      <w:proofErr w:type="spellEnd"/>
      <w:r>
        <w:t>,</w:t>
      </w:r>
      <w:r>
        <w:rPr>
          <w:spacing w:val="-2"/>
        </w:rPr>
        <w:t xml:space="preserve"> </w:t>
      </w:r>
      <w:r>
        <w:t>and</w:t>
      </w:r>
      <w:r>
        <w:rPr>
          <w:spacing w:val="-5"/>
        </w:rPr>
        <w:t xml:space="preserve"> </w:t>
      </w:r>
      <w:r>
        <w:t>S.</w:t>
      </w:r>
      <w:r>
        <w:rPr>
          <w:spacing w:val="-3"/>
        </w:rPr>
        <w:t xml:space="preserve"> </w:t>
      </w:r>
      <w:r>
        <w:t>M.</w:t>
      </w:r>
      <w:r>
        <w:rPr>
          <w:spacing w:val="-2"/>
        </w:rPr>
        <w:t xml:space="preserve"> </w:t>
      </w:r>
      <w:r>
        <w:t>Isa,</w:t>
      </w:r>
      <w:r>
        <w:rPr>
          <w:spacing w:val="-2"/>
        </w:rPr>
        <w:t xml:space="preserve"> </w:t>
      </w:r>
      <w:r>
        <w:t>“Strategies</w:t>
      </w:r>
      <w:r>
        <w:rPr>
          <w:spacing w:val="-5"/>
        </w:rPr>
        <w:t xml:space="preserve"> </w:t>
      </w:r>
      <w:r>
        <w:t>for</w:t>
      </w:r>
      <w:r>
        <w:rPr>
          <w:spacing w:val="-5"/>
        </w:rPr>
        <w:t xml:space="preserve"> </w:t>
      </w:r>
      <w:r>
        <w:t>engaging</w:t>
      </w:r>
      <w:r>
        <w:rPr>
          <w:spacing w:val="-3"/>
        </w:rPr>
        <w:t xml:space="preserve"> </w:t>
      </w:r>
      <w:r>
        <w:t>students</w:t>
      </w:r>
      <w:r>
        <w:rPr>
          <w:spacing w:val="-2"/>
        </w:rPr>
        <w:t xml:space="preserve"> </w:t>
      </w:r>
      <w:r>
        <w:t>in</w:t>
      </w:r>
      <w:r>
        <w:rPr>
          <w:spacing w:val="-4"/>
        </w:rPr>
        <w:t xml:space="preserve"> </w:t>
      </w:r>
      <w:r>
        <w:t>sustainability initiatives and fostering a sense of ownership and responsibility towards sustainable</w:t>
      </w:r>
    </w:p>
    <w:p w:rsidR="00411FBA" w:rsidRDefault="00000000">
      <w:pPr>
        <w:spacing w:before="4" w:line="259" w:lineRule="auto"/>
        <w:ind w:left="664" w:right="367"/>
        <w:rPr>
          <w:rFonts w:ascii="Calibri" w:hAnsi="Calibri"/>
        </w:rPr>
      </w:pPr>
      <w:r>
        <w:rPr>
          <w:rFonts w:ascii="Calibri" w:hAnsi="Calibri"/>
        </w:rPr>
        <w:t>development,”</w:t>
      </w:r>
      <w:r>
        <w:rPr>
          <w:rFonts w:ascii="Calibri" w:hAnsi="Calibri"/>
          <w:spacing w:val="-3"/>
        </w:rPr>
        <w:t xml:space="preserve"> </w:t>
      </w:r>
      <w:r>
        <w:rPr>
          <w:rFonts w:ascii="Calibri" w:hAnsi="Calibri"/>
          <w:i/>
        </w:rPr>
        <w:t>Discover</w:t>
      </w:r>
      <w:r>
        <w:rPr>
          <w:rFonts w:ascii="Calibri" w:hAnsi="Calibri"/>
          <w:i/>
          <w:spacing w:val="-1"/>
        </w:rPr>
        <w:t xml:space="preserve"> </w:t>
      </w:r>
      <w:r>
        <w:rPr>
          <w:rFonts w:ascii="Calibri" w:hAnsi="Calibri"/>
          <w:i/>
        </w:rPr>
        <w:t>Sustainability</w:t>
      </w:r>
      <w:r>
        <w:rPr>
          <w:rFonts w:ascii="Calibri" w:hAnsi="Calibri"/>
        </w:rPr>
        <w:t>,</w:t>
      </w:r>
      <w:r>
        <w:rPr>
          <w:rFonts w:ascii="Calibri" w:hAnsi="Calibri"/>
          <w:spacing w:val="-2"/>
        </w:rPr>
        <w:t xml:space="preserve"> </w:t>
      </w:r>
      <w:r>
        <w:rPr>
          <w:rFonts w:ascii="Calibri" w:hAnsi="Calibri"/>
        </w:rPr>
        <w:t>vol.</w:t>
      </w:r>
      <w:r>
        <w:rPr>
          <w:rFonts w:ascii="Calibri" w:hAnsi="Calibri"/>
          <w:spacing w:val="-3"/>
        </w:rPr>
        <w:t xml:space="preserve"> </w:t>
      </w:r>
      <w:r>
        <w:rPr>
          <w:rFonts w:ascii="Calibri" w:hAnsi="Calibri"/>
        </w:rPr>
        <w:t>5,</w:t>
      </w:r>
      <w:r>
        <w:rPr>
          <w:rFonts w:ascii="Calibri" w:hAnsi="Calibri"/>
          <w:spacing w:val="-2"/>
        </w:rPr>
        <w:t xml:space="preserve"> </w:t>
      </w:r>
      <w:r>
        <w:rPr>
          <w:rFonts w:ascii="Calibri" w:hAnsi="Calibri"/>
        </w:rPr>
        <w:t>no.</w:t>
      </w:r>
      <w:r>
        <w:rPr>
          <w:rFonts w:ascii="Calibri" w:hAnsi="Calibri"/>
          <w:spacing w:val="-4"/>
        </w:rPr>
        <w:t xml:space="preserve"> </w:t>
      </w:r>
      <w:r>
        <w:rPr>
          <w:rFonts w:ascii="Calibri" w:hAnsi="Calibri"/>
        </w:rPr>
        <w:t>1,</w:t>
      </w:r>
      <w:r>
        <w:rPr>
          <w:rFonts w:ascii="Calibri" w:hAnsi="Calibri"/>
          <w:spacing w:val="-2"/>
        </w:rPr>
        <w:t xml:space="preserve"> </w:t>
      </w:r>
      <w:r>
        <w:rPr>
          <w:rFonts w:ascii="Calibri" w:hAnsi="Calibri"/>
        </w:rPr>
        <w:t>p.</w:t>
      </w:r>
      <w:r>
        <w:rPr>
          <w:rFonts w:ascii="Calibri" w:hAnsi="Calibri"/>
          <w:spacing w:val="-4"/>
        </w:rPr>
        <w:t xml:space="preserve"> </w:t>
      </w:r>
      <w:r>
        <w:rPr>
          <w:rFonts w:ascii="Calibri" w:hAnsi="Calibri"/>
        </w:rPr>
        <w:t>320,</w:t>
      </w:r>
      <w:r>
        <w:rPr>
          <w:rFonts w:ascii="Calibri" w:hAnsi="Calibri"/>
          <w:spacing w:val="-2"/>
        </w:rPr>
        <w:t xml:space="preserve"> </w:t>
      </w:r>
      <w:r>
        <w:rPr>
          <w:rFonts w:ascii="Calibri" w:hAnsi="Calibri"/>
        </w:rPr>
        <w:t>Oct.</w:t>
      </w:r>
      <w:r>
        <w:rPr>
          <w:rFonts w:ascii="Calibri" w:hAnsi="Calibri"/>
          <w:spacing w:val="-3"/>
        </w:rPr>
        <w:t xml:space="preserve"> </w:t>
      </w:r>
      <w:r>
        <w:rPr>
          <w:rFonts w:ascii="Calibri" w:hAnsi="Calibri"/>
        </w:rPr>
        <w:t>2024,</w:t>
      </w:r>
      <w:r>
        <w:rPr>
          <w:rFonts w:ascii="Calibri" w:hAnsi="Calibri"/>
          <w:spacing w:val="-4"/>
        </w:rPr>
        <w:t xml:space="preserve"> </w:t>
      </w:r>
      <w:proofErr w:type="spellStart"/>
      <w:r>
        <w:rPr>
          <w:rFonts w:ascii="Calibri" w:hAnsi="Calibri"/>
        </w:rPr>
        <w:t>doi</w:t>
      </w:r>
      <w:proofErr w:type="spellEnd"/>
      <w:r>
        <w:rPr>
          <w:rFonts w:ascii="Calibri" w:hAnsi="Calibri"/>
        </w:rPr>
        <w:t>:</w:t>
      </w:r>
      <w:r>
        <w:rPr>
          <w:rFonts w:ascii="Calibri" w:hAnsi="Calibri"/>
          <w:spacing w:val="-3"/>
        </w:rPr>
        <w:t xml:space="preserve"> </w:t>
      </w:r>
      <w:r>
        <w:rPr>
          <w:rFonts w:ascii="Calibri" w:hAnsi="Calibri"/>
        </w:rPr>
        <w:t xml:space="preserve">10.1007/s43621- </w:t>
      </w:r>
      <w:r>
        <w:rPr>
          <w:rFonts w:ascii="Calibri" w:hAnsi="Calibri"/>
          <w:spacing w:val="-2"/>
        </w:rPr>
        <w:t>024-00505-x.</w:t>
      </w:r>
    </w:p>
    <w:p w:rsidR="00411FBA" w:rsidRDefault="00000000">
      <w:pPr>
        <w:pStyle w:val="ListParagraph"/>
        <w:numPr>
          <w:ilvl w:val="0"/>
          <w:numId w:val="1"/>
        </w:numPr>
        <w:tabs>
          <w:tab w:val="left" w:pos="664"/>
        </w:tabs>
        <w:spacing w:line="259" w:lineRule="auto"/>
        <w:ind w:right="302"/>
      </w:pPr>
      <w:r>
        <w:t>R.</w:t>
      </w:r>
      <w:r>
        <w:rPr>
          <w:spacing w:val="-2"/>
        </w:rPr>
        <w:t xml:space="preserve"> </w:t>
      </w:r>
      <w:proofErr w:type="spellStart"/>
      <w:r>
        <w:t>Čiegis</w:t>
      </w:r>
      <w:proofErr w:type="spellEnd"/>
      <w:r>
        <w:rPr>
          <w:spacing w:val="-2"/>
        </w:rPr>
        <w:t xml:space="preserve"> </w:t>
      </w:r>
      <w:r>
        <w:t>and</w:t>
      </w:r>
      <w:r>
        <w:rPr>
          <w:spacing w:val="-5"/>
        </w:rPr>
        <w:t xml:space="preserve"> </w:t>
      </w:r>
      <w:r>
        <w:t>D.</w:t>
      </w:r>
      <w:r>
        <w:rPr>
          <w:spacing w:val="-2"/>
        </w:rPr>
        <w:t xml:space="preserve"> </w:t>
      </w:r>
      <w:proofErr w:type="spellStart"/>
      <w:r>
        <w:t>Gineitien</w:t>
      </w:r>
      <w:proofErr w:type="spellEnd"/>
      <w:r>
        <w:t>,</w:t>
      </w:r>
      <w:r>
        <w:rPr>
          <w:spacing w:val="-5"/>
        </w:rPr>
        <w:t xml:space="preserve"> </w:t>
      </w:r>
      <w:r>
        <w:t>“The</w:t>
      </w:r>
      <w:r>
        <w:rPr>
          <w:spacing w:val="-2"/>
        </w:rPr>
        <w:t xml:space="preserve"> </w:t>
      </w:r>
      <w:r>
        <w:t>Role</w:t>
      </w:r>
      <w:r>
        <w:rPr>
          <w:spacing w:val="-4"/>
        </w:rPr>
        <w:t xml:space="preserve"> </w:t>
      </w:r>
      <w:r>
        <w:t>of</w:t>
      </w:r>
      <w:r>
        <w:rPr>
          <w:spacing w:val="-2"/>
        </w:rPr>
        <w:t xml:space="preserve"> </w:t>
      </w:r>
      <w:r>
        <w:t>Universities</w:t>
      </w:r>
      <w:r>
        <w:rPr>
          <w:spacing w:val="-1"/>
        </w:rPr>
        <w:t xml:space="preserve"> </w:t>
      </w:r>
      <w:r>
        <w:t>in</w:t>
      </w:r>
      <w:r>
        <w:rPr>
          <w:spacing w:val="-6"/>
        </w:rPr>
        <w:t xml:space="preserve"> </w:t>
      </w:r>
      <w:r>
        <w:t>Promoting</w:t>
      </w:r>
      <w:r>
        <w:rPr>
          <w:spacing w:val="-3"/>
        </w:rPr>
        <w:t xml:space="preserve"> </w:t>
      </w:r>
      <w:r>
        <w:t>Sustainability,”</w:t>
      </w:r>
      <w:r>
        <w:rPr>
          <w:spacing w:val="-1"/>
        </w:rPr>
        <w:t xml:space="preserve"> </w:t>
      </w:r>
      <w:r>
        <w:rPr>
          <w:i/>
        </w:rPr>
        <w:t>Engineering Economics</w:t>
      </w:r>
      <w:r>
        <w:t>, vol. 48, no. 3, 2006.</w:t>
      </w:r>
    </w:p>
    <w:p w:rsidR="00411FBA" w:rsidRDefault="00000000">
      <w:pPr>
        <w:pStyle w:val="ListParagraph"/>
        <w:numPr>
          <w:ilvl w:val="0"/>
          <w:numId w:val="1"/>
        </w:numPr>
        <w:tabs>
          <w:tab w:val="left" w:pos="664"/>
        </w:tabs>
        <w:spacing w:before="162"/>
      </w:pPr>
      <w:r>
        <w:t>M.</w:t>
      </w:r>
      <w:r>
        <w:rPr>
          <w:spacing w:val="-6"/>
        </w:rPr>
        <w:t xml:space="preserve"> </w:t>
      </w:r>
      <w:proofErr w:type="spellStart"/>
      <w:r>
        <w:t>Fanea-Ivanovici</w:t>
      </w:r>
      <w:proofErr w:type="spellEnd"/>
      <w:r>
        <w:rPr>
          <w:spacing w:val="-5"/>
        </w:rPr>
        <w:t xml:space="preserve"> </w:t>
      </w:r>
      <w:r>
        <w:t>and</w:t>
      </w:r>
      <w:r>
        <w:rPr>
          <w:spacing w:val="-6"/>
        </w:rPr>
        <w:t xml:space="preserve"> </w:t>
      </w:r>
      <w:r>
        <w:t>H.</w:t>
      </w:r>
      <w:r>
        <w:rPr>
          <w:spacing w:val="-8"/>
        </w:rPr>
        <w:t xml:space="preserve"> </w:t>
      </w:r>
      <w:r>
        <w:t>Baber,</w:t>
      </w:r>
      <w:r>
        <w:rPr>
          <w:spacing w:val="-5"/>
        </w:rPr>
        <w:t xml:space="preserve"> </w:t>
      </w:r>
      <w:r>
        <w:t>“Sustainability</w:t>
      </w:r>
      <w:r>
        <w:rPr>
          <w:spacing w:val="-7"/>
        </w:rPr>
        <w:t xml:space="preserve"> </w:t>
      </w:r>
      <w:r>
        <w:t>at</w:t>
      </w:r>
      <w:r>
        <w:rPr>
          <w:spacing w:val="-5"/>
        </w:rPr>
        <w:t xml:space="preserve"> </w:t>
      </w:r>
      <w:r>
        <w:t>Universities</w:t>
      </w:r>
      <w:r>
        <w:rPr>
          <w:spacing w:val="-6"/>
        </w:rPr>
        <w:t xml:space="preserve"> </w:t>
      </w:r>
      <w:r>
        <w:t>as</w:t>
      </w:r>
      <w:r>
        <w:rPr>
          <w:spacing w:val="-5"/>
        </w:rPr>
        <w:t xml:space="preserve"> </w:t>
      </w:r>
      <w:r>
        <w:t>a</w:t>
      </w:r>
      <w:r>
        <w:rPr>
          <w:spacing w:val="-8"/>
        </w:rPr>
        <w:t xml:space="preserve"> </w:t>
      </w:r>
      <w:r>
        <w:t>Determinant</w:t>
      </w:r>
      <w:r>
        <w:rPr>
          <w:spacing w:val="-7"/>
        </w:rPr>
        <w:t xml:space="preserve"> </w:t>
      </w:r>
      <w:r>
        <w:rPr>
          <w:spacing w:val="-5"/>
        </w:rPr>
        <w:t>of</w:t>
      </w:r>
    </w:p>
    <w:p w:rsidR="00411FBA" w:rsidRDefault="00000000">
      <w:pPr>
        <w:spacing w:before="19" w:line="259" w:lineRule="auto"/>
        <w:ind w:left="664"/>
        <w:rPr>
          <w:rFonts w:ascii="Calibri" w:hAnsi="Calibri"/>
        </w:rPr>
      </w:pPr>
      <w:r>
        <w:rPr>
          <w:rFonts w:ascii="Calibri" w:hAnsi="Calibri"/>
        </w:rPr>
        <w:t>Entrepreneurship</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Sustainability,”</w:t>
      </w:r>
      <w:r>
        <w:rPr>
          <w:rFonts w:ascii="Calibri" w:hAnsi="Calibri"/>
          <w:spacing w:val="-3"/>
        </w:rPr>
        <w:t xml:space="preserve"> </w:t>
      </w:r>
      <w:r>
        <w:rPr>
          <w:rFonts w:ascii="Calibri" w:hAnsi="Calibri"/>
          <w:i/>
        </w:rPr>
        <w:t>Sustainability</w:t>
      </w:r>
      <w:r>
        <w:rPr>
          <w:rFonts w:ascii="Calibri" w:hAnsi="Calibri"/>
          <w:i/>
          <w:spacing w:val="-5"/>
        </w:rPr>
        <w:t xml:space="preserve"> </w:t>
      </w:r>
      <w:r>
        <w:rPr>
          <w:rFonts w:ascii="Calibri" w:hAnsi="Calibri"/>
          <w:i/>
        </w:rPr>
        <w:t>(Switzerland)</w:t>
      </w:r>
      <w:r>
        <w:rPr>
          <w:rFonts w:ascii="Calibri" w:hAnsi="Calibri"/>
        </w:rPr>
        <w:t>,</w:t>
      </w:r>
      <w:r>
        <w:rPr>
          <w:rFonts w:ascii="Calibri" w:hAnsi="Calibri"/>
          <w:spacing w:val="-4"/>
        </w:rPr>
        <w:t xml:space="preserve"> </w:t>
      </w:r>
      <w:r>
        <w:rPr>
          <w:rFonts w:ascii="Calibri" w:hAnsi="Calibri"/>
        </w:rPr>
        <w:t>vol.</w:t>
      </w:r>
      <w:r>
        <w:rPr>
          <w:rFonts w:ascii="Calibri" w:hAnsi="Calibri"/>
          <w:spacing w:val="-3"/>
        </w:rPr>
        <w:t xml:space="preserve"> </w:t>
      </w:r>
      <w:r>
        <w:rPr>
          <w:rFonts w:ascii="Calibri" w:hAnsi="Calibri"/>
        </w:rPr>
        <w:t>14,</w:t>
      </w:r>
      <w:r>
        <w:rPr>
          <w:rFonts w:ascii="Calibri" w:hAnsi="Calibri"/>
          <w:spacing w:val="-2"/>
        </w:rPr>
        <w:t xml:space="preserve"> </w:t>
      </w:r>
      <w:r>
        <w:rPr>
          <w:rFonts w:ascii="Calibri" w:hAnsi="Calibri"/>
        </w:rPr>
        <w:t>no.</w:t>
      </w:r>
      <w:r>
        <w:rPr>
          <w:rFonts w:ascii="Calibri" w:hAnsi="Calibri"/>
          <w:spacing w:val="-2"/>
        </w:rPr>
        <w:t xml:space="preserve"> </w:t>
      </w:r>
      <w:r>
        <w:rPr>
          <w:rFonts w:ascii="Calibri" w:hAnsi="Calibri"/>
        </w:rPr>
        <w:t>1,</w:t>
      </w:r>
      <w:r>
        <w:rPr>
          <w:rFonts w:ascii="Calibri" w:hAnsi="Calibri"/>
          <w:spacing w:val="-4"/>
        </w:rPr>
        <w:t xml:space="preserve"> </w:t>
      </w:r>
      <w:r>
        <w:rPr>
          <w:rFonts w:ascii="Calibri" w:hAnsi="Calibri"/>
        </w:rPr>
        <w:t>2022,</w:t>
      </w:r>
      <w:r>
        <w:rPr>
          <w:rFonts w:ascii="Calibri" w:hAnsi="Calibri"/>
          <w:spacing w:val="-5"/>
        </w:rPr>
        <w:t xml:space="preserve"> </w:t>
      </w:r>
      <w:proofErr w:type="spellStart"/>
      <w:r>
        <w:rPr>
          <w:rFonts w:ascii="Calibri" w:hAnsi="Calibri"/>
        </w:rPr>
        <w:t>doi</w:t>
      </w:r>
      <w:proofErr w:type="spellEnd"/>
      <w:r>
        <w:rPr>
          <w:rFonts w:ascii="Calibri" w:hAnsi="Calibri"/>
        </w:rPr>
        <w:t xml:space="preserve">: </w:t>
      </w:r>
      <w:r>
        <w:rPr>
          <w:rFonts w:ascii="Calibri" w:hAnsi="Calibri"/>
          <w:spacing w:val="-2"/>
        </w:rPr>
        <w:t>10.3390/su14010454.</w:t>
      </w:r>
    </w:p>
    <w:p w:rsidR="00411FBA" w:rsidRDefault="00000000">
      <w:pPr>
        <w:pStyle w:val="ListParagraph"/>
        <w:numPr>
          <w:ilvl w:val="0"/>
          <w:numId w:val="1"/>
        </w:numPr>
        <w:tabs>
          <w:tab w:val="left" w:pos="664"/>
        </w:tabs>
        <w:spacing w:line="259" w:lineRule="auto"/>
        <w:ind w:right="231"/>
      </w:pPr>
      <w:r>
        <w:t>B.</w:t>
      </w:r>
      <w:r>
        <w:rPr>
          <w:spacing w:val="-4"/>
        </w:rPr>
        <w:t xml:space="preserve"> </w:t>
      </w:r>
      <w:r>
        <w:t>Roxas</w:t>
      </w:r>
      <w:r>
        <w:rPr>
          <w:spacing w:val="-4"/>
        </w:rPr>
        <w:t xml:space="preserve"> </w:t>
      </w:r>
      <w:r>
        <w:t>and</w:t>
      </w:r>
      <w:r>
        <w:rPr>
          <w:spacing w:val="-6"/>
        </w:rPr>
        <w:t xml:space="preserve"> </w:t>
      </w:r>
      <w:r>
        <w:t>A.</w:t>
      </w:r>
      <w:r>
        <w:rPr>
          <w:spacing w:val="-4"/>
        </w:rPr>
        <w:t xml:space="preserve"> </w:t>
      </w:r>
      <w:r>
        <w:t>Coetzer,</w:t>
      </w:r>
      <w:r>
        <w:rPr>
          <w:spacing w:val="-4"/>
        </w:rPr>
        <w:t xml:space="preserve"> </w:t>
      </w:r>
      <w:r>
        <w:t>“Institutional</w:t>
      </w:r>
      <w:r>
        <w:rPr>
          <w:spacing w:val="-4"/>
        </w:rPr>
        <w:t xml:space="preserve"> </w:t>
      </w:r>
      <w:r>
        <w:t>Environment,</w:t>
      </w:r>
      <w:r>
        <w:rPr>
          <w:spacing w:val="-8"/>
        </w:rPr>
        <w:t xml:space="preserve"> </w:t>
      </w:r>
      <w:r>
        <w:t>Managerial</w:t>
      </w:r>
      <w:r>
        <w:rPr>
          <w:spacing w:val="-5"/>
        </w:rPr>
        <w:t xml:space="preserve"> </w:t>
      </w:r>
      <w:r>
        <w:t>Attitudes</w:t>
      </w:r>
      <w:r>
        <w:rPr>
          <w:spacing w:val="-6"/>
        </w:rPr>
        <w:t xml:space="preserve"> </w:t>
      </w:r>
      <w:r>
        <w:t>and</w:t>
      </w:r>
      <w:r>
        <w:rPr>
          <w:spacing w:val="-5"/>
        </w:rPr>
        <w:t xml:space="preserve"> </w:t>
      </w:r>
      <w:r>
        <w:t xml:space="preserve">Environmental Sustainability Orientation of Small Firms,” </w:t>
      </w:r>
      <w:r>
        <w:rPr>
          <w:i/>
        </w:rPr>
        <w:t>Journal of Business Ethics</w:t>
      </w:r>
      <w:r>
        <w:t xml:space="preserve">, vol. 111, no. 4, 2012, </w:t>
      </w:r>
      <w:proofErr w:type="spellStart"/>
      <w:r>
        <w:t>doi</w:t>
      </w:r>
      <w:proofErr w:type="spellEnd"/>
      <w:r>
        <w:t>: 10.1007/s10551-012-1211-z.</w:t>
      </w:r>
    </w:p>
    <w:p w:rsidR="00411FBA" w:rsidRDefault="00000000">
      <w:pPr>
        <w:pStyle w:val="ListParagraph"/>
        <w:numPr>
          <w:ilvl w:val="0"/>
          <w:numId w:val="1"/>
        </w:numPr>
        <w:tabs>
          <w:tab w:val="left" w:pos="664"/>
        </w:tabs>
        <w:spacing w:before="160" w:line="259" w:lineRule="auto"/>
        <w:ind w:right="206"/>
      </w:pPr>
      <w:r>
        <w:t>P.</w:t>
      </w:r>
      <w:r>
        <w:rPr>
          <w:spacing w:val="-3"/>
        </w:rPr>
        <w:t xml:space="preserve"> </w:t>
      </w:r>
      <w:r>
        <w:t>Boarin</w:t>
      </w:r>
      <w:r>
        <w:rPr>
          <w:spacing w:val="-4"/>
        </w:rPr>
        <w:t xml:space="preserve"> </w:t>
      </w:r>
      <w:r>
        <w:t>and</w:t>
      </w:r>
      <w:r>
        <w:rPr>
          <w:spacing w:val="-5"/>
        </w:rPr>
        <w:t xml:space="preserve"> </w:t>
      </w:r>
      <w:r>
        <w:t>A.</w:t>
      </w:r>
      <w:r>
        <w:rPr>
          <w:spacing w:val="-6"/>
        </w:rPr>
        <w:t xml:space="preserve"> </w:t>
      </w:r>
      <w:r>
        <w:t>Martinez-Molina,</w:t>
      </w:r>
      <w:r>
        <w:rPr>
          <w:spacing w:val="-6"/>
        </w:rPr>
        <w:t xml:space="preserve"> </w:t>
      </w:r>
      <w:r>
        <w:t>“Integration</w:t>
      </w:r>
      <w:r>
        <w:rPr>
          <w:spacing w:val="-6"/>
        </w:rPr>
        <w:t xml:space="preserve"> </w:t>
      </w:r>
      <w:r>
        <w:t>of</w:t>
      </w:r>
      <w:r>
        <w:rPr>
          <w:spacing w:val="-5"/>
        </w:rPr>
        <w:t xml:space="preserve"> </w:t>
      </w:r>
      <w:r>
        <w:t>environmental</w:t>
      </w:r>
      <w:r>
        <w:rPr>
          <w:spacing w:val="-3"/>
        </w:rPr>
        <w:t xml:space="preserve"> </w:t>
      </w:r>
      <w:r>
        <w:t>sustainability</w:t>
      </w:r>
      <w:r>
        <w:rPr>
          <w:spacing w:val="-5"/>
        </w:rPr>
        <w:t xml:space="preserve"> </w:t>
      </w:r>
      <w:r>
        <w:t xml:space="preserve">considerations within architectural </w:t>
      </w:r>
      <w:proofErr w:type="spellStart"/>
      <w:r>
        <w:t>programmes</w:t>
      </w:r>
      <w:proofErr w:type="spellEnd"/>
      <w:r>
        <w:t xml:space="preserve"> in higher education: A review of teaching and</w:t>
      </w:r>
    </w:p>
    <w:p w:rsidR="00411FBA" w:rsidRDefault="00000000">
      <w:pPr>
        <w:spacing w:before="1"/>
        <w:ind w:left="664"/>
        <w:rPr>
          <w:rFonts w:ascii="Calibri" w:hAnsi="Calibri"/>
        </w:rPr>
      </w:pPr>
      <w:r>
        <w:rPr>
          <w:rFonts w:ascii="Calibri" w:hAnsi="Calibri"/>
        </w:rPr>
        <w:t>implementation</w:t>
      </w:r>
      <w:r>
        <w:rPr>
          <w:rFonts w:ascii="Calibri" w:hAnsi="Calibri"/>
          <w:spacing w:val="-8"/>
        </w:rPr>
        <w:t xml:space="preserve"> </w:t>
      </w:r>
      <w:r>
        <w:rPr>
          <w:rFonts w:ascii="Calibri" w:hAnsi="Calibri"/>
        </w:rPr>
        <w:t>approaches,”</w:t>
      </w:r>
      <w:r>
        <w:rPr>
          <w:rFonts w:ascii="Calibri" w:hAnsi="Calibri"/>
          <w:spacing w:val="-9"/>
        </w:rPr>
        <w:t xml:space="preserve"> </w:t>
      </w:r>
      <w:r>
        <w:rPr>
          <w:rFonts w:ascii="Calibri" w:hAnsi="Calibri"/>
        </w:rPr>
        <w:t>2022.</w:t>
      </w:r>
      <w:r>
        <w:rPr>
          <w:rFonts w:ascii="Calibri" w:hAnsi="Calibri"/>
          <w:spacing w:val="-8"/>
        </w:rPr>
        <w:t xml:space="preserve"> </w:t>
      </w:r>
      <w:proofErr w:type="spellStart"/>
      <w:r>
        <w:rPr>
          <w:rFonts w:ascii="Calibri" w:hAnsi="Calibri"/>
        </w:rPr>
        <w:t>doi</w:t>
      </w:r>
      <w:proofErr w:type="spellEnd"/>
      <w:r>
        <w:rPr>
          <w:rFonts w:ascii="Calibri" w:hAnsi="Calibri"/>
        </w:rPr>
        <w:t>:</w:t>
      </w:r>
      <w:r>
        <w:rPr>
          <w:rFonts w:ascii="Calibri" w:hAnsi="Calibri"/>
          <w:spacing w:val="-9"/>
        </w:rPr>
        <w:t xml:space="preserve"> </w:t>
      </w:r>
      <w:r>
        <w:rPr>
          <w:rFonts w:ascii="Calibri" w:hAnsi="Calibri"/>
          <w:spacing w:val="-2"/>
        </w:rPr>
        <w:t>10.1016/j.jclepro.2022.130989.</w:t>
      </w:r>
    </w:p>
    <w:p w:rsidR="00411FBA" w:rsidRDefault="00411FBA">
      <w:pPr>
        <w:rPr>
          <w:rFonts w:ascii="Calibri" w:hAnsi="Calibri"/>
        </w:rPr>
        <w:sectPr w:rsidR="00411FBA">
          <w:pgSz w:w="11910" w:h="16840"/>
          <w:pgMar w:top="1380" w:right="1275" w:bottom="280" w:left="1417" w:header="720" w:footer="720" w:gutter="0"/>
          <w:cols w:space="720"/>
        </w:sectPr>
      </w:pPr>
    </w:p>
    <w:p w:rsidR="00411FBA" w:rsidRDefault="00000000">
      <w:pPr>
        <w:pStyle w:val="ListParagraph"/>
        <w:numPr>
          <w:ilvl w:val="0"/>
          <w:numId w:val="1"/>
        </w:numPr>
        <w:tabs>
          <w:tab w:val="left" w:pos="664"/>
        </w:tabs>
        <w:spacing w:before="41"/>
      </w:pPr>
      <w:r>
        <w:lastRenderedPageBreak/>
        <w:t>M.</w:t>
      </w:r>
      <w:r>
        <w:rPr>
          <w:spacing w:val="-6"/>
        </w:rPr>
        <w:t xml:space="preserve"> </w:t>
      </w:r>
      <w:r>
        <w:t>Obrecht,</w:t>
      </w:r>
      <w:r>
        <w:rPr>
          <w:spacing w:val="-3"/>
        </w:rPr>
        <w:t xml:space="preserve"> </w:t>
      </w:r>
      <w:r>
        <w:t>Z.</w:t>
      </w:r>
      <w:r>
        <w:rPr>
          <w:spacing w:val="-3"/>
        </w:rPr>
        <w:t xml:space="preserve"> </w:t>
      </w:r>
      <w:proofErr w:type="spellStart"/>
      <w:r>
        <w:t>Feodorova</w:t>
      </w:r>
      <w:proofErr w:type="spellEnd"/>
      <w:r>
        <w:t>,</w:t>
      </w:r>
      <w:r>
        <w:rPr>
          <w:spacing w:val="-5"/>
        </w:rPr>
        <w:t xml:space="preserve"> </w:t>
      </w:r>
      <w:r>
        <w:t>and</w:t>
      </w:r>
      <w:r>
        <w:rPr>
          <w:spacing w:val="-4"/>
        </w:rPr>
        <w:t xml:space="preserve"> </w:t>
      </w:r>
      <w:r>
        <w:t>M.</w:t>
      </w:r>
      <w:r>
        <w:rPr>
          <w:spacing w:val="-3"/>
        </w:rPr>
        <w:t xml:space="preserve"> </w:t>
      </w:r>
      <w:r>
        <w:t>Rosi,</w:t>
      </w:r>
      <w:r>
        <w:rPr>
          <w:spacing w:val="-3"/>
        </w:rPr>
        <w:t xml:space="preserve"> </w:t>
      </w:r>
      <w:r>
        <w:t>“Assessment</w:t>
      </w:r>
      <w:r>
        <w:rPr>
          <w:spacing w:val="-5"/>
        </w:rPr>
        <w:t xml:space="preserve"> </w:t>
      </w:r>
      <w:r>
        <w:t>of</w:t>
      </w:r>
      <w:r>
        <w:rPr>
          <w:spacing w:val="-3"/>
        </w:rPr>
        <w:t xml:space="preserve"> </w:t>
      </w:r>
      <w:r>
        <w:t>environmental</w:t>
      </w:r>
      <w:r>
        <w:rPr>
          <w:spacing w:val="-3"/>
        </w:rPr>
        <w:t xml:space="preserve"> </w:t>
      </w:r>
      <w:r>
        <w:rPr>
          <w:spacing w:val="-2"/>
        </w:rPr>
        <w:t>sustainability</w:t>
      </w:r>
    </w:p>
    <w:p w:rsidR="00411FBA" w:rsidRDefault="00000000">
      <w:pPr>
        <w:spacing w:before="22" w:line="259" w:lineRule="auto"/>
        <w:ind w:left="664"/>
        <w:rPr>
          <w:rFonts w:ascii="Calibri" w:hAnsi="Calibri"/>
        </w:rPr>
      </w:pPr>
      <w:r>
        <w:rPr>
          <w:rFonts w:ascii="Calibri" w:hAnsi="Calibri"/>
        </w:rPr>
        <w:t>integration</w:t>
      </w:r>
      <w:r>
        <w:rPr>
          <w:rFonts w:ascii="Calibri" w:hAnsi="Calibri"/>
          <w:spacing w:val="-3"/>
        </w:rPr>
        <w:t xml:space="preserve"> </w:t>
      </w:r>
      <w:r>
        <w:rPr>
          <w:rFonts w:ascii="Calibri" w:hAnsi="Calibri"/>
        </w:rPr>
        <w:t>into</w:t>
      </w:r>
      <w:r>
        <w:rPr>
          <w:rFonts w:ascii="Calibri" w:hAnsi="Calibri"/>
          <w:spacing w:val="-1"/>
        </w:rPr>
        <w:t xml:space="preserve"> </w:t>
      </w:r>
      <w:r>
        <w:rPr>
          <w:rFonts w:ascii="Calibri" w:hAnsi="Calibri"/>
        </w:rPr>
        <w:t>higher</w:t>
      </w:r>
      <w:r>
        <w:rPr>
          <w:rFonts w:ascii="Calibri" w:hAnsi="Calibri"/>
          <w:spacing w:val="-4"/>
        </w:rPr>
        <w:t xml:space="preserve"> </w:t>
      </w:r>
      <w:r>
        <w:rPr>
          <w:rFonts w:ascii="Calibri" w:hAnsi="Calibri"/>
        </w:rPr>
        <w:t>education</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future</w:t>
      </w:r>
      <w:r>
        <w:rPr>
          <w:rFonts w:ascii="Calibri" w:hAnsi="Calibri"/>
          <w:spacing w:val="-4"/>
        </w:rPr>
        <w:t xml:space="preserve"> </w:t>
      </w:r>
      <w:r>
        <w:rPr>
          <w:rFonts w:ascii="Calibri" w:hAnsi="Calibri"/>
        </w:rPr>
        <w:t>experts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 xml:space="preserve">leaders,” </w:t>
      </w:r>
      <w:r>
        <w:rPr>
          <w:rFonts w:ascii="Calibri" w:hAnsi="Calibri"/>
          <w:i/>
        </w:rPr>
        <w:t>J</w:t>
      </w:r>
      <w:r>
        <w:rPr>
          <w:rFonts w:ascii="Calibri" w:hAnsi="Calibri"/>
          <w:i/>
          <w:spacing w:val="-3"/>
        </w:rPr>
        <w:t xml:space="preserve"> </w:t>
      </w:r>
      <w:r>
        <w:rPr>
          <w:rFonts w:ascii="Calibri" w:hAnsi="Calibri"/>
          <w:i/>
        </w:rPr>
        <w:t>Environ</w:t>
      </w:r>
      <w:r>
        <w:rPr>
          <w:rFonts w:ascii="Calibri" w:hAnsi="Calibri"/>
          <w:i/>
          <w:spacing w:val="-3"/>
        </w:rPr>
        <w:t xml:space="preserve"> </w:t>
      </w:r>
      <w:r>
        <w:rPr>
          <w:rFonts w:ascii="Calibri" w:hAnsi="Calibri"/>
          <w:i/>
        </w:rPr>
        <w:t>Manage</w:t>
      </w:r>
      <w:r>
        <w:rPr>
          <w:rFonts w:ascii="Calibri" w:hAnsi="Calibri"/>
        </w:rPr>
        <w:t>,</w:t>
      </w:r>
      <w:r>
        <w:rPr>
          <w:rFonts w:ascii="Calibri" w:hAnsi="Calibri"/>
          <w:spacing w:val="-2"/>
        </w:rPr>
        <w:t xml:space="preserve"> </w:t>
      </w:r>
      <w:r>
        <w:rPr>
          <w:rFonts w:ascii="Calibri" w:hAnsi="Calibri"/>
        </w:rPr>
        <w:t>vol.</w:t>
      </w:r>
      <w:r>
        <w:rPr>
          <w:rFonts w:ascii="Calibri" w:hAnsi="Calibri"/>
          <w:spacing w:val="-3"/>
        </w:rPr>
        <w:t xml:space="preserve"> </w:t>
      </w:r>
      <w:r>
        <w:rPr>
          <w:rFonts w:ascii="Calibri" w:hAnsi="Calibri"/>
        </w:rPr>
        <w:t xml:space="preserve">316, 2022, </w:t>
      </w:r>
      <w:proofErr w:type="spellStart"/>
      <w:r>
        <w:rPr>
          <w:rFonts w:ascii="Calibri" w:hAnsi="Calibri"/>
        </w:rPr>
        <w:t>doi</w:t>
      </w:r>
      <w:proofErr w:type="spellEnd"/>
      <w:r>
        <w:rPr>
          <w:rFonts w:ascii="Calibri" w:hAnsi="Calibri"/>
        </w:rPr>
        <w:t>: 10.1016/j.jenvman.2022.115223.</w:t>
      </w:r>
    </w:p>
    <w:p w:rsidR="00411FBA" w:rsidRDefault="00000000">
      <w:pPr>
        <w:pStyle w:val="ListParagraph"/>
        <w:numPr>
          <w:ilvl w:val="0"/>
          <w:numId w:val="1"/>
        </w:numPr>
        <w:tabs>
          <w:tab w:val="left" w:pos="664"/>
        </w:tabs>
        <w:spacing w:line="259" w:lineRule="auto"/>
        <w:ind w:right="309"/>
      </w:pPr>
      <w:r>
        <w:t>P. B. Corcoran and A. E. J. Wals, “The Problematics of Sustainability in Higher Education: An Introduction,”</w:t>
      </w:r>
      <w:r>
        <w:rPr>
          <w:spacing w:val="-4"/>
        </w:rPr>
        <w:t xml:space="preserve"> </w:t>
      </w:r>
      <w:r>
        <w:t>in</w:t>
      </w:r>
      <w:r>
        <w:rPr>
          <w:spacing w:val="-1"/>
        </w:rPr>
        <w:t xml:space="preserve"> </w:t>
      </w:r>
      <w:r>
        <w:rPr>
          <w:i/>
        </w:rPr>
        <w:t>Higher</w:t>
      </w:r>
      <w:r>
        <w:rPr>
          <w:i/>
          <w:spacing w:val="-1"/>
        </w:rPr>
        <w:t xml:space="preserve"> </w:t>
      </w:r>
      <w:r>
        <w:rPr>
          <w:i/>
        </w:rPr>
        <w:t>Education</w:t>
      </w:r>
      <w:r>
        <w:rPr>
          <w:i/>
          <w:spacing w:val="-3"/>
        </w:rPr>
        <w:t xml:space="preserve"> </w:t>
      </w:r>
      <w:r>
        <w:rPr>
          <w:i/>
        </w:rPr>
        <w:t>and</w:t>
      </w:r>
      <w:r>
        <w:rPr>
          <w:i/>
          <w:spacing w:val="-3"/>
        </w:rPr>
        <w:t xml:space="preserve"> </w:t>
      </w:r>
      <w:r>
        <w:rPr>
          <w:i/>
        </w:rPr>
        <w:t>the</w:t>
      </w:r>
      <w:r>
        <w:rPr>
          <w:i/>
          <w:spacing w:val="-2"/>
        </w:rPr>
        <w:t xml:space="preserve"> </w:t>
      </w:r>
      <w:r>
        <w:rPr>
          <w:i/>
        </w:rPr>
        <w:t>Challenge</w:t>
      </w:r>
      <w:r>
        <w:rPr>
          <w:i/>
          <w:spacing w:val="-2"/>
        </w:rPr>
        <w:t xml:space="preserve"> </w:t>
      </w:r>
      <w:r>
        <w:rPr>
          <w:i/>
        </w:rPr>
        <w:t>of</w:t>
      </w:r>
      <w:r>
        <w:rPr>
          <w:i/>
          <w:spacing w:val="-2"/>
        </w:rPr>
        <w:t xml:space="preserve"> </w:t>
      </w:r>
      <w:r>
        <w:rPr>
          <w:i/>
        </w:rPr>
        <w:t>Sustainability</w:t>
      </w:r>
      <w:r>
        <w:t>,</w:t>
      </w:r>
      <w:r>
        <w:rPr>
          <w:spacing w:val="-4"/>
        </w:rPr>
        <w:t xml:space="preserve"> </w:t>
      </w:r>
      <w:r>
        <w:t>2004.</w:t>
      </w:r>
      <w:r>
        <w:rPr>
          <w:spacing w:val="-5"/>
        </w:rPr>
        <w:t xml:space="preserve"> </w:t>
      </w:r>
      <w:proofErr w:type="spellStart"/>
      <w:r>
        <w:t>doi</w:t>
      </w:r>
      <w:proofErr w:type="spellEnd"/>
      <w:r>
        <w:t>:</w:t>
      </w:r>
      <w:r>
        <w:rPr>
          <w:spacing w:val="-4"/>
        </w:rPr>
        <w:t xml:space="preserve"> </w:t>
      </w:r>
      <w:r>
        <w:t xml:space="preserve">10.1007/0- </w:t>
      </w:r>
      <w:r>
        <w:rPr>
          <w:spacing w:val="-2"/>
        </w:rPr>
        <w:t>306-48515-x_1.</w:t>
      </w:r>
    </w:p>
    <w:p w:rsidR="00411FBA" w:rsidRDefault="00000000">
      <w:pPr>
        <w:pStyle w:val="ListParagraph"/>
        <w:numPr>
          <w:ilvl w:val="0"/>
          <w:numId w:val="1"/>
        </w:numPr>
        <w:tabs>
          <w:tab w:val="left" w:pos="664"/>
        </w:tabs>
        <w:spacing w:line="259" w:lineRule="auto"/>
        <w:ind w:right="458"/>
      </w:pPr>
      <w:r>
        <w:t>Barth, “Higher Education for Sustainable Development: Students’ Perspectives on an Innovative</w:t>
      </w:r>
      <w:r>
        <w:rPr>
          <w:spacing w:val="-3"/>
        </w:rPr>
        <w:t xml:space="preserve"> </w:t>
      </w:r>
      <w:r>
        <w:t>Approach</w:t>
      </w:r>
      <w:r>
        <w:rPr>
          <w:spacing w:val="-4"/>
        </w:rPr>
        <w:t xml:space="preserve"> </w:t>
      </w:r>
      <w:r>
        <w:t>to</w:t>
      </w:r>
      <w:r>
        <w:rPr>
          <w:spacing w:val="-2"/>
        </w:rPr>
        <w:t xml:space="preserve"> </w:t>
      </w:r>
      <w:r>
        <w:t>Educational</w:t>
      </w:r>
      <w:r>
        <w:rPr>
          <w:spacing w:val="-3"/>
        </w:rPr>
        <w:t xml:space="preserve"> </w:t>
      </w:r>
      <w:r>
        <w:t xml:space="preserve">Change,” </w:t>
      </w:r>
      <w:r>
        <w:rPr>
          <w:i/>
        </w:rPr>
        <w:t>Journal</w:t>
      </w:r>
      <w:r>
        <w:rPr>
          <w:i/>
          <w:spacing w:val="-4"/>
        </w:rPr>
        <w:t xml:space="preserve"> </w:t>
      </w:r>
      <w:r>
        <w:rPr>
          <w:i/>
        </w:rPr>
        <w:t>of</w:t>
      </w:r>
      <w:r>
        <w:rPr>
          <w:i/>
          <w:spacing w:val="-3"/>
        </w:rPr>
        <w:t xml:space="preserve"> </w:t>
      </w:r>
      <w:r>
        <w:rPr>
          <w:i/>
        </w:rPr>
        <w:t>Social</w:t>
      </w:r>
      <w:r>
        <w:rPr>
          <w:i/>
          <w:spacing w:val="-3"/>
        </w:rPr>
        <w:t xml:space="preserve"> </w:t>
      </w:r>
      <w:r>
        <w:rPr>
          <w:i/>
        </w:rPr>
        <w:t>Sciences</w:t>
      </w:r>
      <w:r>
        <w:t>,</w:t>
      </w:r>
      <w:r>
        <w:rPr>
          <w:spacing w:val="-4"/>
        </w:rPr>
        <w:t xml:space="preserve"> </w:t>
      </w:r>
      <w:r>
        <w:t>vol.</w:t>
      </w:r>
      <w:r>
        <w:rPr>
          <w:spacing w:val="-5"/>
        </w:rPr>
        <w:t xml:space="preserve"> </w:t>
      </w:r>
      <w:r>
        <w:t>7,</w:t>
      </w:r>
      <w:r>
        <w:rPr>
          <w:spacing w:val="-3"/>
        </w:rPr>
        <w:t xml:space="preserve"> </w:t>
      </w:r>
      <w:r>
        <w:t>no.</w:t>
      </w:r>
      <w:r>
        <w:rPr>
          <w:spacing w:val="-3"/>
        </w:rPr>
        <w:t xml:space="preserve"> </w:t>
      </w:r>
      <w:r>
        <w:t>1,</w:t>
      </w:r>
      <w:r>
        <w:rPr>
          <w:spacing w:val="-5"/>
        </w:rPr>
        <w:t xml:space="preserve"> </w:t>
      </w:r>
      <w:r>
        <w:t xml:space="preserve">2011, </w:t>
      </w:r>
      <w:proofErr w:type="spellStart"/>
      <w:r>
        <w:t>doi</w:t>
      </w:r>
      <w:proofErr w:type="spellEnd"/>
      <w:r>
        <w:t>: 10.3844/jssp.2011.16.26.</w:t>
      </w:r>
    </w:p>
    <w:p w:rsidR="00411FBA" w:rsidRDefault="00000000">
      <w:pPr>
        <w:pStyle w:val="ListParagraph"/>
        <w:numPr>
          <w:ilvl w:val="0"/>
          <w:numId w:val="1"/>
        </w:numPr>
        <w:tabs>
          <w:tab w:val="left" w:pos="664"/>
        </w:tabs>
        <w:spacing w:before="160" w:line="259" w:lineRule="auto"/>
        <w:ind w:right="451"/>
      </w:pPr>
      <w:r>
        <w:t>D.</w:t>
      </w:r>
      <w:r>
        <w:rPr>
          <w:spacing w:val="-3"/>
        </w:rPr>
        <w:t xml:space="preserve"> </w:t>
      </w:r>
      <w:r>
        <w:t>J.</w:t>
      </w:r>
      <w:r>
        <w:rPr>
          <w:spacing w:val="-3"/>
        </w:rPr>
        <w:t xml:space="preserve"> </w:t>
      </w:r>
      <w:proofErr w:type="spellStart"/>
      <w:r>
        <w:t>Shernoff</w:t>
      </w:r>
      <w:proofErr w:type="spellEnd"/>
      <w:r>
        <w:t>,</w:t>
      </w:r>
      <w:r>
        <w:rPr>
          <w:spacing w:val="-2"/>
        </w:rPr>
        <w:t xml:space="preserve"> </w:t>
      </w:r>
      <w:r>
        <w:rPr>
          <w:i/>
        </w:rPr>
        <w:t>Optimal</w:t>
      </w:r>
      <w:r>
        <w:rPr>
          <w:i/>
          <w:spacing w:val="-6"/>
        </w:rPr>
        <w:t xml:space="preserve"> </w:t>
      </w:r>
      <w:r>
        <w:rPr>
          <w:i/>
        </w:rPr>
        <w:t>Learning</w:t>
      </w:r>
      <w:r>
        <w:rPr>
          <w:i/>
          <w:spacing w:val="-4"/>
        </w:rPr>
        <w:t xml:space="preserve"> </w:t>
      </w:r>
      <w:r>
        <w:rPr>
          <w:i/>
        </w:rPr>
        <w:t>Environments</w:t>
      </w:r>
      <w:r>
        <w:rPr>
          <w:i/>
          <w:spacing w:val="-2"/>
        </w:rPr>
        <w:t xml:space="preserve"> </w:t>
      </w:r>
      <w:r>
        <w:rPr>
          <w:i/>
        </w:rPr>
        <w:t>to</w:t>
      </w:r>
      <w:r>
        <w:rPr>
          <w:i/>
          <w:spacing w:val="-5"/>
        </w:rPr>
        <w:t xml:space="preserve"> </w:t>
      </w:r>
      <w:r>
        <w:rPr>
          <w:i/>
        </w:rPr>
        <w:t>Promote</w:t>
      </w:r>
      <w:r>
        <w:rPr>
          <w:i/>
          <w:spacing w:val="-3"/>
        </w:rPr>
        <w:t xml:space="preserve"> </w:t>
      </w:r>
      <w:r>
        <w:rPr>
          <w:i/>
        </w:rPr>
        <w:t>Student</w:t>
      </w:r>
      <w:r>
        <w:rPr>
          <w:i/>
          <w:spacing w:val="-3"/>
        </w:rPr>
        <w:t xml:space="preserve"> </w:t>
      </w:r>
      <w:r>
        <w:rPr>
          <w:i/>
        </w:rPr>
        <w:t>Engagement</w:t>
      </w:r>
      <w:r>
        <w:t>.</w:t>
      </w:r>
      <w:r>
        <w:rPr>
          <w:spacing w:val="-6"/>
        </w:rPr>
        <w:t xml:space="preserve"> </w:t>
      </w:r>
      <w:r>
        <w:t>New</w:t>
      </w:r>
      <w:r>
        <w:rPr>
          <w:spacing w:val="-3"/>
        </w:rPr>
        <w:t xml:space="preserve"> </w:t>
      </w:r>
      <w:r>
        <w:t xml:space="preserve">York, NY: Springer New York, 2013. </w:t>
      </w:r>
      <w:proofErr w:type="spellStart"/>
      <w:r>
        <w:t>doi</w:t>
      </w:r>
      <w:proofErr w:type="spellEnd"/>
      <w:r>
        <w:t>: 10.1007/978-1-4614-7089-2.</w:t>
      </w:r>
    </w:p>
    <w:p w:rsidR="00411FBA" w:rsidRDefault="00000000">
      <w:pPr>
        <w:pStyle w:val="ListParagraph"/>
        <w:numPr>
          <w:ilvl w:val="0"/>
          <w:numId w:val="1"/>
        </w:numPr>
        <w:tabs>
          <w:tab w:val="left" w:pos="664"/>
        </w:tabs>
        <w:spacing w:before="160" w:line="259" w:lineRule="auto"/>
        <w:ind w:right="193"/>
      </w:pPr>
      <w:r>
        <w:t>P.</w:t>
      </w:r>
      <w:r>
        <w:rPr>
          <w:spacing w:val="-4"/>
        </w:rPr>
        <w:t xml:space="preserve"> </w:t>
      </w:r>
      <w:r>
        <w:t>Mittal</w:t>
      </w:r>
      <w:r>
        <w:rPr>
          <w:spacing w:val="-7"/>
        </w:rPr>
        <w:t xml:space="preserve"> </w:t>
      </w:r>
      <w:r>
        <w:t>and</w:t>
      </w:r>
      <w:r>
        <w:rPr>
          <w:spacing w:val="-6"/>
        </w:rPr>
        <w:t xml:space="preserve"> </w:t>
      </w:r>
      <w:r>
        <w:t>R.</w:t>
      </w:r>
      <w:r>
        <w:rPr>
          <w:spacing w:val="-4"/>
        </w:rPr>
        <w:t xml:space="preserve"> </w:t>
      </w:r>
      <w:r>
        <w:t>Bansal,</w:t>
      </w:r>
      <w:r>
        <w:rPr>
          <w:spacing w:val="-7"/>
        </w:rPr>
        <w:t xml:space="preserve"> </w:t>
      </w:r>
      <w:r>
        <w:t>“Student-Led</w:t>
      </w:r>
      <w:r>
        <w:rPr>
          <w:spacing w:val="-4"/>
        </w:rPr>
        <w:t xml:space="preserve"> </w:t>
      </w:r>
      <w:r>
        <w:t>Organizations</w:t>
      </w:r>
      <w:r>
        <w:rPr>
          <w:spacing w:val="-4"/>
        </w:rPr>
        <w:t xml:space="preserve"> </w:t>
      </w:r>
      <w:r>
        <w:t>and</w:t>
      </w:r>
      <w:r>
        <w:rPr>
          <w:spacing w:val="-5"/>
        </w:rPr>
        <w:t xml:space="preserve"> </w:t>
      </w:r>
      <w:r>
        <w:t>Initiatives</w:t>
      </w:r>
      <w:r>
        <w:rPr>
          <w:spacing w:val="-3"/>
        </w:rPr>
        <w:t xml:space="preserve"> </w:t>
      </w:r>
      <w:r>
        <w:t>for</w:t>
      </w:r>
      <w:r>
        <w:rPr>
          <w:spacing w:val="-4"/>
        </w:rPr>
        <w:t xml:space="preserve"> </w:t>
      </w:r>
      <w:r>
        <w:t>Environmental</w:t>
      </w:r>
      <w:r>
        <w:rPr>
          <w:spacing w:val="-4"/>
        </w:rPr>
        <w:t xml:space="preserve"> </w:t>
      </w:r>
      <w:r>
        <w:t xml:space="preserve">Impact,” in </w:t>
      </w:r>
      <w:r>
        <w:rPr>
          <w:i/>
        </w:rPr>
        <w:t>Community Engagement for Sustainable Practices in Higher Education</w:t>
      </w:r>
      <w:r>
        <w:t>, Cham: Springer</w:t>
      </w:r>
    </w:p>
    <w:p w:rsidR="00411FBA" w:rsidRDefault="00000000">
      <w:pPr>
        <w:spacing w:line="267" w:lineRule="exact"/>
        <w:ind w:left="664"/>
        <w:rPr>
          <w:rFonts w:ascii="Calibri" w:hAnsi="Calibri"/>
        </w:rPr>
      </w:pPr>
      <w:r>
        <w:rPr>
          <w:rFonts w:ascii="Calibri" w:hAnsi="Calibri"/>
        </w:rPr>
        <w:t>Nature</w:t>
      </w:r>
      <w:r>
        <w:rPr>
          <w:rFonts w:ascii="Calibri" w:hAnsi="Calibri"/>
          <w:spacing w:val="-8"/>
        </w:rPr>
        <w:t xml:space="preserve"> </w:t>
      </w:r>
      <w:r>
        <w:rPr>
          <w:rFonts w:ascii="Calibri" w:hAnsi="Calibri"/>
        </w:rPr>
        <w:t>Switzerland,</w:t>
      </w:r>
      <w:r>
        <w:rPr>
          <w:rFonts w:ascii="Calibri" w:hAnsi="Calibri"/>
          <w:spacing w:val="-7"/>
        </w:rPr>
        <w:t xml:space="preserve"> </w:t>
      </w:r>
      <w:r>
        <w:rPr>
          <w:rFonts w:ascii="Calibri" w:hAnsi="Calibri"/>
        </w:rPr>
        <w:t>2024,</w:t>
      </w:r>
      <w:r>
        <w:rPr>
          <w:rFonts w:ascii="Calibri" w:hAnsi="Calibri"/>
          <w:spacing w:val="-9"/>
        </w:rPr>
        <w:t xml:space="preserve"> </w:t>
      </w:r>
      <w:r>
        <w:rPr>
          <w:rFonts w:ascii="Calibri" w:hAnsi="Calibri"/>
        </w:rPr>
        <w:t>pp.</w:t>
      </w:r>
      <w:r>
        <w:rPr>
          <w:rFonts w:ascii="Calibri" w:hAnsi="Calibri"/>
          <w:spacing w:val="-7"/>
        </w:rPr>
        <w:t xml:space="preserve"> </w:t>
      </w:r>
      <w:r>
        <w:rPr>
          <w:rFonts w:ascii="Calibri" w:hAnsi="Calibri"/>
        </w:rPr>
        <w:t>71–87.</w:t>
      </w:r>
      <w:r>
        <w:rPr>
          <w:rFonts w:ascii="Calibri" w:hAnsi="Calibri"/>
          <w:spacing w:val="-8"/>
        </w:rPr>
        <w:t xml:space="preserve"> </w:t>
      </w:r>
      <w:proofErr w:type="spellStart"/>
      <w:r>
        <w:rPr>
          <w:rFonts w:ascii="Calibri" w:hAnsi="Calibri"/>
        </w:rPr>
        <w:t>doi</w:t>
      </w:r>
      <w:proofErr w:type="spellEnd"/>
      <w:r>
        <w:rPr>
          <w:rFonts w:ascii="Calibri" w:hAnsi="Calibri"/>
        </w:rPr>
        <w:t>:</w:t>
      </w:r>
      <w:r>
        <w:rPr>
          <w:rFonts w:ascii="Calibri" w:hAnsi="Calibri"/>
          <w:spacing w:val="-8"/>
        </w:rPr>
        <w:t xml:space="preserve"> </w:t>
      </w:r>
      <w:r>
        <w:rPr>
          <w:rFonts w:ascii="Calibri" w:hAnsi="Calibri"/>
        </w:rPr>
        <w:t>10.1007/978-3-031-63981-</w:t>
      </w:r>
      <w:r>
        <w:rPr>
          <w:rFonts w:ascii="Calibri" w:hAnsi="Calibri"/>
          <w:spacing w:val="-4"/>
        </w:rPr>
        <w:t>4_5.</w:t>
      </w:r>
    </w:p>
    <w:p w:rsidR="00411FBA" w:rsidRDefault="00000000">
      <w:pPr>
        <w:pStyle w:val="ListParagraph"/>
        <w:numPr>
          <w:ilvl w:val="0"/>
          <w:numId w:val="1"/>
        </w:numPr>
        <w:tabs>
          <w:tab w:val="left" w:pos="664"/>
        </w:tabs>
        <w:spacing w:before="182"/>
      </w:pPr>
      <w:r>
        <w:t>L.</w:t>
      </w:r>
      <w:r>
        <w:rPr>
          <w:spacing w:val="-7"/>
        </w:rPr>
        <w:t xml:space="preserve"> </w:t>
      </w:r>
      <w:r>
        <w:t>Cole</w:t>
      </w:r>
      <w:r>
        <w:rPr>
          <w:spacing w:val="-4"/>
        </w:rPr>
        <w:t xml:space="preserve"> </w:t>
      </w:r>
      <w:r>
        <w:t>and</w:t>
      </w:r>
      <w:r>
        <w:rPr>
          <w:spacing w:val="-5"/>
        </w:rPr>
        <w:t xml:space="preserve"> </w:t>
      </w:r>
      <w:r>
        <w:t>T.</w:t>
      </w:r>
      <w:r>
        <w:rPr>
          <w:spacing w:val="-7"/>
        </w:rPr>
        <w:t xml:space="preserve"> </w:t>
      </w:r>
      <w:r>
        <w:t>Wright,</w:t>
      </w:r>
      <w:r>
        <w:rPr>
          <w:spacing w:val="-4"/>
        </w:rPr>
        <w:t xml:space="preserve"> </w:t>
      </w:r>
      <w:r>
        <w:t>“Assessing</w:t>
      </w:r>
      <w:r>
        <w:rPr>
          <w:spacing w:val="-6"/>
        </w:rPr>
        <w:t xml:space="preserve"> </w:t>
      </w:r>
      <w:r>
        <w:t>sustainability</w:t>
      </w:r>
      <w:r>
        <w:rPr>
          <w:spacing w:val="-4"/>
        </w:rPr>
        <w:t xml:space="preserve"> </w:t>
      </w:r>
      <w:r>
        <w:t>on</w:t>
      </w:r>
      <w:r>
        <w:rPr>
          <w:spacing w:val="-8"/>
        </w:rPr>
        <w:t xml:space="preserve"> </w:t>
      </w:r>
      <w:r>
        <w:t>Canadian</w:t>
      </w:r>
      <w:r>
        <w:rPr>
          <w:spacing w:val="-6"/>
        </w:rPr>
        <w:t xml:space="preserve"> </w:t>
      </w:r>
      <w:r>
        <w:t>University</w:t>
      </w:r>
      <w:r>
        <w:rPr>
          <w:spacing w:val="-4"/>
        </w:rPr>
        <w:t xml:space="preserve"> </w:t>
      </w:r>
      <w:r>
        <w:rPr>
          <w:spacing w:val="-2"/>
        </w:rPr>
        <w:t>campuses:</w:t>
      </w:r>
    </w:p>
    <w:p w:rsidR="00411FBA" w:rsidRDefault="00000000">
      <w:pPr>
        <w:spacing w:before="22" w:line="256" w:lineRule="auto"/>
        <w:ind w:left="664" w:right="367"/>
        <w:rPr>
          <w:rFonts w:ascii="Calibri" w:hAnsi="Calibri"/>
        </w:rPr>
      </w:pPr>
      <w:r>
        <w:rPr>
          <w:rFonts w:ascii="Calibri" w:hAnsi="Calibri"/>
        </w:rPr>
        <w:t>development</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a</w:t>
      </w:r>
      <w:r>
        <w:rPr>
          <w:rFonts w:ascii="Calibri" w:hAnsi="Calibri"/>
          <w:spacing w:val="-7"/>
        </w:rPr>
        <w:t xml:space="preserve"> </w:t>
      </w:r>
      <w:r>
        <w:rPr>
          <w:rFonts w:ascii="Calibri" w:hAnsi="Calibri"/>
        </w:rPr>
        <w:t>campus</w:t>
      </w:r>
      <w:r>
        <w:rPr>
          <w:rFonts w:ascii="Calibri" w:hAnsi="Calibri"/>
          <w:spacing w:val="-4"/>
        </w:rPr>
        <w:t xml:space="preserve"> </w:t>
      </w:r>
      <w:r>
        <w:rPr>
          <w:rFonts w:ascii="Calibri" w:hAnsi="Calibri"/>
        </w:rPr>
        <w:t>sustainability</w:t>
      </w:r>
      <w:r>
        <w:rPr>
          <w:rFonts w:ascii="Calibri" w:hAnsi="Calibri"/>
          <w:spacing w:val="-4"/>
        </w:rPr>
        <w:t xml:space="preserve"> </w:t>
      </w:r>
      <w:r>
        <w:rPr>
          <w:rFonts w:ascii="Calibri" w:hAnsi="Calibri"/>
        </w:rPr>
        <w:t>assessment</w:t>
      </w:r>
      <w:r>
        <w:rPr>
          <w:rFonts w:ascii="Calibri" w:hAnsi="Calibri"/>
          <w:spacing w:val="-6"/>
        </w:rPr>
        <w:t xml:space="preserve"> </w:t>
      </w:r>
      <w:r>
        <w:rPr>
          <w:rFonts w:ascii="Calibri" w:hAnsi="Calibri"/>
        </w:rPr>
        <w:t>framework,”</w:t>
      </w:r>
      <w:r>
        <w:rPr>
          <w:rFonts w:ascii="Calibri" w:hAnsi="Calibri"/>
          <w:spacing w:val="-2"/>
        </w:rPr>
        <w:t xml:space="preserve"> </w:t>
      </w:r>
      <w:r>
        <w:rPr>
          <w:rFonts w:ascii="Calibri" w:hAnsi="Calibri"/>
          <w:i/>
        </w:rPr>
        <w:t>Unpublished</w:t>
      </w:r>
      <w:r>
        <w:rPr>
          <w:rFonts w:ascii="Calibri" w:hAnsi="Calibri"/>
          <w:i/>
          <w:spacing w:val="-5"/>
        </w:rPr>
        <w:t xml:space="preserve"> </w:t>
      </w:r>
      <w:r>
        <w:rPr>
          <w:rFonts w:ascii="Calibri" w:hAnsi="Calibri"/>
          <w:i/>
        </w:rPr>
        <w:t>master’s thesis, Royal Roads University, Victoria, BC</w:t>
      </w:r>
      <w:r>
        <w:rPr>
          <w:rFonts w:ascii="Calibri" w:hAnsi="Calibri"/>
        </w:rPr>
        <w:t>, 2003.</w:t>
      </w:r>
    </w:p>
    <w:p w:rsidR="00411FBA" w:rsidRDefault="00000000">
      <w:pPr>
        <w:pStyle w:val="ListParagraph"/>
        <w:numPr>
          <w:ilvl w:val="0"/>
          <w:numId w:val="1"/>
        </w:numPr>
        <w:tabs>
          <w:tab w:val="left" w:pos="664"/>
        </w:tabs>
        <w:spacing w:before="165" w:line="259" w:lineRule="auto"/>
        <w:ind w:right="303"/>
      </w:pPr>
      <w:r>
        <w:t xml:space="preserve">D. Gallardo-Vázquez, J. A. </w:t>
      </w:r>
      <w:proofErr w:type="spellStart"/>
      <w:r>
        <w:t>Folgado</w:t>
      </w:r>
      <w:proofErr w:type="spellEnd"/>
      <w:r>
        <w:t>-Fernández, F. Hipólito-Ojalvo, and L. E. Valdez-Juárez, “Social</w:t>
      </w:r>
      <w:r>
        <w:rPr>
          <w:spacing w:val="-6"/>
        </w:rPr>
        <w:t xml:space="preserve"> </w:t>
      </w:r>
      <w:r>
        <w:t>responsibility</w:t>
      </w:r>
      <w:r>
        <w:rPr>
          <w:spacing w:val="-7"/>
        </w:rPr>
        <w:t xml:space="preserve"> </w:t>
      </w:r>
      <w:r>
        <w:t>attitudes</w:t>
      </w:r>
      <w:r>
        <w:rPr>
          <w:spacing w:val="-4"/>
        </w:rPr>
        <w:t xml:space="preserve"> </w:t>
      </w:r>
      <w:r>
        <w:t>and</w:t>
      </w:r>
      <w:r>
        <w:rPr>
          <w:spacing w:val="-6"/>
        </w:rPr>
        <w:t xml:space="preserve"> </w:t>
      </w:r>
      <w:r>
        <w:t>behaviors’</w:t>
      </w:r>
      <w:r>
        <w:rPr>
          <w:spacing w:val="-8"/>
        </w:rPr>
        <w:t xml:space="preserve"> </w:t>
      </w:r>
      <w:r>
        <w:t>influence</w:t>
      </w:r>
      <w:r>
        <w:rPr>
          <w:spacing w:val="-5"/>
        </w:rPr>
        <w:t xml:space="preserve"> </w:t>
      </w:r>
      <w:r>
        <w:t>on</w:t>
      </w:r>
      <w:r>
        <w:rPr>
          <w:spacing w:val="-6"/>
        </w:rPr>
        <w:t xml:space="preserve"> </w:t>
      </w:r>
      <w:r>
        <w:t>university</w:t>
      </w:r>
      <w:r>
        <w:rPr>
          <w:spacing w:val="-5"/>
        </w:rPr>
        <w:t xml:space="preserve"> </w:t>
      </w:r>
      <w:r>
        <w:t>students’</w:t>
      </w:r>
      <w:r>
        <w:rPr>
          <w:spacing w:val="-7"/>
        </w:rPr>
        <w:t xml:space="preserve"> </w:t>
      </w:r>
      <w:r>
        <w:t xml:space="preserve">satisfaction,” </w:t>
      </w:r>
      <w:r>
        <w:rPr>
          <w:i/>
        </w:rPr>
        <w:t>Soc Sci</w:t>
      </w:r>
      <w:r>
        <w:t xml:space="preserve">, vol. 9, no. 2, 2020, </w:t>
      </w:r>
      <w:proofErr w:type="spellStart"/>
      <w:r>
        <w:t>doi</w:t>
      </w:r>
      <w:proofErr w:type="spellEnd"/>
      <w:r>
        <w:t>: 10.3390/socsci9020008.</w:t>
      </w:r>
    </w:p>
    <w:p w:rsidR="00411FBA" w:rsidRDefault="00000000">
      <w:pPr>
        <w:pStyle w:val="ListParagraph"/>
        <w:numPr>
          <w:ilvl w:val="0"/>
          <w:numId w:val="1"/>
        </w:numPr>
        <w:tabs>
          <w:tab w:val="left" w:pos="664"/>
        </w:tabs>
        <w:spacing w:before="160" w:line="259" w:lineRule="auto"/>
        <w:ind w:right="252"/>
      </w:pPr>
      <w:r>
        <w:t>Y.-H. Shih, M. C. Hsu, and C. L. Chang, “Sustainability Transformations in Higher Education: Global</w:t>
      </w:r>
      <w:r>
        <w:rPr>
          <w:spacing w:val="-6"/>
        </w:rPr>
        <w:t xml:space="preserve"> </w:t>
      </w:r>
      <w:r>
        <w:t>Perspectives</w:t>
      </w:r>
      <w:r>
        <w:rPr>
          <w:spacing w:val="-5"/>
        </w:rPr>
        <w:t xml:space="preserve"> </w:t>
      </w:r>
      <w:r>
        <w:t>on</w:t>
      </w:r>
      <w:r>
        <w:rPr>
          <w:spacing w:val="-4"/>
        </w:rPr>
        <w:t xml:space="preserve"> </w:t>
      </w:r>
      <w:r>
        <w:t>The</w:t>
      </w:r>
      <w:r>
        <w:rPr>
          <w:spacing w:val="-5"/>
        </w:rPr>
        <w:t xml:space="preserve"> </w:t>
      </w:r>
      <w:r>
        <w:t>Challenges</w:t>
      </w:r>
      <w:r>
        <w:rPr>
          <w:spacing w:val="-2"/>
        </w:rPr>
        <w:t xml:space="preserve"> </w:t>
      </w:r>
      <w:r>
        <w:t>and</w:t>
      </w:r>
      <w:r>
        <w:rPr>
          <w:spacing w:val="-4"/>
        </w:rPr>
        <w:t xml:space="preserve"> </w:t>
      </w:r>
      <w:r>
        <w:t>Solutions,”</w:t>
      </w:r>
      <w:r>
        <w:rPr>
          <w:spacing w:val="-4"/>
        </w:rPr>
        <w:t xml:space="preserve"> </w:t>
      </w:r>
      <w:r>
        <w:rPr>
          <w:i/>
        </w:rPr>
        <w:t>International</w:t>
      </w:r>
      <w:r>
        <w:rPr>
          <w:i/>
          <w:spacing w:val="-3"/>
        </w:rPr>
        <w:t xml:space="preserve"> </w:t>
      </w:r>
      <w:r>
        <w:rPr>
          <w:i/>
        </w:rPr>
        <w:t>Journal</w:t>
      </w:r>
      <w:r>
        <w:rPr>
          <w:i/>
          <w:spacing w:val="-3"/>
        </w:rPr>
        <w:t xml:space="preserve"> </w:t>
      </w:r>
      <w:r>
        <w:rPr>
          <w:i/>
        </w:rPr>
        <w:t>of</w:t>
      </w:r>
      <w:r>
        <w:rPr>
          <w:i/>
          <w:spacing w:val="-3"/>
        </w:rPr>
        <w:t xml:space="preserve"> </w:t>
      </w:r>
      <w:r>
        <w:rPr>
          <w:i/>
        </w:rPr>
        <w:t>Education</w:t>
      </w:r>
      <w:r>
        <w:rPr>
          <w:i/>
          <w:spacing w:val="-4"/>
        </w:rPr>
        <w:t xml:space="preserve"> </w:t>
      </w:r>
      <w:r>
        <w:rPr>
          <w:i/>
        </w:rPr>
        <w:t>and Humanities</w:t>
      </w:r>
      <w:r>
        <w:t xml:space="preserve">, vol. 5, no. 1, pp. 126–139, Jan. 2025, </w:t>
      </w:r>
      <w:proofErr w:type="spellStart"/>
      <w:r>
        <w:t>doi</w:t>
      </w:r>
      <w:proofErr w:type="spellEnd"/>
      <w:r>
        <w:t>: 10.58557/(</w:t>
      </w:r>
      <w:proofErr w:type="spellStart"/>
      <w:r>
        <w:t>ijeh</w:t>
      </w:r>
      <w:proofErr w:type="spellEnd"/>
      <w:proofErr w:type="gramStart"/>
      <w:r>
        <w:t>).v</w:t>
      </w:r>
      <w:proofErr w:type="gramEnd"/>
      <w:r>
        <w:t>5i1.290.</w:t>
      </w:r>
    </w:p>
    <w:p w:rsidR="00411FBA" w:rsidRDefault="00000000">
      <w:pPr>
        <w:pStyle w:val="ListParagraph"/>
        <w:numPr>
          <w:ilvl w:val="0"/>
          <w:numId w:val="1"/>
        </w:numPr>
        <w:tabs>
          <w:tab w:val="left" w:pos="664"/>
        </w:tabs>
        <w:spacing w:line="259" w:lineRule="auto"/>
        <w:ind w:right="246"/>
      </w:pPr>
      <w:r>
        <w:t>L. Espino-Díaz-, R. Luque-González, G. Fernández-Caminero, and J.-L. Álvarez-Castillo, “Exploring the Impact of Project-Based Learning on Sustainable Development Goals Awareness</w:t>
      </w:r>
      <w:r>
        <w:rPr>
          <w:spacing w:val="-5"/>
        </w:rPr>
        <w:t xml:space="preserve"> </w:t>
      </w:r>
      <w:r>
        <w:t>and</w:t>
      </w:r>
      <w:r>
        <w:rPr>
          <w:spacing w:val="-5"/>
        </w:rPr>
        <w:t xml:space="preserve"> </w:t>
      </w:r>
      <w:r>
        <w:t>University</w:t>
      </w:r>
      <w:r>
        <w:rPr>
          <w:spacing w:val="-5"/>
        </w:rPr>
        <w:t xml:space="preserve"> </w:t>
      </w:r>
      <w:r>
        <w:t>Students’</w:t>
      </w:r>
      <w:r>
        <w:rPr>
          <w:spacing w:val="-3"/>
        </w:rPr>
        <w:t xml:space="preserve"> </w:t>
      </w:r>
      <w:r>
        <w:t>Growth,”</w:t>
      </w:r>
      <w:r>
        <w:rPr>
          <w:spacing w:val="-2"/>
        </w:rPr>
        <w:t xml:space="preserve"> </w:t>
      </w:r>
      <w:r>
        <w:rPr>
          <w:i/>
        </w:rPr>
        <w:t>European</w:t>
      </w:r>
      <w:r>
        <w:rPr>
          <w:i/>
          <w:spacing w:val="-4"/>
        </w:rPr>
        <w:t xml:space="preserve"> </w:t>
      </w:r>
      <w:r>
        <w:rPr>
          <w:i/>
        </w:rPr>
        <w:t>Journal</w:t>
      </w:r>
      <w:r>
        <w:rPr>
          <w:i/>
          <w:spacing w:val="-3"/>
        </w:rPr>
        <w:t xml:space="preserve"> </w:t>
      </w:r>
      <w:r>
        <w:rPr>
          <w:i/>
        </w:rPr>
        <w:t>of</w:t>
      </w:r>
      <w:r>
        <w:rPr>
          <w:i/>
          <w:spacing w:val="-3"/>
        </w:rPr>
        <w:t xml:space="preserve"> </w:t>
      </w:r>
      <w:r>
        <w:rPr>
          <w:i/>
        </w:rPr>
        <w:t>Educational</w:t>
      </w:r>
      <w:r>
        <w:rPr>
          <w:i/>
          <w:spacing w:val="-3"/>
        </w:rPr>
        <w:t xml:space="preserve"> </w:t>
      </w:r>
      <w:r>
        <w:rPr>
          <w:i/>
        </w:rPr>
        <w:t>Research</w:t>
      </w:r>
      <w:r>
        <w:t>,</w:t>
      </w:r>
      <w:r>
        <w:rPr>
          <w:spacing w:val="-5"/>
        </w:rPr>
        <w:t xml:space="preserve"> </w:t>
      </w:r>
      <w:r>
        <w:t xml:space="preserve">vol. 14, no. 1, pp. 283–296, Jan. 2025, </w:t>
      </w:r>
      <w:proofErr w:type="spellStart"/>
      <w:r>
        <w:t>doi</w:t>
      </w:r>
      <w:proofErr w:type="spellEnd"/>
      <w:r>
        <w:t>: 10.12973/eu-jer.14.1.283.</w:t>
      </w:r>
    </w:p>
    <w:p w:rsidR="00411FBA" w:rsidRDefault="00000000">
      <w:pPr>
        <w:pStyle w:val="ListParagraph"/>
        <w:numPr>
          <w:ilvl w:val="0"/>
          <w:numId w:val="1"/>
        </w:numPr>
        <w:tabs>
          <w:tab w:val="left" w:pos="664"/>
        </w:tabs>
        <w:spacing w:before="157" w:line="259" w:lineRule="auto"/>
        <w:ind w:right="198"/>
      </w:pPr>
      <w:r>
        <w:t>M.</w:t>
      </w:r>
      <w:r>
        <w:rPr>
          <w:spacing w:val="-2"/>
        </w:rPr>
        <w:t xml:space="preserve"> </w:t>
      </w:r>
      <w:r>
        <w:t>U.</w:t>
      </w:r>
      <w:r>
        <w:rPr>
          <w:spacing w:val="-2"/>
        </w:rPr>
        <w:t xml:space="preserve"> </w:t>
      </w:r>
      <w:r>
        <w:t>Tariq,</w:t>
      </w:r>
      <w:r>
        <w:rPr>
          <w:spacing w:val="-2"/>
        </w:rPr>
        <w:t xml:space="preserve"> </w:t>
      </w:r>
      <w:r>
        <w:t>“Sustainability</w:t>
      </w:r>
      <w:r>
        <w:rPr>
          <w:spacing w:val="-4"/>
        </w:rPr>
        <w:t xml:space="preserve"> </w:t>
      </w:r>
      <w:r>
        <w:t>of</w:t>
      </w:r>
      <w:r>
        <w:rPr>
          <w:spacing w:val="-2"/>
        </w:rPr>
        <w:t xml:space="preserve"> </w:t>
      </w:r>
      <w:r>
        <w:t>Quality</w:t>
      </w:r>
      <w:r>
        <w:rPr>
          <w:spacing w:val="-4"/>
        </w:rPr>
        <w:t xml:space="preserve"> </w:t>
      </w:r>
      <w:r>
        <w:t>Processes</w:t>
      </w:r>
      <w:r>
        <w:rPr>
          <w:spacing w:val="-1"/>
        </w:rPr>
        <w:t xml:space="preserve"> </w:t>
      </w:r>
      <w:r>
        <w:t>in</w:t>
      </w:r>
      <w:r>
        <w:rPr>
          <w:spacing w:val="-4"/>
        </w:rPr>
        <w:t xml:space="preserve"> </w:t>
      </w:r>
      <w:r>
        <w:t>Higher</w:t>
      </w:r>
      <w:r>
        <w:rPr>
          <w:spacing w:val="-2"/>
        </w:rPr>
        <w:t xml:space="preserve"> </w:t>
      </w:r>
      <w:r>
        <w:t>Education,”</w:t>
      </w:r>
      <w:r>
        <w:rPr>
          <w:spacing w:val="-6"/>
        </w:rPr>
        <w:t xml:space="preserve"> </w:t>
      </w:r>
      <w:r>
        <w:t>2024,</w:t>
      </w:r>
      <w:r>
        <w:rPr>
          <w:spacing w:val="-5"/>
        </w:rPr>
        <w:t xml:space="preserve"> </w:t>
      </w:r>
      <w:r>
        <w:t>pp.</w:t>
      </w:r>
      <w:r>
        <w:rPr>
          <w:spacing w:val="-2"/>
        </w:rPr>
        <w:t xml:space="preserve"> </w:t>
      </w:r>
      <w:r>
        <w:t>305–334.</w:t>
      </w:r>
      <w:r>
        <w:rPr>
          <w:spacing w:val="-2"/>
        </w:rPr>
        <w:t xml:space="preserve"> </w:t>
      </w:r>
      <w:proofErr w:type="spellStart"/>
      <w:r>
        <w:t>doi</w:t>
      </w:r>
      <w:proofErr w:type="spellEnd"/>
      <w:r>
        <w:t xml:space="preserve">: </w:t>
      </w:r>
      <w:r>
        <w:rPr>
          <w:spacing w:val="-2"/>
        </w:rPr>
        <w:t>10.4018/979-8-3693-6765-0.ch011.</w:t>
      </w:r>
    </w:p>
    <w:p w:rsidR="00411FBA" w:rsidRDefault="00000000">
      <w:pPr>
        <w:pStyle w:val="ListParagraph"/>
        <w:numPr>
          <w:ilvl w:val="0"/>
          <w:numId w:val="1"/>
        </w:numPr>
        <w:tabs>
          <w:tab w:val="left" w:pos="664"/>
        </w:tabs>
        <w:spacing w:before="162" w:line="256" w:lineRule="auto"/>
        <w:ind w:right="350"/>
      </w:pPr>
      <w:r>
        <w:t>SSHRC,</w:t>
      </w:r>
      <w:r>
        <w:rPr>
          <w:spacing w:val="-3"/>
        </w:rPr>
        <w:t xml:space="preserve"> </w:t>
      </w:r>
      <w:r>
        <w:t>“2023</w:t>
      </w:r>
      <w:r>
        <w:rPr>
          <w:spacing w:val="-5"/>
        </w:rPr>
        <w:t xml:space="preserve"> </w:t>
      </w:r>
      <w:r>
        <w:t>to</w:t>
      </w:r>
      <w:r>
        <w:rPr>
          <w:spacing w:val="-4"/>
        </w:rPr>
        <w:t xml:space="preserve"> </w:t>
      </w:r>
      <w:r>
        <w:t>2027</w:t>
      </w:r>
      <w:r>
        <w:rPr>
          <w:spacing w:val="-5"/>
        </w:rPr>
        <w:t xml:space="preserve"> </w:t>
      </w:r>
      <w:r>
        <w:t>Departmental</w:t>
      </w:r>
      <w:r>
        <w:rPr>
          <w:spacing w:val="-3"/>
        </w:rPr>
        <w:t xml:space="preserve"> </w:t>
      </w:r>
      <w:r>
        <w:t>Sustainable</w:t>
      </w:r>
      <w:r>
        <w:rPr>
          <w:spacing w:val="-6"/>
        </w:rPr>
        <w:t xml:space="preserve"> </w:t>
      </w:r>
      <w:r>
        <w:t>Development</w:t>
      </w:r>
      <w:r>
        <w:rPr>
          <w:spacing w:val="-3"/>
        </w:rPr>
        <w:t xml:space="preserve"> </w:t>
      </w:r>
      <w:r>
        <w:t>Strategy,</w:t>
      </w:r>
      <w:r>
        <w:rPr>
          <w:spacing w:val="-3"/>
        </w:rPr>
        <w:t xml:space="preserve"> </w:t>
      </w:r>
      <w:r>
        <w:t>Social</w:t>
      </w:r>
      <w:r>
        <w:rPr>
          <w:spacing w:val="-4"/>
        </w:rPr>
        <w:t xml:space="preserve"> </w:t>
      </w:r>
      <w:r>
        <w:t>Sciences</w:t>
      </w:r>
      <w:r>
        <w:rPr>
          <w:spacing w:val="-5"/>
        </w:rPr>
        <w:t xml:space="preserve"> </w:t>
      </w:r>
      <w:r>
        <w:t>and Humanities Research Council,” Social Sciences and Humanities Research Council. Accessed:</w:t>
      </w:r>
    </w:p>
    <w:p w:rsidR="00411FBA" w:rsidRDefault="00000000">
      <w:pPr>
        <w:spacing w:before="4"/>
        <w:ind w:left="664"/>
        <w:rPr>
          <w:rFonts w:ascii="Calibri"/>
        </w:rPr>
      </w:pPr>
      <w:r>
        <w:rPr>
          <w:rFonts w:ascii="Calibri"/>
          <w:spacing w:val="-2"/>
        </w:rPr>
        <w:t>May</w:t>
      </w:r>
      <w:r>
        <w:rPr>
          <w:rFonts w:ascii="Calibri"/>
          <w:spacing w:val="13"/>
        </w:rPr>
        <w:t xml:space="preserve"> </w:t>
      </w:r>
      <w:r>
        <w:rPr>
          <w:rFonts w:ascii="Calibri"/>
          <w:spacing w:val="-2"/>
        </w:rPr>
        <w:t>27,</w:t>
      </w:r>
      <w:r>
        <w:rPr>
          <w:rFonts w:ascii="Calibri"/>
          <w:spacing w:val="17"/>
        </w:rPr>
        <w:t xml:space="preserve"> </w:t>
      </w:r>
      <w:r>
        <w:rPr>
          <w:rFonts w:ascii="Calibri"/>
          <w:spacing w:val="-2"/>
        </w:rPr>
        <w:t>2025.</w:t>
      </w:r>
      <w:r>
        <w:rPr>
          <w:rFonts w:ascii="Calibri"/>
          <w:spacing w:val="17"/>
        </w:rPr>
        <w:t xml:space="preserve"> </w:t>
      </w:r>
      <w:r>
        <w:rPr>
          <w:rFonts w:ascii="Calibri"/>
          <w:spacing w:val="-2"/>
        </w:rPr>
        <w:t>[Online].</w:t>
      </w:r>
      <w:r>
        <w:rPr>
          <w:rFonts w:ascii="Calibri"/>
          <w:spacing w:val="16"/>
        </w:rPr>
        <w:t xml:space="preserve"> </w:t>
      </w:r>
      <w:r>
        <w:rPr>
          <w:rFonts w:ascii="Calibri"/>
          <w:spacing w:val="-2"/>
        </w:rPr>
        <w:t>Available:</w:t>
      </w:r>
      <w:r>
        <w:rPr>
          <w:rFonts w:ascii="Calibri"/>
          <w:spacing w:val="17"/>
        </w:rPr>
        <w:t xml:space="preserve"> </w:t>
      </w:r>
      <w:r>
        <w:rPr>
          <w:rFonts w:ascii="Calibri"/>
          <w:spacing w:val="-2"/>
        </w:rPr>
        <w:t>https://</w:t>
      </w:r>
      <w:hyperlink r:id="rId8">
        <w:r>
          <w:rPr>
            <w:rFonts w:ascii="Calibri"/>
            <w:spacing w:val="-2"/>
          </w:rPr>
          <w:t>www.sshrc-crsh.gc.ca/home-accueil-eng.aspx</w:t>
        </w:r>
      </w:hyperlink>
    </w:p>
    <w:p w:rsidR="00411FBA" w:rsidRDefault="00000000">
      <w:pPr>
        <w:pStyle w:val="ListParagraph"/>
        <w:numPr>
          <w:ilvl w:val="0"/>
          <w:numId w:val="1"/>
        </w:numPr>
        <w:tabs>
          <w:tab w:val="left" w:pos="664"/>
        </w:tabs>
        <w:spacing w:before="183" w:line="256" w:lineRule="auto"/>
        <w:ind w:right="360"/>
      </w:pPr>
      <w:r>
        <w:t>N.</w:t>
      </w:r>
      <w:r>
        <w:rPr>
          <w:spacing w:val="-3"/>
        </w:rPr>
        <w:t xml:space="preserve"> </w:t>
      </w:r>
      <w:r>
        <w:t>Gornall,</w:t>
      </w:r>
      <w:r>
        <w:rPr>
          <w:spacing w:val="-3"/>
        </w:rPr>
        <w:t xml:space="preserve"> </w:t>
      </w:r>
      <w:r>
        <w:t>“Environmental</w:t>
      </w:r>
      <w:r>
        <w:rPr>
          <w:spacing w:val="-6"/>
        </w:rPr>
        <w:t xml:space="preserve"> </w:t>
      </w:r>
      <w:r>
        <w:t>Sustainability</w:t>
      </w:r>
      <w:r>
        <w:rPr>
          <w:spacing w:val="-3"/>
        </w:rPr>
        <w:t xml:space="preserve"> </w:t>
      </w:r>
      <w:r>
        <w:t>Annual</w:t>
      </w:r>
      <w:r>
        <w:rPr>
          <w:spacing w:val="-3"/>
        </w:rPr>
        <w:t xml:space="preserve"> </w:t>
      </w:r>
      <w:r>
        <w:t>Report,</w:t>
      </w:r>
      <w:r>
        <w:rPr>
          <w:spacing w:val="-3"/>
        </w:rPr>
        <w:t xml:space="preserve"> </w:t>
      </w:r>
      <w:r>
        <w:t>University</w:t>
      </w:r>
      <w:r>
        <w:rPr>
          <w:spacing w:val="-5"/>
        </w:rPr>
        <w:t xml:space="preserve"> </w:t>
      </w:r>
      <w:r>
        <w:t>of</w:t>
      </w:r>
      <w:r>
        <w:rPr>
          <w:spacing w:val="-3"/>
        </w:rPr>
        <w:t xml:space="preserve"> </w:t>
      </w:r>
      <w:r>
        <w:t>Bristol,”</w:t>
      </w:r>
      <w:r>
        <w:rPr>
          <w:spacing w:val="-5"/>
        </w:rPr>
        <w:t xml:space="preserve"> </w:t>
      </w:r>
      <w:r>
        <w:t>University</w:t>
      </w:r>
      <w:r>
        <w:rPr>
          <w:spacing w:val="-5"/>
        </w:rPr>
        <w:t xml:space="preserve"> </w:t>
      </w:r>
      <w:r>
        <w:t xml:space="preserve">of </w:t>
      </w:r>
      <w:r>
        <w:rPr>
          <w:spacing w:val="-2"/>
        </w:rPr>
        <w:t>Bristol.</w:t>
      </w:r>
    </w:p>
    <w:p w:rsidR="00411FBA" w:rsidRDefault="00000000">
      <w:pPr>
        <w:pStyle w:val="ListParagraph"/>
        <w:numPr>
          <w:ilvl w:val="0"/>
          <w:numId w:val="1"/>
        </w:numPr>
        <w:tabs>
          <w:tab w:val="left" w:pos="664"/>
        </w:tabs>
        <w:spacing w:before="164" w:line="259" w:lineRule="auto"/>
        <w:ind w:right="832"/>
      </w:pPr>
      <w:proofErr w:type="spellStart"/>
      <w:r>
        <w:t>UofT</w:t>
      </w:r>
      <w:proofErr w:type="spellEnd"/>
      <w:r>
        <w:t>,</w:t>
      </w:r>
      <w:r>
        <w:rPr>
          <w:spacing w:val="-4"/>
        </w:rPr>
        <w:t xml:space="preserve"> </w:t>
      </w:r>
      <w:r>
        <w:t>“Sustainability</w:t>
      </w:r>
      <w:r>
        <w:rPr>
          <w:spacing w:val="-4"/>
        </w:rPr>
        <w:t xml:space="preserve"> </w:t>
      </w:r>
      <w:r>
        <w:t>Pathways</w:t>
      </w:r>
      <w:r>
        <w:rPr>
          <w:spacing w:val="-4"/>
        </w:rPr>
        <w:t xml:space="preserve"> </w:t>
      </w:r>
      <w:r>
        <w:t>Program,</w:t>
      </w:r>
      <w:r>
        <w:rPr>
          <w:spacing w:val="-4"/>
        </w:rPr>
        <w:t xml:space="preserve"> </w:t>
      </w:r>
      <w:r>
        <w:t>University</w:t>
      </w:r>
      <w:r>
        <w:rPr>
          <w:spacing w:val="-4"/>
        </w:rPr>
        <w:t xml:space="preserve"> </w:t>
      </w:r>
      <w:r>
        <w:t>of</w:t>
      </w:r>
      <w:r>
        <w:rPr>
          <w:spacing w:val="-7"/>
        </w:rPr>
        <w:t xml:space="preserve"> </w:t>
      </w:r>
      <w:r>
        <w:t>Toronto,”</w:t>
      </w:r>
      <w:r>
        <w:rPr>
          <w:spacing w:val="-4"/>
        </w:rPr>
        <w:t xml:space="preserve"> </w:t>
      </w:r>
      <w:r>
        <w:t>University</w:t>
      </w:r>
      <w:r>
        <w:rPr>
          <w:spacing w:val="-4"/>
        </w:rPr>
        <w:t xml:space="preserve"> </w:t>
      </w:r>
      <w:r>
        <w:t>of</w:t>
      </w:r>
      <w:r>
        <w:rPr>
          <w:spacing w:val="-5"/>
        </w:rPr>
        <w:t xml:space="preserve"> </w:t>
      </w:r>
      <w:r>
        <w:t xml:space="preserve">Toronto. Accessed: May 27, 2025. [Online]. Available: https://sustainability.utoronto.ca/ceccs- </w:t>
      </w:r>
      <w:r>
        <w:rPr>
          <w:spacing w:val="-2"/>
        </w:rPr>
        <w:t>subcommittees/teaching-and-learning/sustainability-pathways-program/</w:t>
      </w:r>
    </w:p>
    <w:p w:rsidR="00411FBA" w:rsidRDefault="00000000">
      <w:pPr>
        <w:pStyle w:val="ListParagraph"/>
        <w:numPr>
          <w:ilvl w:val="0"/>
          <w:numId w:val="1"/>
        </w:numPr>
        <w:tabs>
          <w:tab w:val="left" w:pos="664"/>
        </w:tabs>
        <w:spacing w:before="160" w:line="256" w:lineRule="auto"/>
        <w:ind w:right="485"/>
      </w:pPr>
      <w:r>
        <w:t>D.</w:t>
      </w:r>
      <w:r>
        <w:rPr>
          <w:spacing w:val="-3"/>
        </w:rPr>
        <w:t xml:space="preserve"> </w:t>
      </w:r>
      <w:r>
        <w:t>N.</w:t>
      </w:r>
      <w:r>
        <w:rPr>
          <w:spacing w:val="-3"/>
        </w:rPr>
        <w:t xml:space="preserve"> </w:t>
      </w:r>
      <w:r>
        <w:t>Mungai,</w:t>
      </w:r>
      <w:r>
        <w:rPr>
          <w:spacing w:val="-3"/>
        </w:rPr>
        <w:t xml:space="preserve"> </w:t>
      </w:r>
      <w:r>
        <w:t>“Tracking</w:t>
      </w:r>
      <w:r>
        <w:rPr>
          <w:spacing w:val="-5"/>
        </w:rPr>
        <w:t xml:space="preserve"> </w:t>
      </w:r>
      <w:r>
        <w:t>Environmental</w:t>
      </w:r>
      <w:r>
        <w:rPr>
          <w:spacing w:val="-6"/>
        </w:rPr>
        <w:t xml:space="preserve"> </w:t>
      </w:r>
      <w:r>
        <w:t>Sustainability</w:t>
      </w:r>
      <w:r>
        <w:rPr>
          <w:spacing w:val="-7"/>
        </w:rPr>
        <w:t xml:space="preserve"> </w:t>
      </w:r>
      <w:r>
        <w:t>Performance</w:t>
      </w:r>
      <w:r>
        <w:rPr>
          <w:spacing w:val="-5"/>
        </w:rPr>
        <w:t xml:space="preserve"> </w:t>
      </w:r>
      <w:r>
        <w:t>of</w:t>
      </w:r>
      <w:r>
        <w:rPr>
          <w:spacing w:val="-5"/>
        </w:rPr>
        <w:t xml:space="preserve"> </w:t>
      </w:r>
      <w:r>
        <w:t>Public</w:t>
      </w:r>
      <w:r>
        <w:rPr>
          <w:spacing w:val="-3"/>
        </w:rPr>
        <w:t xml:space="preserve"> </w:t>
      </w:r>
      <w:r>
        <w:t>Universities</w:t>
      </w:r>
      <w:r>
        <w:rPr>
          <w:spacing w:val="-2"/>
        </w:rPr>
        <w:t xml:space="preserve"> </w:t>
      </w:r>
      <w:r>
        <w:t xml:space="preserve">in Kenya,” </w:t>
      </w:r>
      <w:r>
        <w:rPr>
          <w:i/>
        </w:rPr>
        <w:t>Universal Journal of Educational Research</w:t>
      </w:r>
      <w:r>
        <w:t xml:space="preserve">, vol. 5, no. 11, 2017, </w:t>
      </w:r>
      <w:proofErr w:type="spellStart"/>
      <w:r>
        <w:t>doi</w:t>
      </w:r>
      <w:proofErr w:type="spellEnd"/>
      <w:r>
        <w:t>:</w:t>
      </w:r>
    </w:p>
    <w:p w:rsidR="00411FBA" w:rsidRDefault="00000000">
      <w:pPr>
        <w:spacing w:before="4"/>
        <w:ind w:left="664"/>
        <w:rPr>
          <w:rFonts w:ascii="Calibri"/>
        </w:rPr>
      </w:pPr>
      <w:r>
        <w:rPr>
          <w:rFonts w:ascii="Calibri"/>
          <w:spacing w:val="-2"/>
        </w:rPr>
        <w:t>10.13189/ujer.2017.051103.</w:t>
      </w:r>
    </w:p>
    <w:p w:rsidR="00411FBA" w:rsidRDefault="00411FBA">
      <w:pPr>
        <w:rPr>
          <w:rFonts w:ascii="Calibri"/>
        </w:rPr>
        <w:sectPr w:rsidR="00411FBA">
          <w:pgSz w:w="11910" w:h="16840"/>
          <w:pgMar w:top="1380" w:right="1275" w:bottom="280" w:left="1417" w:header="720" w:footer="720" w:gutter="0"/>
          <w:cols w:space="720"/>
        </w:sectPr>
      </w:pPr>
    </w:p>
    <w:p w:rsidR="00411FBA" w:rsidRDefault="00000000">
      <w:pPr>
        <w:pStyle w:val="ListParagraph"/>
        <w:numPr>
          <w:ilvl w:val="0"/>
          <w:numId w:val="1"/>
        </w:numPr>
        <w:tabs>
          <w:tab w:val="left" w:pos="664"/>
        </w:tabs>
        <w:spacing w:before="41" w:line="259" w:lineRule="auto"/>
        <w:ind w:right="1157"/>
      </w:pPr>
      <w:r>
        <w:lastRenderedPageBreak/>
        <w:t>UNESCO,</w:t>
      </w:r>
      <w:r>
        <w:rPr>
          <w:spacing w:val="-4"/>
        </w:rPr>
        <w:t xml:space="preserve"> </w:t>
      </w:r>
      <w:r>
        <w:t>“HLPF</w:t>
      </w:r>
      <w:r>
        <w:rPr>
          <w:spacing w:val="-4"/>
        </w:rPr>
        <w:t xml:space="preserve"> </w:t>
      </w:r>
      <w:r>
        <w:t>2024:</w:t>
      </w:r>
      <w:r>
        <w:rPr>
          <w:spacing w:val="-6"/>
        </w:rPr>
        <w:t xml:space="preserve"> </w:t>
      </w:r>
      <w:r>
        <w:t>Advancing</w:t>
      </w:r>
      <w:r>
        <w:rPr>
          <w:spacing w:val="-5"/>
        </w:rPr>
        <w:t xml:space="preserve"> </w:t>
      </w:r>
      <w:r>
        <w:t>Sustainable</w:t>
      </w:r>
      <w:r>
        <w:rPr>
          <w:spacing w:val="-4"/>
        </w:rPr>
        <w:t xml:space="preserve"> </w:t>
      </w:r>
      <w:r>
        <w:t>Development</w:t>
      </w:r>
      <w:r>
        <w:rPr>
          <w:spacing w:val="-4"/>
        </w:rPr>
        <w:t xml:space="preserve"> </w:t>
      </w:r>
      <w:r>
        <w:t>Through</w:t>
      </w:r>
      <w:r>
        <w:rPr>
          <w:spacing w:val="-5"/>
        </w:rPr>
        <w:t xml:space="preserve"> </w:t>
      </w:r>
      <w:r>
        <w:t>Education</w:t>
      </w:r>
      <w:r>
        <w:rPr>
          <w:spacing w:val="-5"/>
        </w:rPr>
        <w:t xml:space="preserve"> </w:t>
      </w:r>
      <w:r>
        <w:t>and Innovation,” UNESCO. Accessed: May 27, 2025. [Online]. Available:</w:t>
      </w:r>
    </w:p>
    <w:p w:rsidR="00411FBA" w:rsidRDefault="00000000">
      <w:pPr>
        <w:spacing w:before="1" w:line="256" w:lineRule="auto"/>
        <w:ind w:left="664" w:right="196"/>
        <w:rPr>
          <w:rFonts w:ascii="Calibri"/>
        </w:rPr>
      </w:pPr>
      <w:r>
        <w:rPr>
          <w:rFonts w:ascii="Calibri"/>
          <w:spacing w:val="-2"/>
        </w:rPr>
        <w:t>https://</w:t>
      </w:r>
      <w:hyperlink r:id="rId9">
        <w:r>
          <w:rPr>
            <w:rFonts w:ascii="Calibri"/>
            <w:spacing w:val="-2"/>
          </w:rPr>
          <w:t>www.unesco.org/en/articles/hlpf-2024-advancing-sustainable-development-through-</w:t>
        </w:r>
      </w:hyperlink>
      <w:r>
        <w:rPr>
          <w:rFonts w:ascii="Calibri"/>
          <w:spacing w:val="-2"/>
        </w:rPr>
        <w:t xml:space="preserve"> education-and-innovation</w:t>
      </w:r>
    </w:p>
    <w:p w:rsidR="00411FBA" w:rsidRDefault="00000000">
      <w:pPr>
        <w:pStyle w:val="ListParagraph"/>
        <w:numPr>
          <w:ilvl w:val="0"/>
          <w:numId w:val="1"/>
        </w:numPr>
        <w:tabs>
          <w:tab w:val="left" w:pos="640"/>
        </w:tabs>
        <w:spacing w:before="164"/>
        <w:ind w:left="640" w:right="300" w:hanging="640"/>
        <w:jc w:val="center"/>
      </w:pPr>
      <w:r>
        <w:t>D.</w:t>
      </w:r>
      <w:r>
        <w:rPr>
          <w:spacing w:val="-5"/>
        </w:rPr>
        <w:t xml:space="preserve"> </w:t>
      </w:r>
      <w:r>
        <w:t>Scheer</w:t>
      </w:r>
      <w:r>
        <w:rPr>
          <w:spacing w:val="-4"/>
        </w:rPr>
        <w:t xml:space="preserve"> </w:t>
      </w:r>
      <w:r>
        <w:rPr>
          <w:i/>
        </w:rPr>
        <w:t>et</w:t>
      </w:r>
      <w:r>
        <w:rPr>
          <w:i/>
          <w:spacing w:val="-4"/>
        </w:rPr>
        <w:t xml:space="preserve"> </w:t>
      </w:r>
      <w:r>
        <w:rPr>
          <w:i/>
        </w:rPr>
        <w:t>al.</w:t>
      </w:r>
      <w:r>
        <w:t>,</w:t>
      </w:r>
      <w:r>
        <w:rPr>
          <w:spacing w:val="-2"/>
        </w:rPr>
        <w:t xml:space="preserve"> </w:t>
      </w:r>
      <w:r>
        <w:t>“No</w:t>
      </w:r>
      <w:r>
        <w:rPr>
          <w:spacing w:val="-1"/>
        </w:rPr>
        <w:t xml:space="preserve"> </w:t>
      </w:r>
      <w:r>
        <w:t>easy</w:t>
      </w:r>
      <w:r>
        <w:rPr>
          <w:spacing w:val="-4"/>
        </w:rPr>
        <w:t xml:space="preserve"> </w:t>
      </w:r>
      <w:r>
        <w:t>way</w:t>
      </w:r>
      <w:r>
        <w:rPr>
          <w:spacing w:val="-4"/>
        </w:rPr>
        <w:t xml:space="preserve"> </w:t>
      </w:r>
      <w:r>
        <w:t>out:</w:t>
      </w:r>
      <w:r>
        <w:rPr>
          <w:spacing w:val="-3"/>
        </w:rPr>
        <w:t xml:space="preserve"> </w:t>
      </w:r>
      <w:r>
        <w:t>towards</w:t>
      </w:r>
      <w:r>
        <w:rPr>
          <w:spacing w:val="-2"/>
        </w:rPr>
        <w:t xml:space="preserve"> </w:t>
      </w:r>
      <w:r>
        <w:t>a</w:t>
      </w:r>
      <w:r>
        <w:rPr>
          <w:spacing w:val="-5"/>
        </w:rPr>
        <w:t xml:space="preserve"> </w:t>
      </w:r>
      <w:r>
        <w:t>framework</w:t>
      </w:r>
      <w:r>
        <w:rPr>
          <w:spacing w:val="-2"/>
        </w:rPr>
        <w:t xml:space="preserve"> </w:t>
      </w:r>
      <w:r>
        <w:t>concept</w:t>
      </w:r>
      <w:r>
        <w:rPr>
          <w:spacing w:val="-4"/>
        </w:rPr>
        <w:t xml:space="preserve"> </w:t>
      </w:r>
      <w:r>
        <w:t>of</w:t>
      </w:r>
      <w:r>
        <w:rPr>
          <w:spacing w:val="-2"/>
        </w:rPr>
        <w:t xml:space="preserve"> </w:t>
      </w:r>
      <w:r>
        <w:t>long-term</w:t>
      </w:r>
      <w:r>
        <w:rPr>
          <w:spacing w:val="-4"/>
        </w:rPr>
        <w:t xml:space="preserve"> </w:t>
      </w:r>
      <w:r>
        <w:rPr>
          <w:spacing w:val="-2"/>
        </w:rPr>
        <w:t>governance,”</w:t>
      </w:r>
    </w:p>
    <w:p w:rsidR="00411FBA" w:rsidRDefault="00000000">
      <w:pPr>
        <w:spacing w:before="20"/>
        <w:ind w:right="366"/>
        <w:jc w:val="center"/>
        <w:rPr>
          <w:rFonts w:ascii="Calibri"/>
        </w:rPr>
      </w:pPr>
      <w:r>
        <w:rPr>
          <w:rFonts w:ascii="Calibri"/>
          <w:i/>
        </w:rPr>
        <w:t>Energy</w:t>
      </w:r>
      <w:r>
        <w:rPr>
          <w:rFonts w:ascii="Calibri"/>
          <w:i/>
          <w:spacing w:val="-8"/>
        </w:rPr>
        <w:t xml:space="preserve"> </w:t>
      </w:r>
      <w:r>
        <w:rPr>
          <w:rFonts w:ascii="Calibri"/>
          <w:i/>
        </w:rPr>
        <w:t>Sustain</w:t>
      </w:r>
      <w:r>
        <w:rPr>
          <w:rFonts w:ascii="Calibri"/>
          <w:i/>
          <w:spacing w:val="-6"/>
        </w:rPr>
        <w:t xml:space="preserve"> </w:t>
      </w:r>
      <w:r>
        <w:rPr>
          <w:rFonts w:ascii="Calibri"/>
          <w:i/>
        </w:rPr>
        <w:t>Soc</w:t>
      </w:r>
      <w:r>
        <w:rPr>
          <w:rFonts w:ascii="Calibri"/>
        </w:rPr>
        <w:t>,</w:t>
      </w:r>
      <w:r>
        <w:rPr>
          <w:rFonts w:ascii="Calibri"/>
          <w:spacing w:val="-3"/>
        </w:rPr>
        <w:t xml:space="preserve"> </w:t>
      </w:r>
      <w:r>
        <w:rPr>
          <w:rFonts w:ascii="Calibri"/>
        </w:rPr>
        <w:t>vol.</w:t>
      </w:r>
      <w:r>
        <w:rPr>
          <w:rFonts w:ascii="Calibri"/>
          <w:spacing w:val="-6"/>
        </w:rPr>
        <w:t xml:space="preserve"> </w:t>
      </w:r>
      <w:r>
        <w:rPr>
          <w:rFonts w:ascii="Calibri"/>
        </w:rPr>
        <w:t>15,</w:t>
      </w:r>
      <w:r>
        <w:rPr>
          <w:rFonts w:ascii="Calibri"/>
          <w:spacing w:val="-6"/>
        </w:rPr>
        <w:t xml:space="preserve"> </w:t>
      </w:r>
      <w:r>
        <w:rPr>
          <w:rFonts w:ascii="Calibri"/>
        </w:rPr>
        <w:t>no.</w:t>
      </w:r>
      <w:r>
        <w:rPr>
          <w:rFonts w:ascii="Calibri"/>
          <w:spacing w:val="-3"/>
        </w:rPr>
        <w:t xml:space="preserve"> </w:t>
      </w:r>
      <w:r>
        <w:rPr>
          <w:rFonts w:ascii="Calibri"/>
        </w:rPr>
        <w:t>1,</w:t>
      </w:r>
      <w:r>
        <w:rPr>
          <w:rFonts w:ascii="Calibri"/>
          <w:spacing w:val="-3"/>
        </w:rPr>
        <w:t xml:space="preserve"> </w:t>
      </w:r>
      <w:r>
        <w:rPr>
          <w:rFonts w:ascii="Calibri"/>
        </w:rPr>
        <w:t>p.</w:t>
      </w:r>
      <w:r>
        <w:rPr>
          <w:rFonts w:ascii="Calibri"/>
          <w:spacing w:val="-3"/>
        </w:rPr>
        <w:t xml:space="preserve"> </w:t>
      </w:r>
      <w:r>
        <w:rPr>
          <w:rFonts w:ascii="Calibri"/>
        </w:rPr>
        <w:t>9,</w:t>
      </w:r>
      <w:r>
        <w:rPr>
          <w:rFonts w:ascii="Calibri"/>
          <w:spacing w:val="-6"/>
        </w:rPr>
        <w:t xml:space="preserve"> </w:t>
      </w:r>
      <w:r>
        <w:rPr>
          <w:rFonts w:ascii="Calibri"/>
        </w:rPr>
        <w:t>Jan.</w:t>
      </w:r>
      <w:r>
        <w:rPr>
          <w:rFonts w:ascii="Calibri"/>
          <w:spacing w:val="-3"/>
        </w:rPr>
        <w:t xml:space="preserve"> </w:t>
      </w:r>
      <w:r>
        <w:rPr>
          <w:rFonts w:ascii="Calibri"/>
        </w:rPr>
        <w:t>2025,</w:t>
      </w:r>
      <w:r>
        <w:rPr>
          <w:rFonts w:ascii="Calibri"/>
          <w:spacing w:val="-3"/>
        </w:rPr>
        <w:t xml:space="preserve"> </w:t>
      </w:r>
      <w:proofErr w:type="spellStart"/>
      <w:r>
        <w:rPr>
          <w:rFonts w:ascii="Calibri"/>
        </w:rPr>
        <w:t>doi</w:t>
      </w:r>
      <w:proofErr w:type="spellEnd"/>
      <w:r>
        <w:rPr>
          <w:rFonts w:ascii="Calibri"/>
        </w:rPr>
        <w:t>:</w:t>
      </w:r>
      <w:r>
        <w:rPr>
          <w:rFonts w:ascii="Calibri"/>
          <w:spacing w:val="-4"/>
        </w:rPr>
        <w:t xml:space="preserve"> </w:t>
      </w:r>
      <w:r>
        <w:rPr>
          <w:rFonts w:ascii="Calibri"/>
        </w:rPr>
        <w:t>10.1186/s13705-025-00513-</w:t>
      </w:r>
      <w:r>
        <w:rPr>
          <w:rFonts w:ascii="Calibri"/>
          <w:spacing w:val="-5"/>
        </w:rPr>
        <w:t>3.</w:t>
      </w:r>
    </w:p>
    <w:p w:rsidR="00411FBA" w:rsidRDefault="00000000">
      <w:pPr>
        <w:pStyle w:val="ListParagraph"/>
        <w:numPr>
          <w:ilvl w:val="0"/>
          <w:numId w:val="1"/>
        </w:numPr>
        <w:tabs>
          <w:tab w:val="left" w:pos="664"/>
        </w:tabs>
        <w:spacing w:before="182" w:line="259" w:lineRule="auto"/>
        <w:ind w:right="652"/>
      </w:pPr>
      <w:r>
        <w:t>K. L. McNeill and M. H. Vaughn, “Urban High School Students’ Critical Science Agency: Conceptual</w:t>
      </w:r>
      <w:r>
        <w:rPr>
          <w:spacing w:val="-7"/>
        </w:rPr>
        <w:t xml:space="preserve"> </w:t>
      </w:r>
      <w:r>
        <w:t>Understandings</w:t>
      </w:r>
      <w:r>
        <w:rPr>
          <w:spacing w:val="-3"/>
        </w:rPr>
        <w:t xml:space="preserve"> </w:t>
      </w:r>
      <w:r>
        <w:t>and</w:t>
      </w:r>
      <w:r>
        <w:rPr>
          <w:spacing w:val="-5"/>
        </w:rPr>
        <w:t xml:space="preserve"> </w:t>
      </w:r>
      <w:r>
        <w:t>Environmental</w:t>
      </w:r>
      <w:r>
        <w:rPr>
          <w:spacing w:val="-3"/>
        </w:rPr>
        <w:t xml:space="preserve"> </w:t>
      </w:r>
      <w:r>
        <w:t>Actions</w:t>
      </w:r>
      <w:r>
        <w:rPr>
          <w:spacing w:val="-3"/>
        </w:rPr>
        <w:t xml:space="preserve"> </w:t>
      </w:r>
      <w:r>
        <w:t>Around</w:t>
      </w:r>
      <w:r>
        <w:rPr>
          <w:spacing w:val="-4"/>
        </w:rPr>
        <w:t xml:space="preserve"> </w:t>
      </w:r>
      <w:r>
        <w:t>Climate</w:t>
      </w:r>
      <w:r>
        <w:rPr>
          <w:spacing w:val="-5"/>
        </w:rPr>
        <w:t xml:space="preserve"> </w:t>
      </w:r>
      <w:r>
        <w:t>Change,”</w:t>
      </w:r>
      <w:r>
        <w:rPr>
          <w:spacing w:val="-1"/>
        </w:rPr>
        <w:t xml:space="preserve"> </w:t>
      </w:r>
      <w:r>
        <w:rPr>
          <w:i/>
        </w:rPr>
        <w:t>Res</w:t>
      </w:r>
      <w:r>
        <w:rPr>
          <w:i/>
          <w:spacing w:val="-5"/>
        </w:rPr>
        <w:t xml:space="preserve"> </w:t>
      </w:r>
      <w:r>
        <w:rPr>
          <w:i/>
        </w:rPr>
        <w:t>Sci Educ</w:t>
      </w:r>
      <w:r>
        <w:t xml:space="preserve">, vol. 42, no. 2, 2012, </w:t>
      </w:r>
      <w:proofErr w:type="spellStart"/>
      <w:r>
        <w:t>doi</w:t>
      </w:r>
      <w:proofErr w:type="spellEnd"/>
      <w:r>
        <w:t>: 10.1007/s11165-010-9202-5.</w:t>
      </w:r>
    </w:p>
    <w:p w:rsidR="00411FBA" w:rsidRDefault="00000000">
      <w:pPr>
        <w:pStyle w:val="ListParagraph"/>
        <w:numPr>
          <w:ilvl w:val="0"/>
          <w:numId w:val="1"/>
        </w:numPr>
        <w:tabs>
          <w:tab w:val="left" w:pos="664"/>
        </w:tabs>
        <w:spacing w:before="160"/>
      </w:pPr>
      <w:r>
        <w:t>J.</w:t>
      </w:r>
      <w:r>
        <w:rPr>
          <w:spacing w:val="-4"/>
        </w:rPr>
        <w:t xml:space="preserve"> </w:t>
      </w:r>
      <w:proofErr w:type="spellStart"/>
      <w:r>
        <w:t>Cincera</w:t>
      </w:r>
      <w:proofErr w:type="spellEnd"/>
      <w:r>
        <w:t>,</w:t>
      </w:r>
      <w:r>
        <w:rPr>
          <w:spacing w:val="-4"/>
        </w:rPr>
        <w:t xml:space="preserve"> </w:t>
      </w:r>
      <w:r>
        <w:t>R.</w:t>
      </w:r>
      <w:r>
        <w:rPr>
          <w:spacing w:val="-6"/>
        </w:rPr>
        <w:t xml:space="preserve"> </w:t>
      </w:r>
      <w:proofErr w:type="spellStart"/>
      <w:r>
        <w:t>Kroufek</w:t>
      </w:r>
      <w:proofErr w:type="spellEnd"/>
      <w:r>
        <w:t>,</w:t>
      </w:r>
      <w:r>
        <w:rPr>
          <w:spacing w:val="-4"/>
        </w:rPr>
        <w:t xml:space="preserve"> </w:t>
      </w:r>
      <w:r>
        <w:t>and</w:t>
      </w:r>
      <w:r>
        <w:rPr>
          <w:spacing w:val="-7"/>
        </w:rPr>
        <w:t xml:space="preserve"> </w:t>
      </w:r>
      <w:r>
        <w:t>F.</w:t>
      </w:r>
      <w:r>
        <w:rPr>
          <w:spacing w:val="-5"/>
        </w:rPr>
        <w:t xml:space="preserve"> </w:t>
      </w:r>
      <w:r>
        <w:t>X.</w:t>
      </w:r>
      <w:r>
        <w:rPr>
          <w:spacing w:val="-3"/>
        </w:rPr>
        <w:t xml:space="preserve"> </w:t>
      </w:r>
      <w:r>
        <w:t>Bogner,</w:t>
      </w:r>
      <w:r>
        <w:rPr>
          <w:spacing w:val="-4"/>
        </w:rPr>
        <w:t xml:space="preserve"> </w:t>
      </w:r>
      <w:r>
        <w:t>“The</w:t>
      </w:r>
      <w:r>
        <w:rPr>
          <w:spacing w:val="-4"/>
        </w:rPr>
        <w:t xml:space="preserve"> </w:t>
      </w:r>
      <w:r>
        <w:t>perceived</w:t>
      </w:r>
      <w:r>
        <w:rPr>
          <w:spacing w:val="-4"/>
        </w:rPr>
        <w:t xml:space="preserve"> </w:t>
      </w:r>
      <w:r>
        <w:t>effect</w:t>
      </w:r>
      <w:r>
        <w:rPr>
          <w:spacing w:val="-6"/>
        </w:rPr>
        <w:t xml:space="preserve"> </w:t>
      </w:r>
      <w:r>
        <w:t>of</w:t>
      </w:r>
      <w:r>
        <w:rPr>
          <w:spacing w:val="-5"/>
        </w:rPr>
        <w:t xml:space="preserve"> </w:t>
      </w:r>
      <w:r>
        <w:t>environmental</w:t>
      </w:r>
      <w:r>
        <w:rPr>
          <w:spacing w:val="-4"/>
        </w:rPr>
        <w:t xml:space="preserve"> </w:t>
      </w:r>
      <w:r>
        <w:rPr>
          <w:spacing w:val="-5"/>
        </w:rPr>
        <w:t>and</w:t>
      </w:r>
    </w:p>
    <w:p w:rsidR="00411FBA" w:rsidRDefault="00000000">
      <w:pPr>
        <w:spacing w:before="22" w:line="256" w:lineRule="auto"/>
        <w:ind w:left="664"/>
        <w:rPr>
          <w:rFonts w:ascii="Calibri" w:hAnsi="Calibri"/>
        </w:rPr>
      </w:pPr>
      <w:r>
        <w:rPr>
          <w:rFonts w:ascii="Calibri" w:hAnsi="Calibri"/>
        </w:rPr>
        <w:t>sustainability</w:t>
      </w:r>
      <w:r>
        <w:rPr>
          <w:rFonts w:ascii="Calibri" w:hAnsi="Calibri"/>
          <w:spacing w:val="-4"/>
        </w:rPr>
        <w:t xml:space="preserve"> </w:t>
      </w:r>
      <w:r>
        <w:rPr>
          <w:rFonts w:ascii="Calibri" w:hAnsi="Calibri"/>
        </w:rPr>
        <w:t>education</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environmental</w:t>
      </w:r>
      <w:r>
        <w:rPr>
          <w:rFonts w:ascii="Calibri" w:hAnsi="Calibri"/>
          <w:spacing w:val="-2"/>
        </w:rPr>
        <w:t xml:space="preserve"> </w:t>
      </w:r>
      <w:r>
        <w:rPr>
          <w:rFonts w:ascii="Calibri" w:hAnsi="Calibri"/>
        </w:rPr>
        <w:t>literacy</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Czech</w:t>
      </w:r>
      <w:r>
        <w:rPr>
          <w:rFonts w:ascii="Calibri" w:hAnsi="Calibri"/>
          <w:spacing w:val="-2"/>
        </w:rPr>
        <w:t xml:space="preserve"> </w:t>
      </w:r>
      <w:r>
        <w:rPr>
          <w:rFonts w:ascii="Calibri" w:hAnsi="Calibri"/>
        </w:rPr>
        <w:t xml:space="preserve">teenagers,” </w:t>
      </w:r>
      <w:r>
        <w:rPr>
          <w:rFonts w:ascii="Calibri" w:hAnsi="Calibri"/>
          <w:i/>
        </w:rPr>
        <w:t>Environ</w:t>
      </w:r>
      <w:r>
        <w:rPr>
          <w:rFonts w:ascii="Calibri" w:hAnsi="Calibri"/>
          <w:i/>
          <w:spacing w:val="-3"/>
        </w:rPr>
        <w:t xml:space="preserve"> </w:t>
      </w:r>
      <w:r>
        <w:rPr>
          <w:rFonts w:ascii="Calibri" w:hAnsi="Calibri"/>
          <w:i/>
        </w:rPr>
        <w:t>Educ</w:t>
      </w:r>
      <w:r>
        <w:rPr>
          <w:rFonts w:ascii="Calibri" w:hAnsi="Calibri"/>
          <w:i/>
          <w:spacing w:val="-2"/>
        </w:rPr>
        <w:t xml:space="preserve"> </w:t>
      </w:r>
      <w:r>
        <w:rPr>
          <w:rFonts w:ascii="Calibri" w:hAnsi="Calibri"/>
          <w:i/>
        </w:rPr>
        <w:t>Res</w:t>
      </w:r>
      <w:r>
        <w:rPr>
          <w:rFonts w:ascii="Calibri" w:hAnsi="Calibri"/>
        </w:rPr>
        <w:t>,</w:t>
      </w:r>
      <w:r>
        <w:rPr>
          <w:rFonts w:ascii="Calibri" w:hAnsi="Calibri"/>
          <w:spacing w:val="-4"/>
        </w:rPr>
        <w:t xml:space="preserve"> </w:t>
      </w:r>
      <w:r>
        <w:rPr>
          <w:rFonts w:ascii="Calibri" w:hAnsi="Calibri"/>
        </w:rPr>
        <w:t xml:space="preserve">vol. 29, no. 9, 2023, </w:t>
      </w:r>
      <w:proofErr w:type="spellStart"/>
      <w:r>
        <w:rPr>
          <w:rFonts w:ascii="Calibri" w:hAnsi="Calibri"/>
        </w:rPr>
        <w:t>doi</w:t>
      </w:r>
      <w:proofErr w:type="spellEnd"/>
      <w:r>
        <w:rPr>
          <w:rFonts w:ascii="Calibri" w:hAnsi="Calibri"/>
        </w:rPr>
        <w:t>: 10.1080/13504622.2022.2107618.</w:t>
      </w:r>
    </w:p>
    <w:p w:rsidR="00411FBA" w:rsidRDefault="00000000">
      <w:pPr>
        <w:pStyle w:val="ListParagraph"/>
        <w:numPr>
          <w:ilvl w:val="0"/>
          <w:numId w:val="1"/>
        </w:numPr>
        <w:tabs>
          <w:tab w:val="left" w:pos="664"/>
        </w:tabs>
        <w:spacing w:before="165" w:line="256" w:lineRule="auto"/>
        <w:ind w:right="336"/>
        <w:rPr>
          <w:i/>
        </w:rPr>
      </w:pPr>
      <w:r>
        <w:t>R.</w:t>
      </w:r>
      <w:r>
        <w:rPr>
          <w:spacing w:val="-2"/>
        </w:rPr>
        <w:t xml:space="preserve"> </w:t>
      </w:r>
      <w:r>
        <w:t>Blom</w:t>
      </w:r>
      <w:r>
        <w:rPr>
          <w:spacing w:val="-4"/>
        </w:rPr>
        <w:t xml:space="preserve"> </w:t>
      </w:r>
      <w:r>
        <w:t>and</w:t>
      </w:r>
      <w:r>
        <w:rPr>
          <w:spacing w:val="-6"/>
        </w:rPr>
        <w:t xml:space="preserve"> </w:t>
      </w:r>
      <w:r>
        <w:t>D.</w:t>
      </w:r>
      <w:r>
        <w:rPr>
          <w:spacing w:val="-5"/>
        </w:rPr>
        <w:t xml:space="preserve"> </w:t>
      </w:r>
      <w:r>
        <w:t>D.</w:t>
      </w:r>
      <w:r>
        <w:rPr>
          <w:spacing w:val="-2"/>
        </w:rPr>
        <w:t xml:space="preserve"> </w:t>
      </w:r>
      <w:r>
        <w:t>Karrow,</w:t>
      </w:r>
      <w:r>
        <w:rPr>
          <w:spacing w:val="-4"/>
        </w:rPr>
        <w:t xml:space="preserve"> </w:t>
      </w:r>
      <w:r>
        <w:t>“Environmental</w:t>
      </w:r>
      <w:r>
        <w:rPr>
          <w:spacing w:val="-2"/>
        </w:rPr>
        <w:t xml:space="preserve"> </w:t>
      </w:r>
      <w:r>
        <w:t>and</w:t>
      </w:r>
      <w:r>
        <w:rPr>
          <w:spacing w:val="-3"/>
        </w:rPr>
        <w:t xml:space="preserve"> </w:t>
      </w:r>
      <w:r>
        <w:t>sustainability</w:t>
      </w:r>
      <w:r>
        <w:rPr>
          <w:spacing w:val="-2"/>
        </w:rPr>
        <w:t xml:space="preserve"> </w:t>
      </w:r>
      <w:r>
        <w:t>education</w:t>
      </w:r>
      <w:r>
        <w:rPr>
          <w:spacing w:val="-3"/>
        </w:rPr>
        <w:t xml:space="preserve"> </w:t>
      </w:r>
      <w:r>
        <w:t>in</w:t>
      </w:r>
      <w:r>
        <w:rPr>
          <w:spacing w:val="-2"/>
        </w:rPr>
        <w:t xml:space="preserve"> </w:t>
      </w:r>
      <w:r>
        <w:t>teacher</w:t>
      </w:r>
      <w:r>
        <w:rPr>
          <w:spacing w:val="-5"/>
        </w:rPr>
        <w:t xml:space="preserve"> </w:t>
      </w:r>
      <w:r>
        <w:t xml:space="preserve">education research: an international scoping review of the literature,” </w:t>
      </w:r>
      <w:r>
        <w:rPr>
          <w:i/>
        </w:rPr>
        <w:t>International Journal of</w:t>
      </w:r>
    </w:p>
    <w:p w:rsidR="00411FBA" w:rsidRDefault="00000000">
      <w:pPr>
        <w:spacing w:before="3"/>
        <w:ind w:left="664"/>
        <w:rPr>
          <w:rFonts w:ascii="Calibri"/>
        </w:rPr>
      </w:pPr>
      <w:r>
        <w:rPr>
          <w:rFonts w:ascii="Calibri"/>
          <w:i/>
        </w:rPr>
        <w:t>Sustainability</w:t>
      </w:r>
      <w:r>
        <w:rPr>
          <w:rFonts w:ascii="Calibri"/>
          <w:i/>
          <w:spacing w:val="-6"/>
        </w:rPr>
        <w:t xml:space="preserve"> </w:t>
      </w:r>
      <w:r>
        <w:rPr>
          <w:rFonts w:ascii="Calibri"/>
          <w:i/>
        </w:rPr>
        <w:t>in</w:t>
      </w:r>
      <w:r>
        <w:rPr>
          <w:rFonts w:ascii="Calibri"/>
          <w:i/>
          <w:spacing w:val="-6"/>
        </w:rPr>
        <w:t xml:space="preserve"> </w:t>
      </w:r>
      <w:r>
        <w:rPr>
          <w:rFonts w:ascii="Calibri"/>
          <w:i/>
        </w:rPr>
        <w:t>Higher</w:t>
      </w:r>
      <w:r>
        <w:rPr>
          <w:rFonts w:ascii="Calibri"/>
          <w:i/>
          <w:spacing w:val="-7"/>
        </w:rPr>
        <w:t xml:space="preserve"> </w:t>
      </w:r>
      <w:r>
        <w:rPr>
          <w:rFonts w:ascii="Calibri"/>
          <w:i/>
        </w:rPr>
        <w:t>Education</w:t>
      </w:r>
      <w:r>
        <w:rPr>
          <w:rFonts w:ascii="Calibri"/>
        </w:rPr>
        <w:t>,</w:t>
      </w:r>
      <w:r>
        <w:rPr>
          <w:rFonts w:ascii="Calibri"/>
          <w:spacing w:val="-5"/>
        </w:rPr>
        <w:t xml:space="preserve"> </w:t>
      </w:r>
      <w:r>
        <w:rPr>
          <w:rFonts w:ascii="Calibri"/>
        </w:rPr>
        <w:t>vol.</w:t>
      </w:r>
      <w:r>
        <w:rPr>
          <w:rFonts w:ascii="Calibri"/>
          <w:spacing w:val="-8"/>
        </w:rPr>
        <w:t xml:space="preserve"> </w:t>
      </w:r>
      <w:r>
        <w:rPr>
          <w:rFonts w:ascii="Calibri"/>
        </w:rPr>
        <w:t>25,</w:t>
      </w:r>
      <w:r>
        <w:rPr>
          <w:rFonts w:ascii="Calibri"/>
          <w:spacing w:val="-8"/>
        </w:rPr>
        <w:t xml:space="preserve"> </w:t>
      </w:r>
      <w:r>
        <w:rPr>
          <w:rFonts w:ascii="Calibri"/>
        </w:rPr>
        <w:t>no.</w:t>
      </w:r>
      <w:r>
        <w:rPr>
          <w:rFonts w:ascii="Calibri"/>
          <w:spacing w:val="-8"/>
        </w:rPr>
        <w:t xml:space="preserve"> </w:t>
      </w:r>
      <w:r>
        <w:rPr>
          <w:rFonts w:ascii="Calibri"/>
        </w:rPr>
        <w:t>5,</w:t>
      </w:r>
      <w:r>
        <w:rPr>
          <w:rFonts w:ascii="Calibri"/>
          <w:spacing w:val="-7"/>
        </w:rPr>
        <w:t xml:space="preserve"> </w:t>
      </w:r>
      <w:r>
        <w:rPr>
          <w:rFonts w:ascii="Calibri"/>
        </w:rPr>
        <w:t>2024,</w:t>
      </w:r>
      <w:r>
        <w:rPr>
          <w:rFonts w:ascii="Calibri"/>
          <w:spacing w:val="-8"/>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10.1108/IJSHE-07-2023-</w:t>
      </w:r>
      <w:r>
        <w:rPr>
          <w:rFonts w:ascii="Calibri"/>
          <w:spacing w:val="-2"/>
        </w:rPr>
        <w:t>0288.</w:t>
      </w:r>
    </w:p>
    <w:sectPr w:rsidR="00411FBA">
      <w:pgSz w:w="11910" w:h="16840"/>
      <w:pgMar w:top="138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5C7"/>
    <w:multiLevelType w:val="multilevel"/>
    <w:tmpl w:val="D75EE120"/>
    <w:lvl w:ilvl="0">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43"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14" w:hanging="420"/>
      </w:pPr>
      <w:rPr>
        <w:rFonts w:hint="default"/>
        <w:lang w:val="en-US" w:eastAsia="en-US" w:bidi="ar-SA"/>
      </w:rPr>
    </w:lvl>
    <w:lvl w:ilvl="3">
      <w:numFmt w:val="bullet"/>
      <w:lvlText w:val="•"/>
      <w:lvlJc w:val="left"/>
      <w:pPr>
        <w:ind w:left="2389" w:hanging="420"/>
      </w:pPr>
      <w:rPr>
        <w:rFonts w:hint="default"/>
        <w:lang w:val="en-US" w:eastAsia="en-US" w:bidi="ar-SA"/>
      </w:rPr>
    </w:lvl>
    <w:lvl w:ilvl="4">
      <w:numFmt w:val="bullet"/>
      <w:lvlText w:val="•"/>
      <w:lvlJc w:val="left"/>
      <w:pPr>
        <w:ind w:left="3364" w:hanging="420"/>
      </w:pPr>
      <w:rPr>
        <w:rFonts w:hint="default"/>
        <w:lang w:val="en-US" w:eastAsia="en-US" w:bidi="ar-SA"/>
      </w:rPr>
    </w:lvl>
    <w:lvl w:ilvl="5">
      <w:numFmt w:val="bullet"/>
      <w:lvlText w:val="•"/>
      <w:lvlJc w:val="left"/>
      <w:pPr>
        <w:ind w:left="4339" w:hanging="420"/>
      </w:pPr>
      <w:rPr>
        <w:rFonts w:hint="default"/>
        <w:lang w:val="en-US" w:eastAsia="en-US" w:bidi="ar-SA"/>
      </w:rPr>
    </w:lvl>
    <w:lvl w:ilvl="6">
      <w:numFmt w:val="bullet"/>
      <w:lvlText w:val="•"/>
      <w:lvlJc w:val="left"/>
      <w:pPr>
        <w:ind w:left="5314" w:hanging="420"/>
      </w:pPr>
      <w:rPr>
        <w:rFonts w:hint="default"/>
        <w:lang w:val="en-US" w:eastAsia="en-US" w:bidi="ar-SA"/>
      </w:rPr>
    </w:lvl>
    <w:lvl w:ilvl="7">
      <w:numFmt w:val="bullet"/>
      <w:lvlText w:val="•"/>
      <w:lvlJc w:val="left"/>
      <w:pPr>
        <w:ind w:left="6289" w:hanging="420"/>
      </w:pPr>
      <w:rPr>
        <w:rFonts w:hint="default"/>
        <w:lang w:val="en-US" w:eastAsia="en-US" w:bidi="ar-SA"/>
      </w:rPr>
    </w:lvl>
    <w:lvl w:ilvl="8">
      <w:numFmt w:val="bullet"/>
      <w:lvlText w:val="•"/>
      <w:lvlJc w:val="left"/>
      <w:pPr>
        <w:ind w:left="7264" w:hanging="420"/>
      </w:pPr>
      <w:rPr>
        <w:rFonts w:hint="default"/>
        <w:lang w:val="en-US" w:eastAsia="en-US" w:bidi="ar-SA"/>
      </w:rPr>
    </w:lvl>
  </w:abstractNum>
  <w:abstractNum w:abstractNumId="1" w15:restartNumberingAfterBreak="0">
    <w:nsid w:val="343A59E3"/>
    <w:multiLevelType w:val="hybridMultilevel"/>
    <w:tmpl w:val="5F5E1124"/>
    <w:lvl w:ilvl="0" w:tplc="E360595C">
      <w:start w:val="1"/>
      <w:numFmt w:val="decimal"/>
      <w:lvlText w:val="[%1]"/>
      <w:lvlJc w:val="left"/>
      <w:pPr>
        <w:ind w:left="664" w:hanging="641"/>
        <w:jc w:val="left"/>
      </w:pPr>
      <w:rPr>
        <w:rFonts w:ascii="Calibri" w:eastAsia="Calibri" w:hAnsi="Calibri" w:cs="Calibri" w:hint="default"/>
        <w:b w:val="0"/>
        <w:bCs w:val="0"/>
        <w:i w:val="0"/>
        <w:iCs w:val="0"/>
        <w:spacing w:val="0"/>
        <w:w w:val="100"/>
        <w:sz w:val="22"/>
        <w:szCs w:val="22"/>
        <w:lang w:val="en-US" w:eastAsia="en-US" w:bidi="ar-SA"/>
      </w:rPr>
    </w:lvl>
    <w:lvl w:ilvl="1" w:tplc="730068C4">
      <w:numFmt w:val="bullet"/>
      <w:lvlText w:val="•"/>
      <w:lvlJc w:val="left"/>
      <w:pPr>
        <w:ind w:left="1515" w:hanging="641"/>
      </w:pPr>
      <w:rPr>
        <w:rFonts w:hint="default"/>
        <w:lang w:val="en-US" w:eastAsia="en-US" w:bidi="ar-SA"/>
      </w:rPr>
    </w:lvl>
    <w:lvl w:ilvl="2" w:tplc="C3924DB6">
      <w:numFmt w:val="bullet"/>
      <w:lvlText w:val="•"/>
      <w:lvlJc w:val="left"/>
      <w:pPr>
        <w:ind w:left="2370" w:hanging="641"/>
      </w:pPr>
      <w:rPr>
        <w:rFonts w:hint="default"/>
        <w:lang w:val="en-US" w:eastAsia="en-US" w:bidi="ar-SA"/>
      </w:rPr>
    </w:lvl>
    <w:lvl w:ilvl="3" w:tplc="D0107FCE">
      <w:numFmt w:val="bullet"/>
      <w:lvlText w:val="•"/>
      <w:lvlJc w:val="left"/>
      <w:pPr>
        <w:ind w:left="3226" w:hanging="641"/>
      </w:pPr>
      <w:rPr>
        <w:rFonts w:hint="default"/>
        <w:lang w:val="en-US" w:eastAsia="en-US" w:bidi="ar-SA"/>
      </w:rPr>
    </w:lvl>
    <w:lvl w:ilvl="4" w:tplc="66206CA2">
      <w:numFmt w:val="bullet"/>
      <w:lvlText w:val="•"/>
      <w:lvlJc w:val="left"/>
      <w:pPr>
        <w:ind w:left="4081" w:hanging="641"/>
      </w:pPr>
      <w:rPr>
        <w:rFonts w:hint="default"/>
        <w:lang w:val="en-US" w:eastAsia="en-US" w:bidi="ar-SA"/>
      </w:rPr>
    </w:lvl>
    <w:lvl w:ilvl="5" w:tplc="00F4F360">
      <w:numFmt w:val="bullet"/>
      <w:lvlText w:val="•"/>
      <w:lvlJc w:val="left"/>
      <w:pPr>
        <w:ind w:left="4937" w:hanging="641"/>
      </w:pPr>
      <w:rPr>
        <w:rFonts w:hint="default"/>
        <w:lang w:val="en-US" w:eastAsia="en-US" w:bidi="ar-SA"/>
      </w:rPr>
    </w:lvl>
    <w:lvl w:ilvl="6" w:tplc="3348D42A">
      <w:numFmt w:val="bullet"/>
      <w:lvlText w:val="•"/>
      <w:lvlJc w:val="left"/>
      <w:pPr>
        <w:ind w:left="5792" w:hanging="641"/>
      </w:pPr>
      <w:rPr>
        <w:rFonts w:hint="default"/>
        <w:lang w:val="en-US" w:eastAsia="en-US" w:bidi="ar-SA"/>
      </w:rPr>
    </w:lvl>
    <w:lvl w:ilvl="7" w:tplc="032E4B7A">
      <w:numFmt w:val="bullet"/>
      <w:lvlText w:val="•"/>
      <w:lvlJc w:val="left"/>
      <w:pPr>
        <w:ind w:left="6648" w:hanging="641"/>
      </w:pPr>
      <w:rPr>
        <w:rFonts w:hint="default"/>
        <w:lang w:val="en-US" w:eastAsia="en-US" w:bidi="ar-SA"/>
      </w:rPr>
    </w:lvl>
    <w:lvl w:ilvl="8" w:tplc="F768F356">
      <w:numFmt w:val="bullet"/>
      <w:lvlText w:val="•"/>
      <w:lvlJc w:val="left"/>
      <w:pPr>
        <w:ind w:left="7503" w:hanging="641"/>
      </w:pPr>
      <w:rPr>
        <w:rFonts w:hint="default"/>
        <w:lang w:val="en-US" w:eastAsia="en-US" w:bidi="ar-SA"/>
      </w:rPr>
    </w:lvl>
  </w:abstractNum>
  <w:num w:numId="1" w16cid:durableId="995494003">
    <w:abstractNumId w:val="1"/>
  </w:num>
  <w:num w:numId="2" w16cid:durableId="39978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1FBA"/>
    <w:rsid w:val="00352718"/>
    <w:rsid w:val="00411FBA"/>
    <w:rsid w:val="0070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E999"/>
  <w15:docId w15:val="{D54B4429-00A5-4DD3-B54B-EE61C487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3"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9"/>
      <w:ind w:left="664" w:hanging="641"/>
    </w:pPr>
    <w:rPr>
      <w:rFonts w:ascii="Calibri" w:eastAsia="Calibri" w:hAnsi="Calibri" w:cs="Calibri"/>
    </w:rPr>
  </w:style>
  <w:style w:type="paragraph" w:customStyle="1" w:styleId="TableParagraph">
    <w:name w:val="Table Paragraph"/>
    <w:basedOn w:val="Normal"/>
    <w:uiPriority w:val="1"/>
    <w:qFormat/>
    <w:pPr>
      <w:spacing w:before="168"/>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shrc-crsh.gc.ca/home-accueil-eng.aspx"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esco.org/en/articles/hlpf-2024-advancing-sustainable-development-thr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5891</Words>
  <Characters>33582</Characters>
  <Application>Microsoft Office Word</Application>
  <DocSecurity>0</DocSecurity>
  <Lines>279</Lines>
  <Paragraphs>78</Paragraphs>
  <ScaleCrop>false</ScaleCrop>
  <Company/>
  <LinksUpToDate>false</LinksUpToDate>
  <CharactersWithSpaces>39395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Wen</dc:creator>
  <cp:lastModifiedBy>Editor GP 005</cp:lastModifiedBy>
  <cp:revision>2</cp:revision>
  <dcterms:created xsi:type="dcterms:W3CDTF">2025-07-31T10:37:00Z</dcterms:created>
  <dcterms:modified xsi:type="dcterms:W3CDTF">2025-07-31T10:41:00Z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2021</vt:lpwstr>
  </property>
  <property fmtid="{D5CDD505-2E9C-101B-9397-08002B2CF9AE}" pid="4" name="LastSaved">
    <vt:filetime>2025-07-31T00:00:00Z</vt:filetime>
  </property>
  <property fmtid="{D5CDD505-2E9C-101B-9397-08002B2CF9AE}" pid="5" name="Producer">
    <vt:lpwstr>Microsoft® Word 2021</vt:lpwstr>
  </property>
</Properties>
</file>