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D60401" w14:textId="77777777" w:rsidR="00FA4446" w:rsidRDefault="00FA4446" w:rsidP="00C95122">
      <w:pPr>
        <w:spacing w:line="360" w:lineRule="auto"/>
        <w:jc w:val="right"/>
        <w:rPr>
          <w:rFonts w:ascii="Arial" w:hAnsi="Arial" w:cs="Arial"/>
          <w:b/>
          <w:bCs/>
          <w:sz w:val="36"/>
          <w:szCs w:val="36"/>
        </w:rPr>
      </w:pPr>
      <w:r w:rsidRPr="00FA4446">
        <w:rPr>
          <w:rFonts w:ascii="Arial" w:hAnsi="Arial" w:cs="Arial"/>
          <w:b/>
          <w:bCs/>
          <w:i/>
          <w:iCs/>
          <w:sz w:val="36"/>
          <w:szCs w:val="36"/>
          <w:u w:val="single"/>
          <w:lang w:val="en-US"/>
        </w:rPr>
        <w:t>Original Research Article</w:t>
      </w:r>
    </w:p>
    <w:p w14:paraId="07947A0B" w14:textId="6426FDAF" w:rsidR="007E325E" w:rsidRDefault="00CC7850" w:rsidP="00941E6A">
      <w:pPr>
        <w:spacing w:line="240" w:lineRule="auto"/>
        <w:jc w:val="right"/>
        <w:rPr>
          <w:rFonts w:ascii="Arial" w:hAnsi="Arial" w:cs="Arial"/>
          <w:b/>
          <w:bCs/>
          <w:sz w:val="24"/>
          <w:szCs w:val="24"/>
        </w:rPr>
      </w:pPr>
      <w:r>
        <w:rPr>
          <w:rFonts w:ascii="Arial" w:hAnsi="Arial" w:cs="Arial"/>
          <w:b/>
          <w:bCs/>
          <w:noProof/>
          <w:sz w:val="24"/>
          <w:szCs w:val="24"/>
        </w:rPr>
        <w:pict w14:anchorId="67EF06B6">
          <v:line id="Straight Connector 1" o:spid="_x0000_s1026" style="position:absolute;left:0;text-align:left;flip:y;z-index:251659266;visibility:visible" from="-.9pt,63.2pt" to="452.05pt,6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" strokecolor="black [3200]" strokeweight=".5pt">
            <v:stroke joinstyle="miter"/>
          </v:line>
        </w:pict>
      </w:r>
      <w:r w:rsidR="00941E6A" w:rsidRPr="00941E6A">
        <w:rPr>
          <w:rFonts w:ascii="Arial" w:hAnsi="Arial" w:cs="Arial"/>
          <w:b/>
          <w:bCs/>
          <w:i/>
          <w:iCs/>
          <w:sz w:val="36"/>
          <w:szCs w:val="36"/>
        </w:rPr>
        <w:t>Validating Writing Skill Dimensions Through Structural Equation Modelling in Secondary Education</w:t>
      </w:r>
    </w:p>
    <w:p w14:paraId="661AB13D" w14:textId="77777777" w:rsidR="00362C20" w:rsidRPr="001B40B5" w:rsidRDefault="00362C20" w:rsidP="001B40B5"/>
    <w:p w14:paraId="290E68AC" w14:textId="50469C54" w:rsidR="005E0AC1" w:rsidRPr="001B40B5" w:rsidRDefault="007E325E" w:rsidP="001B40B5">
      <w:pPr>
        <w:jc w:val="center"/>
        <w:rPr>
          <w:rFonts w:ascii="Arial" w:hAnsi="Arial" w:cs="Arial"/>
          <w:b/>
          <w:bCs/>
        </w:rPr>
      </w:pPr>
      <w:r w:rsidRPr="001B40B5">
        <w:rPr>
          <w:rFonts w:ascii="Arial" w:hAnsi="Arial" w:cs="Arial"/>
          <w:b/>
          <w:bCs/>
        </w:rPr>
        <w:t>ABSTRAC</w:t>
      </w:r>
      <w:r w:rsidR="001B40B5" w:rsidRPr="001B40B5">
        <w:rPr>
          <w:rFonts w:ascii="Arial" w:hAnsi="Arial" w:cs="Arial"/>
          <w:b/>
          <w:bCs/>
        </w:rPr>
        <w:t>T</w:t>
      </w:r>
    </w:p>
    <w:p w14:paraId="05F9AFD3" w14:textId="1921D8A2" w:rsidR="005E0AC1" w:rsidRPr="007B539A" w:rsidRDefault="00941E6A" w:rsidP="001B40B5">
      <w:pPr>
        <w:spacing w:line="360" w:lineRule="auto"/>
        <w:jc w:val="both"/>
        <w:rPr>
          <w:rFonts w:ascii="Arial" w:hAnsi="Arial" w:cs="Arial"/>
          <w:szCs w:val="22"/>
        </w:rPr>
      </w:pPr>
      <w:r w:rsidRPr="001B40B5">
        <w:rPr>
          <w:rFonts w:ascii="Arial" w:hAnsi="Arial" w:cs="Arial"/>
          <w:szCs w:val="22"/>
        </w:rPr>
        <w:t>This study explores the factor structure of a writing assessment framework through structural equation modelling (SEM). The structure is validated for different components (Content, Organisation, Vocabulary, Grammer and Mechanics) with the help of objectives for the present study</w:t>
      </w:r>
      <w:r w:rsidR="005E0AC1" w:rsidRPr="001B40B5">
        <w:rPr>
          <w:rFonts w:ascii="Arial" w:hAnsi="Arial" w:cs="Arial"/>
          <w:szCs w:val="22"/>
        </w:rPr>
        <w:t>.</w:t>
      </w:r>
      <w:r w:rsidRPr="001B40B5">
        <w:rPr>
          <w:rFonts w:ascii="Arial" w:hAnsi="Arial" w:cs="Arial"/>
          <w:szCs w:val="22"/>
        </w:rPr>
        <w:t xml:space="preserve"> U</w:t>
      </w:r>
      <w:r w:rsidR="005E0AC1" w:rsidRPr="001B40B5">
        <w:rPr>
          <w:rFonts w:ascii="Arial" w:hAnsi="Arial" w:cs="Arial"/>
          <w:szCs w:val="22"/>
        </w:rPr>
        <w:t>sing data from 1,204 writing samples</w:t>
      </w:r>
      <w:r w:rsidR="00E3759A" w:rsidRPr="001B40B5">
        <w:rPr>
          <w:rFonts w:ascii="Arial" w:hAnsi="Arial" w:cs="Arial"/>
          <w:szCs w:val="22"/>
        </w:rPr>
        <w:t>, a</w:t>
      </w:r>
      <w:r w:rsidR="005E0AC1" w:rsidRPr="001B40B5">
        <w:rPr>
          <w:rFonts w:ascii="Arial" w:hAnsi="Arial" w:cs="Arial"/>
          <w:szCs w:val="22"/>
        </w:rPr>
        <w:t xml:space="preserve"> one-factor model </w:t>
      </w:r>
      <w:r w:rsidR="00936314" w:rsidRPr="001B40B5">
        <w:rPr>
          <w:rFonts w:ascii="Arial" w:hAnsi="Arial" w:cs="Arial"/>
          <w:szCs w:val="22"/>
        </w:rPr>
        <w:t xml:space="preserve">is tested </w:t>
      </w:r>
      <w:r w:rsidR="005E0AC1" w:rsidRPr="001B40B5">
        <w:rPr>
          <w:rFonts w:ascii="Arial" w:hAnsi="Arial" w:cs="Arial"/>
          <w:szCs w:val="22"/>
        </w:rPr>
        <w:t>to determine a single latent construct underlies five domains of writing quality: Content, Organization, Vocabulary, Grammar, and Mechanics.</w:t>
      </w:r>
      <w:r w:rsidRPr="001B40B5">
        <w:rPr>
          <w:szCs w:val="22"/>
        </w:rPr>
        <w:t xml:space="preserve"> </w:t>
      </w:r>
      <w:r w:rsidRPr="001B40B5">
        <w:rPr>
          <w:rFonts w:ascii="Arial" w:hAnsi="Arial" w:cs="Arial"/>
          <w:szCs w:val="22"/>
        </w:rPr>
        <w:t>A descriptive survey design was employed.” is considered as method</w:t>
      </w:r>
      <w:r w:rsidR="00DC0C47" w:rsidRPr="001B40B5">
        <w:rPr>
          <w:rFonts w:ascii="Arial" w:hAnsi="Arial" w:cs="Arial"/>
          <w:szCs w:val="22"/>
        </w:rPr>
        <w:t>.</w:t>
      </w:r>
      <w:r w:rsidRPr="001B40B5">
        <w:rPr>
          <w:rFonts w:ascii="Arial" w:hAnsi="Arial" w:cs="Arial"/>
          <w:szCs w:val="22"/>
        </w:rPr>
        <w:t xml:space="preserve"> W</w:t>
      </w:r>
      <w:r w:rsidR="005E0AC1" w:rsidRPr="001B40B5">
        <w:rPr>
          <w:rFonts w:ascii="Arial" w:hAnsi="Arial" w:cs="Arial"/>
          <w:szCs w:val="22"/>
        </w:rPr>
        <w:t>hile model fit indices showed mixed results, the high factor loadings and explained variances support the theoretical framework of writing assessment as a unidimensional construct.</w:t>
      </w:r>
      <w:r w:rsidR="00904A0A" w:rsidRPr="001B40B5">
        <w:rPr>
          <w:rFonts w:ascii="Times New Roman" w:hAnsi="Times New Roman" w:cs="Times New Roman"/>
          <w:szCs w:val="22"/>
        </w:rPr>
        <w:t xml:space="preserve"> </w:t>
      </w:r>
      <w:r w:rsidR="00904A0A" w:rsidRPr="001B40B5">
        <w:rPr>
          <w:rFonts w:ascii="Arial" w:hAnsi="Arial" w:cs="Arial"/>
          <w:szCs w:val="22"/>
        </w:rPr>
        <w:t xml:space="preserve">The </w:t>
      </w:r>
      <w:r w:rsidR="007B539A" w:rsidRPr="001B40B5">
        <w:rPr>
          <w:rFonts w:ascii="Arial" w:hAnsi="Arial" w:cs="Arial"/>
          <w:szCs w:val="22"/>
        </w:rPr>
        <w:t>TLI (0.962)</w:t>
      </w:r>
      <w:r w:rsidR="007B539A" w:rsidRPr="007B539A">
        <w:rPr>
          <w:rFonts w:ascii="Arial" w:hAnsi="Arial" w:cs="Arial"/>
          <w:szCs w:val="22"/>
        </w:rPr>
        <w:t xml:space="preserve"> </w:t>
      </w:r>
      <w:r w:rsidR="007B539A" w:rsidRPr="001B40B5">
        <w:rPr>
          <w:rFonts w:ascii="Arial" w:hAnsi="Arial" w:cs="Arial"/>
          <w:szCs w:val="22"/>
        </w:rPr>
        <w:t xml:space="preserve">and </w:t>
      </w:r>
      <w:r w:rsidR="00904A0A" w:rsidRPr="001B40B5">
        <w:rPr>
          <w:rFonts w:ascii="Arial" w:hAnsi="Arial" w:cs="Arial"/>
          <w:szCs w:val="22"/>
        </w:rPr>
        <w:t>CFI (0.981) both exceeded the conventional threshold of 0.95, indicating excellent fit. The SRMR (0.011) was well below the 0.08 threshold, also suggesting excellent fit</w:t>
      </w:r>
      <w:r w:rsidR="007B539A">
        <w:rPr>
          <w:rFonts w:ascii="Arial" w:hAnsi="Arial" w:cs="Arial"/>
          <w:szCs w:val="22"/>
        </w:rPr>
        <w:t>.</w:t>
      </w:r>
      <w:r w:rsidR="007B539A">
        <w:rPr>
          <w:rFonts w:ascii="Times New Roman" w:eastAsia="Times New Roman" w:hAnsi="Times New Roman" w:cs="Times New Roman"/>
          <w:kern w:val="0"/>
          <w:sz w:val="24"/>
          <w:szCs w:val="24"/>
          <w:lang w:eastAsia="en-IN" w:bidi="bn-IN"/>
        </w:rPr>
        <w:t xml:space="preserve"> </w:t>
      </w:r>
      <w:r w:rsidR="007B539A" w:rsidRPr="007B539A">
        <w:rPr>
          <w:rFonts w:ascii="Arial" w:hAnsi="Arial" w:cs="Arial"/>
          <w:szCs w:val="22"/>
        </w:rPr>
        <w:t>Th</w:t>
      </w:r>
      <w:r w:rsidR="007B539A">
        <w:rPr>
          <w:rFonts w:ascii="Arial" w:hAnsi="Arial" w:cs="Arial"/>
          <w:szCs w:val="22"/>
        </w:rPr>
        <w:t>is</w:t>
      </w:r>
      <w:r w:rsidR="007B539A" w:rsidRPr="007B539A">
        <w:rPr>
          <w:rFonts w:ascii="Arial" w:hAnsi="Arial" w:cs="Arial"/>
          <w:szCs w:val="22"/>
        </w:rPr>
        <w:t xml:space="preserve"> study validates the idea of writing proficiency as a cohesive construct, highlighting its explanatory power. It suggests that educators can create streamlined assessment tools that focus on developing this proficiency, while still providing feedback on specific strengths and weaknesses.</w:t>
      </w:r>
    </w:p>
    <w:p w14:paraId="56DAE2F4" w14:textId="77777777" w:rsidR="005E0AC1" w:rsidRPr="001B40B5" w:rsidRDefault="005E0AC1" w:rsidP="005E0AC1">
      <w:pPr>
        <w:spacing w:line="360" w:lineRule="auto"/>
        <w:jc w:val="both"/>
        <w:rPr>
          <w:rFonts w:ascii="Times New Roman" w:hAnsi="Times New Roman" w:cs="Times New Roman"/>
          <w:i/>
          <w:iCs/>
          <w:szCs w:val="22"/>
        </w:rPr>
      </w:pPr>
      <w:r w:rsidRPr="001B40B5">
        <w:rPr>
          <w:rFonts w:ascii="Arial" w:hAnsi="Arial" w:cs="Arial"/>
          <w:b/>
          <w:bCs/>
          <w:i/>
          <w:iCs/>
          <w:szCs w:val="22"/>
        </w:rPr>
        <w:t xml:space="preserve">Keyword: </w:t>
      </w:r>
      <w:r w:rsidR="00394B86" w:rsidRPr="001B40B5">
        <w:rPr>
          <w:rFonts w:ascii="Arial" w:hAnsi="Arial" w:cs="Arial"/>
          <w:i/>
          <w:iCs/>
          <w:szCs w:val="22"/>
        </w:rPr>
        <w:t>English Writing Skill, Bengali Medium School</w:t>
      </w:r>
      <w:r w:rsidR="00280B40" w:rsidRPr="001B40B5">
        <w:rPr>
          <w:rFonts w:ascii="Arial" w:hAnsi="Arial" w:cs="Arial"/>
          <w:i/>
          <w:iCs/>
          <w:szCs w:val="22"/>
        </w:rPr>
        <w:t>, SEM, F</w:t>
      </w:r>
      <w:r w:rsidR="00B92D74" w:rsidRPr="001B40B5">
        <w:rPr>
          <w:rFonts w:ascii="Arial" w:hAnsi="Arial" w:cs="Arial"/>
          <w:i/>
          <w:iCs/>
          <w:szCs w:val="22"/>
        </w:rPr>
        <w:t>it indices</w:t>
      </w:r>
      <w:r w:rsidR="00902AD0" w:rsidRPr="001B40B5">
        <w:rPr>
          <w:rFonts w:ascii="Arial" w:hAnsi="Arial" w:cs="Arial"/>
          <w:i/>
          <w:iCs/>
          <w:szCs w:val="22"/>
        </w:rPr>
        <w:t>, R – square</w:t>
      </w:r>
      <w:r w:rsidR="00394B86" w:rsidRPr="001B40B5">
        <w:rPr>
          <w:rFonts w:ascii="Times New Roman" w:hAnsi="Times New Roman" w:cs="Times New Roman"/>
          <w:i/>
          <w:iCs/>
          <w:szCs w:val="22"/>
        </w:rPr>
        <w:t>.</w:t>
      </w:r>
    </w:p>
    <w:p w14:paraId="2641986A" w14:textId="77777777" w:rsidR="005E0AC1" w:rsidRPr="00FE26A9" w:rsidRDefault="00D91793" w:rsidP="00D91793">
      <w:pPr>
        <w:pStyle w:val="ListParagraph"/>
        <w:numPr>
          <w:ilvl w:val="0"/>
          <w:numId w:val="11"/>
        </w:numPr>
        <w:spacing w:line="360" w:lineRule="auto"/>
        <w:rPr>
          <w:rFonts w:ascii="Arial" w:hAnsi="Arial" w:cs="Arial"/>
          <w:b/>
          <w:bCs/>
          <w:szCs w:val="22"/>
        </w:rPr>
      </w:pPr>
      <w:r w:rsidRPr="00FE26A9">
        <w:rPr>
          <w:rFonts w:ascii="Arial" w:hAnsi="Arial" w:cs="Arial"/>
          <w:b/>
          <w:bCs/>
          <w:szCs w:val="22"/>
        </w:rPr>
        <w:t>INTRODUCTION</w:t>
      </w:r>
    </w:p>
    <w:p w14:paraId="3D80D1F5" w14:textId="42D8DAAE" w:rsidR="005E0AC1" w:rsidRPr="00FE26A9" w:rsidRDefault="005E0AC1" w:rsidP="005E0AC1">
      <w:pPr>
        <w:spacing w:line="360" w:lineRule="auto"/>
        <w:jc w:val="both"/>
        <w:rPr>
          <w:rFonts w:ascii="Arial" w:hAnsi="Arial" w:cs="Arial"/>
          <w:sz w:val="20"/>
          <w:szCs w:val="20"/>
        </w:rPr>
      </w:pPr>
      <w:r w:rsidRPr="00FE26A9">
        <w:rPr>
          <w:rFonts w:ascii="Arial" w:hAnsi="Arial" w:cs="Arial"/>
          <w:sz w:val="20"/>
          <w:szCs w:val="20"/>
        </w:rPr>
        <w:t>Writing assessment in educational contexts typically evaluates multiple facets of writing quality, including content development, organizational structure, vocabulary usage, grammatical accuracy, and mechanical precision (Weigle, 2002; Knoch, 2011). However, the theoretical questio</w:t>
      </w:r>
      <w:r w:rsidR="001B40B5">
        <w:rPr>
          <w:rFonts w:ascii="Arial" w:hAnsi="Arial" w:cs="Arial"/>
          <w:sz w:val="20"/>
          <w:szCs w:val="20"/>
        </w:rPr>
        <w:t xml:space="preserve">ns </w:t>
      </w:r>
      <w:r w:rsidRPr="00FE26A9">
        <w:rPr>
          <w:rFonts w:ascii="Arial" w:hAnsi="Arial" w:cs="Arial"/>
          <w:sz w:val="20"/>
          <w:szCs w:val="20"/>
        </w:rPr>
        <w:t>of whether these multiple facets represent distinct dimensions of writing ability or whether they reflect a single underlying proficiency construct remains subject to debate in the literature.</w:t>
      </w:r>
    </w:p>
    <w:p w14:paraId="1203675E" w14:textId="612EC209" w:rsidR="005E0AC1" w:rsidRPr="00FE26A9" w:rsidRDefault="005E0AC1" w:rsidP="005E0AC1">
      <w:pPr>
        <w:spacing w:line="360" w:lineRule="auto"/>
        <w:jc w:val="both"/>
        <w:rPr>
          <w:rFonts w:ascii="Arial" w:hAnsi="Arial" w:cs="Arial"/>
          <w:sz w:val="20"/>
          <w:szCs w:val="20"/>
        </w:rPr>
      </w:pPr>
      <w:r w:rsidRPr="00FE26A9">
        <w:rPr>
          <w:rFonts w:ascii="Arial" w:hAnsi="Arial" w:cs="Arial"/>
          <w:sz w:val="20"/>
          <w:szCs w:val="20"/>
        </w:rPr>
        <w:t>Understanding the factor structure of writing assessment frameworks is crucial for both theoretical and practical purposes. From a theoretical perspective, it helps validate our conceptual understanding of writing proficiency. From a practical perspective, it informs the design and scoring of writing assessments and can influence instructional approaches to writing development (Chapelle et al., 2008).</w:t>
      </w:r>
      <w:r w:rsidR="00124FC9">
        <w:rPr>
          <w:rFonts w:ascii="Arial" w:hAnsi="Arial" w:cs="Arial"/>
          <w:sz w:val="20"/>
          <w:szCs w:val="20"/>
        </w:rPr>
        <w:t xml:space="preserve"> Normative, formative and summative purposes of assessing academic writing is done by (Cumming et al., 2021) </w:t>
      </w:r>
    </w:p>
    <w:p w14:paraId="27A13FF1" w14:textId="77777777" w:rsidR="00CF1EA6" w:rsidRPr="00FE26A9" w:rsidRDefault="005E0AC1" w:rsidP="005E0AC1">
      <w:pPr>
        <w:spacing w:line="360" w:lineRule="auto"/>
        <w:jc w:val="both"/>
        <w:rPr>
          <w:rFonts w:ascii="Arial" w:hAnsi="Arial" w:cs="Arial"/>
          <w:sz w:val="20"/>
          <w:szCs w:val="20"/>
        </w:rPr>
      </w:pPr>
      <w:r w:rsidRPr="00FE26A9">
        <w:rPr>
          <w:rFonts w:ascii="Arial" w:hAnsi="Arial" w:cs="Arial"/>
          <w:sz w:val="20"/>
          <w:szCs w:val="20"/>
        </w:rPr>
        <w:lastRenderedPageBreak/>
        <w:t>Structural Equation Mode</w:t>
      </w:r>
      <w:r w:rsidR="00BB2C64" w:rsidRPr="00FE26A9">
        <w:rPr>
          <w:rFonts w:ascii="Arial" w:hAnsi="Arial" w:cs="Arial"/>
          <w:sz w:val="20"/>
          <w:szCs w:val="20"/>
        </w:rPr>
        <w:t>l</w:t>
      </w:r>
      <w:r w:rsidRPr="00FE26A9">
        <w:rPr>
          <w:rFonts w:ascii="Arial" w:hAnsi="Arial" w:cs="Arial"/>
          <w:sz w:val="20"/>
          <w:szCs w:val="20"/>
        </w:rPr>
        <w:t>ling (SEM) provides a powerful analytical tool for examining the relationships between observed variables (e.g., domain scores) and latent constructs (e.g., writing proficiency). This study employs SEM techniques to investigate the factor structure underlying a writing assessment framework with five scored domains.</w:t>
      </w:r>
    </w:p>
    <w:p w14:paraId="701EBC44" w14:textId="77777777" w:rsidR="005E0AC1" w:rsidRPr="00FE26A9" w:rsidRDefault="00FE26A9" w:rsidP="00FE26A9">
      <w:pPr>
        <w:pStyle w:val="ListParagraph"/>
        <w:numPr>
          <w:ilvl w:val="0"/>
          <w:numId w:val="11"/>
        </w:numPr>
        <w:spacing w:line="360" w:lineRule="auto"/>
        <w:rPr>
          <w:rFonts w:ascii="Arial" w:hAnsi="Arial" w:cs="Arial"/>
          <w:b/>
          <w:bCs/>
          <w:szCs w:val="22"/>
        </w:rPr>
      </w:pPr>
      <w:r w:rsidRPr="00FE26A9">
        <w:rPr>
          <w:rFonts w:ascii="Arial" w:hAnsi="Arial" w:cs="Arial"/>
          <w:b/>
          <w:bCs/>
          <w:szCs w:val="22"/>
        </w:rPr>
        <w:t>LITERATURE REVIEW</w:t>
      </w:r>
    </w:p>
    <w:p w14:paraId="662973FD" w14:textId="77777777" w:rsidR="005E0AC1" w:rsidRPr="00FE26A9" w:rsidRDefault="00EF562C" w:rsidP="00FE26A9">
      <w:pPr>
        <w:pStyle w:val="ListParagraph"/>
        <w:numPr>
          <w:ilvl w:val="1"/>
          <w:numId w:val="11"/>
        </w:numPr>
        <w:spacing w:line="360" w:lineRule="auto"/>
        <w:jc w:val="both"/>
        <w:rPr>
          <w:rFonts w:ascii="Arial" w:hAnsi="Arial" w:cs="Arial"/>
          <w:b/>
          <w:bCs/>
          <w:sz w:val="20"/>
          <w:szCs w:val="20"/>
        </w:rPr>
      </w:pPr>
      <w:r w:rsidRPr="00FE26A9">
        <w:rPr>
          <w:rFonts w:ascii="Arial" w:hAnsi="Arial" w:cs="Arial"/>
          <w:b/>
          <w:bCs/>
          <w:sz w:val="20"/>
          <w:szCs w:val="20"/>
        </w:rPr>
        <w:t>WRITING ASSESSMENT FRAMEWORKS</w:t>
      </w:r>
    </w:p>
    <w:p w14:paraId="5F539157" w14:textId="77777777" w:rsidR="005E0AC1" w:rsidRPr="00EF562C" w:rsidRDefault="005E0AC1" w:rsidP="005E0AC1">
      <w:pPr>
        <w:spacing w:line="360" w:lineRule="auto"/>
        <w:jc w:val="both"/>
        <w:rPr>
          <w:rFonts w:ascii="Arial" w:hAnsi="Arial" w:cs="Arial"/>
          <w:sz w:val="20"/>
          <w:szCs w:val="20"/>
        </w:rPr>
      </w:pPr>
      <w:r w:rsidRPr="00EF562C">
        <w:rPr>
          <w:rFonts w:ascii="Arial" w:hAnsi="Arial" w:cs="Arial"/>
          <w:sz w:val="20"/>
          <w:szCs w:val="20"/>
        </w:rPr>
        <w:t>Writing assessment frameworks typically decompose writing quality into multiple domains to provide specific feedback and enable systematic evaluation (Weigle, 2002). Common domains include content (ideas and argument quality), organization (text structure and coherence), vocabulary (lexical diversity and appropriateness), grammar (syntactic accuracy and complexity), and mechanics (spelling, punctuation, and formatting) (Hamp-Lyons, 1991; Knoch, 2011).</w:t>
      </w:r>
    </w:p>
    <w:p w14:paraId="23FBAE0B" w14:textId="77777777" w:rsidR="00F4672C" w:rsidRPr="00EF562C" w:rsidRDefault="00F4672C" w:rsidP="00F4672C">
      <w:pPr>
        <w:spacing w:line="360" w:lineRule="auto"/>
        <w:jc w:val="both"/>
        <w:rPr>
          <w:rFonts w:ascii="Arial" w:hAnsi="Arial" w:cs="Arial"/>
          <w:sz w:val="20"/>
          <w:szCs w:val="20"/>
        </w:rPr>
      </w:pPr>
      <w:r w:rsidRPr="00EF562C">
        <w:rPr>
          <w:rFonts w:ascii="Arial" w:hAnsi="Arial" w:cs="Arial"/>
          <w:sz w:val="20"/>
          <w:szCs w:val="20"/>
        </w:rPr>
        <w:t>Through an intervention project, this study primarily seeks to examine the impact of morphological skills on spelling and written expression. Overall, the Friedman non-parametric statistical test findings demonstrated statistically significant error removal (</w:t>
      </w:r>
      <w:proofErr w:type="spellStart"/>
      <w:r w:rsidRPr="00EF562C">
        <w:rPr>
          <w:rFonts w:ascii="Arial" w:hAnsi="Arial" w:cs="Arial"/>
          <w:sz w:val="20"/>
          <w:szCs w:val="20"/>
        </w:rPr>
        <w:t>Charitaki</w:t>
      </w:r>
      <w:proofErr w:type="spellEnd"/>
      <w:r w:rsidRPr="00EF562C">
        <w:rPr>
          <w:rFonts w:ascii="Arial" w:hAnsi="Arial" w:cs="Arial"/>
          <w:sz w:val="20"/>
          <w:szCs w:val="20"/>
        </w:rPr>
        <w:t xml:space="preserve"> et al., 2018).</w:t>
      </w:r>
    </w:p>
    <w:p w14:paraId="0950A401" w14:textId="77777777" w:rsidR="00F4672C" w:rsidRPr="00EF562C" w:rsidRDefault="006D18A2" w:rsidP="005E0AC1">
      <w:pPr>
        <w:spacing w:line="360" w:lineRule="auto"/>
        <w:jc w:val="both"/>
        <w:rPr>
          <w:rFonts w:ascii="Arial" w:hAnsi="Arial" w:cs="Arial"/>
          <w:sz w:val="20"/>
          <w:szCs w:val="20"/>
        </w:rPr>
      </w:pPr>
      <w:r w:rsidRPr="00EF562C">
        <w:rPr>
          <w:rFonts w:ascii="Arial" w:hAnsi="Arial" w:cs="Arial"/>
          <w:sz w:val="20"/>
          <w:szCs w:val="20"/>
        </w:rPr>
        <w:t>Four West Bengali districts’ secondary Bengali-medium pupils participated in comparative research. 1204 Bengali-medium children from four West Bengali districts served as the study’s samples. Its approach has been a descriptive survey. There results showed that students from four districts differed in how they learnt the elements of English writing skills (</w:t>
      </w:r>
      <w:r w:rsidR="00F24148" w:rsidRPr="00EF562C">
        <w:rPr>
          <w:rFonts w:ascii="Arial" w:hAnsi="Arial" w:cs="Arial"/>
          <w:sz w:val="20"/>
          <w:szCs w:val="20"/>
        </w:rPr>
        <w:t>Ghosh</w:t>
      </w:r>
      <w:r w:rsidRPr="00EF562C">
        <w:rPr>
          <w:rFonts w:ascii="Arial" w:hAnsi="Arial" w:cs="Arial"/>
          <w:sz w:val="20"/>
          <w:szCs w:val="20"/>
        </w:rPr>
        <w:t xml:space="preserve">&amp; Sen, 2024).  </w:t>
      </w:r>
    </w:p>
    <w:p w14:paraId="75B08331" w14:textId="77777777" w:rsidR="005E0AC1" w:rsidRPr="00EF562C" w:rsidRDefault="005E0AC1" w:rsidP="005E0AC1">
      <w:pPr>
        <w:spacing w:line="360" w:lineRule="auto"/>
        <w:jc w:val="both"/>
        <w:rPr>
          <w:rFonts w:ascii="Arial" w:hAnsi="Arial" w:cs="Arial"/>
          <w:sz w:val="20"/>
          <w:szCs w:val="20"/>
        </w:rPr>
      </w:pPr>
      <w:r w:rsidRPr="00EF562C">
        <w:rPr>
          <w:rFonts w:ascii="Arial" w:hAnsi="Arial" w:cs="Arial"/>
          <w:sz w:val="20"/>
          <w:szCs w:val="20"/>
        </w:rPr>
        <w:t>However, these domains may not be entirely independent. Research suggests significant correlations among writing domain scores, leading some scholars to question whether distinct domains are truly being measured (Lee &amp; Kantor, 2007; Eckes, 2008). Some studies identify a single general factor that accounts for a substantial portion of the variance in writing scores (Knoch, 2009), while others support multidimensional models with correlated factors (</w:t>
      </w:r>
      <w:proofErr w:type="spellStart"/>
      <w:r w:rsidRPr="00EF562C">
        <w:rPr>
          <w:rFonts w:ascii="Arial" w:hAnsi="Arial" w:cs="Arial"/>
          <w:sz w:val="20"/>
          <w:szCs w:val="20"/>
        </w:rPr>
        <w:t>In</w:t>
      </w:r>
      <w:r w:rsidR="009A3C5C" w:rsidRPr="00EF562C">
        <w:rPr>
          <w:rFonts w:ascii="Arial" w:hAnsi="Arial" w:cs="Arial"/>
          <w:sz w:val="20"/>
          <w:szCs w:val="20"/>
        </w:rPr>
        <w:t>’</w:t>
      </w:r>
      <w:r w:rsidRPr="00EF562C">
        <w:rPr>
          <w:rFonts w:ascii="Arial" w:hAnsi="Arial" w:cs="Arial"/>
          <w:sz w:val="20"/>
          <w:szCs w:val="20"/>
        </w:rPr>
        <w:t>nami</w:t>
      </w:r>
      <w:proofErr w:type="spellEnd"/>
      <w:r w:rsidRPr="00EF562C">
        <w:rPr>
          <w:rFonts w:ascii="Arial" w:hAnsi="Arial" w:cs="Arial"/>
          <w:sz w:val="20"/>
          <w:szCs w:val="20"/>
        </w:rPr>
        <w:t>&amp; Koizumi, 2016).</w:t>
      </w:r>
    </w:p>
    <w:p w14:paraId="0FA5DDEC" w14:textId="77777777" w:rsidR="005E0AC1" w:rsidRPr="007E4821" w:rsidRDefault="00377900" w:rsidP="007E4821">
      <w:pPr>
        <w:pStyle w:val="ListParagraph"/>
        <w:numPr>
          <w:ilvl w:val="1"/>
          <w:numId w:val="11"/>
        </w:numPr>
        <w:spacing w:line="360" w:lineRule="auto"/>
        <w:ind w:left="426"/>
        <w:jc w:val="both"/>
        <w:rPr>
          <w:rFonts w:ascii="Arial" w:hAnsi="Arial" w:cs="Arial"/>
          <w:b/>
          <w:bCs/>
          <w:sz w:val="20"/>
          <w:szCs w:val="20"/>
        </w:rPr>
      </w:pPr>
      <w:r w:rsidRPr="007E4821">
        <w:rPr>
          <w:rFonts w:ascii="Arial" w:hAnsi="Arial" w:cs="Arial"/>
          <w:b/>
          <w:bCs/>
          <w:sz w:val="20"/>
          <w:szCs w:val="20"/>
        </w:rPr>
        <w:t>STRUCTURAL EQUATION MODELLING IN WRITING ASSESSMENT</w:t>
      </w:r>
    </w:p>
    <w:p w14:paraId="693F6898" w14:textId="77777777" w:rsidR="005E0AC1" w:rsidRPr="00F208B5" w:rsidRDefault="005E0AC1" w:rsidP="005E0AC1">
      <w:pPr>
        <w:spacing w:line="360" w:lineRule="auto"/>
        <w:jc w:val="both"/>
        <w:rPr>
          <w:rFonts w:ascii="Arial" w:hAnsi="Arial" w:cs="Arial"/>
          <w:sz w:val="20"/>
          <w:szCs w:val="20"/>
        </w:rPr>
      </w:pPr>
      <w:r w:rsidRPr="00F208B5">
        <w:rPr>
          <w:rFonts w:ascii="Arial" w:hAnsi="Arial" w:cs="Arial"/>
          <w:sz w:val="20"/>
          <w:szCs w:val="20"/>
        </w:rPr>
        <w:t>Structural Equation Model</w:t>
      </w:r>
      <w:r w:rsidR="007C15E4" w:rsidRPr="00F208B5">
        <w:rPr>
          <w:rFonts w:ascii="Arial" w:hAnsi="Arial" w:cs="Arial"/>
          <w:sz w:val="20"/>
          <w:szCs w:val="20"/>
        </w:rPr>
        <w:t>l</w:t>
      </w:r>
      <w:r w:rsidRPr="00F208B5">
        <w:rPr>
          <w:rFonts w:ascii="Arial" w:hAnsi="Arial" w:cs="Arial"/>
          <w:sz w:val="20"/>
          <w:szCs w:val="20"/>
        </w:rPr>
        <w:t>ing has emerged as a valuable methodology for examining the factor structure of writing assessments (</w:t>
      </w:r>
      <w:proofErr w:type="spellStart"/>
      <w:r w:rsidRPr="00F208B5">
        <w:rPr>
          <w:rFonts w:ascii="Arial" w:hAnsi="Arial" w:cs="Arial"/>
          <w:sz w:val="20"/>
          <w:szCs w:val="20"/>
        </w:rPr>
        <w:t>Sawaki</w:t>
      </w:r>
      <w:proofErr w:type="spellEnd"/>
      <w:r w:rsidRPr="00F208B5">
        <w:rPr>
          <w:rFonts w:ascii="Arial" w:hAnsi="Arial" w:cs="Arial"/>
          <w:sz w:val="20"/>
          <w:szCs w:val="20"/>
        </w:rPr>
        <w:t xml:space="preserve"> et al., 2009; Struthers et al., 2013). SEM enables researchers to test competing theoretical models and evaluate relationships between observed scores and underlying latent variables.</w:t>
      </w:r>
    </w:p>
    <w:p w14:paraId="409C8275" w14:textId="77777777" w:rsidR="005E0AC1" w:rsidRPr="00F208B5" w:rsidRDefault="005E0AC1" w:rsidP="00994457">
      <w:pPr>
        <w:spacing w:line="360" w:lineRule="auto"/>
        <w:jc w:val="both"/>
        <w:rPr>
          <w:rFonts w:ascii="Arial" w:hAnsi="Arial" w:cs="Arial"/>
          <w:sz w:val="20"/>
          <w:szCs w:val="20"/>
        </w:rPr>
      </w:pPr>
      <w:r w:rsidRPr="00F208B5">
        <w:rPr>
          <w:rFonts w:ascii="Arial" w:hAnsi="Arial" w:cs="Arial"/>
          <w:sz w:val="20"/>
          <w:szCs w:val="20"/>
        </w:rPr>
        <w:t>Previous SEM studies in writing assessment have yielded mixed results. Chapelle et al. (2008) found support for a single general writing factor in their examination of the TOEFL iBT. In contrast, Struthers et al. (2013) identified a more complex structure with multiple correlated factors in their analysis of a large-scale writing assessment.</w:t>
      </w:r>
      <w:r w:rsidR="00994457" w:rsidRPr="00F208B5">
        <w:rPr>
          <w:rFonts w:ascii="Arial" w:hAnsi="Arial" w:cs="Arial"/>
          <w:sz w:val="20"/>
          <w:szCs w:val="20"/>
        </w:rPr>
        <w:t xml:space="preserve"> Sophisticated statistical approaches including Structural Equation Modelling (SEM) and Confirmatory Factor Analysis (CFA) have been investigated by Sen et al. (2025b)</w:t>
      </w:r>
      <w:r w:rsidR="0014564C" w:rsidRPr="00F208B5">
        <w:rPr>
          <w:rFonts w:ascii="Arial" w:hAnsi="Arial" w:cs="Arial"/>
          <w:sz w:val="20"/>
          <w:szCs w:val="20"/>
        </w:rPr>
        <w:t>, Patra &amp; Mahato (2025)</w:t>
      </w:r>
      <w:r w:rsidR="00994457" w:rsidRPr="00F208B5">
        <w:rPr>
          <w:rFonts w:ascii="Arial" w:hAnsi="Arial" w:cs="Arial"/>
          <w:sz w:val="20"/>
          <w:szCs w:val="20"/>
        </w:rPr>
        <w:t>.</w:t>
      </w:r>
    </w:p>
    <w:p w14:paraId="4F45AA47" w14:textId="77777777" w:rsidR="003676E5" w:rsidRPr="00F208B5" w:rsidRDefault="003676E5" w:rsidP="00994457">
      <w:pPr>
        <w:spacing w:line="360" w:lineRule="auto"/>
        <w:jc w:val="both"/>
        <w:rPr>
          <w:rFonts w:ascii="Arial" w:hAnsi="Arial" w:cs="Arial"/>
          <w:sz w:val="20"/>
          <w:szCs w:val="20"/>
        </w:rPr>
      </w:pPr>
      <w:r w:rsidRPr="00F208B5">
        <w:rPr>
          <w:rFonts w:ascii="Arial" w:hAnsi="Arial" w:cs="Arial"/>
          <w:sz w:val="20"/>
          <w:szCs w:val="20"/>
        </w:rPr>
        <w:lastRenderedPageBreak/>
        <w:t>Investigations utilizing the Mahalanobis distance method have been pursued by Mahato et al. (2023), Ahmed et al. (2020, 2021, 2022a, 2022b), Adhikari (2023), Mahato &amp; Sen (2021), Mahato &amp; Das (2024c), Gorain et al. (2021), and Mohanta et al. (2023c, 2023d).</w:t>
      </w:r>
    </w:p>
    <w:p w14:paraId="3EA25596" w14:textId="77777777" w:rsidR="00246055" w:rsidRPr="00F208B5" w:rsidRDefault="00246055" w:rsidP="00994457">
      <w:pPr>
        <w:spacing w:line="360" w:lineRule="auto"/>
        <w:jc w:val="both"/>
        <w:rPr>
          <w:rFonts w:ascii="Arial" w:hAnsi="Arial" w:cs="Arial"/>
          <w:sz w:val="20"/>
          <w:szCs w:val="20"/>
        </w:rPr>
      </w:pPr>
      <w:r w:rsidRPr="00F208B5">
        <w:rPr>
          <w:rFonts w:ascii="Arial" w:hAnsi="Arial" w:cs="Arial"/>
          <w:sz w:val="20"/>
          <w:szCs w:val="20"/>
        </w:rPr>
        <w:t xml:space="preserve">The t-test statistical method has been extensively utilized across numerous research investigations. Notable contributions include work by Karmakar et al. (2016), </w:t>
      </w:r>
      <w:r w:rsidR="00F24148" w:rsidRPr="00F208B5">
        <w:rPr>
          <w:rFonts w:ascii="Arial" w:hAnsi="Arial" w:cs="Arial"/>
          <w:sz w:val="20"/>
          <w:szCs w:val="20"/>
        </w:rPr>
        <w:t xml:space="preserve">Bauri &amp; Mahato (2025), </w:t>
      </w:r>
      <w:r w:rsidRPr="00F208B5">
        <w:rPr>
          <w:rFonts w:ascii="Arial" w:hAnsi="Arial" w:cs="Arial"/>
          <w:sz w:val="20"/>
          <w:szCs w:val="20"/>
        </w:rPr>
        <w:t xml:space="preserve">Chatterjee et al. </w:t>
      </w:r>
      <w:r w:rsidRPr="00E3592E">
        <w:rPr>
          <w:rFonts w:ascii="Arial" w:hAnsi="Arial" w:cs="Arial"/>
          <w:sz w:val="20"/>
          <w:szCs w:val="20"/>
          <w:lang w:val="nl-BE"/>
        </w:rPr>
        <w:t xml:space="preserve">(2016), Mondal et al. (2018), Gayen et al. (2021), Dandapat et al. (2021), Ansary et al. (2021, 2022), Mohanta et al. (2023e), Rajak &amp; Gayen (2022), </w:t>
      </w:r>
      <w:r w:rsidR="00172C20" w:rsidRPr="00E3592E">
        <w:rPr>
          <w:rFonts w:ascii="Arial" w:hAnsi="Arial" w:cs="Arial"/>
          <w:sz w:val="20"/>
          <w:szCs w:val="20"/>
          <w:lang w:val="nl-BE"/>
        </w:rPr>
        <w:t xml:space="preserve">Gorain &amp; Saha (2023a, 2023b), </w:t>
      </w:r>
      <w:r w:rsidRPr="00E3592E">
        <w:rPr>
          <w:rFonts w:ascii="Arial" w:hAnsi="Arial" w:cs="Arial"/>
          <w:sz w:val="20"/>
          <w:szCs w:val="20"/>
          <w:lang w:val="nl-BE"/>
        </w:rPr>
        <w:t xml:space="preserve">Mahanti et al. (2016), Kundu et al. (2015), Kar &amp; Saha (2021), Khan et al. (2023), Khatun et al. (2022), Adhikari et al. </w:t>
      </w:r>
      <w:r w:rsidRPr="00F208B5">
        <w:rPr>
          <w:rFonts w:ascii="Arial" w:hAnsi="Arial" w:cs="Arial"/>
          <w:sz w:val="20"/>
          <w:szCs w:val="20"/>
        </w:rPr>
        <w:t>(2023a), Gayen &amp; Sen (2023), Sen et al. (2021), Mahato &amp; Sen (2021, 2023), Mondal &amp; Saha (2013), Ansary et al. (2023), Gayen &amp; Sen (2022, 2023), Das et al. (2023b), Mahato &amp; Das (2024a, 2024b), Saha &amp; Adhikari (2021), and Mahato et al. (2023).</w:t>
      </w:r>
    </w:p>
    <w:p w14:paraId="74BA35A1" w14:textId="77777777" w:rsidR="00246055" w:rsidRPr="00F208B5" w:rsidRDefault="00246055" w:rsidP="00994457">
      <w:pPr>
        <w:spacing w:line="360" w:lineRule="auto"/>
        <w:jc w:val="both"/>
        <w:rPr>
          <w:rFonts w:ascii="Arial" w:hAnsi="Arial" w:cs="Arial"/>
          <w:sz w:val="20"/>
          <w:szCs w:val="20"/>
        </w:rPr>
      </w:pPr>
      <w:r w:rsidRPr="00F208B5">
        <w:rPr>
          <w:rFonts w:ascii="Arial" w:hAnsi="Arial" w:cs="Arial"/>
          <w:sz w:val="20"/>
          <w:szCs w:val="20"/>
        </w:rPr>
        <w:t xml:space="preserve">Significant investigations employing correlation analysis methodologies have been undertaken by Sen et al. </w:t>
      </w:r>
      <w:r w:rsidRPr="00E3592E">
        <w:rPr>
          <w:rFonts w:ascii="Arial" w:hAnsi="Arial" w:cs="Arial"/>
          <w:sz w:val="20"/>
          <w:szCs w:val="20"/>
          <w:lang w:val="nl-BE"/>
        </w:rPr>
        <w:t xml:space="preserve">(2023b), Das &amp; Mahato (2024c), Mahato &amp; Das (2024), Das et al. (2024), Gayen et al. (2023), Sutradhar &amp; Sen (2022), Adhikari et al. (2023c, 2023e), Sutradhar et al. (2023), Sen et al. (2023c), and Kar et al. </w:t>
      </w:r>
      <w:r w:rsidRPr="00F208B5">
        <w:rPr>
          <w:rFonts w:ascii="Arial" w:hAnsi="Arial" w:cs="Arial"/>
          <w:sz w:val="20"/>
          <w:szCs w:val="20"/>
        </w:rPr>
        <w:t>(2016).</w:t>
      </w:r>
    </w:p>
    <w:p w14:paraId="26A84F09" w14:textId="77777777" w:rsidR="003676E5" w:rsidRPr="00F208B5" w:rsidRDefault="003676E5" w:rsidP="00994457">
      <w:pPr>
        <w:spacing w:line="360" w:lineRule="auto"/>
        <w:jc w:val="both"/>
        <w:rPr>
          <w:rFonts w:ascii="Arial" w:hAnsi="Arial" w:cs="Arial"/>
          <w:sz w:val="20"/>
          <w:szCs w:val="20"/>
        </w:rPr>
      </w:pPr>
      <w:r w:rsidRPr="00F208B5">
        <w:rPr>
          <w:rFonts w:ascii="Arial" w:hAnsi="Arial" w:cs="Arial"/>
          <w:sz w:val="20"/>
          <w:szCs w:val="20"/>
        </w:rPr>
        <w:t xml:space="preserve">Clustering techniques have been implemented in various research contexts by scholars including Mondal &amp; Mahato (2025), Sen et al. (2025a), Das &amp; Mahato (2024a, 2024b), </w:t>
      </w:r>
      <w:r w:rsidR="002C3CF3" w:rsidRPr="00F208B5">
        <w:rPr>
          <w:rFonts w:ascii="Arial" w:hAnsi="Arial" w:cs="Arial"/>
          <w:sz w:val="20"/>
          <w:szCs w:val="20"/>
        </w:rPr>
        <w:t>Ansary et al. (</w:t>
      </w:r>
      <w:r w:rsidR="00F24148" w:rsidRPr="00F208B5">
        <w:rPr>
          <w:rFonts w:ascii="Arial" w:hAnsi="Arial" w:cs="Arial"/>
          <w:sz w:val="20"/>
          <w:szCs w:val="20"/>
        </w:rPr>
        <w:t>2023</w:t>
      </w:r>
      <w:r w:rsidR="002C3CF3" w:rsidRPr="00F208B5">
        <w:rPr>
          <w:rFonts w:ascii="Arial" w:hAnsi="Arial" w:cs="Arial"/>
          <w:sz w:val="20"/>
          <w:szCs w:val="20"/>
        </w:rPr>
        <w:t>)</w:t>
      </w:r>
      <w:r w:rsidR="00F24148" w:rsidRPr="00F208B5">
        <w:rPr>
          <w:rFonts w:ascii="Arial" w:hAnsi="Arial" w:cs="Arial"/>
          <w:sz w:val="20"/>
          <w:szCs w:val="20"/>
        </w:rPr>
        <w:t xml:space="preserve">, </w:t>
      </w:r>
      <w:r w:rsidRPr="00F208B5">
        <w:rPr>
          <w:rFonts w:ascii="Arial" w:hAnsi="Arial" w:cs="Arial"/>
          <w:sz w:val="20"/>
          <w:szCs w:val="20"/>
        </w:rPr>
        <w:t>Das et al. (2023a), Sen et al. (2023a), Adhikari &amp; Sen (2023a, 2023b), Gayen (2024, 2024a), Gorain et al. (2023), Mohanta et al. (2023b, 2023a), and Saha et al. (2021).</w:t>
      </w:r>
    </w:p>
    <w:p w14:paraId="21ECD554" w14:textId="77777777" w:rsidR="00246055" w:rsidRPr="00F208B5" w:rsidRDefault="00246055" w:rsidP="00994457">
      <w:pPr>
        <w:spacing w:line="360" w:lineRule="auto"/>
        <w:jc w:val="both"/>
        <w:rPr>
          <w:rFonts w:ascii="Arial" w:hAnsi="Arial" w:cs="Arial"/>
          <w:sz w:val="20"/>
          <w:szCs w:val="20"/>
        </w:rPr>
      </w:pPr>
      <w:r w:rsidRPr="00F208B5">
        <w:rPr>
          <w:rFonts w:ascii="Arial" w:hAnsi="Arial" w:cs="Arial"/>
          <w:sz w:val="20"/>
          <w:szCs w:val="20"/>
        </w:rPr>
        <w:t>Contemporary research incorporating Z-transformation along with parametric and non-parametric statistical approaches has been conducted by Das et al. (2024), Mahato et al. (2024), Das &amp; Mahato (2024), Mahato &amp; Das (2024b), Adhikari et al. (2023b), Gayen &amp; Mahato (2023), Gayen et al. (2021), Mahato &amp; Sen (2021a), Gayen &amp; Sen (2021), Adhikari et al. (2023d), and Mahato et al. (2022).</w:t>
      </w:r>
    </w:p>
    <w:p w14:paraId="15C0AED1" w14:textId="77777777" w:rsidR="00C713CD" w:rsidRPr="00F208B5" w:rsidRDefault="00F208B5" w:rsidP="00F208B5">
      <w:pPr>
        <w:pStyle w:val="ListParagraph"/>
        <w:numPr>
          <w:ilvl w:val="0"/>
          <w:numId w:val="11"/>
        </w:numPr>
        <w:spacing w:line="360" w:lineRule="auto"/>
        <w:jc w:val="both"/>
        <w:rPr>
          <w:rFonts w:ascii="Arial" w:hAnsi="Arial" w:cs="Arial"/>
          <w:b/>
          <w:bCs/>
          <w:szCs w:val="22"/>
        </w:rPr>
      </w:pPr>
      <w:r w:rsidRPr="00F208B5">
        <w:rPr>
          <w:rFonts w:ascii="Arial" w:hAnsi="Arial" w:cs="Arial"/>
          <w:b/>
          <w:bCs/>
          <w:szCs w:val="22"/>
        </w:rPr>
        <w:t>OBJECTIVES OF THE STUDY:</w:t>
      </w:r>
    </w:p>
    <w:p w14:paraId="6E9EE3D6" w14:textId="77777777" w:rsidR="001B40B5" w:rsidRDefault="00936314" w:rsidP="001B40B5">
      <w:pPr>
        <w:spacing w:line="360" w:lineRule="auto"/>
        <w:jc w:val="both"/>
        <w:rPr>
          <w:rFonts w:ascii="Arial" w:hAnsi="Arial" w:cs="Arial"/>
          <w:sz w:val="20"/>
          <w:szCs w:val="20"/>
        </w:rPr>
      </w:pPr>
      <w:r w:rsidRPr="00F208B5">
        <w:rPr>
          <w:rFonts w:ascii="Arial" w:hAnsi="Arial" w:cs="Arial"/>
          <w:sz w:val="20"/>
          <w:szCs w:val="20"/>
        </w:rPr>
        <w:t>The following objectives ar</w:t>
      </w:r>
      <w:r w:rsidR="001B40B5">
        <w:rPr>
          <w:rFonts w:ascii="Arial" w:hAnsi="Arial" w:cs="Arial"/>
          <w:sz w:val="20"/>
          <w:szCs w:val="20"/>
        </w:rPr>
        <w:t xml:space="preserve">e to: </w:t>
      </w:r>
    </w:p>
    <w:p w14:paraId="29E16CBB" w14:textId="1EADB1B7" w:rsidR="008B5947" w:rsidRPr="001B40B5" w:rsidRDefault="008B5947" w:rsidP="001B40B5">
      <w:pPr>
        <w:pStyle w:val="ListParagraph"/>
        <w:numPr>
          <w:ilvl w:val="0"/>
          <w:numId w:val="12"/>
        </w:numPr>
        <w:spacing w:line="360" w:lineRule="auto"/>
        <w:jc w:val="both"/>
        <w:rPr>
          <w:rFonts w:ascii="Arial" w:hAnsi="Arial" w:cs="Arial"/>
          <w:sz w:val="20"/>
          <w:szCs w:val="20"/>
        </w:rPr>
      </w:pPr>
      <w:r w:rsidRPr="001B40B5">
        <w:rPr>
          <w:rFonts w:ascii="Arial" w:hAnsi="Arial" w:cs="Arial"/>
          <w:sz w:val="20"/>
          <w:szCs w:val="20"/>
        </w:rPr>
        <w:t>To explore the overall fit of a proposed theoretical model to the observed dat</w:t>
      </w:r>
      <w:r w:rsidR="001B40B5">
        <w:rPr>
          <w:rFonts w:ascii="Arial" w:hAnsi="Arial" w:cs="Arial"/>
          <w:sz w:val="20"/>
          <w:szCs w:val="20"/>
        </w:rPr>
        <w:t>a;</w:t>
      </w:r>
    </w:p>
    <w:p w14:paraId="428CC67D" w14:textId="77777777" w:rsidR="001B40B5" w:rsidRPr="001B40B5" w:rsidRDefault="00474A7A" w:rsidP="001B40B5">
      <w:pPr>
        <w:pStyle w:val="ListParagraph"/>
        <w:numPr>
          <w:ilvl w:val="0"/>
          <w:numId w:val="12"/>
        </w:numPr>
        <w:spacing w:line="360" w:lineRule="auto"/>
        <w:jc w:val="both"/>
        <w:rPr>
          <w:rStyle w:val="CommentReference"/>
          <w:rFonts w:ascii="Arial" w:hAnsi="Arial" w:cs="Arial"/>
          <w:sz w:val="20"/>
          <w:szCs w:val="20"/>
        </w:rPr>
      </w:pPr>
      <w:r w:rsidRPr="00F208B5">
        <w:rPr>
          <w:rFonts w:ascii="Arial" w:hAnsi="Arial" w:cs="Arial"/>
          <w:sz w:val="20"/>
          <w:szCs w:val="20"/>
        </w:rPr>
        <w:t>To explore the relationships between a set of observed variables and their underlying latent constructs</w:t>
      </w:r>
      <w:r w:rsidR="001B40B5">
        <w:rPr>
          <w:rStyle w:val="CommentReference"/>
        </w:rPr>
        <w:t>;</w:t>
      </w:r>
    </w:p>
    <w:p w14:paraId="683701E2" w14:textId="79A1275E" w:rsidR="00030E9E" w:rsidRPr="001B40B5" w:rsidRDefault="001B40B5" w:rsidP="001B40B5">
      <w:pPr>
        <w:pStyle w:val="ListParagraph"/>
        <w:numPr>
          <w:ilvl w:val="0"/>
          <w:numId w:val="12"/>
        </w:numPr>
        <w:spacing w:line="360" w:lineRule="auto"/>
        <w:jc w:val="both"/>
        <w:rPr>
          <w:rFonts w:ascii="Arial" w:hAnsi="Arial" w:cs="Arial"/>
          <w:sz w:val="20"/>
          <w:szCs w:val="20"/>
        </w:rPr>
      </w:pPr>
      <w:r>
        <w:rPr>
          <w:rFonts w:ascii="Arial" w:hAnsi="Arial" w:cs="Arial"/>
          <w:sz w:val="20"/>
          <w:szCs w:val="20"/>
        </w:rPr>
        <w:t>T</w:t>
      </w:r>
      <w:r w:rsidR="008F4823" w:rsidRPr="001B40B5">
        <w:rPr>
          <w:rFonts w:ascii="Arial" w:hAnsi="Arial" w:cs="Arial"/>
          <w:sz w:val="20"/>
          <w:szCs w:val="20"/>
        </w:rPr>
        <w:t xml:space="preserve">o find out </w:t>
      </w:r>
      <w:r w:rsidR="005A6F72" w:rsidRPr="001B40B5">
        <w:rPr>
          <w:rFonts w:ascii="Arial" w:hAnsi="Arial" w:cs="Arial"/>
          <w:sz w:val="20"/>
          <w:szCs w:val="20"/>
        </w:rPr>
        <w:t xml:space="preserve">the amount described by the components </w:t>
      </w:r>
      <w:r w:rsidR="00FF2CC8" w:rsidRPr="001B40B5">
        <w:rPr>
          <w:rFonts w:ascii="Arial" w:hAnsi="Arial" w:cs="Arial"/>
          <w:sz w:val="20"/>
          <w:szCs w:val="20"/>
        </w:rPr>
        <w:t>of writing skill</w:t>
      </w:r>
      <w:r>
        <w:rPr>
          <w:rFonts w:ascii="Arial" w:hAnsi="Arial" w:cs="Arial"/>
          <w:sz w:val="20"/>
          <w:szCs w:val="20"/>
        </w:rPr>
        <w:t>;</w:t>
      </w:r>
    </w:p>
    <w:p w14:paraId="21501E62" w14:textId="77777777" w:rsidR="00030E9E" w:rsidRPr="009F5CE6" w:rsidRDefault="00946D90" w:rsidP="009F5CE6">
      <w:pPr>
        <w:pStyle w:val="ListParagraph"/>
        <w:numPr>
          <w:ilvl w:val="0"/>
          <w:numId w:val="11"/>
        </w:numPr>
        <w:spacing w:line="360" w:lineRule="auto"/>
        <w:rPr>
          <w:rFonts w:ascii="Arial" w:hAnsi="Arial" w:cs="Arial"/>
          <w:szCs w:val="22"/>
        </w:rPr>
      </w:pPr>
      <w:r w:rsidRPr="009F5CE6">
        <w:rPr>
          <w:rFonts w:ascii="Arial" w:hAnsi="Arial" w:cs="Arial"/>
          <w:b/>
          <w:bCs/>
          <w:szCs w:val="22"/>
        </w:rPr>
        <w:t>METHODOLOGY</w:t>
      </w:r>
    </w:p>
    <w:p w14:paraId="38A20952" w14:textId="2EF35E07" w:rsidR="004973F7" w:rsidRPr="005327C2" w:rsidRDefault="00377900" w:rsidP="005327C2">
      <w:pPr>
        <w:spacing w:line="360" w:lineRule="auto"/>
        <w:rPr>
          <w:rFonts w:ascii="Arial" w:hAnsi="Arial" w:cs="Arial"/>
          <w:b/>
          <w:bCs/>
          <w:sz w:val="24"/>
          <w:szCs w:val="24"/>
        </w:rPr>
      </w:pPr>
      <w:r w:rsidRPr="005327C2">
        <w:rPr>
          <w:rFonts w:ascii="Arial" w:hAnsi="Arial" w:cs="Arial"/>
          <w:b/>
          <w:bCs/>
          <w:szCs w:val="22"/>
        </w:rPr>
        <w:t>Method</w:t>
      </w:r>
      <w:r w:rsidRPr="005327C2">
        <w:rPr>
          <w:rFonts w:ascii="Arial" w:hAnsi="Arial" w:cs="Arial"/>
          <w:b/>
          <w:bCs/>
          <w:sz w:val="24"/>
          <w:szCs w:val="24"/>
        </w:rPr>
        <w:t>:</w:t>
      </w:r>
      <w:r w:rsidR="005327C2">
        <w:rPr>
          <w:rFonts w:ascii="Arial" w:hAnsi="Arial" w:cs="Arial"/>
          <w:b/>
          <w:bCs/>
          <w:sz w:val="24"/>
          <w:szCs w:val="24"/>
        </w:rPr>
        <w:t xml:space="preserve"> </w:t>
      </w:r>
      <w:r w:rsidR="005327C2" w:rsidRPr="005327C2">
        <w:rPr>
          <w:rFonts w:ascii="Arial" w:hAnsi="Arial" w:cs="Arial"/>
          <w:sz w:val="20"/>
          <w:szCs w:val="20"/>
        </w:rPr>
        <w:t>A descriptive survey design was employed</w:t>
      </w:r>
      <w:r w:rsidR="00B25FBB" w:rsidRPr="00377900">
        <w:rPr>
          <w:rFonts w:ascii="Arial" w:hAnsi="Arial" w:cs="Arial"/>
          <w:sz w:val="20"/>
          <w:szCs w:val="20"/>
        </w:rPr>
        <w:t>.</w:t>
      </w:r>
    </w:p>
    <w:p w14:paraId="7CEC5EF1" w14:textId="24A0F306" w:rsidR="00071F1B" w:rsidRPr="005327C2" w:rsidRDefault="00071F1B" w:rsidP="00377900">
      <w:pPr>
        <w:spacing w:line="360" w:lineRule="auto"/>
        <w:jc w:val="both"/>
        <w:rPr>
          <w:rFonts w:ascii="Arial" w:hAnsi="Arial" w:cs="Arial"/>
          <w:b/>
          <w:bCs/>
          <w:szCs w:val="22"/>
        </w:rPr>
      </w:pPr>
      <w:r w:rsidRPr="005327C2">
        <w:rPr>
          <w:rFonts w:ascii="Arial" w:hAnsi="Arial" w:cs="Arial"/>
          <w:b/>
          <w:bCs/>
          <w:szCs w:val="22"/>
        </w:rPr>
        <w:t>Population and Sample:</w:t>
      </w:r>
      <w:r w:rsidR="005327C2">
        <w:rPr>
          <w:rFonts w:ascii="Arial" w:hAnsi="Arial" w:cs="Arial"/>
          <w:b/>
          <w:bCs/>
          <w:szCs w:val="22"/>
        </w:rPr>
        <w:t xml:space="preserve"> </w:t>
      </w:r>
      <w:r w:rsidR="00DC7BB7" w:rsidRPr="00377900">
        <w:rPr>
          <w:rFonts w:ascii="Arial" w:hAnsi="Arial" w:cs="Arial"/>
          <w:sz w:val="20"/>
          <w:szCs w:val="20"/>
        </w:rPr>
        <w:t xml:space="preserve">The study’s population consists of all secondary school pupils enrolled in Bengali-medium institutions run by the West Bengal Board of Secondary Education. The sample consists of 1204 pupils from four districts: </w:t>
      </w:r>
      <w:proofErr w:type="spellStart"/>
      <w:r w:rsidR="00DC7BB7" w:rsidRPr="00377900">
        <w:rPr>
          <w:rFonts w:ascii="Arial" w:hAnsi="Arial" w:cs="Arial"/>
          <w:sz w:val="20"/>
          <w:szCs w:val="20"/>
        </w:rPr>
        <w:t>Murshidabad</w:t>
      </w:r>
      <w:proofErr w:type="spellEnd"/>
      <w:r w:rsidR="00DC7BB7" w:rsidRPr="00377900">
        <w:rPr>
          <w:rFonts w:ascii="Arial" w:hAnsi="Arial" w:cs="Arial"/>
          <w:sz w:val="20"/>
          <w:szCs w:val="20"/>
        </w:rPr>
        <w:t xml:space="preserve">, </w:t>
      </w:r>
      <w:proofErr w:type="spellStart"/>
      <w:r w:rsidR="00DC7BB7" w:rsidRPr="00377900">
        <w:rPr>
          <w:rFonts w:ascii="Arial" w:hAnsi="Arial" w:cs="Arial"/>
          <w:sz w:val="20"/>
          <w:szCs w:val="20"/>
        </w:rPr>
        <w:t>PurbaBardhaman</w:t>
      </w:r>
      <w:proofErr w:type="spellEnd"/>
      <w:r w:rsidR="00DC7BB7" w:rsidRPr="00377900">
        <w:rPr>
          <w:rFonts w:ascii="Arial" w:hAnsi="Arial" w:cs="Arial"/>
          <w:sz w:val="20"/>
          <w:szCs w:val="20"/>
        </w:rPr>
        <w:t xml:space="preserve">, </w:t>
      </w:r>
      <w:proofErr w:type="spellStart"/>
      <w:r w:rsidR="00DC7BB7" w:rsidRPr="00377900">
        <w:rPr>
          <w:rFonts w:ascii="Arial" w:hAnsi="Arial" w:cs="Arial"/>
          <w:sz w:val="20"/>
          <w:szCs w:val="20"/>
        </w:rPr>
        <w:t>PaschimBardhaman</w:t>
      </w:r>
      <w:proofErr w:type="spellEnd"/>
      <w:r w:rsidR="00DC7BB7" w:rsidRPr="00377900">
        <w:rPr>
          <w:rFonts w:ascii="Arial" w:hAnsi="Arial" w:cs="Arial"/>
          <w:sz w:val="20"/>
          <w:szCs w:val="20"/>
        </w:rPr>
        <w:t xml:space="preserve">, and </w:t>
      </w:r>
      <w:proofErr w:type="spellStart"/>
      <w:r w:rsidR="00DC7BB7" w:rsidRPr="00377900">
        <w:rPr>
          <w:rFonts w:ascii="Arial" w:hAnsi="Arial" w:cs="Arial"/>
          <w:sz w:val="20"/>
          <w:szCs w:val="20"/>
        </w:rPr>
        <w:t>Birbhum</w:t>
      </w:r>
      <w:proofErr w:type="spellEnd"/>
      <w:r w:rsidR="00936314" w:rsidRPr="00377900">
        <w:rPr>
          <w:rFonts w:ascii="Arial" w:hAnsi="Arial" w:cs="Arial"/>
          <w:sz w:val="20"/>
          <w:szCs w:val="20"/>
        </w:rPr>
        <w:t>, of West Bengal, India.</w:t>
      </w:r>
    </w:p>
    <w:p w14:paraId="7F14773D" w14:textId="40435ED7" w:rsidR="00CD0C72" w:rsidRPr="005327C2" w:rsidRDefault="00640CF7" w:rsidP="00DC7BB7">
      <w:pPr>
        <w:spacing w:line="360" w:lineRule="auto"/>
        <w:rPr>
          <w:rFonts w:ascii="Arial" w:hAnsi="Arial" w:cs="Arial"/>
          <w:b/>
          <w:bCs/>
          <w:sz w:val="24"/>
          <w:szCs w:val="32"/>
        </w:rPr>
      </w:pPr>
      <w:r w:rsidRPr="005327C2">
        <w:rPr>
          <w:rFonts w:ascii="Arial" w:hAnsi="Arial" w:cs="Arial"/>
          <w:b/>
          <w:bCs/>
          <w:sz w:val="24"/>
          <w:szCs w:val="32"/>
        </w:rPr>
        <w:lastRenderedPageBreak/>
        <w:t>Sampling:</w:t>
      </w:r>
      <w:r w:rsidR="005327C2">
        <w:rPr>
          <w:rFonts w:ascii="Arial" w:hAnsi="Arial" w:cs="Arial"/>
          <w:b/>
          <w:bCs/>
          <w:sz w:val="24"/>
          <w:szCs w:val="32"/>
        </w:rPr>
        <w:t xml:space="preserve"> </w:t>
      </w:r>
      <w:r w:rsidR="002F41A8" w:rsidRPr="00377900">
        <w:rPr>
          <w:rFonts w:ascii="Arial" w:hAnsi="Arial" w:cs="Arial"/>
          <w:sz w:val="20"/>
          <w:szCs w:val="20"/>
        </w:rPr>
        <w:t xml:space="preserve">The researcher was used </w:t>
      </w:r>
      <w:r w:rsidR="00A7509D" w:rsidRPr="00377900">
        <w:rPr>
          <w:rFonts w:ascii="Arial" w:hAnsi="Arial" w:cs="Arial"/>
          <w:sz w:val="20"/>
          <w:szCs w:val="20"/>
        </w:rPr>
        <w:t>Stratified r</w:t>
      </w:r>
      <w:r w:rsidR="001420E7" w:rsidRPr="00377900">
        <w:rPr>
          <w:rFonts w:ascii="Arial" w:hAnsi="Arial" w:cs="Arial"/>
          <w:sz w:val="20"/>
          <w:szCs w:val="20"/>
        </w:rPr>
        <w:t>andom sampling</w:t>
      </w:r>
      <w:r w:rsidR="005327C2">
        <w:rPr>
          <w:rFonts w:ascii="Arial" w:hAnsi="Arial" w:cs="Arial"/>
          <w:sz w:val="20"/>
          <w:szCs w:val="20"/>
        </w:rPr>
        <w:t xml:space="preserve"> </w:t>
      </w:r>
      <w:r w:rsidR="002F41A8" w:rsidRPr="00377900">
        <w:rPr>
          <w:rFonts w:ascii="Arial" w:hAnsi="Arial" w:cs="Arial"/>
          <w:sz w:val="20"/>
          <w:szCs w:val="20"/>
        </w:rPr>
        <w:t>method to conducted this study.</w:t>
      </w:r>
    </w:p>
    <w:p w14:paraId="679562AA" w14:textId="69E4E846" w:rsidR="0072012D" w:rsidRPr="005327C2" w:rsidRDefault="0035254E" w:rsidP="0015739B">
      <w:pPr>
        <w:spacing w:line="360" w:lineRule="auto"/>
        <w:jc w:val="both"/>
        <w:rPr>
          <w:rFonts w:ascii="Arial" w:hAnsi="Arial" w:cs="Arial"/>
          <w:b/>
          <w:bCs/>
          <w:szCs w:val="22"/>
        </w:rPr>
      </w:pPr>
      <w:r w:rsidRPr="005327C2">
        <w:rPr>
          <w:rFonts w:ascii="Arial" w:hAnsi="Arial" w:cs="Arial"/>
          <w:b/>
          <w:bCs/>
          <w:szCs w:val="22"/>
        </w:rPr>
        <w:t>Statistical Technique used:</w:t>
      </w:r>
      <w:r w:rsidR="005327C2">
        <w:rPr>
          <w:rFonts w:ascii="Arial" w:hAnsi="Arial" w:cs="Arial"/>
          <w:b/>
          <w:bCs/>
          <w:szCs w:val="22"/>
        </w:rPr>
        <w:t xml:space="preserve"> </w:t>
      </w:r>
      <w:r w:rsidR="00052CDF" w:rsidRPr="00677DD0">
        <w:rPr>
          <w:rFonts w:ascii="Arial" w:hAnsi="Arial" w:cs="Arial"/>
          <w:sz w:val="20"/>
          <w:szCs w:val="20"/>
        </w:rPr>
        <w:t xml:space="preserve">Here, data analysis was done </w:t>
      </w:r>
      <w:r w:rsidR="00C301FE" w:rsidRPr="00677DD0">
        <w:rPr>
          <w:rFonts w:ascii="Arial" w:hAnsi="Arial" w:cs="Arial"/>
          <w:sz w:val="20"/>
          <w:szCs w:val="20"/>
        </w:rPr>
        <w:t>for</w:t>
      </w:r>
      <w:r w:rsidR="00052CDF" w:rsidRPr="00677DD0">
        <w:rPr>
          <w:rFonts w:ascii="Arial" w:hAnsi="Arial" w:cs="Arial"/>
          <w:sz w:val="20"/>
          <w:szCs w:val="20"/>
        </w:rPr>
        <w:t xml:space="preserve"> SEM (Structural Equation </w:t>
      </w:r>
      <w:r w:rsidR="005F212D" w:rsidRPr="00677DD0">
        <w:rPr>
          <w:rFonts w:ascii="Arial" w:hAnsi="Arial" w:cs="Arial"/>
          <w:sz w:val="20"/>
          <w:szCs w:val="20"/>
        </w:rPr>
        <w:t>Modelling) by</w:t>
      </w:r>
      <w:r w:rsidR="00C301FE" w:rsidRPr="00677DD0">
        <w:rPr>
          <w:rFonts w:ascii="Arial" w:hAnsi="Arial" w:cs="Arial"/>
          <w:sz w:val="20"/>
          <w:szCs w:val="20"/>
        </w:rPr>
        <w:t xml:space="preserve"> </w:t>
      </w:r>
      <w:r w:rsidR="00936314" w:rsidRPr="00677DD0">
        <w:rPr>
          <w:rFonts w:ascii="Arial" w:hAnsi="Arial" w:cs="Arial"/>
          <w:sz w:val="20"/>
          <w:szCs w:val="20"/>
        </w:rPr>
        <w:t>using JASP, 0.18.1.0.</w:t>
      </w:r>
    </w:p>
    <w:p w14:paraId="1EB91E81" w14:textId="77777777" w:rsidR="005327C2" w:rsidRDefault="005E0AC1" w:rsidP="005327C2">
      <w:pPr>
        <w:spacing w:line="360" w:lineRule="auto"/>
        <w:jc w:val="both"/>
        <w:rPr>
          <w:rFonts w:ascii="Arial" w:hAnsi="Arial" w:cs="Arial"/>
          <w:b/>
          <w:bCs/>
          <w:szCs w:val="22"/>
        </w:rPr>
      </w:pPr>
      <w:r w:rsidRPr="005327C2">
        <w:rPr>
          <w:rFonts w:ascii="Arial" w:hAnsi="Arial" w:cs="Arial"/>
          <w:b/>
          <w:bCs/>
          <w:szCs w:val="22"/>
        </w:rPr>
        <w:t>Data</w:t>
      </w:r>
      <w:r w:rsidR="005327C2">
        <w:rPr>
          <w:rFonts w:ascii="Arial" w:hAnsi="Arial" w:cs="Arial"/>
          <w:b/>
          <w:bCs/>
          <w:szCs w:val="22"/>
        </w:rPr>
        <w:t xml:space="preserve">: </w:t>
      </w:r>
      <w:r w:rsidRPr="00677DD0">
        <w:rPr>
          <w:rFonts w:ascii="Arial" w:hAnsi="Arial" w:cs="Arial"/>
          <w:sz w:val="20"/>
          <w:szCs w:val="20"/>
        </w:rPr>
        <w:t xml:space="preserve">This study </w:t>
      </w:r>
      <w:proofErr w:type="spellStart"/>
      <w:r w:rsidRPr="00677DD0">
        <w:rPr>
          <w:rFonts w:ascii="Arial" w:hAnsi="Arial" w:cs="Arial"/>
          <w:sz w:val="20"/>
          <w:szCs w:val="20"/>
        </w:rPr>
        <w:t>analyzed</w:t>
      </w:r>
      <w:proofErr w:type="spellEnd"/>
      <w:r w:rsidRPr="00677DD0">
        <w:rPr>
          <w:rFonts w:ascii="Arial" w:hAnsi="Arial" w:cs="Arial"/>
          <w:sz w:val="20"/>
          <w:szCs w:val="20"/>
        </w:rPr>
        <w:t xml:space="preserve"> data from 1,204 writing samples that were scored across five domains: Content, Organization, Vocabulary, Grammar, and Mechanics. </w:t>
      </w:r>
    </w:p>
    <w:p w14:paraId="2FB52470" w14:textId="24F4CBE8" w:rsidR="00936314" w:rsidRPr="005327C2" w:rsidRDefault="005E0AC1" w:rsidP="00936314">
      <w:pPr>
        <w:spacing w:line="360" w:lineRule="auto"/>
        <w:jc w:val="both"/>
        <w:rPr>
          <w:rFonts w:ascii="Arial" w:hAnsi="Arial" w:cs="Arial"/>
          <w:b/>
          <w:bCs/>
          <w:szCs w:val="22"/>
        </w:rPr>
      </w:pPr>
      <w:r w:rsidRPr="005327C2">
        <w:rPr>
          <w:rFonts w:ascii="Arial" w:hAnsi="Arial" w:cs="Arial"/>
          <w:b/>
          <w:bCs/>
          <w:szCs w:val="22"/>
        </w:rPr>
        <w:t>Analysis</w:t>
      </w:r>
      <w:r w:rsidR="005327C2">
        <w:rPr>
          <w:rFonts w:ascii="Arial" w:hAnsi="Arial" w:cs="Arial"/>
          <w:b/>
          <w:bCs/>
          <w:szCs w:val="22"/>
        </w:rPr>
        <w:t xml:space="preserve">: </w:t>
      </w:r>
      <w:r w:rsidRPr="00125C9E">
        <w:rPr>
          <w:rFonts w:ascii="Arial" w:hAnsi="Arial" w:cs="Arial"/>
          <w:sz w:val="20"/>
          <w:szCs w:val="20"/>
        </w:rPr>
        <w:t xml:space="preserve">We conducted </w:t>
      </w:r>
      <w:r w:rsidR="009C1A60" w:rsidRPr="00125C9E">
        <w:rPr>
          <w:rFonts w:ascii="Arial" w:hAnsi="Arial" w:cs="Arial"/>
          <w:sz w:val="20"/>
          <w:szCs w:val="20"/>
        </w:rPr>
        <w:t>one</w:t>
      </w:r>
      <w:r w:rsidRPr="00125C9E">
        <w:rPr>
          <w:rFonts w:ascii="Arial" w:hAnsi="Arial" w:cs="Arial"/>
          <w:sz w:val="20"/>
          <w:szCs w:val="20"/>
        </w:rPr>
        <w:t xml:space="preserve"> primary analyses using Structural Equation Mode</w:t>
      </w:r>
      <w:r w:rsidR="00714C15" w:rsidRPr="00125C9E">
        <w:rPr>
          <w:rFonts w:ascii="Arial" w:hAnsi="Arial" w:cs="Arial"/>
          <w:sz w:val="20"/>
          <w:szCs w:val="20"/>
        </w:rPr>
        <w:t>l</w:t>
      </w:r>
      <w:r w:rsidRPr="00125C9E">
        <w:rPr>
          <w:rFonts w:ascii="Arial" w:hAnsi="Arial" w:cs="Arial"/>
          <w:sz w:val="20"/>
          <w:szCs w:val="20"/>
        </w:rPr>
        <w:t>ling:</w:t>
      </w:r>
    </w:p>
    <w:p w14:paraId="5343B075" w14:textId="5E3F4E5C" w:rsidR="005E0AC1" w:rsidRPr="00125C9E" w:rsidRDefault="005E0AC1" w:rsidP="00936314">
      <w:pPr>
        <w:spacing w:line="360" w:lineRule="auto"/>
        <w:jc w:val="both"/>
        <w:rPr>
          <w:rFonts w:ascii="Arial" w:hAnsi="Arial" w:cs="Arial"/>
          <w:sz w:val="20"/>
          <w:szCs w:val="20"/>
        </w:rPr>
      </w:pPr>
      <w:r w:rsidRPr="00125C9E">
        <w:rPr>
          <w:rFonts w:ascii="Arial" w:hAnsi="Arial" w:cs="Arial"/>
          <w:b/>
          <w:bCs/>
          <w:sz w:val="20"/>
          <w:szCs w:val="20"/>
        </w:rPr>
        <w:t>One-Factor Model for Writing Domains</w:t>
      </w:r>
      <w:r w:rsidR="00936314" w:rsidRPr="00125C9E">
        <w:rPr>
          <w:rFonts w:ascii="Arial" w:hAnsi="Arial" w:cs="Arial"/>
          <w:sz w:val="20"/>
          <w:szCs w:val="20"/>
        </w:rPr>
        <w:t xml:space="preserve">: </w:t>
      </w:r>
      <w:r w:rsidRPr="00125C9E">
        <w:rPr>
          <w:rFonts w:ascii="Arial" w:hAnsi="Arial" w:cs="Arial"/>
          <w:sz w:val="20"/>
          <w:szCs w:val="20"/>
        </w:rPr>
        <w:t>This model tested whether the five writing domains (Content, Organization, Vocabulary, Grammar, and Mechanics) could be explained by a single latent construct (writing proficiency).</w:t>
      </w:r>
    </w:p>
    <w:p w14:paraId="66D55530" w14:textId="0BC0A6C0" w:rsidR="00936314" w:rsidRPr="00125C9E" w:rsidRDefault="005E0AC1" w:rsidP="00D1243F">
      <w:pPr>
        <w:spacing w:line="360" w:lineRule="auto"/>
        <w:jc w:val="both"/>
        <w:rPr>
          <w:rFonts w:ascii="Arial" w:hAnsi="Arial" w:cs="Arial"/>
          <w:sz w:val="20"/>
          <w:szCs w:val="20"/>
        </w:rPr>
      </w:pPr>
      <w:r w:rsidRPr="00125C9E">
        <w:rPr>
          <w:rFonts w:ascii="Arial" w:hAnsi="Arial" w:cs="Arial"/>
          <w:sz w:val="20"/>
          <w:szCs w:val="20"/>
        </w:rPr>
        <w:t xml:space="preserve">All analyses were conducted using maximum likelihood estimation. Model fit was evaluated using multiple indices, including chi-square (χ²), Comparative Fit Index (CFI), Tucker-Lewis Index (TLI), Root Mean </w:t>
      </w:r>
      <w:r w:rsidR="005327C2" w:rsidRPr="00125C9E">
        <w:rPr>
          <w:rFonts w:ascii="Arial" w:hAnsi="Arial" w:cs="Arial"/>
          <w:sz w:val="20"/>
          <w:szCs w:val="20"/>
        </w:rPr>
        <w:t>Squa</w:t>
      </w:r>
      <w:r w:rsidR="005327C2">
        <w:rPr>
          <w:rFonts w:ascii="Arial" w:hAnsi="Arial" w:cs="Arial"/>
          <w:sz w:val="20"/>
          <w:szCs w:val="20"/>
        </w:rPr>
        <w:t xml:space="preserve">re </w:t>
      </w:r>
      <w:r w:rsidRPr="00125C9E">
        <w:rPr>
          <w:rFonts w:ascii="Arial" w:hAnsi="Arial" w:cs="Arial"/>
          <w:sz w:val="20"/>
          <w:szCs w:val="20"/>
        </w:rPr>
        <w:t>Error of Approximation (RMSEA), and Standardized Root Mean Square Residual (SRMR).</w:t>
      </w:r>
    </w:p>
    <w:p w14:paraId="213206BA" w14:textId="77777777" w:rsidR="00366625" w:rsidRPr="00CE4DD2" w:rsidRDefault="00125C9E" w:rsidP="00125C9E">
      <w:pPr>
        <w:pStyle w:val="ListParagraph"/>
        <w:numPr>
          <w:ilvl w:val="0"/>
          <w:numId w:val="11"/>
        </w:numPr>
        <w:spacing w:line="360" w:lineRule="auto"/>
        <w:rPr>
          <w:rFonts w:ascii="Arial" w:hAnsi="Arial" w:cs="Arial"/>
          <w:szCs w:val="22"/>
        </w:rPr>
      </w:pPr>
      <w:r w:rsidRPr="00CE4DD2">
        <w:rPr>
          <w:rFonts w:ascii="Arial" w:hAnsi="Arial" w:cs="Arial"/>
          <w:b/>
          <w:bCs/>
          <w:szCs w:val="22"/>
        </w:rPr>
        <w:t>RESULTS AND DISCUSSION</w:t>
      </w:r>
    </w:p>
    <w:p w14:paraId="1738E3D1" w14:textId="77777777" w:rsidR="00366625" w:rsidRPr="00D30149" w:rsidRDefault="00CE4DD2" w:rsidP="00CE4DD2">
      <w:pPr>
        <w:pStyle w:val="ListParagraph"/>
        <w:numPr>
          <w:ilvl w:val="1"/>
          <w:numId w:val="11"/>
        </w:numPr>
        <w:rPr>
          <w:rFonts w:ascii="Arial" w:hAnsi="Arial" w:cs="Arial"/>
          <w:b/>
          <w:bCs/>
          <w:sz w:val="20"/>
          <w:szCs w:val="20"/>
        </w:rPr>
      </w:pPr>
      <w:r w:rsidRPr="00D30149">
        <w:rPr>
          <w:rFonts w:ascii="Arial" w:hAnsi="Arial" w:cs="Arial"/>
          <w:b/>
          <w:bCs/>
          <w:sz w:val="20"/>
          <w:szCs w:val="20"/>
        </w:rPr>
        <w:t>STRUCTURAL EQUATION MODELLING</w:t>
      </w:r>
    </w:p>
    <w:tbl>
      <w:tblPr>
        <w:tblW w:w="5000" w:type="pct"/>
        <w:tblCellMar>
          <w:top w:w="15" w:type="dxa"/>
          <w:left w:w="15" w:type="dxa"/>
          <w:bottom w:w="15" w:type="dxa"/>
          <w:right w:w="15" w:type="dxa"/>
        </w:tblCellMar>
        <w:tblLook w:val="04A0" w:firstRow="1" w:lastRow="0" w:firstColumn="1" w:lastColumn="0" w:noHBand="0" w:noVBand="1"/>
      </w:tblPr>
      <w:tblGrid>
        <w:gridCol w:w="1040"/>
        <w:gridCol w:w="47"/>
        <w:gridCol w:w="1215"/>
        <w:gridCol w:w="49"/>
        <w:gridCol w:w="1215"/>
        <w:gridCol w:w="49"/>
        <w:gridCol w:w="665"/>
        <w:gridCol w:w="49"/>
        <w:gridCol w:w="1060"/>
        <w:gridCol w:w="47"/>
        <w:gridCol w:w="248"/>
        <w:gridCol w:w="62"/>
        <w:gridCol w:w="808"/>
        <w:gridCol w:w="47"/>
        <w:gridCol w:w="1060"/>
        <w:gridCol w:w="47"/>
        <w:gridCol w:w="395"/>
        <w:gridCol w:w="98"/>
        <w:gridCol w:w="808"/>
        <w:gridCol w:w="47"/>
      </w:tblGrid>
      <w:tr w:rsidR="00366625" w:rsidRPr="00FF37E6" w14:paraId="1B7DE891" w14:textId="77777777" w:rsidTr="003E40B9">
        <w:trPr>
          <w:tblHeader/>
        </w:trPr>
        <w:tc>
          <w:tcPr>
            <w:tcW w:w="5000" w:type="pct"/>
            <w:gridSpan w:val="20"/>
            <w:tcBorders>
              <w:top w:val="nil"/>
              <w:left w:val="nil"/>
              <w:bottom w:val="single" w:sz="6" w:space="0" w:color="000000"/>
              <w:right w:val="nil"/>
            </w:tcBorders>
            <w:vAlign w:val="center"/>
            <w:hideMark/>
          </w:tcPr>
          <w:p w14:paraId="7C887F05" w14:textId="77777777" w:rsidR="00366625" w:rsidRPr="00FF37E6" w:rsidRDefault="002C6F3D" w:rsidP="00C301FE">
            <w:pPr>
              <w:ind w:left="720" w:hanging="720"/>
              <w:jc w:val="center"/>
              <w:rPr>
                <w:rFonts w:ascii="Arial" w:hAnsi="Arial" w:cs="Arial"/>
                <w:b/>
                <w:bCs/>
                <w:sz w:val="20"/>
                <w:szCs w:val="20"/>
              </w:rPr>
            </w:pPr>
            <w:r w:rsidRPr="00FF37E6">
              <w:rPr>
                <w:rFonts w:ascii="Arial" w:hAnsi="Arial" w:cs="Arial"/>
                <w:b/>
                <w:bCs/>
                <w:sz w:val="20"/>
                <w:szCs w:val="20"/>
              </w:rPr>
              <w:t xml:space="preserve">Table 1. </w:t>
            </w:r>
            <w:r w:rsidR="00C301FE" w:rsidRPr="00FF37E6">
              <w:rPr>
                <w:rFonts w:ascii="Arial" w:hAnsi="Arial" w:cs="Arial"/>
                <w:b/>
                <w:bCs/>
                <w:sz w:val="20"/>
                <w:szCs w:val="20"/>
              </w:rPr>
              <w:t>T</w:t>
            </w:r>
            <w:r w:rsidRPr="00FF37E6">
              <w:rPr>
                <w:rFonts w:ascii="Arial" w:hAnsi="Arial" w:cs="Arial"/>
                <w:b/>
                <w:bCs/>
                <w:sz w:val="20"/>
                <w:szCs w:val="20"/>
              </w:rPr>
              <w:t xml:space="preserve">he </w:t>
            </w:r>
            <w:r w:rsidR="00366625" w:rsidRPr="00FF37E6">
              <w:rPr>
                <w:rFonts w:ascii="Arial" w:hAnsi="Arial" w:cs="Arial"/>
                <w:b/>
                <w:bCs/>
                <w:sz w:val="20"/>
                <w:szCs w:val="20"/>
              </w:rPr>
              <w:t xml:space="preserve">Model </w:t>
            </w:r>
            <w:proofErr w:type="spellStart"/>
            <w:r w:rsidR="00366625" w:rsidRPr="00FF37E6">
              <w:rPr>
                <w:rFonts w:ascii="Arial" w:hAnsi="Arial" w:cs="Arial"/>
                <w:b/>
                <w:bCs/>
                <w:sz w:val="20"/>
                <w:szCs w:val="20"/>
              </w:rPr>
              <w:t>fit</w:t>
            </w:r>
            <w:r w:rsidR="00C821D4" w:rsidRPr="00FF37E6">
              <w:rPr>
                <w:rFonts w:ascii="Arial" w:hAnsi="Arial" w:cs="Arial"/>
                <w:b/>
                <w:bCs/>
                <w:sz w:val="20"/>
                <w:szCs w:val="20"/>
              </w:rPr>
              <w:t>of</w:t>
            </w:r>
            <w:proofErr w:type="spellEnd"/>
            <w:r w:rsidR="00C821D4" w:rsidRPr="00FF37E6">
              <w:rPr>
                <w:rFonts w:ascii="Arial" w:hAnsi="Arial" w:cs="Arial"/>
                <w:b/>
                <w:bCs/>
                <w:sz w:val="20"/>
                <w:szCs w:val="20"/>
              </w:rPr>
              <w:t xml:space="preserve"> writing skill</w:t>
            </w:r>
          </w:p>
        </w:tc>
      </w:tr>
      <w:tr w:rsidR="00366625" w:rsidRPr="00FF37E6" w14:paraId="015C3A4B" w14:textId="77777777" w:rsidTr="003E40B9">
        <w:trPr>
          <w:tblHeader/>
        </w:trPr>
        <w:tc>
          <w:tcPr>
            <w:tcW w:w="2390" w:type="pct"/>
            <w:gridSpan w:val="8"/>
            <w:tcBorders>
              <w:top w:val="nil"/>
              <w:left w:val="nil"/>
              <w:bottom w:val="nil"/>
              <w:right w:val="nil"/>
            </w:tcBorders>
            <w:vAlign w:val="center"/>
            <w:hideMark/>
          </w:tcPr>
          <w:p w14:paraId="484FBEFE" w14:textId="77777777" w:rsidR="00366625" w:rsidRPr="00FF37E6" w:rsidRDefault="00366625" w:rsidP="003E40B9">
            <w:pPr>
              <w:jc w:val="center"/>
              <w:rPr>
                <w:rFonts w:ascii="Arial" w:hAnsi="Arial" w:cs="Arial"/>
                <w:b/>
                <w:bCs/>
                <w:sz w:val="20"/>
                <w:szCs w:val="20"/>
              </w:rPr>
            </w:pPr>
          </w:p>
        </w:tc>
        <w:tc>
          <w:tcPr>
            <w:tcW w:w="1254" w:type="pct"/>
            <w:gridSpan w:val="6"/>
            <w:tcBorders>
              <w:top w:val="nil"/>
              <w:left w:val="nil"/>
              <w:bottom w:val="nil"/>
              <w:right w:val="nil"/>
            </w:tcBorders>
            <w:vAlign w:val="center"/>
            <w:hideMark/>
          </w:tcPr>
          <w:p w14:paraId="365EF895" w14:textId="77777777" w:rsidR="00366625" w:rsidRPr="00FF37E6" w:rsidRDefault="00366625" w:rsidP="003E40B9">
            <w:pPr>
              <w:jc w:val="center"/>
              <w:rPr>
                <w:rFonts w:ascii="Arial" w:hAnsi="Arial" w:cs="Arial"/>
                <w:b/>
                <w:bCs/>
                <w:sz w:val="20"/>
                <w:szCs w:val="20"/>
              </w:rPr>
            </w:pPr>
            <w:r w:rsidRPr="00FF37E6">
              <w:rPr>
                <w:rFonts w:ascii="Arial" w:hAnsi="Arial" w:cs="Arial"/>
                <w:b/>
                <w:bCs/>
                <w:sz w:val="20"/>
                <w:szCs w:val="20"/>
              </w:rPr>
              <w:t>Baseline test</w:t>
            </w:r>
          </w:p>
        </w:tc>
        <w:tc>
          <w:tcPr>
            <w:tcW w:w="1355" w:type="pct"/>
            <w:gridSpan w:val="6"/>
            <w:tcBorders>
              <w:top w:val="nil"/>
              <w:left w:val="nil"/>
              <w:bottom w:val="nil"/>
              <w:right w:val="nil"/>
            </w:tcBorders>
            <w:vAlign w:val="center"/>
            <w:hideMark/>
          </w:tcPr>
          <w:p w14:paraId="74732B97" w14:textId="77777777" w:rsidR="00366625" w:rsidRPr="00FF37E6" w:rsidRDefault="00366625" w:rsidP="003E40B9">
            <w:pPr>
              <w:jc w:val="center"/>
              <w:rPr>
                <w:rFonts w:ascii="Arial" w:hAnsi="Arial" w:cs="Arial"/>
                <w:b/>
                <w:bCs/>
                <w:sz w:val="20"/>
                <w:szCs w:val="20"/>
              </w:rPr>
            </w:pPr>
            <w:r w:rsidRPr="00FF37E6">
              <w:rPr>
                <w:rFonts w:ascii="Arial" w:hAnsi="Arial" w:cs="Arial"/>
                <w:b/>
                <w:bCs/>
                <w:sz w:val="20"/>
                <w:szCs w:val="20"/>
              </w:rPr>
              <w:t>Difference test</w:t>
            </w:r>
          </w:p>
        </w:tc>
      </w:tr>
      <w:tr w:rsidR="00366625" w:rsidRPr="00FF37E6" w14:paraId="5064F004" w14:textId="77777777" w:rsidTr="003E40B9">
        <w:trPr>
          <w:tblHeader/>
        </w:trPr>
        <w:tc>
          <w:tcPr>
            <w:tcW w:w="601" w:type="pct"/>
            <w:gridSpan w:val="2"/>
            <w:tcBorders>
              <w:top w:val="nil"/>
              <w:left w:val="nil"/>
              <w:bottom w:val="single" w:sz="6" w:space="0" w:color="000000"/>
              <w:right w:val="nil"/>
            </w:tcBorders>
            <w:vAlign w:val="center"/>
            <w:hideMark/>
          </w:tcPr>
          <w:p w14:paraId="4A34FB3B" w14:textId="77777777" w:rsidR="00366625" w:rsidRPr="00FF37E6" w:rsidRDefault="00366625" w:rsidP="003E40B9">
            <w:pPr>
              <w:jc w:val="center"/>
              <w:rPr>
                <w:rFonts w:ascii="Arial" w:hAnsi="Arial" w:cs="Arial"/>
                <w:sz w:val="20"/>
                <w:szCs w:val="20"/>
              </w:rPr>
            </w:pPr>
          </w:p>
        </w:tc>
        <w:tc>
          <w:tcPr>
            <w:tcW w:w="698" w:type="pct"/>
            <w:gridSpan w:val="2"/>
            <w:tcBorders>
              <w:top w:val="nil"/>
              <w:left w:val="nil"/>
              <w:bottom w:val="single" w:sz="6" w:space="0" w:color="000000"/>
              <w:right w:val="nil"/>
            </w:tcBorders>
            <w:vAlign w:val="center"/>
            <w:hideMark/>
          </w:tcPr>
          <w:p w14:paraId="6D96D1CF" w14:textId="77777777" w:rsidR="00366625" w:rsidRPr="00FF37E6" w:rsidRDefault="00366625" w:rsidP="003E40B9">
            <w:pPr>
              <w:jc w:val="center"/>
              <w:rPr>
                <w:rFonts w:ascii="Arial" w:hAnsi="Arial" w:cs="Arial"/>
                <w:sz w:val="20"/>
                <w:szCs w:val="20"/>
              </w:rPr>
            </w:pPr>
            <w:r w:rsidRPr="00FF37E6">
              <w:rPr>
                <w:rFonts w:ascii="Arial" w:hAnsi="Arial" w:cs="Arial"/>
                <w:sz w:val="20"/>
                <w:szCs w:val="20"/>
              </w:rPr>
              <w:t>AIC</w:t>
            </w:r>
          </w:p>
        </w:tc>
        <w:tc>
          <w:tcPr>
            <w:tcW w:w="698" w:type="pct"/>
            <w:gridSpan w:val="2"/>
            <w:tcBorders>
              <w:top w:val="nil"/>
              <w:left w:val="nil"/>
              <w:bottom w:val="single" w:sz="6" w:space="0" w:color="000000"/>
              <w:right w:val="nil"/>
            </w:tcBorders>
            <w:vAlign w:val="center"/>
            <w:hideMark/>
          </w:tcPr>
          <w:p w14:paraId="4DFBF386" w14:textId="77777777" w:rsidR="00366625" w:rsidRPr="00FF37E6" w:rsidRDefault="00366625" w:rsidP="003E40B9">
            <w:pPr>
              <w:jc w:val="center"/>
              <w:rPr>
                <w:rFonts w:ascii="Arial" w:hAnsi="Arial" w:cs="Arial"/>
                <w:sz w:val="20"/>
                <w:szCs w:val="20"/>
              </w:rPr>
            </w:pPr>
            <w:r w:rsidRPr="00FF37E6">
              <w:rPr>
                <w:rFonts w:ascii="Arial" w:hAnsi="Arial" w:cs="Arial"/>
                <w:sz w:val="20"/>
                <w:szCs w:val="20"/>
              </w:rPr>
              <w:t>BIC</w:t>
            </w:r>
          </w:p>
        </w:tc>
        <w:tc>
          <w:tcPr>
            <w:tcW w:w="394" w:type="pct"/>
            <w:gridSpan w:val="2"/>
            <w:tcBorders>
              <w:top w:val="nil"/>
              <w:left w:val="nil"/>
              <w:bottom w:val="single" w:sz="6" w:space="0" w:color="000000"/>
              <w:right w:val="nil"/>
            </w:tcBorders>
            <w:vAlign w:val="center"/>
            <w:hideMark/>
          </w:tcPr>
          <w:p w14:paraId="55BA494C" w14:textId="77777777" w:rsidR="00366625" w:rsidRPr="00FF37E6" w:rsidRDefault="00366625" w:rsidP="003E40B9">
            <w:pPr>
              <w:jc w:val="center"/>
              <w:rPr>
                <w:rFonts w:ascii="Arial" w:hAnsi="Arial" w:cs="Arial"/>
                <w:sz w:val="20"/>
                <w:szCs w:val="20"/>
              </w:rPr>
            </w:pPr>
            <w:r w:rsidRPr="00FF37E6">
              <w:rPr>
                <w:rFonts w:ascii="Arial" w:hAnsi="Arial" w:cs="Arial"/>
                <w:sz w:val="20"/>
                <w:szCs w:val="20"/>
              </w:rPr>
              <w:t>n</w:t>
            </w:r>
          </w:p>
        </w:tc>
        <w:tc>
          <w:tcPr>
            <w:tcW w:w="611" w:type="pct"/>
            <w:gridSpan w:val="2"/>
            <w:tcBorders>
              <w:top w:val="nil"/>
              <w:left w:val="nil"/>
              <w:bottom w:val="single" w:sz="6" w:space="0" w:color="000000"/>
              <w:right w:val="nil"/>
            </w:tcBorders>
            <w:vAlign w:val="center"/>
            <w:hideMark/>
          </w:tcPr>
          <w:p w14:paraId="669ADED8" w14:textId="77777777" w:rsidR="00366625" w:rsidRPr="00FF37E6" w:rsidRDefault="00366625" w:rsidP="003E40B9">
            <w:pPr>
              <w:jc w:val="center"/>
              <w:rPr>
                <w:rFonts w:ascii="Arial" w:hAnsi="Arial" w:cs="Arial"/>
                <w:sz w:val="20"/>
                <w:szCs w:val="20"/>
              </w:rPr>
            </w:pPr>
            <w:r w:rsidRPr="00FF37E6">
              <w:rPr>
                <w:rFonts w:ascii="Arial" w:hAnsi="Arial" w:cs="Arial"/>
                <w:sz w:val="20"/>
                <w:szCs w:val="20"/>
              </w:rPr>
              <w:t>χ²</w:t>
            </w:r>
          </w:p>
        </w:tc>
        <w:tc>
          <w:tcPr>
            <w:tcW w:w="171" w:type="pct"/>
            <w:gridSpan w:val="2"/>
            <w:tcBorders>
              <w:top w:val="nil"/>
              <w:left w:val="nil"/>
              <w:bottom w:val="single" w:sz="6" w:space="0" w:color="000000"/>
              <w:right w:val="nil"/>
            </w:tcBorders>
            <w:vAlign w:val="center"/>
            <w:hideMark/>
          </w:tcPr>
          <w:p w14:paraId="5E63F66F" w14:textId="77777777" w:rsidR="00366625" w:rsidRPr="00FF37E6" w:rsidRDefault="00366625" w:rsidP="003E40B9">
            <w:pPr>
              <w:jc w:val="center"/>
              <w:rPr>
                <w:rFonts w:ascii="Arial" w:hAnsi="Arial" w:cs="Arial"/>
                <w:sz w:val="20"/>
                <w:szCs w:val="20"/>
              </w:rPr>
            </w:pPr>
            <w:r w:rsidRPr="00FF37E6">
              <w:rPr>
                <w:rFonts w:ascii="Arial" w:hAnsi="Arial" w:cs="Arial"/>
                <w:sz w:val="20"/>
                <w:szCs w:val="20"/>
              </w:rPr>
              <w:t>df</w:t>
            </w:r>
          </w:p>
        </w:tc>
        <w:tc>
          <w:tcPr>
            <w:tcW w:w="472" w:type="pct"/>
            <w:gridSpan w:val="2"/>
            <w:tcBorders>
              <w:top w:val="nil"/>
              <w:left w:val="nil"/>
              <w:bottom w:val="single" w:sz="6" w:space="0" w:color="000000"/>
              <w:right w:val="nil"/>
            </w:tcBorders>
            <w:vAlign w:val="center"/>
            <w:hideMark/>
          </w:tcPr>
          <w:p w14:paraId="3BF1E4BB" w14:textId="77777777" w:rsidR="00366625" w:rsidRPr="00FF37E6" w:rsidRDefault="00366625" w:rsidP="003E40B9">
            <w:pPr>
              <w:jc w:val="center"/>
              <w:rPr>
                <w:rFonts w:ascii="Arial" w:hAnsi="Arial" w:cs="Arial"/>
                <w:sz w:val="20"/>
                <w:szCs w:val="20"/>
              </w:rPr>
            </w:pPr>
            <w:r w:rsidRPr="00FF37E6">
              <w:rPr>
                <w:rFonts w:ascii="Arial" w:hAnsi="Arial" w:cs="Arial"/>
                <w:sz w:val="20"/>
                <w:szCs w:val="20"/>
              </w:rPr>
              <w:t>p</w:t>
            </w:r>
          </w:p>
        </w:tc>
        <w:tc>
          <w:tcPr>
            <w:tcW w:w="611" w:type="pct"/>
            <w:gridSpan w:val="2"/>
            <w:tcBorders>
              <w:top w:val="nil"/>
              <w:left w:val="nil"/>
              <w:bottom w:val="single" w:sz="6" w:space="0" w:color="000000"/>
              <w:right w:val="nil"/>
            </w:tcBorders>
            <w:vAlign w:val="center"/>
            <w:hideMark/>
          </w:tcPr>
          <w:p w14:paraId="49E09CB2" w14:textId="77777777" w:rsidR="00366625" w:rsidRPr="00FF37E6" w:rsidRDefault="00366625" w:rsidP="003E40B9">
            <w:pPr>
              <w:jc w:val="center"/>
              <w:rPr>
                <w:rFonts w:ascii="Arial" w:hAnsi="Arial" w:cs="Arial"/>
                <w:sz w:val="20"/>
                <w:szCs w:val="20"/>
              </w:rPr>
            </w:pPr>
            <w:r w:rsidRPr="00FF37E6">
              <w:rPr>
                <w:rFonts w:ascii="Arial" w:hAnsi="Arial" w:cs="Arial"/>
                <w:sz w:val="20"/>
                <w:szCs w:val="20"/>
              </w:rPr>
              <w:t>Δχ²</w:t>
            </w:r>
          </w:p>
        </w:tc>
        <w:tc>
          <w:tcPr>
            <w:tcW w:w="272" w:type="pct"/>
            <w:gridSpan w:val="2"/>
            <w:tcBorders>
              <w:top w:val="nil"/>
              <w:left w:val="nil"/>
              <w:bottom w:val="single" w:sz="6" w:space="0" w:color="000000"/>
              <w:right w:val="nil"/>
            </w:tcBorders>
            <w:vAlign w:val="center"/>
            <w:hideMark/>
          </w:tcPr>
          <w:p w14:paraId="48E82C6F" w14:textId="77777777" w:rsidR="00366625" w:rsidRPr="00FF37E6" w:rsidRDefault="00366625" w:rsidP="003E40B9">
            <w:pPr>
              <w:jc w:val="center"/>
              <w:rPr>
                <w:rFonts w:ascii="Arial" w:hAnsi="Arial" w:cs="Arial"/>
                <w:sz w:val="20"/>
                <w:szCs w:val="20"/>
              </w:rPr>
            </w:pPr>
            <w:proofErr w:type="spellStart"/>
            <w:r w:rsidRPr="00FF37E6">
              <w:rPr>
                <w:rFonts w:ascii="Arial" w:hAnsi="Arial" w:cs="Arial"/>
                <w:sz w:val="20"/>
                <w:szCs w:val="20"/>
              </w:rPr>
              <w:t>Δdf</w:t>
            </w:r>
            <w:proofErr w:type="spellEnd"/>
          </w:p>
        </w:tc>
        <w:tc>
          <w:tcPr>
            <w:tcW w:w="472" w:type="pct"/>
            <w:gridSpan w:val="2"/>
            <w:tcBorders>
              <w:top w:val="nil"/>
              <w:left w:val="nil"/>
              <w:bottom w:val="single" w:sz="6" w:space="0" w:color="000000"/>
              <w:right w:val="nil"/>
            </w:tcBorders>
            <w:vAlign w:val="center"/>
            <w:hideMark/>
          </w:tcPr>
          <w:p w14:paraId="0DFD7B04" w14:textId="77777777" w:rsidR="00366625" w:rsidRPr="00FF37E6" w:rsidRDefault="00366625" w:rsidP="003E40B9">
            <w:pPr>
              <w:jc w:val="center"/>
              <w:rPr>
                <w:rFonts w:ascii="Arial" w:hAnsi="Arial" w:cs="Arial"/>
                <w:sz w:val="20"/>
                <w:szCs w:val="20"/>
              </w:rPr>
            </w:pPr>
            <w:r w:rsidRPr="00FF37E6">
              <w:rPr>
                <w:rFonts w:ascii="Arial" w:hAnsi="Arial" w:cs="Arial"/>
                <w:sz w:val="20"/>
                <w:szCs w:val="20"/>
              </w:rPr>
              <w:t>p</w:t>
            </w:r>
          </w:p>
        </w:tc>
      </w:tr>
      <w:tr w:rsidR="00366625" w:rsidRPr="00FF37E6" w14:paraId="09BC356F" w14:textId="77777777" w:rsidTr="003E40B9">
        <w:tc>
          <w:tcPr>
            <w:tcW w:w="575" w:type="pct"/>
            <w:tcBorders>
              <w:top w:val="nil"/>
              <w:left w:val="nil"/>
              <w:bottom w:val="nil"/>
              <w:right w:val="nil"/>
            </w:tcBorders>
            <w:vAlign w:val="center"/>
            <w:hideMark/>
          </w:tcPr>
          <w:p w14:paraId="4B589FB2" w14:textId="77777777" w:rsidR="00366625" w:rsidRPr="00FF37E6" w:rsidRDefault="00366625" w:rsidP="003E40B9">
            <w:pPr>
              <w:jc w:val="center"/>
              <w:rPr>
                <w:rFonts w:ascii="Arial" w:hAnsi="Arial" w:cs="Arial"/>
                <w:sz w:val="20"/>
                <w:szCs w:val="20"/>
              </w:rPr>
            </w:pPr>
            <w:r w:rsidRPr="00FF37E6">
              <w:rPr>
                <w:rFonts w:ascii="Arial" w:hAnsi="Arial" w:cs="Arial"/>
                <w:sz w:val="20"/>
                <w:szCs w:val="20"/>
              </w:rPr>
              <w:t>Model 1</w:t>
            </w:r>
          </w:p>
        </w:tc>
        <w:tc>
          <w:tcPr>
            <w:tcW w:w="26" w:type="pct"/>
            <w:tcBorders>
              <w:top w:val="nil"/>
              <w:left w:val="nil"/>
              <w:bottom w:val="nil"/>
              <w:right w:val="nil"/>
            </w:tcBorders>
            <w:vAlign w:val="center"/>
            <w:hideMark/>
          </w:tcPr>
          <w:p w14:paraId="21F34C21" w14:textId="77777777" w:rsidR="00366625" w:rsidRPr="00FF37E6" w:rsidRDefault="00366625" w:rsidP="003E40B9">
            <w:pPr>
              <w:jc w:val="center"/>
              <w:rPr>
                <w:rFonts w:ascii="Arial" w:hAnsi="Arial" w:cs="Arial"/>
                <w:sz w:val="20"/>
                <w:szCs w:val="20"/>
              </w:rPr>
            </w:pPr>
          </w:p>
        </w:tc>
        <w:tc>
          <w:tcPr>
            <w:tcW w:w="671" w:type="pct"/>
            <w:tcBorders>
              <w:top w:val="nil"/>
              <w:left w:val="nil"/>
              <w:bottom w:val="nil"/>
              <w:right w:val="nil"/>
            </w:tcBorders>
            <w:vAlign w:val="center"/>
            <w:hideMark/>
          </w:tcPr>
          <w:p w14:paraId="0DBC4703" w14:textId="77777777" w:rsidR="00366625" w:rsidRPr="00FF37E6" w:rsidRDefault="00366625" w:rsidP="003E40B9">
            <w:pPr>
              <w:jc w:val="center"/>
              <w:rPr>
                <w:rFonts w:ascii="Arial" w:hAnsi="Arial" w:cs="Arial"/>
                <w:sz w:val="20"/>
                <w:szCs w:val="20"/>
              </w:rPr>
            </w:pPr>
            <w:r w:rsidRPr="00FF37E6">
              <w:rPr>
                <w:rFonts w:ascii="Arial" w:hAnsi="Arial" w:cs="Arial"/>
                <w:sz w:val="20"/>
                <w:szCs w:val="20"/>
              </w:rPr>
              <w:t>9446.883</w:t>
            </w:r>
          </w:p>
        </w:tc>
        <w:tc>
          <w:tcPr>
            <w:tcW w:w="26" w:type="pct"/>
            <w:tcBorders>
              <w:top w:val="nil"/>
              <w:left w:val="nil"/>
              <w:bottom w:val="nil"/>
              <w:right w:val="nil"/>
            </w:tcBorders>
            <w:vAlign w:val="center"/>
            <w:hideMark/>
          </w:tcPr>
          <w:p w14:paraId="0AFCFA56" w14:textId="77777777" w:rsidR="00366625" w:rsidRPr="00FF37E6" w:rsidRDefault="00366625" w:rsidP="003E40B9">
            <w:pPr>
              <w:jc w:val="center"/>
              <w:rPr>
                <w:rFonts w:ascii="Arial" w:hAnsi="Arial" w:cs="Arial"/>
                <w:sz w:val="20"/>
                <w:szCs w:val="20"/>
              </w:rPr>
            </w:pPr>
          </w:p>
        </w:tc>
        <w:tc>
          <w:tcPr>
            <w:tcW w:w="671" w:type="pct"/>
            <w:tcBorders>
              <w:top w:val="nil"/>
              <w:left w:val="nil"/>
              <w:bottom w:val="nil"/>
              <w:right w:val="nil"/>
            </w:tcBorders>
            <w:vAlign w:val="center"/>
            <w:hideMark/>
          </w:tcPr>
          <w:p w14:paraId="261C6A38" w14:textId="77777777" w:rsidR="00366625" w:rsidRPr="00FF37E6" w:rsidRDefault="00366625" w:rsidP="003E40B9">
            <w:pPr>
              <w:jc w:val="center"/>
              <w:rPr>
                <w:rFonts w:ascii="Arial" w:hAnsi="Arial" w:cs="Arial"/>
                <w:sz w:val="20"/>
                <w:szCs w:val="20"/>
              </w:rPr>
            </w:pPr>
            <w:r w:rsidRPr="00FF37E6">
              <w:rPr>
                <w:rFonts w:ascii="Arial" w:hAnsi="Arial" w:cs="Arial"/>
                <w:sz w:val="20"/>
                <w:szCs w:val="20"/>
              </w:rPr>
              <w:t>9523.284</w:t>
            </w:r>
          </w:p>
        </w:tc>
        <w:tc>
          <w:tcPr>
            <w:tcW w:w="26" w:type="pct"/>
            <w:tcBorders>
              <w:top w:val="nil"/>
              <w:left w:val="nil"/>
              <w:bottom w:val="nil"/>
              <w:right w:val="nil"/>
            </w:tcBorders>
            <w:vAlign w:val="center"/>
            <w:hideMark/>
          </w:tcPr>
          <w:p w14:paraId="2B23A9EE" w14:textId="77777777" w:rsidR="00366625" w:rsidRPr="00FF37E6" w:rsidRDefault="00366625" w:rsidP="003E40B9">
            <w:pPr>
              <w:jc w:val="center"/>
              <w:rPr>
                <w:rFonts w:ascii="Arial" w:hAnsi="Arial" w:cs="Arial"/>
                <w:sz w:val="20"/>
                <w:szCs w:val="20"/>
              </w:rPr>
            </w:pPr>
          </w:p>
        </w:tc>
        <w:tc>
          <w:tcPr>
            <w:tcW w:w="367" w:type="pct"/>
            <w:tcBorders>
              <w:top w:val="nil"/>
              <w:left w:val="nil"/>
              <w:bottom w:val="nil"/>
              <w:right w:val="nil"/>
            </w:tcBorders>
            <w:vAlign w:val="center"/>
            <w:hideMark/>
          </w:tcPr>
          <w:p w14:paraId="123AE329" w14:textId="77777777" w:rsidR="00366625" w:rsidRPr="00FF37E6" w:rsidRDefault="00366625" w:rsidP="003E40B9">
            <w:pPr>
              <w:jc w:val="center"/>
              <w:rPr>
                <w:rFonts w:ascii="Arial" w:hAnsi="Arial" w:cs="Arial"/>
                <w:sz w:val="20"/>
                <w:szCs w:val="20"/>
              </w:rPr>
            </w:pPr>
            <w:r w:rsidRPr="00FF37E6">
              <w:rPr>
                <w:rFonts w:ascii="Arial" w:hAnsi="Arial" w:cs="Arial"/>
                <w:sz w:val="20"/>
                <w:szCs w:val="20"/>
              </w:rPr>
              <w:t>1204</w:t>
            </w:r>
          </w:p>
        </w:tc>
        <w:tc>
          <w:tcPr>
            <w:tcW w:w="26" w:type="pct"/>
            <w:tcBorders>
              <w:top w:val="nil"/>
              <w:left w:val="nil"/>
              <w:bottom w:val="nil"/>
              <w:right w:val="nil"/>
            </w:tcBorders>
            <w:vAlign w:val="center"/>
            <w:hideMark/>
          </w:tcPr>
          <w:p w14:paraId="78294B3F" w14:textId="77777777" w:rsidR="00366625" w:rsidRPr="00FF37E6" w:rsidRDefault="00366625" w:rsidP="003E40B9">
            <w:pPr>
              <w:jc w:val="center"/>
              <w:rPr>
                <w:rFonts w:ascii="Arial" w:hAnsi="Arial" w:cs="Arial"/>
                <w:sz w:val="20"/>
                <w:szCs w:val="20"/>
              </w:rPr>
            </w:pPr>
          </w:p>
        </w:tc>
        <w:tc>
          <w:tcPr>
            <w:tcW w:w="585" w:type="pct"/>
            <w:tcBorders>
              <w:top w:val="nil"/>
              <w:left w:val="nil"/>
              <w:bottom w:val="nil"/>
              <w:right w:val="nil"/>
            </w:tcBorders>
            <w:vAlign w:val="center"/>
            <w:hideMark/>
          </w:tcPr>
          <w:p w14:paraId="6338A84B" w14:textId="77777777" w:rsidR="00366625" w:rsidRPr="00FF37E6" w:rsidRDefault="00366625" w:rsidP="003E40B9">
            <w:pPr>
              <w:jc w:val="center"/>
              <w:rPr>
                <w:rFonts w:ascii="Arial" w:hAnsi="Arial" w:cs="Arial"/>
                <w:sz w:val="20"/>
                <w:szCs w:val="20"/>
              </w:rPr>
            </w:pPr>
            <w:r w:rsidRPr="00FF37E6">
              <w:rPr>
                <w:rFonts w:ascii="Arial" w:hAnsi="Arial" w:cs="Arial"/>
                <w:sz w:val="20"/>
                <w:szCs w:val="20"/>
              </w:rPr>
              <w:t>162.776</w:t>
            </w:r>
          </w:p>
        </w:tc>
        <w:tc>
          <w:tcPr>
            <w:tcW w:w="26" w:type="pct"/>
            <w:tcBorders>
              <w:top w:val="nil"/>
              <w:left w:val="nil"/>
              <w:bottom w:val="nil"/>
              <w:right w:val="nil"/>
            </w:tcBorders>
            <w:vAlign w:val="center"/>
            <w:hideMark/>
          </w:tcPr>
          <w:p w14:paraId="0F9D418E" w14:textId="77777777" w:rsidR="00366625" w:rsidRPr="00FF37E6" w:rsidRDefault="00366625" w:rsidP="003E40B9">
            <w:pPr>
              <w:jc w:val="center"/>
              <w:rPr>
                <w:rFonts w:ascii="Arial" w:hAnsi="Arial" w:cs="Arial"/>
                <w:sz w:val="20"/>
                <w:szCs w:val="20"/>
              </w:rPr>
            </w:pPr>
          </w:p>
        </w:tc>
        <w:tc>
          <w:tcPr>
            <w:tcW w:w="137" w:type="pct"/>
            <w:tcBorders>
              <w:top w:val="nil"/>
              <w:left w:val="nil"/>
              <w:bottom w:val="nil"/>
              <w:right w:val="nil"/>
            </w:tcBorders>
            <w:vAlign w:val="center"/>
            <w:hideMark/>
          </w:tcPr>
          <w:p w14:paraId="1EE8A52D" w14:textId="77777777" w:rsidR="00366625" w:rsidRPr="00FF37E6" w:rsidRDefault="00366625" w:rsidP="003E40B9">
            <w:pPr>
              <w:jc w:val="center"/>
              <w:rPr>
                <w:rFonts w:ascii="Arial" w:hAnsi="Arial" w:cs="Arial"/>
                <w:sz w:val="20"/>
                <w:szCs w:val="20"/>
              </w:rPr>
            </w:pPr>
            <w:r w:rsidRPr="00FF37E6">
              <w:rPr>
                <w:rFonts w:ascii="Arial" w:hAnsi="Arial" w:cs="Arial"/>
                <w:sz w:val="20"/>
                <w:szCs w:val="20"/>
              </w:rPr>
              <w:t>5</w:t>
            </w:r>
          </w:p>
        </w:tc>
        <w:tc>
          <w:tcPr>
            <w:tcW w:w="34" w:type="pct"/>
            <w:tcBorders>
              <w:top w:val="nil"/>
              <w:left w:val="nil"/>
              <w:bottom w:val="nil"/>
              <w:right w:val="nil"/>
            </w:tcBorders>
            <w:vAlign w:val="center"/>
            <w:hideMark/>
          </w:tcPr>
          <w:p w14:paraId="5E1578DA" w14:textId="77777777" w:rsidR="00366625" w:rsidRPr="00FF37E6" w:rsidRDefault="00366625" w:rsidP="003E40B9">
            <w:pPr>
              <w:jc w:val="center"/>
              <w:rPr>
                <w:rFonts w:ascii="Arial" w:hAnsi="Arial" w:cs="Arial"/>
                <w:sz w:val="20"/>
                <w:szCs w:val="20"/>
              </w:rPr>
            </w:pPr>
          </w:p>
        </w:tc>
        <w:tc>
          <w:tcPr>
            <w:tcW w:w="446" w:type="pct"/>
            <w:tcBorders>
              <w:top w:val="nil"/>
              <w:left w:val="nil"/>
              <w:bottom w:val="nil"/>
              <w:right w:val="nil"/>
            </w:tcBorders>
            <w:vAlign w:val="center"/>
            <w:hideMark/>
          </w:tcPr>
          <w:p w14:paraId="78CA244D" w14:textId="77777777" w:rsidR="00366625" w:rsidRPr="00FF37E6" w:rsidRDefault="00366625" w:rsidP="003E40B9">
            <w:pPr>
              <w:jc w:val="center"/>
              <w:rPr>
                <w:rFonts w:ascii="Arial" w:hAnsi="Arial" w:cs="Arial"/>
                <w:sz w:val="20"/>
                <w:szCs w:val="20"/>
              </w:rPr>
            </w:pPr>
            <w:r w:rsidRPr="00FF37E6">
              <w:rPr>
                <w:rFonts w:ascii="Arial" w:hAnsi="Arial" w:cs="Arial"/>
                <w:sz w:val="20"/>
                <w:szCs w:val="20"/>
              </w:rPr>
              <w:t>&lt; .001</w:t>
            </w:r>
          </w:p>
        </w:tc>
        <w:tc>
          <w:tcPr>
            <w:tcW w:w="26" w:type="pct"/>
            <w:tcBorders>
              <w:top w:val="nil"/>
              <w:left w:val="nil"/>
              <w:bottom w:val="nil"/>
              <w:right w:val="nil"/>
            </w:tcBorders>
            <w:vAlign w:val="center"/>
            <w:hideMark/>
          </w:tcPr>
          <w:p w14:paraId="7DDF8765" w14:textId="77777777" w:rsidR="00366625" w:rsidRPr="00FF37E6" w:rsidRDefault="00366625" w:rsidP="003E40B9">
            <w:pPr>
              <w:jc w:val="center"/>
              <w:rPr>
                <w:rFonts w:ascii="Arial" w:hAnsi="Arial" w:cs="Arial"/>
                <w:sz w:val="20"/>
                <w:szCs w:val="20"/>
              </w:rPr>
            </w:pPr>
          </w:p>
        </w:tc>
        <w:tc>
          <w:tcPr>
            <w:tcW w:w="585" w:type="pct"/>
            <w:tcBorders>
              <w:top w:val="nil"/>
              <w:left w:val="nil"/>
              <w:bottom w:val="nil"/>
              <w:right w:val="nil"/>
            </w:tcBorders>
            <w:vAlign w:val="center"/>
            <w:hideMark/>
          </w:tcPr>
          <w:p w14:paraId="035A1D6A" w14:textId="77777777" w:rsidR="00366625" w:rsidRPr="00FF37E6" w:rsidRDefault="00366625" w:rsidP="003E40B9">
            <w:pPr>
              <w:jc w:val="center"/>
              <w:rPr>
                <w:rFonts w:ascii="Arial" w:hAnsi="Arial" w:cs="Arial"/>
                <w:sz w:val="20"/>
                <w:szCs w:val="20"/>
              </w:rPr>
            </w:pPr>
            <w:r w:rsidRPr="00FF37E6">
              <w:rPr>
                <w:rFonts w:ascii="Arial" w:hAnsi="Arial" w:cs="Arial"/>
                <w:sz w:val="20"/>
                <w:szCs w:val="20"/>
              </w:rPr>
              <w:t>162.776</w:t>
            </w:r>
          </w:p>
        </w:tc>
        <w:tc>
          <w:tcPr>
            <w:tcW w:w="26" w:type="pct"/>
            <w:tcBorders>
              <w:top w:val="nil"/>
              <w:left w:val="nil"/>
              <w:bottom w:val="nil"/>
              <w:right w:val="nil"/>
            </w:tcBorders>
            <w:vAlign w:val="center"/>
            <w:hideMark/>
          </w:tcPr>
          <w:p w14:paraId="33271864" w14:textId="77777777" w:rsidR="00366625" w:rsidRPr="00FF37E6" w:rsidRDefault="00366625" w:rsidP="003E40B9">
            <w:pPr>
              <w:jc w:val="center"/>
              <w:rPr>
                <w:rFonts w:ascii="Arial" w:hAnsi="Arial" w:cs="Arial"/>
                <w:sz w:val="20"/>
                <w:szCs w:val="20"/>
              </w:rPr>
            </w:pPr>
          </w:p>
        </w:tc>
        <w:tc>
          <w:tcPr>
            <w:tcW w:w="218" w:type="pct"/>
            <w:tcBorders>
              <w:top w:val="nil"/>
              <w:left w:val="nil"/>
              <w:bottom w:val="nil"/>
              <w:right w:val="nil"/>
            </w:tcBorders>
            <w:vAlign w:val="center"/>
            <w:hideMark/>
          </w:tcPr>
          <w:p w14:paraId="7DDF8699" w14:textId="77777777" w:rsidR="00366625" w:rsidRPr="00FF37E6" w:rsidRDefault="00366625" w:rsidP="003E40B9">
            <w:pPr>
              <w:jc w:val="center"/>
              <w:rPr>
                <w:rFonts w:ascii="Arial" w:hAnsi="Arial" w:cs="Arial"/>
                <w:sz w:val="20"/>
                <w:szCs w:val="20"/>
              </w:rPr>
            </w:pPr>
            <w:r w:rsidRPr="00FF37E6">
              <w:rPr>
                <w:rFonts w:ascii="Arial" w:hAnsi="Arial" w:cs="Arial"/>
                <w:sz w:val="20"/>
                <w:szCs w:val="20"/>
              </w:rPr>
              <w:t>5</w:t>
            </w:r>
          </w:p>
        </w:tc>
        <w:tc>
          <w:tcPr>
            <w:tcW w:w="54" w:type="pct"/>
            <w:tcBorders>
              <w:top w:val="nil"/>
              <w:left w:val="nil"/>
              <w:bottom w:val="nil"/>
              <w:right w:val="nil"/>
            </w:tcBorders>
            <w:vAlign w:val="center"/>
            <w:hideMark/>
          </w:tcPr>
          <w:p w14:paraId="033B865C" w14:textId="77777777" w:rsidR="00366625" w:rsidRPr="00FF37E6" w:rsidRDefault="00366625" w:rsidP="003E40B9">
            <w:pPr>
              <w:jc w:val="center"/>
              <w:rPr>
                <w:rFonts w:ascii="Arial" w:hAnsi="Arial" w:cs="Arial"/>
                <w:sz w:val="20"/>
                <w:szCs w:val="20"/>
              </w:rPr>
            </w:pPr>
          </w:p>
        </w:tc>
        <w:tc>
          <w:tcPr>
            <w:tcW w:w="446" w:type="pct"/>
            <w:tcBorders>
              <w:top w:val="nil"/>
              <w:left w:val="nil"/>
              <w:bottom w:val="nil"/>
              <w:right w:val="nil"/>
            </w:tcBorders>
            <w:vAlign w:val="center"/>
            <w:hideMark/>
          </w:tcPr>
          <w:p w14:paraId="1D9E24C2" w14:textId="77777777" w:rsidR="00366625" w:rsidRPr="00FF37E6" w:rsidRDefault="00366625" w:rsidP="003E40B9">
            <w:pPr>
              <w:jc w:val="center"/>
              <w:rPr>
                <w:rFonts w:ascii="Arial" w:hAnsi="Arial" w:cs="Arial"/>
                <w:sz w:val="20"/>
                <w:szCs w:val="20"/>
              </w:rPr>
            </w:pPr>
            <w:r w:rsidRPr="00FF37E6">
              <w:rPr>
                <w:rFonts w:ascii="Arial" w:hAnsi="Arial" w:cs="Arial"/>
                <w:sz w:val="20"/>
                <w:szCs w:val="20"/>
              </w:rPr>
              <w:t>&lt; .001</w:t>
            </w:r>
          </w:p>
        </w:tc>
        <w:tc>
          <w:tcPr>
            <w:tcW w:w="26" w:type="pct"/>
            <w:tcBorders>
              <w:top w:val="nil"/>
              <w:left w:val="nil"/>
              <w:bottom w:val="nil"/>
              <w:right w:val="nil"/>
            </w:tcBorders>
            <w:vAlign w:val="center"/>
            <w:hideMark/>
          </w:tcPr>
          <w:p w14:paraId="56F4D5D5" w14:textId="77777777" w:rsidR="00366625" w:rsidRPr="00FF37E6" w:rsidRDefault="00366625" w:rsidP="003E40B9">
            <w:pPr>
              <w:jc w:val="center"/>
              <w:rPr>
                <w:rFonts w:ascii="Arial" w:hAnsi="Arial" w:cs="Arial"/>
                <w:sz w:val="20"/>
                <w:szCs w:val="20"/>
              </w:rPr>
            </w:pPr>
          </w:p>
        </w:tc>
      </w:tr>
    </w:tbl>
    <w:p w14:paraId="145A89C4" w14:textId="77777777" w:rsidR="00366625" w:rsidRPr="005E0AC1" w:rsidRDefault="00366625" w:rsidP="005E0AC1">
      <w:pPr>
        <w:spacing w:line="360" w:lineRule="auto"/>
        <w:jc w:val="both"/>
        <w:rPr>
          <w:rFonts w:ascii="Times New Roman" w:hAnsi="Times New Roman" w:cs="Times New Roman"/>
          <w:b/>
          <w:bCs/>
          <w:sz w:val="24"/>
          <w:szCs w:val="24"/>
        </w:rPr>
      </w:pPr>
    </w:p>
    <w:p w14:paraId="7063DEA5" w14:textId="77777777" w:rsidR="005E0AC1" w:rsidRPr="00D30149" w:rsidRDefault="00D30149" w:rsidP="00D30149">
      <w:pPr>
        <w:pStyle w:val="ListParagraph"/>
        <w:numPr>
          <w:ilvl w:val="1"/>
          <w:numId w:val="11"/>
        </w:numPr>
        <w:spacing w:line="360" w:lineRule="auto"/>
        <w:jc w:val="both"/>
        <w:rPr>
          <w:rFonts w:ascii="Arial" w:hAnsi="Arial" w:cs="Arial"/>
          <w:b/>
          <w:bCs/>
          <w:sz w:val="20"/>
          <w:szCs w:val="20"/>
        </w:rPr>
      </w:pPr>
      <w:r w:rsidRPr="00D30149">
        <w:rPr>
          <w:rFonts w:ascii="Arial" w:hAnsi="Arial" w:cs="Arial"/>
          <w:b/>
          <w:bCs/>
          <w:sz w:val="20"/>
          <w:szCs w:val="20"/>
        </w:rPr>
        <w:t>ONE-FACTOR MODEL FOR WRITING DOMAINS</w:t>
      </w:r>
    </w:p>
    <w:p w14:paraId="426153DB" w14:textId="77777777" w:rsidR="005E0AC1" w:rsidRPr="00D30149" w:rsidRDefault="005E0AC1" w:rsidP="005E0AC1">
      <w:pPr>
        <w:spacing w:line="360" w:lineRule="auto"/>
        <w:jc w:val="both"/>
        <w:rPr>
          <w:rFonts w:ascii="Arial" w:hAnsi="Arial" w:cs="Arial"/>
          <w:sz w:val="20"/>
          <w:szCs w:val="20"/>
        </w:rPr>
      </w:pPr>
      <w:r w:rsidRPr="00D30149">
        <w:rPr>
          <w:rFonts w:ascii="Arial" w:hAnsi="Arial" w:cs="Arial"/>
          <w:sz w:val="20"/>
          <w:szCs w:val="20"/>
        </w:rPr>
        <w:t xml:space="preserve">The one-factor model for the five writing domains was evaluated using multiple fit indices. Table </w:t>
      </w:r>
      <w:r w:rsidR="00193B3F" w:rsidRPr="00D30149">
        <w:rPr>
          <w:rFonts w:ascii="Arial" w:hAnsi="Arial" w:cs="Arial"/>
          <w:sz w:val="20"/>
          <w:szCs w:val="20"/>
        </w:rPr>
        <w:t>2</w:t>
      </w:r>
      <w:r w:rsidRPr="00D30149">
        <w:rPr>
          <w:rFonts w:ascii="Arial" w:hAnsi="Arial" w:cs="Arial"/>
          <w:sz w:val="20"/>
          <w:szCs w:val="20"/>
        </w:rPr>
        <w:t xml:space="preserve"> presents the model fit statistics.</w:t>
      </w:r>
    </w:p>
    <w:p w14:paraId="2ADAD266" w14:textId="77777777" w:rsidR="005E0AC1" w:rsidRPr="00D30149" w:rsidRDefault="005E0AC1" w:rsidP="00794D0D">
      <w:pPr>
        <w:spacing w:line="360" w:lineRule="auto"/>
        <w:jc w:val="center"/>
        <w:rPr>
          <w:rFonts w:ascii="Arial" w:hAnsi="Arial" w:cs="Arial"/>
          <w:sz w:val="20"/>
          <w:szCs w:val="20"/>
        </w:rPr>
      </w:pPr>
      <w:r w:rsidRPr="00D30149">
        <w:rPr>
          <w:rFonts w:ascii="Arial" w:hAnsi="Arial" w:cs="Arial"/>
          <w:b/>
          <w:bCs/>
          <w:sz w:val="20"/>
          <w:szCs w:val="20"/>
        </w:rPr>
        <w:t xml:space="preserve">Table </w:t>
      </w:r>
      <w:r w:rsidR="00794D0D" w:rsidRPr="00D30149">
        <w:rPr>
          <w:rFonts w:ascii="Arial" w:hAnsi="Arial" w:cs="Arial"/>
          <w:b/>
          <w:bCs/>
          <w:sz w:val="20"/>
          <w:szCs w:val="20"/>
        </w:rPr>
        <w:t>2</w:t>
      </w:r>
      <w:r w:rsidRPr="00D30149">
        <w:rPr>
          <w:rFonts w:ascii="Arial" w:hAnsi="Arial" w:cs="Arial"/>
          <w:b/>
          <w:bCs/>
          <w:sz w:val="20"/>
          <w:szCs w:val="20"/>
        </w:rPr>
        <w:t>. Model Fit Indices for One-Factor Model of Writing Domains</w:t>
      </w:r>
    </w:p>
    <w:tbl>
      <w:tblPr>
        <w:tblW w:w="5000" w:type="pct"/>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699"/>
        <w:gridCol w:w="4829"/>
        <w:gridCol w:w="2588"/>
      </w:tblGrid>
      <w:tr w:rsidR="005E0AC1" w:rsidRPr="00D30149" w14:paraId="37611DF9" w14:textId="77777777" w:rsidTr="005E0AC1">
        <w:trPr>
          <w:tblHeader/>
          <w:tblCellSpacing w:w="15" w:type="dxa"/>
        </w:trPr>
        <w:tc>
          <w:tcPr>
            <w:tcW w:w="899" w:type="pct"/>
            <w:vAlign w:val="center"/>
            <w:hideMark/>
          </w:tcPr>
          <w:p w14:paraId="27C664BA" w14:textId="77777777" w:rsidR="005E0AC1" w:rsidRPr="00D30149" w:rsidRDefault="005E0AC1" w:rsidP="005E0AC1">
            <w:pPr>
              <w:spacing w:line="360" w:lineRule="auto"/>
              <w:jc w:val="center"/>
              <w:rPr>
                <w:rFonts w:ascii="Arial" w:hAnsi="Arial" w:cs="Arial"/>
                <w:b/>
                <w:bCs/>
                <w:sz w:val="20"/>
                <w:szCs w:val="20"/>
              </w:rPr>
            </w:pPr>
            <w:r w:rsidRPr="00D30149">
              <w:rPr>
                <w:rFonts w:ascii="Arial" w:hAnsi="Arial" w:cs="Arial"/>
                <w:b/>
                <w:bCs/>
                <w:sz w:val="20"/>
                <w:szCs w:val="20"/>
              </w:rPr>
              <w:t>Fit Index</w:t>
            </w:r>
          </w:p>
        </w:tc>
        <w:tc>
          <w:tcPr>
            <w:tcW w:w="2608" w:type="pct"/>
            <w:vAlign w:val="center"/>
            <w:hideMark/>
          </w:tcPr>
          <w:p w14:paraId="01130CF7" w14:textId="77777777" w:rsidR="005E0AC1" w:rsidRPr="00D30149" w:rsidRDefault="005E0AC1" w:rsidP="005E0AC1">
            <w:pPr>
              <w:spacing w:line="360" w:lineRule="auto"/>
              <w:jc w:val="center"/>
              <w:rPr>
                <w:rFonts w:ascii="Arial" w:hAnsi="Arial" w:cs="Arial"/>
                <w:b/>
                <w:bCs/>
                <w:sz w:val="20"/>
                <w:szCs w:val="20"/>
              </w:rPr>
            </w:pPr>
            <w:r w:rsidRPr="00D30149">
              <w:rPr>
                <w:rFonts w:ascii="Arial" w:hAnsi="Arial" w:cs="Arial"/>
                <w:b/>
                <w:bCs/>
                <w:sz w:val="20"/>
                <w:szCs w:val="20"/>
              </w:rPr>
              <w:t>Value</w:t>
            </w:r>
          </w:p>
        </w:tc>
        <w:tc>
          <w:tcPr>
            <w:tcW w:w="1382" w:type="pct"/>
            <w:vAlign w:val="center"/>
            <w:hideMark/>
          </w:tcPr>
          <w:p w14:paraId="52E50797" w14:textId="77777777" w:rsidR="005E0AC1" w:rsidRPr="00D30149" w:rsidRDefault="005E0AC1" w:rsidP="005E0AC1">
            <w:pPr>
              <w:spacing w:line="360" w:lineRule="auto"/>
              <w:jc w:val="center"/>
              <w:rPr>
                <w:rFonts w:ascii="Arial" w:hAnsi="Arial" w:cs="Arial"/>
                <w:b/>
                <w:bCs/>
                <w:sz w:val="20"/>
                <w:szCs w:val="20"/>
              </w:rPr>
            </w:pPr>
            <w:r w:rsidRPr="00D30149">
              <w:rPr>
                <w:rFonts w:ascii="Arial" w:hAnsi="Arial" w:cs="Arial"/>
                <w:b/>
                <w:bCs/>
                <w:sz w:val="20"/>
                <w:szCs w:val="20"/>
              </w:rPr>
              <w:t>Interpretation</w:t>
            </w:r>
          </w:p>
        </w:tc>
      </w:tr>
      <w:tr w:rsidR="005E0AC1" w:rsidRPr="00D30149" w14:paraId="7B411598" w14:textId="77777777" w:rsidTr="005E0AC1">
        <w:trPr>
          <w:tblCellSpacing w:w="15" w:type="dxa"/>
        </w:trPr>
        <w:tc>
          <w:tcPr>
            <w:tcW w:w="899" w:type="pct"/>
            <w:vAlign w:val="center"/>
            <w:hideMark/>
          </w:tcPr>
          <w:p w14:paraId="23C7B0E7" w14:textId="77777777" w:rsidR="005E0AC1" w:rsidRPr="00D30149" w:rsidRDefault="005E0AC1" w:rsidP="005E0AC1">
            <w:pPr>
              <w:spacing w:line="360" w:lineRule="auto"/>
              <w:jc w:val="center"/>
              <w:rPr>
                <w:rFonts w:ascii="Arial" w:hAnsi="Arial" w:cs="Arial"/>
                <w:sz w:val="20"/>
                <w:szCs w:val="20"/>
              </w:rPr>
            </w:pPr>
            <w:r w:rsidRPr="00D30149">
              <w:rPr>
                <w:rFonts w:ascii="Arial" w:hAnsi="Arial" w:cs="Arial"/>
                <w:sz w:val="20"/>
                <w:szCs w:val="20"/>
              </w:rPr>
              <w:t>χ² (df=5)</w:t>
            </w:r>
          </w:p>
        </w:tc>
        <w:tc>
          <w:tcPr>
            <w:tcW w:w="2608" w:type="pct"/>
            <w:vAlign w:val="center"/>
            <w:hideMark/>
          </w:tcPr>
          <w:p w14:paraId="3EDA406C" w14:textId="77777777" w:rsidR="005E0AC1" w:rsidRPr="00D30149" w:rsidRDefault="005E0AC1" w:rsidP="005E0AC1">
            <w:pPr>
              <w:spacing w:line="360" w:lineRule="auto"/>
              <w:jc w:val="center"/>
              <w:rPr>
                <w:rFonts w:ascii="Arial" w:hAnsi="Arial" w:cs="Arial"/>
                <w:sz w:val="20"/>
                <w:szCs w:val="20"/>
              </w:rPr>
            </w:pPr>
            <w:r w:rsidRPr="00D30149">
              <w:rPr>
                <w:rFonts w:ascii="Arial" w:hAnsi="Arial" w:cs="Arial"/>
                <w:sz w:val="20"/>
                <w:szCs w:val="20"/>
              </w:rPr>
              <w:t>162.776</w:t>
            </w:r>
          </w:p>
        </w:tc>
        <w:tc>
          <w:tcPr>
            <w:tcW w:w="1382" w:type="pct"/>
            <w:vAlign w:val="center"/>
            <w:hideMark/>
          </w:tcPr>
          <w:p w14:paraId="55E6330B" w14:textId="77777777" w:rsidR="005E0AC1" w:rsidRPr="00D30149" w:rsidRDefault="005E0AC1" w:rsidP="005E0AC1">
            <w:pPr>
              <w:spacing w:line="360" w:lineRule="auto"/>
              <w:jc w:val="center"/>
              <w:rPr>
                <w:rFonts w:ascii="Arial" w:hAnsi="Arial" w:cs="Arial"/>
                <w:sz w:val="20"/>
                <w:szCs w:val="20"/>
              </w:rPr>
            </w:pPr>
            <w:r w:rsidRPr="00D30149">
              <w:rPr>
                <w:rFonts w:ascii="Arial" w:hAnsi="Arial" w:cs="Arial"/>
                <w:sz w:val="20"/>
                <w:szCs w:val="20"/>
              </w:rPr>
              <w:t>p &lt; .001</w:t>
            </w:r>
          </w:p>
        </w:tc>
      </w:tr>
      <w:tr w:rsidR="005E0AC1" w:rsidRPr="00D30149" w14:paraId="47F722FE" w14:textId="77777777" w:rsidTr="005E0AC1">
        <w:trPr>
          <w:tblCellSpacing w:w="15" w:type="dxa"/>
        </w:trPr>
        <w:tc>
          <w:tcPr>
            <w:tcW w:w="899" w:type="pct"/>
            <w:vAlign w:val="center"/>
            <w:hideMark/>
          </w:tcPr>
          <w:p w14:paraId="0AE657F1" w14:textId="77777777" w:rsidR="005E0AC1" w:rsidRPr="00D30149" w:rsidRDefault="005E0AC1" w:rsidP="005E0AC1">
            <w:pPr>
              <w:spacing w:line="360" w:lineRule="auto"/>
              <w:jc w:val="center"/>
              <w:rPr>
                <w:rFonts w:ascii="Arial" w:hAnsi="Arial" w:cs="Arial"/>
                <w:sz w:val="20"/>
                <w:szCs w:val="20"/>
              </w:rPr>
            </w:pPr>
            <w:r w:rsidRPr="00D30149">
              <w:rPr>
                <w:rFonts w:ascii="Arial" w:hAnsi="Arial" w:cs="Arial"/>
                <w:sz w:val="20"/>
                <w:szCs w:val="20"/>
              </w:rPr>
              <w:t>AIC</w:t>
            </w:r>
          </w:p>
        </w:tc>
        <w:tc>
          <w:tcPr>
            <w:tcW w:w="2608" w:type="pct"/>
            <w:vAlign w:val="center"/>
            <w:hideMark/>
          </w:tcPr>
          <w:p w14:paraId="41C8656F" w14:textId="77777777" w:rsidR="005E0AC1" w:rsidRPr="00D30149" w:rsidRDefault="005E0AC1" w:rsidP="005E0AC1">
            <w:pPr>
              <w:spacing w:line="360" w:lineRule="auto"/>
              <w:jc w:val="center"/>
              <w:rPr>
                <w:rFonts w:ascii="Arial" w:hAnsi="Arial" w:cs="Arial"/>
                <w:sz w:val="20"/>
                <w:szCs w:val="20"/>
              </w:rPr>
            </w:pPr>
            <w:r w:rsidRPr="00D30149">
              <w:rPr>
                <w:rFonts w:ascii="Arial" w:hAnsi="Arial" w:cs="Arial"/>
                <w:sz w:val="20"/>
                <w:szCs w:val="20"/>
              </w:rPr>
              <w:t>9446.883</w:t>
            </w:r>
          </w:p>
        </w:tc>
        <w:tc>
          <w:tcPr>
            <w:tcW w:w="1382" w:type="pct"/>
            <w:vAlign w:val="center"/>
            <w:hideMark/>
          </w:tcPr>
          <w:p w14:paraId="3FE82599" w14:textId="77777777" w:rsidR="005E0AC1" w:rsidRPr="00D30149" w:rsidRDefault="005E0AC1" w:rsidP="005E0AC1">
            <w:pPr>
              <w:spacing w:line="360" w:lineRule="auto"/>
              <w:jc w:val="center"/>
              <w:rPr>
                <w:rFonts w:ascii="Arial" w:hAnsi="Arial" w:cs="Arial"/>
                <w:sz w:val="20"/>
                <w:szCs w:val="20"/>
              </w:rPr>
            </w:pPr>
          </w:p>
        </w:tc>
      </w:tr>
      <w:tr w:rsidR="005E0AC1" w:rsidRPr="00D30149" w14:paraId="54AF1735" w14:textId="77777777" w:rsidTr="005E0AC1">
        <w:trPr>
          <w:tblCellSpacing w:w="15" w:type="dxa"/>
        </w:trPr>
        <w:tc>
          <w:tcPr>
            <w:tcW w:w="899" w:type="pct"/>
            <w:vAlign w:val="center"/>
            <w:hideMark/>
          </w:tcPr>
          <w:p w14:paraId="6F063DE4" w14:textId="77777777" w:rsidR="005E0AC1" w:rsidRPr="00D30149" w:rsidRDefault="005E0AC1" w:rsidP="005E0AC1">
            <w:pPr>
              <w:spacing w:line="360" w:lineRule="auto"/>
              <w:jc w:val="center"/>
              <w:rPr>
                <w:rFonts w:ascii="Arial" w:hAnsi="Arial" w:cs="Arial"/>
                <w:sz w:val="20"/>
                <w:szCs w:val="20"/>
              </w:rPr>
            </w:pPr>
            <w:r w:rsidRPr="00D30149">
              <w:rPr>
                <w:rFonts w:ascii="Arial" w:hAnsi="Arial" w:cs="Arial"/>
                <w:sz w:val="20"/>
                <w:szCs w:val="20"/>
              </w:rPr>
              <w:t>BIC</w:t>
            </w:r>
          </w:p>
        </w:tc>
        <w:tc>
          <w:tcPr>
            <w:tcW w:w="2608" w:type="pct"/>
            <w:vAlign w:val="center"/>
            <w:hideMark/>
          </w:tcPr>
          <w:p w14:paraId="5D8148F1" w14:textId="77777777" w:rsidR="005E0AC1" w:rsidRPr="00D30149" w:rsidRDefault="005E0AC1" w:rsidP="005E0AC1">
            <w:pPr>
              <w:spacing w:line="360" w:lineRule="auto"/>
              <w:jc w:val="center"/>
              <w:rPr>
                <w:rFonts w:ascii="Arial" w:hAnsi="Arial" w:cs="Arial"/>
                <w:sz w:val="20"/>
                <w:szCs w:val="20"/>
              </w:rPr>
            </w:pPr>
            <w:r w:rsidRPr="00D30149">
              <w:rPr>
                <w:rFonts w:ascii="Arial" w:hAnsi="Arial" w:cs="Arial"/>
                <w:sz w:val="20"/>
                <w:szCs w:val="20"/>
              </w:rPr>
              <w:t>9523.284</w:t>
            </w:r>
          </w:p>
        </w:tc>
        <w:tc>
          <w:tcPr>
            <w:tcW w:w="1382" w:type="pct"/>
            <w:vAlign w:val="center"/>
            <w:hideMark/>
          </w:tcPr>
          <w:p w14:paraId="43D81BCB" w14:textId="77777777" w:rsidR="005E0AC1" w:rsidRPr="00D30149" w:rsidRDefault="005E0AC1" w:rsidP="005E0AC1">
            <w:pPr>
              <w:spacing w:line="360" w:lineRule="auto"/>
              <w:jc w:val="center"/>
              <w:rPr>
                <w:rFonts w:ascii="Arial" w:hAnsi="Arial" w:cs="Arial"/>
                <w:sz w:val="20"/>
                <w:szCs w:val="20"/>
              </w:rPr>
            </w:pPr>
          </w:p>
        </w:tc>
      </w:tr>
      <w:tr w:rsidR="005E0AC1" w:rsidRPr="00D30149" w14:paraId="0A49E927" w14:textId="77777777" w:rsidTr="005E0AC1">
        <w:trPr>
          <w:tblCellSpacing w:w="15" w:type="dxa"/>
        </w:trPr>
        <w:tc>
          <w:tcPr>
            <w:tcW w:w="899" w:type="pct"/>
            <w:vAlign w:val="center"/>
            <w:hideMark/>
          </w:tcPr>
          <w:p w14:paraId="5C1A2BA3" w14:textId="77777777" w:rsidR="005E0AC1" w:rsidRPr="00D30149" w:rsidRDefault="005E0AC1" w:rsidP="005E0AC1">
            <w:pPr>
              <w:spacing w:line="360" w:lineRule="auto"/>
              <w:jc w:val="center"/>
              <w:rPr>
                <w:rFonts w:ascii="Arial" w:hAnsi="Arial" w:cs="Arial"/>
                <w:sz w:val="20"/>
                <w:szCs w:val="20"/>
              </w:rPr>
            </w:pPr>
            <w:r w:rsidRPr="00D30149">
              <w:rPr>
                <w:rFonts w:ascii="Arial" w:hAnsi="Arial" w:cs="Arial"/>
                <w:sz w:val="20"/>
                <w:szCs w:val="20"/>
              </w:rPr>
              <w:t>CFI</w:t>
            </w:r>
          </w:p>
        </w:tc>
        <w:tc>
          <w:tcPr>
            <w:tcW w:w="2608" w:type="pct"/>
            <w:vAlign w:val="center"/>
            <w:hideMark/>
          </w:tcPr>
          <w:p w14:paraId="7308EED1" w14:textId="77777777" w:rsidR="005E0AC1" w:rsidRPr="00D30149" w:rsidRDefault="005E0AC1" w:rsidP="005E0AC1">
            <w:pPr>
              <w:spacing w:line="360" w:lineRule="auto"/>
              <w:jc w:val="center"/>
              <w:rPr>
                <w:rFonts w:ascii="Arial" w:hAnsi="Arial" w:cs="Arial"/>
                <w:sz w:val="20"/>
                <w:szCs w:val="20"/>
              </w:rPr>
            </w:pPr>
            <w:r w:rsidRPr="00D30149">
              <w:rPr>
                <w:rFonts w:ascii="Arial" w:hAnsi="Arial" w:cs="Arial"/>
                <w:sz w:val="20"/>
                <w:szCs w:val="20"/>
              </w:rPr>
              <w:t>0.981</w:t>
            </w:r>
          </w:p>
        </w:tc>
        <w:tc>
          <w:tcPr>
            <w:tcW w:w="1382" w:type="pct"/>
            <w:vAlign w:val="center"/>
            <w:hideMark/>
          </w:tcPr>
          <w:p w14:paraId="38BEC9A1" w14:textId="77777777" w:rsidR="005E0AC1" w:rsidRPr="00D30149" w:rsidRDefault="005E0AC1" w:rsidP="005E0AC1">
            <w:pPr>
              <w:spacing w:line="360" w:lineRule="auto"/>
              <w:jc w:val="center"/>
              <w:rPr>
                <w:rFonts w:ascii="Arial" w:hAnsi="Arial" w:cs="Arial"/>
                <w:sz w:val="20"/>
                <w:szCs w:val="20"/>
              </w:rPr>
            </w:pPr>
            <w:r w:rsidRPr="00D30149">
              <w:rPr>
                <w:rFonts w:ascii="Arial" w:hAnsi="Arial" w:cs="Arial"/>
                <w:sz w:val="20"/>
                <w:szCs w:val="20"/>
              </w:rPr>
              <w:t>Excellent</w:t>
            </w:r>
          </w:p>
        </w:tc>
      </w:tr>
      <w:tr w:rsidR="005E0AC1" w:rsidRPr="00D30149" w14:paraId="16FF890E" w14:textId="77777777" w:rsidTr="005E0AC1">
        <w:trPr>
          <w:tblCellSpacing w:w="15" w:type="dxa"/>
        </w:trPr>
        <w:tc>
          <w:tcPr>
            <w:tcW w:w="899" w:type="pct"/>
            <w:vAlign w:val="center"/>
            <w:hideMark/>
          </w:tcPr>
          <w:p w14:paraId="50823178" w14:textId="77777777" w:rsidR="005E0AC1" w:rsidRPr="00D30149" w:rsidRDefault="005E0AC1" w:rsidP="005E0AC1">
            <w:pPr>
              <w:spacing w:line="360" w:lineRule="auto"/>
              <w:jc w:val="center"/>
              <w:rPr>
                <w:rFonts w:ascii="Arial" w:hAnsi="Arial" w:cs="Arial"/>
                <w:sz w:val="20"/>
                <w:szCs w:val="20"/>
              </w:rPr>
            </w:pPr>
            <w:r w:rsidRPr="00D30149">
              <w:rPr>
                <w:rFonts w:ascii="Arial" w:hAnsi="Arial" w:cs="Arial"/>
                <w:sz w:val="20"/>
                <w:szCs w:val="20"/>
              </w:rPr>
              <w:lastRenderedPageBreak/>
              <w:t>TLI</w:t>
            </w:r>
          </w:p>
        </w:tc>
        <w:tc>
          <w:tcPr>
            <w:tcW w:w="2608" w:type="pct"/>
            <w:vAlign w:val="center"/>
            <w:hideMark/>
          </w:tcPr>
          <w:p w14:paraId="2DB09A31" w14:textId="77777777" w:rsidR="005E0AC1" w:rsidRPr="00D30149" w:rsidRDefault="005E0AC1" w:rsidP="005E0AC1">
            <w:pPr>
              <w:spacing w:line="360" w:lineRule="auto"/>
              <w:jc w:val="center"/>
              <w:rPr>
                <w:rFonts w:ascii="Arial" w:hAnsi="Arial" w:cs="Arial"/>
                <w:sz w:val="20"/>
                <w:szCs w:val="20"/>
              </w:rPr>
            </w:pPr>
            <w:r w:rsidRPr="00D30149">
              <w:rPr>
                <w:rFonts w:ascii="Arial" w:hAnsi="Arial" w:cs="Arial"/>
                <w:sz w:val="20"/>
                <w:szCs w:val="20"/>
              </w:rPr>
              <w:t>0.962</w:t>
            </w:r>
          </w:p>
        </w:tc>
        <w:tc>
          <w:tcPr>
            <w:tcW w:w="1382" w:type="pct"/>
            <w:vAlign w:val="center"/>
            <w:hideMark/>
          </w:tcPr>
          <w:p w14:paraId="6B181C38" w14:textId="77777777" w:rsidR="005E0AC1" w:rsidRPr="00D30149" w:rsidRDefault="005E0AC1" w:rsidP="005E0AC1">
            <w:pPr>
              <w:spacing w:line="360" w:lineRule="auto"/>
              <w:jc w:val="center"/>
              <w:rPr>
                <w:rFonts w:ascii="Arial" w:hAnsi="Arial" w:cs="Arial"/>
                <w:sz w:val="20"/>
                <w:szCs w:val="20"/>
              </w:rPr>
            </w:pPr>
            <w:r w:rsidRPr="00D30149">
              <w:rPr>
                <w:rFonts w:ascii="Arial" w:hAnsi="Arial" w:cs="Arial"/>
                <w:sz w:val="20"/>
                <w:szCs w:val="20"/>
              </w:rPr>
              <w:t>Excellent</w:t>
            </w:r>
          </w:p>
        </w:tc>
      </w:tr>
      <w:tr w:rsidR="005E0AC1" w:rsidRPr="00D30149" w14:paraId="1E19D44D" w14:textId="77777777" w:rsidTr="005E0AC1">
        <w:trPr>
          <w:tblCellSpacing w:w="15" w:type="dxa"/>
        </w:trPr>
        <w:tc>
          <w:tcPr>
            <w:tcW w:w="899" w:type="pct"/>
            <w:vAlign w:val="center"/>
            <w:hideMark/>
          </w:tcPr>
          <w:p w14:paraId="6439A989" w14:textId="77777777" w:rsidR="005E0AC1" w:rsidRPr="00D30149" w:rsidRDefault="005E0AC1" w:rsidP="005E0AC1">
            <w:pPr>
              <w:spacing w:line="360" w:lineRule="auto"/>
              <w:jc w:val="center"/>
              <w:rPr>
                <w:rFonts w:ascii="Arial" w:hAnsi="Arial" w:cs="Arial"/>
                <w:sz w:val="20"/>
                <w:szCs w:val="20"/>
              </w:rPr>
            </w:pPr>
            <w:r w:rsidRPr="00D30149">
              <w:rPr>
                <w:rFonts w:ascii="Arial" w:hAnsi="Arial" w:cs="Arial"/>
                <w:sz w:val="20"/>
                <w:szCs w:val="20"/>
              </w:rPr>
              <w:t>RMSEA</w:t>
            </w:r>
          </w:p>
        </w:tc>
        <w:tc>
          <w:tcPr>
            <w:tcW w:w="2608" w:type="pct"/>
            <w:vAlign w:val="center"/>
            <w:hideMark/>
          </w:tcPr>
          <w:p w14:paraId="1329E99A" w14:textId="77777777" w:rsidR="005E0AC1" w:rsidRPr="00D30149" w:rsidRDefault="005E0AC1" w:rsidP="005E0AC1">
            <w:pPr>
              <w:spacing w:line="360" w:lineRule="auto"/>
              <w:jc w:val="center"/>
              <w:rPr>
                <w:rFonts w:ascii="Arial" w:hAnsi="Arial" w:cs="Arial"/>
                <w:sz w:val="20"/>
                <w:szCs w:val="20"/>
              </w:rPr>
            </w:pPr>
            <w:r w:rsidRPr="00D30149">
              <w:rPr>
                <w:rFonts w:ascii="Arial" w:hAnsi="Arial" w:cs="Arial"/>
                <w:sz w:val="20"/>
                <w:szCs w:val="20"/>
              </w:rPr>
              <w:t>0.162 (90% CI: 0.141-0.184)</w:t>
            </w:r>
          </w:p>
        </w:tc>
        <w:tc>
          <w:tcPr>
            <w:tcW w:w="1382" w:type="pct"/>
            <w:vAlign w:val="center"/>
            <w:hideMark/>
          </w:tcPr>
          <w:p w14:paraId="49F383F3" w14:textId="77777777" w:rsidR="005E0AC1" w:rsidRPr="00D30149" w:rsidRDefault="005E0AC1" w:rsidP="005E0AC1">
            <w:pPr>
              <w:spacing w:line="360" w:lineRule="auto"/>
              <w:jc w:val="center"/>
              <w:rPr>
                <w:rFonts w:ascii="Arial" w:hAnsi="Arial" w:cs="Arial"/>
                <w:sz w:val="20"/>
                <w:szCs w:val="20"/>
              </w:rPr>
            </w:pPr>
            <w:r w:rsidRPr="00D30149">
              <w:rPr>
                <w:rFonts w:ascii="Arial" w:hAnsi="Arial" w:cs="Arial"/>
                <w:sz w:val="20"/>
                <w:szCs w:val="20"/>
              </w:rPr>
              <w:t>Poor</w:t>
            </w:r>
          </w:p>
        </w:tc>
      </w:tr>
      <w:tr w:rsidR="005E0AC1" w:rsidRPr="00D30149" w14:paraId="022CB5B1" w14:textId="77777777" w:rsidTr="005E0AC1">
        <w:trPr>
          <w:tblCellSpacing w:w="15" w:type="dxa"/>
        </w:trPr>
        <w:tc>
          <w:tcPr>
            <w:tcW w:w="899" w:type="pct"/>
            <w:vAlign w:val="center"/>
            <w:hideMark/>
          </w:tcPr>
          <w:p w14:paraId="5FF24B56" w14:textId="77777777" w:rsidR="005E0AC1" w:rsidRPr="00D30149" w:rsidRDefault="005E0AC1" w:rsidP="005E0AC1">
            <w:pPr>
              <w:spacing w:line="360" w:lineRule="auto"/>
              <w:jc w:val="center"/>
              <w:rPr>
                <w:rFonts w:ascii="Arial" w:hAnsi="Arial" w:cs="Arial"/>
                <w:sz w:val="20"/>
                <w:szCs w:val="20"/>
              </w:rPr>
            </w:pPr>
            <w:r w:rsidRPr="00D30149">
              <w:rPr>
                <w:rFonts w:ascii="Arial" w:hAnsi="Arial" w:cs="Arial"/>
                <w:sz w:val="20"/>
                <w:szCs w:val="20"/>
              </w:rPr>
              <w:t>SRMR</w:t>
            </w:r>
          </w:p>
        </w:tc>
        <w:tc>
          <w:tcPr>
            <w:tcW w:w="2608" w:type="pct"/>
            <w:vAlign w:val="center"/>
            <w:hideMark/>
          </w:tcPr>
          <w:p w14:paraId="6D411960" w14:textId="77777777" w:rsidR="005E0AC1" w:rsidRPr="00D30149" w:rsidRDefault="005E0AC1" w:rsidP="005E0AC1">
            <w:pPr>
              <w:spacing w:line="360" w:lineRule="auto"/>
              <w:jc w:val="center"/>
              <w:rPr>
                <w:rFonts w:ascii="Arial" w:hAnsi="Arial" w:cs="Arial"/>
                <w:sz w:val="20"/>
                <w:szCs w:val="20"/>
              </w:rPr>
            </w:pPr>
            <w:r w:rsidRPr="00D30149">
              <w:rPr>
                <w:rFonts w:ascii="Arial" w:hAnsi="Arial" w:cs="Arial"/>
                <w:sz w:val="20"/>
                <w:szCs w:val="20"/>
              </w:rPr>
              <w:t>0.011</w:t>
            </w:r>
          </w:p>
        </w:tc>
        <w:tc>
          <w:tcPr>
            <w:tcW w:w="1382" w:type="pct"/>
            <w:vAlign w:val="center"/>
            <w:hideMark/>
          </w:tcPr>
          <w:p w14:paraId="757770BB" w14:textId="77777777" w:rsidR="005E0AC1" w:rsidRPr="00D30149" w:rsidRDefault="005E0AC1" w:rsidP="005E0AC1">
            <w:pPr>
              <w:spacing w:line="360" w:lineRule="auto"/>
              <w:jc w:val="center"/>
              <w:rPr>
                <w:rFonts w:ascii="Arial" w:hAnsi="Arial" w:cs="Arial"/>
                <w:sz w:val="20"/>
                <w:szCs w:val="20"/>
              </w:rPr>
            </w:pPr>
            <w:r w:rsidRPr="00D30149">
              <w:rPr>
                <w:rFonts w:ascii="Arial" w:hAnsi="Arial" w:cs="Arial"/>
                <w:sz w:val="20"/>
                <w:szCs w:val="20"/>
              </w:rPr>
              <w:t>Excellent</w:t>
            </w:r>
          </w:p>
        </w:tc>
      </w:tr>
    </w:tbl>
    <w:p w14:paraId="0842EF3E" w14:textId="77777777" w:rsidR="00C301FE" w:rsidRDefault="00C301FE" w:rsidP="00C301FE">
      <w:pPr>
        <w:spacing w:after="0" w:line="360" w:lineRule="auto"/>
        <w:jc w:val="both"/>
        <w:rPr>
          <w:rFonts w:ascii="Times New Roman" w:hAnsi="Times New Roman" w:cs="Times New Roman"/>
          <w:sz w:val="24"/>
          <w:szCs w:val="24"/>
        </w:rPr>
      </w:pPr>
    </w:p>
    <w:p w14:paraId="0AE0C9E3" w14:textId="77777777" w:rsidR="00352131" w:rsidRPr="00D30149" w:rsidRDefault="005E0AC1" w:rsidP="00352131">
      <w:pPr>
        <w:spacing w:line="360" w:lineRule="auto"/>
        <w:jc w:val="both"/>
        <w:rPr>
          <w:rFonts w:ascii="Times New Roman" w:hAnsi="Times New Roman" w:cs="Times New Roman"/>
          <w:sz w:val="20"/>
          <w:szCs w:val="20"/>
        </w:rPr>
      </w:pPr>
      <w:r w:rsidRPr="00D30149">
        <w:rPr>
          <w:rFonts w:ascii="Times New Roman" w:hAnsi="Times New Roman" w:cs="Times New Roman"/>
          <w:sz w:val="20"/>
          <w:szCs w:val="20"/>
        </w:rPr>
        <w:t>The chi-square test was significant (χ² = 162.776, df = 5, p &lt; .001), suggesting a potential lack of fit. However, chi-square tests are sensitive to sample size and often yield significant results with large samples. Other fit indices provided mixed evidence. The CFI (0.981) and TLI (0.962) both exceeded the conventional threshold of 0.95, indicating excellent fit. The SRMR (0.011) was well below the 0.08 threshold, also suggesting excellent fit. However, the RMSEA (0.162) exceeded the conventional threshold of 0.08, indicating poor fit.</w:t>
      </w:r>
    </w:p>
    <w:p w14:paraId="6CADC1F3" w14:textId="2FDEBDB7" w:rsidR="00936314" w:rsidRPr="00D30149" w:rsidRDefault="00936314" w:rsidP="00352131">
      <w:pPr>
        <w:spacing w:line="360" w:lineRule="auto"/>
        <w:jc w:val="both"/>
        <w:rPr>
          <w:rFonts w:ascii="Times New Roman" w:hAnsi="Times New Roman" w:cs="Times New Roman"/>
          <w:sz w:val="20"/>
          <w:szCs w:val="20"/>
        </w:rPr>
      </w:pPr>
      <w:r w:rsidRPr="00D30149">
        <w:rPr>
          <w:rFonts w:ascii="Times New Roman" w:hAnsi="Times New Roman" w:cs="Times New Roman"/>
          <w:sz w:val="20"/>
          <w:szCs w:val="20"/>
        </w:rPr>
        <w:t xml:space="preserve">Let us recall objectives 1. </w:t>
      </w:r>
      <w:r w:rsidRPr="00D30149">
        <w:rPr>
          <w:rFonts w:ascii="Times New Roman" w:hAnsi="Times New Roman" w:cs="Times New Roman"/>
          <w:b/>
          <w:bCs/>
          <w:sz w:val="20"/>
          <w:szCs w:val="20"/>
        </w:rPr>
        <w:t>“</w:t>
      </w:r>
      <w:r w:rsidRPr="00D30149">
        <w:rPr>
          <w:rFonts w:ascii="Times New Roman" w:hAnsi="Times New Roman" w:cs="Times New Roman"/>
          <w:b/>
          <w:bCs/>
          <w:i/>
          <w:iCs/>
          <w:sz w:val="20"/>
          <w:szCs w:val="20"/>
        </w:rPr>
        <w:t>To explore the overall fit of a proposed theoretical model to the observed data.</w:t>
      </w:r>
      <w:r w:rsidRPr="00D30149">
        <w:rPr>
          <w:rFonts w:ascii="Times New Roman" w:hAnsi="Times New Roman" w:cs="Times New Roman"/>
          <w:b/>
          <w:bCs/>
          <w:sz w:val="20"/>
          <w:szCs w:val="20"/>
        </w:rPr>
        <w:t>”</w:t>
      </w:r>
      <w:r w:rsidRPr="00D30149">
        <w:rPr>
          <w:rFonts w:ascii="Times New Roman" w:hAnsi="Times New Roman" w:cs="Times New Roman"/>
          <w:sz w:val="20"/>
          <w:szCs w:val="20"/>
        </w:rPr>
        <w:t xml:space="preserve"> According to the results, it may be opined that the model </w:t>
      </w:r>
      <w:r w:rsidR="00352131" w:rsidRPr="00D30149">
        <w:rPr>
          <w:rFonts w:ascii="Times New Roman" w:hAnsi="Times New Roman" w:cs="Times New Roman"/>
          <w:sz w:val="20"/>
          <w:szCs w:val="20"/>
        </w:rPr>
        <w:t>is fit for the present theoretical model.</w:t>
      </w:r>
    </w:p>
    <w:p w14:paraId="60F67693" w14:textId="77777777" w:rsidR="00F761D6" w:rsidRPr="00D30149" w:rsidRDefault="00F761D6" w:rsidP="00D30149">
      <w:pPr>
        <w:pStyle w:val="ListParagraph"/>
        <w:numPr>
          <w:ilvl w:val="1"/>
          <w:numId w:val="11"/>
        </w:numPr>
        <w:spacing w:line="360" w:lineRule="auto"/>
        <w:jc w:val="both"/>
        <w:rPr>
          <w:rFonts w:ascii="Arial" w:hAnsi="Arial" w:cs="Arial"/>
          <w:noProof/>
        </w:rPr>
      </w:pPr>
      <w:r w:rsidRPr="00D30149">
        <w:rPr>
          <w:rFonts w:ascii="Arial" w:hAnsi="Arial" w:cs="Arial"/>
          <w:b/>
          <w:bCs/>
          <w:sz w:val="24"/>
          <w:szCs w:val="24"/>
        </w:rPr>
        <w:t>Path Diagram</w:t>
      </w:r>
      <w:r w:rsidRPr="00D30149">
        <w:rPr>
          <w:rFonts w:ascii="Arial" w:hAnsi="Arial" w:cs="Arial"/>
          <w:noProof/>
        </w:rPr>
        <w:t xml:space="preserve">: </w:t>
      </w:r>
    </w:p>
    <w:p w14:paraId="6A2FBC8B" w14:textId="0F20EF19" w:rsidR="00F761D6" w:rsidRDefault="005F212D" w:rsidP="005E0AC1">
      <w:pPr>
        <w:spacing w:line="360" w:lineRule="auto"/>
        <w:jc w:val="both"/>
        <w:rPr>
          <w:rFonts w:ascii="Times New Roman" w:hAnsi="Times New Roman" w:cs="Times New Roman"/>
          <w:sz w:val="24"/>
          <w:szCs w:val="24"/>
        </w:rPr>
      </w:pPr>
      <w:r>
        <w:rPr>
          <w:rFonts w:ascii="Times New Roman" w:hAnsi="Times New Roman" w:cs="Times New Roman"/>
          <w:noProof/>
          <w:sz w:val="20"/>
          <w:szCs w:val="20"/>
          <w:lang w:eastAsia="en-IN" w:bidi="ar-SA"/>
        </w:rPr>
        <w:drawing>
          <wp:anchor distT="0" distB="0" distL="114300" distR="114300" simplePos="0" relativeHeight="251658242" behindDoc="0" locked="0" layoutInCell="1" allowOverlap="1" wp14:anchorId="57E15719" wp14:editId="68F0767E">
            <wp:simplePos x="0" y="0"/>
            <wp:positionH relativeFrom="margin">
              <wp:posOffset>1087120</wp:posOffset>
            </wp:positionH>
            <wp:positionV relativeFrom="paragraph">
              <wp:posOffset>12700</wp:posOffset>
            </wp:positionV>
            <wp:extent cx="3427730" cy="2463165"/>
            <wp:effectExtent l="19050" t="0" r="1270" b="0"/>
            <wp:wrapSquare wrapText="bothSides"/>
            <wp:docPr id="386629964" name="Picture 2"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629964" name="Picture 2" descr="A diagram of a diagram&#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7730" cy="2463165"/>
                    </a:xfrm>
                    <a:prstGeom prst="rect">
                      <a:avLst/>
                    </a:prstGeom>
                    <a:noFill/>
                    <a:ln>
                      <a:noFill/>
                    </a:ln>
                  </pic:spPr>
                </pic:pic>
              </a:graphicData>
            </a:graphic>
          </wp:anchor>
        </w:drawing>
      </w:r>
    </w:p>
    <w:p w14:paraId="446103DA" w14:textId="25602E82" w:rsidR="00F761D6" w:rsidRDefault="00F761D6" w:rsidP="005E0AC1">
      <w:pPr>
        <w:spacing w:line="360" w:lineRule="auto"/>
        <w:jc w:val="both"/>
        <w:rPr>
          <w:rFonts w:ascii="Times New Roman" w:hAnsi="Times New Roman" w:cs="Times New Roman"/>
          <w:sz w:val="24"/>
          <w:szCs w:val="24"/>
        </w:rPr>
      </w:pPr>
    </w:p>
    <w:p w14:paraId="58DD967D" w14:textId="5FF7AC5F" w:rsidR="00F761D6" w:rsidRDefault="00F761D6" w:rsidP="005E0AC1">
      <w:pPr>
        <w:spacing w:line="360" w:lineRule="auto"/>
        <w:jc w:val="both"/>
        <w:rPr>
          <w:rFonts w:ascii="Times New Roman" w:hAnsi="Times New Roman" w:cs="Times New Roman"/>
          <w:sz w:val="24"/>
          <w:szCs w:val="24"/>
        </w:rPr>
      </w:pPr>
    </w:p>
    <w:p w14:paraId="47E32083" w14:textId="77777777" w:rsidR="00F761D6" w:rsidRDefault="00F761D6" w:rsidP="005E0AC1">
      <w:pPr>
        <w:spacing w:line="360" w:lineRule="auto"/>
        <w:jc w:val="both"/>
        <w:rPr>
          <w:rFonts w:ascii="Times New Roman" w:hAnsi="Times New Roman" w:cs="Times New Roman"/>
          <w:sz w:val="24"/>
          <w:szCs w:val="24"/>
        </w:rPr>
      </w:pPr>
    </w:p>
    <w:p w14:paraId="6F631907" w14:textId="77777777" w:rsidR="00F761D6" w:rsidRDefault="00F761D6" w:rsidP="005E0AC1">
      <w:pPr>
        <w:spacing w:line="360" w:lineRule="auto"/>
        <w:jc w:val="both"/>
        <w:rPr>
          <w:rFonts w:ascii="Times New Roman" w:hAnsi="Times New Roman" w:cs="Times New Roman"/>
          <w:sz w:val="24"/>
          <w:szCs w:val="24"/>
        </w:rPr>
      </w:pPr>
    </w:p>
    <w:p w14:paraId="47C420C5" w14:textId="77777777" w:rsidR="00F761D6" w:rsidRDefault="00F761D6" w:rsidP="005E0AC1">
      <w:pPr>
        <w:spacing w:line="360" w:lineRule="auto"/>
        <w:jc w:val="both"/>
        <w:rPr>
          <w:rFonts w:ascii="Times New Roman" w:hAnsi="Times New Roman" w:cs="Times New Roman"/>
          <w:sz w:val="24"/>
          <w:szCs w:val="24"/>
        </w:rPr>
      </w:pPr>
    </w:p>
    <w:p w14:paraId="4A2A0FE4" w14:textId="77777777" w:rsidR="0024680C" w:rsidRDefault="0024680C" w:rsidP="005E0AC1">
      <w:pPr>
        <w:spacing w:line="360" w:lineRule="auto"/>
        <w:jc w:val="both"/>
        <w:rPr>
          <w:rFonts w:ascii="Times New Roman" w:hAnsi="Times New Roman" w:cs="Times New Roman"/>
          <w:sz w:val="24"/>
          <w:szCs w:val="24"/>
        </w:rPr>
      </w:pPr>
    </w:p>
    <w:p w14:paraId="4AB06E00" w14:textId="77777777" w:rsidR="00F761D6" w:rsidRPr="009C2B9E" w:rsidRDefault="0024680C" w:rsidP="0024680C">
      <w:pPr>
        <w:spacing w:line="360" w:lineRule="auto"/>
        <w:jc w:val="center"/>
        <w:rPr>
          <w:rFonts w:ascii="Arial" w:hAnsi="Arial" w:cs="Arial"/>
          <w:b/>
          <w:bCs/>
          <w:sz w:val="20"/>
          <w:szCs w:val="20"/>
        </w:rPr>
      </w:pPr>
      <w:r w:rsidRPr="009C2B9E">
        <w:rPr>
          <w:rFonts w:ascii="Arial" w:hAnsi="Arial" w:cs="Arial"/>
          <w:b/>
          <w:bCs/>
          <w:sz w:val="20"/>
          <w:szCs w:val="20"/>
        </w:rPr>
        <w:t>Fig. 1.</w:t>
      </w:r>
      <w:r w:rsidR="00C301FE" w:rsidRPr="009C2B9E">
        <w:rPr>
          <w:rFonts w:ascii="Arial" w:hAnsi="Arial" w:cs="Arial"/>
          <w:b/>
          <w:bCs/>
          <w:sz w:val="20"/>
          <w:szCs w:val="20"/>
        </w:rPr>
        <w:t xml:space="preserve"> P</w:t>
      </w:r>
      <w:r w:rsidRPr="009C2B9E">
        <w:rPr>
          <w:rFonts w:ascii="Arial" w:hAnsi="Arial" w:cs="Arial"/>
          <w:b/>
          <w:bCs/>
          <w:sz w:val="20"/>
          <w:szCs w:val="20"/>
        </w:rPr>
        <w:t xml:space="preserve">ath </w:t>
      </w:r>
      <w:r w:rsidR="00C301FE" w:rsidRPr="009C2B9E">
        <w:rPr>
          <w:rFonts w:ascii="Arial" w:hAnsi="Arial" w:cs="Arial"/>
          <w:b/>
          <w:bCs/>
          <w:sz w:val="20"/>
          <w:szCs w:val="20"/>
        </w:rPr>
        <w:t>D</w:t>
      </w:r>
      <w:r w:rsidRPr="009C2B9E">
        <w:rPr>
          <w:rFonts w:ascii="Arial" w:hAnsi="Arial" w:cs="Arial"/>
          <w:b/>
          <w:bCs/>
          <w:sz w:val="20"/>
          <w:szCs w:val="20"/>
        </w:rPr>
        <w:t>iagram of all the Writing skill dimension</w:t>
      </w:r>
    </w:p>
    <w:p w14:paraId="6D78DD79" w14:textId="77777777" w:rsidR="005369B2" w:rsidRPr="009C2B9E" w:rsidRDefault="005369B2" w:rsidP="005E0AC1">
      <w:pPr>
        <w:spacing w:line="360" w:lineRule="auto"/>
        <w:jc w:val="both"/>
        <w:rPr>
          <w:rFonts w:ascii="Arial" w:hAnsi="Arial" w:cs="Arial"/>
          <w:sz w:val="20"/>
          <w:szCs w:val="20"/>
        </w:rPr>
      </w:pPr>
      <w:r w:rsidRPr="009C2B9E">
        <w:rPr>
          <w:rFonts w:ascii="Arial" w:hAnsi="Arial" w:cs="Arial"/>
          <w:sz w:val="20"/>
          <w:szCs w:val="20"/>
        </w:rPr>
        <w:t>Figure 1</w:t>
      </w:r>
      <w:r w:rsidR="00C301FE" w:rsidRPr="009C2B9E">
        <w:rPr>
          <w:rFonts w:ascii="Arial" w:hAnsi="Arial" w:cs="Arial"/>
          <w:sz w:val="20"/>
          <w:szCs w:val="20"/>
        </w:rPr>
        <w:t>. P</w:t>
      </w:r>
      <w:r w:rsidRPr="009C2B9E">
        <w:rPr>
          <w:rFonts w:ascii="Arial" w:hAnsi="Arial" w:cs="Arial"/>
          <w:sz w:val="20"/>
          <w:szCs w:val="20"/>
        </w:rPr>
        <w:t xml:space="preserve">ath </w:t>
      </w:r>
      <w:r w:rsidR="00C301FE" w:rsidRPr="009C2B9E">
        <w:rPr>
          <w:rFonts w:ascii="Arial" w:hAnsi="Arial" w:cs="Arial"/>
          <w:sz w:val="20"/>
          <w:szCs w:val="20"/>
        </w:rPr>
        <w:t>D</w:t>
      </w:r>
      <w:r w:rsidRPr="009C2B9E">
        <w:rPr>
          <w:rFonts w:ascii="Arial" w:hAnsi="Arial" w:cs="Arial"/>
          <w:sz w:val="20"/>
          <w:szCs w:val="20"/>
        </w:rPr>
        <w:t>iagram for the one-factor model, illustrating the relationships between the latent construct (writing proficiency) and the five observed writing domains. The diagram visually demonstrat</w:t>
      </w:r>
      <w:r w:rsidR="00C301FE" w:rsidRPr="009C2B9E">
        <w:rPr>
          <w:rFonts w:ascii="Arial" w:hAnsi="Arial" w:cs="Arial"/>
          <w:sz w:val="20"/>
          <w:szCs w:val="20"/>
        </w:rPr>
        <w:t>ed</w:t>
      </w:r>
      <w:r w:rsidRPr="009C2B9E">
        <w:rPr>
          <w:rFonts w:ascii="Arial" w:hAnsi="Arial" w:cs="Arial"/>
          <w:sz w:val="20"/>
          <w:szCs w:val="20"/>
        </w:rPr>
        <w:t xml:space="preserve"> the strong factor loadings across all domains and the underlying structure of the model.</w:t>
      </w:r>
    </w:p>
    <w:p w14:paraId="50D5653D" w14:textId="77777777" w:rsidR="00B723D2" w:rsidRPr="009C2B9E" w:rsidRDefault="005E0AC1" w:rsidP="0072012D">
      <w:pPr>
        <w:spacing w:line="360" w:lineRule="auto"/>
        <w:jc w:val="both"/>
        <w:rPr>
          <w:rFonts w:ascii="Arial" w:hAnsi="Arial" w:cs="Arial"/>
          <w:sz w:val="20"/>
          <w:szCs w:val="20"/>
        </w:rPr>
      </w:pPr>
      <w:r w:rsidRPr="009C2B9E">
        <w:rPr>
          <w:rFonts w:ascii="Arial" w:hAnsi="Arial" w:cs="Arial"/>
          <w:sz w:val="20"/>
          <w:szCs w:val="20"/>
        </w:rPr>
        <w:t xml:space="preserve">Factor loadings for the one-factor model are presented in Table </w:t>
      </w:r>
      <w:r w:rsidR="00193B3F" w:rsidRPr="009C2B9E">
        <w:rPr>
          <w:rFonts w:ascii="Arial" w:hAnsi="Arial" w:cs="Arial"/>
          <w:sz w:val="20"/>
          <w:szCs w:val="20"/>
        </w:rPr>
        <w:t>3</w:t>
      </w:r>
      <w:r w:rsidRPr="009C2B9E">
        <w:rPr>
          <w:rFonts w:ascii="Arial" w:hAnsi="Arial" w:cs="Arial"/>
          <w:sz w:val="20"/>
          <w:szCs w:val="20"/>
        </w:rPr>
        <w:t>.</w:t>
      </w:r>
    </w:p>
    <w:p w14:paraId="2599BFC9" w14:textId="77777777" w:rsidR="005E0AC1" w:rsidRPr="009C2B9E" w:rsidRDefault="005E0AC1" w:rsidP="0024680C">
      <w:pPr>
        <w:spacing w:line="360" w:lineRule="auto"/>
        <w:jc w:val="center"/>
        <w:rPr>
          <w:rFonts w:ascii="Arial" w:hAnsi="Arial" w:cs="Arial"/>
          <w:sz w:val="20"/>
          <w:szCs w:val="20"/>
        </w:rPr>
      </w:pPr>
      <w:r w:rsidRPr="009C2B9E">
        <w:rPr>
          <w:rFonts w:ascii="Arial" w:hAnsi="Arial" w:cs="Arial"/>
          <w:b/>
          <w:bCs/>
          <w:sz w:val="20"/>
          <w:szCs w:val="20"/>
        </w:rPr>
        <w:t xml:space="preserve">Table </w:t>
      </w:r>
      <w:r w:rsidR="00F0178C" w:rsidRPr="009C2B9E">
        <w:rPr>
          <w:rFonts w:ascii="Arial" w:hAnsi="Arial" w:cs="Arial"/>
          <w:b/>
          <w:bCs/>
          <w:sz w:val="20"/>
          <w:szCs w:val="20"/>
        </w:rPr>
        <w:t>3</w:t>
      </w:r>
      <w:r w:rsidRPr="009C2B9E">
        <w:rPr>
          <w:rFonts w:ascii="Arial" w:hAnsi="Arial" w:cs="Arial"/>
          <w:b/>
          <w:bCs/>
          <w:sz w:val="20"/>
          <w:szCs w:val="20"/>
        </w:rPr>
        <w:t>. Factor Loadings for One-Factor Model of Writing Domains</w:t>
      </w:r>
    </w:p>
    <w:tbl>
      <w:tblPr>
        <w:tblW w:w="5000" w:type="pct"/>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620"/>
        <w:gridCol w:w="3211"/>
        <w:gridCol w:w="732"/>
        <w:gridCol w:w="970"/>
        <w:gridCol w:w="826"/>
        <w:gridCol w:w="1757"/>
      </w:tblGrid>
      <w:tr w:rsidR="005E0AC1" w:rsidRPr="009C2B9E" w14:paraId="0A43D72F" w14:textId="77777777" w:rsidTr="005E0AC1">
        <w:trPr>
          <w:tblHeader/>
          <w:tblCellSpacing w:w="15" w:type="dxa"/>
        </w:trPr>
        <w:tc>
          <w:tcPr>
            <w:tcW w:w="859" w:type="pct"/>
            <w:tcBorders>
              <w:bottom w:val="single" w:sz="4" w:space="0" w:color="auto"/>
            </w:tcBorders>
            <w:vAlign w:val="center"/>
            <w:hideMark/>
          </w:tcPr>
          <w:p w14:paraId="165F47B5" w14:textId="77777777" w:rsidR="005E0AC1" w:rsidRPr="009C2B9E" w:rsidRDefault="005E0AC1" w:rsidP="005E0AC1">
            <w:pPr>
              <w:spacing w:line="360" w:lineRule="auto"/>
              <w:jc w:val="center"/>
              <w:rPr>
                <w:rFonts w:ascii="Arial" w:hAnsi="Arial" w:cs="Arial"/>
                <w:b/>
                <w:bCs/>
                <w:sz w:val="20"/>
                <w:szCs w:val="20"/>
              </w:rPr>
            </w:pPr>
            <w:r w:rsidRPr="009C2B9E">
              <w:rPr>
                <w:rFonts w:ascii="Arial" w:hAnsi="Arial" w:cs="Arial"/>
                <w:b/>
                <w:bCs/>
                <w:sz w:val="20"/>
                <w:szCs w:val="20"/>
              </w:rPr>
              <w:t>Domain</w:t>
            </w:r>
          </w:p>
        </w:tc>
        <w:tc>
          <w:tcPr>
            <w:tcW w:w="1736" w:type="pct"/>
            <w:tcBorders>
              <w:bottom w:val="single" w:sz="4" w:space="0" w:color="auto"/>
            </w:tcBorders>
            <w:vAlign w:val="center"/>
            <w:hideMark/>
          </w:tcPr>
          <w:p w14:paraId="604E9B61" w14:textId="77777777" w:rsidR="005E0AC1" w:rsidRPr="009C2B9E" w:rsidRDefault="005E0AC1" w:rsidP="005E0AC1">
            <w:pPr>
              <w:spacing w:line="360" w:lineRule="auto"/>
              <w:jc w:val="center"/>
              <w:rPr>
                <w:rFonts w:ascii="Arial" w:hAnsi="Arial" w:cs="Arial"/>
                <w:b/>
                <w:bCs/>
                <w:sz w:val="20"/>
                <w:szCs w:val="20"/>
              </w:rPr>
            </w:pPr>
            <w:r w:rsidRPr="009C2B9E">
              <w:rPr>
                <w:rFonts w:ascii="Arial" w:hAnsi="Arial" w:cs="Arial"/>
                <w:b/>
                <w:bCs/>
                <w:sz w:val="20"/>
                <w:szCs w:val="20"/>
              </w:rPr>
              <w:t>Unstandardized Loading</w:t>
            </w:r>
          </w:p>
        </w:tc>
        <w:tc>
          <w:tcPr>
            <w:tcW w:w="383" w:type="pct"/>
            <w:tcBorders>
              <w:bottom w:val="single" w:sz="4" w:space="0" w:color="auto"/>
            </w:tcBorders>
            <w:vAlign w:val="center"/>
            <w:hideMark/>
          </w:tcPr>
          <w:p w14:paraId="42ABD405" w14:textId="77777777" w:rsidR="005E0AC1" w:rsidRPr="009C2B9E" w:rsidRDefault="005E0AC1" w:rsidP="005E0AC1">
            <w:pPr>
              <w:spacing w:line="360" w:lineRule="auto"/>
              <w:jc w:val="center"/>
              <w:rPr>
                <w:rFonts w:ascii="Arial" w:hAnsi="Arial" w:cs="Arial"/>
                <w:b/>
                <w:bCs/>
                <w:sz w:val="20"/>
                <w:szCs w:val="20"/>
              </w:rPr>
            </w:pPr>
            <w:r w:rsidRPr="009C2B9E">
              <w:rPr>
                <w:rFonts w:ascii="Arial" w:hAnsi="Arial" w:cs="Arial"/>
                <w:b/>
                <w:bCs/>
                <w:sz w:val="20"/>
                <w:szCs w:val="20"/>
              </w:rPr>
              <w:t>SE</w:t>
            </w:r>
          </w:p>
        </w:tc>
        <w:tc>
          <w:tcPr>
            <w:tcW w:w="513" w:type="pct"/>
            <w:tcBorders>
              <w:bottom w:val="single" w:sz="4" w:space="0" w:color="auto"/>
            </w:tcBorders>
            <w:vAlign w:val="center"/>
            <w:hideMark/>
          </w:tcPr>
          <w:p w14:paraId="54F1A05A" w14:textId="77777777" w:rsidR="005E0AC1" w:rsidRPr="009C2B9E" w:rsidRDefault="005E0AC1" w:rsidP="005E0AC1">
            <w:pPr>
              <w:spacing w:line="360" w:lineRule="auto"/>
              <w:jc w:val="center"/>
              <w:rPr>
                <w:rFonts w:ascii="Arial" w:hAnsi="Arial" w:cs="Arial"/>
                <w:b/>
                <w:bCs/>
                <w:sz w:val="20"/>
                <w:szCs w:val="20"/>
              </w:rPr>
            </w:pPr>
            <w:r w:rsidRPr="009C2B9E">
              <w:rPr>
                <w:rFonts w:ascii="Arial" w:hAnsi="Arial" w:cs="Arial"/>
                <w:b/>
                <w:bCs/>
                <w:sz w:val="20"/>
                <w:szCs w:val="20"/>
              </w:rPr>
              <w:t>z-value</w:t>
            </w:r>
          </w:p>
        </w:tc>
        <w:tc>
          <w:tcPr>
            <w:tcW w:w="434" w:type="pct"/>
            <w:tcBorders>
              <w:bottom w:val="single" w:sz="4" w:space="0" w:color="auto"/>
            </w:tcBorders>
            <w:vAlign w:val="center"/>
            <w:hideMark/>
          </w:tcPr>
          <w:p w14:paraId="54A1830C" w14:textId="77777777" w:rsidR="005E0AC1" w:rsidRPr="009C2B9E" w:rsidRDefault="005E0AC1" w:rsidP="005E0AC1">
            <w:pPr>
              <w:spacing w:line="360" w:lineRule="auto"/>
              <w:jc w:val="center"/>
              <w:rPr>
                <w:rFonts w:ascii="Arial" w:hAnsi="Arial" w:cs="Arial"/>
                <w:b/>
                <w:bCs/>
                <w:sz w:val="20"/>
                <w:szCs w:val="20"/>
              </w:rPr>
            </w:pPr>
            <w:r w:rsidRPr="009C2B9E">
              <w:rPr>
                <w:rFonts w:ascii="Arial" w:hAnsi="Arial" w:cs="Arial"/>
                <w:b/>
                <w:bCs/>
                <w:sz w:val="20"/>
                <w:szCs w:val="20"/>
              </w:rPr>
              <w:t>p</w:t>
            </w:r>
          </w:p>
        </w:tc>
        <w:tc>
          <w:tcPr>
            <w:tcW w:w="934" w:type="pct"/>
            <w:tcBorders>
              <w:bottom w:val="single" w:sz="4" w:space="0" w:color="auto"/>
            </w:tcBorders>
            <w:vAlign w:val="center"/>
            <w:hideMark/>
          </w:tcPr>
          <w:p w14:paraId="532D41D8" w14:textId="77777777" w:rsidR="005E0AC1" w:rsidRPr="009C2B9E" w:rsidRDefault="005E0AC1" w:rsidP="005E0AC1">
            <w:pPr>
              <w:spacing w:line="360" w:lineRule="auto"/>
              <w:jc w:val="center"/>
              <w:rPr>
                <w:rFonts w:ascii="Arial" w:hAnsi="Arial" w:cs="Arial"/>
                <w:b/>
                <w:bCs/>
                <w:sz w:val="20"/>
                <w:szCs w:val="20"/>
              </w:rPr>
            </w:pPr>
            <w:r w:rsidRPr="009C2B9E">
              <w:rPr>
                <w:rFonts w:ascii="Arial" w:hAnsi="Arial" w:cs="Arial"/>
                <w:b/>
                <w:bCs/>
                <w:sz w:val="20"/>
                <w:szCs w:val="20"/>
              </w:rPr>
              <w:t>95% CI</w:t>
            </w:r>
          </w:p>
        </w:tc>
      </w:tr>
      <w:tr w:rsidR="005E0AC1" w:rsidRPr="009C2B9E" w14:paraId="46A8412B" w14:textId="77777777" w:rsidTr="005E0AC1">
        <w:trPr>
          <w:tblCellSpacing w:w="15" w:type="dxa"/>
        </w:trPr>
        <w:tc>
          <w:tcPr>
            <w:tcW w:w="859" w:type="pct"/>
            <w:vAlign w:val="center"/>
            <w:hideMark/>
          </w:tcPr>
          <w:p w14:paraId="67A2E623" w14:textId="77777777"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Content</w:t>
            </w:r>
          </w:p>
        </w:tc>
        <w:tc>
          <w:tcPr>
            <w:tcW w:w="1736" w:type="pct"/>
            <w:vAlign w:val="center"/>
            <w:hideMark/>
          </w:tcPr>
          <w:p w14:paraId="6F63B22A" w14:textId="77777777"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1.000</w:t>
            </w:r>
          </w:p>
        </w:tc>
        <w:tc>
          <w:tcPr>
            <w:tcW w:w="383" w:type="pct"/>
            <w:vAlign w:val="center"/>
            <w:hideMark/>
          </w:tcPr>
          <w:p w14:paraId="5EB6F336" w14:textId="77777777"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w:t>
            </w:r>
          </w:p>
        </w:tc>
        <w:tc>
          <w:tcPr>
            <w:tcW w:w="513" w:type="pct"/>
            <w:vAlign w:val="center"/>
            <w:hideMark/>
          </w:tcPr>
          <w:p w14:paraId="2B9D457F" w14:textId="77777777"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w:t>
            </w:r>
          </w:p>
        </w:tc>
        <w:tc>
          <w:tcPr>
            <w:tcW w:w="434" w:type="pct"/>
            <w:vAlign w:val="center"/>
            <w:hideMark/>
          </w:tcPr>
          <w:p w14:paraId="4B7FDBAC" w14:textId="77777777"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w:t>
            </w:r>
          </w:p>
        </w:tc>
        <w:tc>
          <w:tcPr>
            <w:tcW w:w="934" w:type="pct"/>
            <w:vAlign w:val="center"/>
            <w:hideMark/>
          </w:tcPr>
          <w:p w14:paraId="031B3AB7" w14:textId="77777777"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w:t>
            </w:r>
          </w:p>
        </w:tc>
      </w:tr>
      <w:tr w:rsidR="005E0AC1" w:rsidRPr="009C2B9E" w14:paraId="234FDD94" w14:textId="77777777" w:rsidTr="005E0AC1">
        <w:trPr>
          <w:tblCellSpacing w:w="15" w:type="dxa"/>
        </w:trPr>
        <w:tc>
          <w:tcPr>
            <w:tcW w:w="859" w:type="pct"/>
            <w:vAlign w:val="center"/>
            <w:hideMark/>
          </w:tcPr>
          <w:p w14:paraId="3FD8DB6D" w14:textId="77777777"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lastRenderedPageBreak/>
              <w:t>Organization</w:t>
            </w:r>
          </w:p>
        </w:tc>
        <w:tc>
          <w:tcPr>
            <w:tcW w:w="1736" w:type="pct"/>
            <w:vAlign w:val="center"/>
            <w:hideMark/>
          </w:tcPr>
          <w:p w14:paraId="7D66B60B" w14:textId="77777777"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1.128</w:t>
            </w:r>
          </w:p>
        </w:tc>
        <w:tc>
          <w:tcPr>
            <w:tcW w:w="383" w:type="pct"/>
            <w:vAlign w:val="center"/>
            <w:hideMark/>
          </w:tcPr>
          <w:p w14:paraId="6862AED7" w14:textId="77777777"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0.018</w:t>
            </w:r>
          </w:p>
        </w:tc>
        <w:tc>
          <w:tcPr>
            <w:tcW w:w="513" w:type="pct"/>
            <w:vAlign w:val="center"/>
            <w:hideMark/>
          </w:tcPr>
          <w:p w14:paraId="2CDA6F35" w14:textId="77777777"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63.588</w:t>
            </w:r>
          </w:p>
        </w:tc>
        <w:tc>
          <w:tcPr>
            <w:tcW w:w="434" w:type="pct"/>
            <w:vAlign w:val="center"/>
            <w:hideMark/>
          </w:tcPr>
          <w:p w14:paraId="52E91CD1" w14:textId="77777777"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&lt; .001</w:t>
            </w:r>
          </w:p>
        </w:tc>
        <w:tc>
          <w:tcPr>
            <w:tcW w:w="934" w:type="pct"/>
            <w:vAlign w:val="center"/>
            <w:hideMark/>
          </w:tcPr>
          <w:p w14:paraId="54037297" w14:textId="77777777"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[1.093, 1.163]</w:t>
            </w:r>
          </w:p>
        </w:tc>
      </w:tr>
      <w:tr w:rsidR="005E0AC1" w:rsidRPr="009C2B9E" w14:paraId="673FB276" w14:textId="77777777" w:rsidTr="005E0AC1">
        <w:trPr>
          <w:tblCellSpacing w:w="15" w:type="dxa"/>
        </w:trPr>
        <w:tc>
          <w:tcPr>
            <w:tcW w:w="859" w:type="pct"/>
            <w:vAlign w:val="center"/>
            <w:hideMark/>
          </w:tcPr>
          <w:p w14:paraId="49F43E9F" w14:textId="77777777"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Vocabulary</w:t>
            </w:r>
          </w:p>
        </w:tc>
        <w:tc>
          <w:tcPr>
            <w:tcW w:w="1736" w:type="pct"/>
            <w:vAlign w:val="center"/>
            <w:hideMark/>
          </w:tcPr>
          <w:p w14:paraId="3A133B05" w14:textId="77777777"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1.200</w:t>
            </w:r>
          </w:p>
        </w:tc>
        <w:tc>
          <w:tcPr>
            <w:tcW w:w="383" w:type="pct"/>
            <w:vAlign w:val="center"/>
            <w:hideMark/>
          </w:tcPr>
          <w:p w14:paraId="0ECBFFD1" w14:textId="77777777"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0.019</w:t>
            </w:r>
          </w:p>
        </w:tc>
        <w:tc>
          <w:tcPr>
            <w:tcW w:w="513" w:type="pct"/>
            <w:vAlign w:val="center"/>
            <w:hideMark/>
          </w:tcPr>
          <w:p w14:paraId="4321B5F7" w14:textId="77777777"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63.585</w:t>
            </w:r>
          </w:p>
        </w:tc>
        <w:tc>
          <w:tcPr>
            <w:tcW w:w="434" w:type="pct"/>
            <w:vAlign w:val="center"/>
            <w:hideMark/>
          </w:tcPr>
          <w:p w14:paraId="7F4E91AE" w14:textId="77777777"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&lt; .001</w:t>
            </w:r>
          </w:p>
        </w:tc>
        <w:tc>
          <w:tcPr>
            <w:tcW w:w="934" w:type="pct"/>
            <w:vAlign w:val="center"/>
            <w:hideMark/>
          </w:tcPr>
          <w:p w14:paraId="0437AEF5" w14:textId="77777777"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[1.163, 1.237]</w:t>
            </w:r>
          </w:p>
        </w:tc>
      </w:tr>
      <w:tr w:rsidR="005E0AC1" w:rsidRPr="009C2B9E" w14:paraId="43E06A0A" w14:textId="77777777" w:rsidTr="005E0AC1">
        <w:trPr>
          <w:tblCellSpacing w:w="15" w:type="dxa"/>
        </w:trPr>
        <w:tc>
          <w:tcPr>
            <w:tcW w:w="859" w:type="pct"/>
            <w:vAlign w:val="center"/>
            <w:hideMark/>
          </w:tcPr>
          <w:p w14:paraId="11AE4152" w14:textId="77777777"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Grammar</w:t>
            </w:r>
          </w:p>
        </w:tc>
        <w:tc>
          <w:tcPr>
            <w:tcW w:w="1736" w:type="pct"/>
            <w:vAlign w:val="center"/>
            <w:hideMark/>
          </w:tcPr>
          <w:p w14:paraId="650CA235" w14:textId="77777777"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1.189</w:t>
            </w:r>
          </w:p>
        </w:tc>
        <w:tc>
          <w:tcPr>
            <w:tcW w:w="383" w:type="pct"/>
            <w:vAlign w:val="center"/>
            <w:hideMark/>
          </w:tcPr>
          <w:p w14:paraId="30B7A6AB" w14:textId="77777777"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0.019</w:t>
            </w:r>
          </w:p>
        </w:tc>
        <w:tc>
          <w:tcPr>
            <w:tcW w:w="513" w:type="pct"/>
            <w:vAlign w:val="center"/>
            <w:hideMark/>
          </w:tcPr>
          <w:p w14:paraId="1081B8AE" w14:textId="77777777"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62.731</w:t>
            </w:r>
          </w:p>
        </w:tc>
        <w:tc>
          <w:tcPr>
            <w:tcW w:w="434" w:type="pct"/>
            <w:vAlign w:val="center"/>
            <w:hideMark/>
          </w:tcPr>
          <w:p w14:paraId="5B96946C" w14:textId="77777777"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&lt; .001</w:t>
            </w:r>
          </w:p>
        </w:tc>
        <w:tc>
          <w:tcPr>
            <w:tcW w:w="934" w:type="pct"/>
            <w:vAlign w:val="center"/>
            <w:hideMark/>
          </w:tcPr>
          <w:p w14:paraId="3AC8C954" w14:textId="77777777"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[1.152, 1.226]</w:t>
            </w:r>
          </w:p>
        </w:tc>
      </w:tr>
      <w:tr w:rsidR="005E0AC1" w:rsidRPr="009C2B9E" w14:paraId="29D1E37C" w14:textId="77777777" w:rsidTr="005E0AC1">
        <w:trPr>
          <w:tblCellSpacing w:w="15" w:type="dxa"/>
        </w:trPr>
        <w:tc>
          <w:tcPr>
            <w:tcW w:w="859" w:type="pct"/>
            <w:vAlign w:val="center"/>
            <w:hideMark/>
          </w:tcPr>
          <w:p w14:paraId="1350E943" w14:textId="77777777"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Mechanics</w:t>
            </w:r>
          </w:p>
        </w:tc>
        <w:tc>
          <w:tcPr>
            <w:tcW w:w="1736" w:type="pct"/>
            <w:vAlign w:val="center"/>
            <w:hideMark/>
          </w:tcPr>
          <w:p w14:paraId="22116AD6" w14:textId="77777777"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1.115</w:t>
            </w:r>
          </w:p>
        </w:tc>
        <w:tc>
          <w:tcPr>
            <w:tcW w:w="383" w:type="pct"/>
            <w:vAlign w:val="center"/>
            <w:hideMark/>
          </w:tcPr>
          <w:p w14:paraId="113C4FC3" w14:textId="77777777"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0.018</w:t>
            </w:r>
          </w:p>
        </w:tc>
        <w:tc>
          <w:tcPr>
            <w:tcW w:w="513" w:type="pct"/>
            <w:vAlign w:val="center"/>
            <w:hideMark/>
          </w:tcPr>
          <w:p w14:paraId="51CCB246" w14:textId="77777777"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60.566</w:t>
            </w:r>
          </w:p>
        </w:tc>
        <w:tc>
          <w:tcPr>
            <w:tcW w:w="434" w:type="pct"/>
            <w:vAlign w:val="center"/>
            <w:hideMark/>
          </w:tcPr>
          <w:p w14:paraId="34DFF761" w14:textId="77777777"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&lt; .001</w:t>
            </w:r>
          </w:p>
        </w:tc>
        <w:tc>
          <w:tcPr>
            <w:tcW w:w="934" w:type="pct"/>
            <w:vAlign w:val="center"/>
            <w:hideMark/>
          </w:tcPr>
          <w:p w14:paraId="0F2216D0" w14:textId="77777777"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[1.079, 1.151]</w:t>
            </w:r>
          </w:p>
        </w:tc>
      </w:tr>
    </w:tbl>
    <w:p w14:paraId="7410CF2E" w14:textId="77777777" w:rsidR="00C301FE" w:rsidRDefault="00C301FE" w:rsidP="00C301FE">
      <w:pPr>
        <w:spacing w:after="0" w:line="360" w:lineRule="auto"/>
        <w:jc w:val="both"/>
        <w:rPr>
          <w:rFonts w:ascii="Times New Roman" w:hAnsi="Times New Roman" w:cs="Times New Roman"/>
          <w:sz w:val="24"/>
          <w:szCs w:val="24"/>
        </w:rPr>
      </w:pPr>
    </w:p>
    <w:p w14:paraId="43E90E53" w14:textId="77777777" w:rsidR="005307F3" w:rsidRDefault="008B3417" w:rsidP="005E0AC1">
      <w:pPr>
        <w:spacing w:line="360" w:lineRule="auto"/>
        <w:jc w:val="both"/>
        <w:rPr>
          <w:rFonts w:ascii="Arial" w:hAnsi="Arial" w:cs="Arial"/>
          <w:sz w:val="20"/>
          <w:szCs w:val="20"/>
        </w:rPr>
      </w:pPr>
      <w:r w:rsidRPr="009C2B9E">
        <w:rPr>
          <w:rFonts w:ascii="Arial" w:hAnsi="Arial" w:cs="Arial"/>
          <w:sz w:val="20"/>
          <w:szCs w:val="20"/>
        </w:rPr>
        <w:t xml:space="preserve">In table 3. Showed that </w:t>
      </w:r>
      <w:r w:rsidR="005E0AC1" w:rsidRPr="009C2B9E">
        <w:rPr>
          <w:rFonts w:ascii="Arial" w:hAnsi="Arial" w:cs="Arial"/>
          <w:sz w:val="20"/>
          <w:szCs w:val="20"/>
        </w:rPr>
        <w:t>All factor loadings were highly significant (p &lt; .001) and substantial in magnitude. The variance of the latent factor was estimated at 0.737 (SE = 0.034, p &lt; .001).</w:t>
      </w:r>
    </w:p>
    <w:p w14:paraId="5ED74E4F" w14:textId="77777777" w:rsidR="0040496C" w:rsidRPr="009C2B9E" w:rsidRDefault="0040496C" w:rsidP="005E0AC1">
      <w:pPr>
        <w:spacing w:line="360" w:lineRule="auto"/>
        <w:jc w:val="both"/>
        <w:rPr>
          <w:rFonts w:ascii="Arial" w:hAnsi="Arial" w:cs="Arial"/>
          <w:sz w:val="20"/>
          <w:szCs w:val="20"/>
        </w:rPr>
      </w:pPr>
    </w:p>
    <w:tbl>
      <w:tblPr>
        <w:tblW w:w="5000" w:type="pct"/>
        <w:tblCellMar>
          <w:top w:w="15" w:type="dxa"/>
          <w:left w:w="15" w:type="dxa"/>
          <w:bottom w:w="15" w:type="dxa"/>
          <w:right w:w="15" w:type="dxa"/>
        </w:tblCellMar>
        <w:tblLook w:val="04A0" w:firstRow="1" w:lastRow="0" w:firstColumn="1" w:lastColumn="0" w:noHBand="0" w:noVBand="1"/>
      </w:tblPr>
      <w:tblGrid>
        <w:gridCol w:w="1016"/>
        <w:gridCol w:w="139"/>
        <w:gridCol w:w="49"/>
        <w:gridCol w:w="49"/>
        <w:gridCol w:w="1172"/>
        <w:gridCol w:w="74"/>
        <w:gridCol w:w="1239"/>
        <w:gridCol w:w="78"/>
        <w:gridCol w:w="965"/>
        <w:gridCol w:w="53"/>
        <w:gridCol w:w="824"/>
        <w:gridCol w:w="49"/>
        <w:gridCol w:w="1574"/>
        <w:gridCol w:w="101"/>
        <w:gridCol w:w="1574"/>
        <w:gridCol w:w="100"/>
      </w:tblGrid>
      <w:tr w:rsidR="00E37247" w:rsidRPr="009C2B9E" w14:paraId="3A65D31C" w14:textId="77777777" w:rsidTr="00DA79DE">
        <w:trPr>
          <w:tblHeader/>
        </w:trPr>
        <w:tc>
          <w:tcPr>
            <w:tcW w:w="5000" w:type="pct"/>
            <w:gridSpan w:val="16"/>
            <w:tcBorders>
              <w:top w:val="nil"/>
              <w:left w:val="nil"/>
              <w:bottom w:val="single" w:sz="6" w:space="0" w:color="000000"/>
              <w:right w:val="nil"/>
            </w:tcBorders>
            <w:vAlign w:val="center"/>
            <w:hideMark/>
          </w:tcPr>
          <w:p w14:paraId="04E40378" w14:textId="77777777" w:rsidR="00E37247" w:rsidRPr="009C2B9E" w:rsidRDefault="0024680C" w:rsidP="00DF224F">
            <w:pPr>
              <w:jc w:val="center"/>
              <w:rPr>
                <w:rFonts w:ascii="Arial" w:hAnsi="Arial" w:cs="Arial"/>
                <w:b/>
                <w:bCs/>
                <w:sz w:val="20"/>
                <w:szCs w:val="20"/>
              </w:rPr>
            </w:pPr>
            <w:r w:rsidRPr="009C2B9E">
              <w:rPr>
                <w:rFonts w:ascii="Arial" w:hAnsi="Arial" w:cs="Arial"/>
                <w:b/>
                <w:bCs/>
                <w:sz w:val="20"/>
                <w:szCs w:val="20"/>
              </w:rPr>
              <w:t xml:space="preserve">Table </w:t>
            </w:r>
            <w:r w:rsidR="003C7F3E" w:rsidRPr="009C2B9E">
              <w:rPr>
                <w:rFonts w:ascii="Arial" w:hAnsi="Arial" w:cs="Arial"/>
                <w:b/>
                <w:bCs/>
                <w:sz w:val="20"/>
                <w:szCs w:val="20"/>
              </w:rPr>
              <w:t>4</w:t>
            </w:r>
            <w:r w:rsidRPr="009C2B9E">
              <w:rPr>
                <w:rFonts w:ascii="Arial" w:hAnsi="Arial" w:cs="Arial"/>
                <w:b/>
                <w:bCs/>
                <w:sz w:val="20"/>
                <w:szCs w:val="20"/>
              </w:rPr>
              <w:t xml:space="preserve">. </w:t>
            </w:r>
            <w:r w:rsidR="00E37247" w:rsidRPr="009C2B9E">
              <w:rPr>
                <w:rFonts w:ascii="Arial" w:hAnsi="Arial" w:cs="Arial"/>
                <w:b/>
                <w:bCs/>
                <w:sz w:val="20"/>
                <w:szCs w:val="20"/>
              </w:rPr>
              <w:t>Factor variances</w:t>
            </w:r>
            <w:r w:rsidRPr="009C2B9E">
              <w:rPr>
                <w:rFonts w:ascii="Arial" w:hAnsi="Arial" w:cs="Arial"/>
                <w:b/>
                <w:bCs/>
                <w:sz w:val="20"/>
                <w:szCs w:val="20"/>
              </w:rPr>
              <w:t xml:space="preserve"> of latent construct </w:t>
            </w:r>
          </w:p>
        </w:tc>
      </w:tr>
      <w:tr w:rsidR="00E37247" w:rsidRPr="009C2B9E" w14:paraId="539CAD4F" w14:textId="77777777" w:rsidTr="00DA79DE">
        <w:trPr>
          <w:tblHeader/>
        </w:trPr>
        <w:tc>
          <w:tcPr>
            <w:tcW w:w="3151" w:type="pct"/>
            <w:gridSpan w:val="12"/>
            <w:tcBorders>
              <w:top w:val="nil"/>
              <w:left w:val="nil"/>
              <w:bottom w:val="nil"/>
              <w:right w:val="nil"/>
            </w:tcBorders>
            <w:vAlign w:val="center"/>
            <w:hideMark/>
          </w:tcPr>
          <w:p w14:paraId="6F609BB5" w14:textId="77777777" w:rsidR="00E37247" w:rsidRPr="009C2B9E" w:rsidRDefault="00E37247" w:rsidP="00E37247">
            <w:pPr>
              <w:rPr>
                <w:rFonts w:ascii="Arial" w:hAnsi="Arial" w:cs="Arial"/>
                <w:sz w:val="20"/>
                <w:szCs w:val="20"/>
              </w:rPr>
            </w:pPr>
          </w:p>
        </w:tc>
        <w:tc>
          <w:tcPr>
            <w:tcW w:w="1849" w:type="pct"/>
            <w:gridSpan w:val="4"/>
            <w:tcBorders>
              <w:top w:val="nil"/>
              <w:left w:val="nil"/>
              <w:bottom w:val="single" w:sz="6" w:space="0" w:color="000000"/>
              <w:right w:val="nil"/>
            </w:tcBorders>
            <w:vAlign w:val="center"/>
            <w:hideMark/>
          </w:tcPr>
          <w:p w14:paraId="684253FB" w14:textId="77777777" w:rsidR="00E37247" w:rsidRPr="009C2B9E" w:rsidRDefault="00E37247" w:rsidP="00E37247">
            <w:pPr>
              <w:rPr>
                <w:rFonts w:ascii="Arial" w:hAnsi="Arial" w:cs="Arial"/>
                <w:sz w:val="20"/>
                <w:szCs w:val="20"/>
              </w:rPr>
            </w:pPr>
            <w:r w:rsidRPr="009C2B9E">
              <w:rPr>
                <w:rFonts w:ascii="Arial" w:hAnsi="Arial" w:cs="Arial"/>
                <w:sz w:val="20"/>
                <w:szCs w:val="20"/>
              </w:rPr>
              <w:t>95% Confidence Interval</w:t>
            </w:r>
          </w:p>
        </w:tc>
      </w:tr>
      <w:tr w:rsidR="00E37247" w:rsidRPr="009C2B9E" w14:paraId="79276137" w14:textId="77777777" w:rsidTr="00C07792">
        <w:trPr>
          <w:tblHeader/>
        </w:trPr>
        <w:tc>
          <w:tcPr>
            <w:tcW w:w="638" w:type="pct"/>
            <w:gridSpan w:val="2"/>
            <w:tcBorders>
              <w:top w:val="nil"/>
              <w:left w:val="nil"/>
              <w:bottom w:val="single" w:sz="6" w:space="0" w:color="000000"/>
              <w:right w:val="nil"/>
            </w:tcBorders>
            <w:vAlign w:val="center"/>
            <w:hideMark/>
          </w:tcPr>
          <w:p w14:paraId="3CB18378" w14:textId="77777777" w:rsidR="00E37247" w:rsidRPr="009C2B9E" w:rsidRDefault="00E37247" w:rsidP="00E37247">
            <w:pPr>
              <w:rPr>
                <w:rFonts w:ascii="Arial" w:hAnsi="Arial" w:cs="Arial"/>
                <w:sz w:val="20"/>
                <w:szCs w:val="20"/>
              </w:rPr>
            </w:pPr>
            <w:r w:rsidRPr="009C2B9E">
              <w:rPr>
                <w:rFonts w:ascii="Arial" w:hAnsi="Arial" w:cs="Arial"/>
                <w:sz w:val="20"/>
                <w:szCs w:val="20"/>
              </w:rPr>
              <w:t>Variable</w:t>
            </w:r>
          </w:p>
        </w:tc>
        <w:tc>
          <w:tcPr>
            <w:tcW w:w="54" w:type="pct"/>
            <w:gridSpan w:val="2"/>
            <w:tcBorders>
              <w:top w:val="nil"/>
              <w:left w:val="nil"/>
              <w:bottom w:val="single" w:sz="6" w:space="0" w:color="000000"/>
              <w:right w:val="nil"/>
            </w:tcBorders>
            <w:vAlign w:val="center"/>
            <w:hideMark/>
          </w:tcPr>
          <w:p w14:paraId="010D6F49" w14:textId="77777777" w:rsidR="00E37247" w:rsidRPr="009C2B9E" w:rsidRDefault="00E37247" w:rsidP="00E37247">
            <w:pPr>
              <w:rPr>
                <w:rFonts w:ascii="Arial" w:hAnsi="Arial" w:cs="Arial"/>
                <w:sz w:val="20"/>
                <w:szCs w:val="20"/>
              </w:rPr>
            </w:pPr>
          </w:p>
        </w:tc>
        <w:tc>
          <w:tcPr>
            <w:tcW w:w="688" w:type="pct"/>
            <w:gridSpan w:val="2"/>
            <w:tcBorders>
              <w:top w:val="nil"/>
              <w:left w:val="nil"/>
              <w:bottom w:val="single" w:sz="6" w:space="0" w:color="000000"/>
              <w:right w:val="nil"/>
            </w:tcBorders>
            <w:vAlign w:val="center"/>
            <w:hideMark/>
          </w:tcPr>
          <w:p w14:paraId="7B72EB14" w14:textId="77777777" w:rsidR="00E37247" w:rsidRPr="009C2B9E" w:rsidRDefault="00E37247" w:rsidP="00E37247">
            <w:pPr>
              <w:rPr>
                <w:rFonts w:ascii="Arial" w:hAnsi="Arial" w:cs="Arial"/>
                <w:sz w:val="20"/>
                <w:szCs w:val="20"/>
              </w:rPr>
            </w:pPr>
            <w:r w:rsidRPr="009C2B9E">
              <w:rPr>
                <w:rFonts w:ascii="Arial" w:hAnsi="Arial" w:cs="Arial"/>
                <w:sz w:val="20"/>
                <w:szCs w:val="20"/>
              </w:rPr>
              <w:t>Estimate</w:t>
            </w:r>
          </w:p>
        </w:tc>
        <w:tc>
          <w:tcPr>
            <w:tcW w:w="727" w:type="pct"/>
            <w:gridSpan w:val="2"/>
            <w:tcBorders>
              <w:top w:val="nil"/>
              <w:left w:val="nil"/>
              <w:bottom w:val="single" w:sz="6" w:space="0" w:color="000000"/>
              <w:right w:val="nil"/>
            </w:tcBorders>
            <w:vAlign w:val="center"/>
            <w:hideMark/>
          </w:tcPr>
          <w:p w14:paraId="02B15AE0" w14:textId="77777777" w:rsidR="00E37247" w:rsidRPr="009C2B9E" w:rsidRDefault="00E37247" w:rsidP="00E37247">
            <w:pPr>
              <w:rPr>
                <w:rFonts w:ascii="Arial" w:hAnsi="Arial" w:cs="Arial"/>
                <w:sz w:val="20"/>
                <w:szCs w:val="20"/>
              </w:rPr>
            </w:pPr>
            <w:r w:rsidRPr="009C2B9E">
              <w:rPr>
                <w:rFonts w:ascii="Arial" w:hAnsi="Arial" w:cs="Arial"/>
                <w:sz w:val="20"/>
                <w:szCs w:val="20"/>
              </w:rPr>
              <w:t>Std. Error</w:t>
            </w:r>
          </w:p>
        </w:tc>
        <w:tc>
          <w:tcPr>
            <w:tcW w:w="562" w:type="pct"/>
            <w:gridSpan w:val="2"/>
            <w:tcBorders>
              <w:top w:val="nil"/>
              <w:left w:val="nil"/>
              <w:bottom w:val="single" w:sz="6" w:space="0" w:color="000000"/>
              <w:right w:val="nil"/>
            </w:tcBorders>
            <w:vAlign w:val="center"/>
            <w:hideMark/>
          </w:tcPr>
          <w:p w14:paraId="68F80516" w14:textId="77777777" w:rsidR="00E37247" w:rsidRPr="009C2B9E" w:rsidRDefault="00E37247" w:rsidP="00E37247">
            <w:pPr>
              <w:rPr>
                <w:rFonts w:ascii="Arial" w:hAnsi="Arial" w:cs="Arial"/>
                <w:sz w:val="20"/>
                <w:szCs w:val="20"/>
              </w:rPr>
            </w:pPr>
            <w:r w:rsidRPr="009C2B9E">
              <w:rPr>
                <w:rFonts w:ascii="Arial" w:hAnsi="Arial" w:cs="Arial"/>
                <w:sz w:val="20"/>
                <w:szCs w:val="20"/>
              </w:rPr>
              <w:t>z-value</w:t>
            </w:r>
          </w:p>
        </w:tc>
        <w:tc>
          <w:tcPr>
            <w:tcW w:w="482" w:type="pct"/>
            <w:gridSpan w:val="2"/>
            <w:tcBorders>
              <w:top w:val="nil"/>
              <w:left w:val="nil"/>
              <w:bottom w:val="single" w:sz="6" w:space="0" w:color="000000"/>
              <w:right w:val="nil"/>
            </w:tcBorders>
            <w:vAlign w:val="center"/>
            <w:hideMark/>
          </w:tcPr>
          <w:p w14:paraId="0DE8024D" w14:textId="77777777" w:rsidR="00E37247" w:rsidRPr="009C2B9E" w:rsidRDefault="00E37247" w:rsidP="00E37247">
            <w:pPr>
              <w:rPr>
                <w:rFonts w:ascii="Arial" w:hAnsi="Arial" w:cs="Arial"/>
                <w:sz w:val="20"/>
                <w:szCs w:val="20"/>
              </w:rPr>
            </w:pPr>
            <w:r w:rsidRPr="009C2B9E">
              <w:rPr>
                <w:rFonts w:ascii="Arial" w:hAnsi="Arial" w:cs="Arial"/>
                <w:sz w:val="20"/>
                <w:szCs w:val="20"/>
              </w:rPr>
              <w:t>p</w:t>
            </w:r>
          </w:p>
        </w:tc>
        <w:tc>
          <w:tcPr>
            <w:tcW w:w="925" w:type="pct"/>
            <w:gridSpan w:val="2"/>
            <w:tcBorders>
              <w:top w:val="nil"/>
              <w:left w:val="nil"/>
              <w:bottom w:val="single" w:sz="6" w:space="0" w:color="000000"/>
              <w:right w:val="nil"/>
            </w:tcBorders>
            <w:vAlign w:val="center"/>
            <w:hideMark/>
          </w:tcPr>
          <w:p w14:paraId="18ACFE45" w14:textId="77777777" w:rsidR="00E37247" w:rsidRPr="009C2B9E" w:rsidRDefault="00E37247" w:rsidP="00E37247">
            <w:pPr>
              <w:rPr>
                <w:rFonts w:ascii="Arial" w:hAnsi="Arial" w:cs="Arial"/>
                <w:sz w:val="20"/>
                <w:szCs w:val="20"/>
              </w:rPr>
            </w:pPr>
            <w:r w:rsidRPr="009C2B9E">
              <w:rPr>
                <w:rFonts w:ascii="Arial" w:hAnsi="Arial" w:cs="Arial"/>
                <w:sz w:val="20"/>
                <w:szCs w:val="20"/>
              </w:rPr>
              <w:t>Lower</w:t>
            </w:r>
          </w:p>
        </w:tc>
        <w:tc>
          <w:tcPr>
            <w:tcW w:w="924" w:type="pct"/>
            <w:gridSpan w:val="2"/>
            <w:tcBorders>
              <w:top w:val="nil"/>
              <w:left w:val="nil"/>
              <w:bottom w:val="single" w:sz="6" w:space="0" w:color="000000"/>
              <w:right w:val="nil"/>
            </w:tcBorders>
            <w:vAlign w:val="center"/>
            <w:hideMark/>
          </w:tcPr>
          <w:p w14:paraId="3FA35CAE" w14:textId="77777777" w:rsidR="00E37247" w:rsidRPr="009C2B9E" w:rsidRDefault="00E37247" w:rsidP="00E37247">
            <w:pPr>
              <w:rPr>
                <w:rFonts w:ascii="Arial" w:hAnsi="Arial" w:cs="Arial"/>
                <w:sz w:val="20"/>
                <w:szCs w:val="20"/>
              </w:rPr>
            </w:pPr>
            <w:r w:rsidRPr="009C2B9E">
              <w:rPr>
                <w:rFonts w:ascii="Arial" w:hAnsi="Arial" w:cs="Arial"/>
                <w:sz w:val="20"/>
                <w:szCs w:val="20"/>
              </w:rPr>
              <w:t>Upper</w:t>
            </w:r>
          </w:p>
        </w:tc>
      </w:tr>
      <w:tr w:rsidR="00E37247" w:rsidRPr="009C2B9E" w14:paraId="41E83CEF" w14:textId="77777777" w:rsidTr="00C07792">
        <w:tc>
          <w:tcPr>
            <w:tcW w:w="561" w:type="pct"/>
            <w:tcBorders>
              <w:top w:val="nil"/>
              <w:left w:val="nil"/>
              <w:bottom w:val="nil"/>
              <w:right w:val="nil"/>
            </w:tcBorders>
            <w:vAlign w:val="center"/>
            <w:hideMark/>
          </w:tcPr>
          <w:p w14:paraId="76C96B4C" w14:textId="77777777" w:rsidR="00E37247" w:rsidRPr="009C2B9E" w:rsidRDefault="00E37247" w:rsidP="00E37247">
            <w:pPr>
              <w:rPr>
                <w:rFonts w:ascii="Arial" w:hAnsi="Arial" w:cs="Arial"/>
                <w:sz w:val="20"/>
                <w:szCs w:val="20"/>
              </w:rPr>
            </w:pPr>
            <w:r w:rsidRPr="009C2B9E">
              <w:rPr>
                <w:rFonts w:ascii="Arial" w:hAnsi="Arial" w:cs="Arial"/>
                <w:sz w:val="20"/>
                <w:szCs w:val="20"/>
              </w:rPr>
              <w:t>c1</w:t>
            </w:r>
          </w:p>
        </w:tc>
        <w:tc>
          <w:tcPr>
            <w:tcW w:w="77" w:type="pct"/>
            <w:tcBorders>
              <w:top w:val="nil"/>
              <w:left w:val="nil"/>
              <w:bottom w:val="nil"/>
              <w:right w:val="nil"/>
            </w:tcBorders>
            <w:vAlign w:val="center"/>
            <w:hideMark/>
          </w:tcPr>
          <w:p w14:paraId="2826273D" w14:textId="77777777" w:rsidR="00E37247" w:rsidRPr="009C2B9E" w:rsidRDefault="00E37247" w:rsidP="00E37247">
            <w:pPr>
              <w:rPr>
                <w:rFonts w:ascii="Arial" w:hAnsi="Arial" w:cs="Arial"/>
                <w:sz w:val="20"/>
                <w:szCs w:val="20"/>
              </w:rPr>
            </w:pPr>
          </w:p>
        </w:tc>
        <w:tc>
          <w:tcPr>
            <w:tcW w:w="27" w:type="pct"/>
            <w:tcBorders>
              <w:top w:val="nil"/>
              <w:left w:val="nil"/>
              <w:bottom w:val="nil"/>
              <w:right w:val="nil"/>
            </w:tcBorders>
            <w:vAlign w:val="center"/>
            <w:hideMark/>
          </w:tcPr>
          <w:p w14:paraId="5ABC26E6" w14:textId="77777777" w:rsidR="00E37247" w:rsidRPr="009C2B9E" w:rsidRDefault="00E37247" w:rsidP="00E37247">
            <w:pPr>
              <w:rPr>
                <w:rFonts w:ascii="Arial" w:hAnsi="Arial" w:cs="Arial"/>
                <w:sz w:val="20"/>
                <w:szCs w:val="20"/>
              </w:rPr>
            </w:pPr>
          </w:p>
        </w:tc>
        <w:tc>
          <w:tcPr>
            <w:tcW w:w="27" w:type="pct"/>
            <w:tcBorders>
              <w:top w:val="nil"/>
              <w:left w:val="nil"/>
              <w:bottom w:val="nil"/>
              <w:right w:val="nil"/>
            </w:tcBorders>
            <w:vAlign w:val="center"/>
            <w:hideMark/>
          </w:tcPr>
          <w:p w14:paraId="7F2D3A4A" w14:textId="77777777" w:rsidR="00E37247" w:rsidRPr="009C2B9E" w:rsidRDefault="00E37247" w:rsidP="00E37247">
            <w:pPr>
              <w:rPr>
                <w:rFonts w:ascii="Arial" w:hAnsi="Arial" w:cs="Arial"/>
                <w:sz w:val="20"/>
                <w:szCs w:val="20"/>
              </w:rPr>
            </w:pPr>
          </w:p>
        </w:tc>
        <w:tc>
          <w:tcPr>
            <w:tcW w:w="647" w:type="pct"/>
            <w:tcBorders>
              <w:top w:val="nil"/>
              <w:left w:val="nil"/>
              <w:bottom w:val="nil"/>
              <w:right w:val="nil"/>
            </w:tcBorders>
            <w:vAlign w:val="center"/>
            <w:hideMark/>
          </w:tcPr>
          <w:p w14:paraId="052228F0" w14:textId="77777777" w:rsidR="00E37247" w:rsidRPr="009C2B9E" w:rsidRDefault="00E37247" w:rsidP="00E37247">
            <w:pPr>
              <w:rPr>
                <w:rFonts w:ascii="Arial" w:hAnsi="Arial" w:cs="Arial"/>
                <w:sz w:val="20"/>
                <w:szCs w:val="20"/>
              </w:rPr>
            </w:pPr>
            <w:r w:rsidRPr="009C2B9E">
              <w:rPr>
                <w:rFonts w:ascii="Arial" w:hAnsi="Arial" w:cs="Arial"/>
                <w:sz w:val="20"/>
                <w:szCs w:val="20"/>
              </w:rPr>
              <w:t>0.737</w:t>
            </w:r>
          </w:p>
        </w:tc>
        <w:tc>
          <w:tcPr>
            <w:tcW w:w="41" w:type="pct"/>
            <w:tcBorders>
              <w:top w:val="nil"/>
              <w:left w:val="nil"/>
              <w:bottom w:val="nil"/>
              <w:right w:val="nil"/>
            </w:tcBorders>
            <w:vAlign w:val="center"/>
            <w:hideMark/>
          </w:tcPr>
          <w:p w14:paraId="0A894300" w14:textId="77777777" w:rsidR="00E37247" w:rsidRPr="009C2B9E" w:rsidRDefault="00E37247" w:rsidP="00E37247">
            <w:pPr>
              <w:rPr>
                <w:rFonts w:ascii="Arial" w:hAnsi="Arial" w:cs="Arial"/>
                <w:sz w:val="20"/>
                <w:szCs w:val="20"/>
              </w:rPr>
            </w:pPr>
          </w:p>
        </w:tc>
        <w:tc>
          <w:tcPr>
            <w:tcW w:w="684" w:type="pct"/>
            <w:tcBorders>
              <w:top w:val="nil"/>
              <w:left w:val="nil"/>
              <w:bottom w:val="nil"/>
              <w:right w:val="nil"/>
            </w:tcBorders>
            <w:vAlign w:val="center"/>
            <w:hideMark/>
          </w:tcPr>
          <w:p w14:paraId="4EDC193C" w14:textId="77777777" w:rsidR="00E37247" w:rsidRPr="009C2B9E" w:rsidRDefault="00E37247" w:rsidP="00E37247">
            <w:pPr>
              <w:rPr>
                <w:rFonts w:ascii="Arial" w:hAnsi="Arial" w:cs="Arial"/>
                <w:sz w:val="20"/>
                <w:szCs w:val="20"/>
              </w:rPr>
            </w:pPr>
            <w:r w:rsidRPr="009C2B9E">
              <w:rPr>
                <w:rFonts w:ascii="Arial" w:hAnsi="Arial" w:cs="Arial"/>
                <w:sz w:val="20"/>
                <w:szCs w:val="20"/>
              </w:rPr>
              <w:t>0.034</w:t>
            </w:r>
          </w:p>
        </w:tc>
        <w:tc>
          <w:tcPr>
            <w:tcW w:w="43" w:type="pct"/>
            <w:tcBorders>
              <w:top w:val="nil"/>
              <w:left w:val="nil"/>
              <w:bottom w:val="nil"/>
              <w:right w:val="nil"/>
            </w:tcBorders>
            <w:vAlign w:val="center"/>
            <w:hideMark/>
          </w:tcPr>
          <w:p w14:paraId="6CC10283" w14:textId="77777777" w:rsidR="00E37247" w:rsidRPr="009C2B9E" w:rsidRDefault="00E37247" w:rsidP="00E37247">
            <w:pPr>
              <w:rPr>
                <w:rFonts w:ascii="Arial" w:hAnsi="Arial" w:cs="Arial"/>
                <w:sz w:val="20"/>
                <w:szCs w:val="20"/>
              </w:rPr>
            </w:pPr>
          </w:p>
        </w:tc>
        <w:tc>
          <w:tcPr>
            <w:tcW w:w="533" w:type="pct"/>
            <w:tcBorders>
              <w:top w:val="nil"/>
              <w:left w:val="nil"/>
              <w:bottom w:val="nil"/>
              <w:right w:val="nil"/>
            </w:tcBorders>
            <w:vAlign w:val="center"/>
            <w:hideMark/>
          </w:tcPr>
          <w:p w14:paraId="438A5520" w14:textId="77777777" w:rsidR="00E37247" w:rsidRPr="009C2B9E" w:rsidRDefault="00E37247" w:rsidP="00E37247">
            <w:pPr>
              <w:rPr>
                <w:rFonts w:ascii="Arial" w:hAnsi="Arial" w:cs="Arial"/>
                <w:sz w:val="20"/>
                <w:szCs w:val="20"/>
              </w:rPr>
            </w:pPr>
            <w:r w:rsidRPr="009C2B9E">
              <w:rPr>
                <w:rFonts w:ascii="Arial" w:hAnsi="Arial" w:cs="Arial"/>
                <w:sz w:val="20"/>
                <w:szCs w:val="20"/>
              </w:rPr>
              <w:t>21.512</w:t>
            </w:r>
          </w:p>
        </w:tc>
        <w:tc>
          <w:tcPr>
            <w:tcW w:w="29" w:type="pct"/>
            <w:tcBorders>
              <w:top w:val="nil"/>
              <w:left w:val="nil"/>
              <w:bottom w:val="nil"/>
              <w:right w:val="nil"/>
            </w:tcBorders>
            <w:vAlign w:val="center"/>
            <w:hideMark/>
          </w:tcPr>
          <w:p w14:paraId="2CF07814" w14:textId="77777777" w:rsidR="00E37247" w:rsidRPr="009C2B9E" w:rsidRDefault="00E37247" w:rsidP="00E37247">
            <w:pPr>
              <w:rPr>
                <w:rFonts w:ascii="Arial" w:hAnsi="Arial" w:cs="Arial"/>
                <w:sz w:val="20"/>
                <w:szCs w:val="20"/>
              </w:rPr>
            </w:pPr>
          </w:p>
        </w:tc>
        <w:tc>
          <w:tcPr>
            <w:tcW w:w="455" w:type="pct"/>
            <w:tcBorders>
              <w:top w:val="nil"/>
              <w:left w:val="nil"/>
              <w:bottom w:val="nil"/>
              <w:right w:val="nil"/>
            </w:tcBorders>
            <w:vAlign w:val="center"/>
            <w:hideMark/>
          </w:tcPr>
          <w:p w14:paraId="203B6DBC" w14:textId="77777777" w:rsidR="00E37247" w:rsidRPr="009C2B9E" w:rsidRDefault="00E37247" w:rsidP="00E37247">
            <w:pPr>
              <w:rPr>
                <w:rFonts w:ascii="Arial" w:hAnsi="Arial" w:cs="Arial"/>
                <w:sz w:val="20"/>
                <w:szCs w:val="20"/>
              </w:rPr>
            </w:pPr>
            <w:r w:rsidRPr="009C2B9E">
              <w:rPr>
                <w:rFonts w:ascii="Arial" w:hAnsi="Arial" w:cs="Arial"/>
                <w:sz w:val="20"/>
                <w:szCs w:val="20"/>
              </w:rPr>
              <w:t>&lt; .001</w:t>
            </w:r>
          </w:p>
        </w:tc>
        <w:tc>
          <w:tcPr>
            <w:tcW w:w="27" w:type="pct"/>
            <w:tcBorders>
              <w:top w:val="nil"/>
              <w:left w:val="nil"/>
              <w:bottom w:val="nil"/>
              <w:right w:val="nil"/>
            </w:tcBorders>
            <w:vAlign w:val="center"/>
            <w:hideMark/>
          </w:tcPr>
          <w:p w14:paraId="22ED904D" w14:textId="77777777" w:rsidR="00E37247" w:rsidRPr="009C2B9E" w:rsidRDefault="00E37247" w:rsidP="00E37247">
            <w:pPr>
              <w:rPr>
                <w:rFonts w:ascii="Arial" w:hAnsi="Arial" w:cs="Arial"/>
                <w:sz w:val="20"/>
                <w:szCs w:val="20"/>
              </w:rPr>
            </w:pPr>
          </w:p>
        </w:tc>
        <w:tc>
          <w:tcPr>
            <w:tcW w:w="869" w:type="pct"/>
            <w:tcBorders>
              <w:top w:val="nil"/>
              <w:left w:val="nil"/>
              <w:bottom w:val="nil"/>
              <w:right w:val="nil"/>
            </w:tcBorders>
            <w:vAlign w:val="center"/>
            <w:hideMark/>
          </w:tcPr>
          <w:p w14:paraId="0EC5ACFF" w14:textId="77777777" w:rsidR="00E37247" w:rsidRPr="009C2B9E" w:rsidRDefault="00E37247" w:rsidP="00E37247">
            <w:pPr>
              <w:rPr>
                <w:rFonts w:ascii="Arial" w:hAnsi="Arial" w:cs="Arial"/>
                <w:sz w:val="20"/>
                <w:szCs w:val="20"/>
              </w:rPr>
            </w:pPr>
            <w:r w:rsidRPr="009C2B9E">
              <w:rPr>
                <w:rFonts w:ascii="Arial" w:hAnsi="Arial" w:cs="Arial"/>
                <w:sz w:val="20"/>
                <w:szCs w:val="20"/>
              </w:rPr>
              <w:t>0.670</w:t>
            </w:r>
          </w:p>
        </w:tc>
        <w:tc>
          <w:tcPr>
            <w:tcW w:w="56" w:type="pct"/>
            <w:tcBorders>
              <w:top w:val="nil"/>
              <w:left w:val="nil"/>
              <w:bottom w:val="nil"/>
              <w:right w:val="nil"/>
            </w:tcBorders>
            <w:vAlign w:val="center"/>
            <w:hideMark/>
          </w:tcPr>
          <w:p w14:paraId="508A7001" w14:textId="77777777" w:rsidR="00E37247" w:rsidRPr="009C2B9E" w:rsidRDefault="00E37247" w:rsidP="00E37247">
            <w:pPr>
              <w:rPr>
                <w:rFonts w:ascii="Arial" w:hAnsi="Arial" w:cs="Arial"/>
                <w:sz w:val="20"/>
                <w:szCs w:val="20"/>
              </w:rPr>
            </w:pPr>
          </w:p>
        </w:tc>
        <w:tc>
          <w:tcPr>
            <w:tcW w:w="869" w:type="pct"/>
            <w:tcBorders>
              <w:top w:val="nil"/>
              <w:left w:val="nil"/>
              <w:bottom w:val="nil"/>
              <w:right w:val="nil"/>
            </w:tcBorders>
            <w:vAlign w:val="center"/>
            <w:hideMark/>
          </w:tcPr>
          <w:p w14:paraId="69F7A722" w14:textId="77777777" w:rsidR="00E37247" w:rsidRPr="009C2B9E" w:rsidRDefault="00E37247" w:rsidP="00E37247">
            <w:pPr>
              <w:rPr>
                <w:rFonts w:ascii="Arial" w:hAnsi="Arial" w:cs="Arial"/>
                <w:sz w:val="20"/>
                <w:szCs w:val="20"/>
              </w:rPr>
            </w:pPr>
            <w:r w:rsidRPr="009C2B9E">
              <w:rPr>
                <w:rFonts w:ascii="Arial" w:hAnsi="Arial" w:cs="Arial"/>
                <w:sz w:val="20"/>
                <w:szCs w:val="20"/>
              </w:rPr>
              <w:t>0.805</w:t>
            </w:r>
          </w:p>
        </w:tc>
        <w:tc>
          <w:tcPr>
            <w:tcW w:w="55" w:type="pct"/>
            <w:tcBorders>
              <w:top w:val="nil"/>
              <w:left w:val="nil"/>
              <w:bottom w:val="nil"/>
              <w:right w:val="nil"/>
            </w:tcBorders>
            <w:vAlign w:val="center"/>
            <w:hideMark/>
          </w:tcPr>
          <w:p w14:paraId="5CD3BC36" w14:textId="77777777" w:rsidR="00E37247" w:rsidRPr="009C2B9E" w:rsidRDefault="00E37247" w:rsidP="00E37247">
            <w:pPr>
              <w:rPr>
                <w:rFonts w:ascii="Arial" w:hAnsi="Arial" w:cs="Arial"/>
                <w:sz w:val="20"/>
                <w:szCs w:val="20"/>
              </w:rPr>
            </w:pPr>
          </w:p>
        </w:tc>
      </w:tr>
      <w:tr w:rsidR="00E37247" w:rsidRPr="009C2B9E" w14:paraId="29EA4981" w14:textId="77777777" w:rsidTr="00DA79DE">
        <w:tc>
          <w:tcPr>
            <w:tcW w:w="5000" w:type="pct"/>
            <w:gridSpan w:val="16"/>
            <w:tcBorders>
              <w:top w:val="nil"/>
              <w:left w:val="nil"/>
              <w:bottom w:val="single" w:sz="12" w:space="0" w:color="000000"/>
              <w:right w:val="nil"/>
            </w:tcBorders>
            <w:vAlign w:val="center"/>
            <w:hideMark/>
          </w:tcPr>
          <w:p w14:paraId="05766416" w14:textId="77777777" w:rsidR="00E37247" w:rsidRPr="009C2B9E" w:rsidRDefault="00E37247" w:rsidP="00E37247">
            <w:pPr>
              <w:rPr>
                <w:rFonts w:ascii="Arial" w:hAnsi="Arial" w:cs="Arial"/>
                <w:sz w:val="20"/>
                <w:szCs w:val="20"/>
              </w:rPr>
            </w:pPr>
          </w:p>
        </w:tc>
      </w:tr>
    </w:tbl>
    <w:p w14:paraId="1C12A578" w14:textId="77777777" w:rsidR="00C07792" w:rsidRDefault="00C07792" w:rsidP="00C301FE">
      <w:pPr>
        <w:spacing w:after="0" w:line="360" w:lineRule="auto"/>
        <w:jc w:val="both"/>
        <w:rPr>
          <w:rFonts w:ascii="Times New Roman" w:hAnsi="Times New Roman" w:cs="Times New Roman"/>
          <w:sz w:val="24"/>
          <w:szCs w:val="24"/>
        </w:rPr>
      </w:pPr>
    </w:p>
    <w:p w14:paraId="1262AAA3" w14:textId="77777777" w:rsidR="00E37247" w:rsidRPr="009C2B9E" w:rsidRDefault="00125758" w:rsidP="005E0AC1">
      <w:pPr>
        <w:spacing w:line="360" w:lineRule="auto"/>
        <w:jc w:val="both"/>
        <w:rPr>
          <w:rFonts w:ascii="Arial" w:hAnsi="Arial" w:cs="Arial"/>
          <w:sz w:val="20"/>
          <w:szCs w:val="20"/>
        </w:rPr>
      </w:pPr>
      <w:r w:rsidRPr="009C2B9E">
        <w:rPr>
          <w:rFonts w:ascii="Arial" w:hAnsi="Arial" w:cs="Arial"/>
          <w:sz w:val="20"/>
          <w:szCs w:val="20"/>
        </w:rPr>
        <w:t>The table display</w:t>
      </w:r>
      <w:r w:rsidR="00C301FE" w:rsidRPr="009C2B9E">
        <w:rPr>
          <w:rFonts w:ascii="Arial" w:hAnsi="Arial" w:cs="Arial"/>
          <w:sz w:val="20"/>
          <w:szCs w:val="20"/>
        </w:rPr>
        <w:t>ed</w:t>
      </w:r>
      <w:r w:rsidRPr="009C2B9E">
        <w:rPr>
          <w:rFonts w:ascii="Arial" w:hAnsi="Arial" w:cs="Arial"/>
          <w:sz w:val="20"/>
          <w:szCs w:val="20"/>
        </w:rPr>
        <w:t xml:space="preserve"> the factor variance of the latent construct c1, revealing an estimated variance of 0.737 with a minimal standard error of 0.034, signifying good accuracy</w:t>
      </w:r>
      <w:r w:rsidR="00C07792" w:rsidRPr="009C2B9E">
        <w:rPr>
          <w:rFonts w:ascii="Arial" w:hAnsi="Arial" w:cs="Arial"/>
          <w:sz w:val="20"/>
          <w:szCs w:val="20"/>
        </w:rPr>
        <w:t>. The variance is statistically significant, as indicated by the z-value (21.512, p &lt;.001), which indicates that the concept accounts for a large amount of the variance in its indicat</w:t>
      </w:r>
      <w:r w:rsidR="00C301FE" w:rsidRPr="009C2B9E">
        <w:rPr>
          <w:rFonts w:ascii="Arial" w:hAnsi="Arial" w:cs="Arial"/>
          <w:sz w:val="20"/>
          <w:szCs w:val="20"/>
        </w:rPr>
        <w:t>ed</w:t>
      </w:r>
      <w:r w:rsidR="00C07792" w:rsidRPr="009C2B9E">
        <w:rPr>
          <w:rFonts w:ascii="Arial" w:hAnsi="Arial" w:cs="Arial"/>
          <w:sz w:val="20"/>
          <w:szCs w:val="20"/>
        </w:rPr>
        <w:t>. The credibility of the estimate is further supported by the fact that zero is not included in the 95% confidence interval [0.670, 0.805]. These findings support</w:t>
      </w:r>
      <w:r w:rsidR="00C301FE" w:rsidRPr="009C2B9E">
        <w:rPr>
          <w:rFonts w:ascii="Arial" w:hAnsi="Arial" w:cs="Arial"/>
          <w:sz w:val="20"/>
          <w:szCs w:val="20"/>
        </w:rPr>
        <w:t>ed</w:t>
      </w:r>
      <w:r w:rsidR="00C07792" w:rsidRPr="009C2B9E">
        <w:rPr>
          <w:rFonts w:ascii="Arial" w:hAnsi="Arial" w:cs="Arial"/>
          <w:sz w:val="20"/>
          <w:szCs w:val="20"/>
        </w:rPr>
        <w:t xml:space="preserve"> the validity of c1 in the model by indicating that it is a well-defined latent variable with a high degree of shared variance among its observed measurements. In structural equation model</w:t>
      </w:r>
      <w:r w:rsidR="00061827" w:rsidRPr="009C2B9E">
        <w:rPr>
          <w:rFonts w:ascii="Arial" w:hAnsi="Arial" w:cs="Arial"/>
          <w:sz w:val="20"/>
          <w:szCs w:val="20"/>
        </w:rPr>
        <w:t>l</w:t>
      </w:r>
      <w:r w:rsidR="00C07792" w:rsidRPr="009C2B9E">
        <w:rPr>
          <w:rFonts w:ascii="Arial" w:hAnsi="Arial" w:cs="Arial"/>
          <w:sz w:val="20"/>
          <w:szCs w:val="20"/>
        </w:rPr>
        <w:t>ing (SEM), this result is common.</w:t>
      </w:r>
    </w:p>
    <w:tbl>
      <w:tblPr>
        <w:tblW w:w="5000" w:type="pct"/>
        <w:tblCellMar>
          <w:top w:w="15" w:type="dxa"/>
          <w:left w:w="15" w:type="dxa"/>
          <w:bottom w:w="15" w:type="dxa"/>
          <w:right w:w="15" w:type="dxa"/>
        </w:tblCellMar>
        <w:tblLook w:val="04A0" w:firstRow="1" w:lastRow="0" w:firstColumn="1" w:lastColumn="0" w:noHBand="0" w:noVBand="1"/>
      </w:tblPr>
      <w:tblGrid>
        <w:gridCol w:w="1584"/>
        <w:gridCol w:w="45"/>
        <w:gridCol w:w="45"/>
        <w:gridCol w:w="47"/>
        <w:gridCol w:w="1101"/>
        <w:gridCol w:w="71"/>
        <w:gridCol w:w="1165"/>
        <w:gridCol w:w="74"/>
        <w:gridCol w:w="907"/>
        <w:gridCol w:w="49"/>
        <w:gridCol w:w="775"/>
        <w:gridCol w:w="45"/>
        <w:gridCol w:w="1480"/>
        <w:gridCol w:w="94"/>
        <w:gridCol w:w="1480"/>
        <w:gridCol w:w="94"/>
      </w:tblGrid>
      <w:tr w:rsidR="00173853" w:rsidRPr="009C2B9E" w14:paraId="19A7D798" w14:textId="77777777" w:rsidTr="00DA79DE">
        <w:trPr>
          <w:tblHeader/>
        </w:trPr>
        <w:tc>
          <w:tcPr>
            <w:tcW w:w="5000" w:type="pct"/>
            <w:gridSpan w:val="16"/>
            <w:tcBorders>
              <w:top w:val="nil"/>
              <w:left w:val="nil"/>
              <w:bottom w:val="single" w:sz="6" w:space="0" w:color="000000"/>
              <w:right w:val="nil"/>
            </w:tcBorders>
            <w:vAlign w:val="center"/>
            <w:hideMark/>
          </w:tcPr>
          <w:p w14:paraId="6E38F1F9" w14:textId="77777777" w:rsidR="00173853" w:rsidRPr="009C2B9E" w:rsidRDefault="0024680C" w:rsidP="00173853">
            <w:pPr>
              <w:jc w:val="center"/>
              <w:rPr>
                <w:rFonts w:ascii="Arial" w:hAnsi="Arial" w:cs="Arial"/>
                <w:b/>
                <w:bCs/>
                <w:sz w:val="20"/>
                <w:szCs w:val="20"/>
              </w:rPr>
            </w:pPr>
            <w:r w:rsidRPr="009C2B9E">
              <w:rPr>
                <w:rFonts w:ascii="Arial" w:hAnsi="Arial" w:cs="Arial"/>
                <w:b/>
                <w:bCs/>
                <w:sz w:val="20"/>
                <w:szCs w:val="20"/>
              </w:rPr>
              <w:t xml:space="preserve">Table </w:t>
            </w:r>
            <w:r w:rsidR="003C7F3E" w:rsidRPr="009C2B9E">
              <w:rPr>
                <w:rFonts w:ascii="Arial" w:hAnsi="Arial" w:cs="Arial"/>
                <w:b/>
                <w:bCs/>
                <w:sz w:val="20"/>
                <w:szCs w:val="20"/>
              </w:rPr>
              <w:t>5</w:t>
            </w:r>
            <w:r w:rsidRPr="009C2B9E">
              <w:rPr>
                <w:rFonts w:ascii="Arial" w:hAnsi="Arial" w:cs="Arial"/>
                <w:b/>
                <w:bCs/>
                <w:sz w:val="20"/>
                <w:szCs w:val="20"/>
              </w:rPr>
              <w:t xml:space="preserve">. </w:t>
            </w:r>
            <w:r w:rsidR="00173853" w:rsidRPr="009C2B9E">
              <w:rPr>
                <w:rFonts w:ascii="Arial" w:hAnsi="Arial" w:cs="Arial"/>
                <w:b/>
                <w:bCs/>
                <w:sz w:val="20"/>
                <w:szCs w:val="20"/>
              </w:rPr>
              <w:t>Residual variances</w:t>
            </w:r>
            <w:r w:rsidRPr="009C2B9E">
              <w:rPr>
                <w:rFonts w:ascii="Arial" w:hAnsi="Arial" w:cs="Arial"/>
                <w:b/>
                <w:bCs/>
                <w:sz w:val="20"/>
                <w:szCs w:val="20"/>
              </w:rPr>
              <w:t xml:space="preserve"> of all the dimension </w:t>
            </w:r>
          </w:p>
        </w:tc>
      </w:tr>
      <w:tr w:rsidR="00173853" w:rsidRPr="009C2B9E" w14:paraId="6B530B41" w14:textId="77777777" w:rsidTr="00DA79DE">
        <w:trPr>
          <w:tblHeader/>
        </w:trPr>
        <w:tc>
          <w:tcPr>
            <w:tcW w:w="3262" w:type="pct"/>
            <w:gridSpan w:val="12"/>
            <w:tcBorders>
              <w:top w:val="nil"/>
              <w:left w:val="nil"/>
              <w:bottom w:val="nil"/>
              <w:right w:val="nil"/>
            </w:tcBorders>
            <w:vAlign w:val="center"/>
            <w:hideMark/>
          </w:tcPr>
          <w:p w14:paraId="570698B1" w14:textId="77777777" w:rsidR="00173853" w:rsidRPr="009C2B9E" w:rsidRDefault="00173853" w:rsidP="00173853">
            <w:pPr>
              <w:rPr>
                <w:rFonts w:ascii="Arial" w:hAnsi="Arial" w:cs="Arial"/>
                <w:sz w:val="20"/>
                <w:szCs w:val="20"/>
              </w:rPr>
            </w:pPr>
          </w:p>
        </w:tc>
        <w:tc>
          <w:tcPr>
            <w:tcW w:w="1738" w:type="pct"/>
            <w:gridSpan w:val="4"/>
            <w:tcBorders>
              <w:top w:val="nil"/>
              <w:left w:val="nil"/>
              <w:bottom w:val="single" w:sz="6" w:space="0" w:color="000000"/>
              <w:right w:val="nil"/>
            </w:tcBorders>
            <w:vAlign w:val="center"/>
            <w:hideMark/>
          </w:tcPr>
          <w:p w14:paraId="331C9A2A" w14:textId="77777777" w:rsidR="00173853" w:rsidRPr="009C2B9E" w:rsidRDefault="00173853" w:rsidP="00173853">
            <w:pPr>
              <w:rPr>
                <w:rFonts w:ascii="Arial" w:hAnsi="Arial" w:cs="Arial"/>
                <w:sz w:val="20"/>
                <w:szCs w:val="20"/>
              </w:rPr>
            </w:pPr>
            <w:r w:rsidRPr="009C2B9E">
              <w:rPr>
                <w:rFonts w:ascii="Arial" w:hAnsi="Arial" w:cs="Arial"/>
                <w:sz w:val="20"/>
                <w:szCs w:val="20"/>
              </w:rPr>
              <w:t>95% Confidence Interval</w:t>
            </w:r>
          </w:p>
        </w:tc>
      </w:tr>
      <w:tr w:rsidR="00173853" w:rsidRPr="009C2B9E" w14:paraId="26A700ED" w14:textId="77777777" w:rsidTr="00DA79DE">
        <w:trPr>
          <w:tblHeader/>
        </w:trPr>
        <w:tc>
          <w:tcPr>
            <w:tcW w:w="899" w:type="pct"/>
            <w:gridSpan w:val="2"/>
            <w:tcBorders>
              <w:top w:val="nil"/>
              <w:left w:val="nil"/>
              <w:bottom w:val="single" w:sz="6" w:space="0" w:color="000000"/>
              <w:right w:val="nil"/>
            </w:tcBorders>
            <w:vAlign w:val="center"/>
            <w:hideMark/>
          </w:tcPr>
          <w:p w14:paraId="6BE3C02F" w14:textId="77777777" w:rsidR="00173853" w:rsidRPr="009C2B9E" w:rsidRDefault="00173853" w:rsidP="00173853">
            <w:pPr>
              <w:rPr>
                <w:rFonts w:ascii="Arial" w:hAnsi="Arial" w:cs="Arial"/>
                <w:sz w:val="20"/>
                <w:szCs w:val="20"/>
              </w:rPr>
            </w:pPr>
            <w:r w:rsidRPr="009C2B9E">
              <w:rPr>
                <w:rFonts w:ascii="Arial" w:hAnsi="Arial" w:cs="Arial"/>
                <w:sz w:val="20"/>
                <w:szCs w:val="20"/>
              </w:rPr>
              <w:t>Variable</w:t>
            </w:r>
          </w:p>
        </w:tc>
        <w:tc>
          <w:tcPr>
            <w:tcW w:w="51" w:type="pct"/>
            <w:gridSpan w:val="2"/>
            <w:tcBorders>
              <w:top w:val="nil"/>
              <w:left w:val="nil"/>
              <w:bottom w:val="single" w:sz="6" w:space="0" w:color="000000"/>
              <w:right w:val="nil"/>
            </w:tcBorders>
            <w:vAlign w:val="center"/>
            <w:hideMark/>
          </w:tcPr>
          <w:p w14:paraId="1B50C9C8" w14:textId="77777777" w:rsidR="00173853" w:rsidRPr="009C2B9E" w:rsidRDefault="00173853" w:rsidP="00173853">
            <w:pPr>
              <w:rPr>
                <w:rFonts w:ascii="Arial" w:hAnsi="Arial" w:cs="Arial"/>
                <w:sz w:val="20"/>
                <w:szCs w:val="20"/>
              </w:rPr>
            </w:pPr>
          </w:p>
        </w:tc>
        <w:tc>
          <w:tcPr>
            <w:tcW w:w="647" w:type="pct"/>
            <w:gridSpan w:val="2"/>
            <w:tcBorders>
              <w:top w:val="nil"/>
              <w:left w:val="nil"/>
              <w:bottom w:val="single" w:sz="6" w:space="0" w:color="000000"/>
              <w:right w:val="nil"/>
            </w:tcBorders>
            <w:vAlign w:val="center"/>
            <w:hideMark/>
          </w:tcPr>
          <w:p w14:paraId="0559B721" w14:textId="77777777" w:rsidR="00173853" w:rsidRPr="009C2B9E" w:rsidRDefault="00173853" w:rsidP="00173853">
            <w:pPr>
              <w:rPr>
                <w:rFonts w:ascii="Arial" w:hAnsi="Arial" w:cs="Arial"/>
                <w:sz w:val="20"/>
                <w:szCs w:val="20"/>
              </w:rPr>
            </w:pPr>
            <w:r w:rsidRPr="009C2B9E">
              <w:rPr>
                <w:rFonts w:ascii="Arial" w:hAnsi="Arial" w:cs="Arial"/>
                <w:sz w:val="20"/>
                <w:szCs w:val="20"/>
              </w:rPr>
              <w:t>Estimate</w:t>
            </w:r>
          </w:p>
        </w:tc>
        <w:tc>
          <w:tcPr>
            <w:tcW w:w="684" w:type="pct"/>
            <w:gridSpan w:val="2"/>
            <w:tcBorders>
              <w:top w:val="nil"/>
              <w:left w:val="nil"/>
              <w:bottom w:val="single" w:sz="6" w:space="0" w:color="000000"/>
              <w:right w:val="nil"/>
            </w:tcBorders>
            <w:vAlign w:val="center"/>
            <w:hideMark/>
          </w:tcPr>
          <w:p w14:paraId="5DD32CAD" w14:textId="77777777" w:rsidR="00173853" w:rsidRPr="009C2B9E" w:rsidRDefault="00173853" w:rsidP="00173853">
            <w:pPr>
              <w:rPr>
                <w:rFonts w:ascii="Arial" w:hAnsi="Arial" w:cs="Arial"/>
                <w:sz w:val="20"/>
                <w:szCs w:val="20"/>
              </w:rPr>
            </w:pPr>
            <w:r w:rsidRPr="009C2B9E">
              <w:rPr>
                <w:rFonts w:ascii="Arial" w:hAnsi="Arial" w:cs="Arial"/>
                <w:sz w:val="20"/>
                <w:szCs w:val="20"/>
              </w:rPr>
              <w:t>Std. Error</w:t>
            </w:r>
          </w:p>
        </w:tc>
        <w:tc>
          <w:tcPr>
            <w:tcW w:w="528" w:type="pct"/>
            <w:gridSpan w:val="2"/>
            <w:tcBorders>
              <w:top w:val="nil"/>
              <w:left w:val="nil"/>
              <w:bottom w:val="single" w:sz="6" w:space="0" w:color="000000"/>
              <w:right w:val="nil"/>
            </w:tcBorders>
            <w:vAlign w:val="center"/>
            <w:hideMark/>
          </w:tcPr>
          <w:p w14:paraId="0965D1D3" w14:textId="77777777" w:rsidR="00173853" w:rsidRPr="009C2B9E" w:rsidRDefault="00173853" w:rsidP="00173853">
            <w:pPr>
              <w:rPr>
                <w:rFonts w:ascii="Arial" w:hAnsi="Arial" w:cs="Arial"/>
                <w:sz w:val="20"/>
                <w:szCs w:val="20"/>
              </w:rPr>
            </w:pPr>
            <w:r w:rsidRPr="009C2B9E">
              <w:rPr>
                <w:rFonts w:ascii="Arial" w:hAnsi="Arial" w:cs="Arial"/>
                <w:sz w:val="20"/>
                <w:szCs w:val="20"/>
              </w:rPr>
              <w:t>z-value</w:t>
            </w:r>
          </w:p>
        </w:tc>
        <w:tc>
          <w:tcPr>
            <w:tcW w:w="453" w:type="pct"/>
            <w:gridSpan w:val="2"/>
            <w:tcBorders>
              <w:top w:val="nil"/>
              <w:left w:val="nil"/>
              <w:bottom w:val="single" w:sz="6" w:space="0" w:color="000000"/>
              <w:right w:val="nil"/>
            </w:tcBorders>
            <w:vAlign w:val="center"/>
            <w:hideMark/>
          </w:tcPr>
          <w:p w14:paraId="222F517D" w14:textId="77777777" w:rsidR="00173853" w:rsidRPr="009C2B9E" w:rsidRDefault="00173853" w:rsidP="00173853">
            <w:pPr>
              <w:rPr>
                <w:rFonts w:ascii="Arial" w:hAnsi="Arial" w:cs="Arial"/>
                <w:sz w:val="20"/>
                <w:szCs w:val="20"/>
              </w:rPr>
            </w:pPr>
            <w:r w:rsidRPr="009C2B9E">
              <w:rPr>
                <w:rFonts w:ascii="Arial" w:hAnsi="Arial" w:cs="Arial"/>
                <w:sz w:val="20"/>
                <w:szCs w:val="20"/>
              </w:rPr>
              <w:t>p</w:t>
            </w:r>
          </w:p>
        </w:tc>
        <w:tc>
          <w:tcPr>
            <w:tcW w:w="869" w:type="pct"/>
            <w:gridSpan w:val="2"/>
            <w:tcBorders>
              <w:top w:val="nil"/>
              <w:left w:val="nil"/>
              <w:bottom w:val="single" w:sz="6" w:space="0" w:color="000000"/>
              <w:right w:val="nil"/>
            </w:tcBorders>
            <w:vAlign w:val="center"/>
            <w:hideMark/>
          </w:tcPr>
          <w:p w14:paraId="0C55E6FB" w14:textId="77777777" w:rsidR="00173853" w:rsidRPr="009C2B9E" w:rsidRDefault="00173853" w:rsidP="00173853">
            <w:pPr>
              <w:rPr>
                <w:rFonts w:ascii="Arial" w:hAnsi="Arial" w:cs="Arial"/>
                <w:sz w:val="20"/>
                <w:szCs w:val="20"/>
              </w:rPr>
            </w:pPr>
            <w:r w:rsidRPr="009C2B9E">
              <w:rPr>
                <w:rFonts w:ascii="Arial" w:hAnsi="Arial" w:cs="Arial"/>
                <w:sz w:val="20"/>
                <w:szCs w:val="20"/>
              </w:rPr>
              <w:t>Lower</w:t>
            </w:r>
          </w:p>
        </w:tc>
        <w:tc>
          <w:tcPr>
            <w:tcW w:w="869" w:type="pct"/>
            <w:gridSpan w:val="2"/>
            <w:tcBorders>
              <w:top w:val="nil"/>
              <w:left w:val="nil"/>
              <w:bottom w:val="single" w:sz="6" w:space="0" w:color="000000"/>
              <w:right w:val="nil"/>
            </w:tcBorders>
            <w:vAlign w:val="center"/>
            <w:hideMark/>
          </w:tcPr>
          <w:p w14:paraId="568AD1FF" w14:textId="77777777" w:rsidR="00173853" w:rsidRPr="009C2B9E" w:rsidRDefault="00173853" w:rsidP="00173853">
            <w:pPr>
              <w:rPr>
                <w:rFonts w:ascii="Arial" w:hAnsi="Arial" w:cs="Arial"/>
                <w:sz w:val="20"/>
                <w:szCs w:val="20"/>
              </w:rPr>
            </w:pPr>
            <w:r w:rsidRPr="009C2B9E">
              <w:rPr>
                <w:rFonts w:ascii="Arial" w:hAnsi="Arial" w:cs="Arial"/>
                <w:sz w:val="20"/>
                <w:szCs w:val="20"/>
              </w:rPr>
              <w:t>Upper</w:t>
            </w:r>
          </w:p>
        </w:tc>
      </w:tr>
      <w:tr w:rsidR="00173853" w:rsidRPr="009C2B9E" w14:paraId="5CF9AB9B" w14:textId="77777777" w:rsidTr="00A44878">
        <w:tc>
          <w:tcPr>
            <w:tcW w:w="874" w:type="pct"/>
            <w:tcBorders>
              <w:top w:val="nil"/>
              <w:left w:val="nil"/>
              <w:bottom w:val="nil"/>
              <w:right w:val="nil"/>
            </w:tcBorders>
            <w:vAlign w:val="center"/>
            <w:hideMark/>
          </w:tcPr>
          <w:p w14:paraId="6FDB3D0A" w14:textId="77777777" w:rsidR="00173853" w:rsidRPr="009C2B9E" w:rsidRDefault="00173853" w:rsidP="00173853">
            <w:pPr>
              <w:rPr>
                <w:rFonts w:ascii="Arial" w:hAnsi="Arial" w:cs="Arial"/>
                <w:sz w:val="20"/>
                <w:szCs w:val="20"/>
              </w:rPr>
            </w:pPr>
            <w:r w:rsidRPr="009C2B9E">
              <w:rPr>
                <w:rFonts w:ascii="Arial" w:hAnsi="Arial" w:cs="Arial"/>
                <w:sz w:val="20"/>
                <w:szCs w:val="20"/>
              </w:rPr>
              <w:t>Content</w:t>
            </w:r>
          </w:p>
        </w:tc>
        <w:tc>
          <w:tcPr>
            <w:tcW w:w="25" w:type="pct"/>
            <w:tcBorders>
              <w:top w:val="nil"/>
              <w:left w:val="nil"/>
              <w:bottom w:val="nil"/>
              <w:right w:val="nil"/>
            </w:tcBorders>
            <w:vAlign w:val="center"/>
            <w:hideMark/>
          </w:tcPr>
          <w:p w14:paraId="48C1AAA2" w14:textId="77777777" w:rsidR="00173853" w:rsidRPr="009C2B9E" w:rsidRDefault="00173853" w:rsidP="00173853">
            <w:pPr>
              <w:rPr>
                <w:rFonts w:ascii="Arial" w:hAnsi="Arial" w:cs="Arial"/>
                <w:sz w:val="20"/>
                <w:szCs w:val="20"/>
              </w:rPr>
            </w:pPr>
          </w:p>
        </w:tc>
        <w:tc>
          <w:tcPr>
            <w:tcW w:w="25" w:type="pct"/>
            <w:tcBorders>
              <w:top w:val="nil"/>
              <w:left w:val="nil"/>
              <w:bottom w:val="nil"/>
              <w:right w:val="nil"/>
            </w:tcBorders>
            <w:vAlign w:val="center"/>
            <w:hideMark/>
          </w:tcPr>
          <w:p w14:paraId="48BBE863" w14:textId="77777777" w:rsidR="00173853" w:rsidRPr="009C2B9E" w:rsidRDefault="00173853" w:rsidP="00173853">
            <w:pPr>
              <w:rPr>
                <w:rFonts w:ascii="Arial" w:hAnsi="Arial" w:cs="Arial"/>
                <w:sz w:val="20"/>
                <w:szCs w:val="20"/>
              </w:rPr>
            </w:pPr>
          </w:p>
        </w:tc>
        <w:tc>
          <w:tcPr>
            <w:tcW w:w="26" w:type="pct"/>
            <w:tcBorders>
              <w:top w:val="nil"/>
              <w:left w:val="nil"/>
              <w:bottom w:val="nil"/>
              <w:right w:val="nil"/>
            </w:tcBorders>
            <w:vAlign w:val="center"/>
            <w:hideMark/>
          </w:tcPr>
          <w:p w14:paraId="6BCEE824" w14:textId="77777777" w:rsidR="00173853" w:rsidRPr="009C2B9E" w:rsidRDefault="00173853" w:rsidP="00173853">
            <w:pPr>
              <w:rPr>
                <w:rFonts w:ascii="Arial" w:hAnsi="Arial" w:cs="Arial"/>
                <w:sz w:val="20"/>
                <w:szCs w:val="20"/>
              </w:rPr>
            </w:pPr>
          </w:p>
        </w:tc>
        <w:tc>
          <w:tcPr>
            <w:tcW w:w="608" w:type="pct"/>
            <w:tcBorders>
              <w:top w:val="nil"/>
              <w:left w:val="nil"/>
              <w:bottom w:val="nil"/>
              <w:right w:val="nil"/>
            </w:tcBorders>
            <w:vAlign w:val="center"/>
            <w:hideMark/>
          </w:tcPr>
          <w:p w14:paraId="7BACA689" w14:textId="77777777" w:rsidR="00173853" w:rsidRPr="009C2B9E" w:rsidRDefault="00173853" w:rsidP="00173853">
            <w:pPr>
              <w:rPr>
                <w:rFonts w:ascii="Arial" w:hAnsi="Arial" w:cs="Arial"/>
                <w:sz w:val="20"/>
                <w:szCs w:val="20"/>
              </w:rPr>
            </w:pPr>
            <w:r w:rsidRPr="009C2B9E">
              <w:rPr>
                <w:rFonts w:ascii="Arial" w:hAnsi="Arial" w:cs="Arial"/>
                <w:sz w:val="20"/>
                <w:szCs w:val="20"/>
              </w:rPr>
              <w:t>0.106</w:t>
            </w:r>
          </w:p>
        </w:tc>
        <w:tc>
          <w:tcPr>
            <w:tcW w:w="39" w:type="pct"/>
            <w:tcBorders>
              <w:top w:val="nil"/>
              <w:left w:val="nil"/>
              <w:bottom w:val="nil"/>
              <w:right w:val="nil"/>
            </w:tcBorders>
            <w:vAlign w:val="center"/>
            <w:hideMark/>
          </w:tcPr>
          <w:p w14:paraId="297DC08B" w14:textId="77777777" w:rsidR="00173853" w:rsidRPr="009C2B9E" w:rsidRDefault="00173853" w:rsidP="00173853">
            <w:pPr>
              <w:rPr>
                <w:rFonts w:ascii="Arial" w:hAnsi="Arial" w:cs="Arial"/>
                <w:sz w:val="20"/>
                <w:szCs w:val="20"/>
              </w:rPr>
            </w:pPr>
          </w:p>
        </w:tc>
        <w:tc>
          <w:tcPr>
            <w:tcW w:w="643" w:type="pct"/>
            <w:tcBorders>
              <w:top w:val="nil"/>
              <w:left w:val="nil"/>
              <w:bottom w:val="nil"/>
              <w:right w:val="nil"/>
            </w:tcBorders>
            <w:vAlign w:val="center"/>
            <w:hideMark/>
          </w:tcPr>
          <w:p w14:paraId="58506831" w14:textId="77777777" w:rsidR="00173853" w:rsidRPr="009C2B9E" w:rsidRDefault="00173853" w:rsidP="00173853">
            <w:pPr>
              <w:rPr>
                <w:rFonts w:ascii="Arial" w:hAnsi="Arial" w:cs="Arial"/>
                <w:sz w:val="20"/>
                <w:szCs w:val="20"/>
              </w:rPr>
            </w:pPr>
            <w:r w:rsidRPr="009C2B9E">
              <w:rPr>
                <w:rFonts w:ascii="Arial" w:hAnsi="Arial" w:cs="Arial"/>
                <w:sz w:val="20"/>
                <w:szCs w:val="20"/>
              </w:rPr>
              <w:t>0.005</w:t>
            </w:r>
          </w:p>
        </w:tc>
        <w:tc>
          <w:tcPr>
            <w:tcW w:w="41" w:type="pct"/>
            <w:tcBorders>
              <w:top w:val="nil"/>
              <w:left w:val="nil"/>
              <w:bottom w:val="nil"/>
              <w:right w:val="nil"/>
            </w:tcBorders>
            <w:vAlign w:val="center"/>
            <w:hideMark/>
          </w:tcPr>
          <w:p w14:paraId="1FB9F585" w14:textId="77777777" w:rsidR="00173853" w:rsidRPr="009C2B9E" w:rsidRDefault="00173853" w:rsidP="00173853">
            <w:pPr>
              <w:rPr>
                <w:rFonts w:ascii="Arial" w:hAnsi="Arial" w:cs="Arial"/>
                <w:sz w:val="20"/>
                <w:szCs w:val="20"/>
              </w:rPr>
            </w:pPr>
          </w:p>
        </w:tc>
        <w:tc>
          <w:tcPr>
            <w:tcW w:w="501" w:type="pct"/>
            <w:tcBorders>
              <w:top w:val="nil"/>
              <w:left w:val="nil"/>
              <w:bottom w:val="nil"/>
              <w:right w:val="nil"/>
            </w:tcBorders>
            <w:vAlign w:val="center"/>
            <w:hideMark/>
          </w:tcPr>
          <w:p w14:paraId="3C0CC15D" w14:textId="77777777" w:rsidR="00173853" w:rsidRPr="009C2B9E" w:rsidRDefault="00173853" w:rsidP="00173853">
            <w:pPr>
              <w:rPr>
                <w:rFonts w:ascii="Arial" w:hAnsi="Arial" w:cs="Arial"/>
                <w:sz w:val="20"/>
                <w:szCs w:val="20"/>
              </w:rPr>
            </w:pPr>
            <w:r w:rsidRPr="009C2B9E">
              <w:rPr>
                <w:rFonts w:ascii="Arial" w:hAnsi="Arial" w:cs="Arial"/>
                <w:sz w:val="20"/>
                <w:szCs w:val="20"/>
              </w:rPr>
              <w:t>19.392</w:t>
            </w:r>
          </w:p>
        </w:tc>
        <w:tc>
          <w:tcPr>
            <w:tcW w:w="27" w:type="pct"/>
            <w:tcBorders>
              <w:top w:val="nil"/>
              <w:left w:val="nil"/>
              <w:bottom w:val="nil"/>
              <w:right w:val="nil"/>
            </w:tcBorders>
            <w:vAlign w:val="center"/>
            <w:hideMark/>
          </w:tcPr>
          <w:p w14:paraId="5062E2A7" w14:textId="77777777" w:rsidR="00173853" w:rsidRPr="009C2B9E" w:rsidRDefault="00173853" w:rsidP="00173853">
            <w:pPr>
              <w:rPr>
                <w:rFonts w:ascii="Arial" w:hAnsi="Arial" w:cs="Arial"/>
                <w:sz w:val="20"/>
                <w:szCs w:val="20"/>
              </w:rPr>
            </w:pPr>
          </w:p>
        </w:tc>
        <w:tc>
          <w:tcPr>
            <w:tcW w:w="428" w:type="pct"/>
            <w:tcBorders>
              <w:top w:val="nil"/>
              <w:left w:val="nil"/>
              <w:bottom w:val="nil"/>
              <w:right w:val="nil"/>
            </w:tcBorders>
            <w:vAlign w:val="center"/>
            <w:hideMark/>
          </w:tcPr>
          <w:p w14:paraId="7C9E00A6" w14:textId="77777777" w:rsidR="00173853" w:rsidRPr="009C2B9E" w:rsidRDefault="00173853" w:rsidP="00173853">
            <w:pPr>
              <w:rPr>
                <w:rFonts w:ascii="Arial" w:hAnsi="Arial" w:cs="Arial"/>
                <w:sz w:val="20"/>
                <w:szCs w:val="20"/>
              </w:rPr>
            </w:pPr>
            <w:r w:rsidRPr="009C2B9E">
              <w:rPr>
                <w:rFonts w:ascii="Arial" w:hAnsi="Arial" w:cs="Arial"/>
                <w:sz w:val="20"/>
                <w:szCs w:val="20"/>
              </w:rPr>
              <w:t>&lt; .001</w:t>
            </w:r>
          </w:p>
        </w:tc>
        <w:tc>
          <w:tcPr>
            <w:tcW w:w="25" w:type="pct"/>
            <w:tcBorders>
              <w:top w:val="nil"/>
              <w:left w:val="nil"/>
              <w:bottom w:val="nil"/>
              <w:right w:val="nil"/>
            </w:tcBorders>
            <w:vAlign w:val="center"/>
            <w:hideMark/>
          </w:tcPr>
          <w:p w14:paraId="548BD44B" w14:textId="77777777" w:rsidR="00173853" w:rsidRPr="009C2B9E" w:rsidRDefault="00173853" w:rsidP="00173853">
            <w:pPr>
              <w:rPr>
                <w:rFonts w:ascii="Arial" w:hAnsi="Arial" w:cs="Arial"/>
                <w:sz w:val="20"/>
                <w:szCs w:val="20"/>
              </w:rPr>
            </w:pPr>
          </w:p>
        </w:tc>
        <w:tc>
          <w:tcPr>
            <w:tcW w:w="817" w:type="pct"/>
            <w:tcBorders>
              <w:top w:val="nil"/>
              <w:left w:val="nil"/>
              <w:bottom w:val="nil"/>
              <w:right w:val="nil"/>
            </w:tcBorders>
            <w:vAlign w:val="center"/>
            <w:hideMark/>
          </w:tcPr>
          <w:p w14:paraId="135C21FB" w14:textId="77777777" w:rsidR="00173853" w:rsidRPr="009C2B9E" w:rsidRDefault="00173853" w:rsidP="00173853">
            <w:pPr>
              <w:rPr>
                <w:rFonts w:ascii="Arial" w:hAnsi="Arial" w:cs="Arial"/>
                <w:sz w:val="20"/>
                <w:szCs w:val="20"/>
              </w:rPr>
            </w:pPr>
            <w:r w:rsidRPr="009C2B9E">
              <w:rPr>
                <w:rFonts w:ascii="Arial" w:hAnsi="Arial" w:cs="Arial"/>
                <w:sz w:val="20"/>
                <w:szCs w:val="20"/>
              </w:rPr>
              <w:t>0.096</w:t>
            </w:r>
          </w:p>
        </w:tc>
        <w:tc>
          <w:tcPr>
            <w:tcW w:w="52" w:type="pct"/>
            <w:tcBorders>
              <w:top w:val="nil"/>
              <w:left w:val="nil"/>
              <w:bottom w:val="nil"/>
              <w:right w:val="nil"/>
            </w:tcBorders>
            <w:vAlign w:val="center"/>
            <w:hideMark/>
          </w:tcPr>
          <w:p w14:paraId="509060C4" w14:textId="77777777" w:rsidR="00173853" w:rsidRPr="009C2B9E" w:rsidRDefault="00173853" w:rsidP="00173853">
            <w:pPr>
              <w:rPr>
                <w:rFonts w:ascii="Arial" w:hAnsi="Arial" w:cs="Arial"/>
                <w:sz w:val="20"/>
                <w:szCs w:val="20"/>
              </w:rPr>
            </w:pPr>
          </w:p>
        </w:tc>
        <w:tc>
          <w:tcPr>
            <w:tcW w:w="817" w:type="pct"/>
            <w:tcBorders>
              <w:top w:val="nil"/>
              <w:left w:val="nil"/>
              <w:bottom w:val="nil"/>
              <w:right w:val="nil"/>
            </w:tcBorders>
            <w:vAlign w:val="center"/>
            <w:hideMark/>
          </w:tcPr>
          <w:p w14:paraId="4DDD1D16" w14:textId="77777777" w:rsidR="00173853" w:rsidRPr="009C2B9E" w:rsidRDefault="00173853" w:rsidP="00173853">
            <w:pPr>
              <w:rPr>
                <w:rFonts w:ascii="Arial" w:hAnsi="Arial" w:cs="Arial"/>
                <w:sz w:val="20"/>
                <w:szCs w:val="20"/>
              </w:rPr>
            </w:pPr>
            <w:r w:rsidRPr="009C2B9E">
              <w:rPr>
                <w:rFonts w:ascii="Arial" w:hAnsi="Arial" w:cs="Arial"/>
                <w:sz w:val="20"/>
                <w:szCs w:val="20"/>
              </w:rPr>
              <w:t>0.117</w:t>
            </w:r>
          </w:p>
        </w:tc>
        <w:tc>
          <w:tcPr>
            <w:tcW w:w="52" w:type="pct"/>
            <w:tcBorders>
              <w:top w:val="nil"/>
              <w:left w:val="nil"/>
              <w:bottom w:val="nil"/>
              <w:right w:val="nil"/>
            </w:tcBorders>
            <w:vAlign w:val="center"/>
            <w:hideMark/>
          </w:tcPr>
          <w:p w14:paraId="36B1C5AF" w14:textId="77777777" w:rsidR="00173853" w:rsidRPr="009C2B9E" w:rsidRDefault="00173853" w:rsidP="00173853">
            <w:pPr>
              <w:rPr>
                <w:rFonts w:ascii="Arial" w:hAnsi="Arial" w:cs="Arial"/>
                <w:sz w:val="20"/>
                <w:szCs w:val="20"/>
              </w:rPr>
            </w:pPr>
          </w:p>
        </w:tc>
      </w:tr>
      <w:tr w:rsidR="00173853" w:rsidRPr="009C2B9E" w14:paraId="25102C56" w14:textId="77777777" w:rsidTr="00A44878">
        <w:tc>
          <w:tcPr>
            <w:tcW w:w="874" w:type="pct"/>
            <w:tcBorders>
              <w:top w:val="nil"/>
              <w:left w:val="nil"/>
              <w:bottom w:val="nil"/>
              <w:right w:val="nil"/>
            </w:tcBorders>
            <w:vAlign w:val="center"/>
            <w:hideMark/>
          </w:tcPr>
          <w:p w14:paraId="71393BC3" w14:textId="77777777" w:rsidR="00173853" w:rsidRPr="009C2B9E" w:rsidRDefault="00173853" w:rsidP="00173853">
            <w:pPr>
              <w:rPr>
                <w:rFonts w:ascii="Arial" w:hAnsi="Arial" w:cs="Arial"/>
                <w:sz w:val="20"/>
                <w:szCs w:val="20"/>
              </w:rPr>
            </w:pPr>
            <w:r w:rsidRPr="009C2B9E">
              <w:rPr>
                <w:rFonts w:ascii="Arial" w:hAnsi="Arial" w:cs="Arial"/>
                <w:sz w:val="20"/>
                <w:szCs w:val="20"/>
              </w:rPr>
              <w:t>Organisation</w:t>
            </w:r>
          </w:p>
        </w:tc>
        <w:tc>
          <w:tcPr>
            <w:tcW w:w="25" w:type="pct"/>
            <w:tcBorders>
              <w:top w:val="nil"/>
              <w:left w:val="nil"/>
              <w:bottom w:val="nil"/>
              <w:right w:val="nil"/>
            </w:tcBorders>
            <w:vAlign w:val="center"/>
            <w:hideMark/>
          </w:tcPr>
          <w:p w14:paraId="3BB69B9B" w14:textId="77777777" w:rsidR="00173853" w:rsidRPr="009C2B9E" w:rsidRDefault="00173853" w:rsidP="00173853">
            <w:pPr>
              <w:rPr>
                <w:rFonts w:ascii="Arial" w:hAnsi="Arial" w:cs="Arial"/>
                <w:sz w:val="20"/>
                <w:szCs w:val="20"/>
              </w:rPr>
            </w:pPr>
          </w:p>
        </w:tc>
        <w:tc>
          <w:tcPr>
            <w:tcW w:w="25" w:type="pct"/>
            <w:tcBorders>
              <w:top w:val="nil"/>
              <w:left w:val="nil"/>
              <w:bottom w:val="nil"/>
              <w:right w:val="nil"/>
            </w:tcBorders>
            <w:vAlign w:val="center"/>
            <w:hideMark/>
          </w:tcPr>
          <w:p w14:paraId="677C5535" w14:textId="77777777" w:rsidR="00173853" w:rsidRPr="009C2B9E" w:rsidRDefault="00173853" w:rsidP="00173853">
            <w:pPr>
              <w:rPr>
                <w:rFonts w:ascii="Arial" w:hAnsi="Arial" w:cs="Arial"/>
                <w:sz w:val="20"/>
                <w:szCs w:val="20"/>
              </w:rPr>
            </w:pPr>
          </w:p>
        </w:tc>
        <w:tc>
          <w:tcPr>
            <w:tcW w:w="26" w:type="pct"/>
            <w:tcBorders>
              <w:top w:val="nil"/>
              <w:left w:val="nil"/>
              <w:bottom w:val="nil"/>
              <w:right w:val="nil"/>
            </w:tcBorders>
            <w:vAlign w:val="center"/>
            <w:hideMark/>
          </w:tcPr>
          <w:p w14:paraId="27DDD288" w14:textId="77777777" w:rsidR="00173853" w:rsidRPr="009C2B9E" w:rsidRDefault="00173853" w:rsidP="00173853">
            <w:pPr>
              <w:rPr>
                <w:rFonts w:ascii="Arial" w:hAnsi="Arial" w:cs="Arial"/>
                <w:sz w:val="20"/>
                <w:szCs w:val="20"/>
              </w:rPr>
            </w:pPr>
          </w:p>
        </w:tc>
        <w:tc>
          <w:tcPr>
            <w:tcW w:w="608" w:type="pct"/>
            <w:tcBorders>
              <w:top w:val="nil"/>
              <w:left w:val="nil"/>
              <w:bottom w:val="nil"/>
              <w:right w:val="nil"/>
            </w:tcBorders>
            <w:vAlign w:val="center"/>
            <w:hideMark/>
          </w:tcPr>
          <w:p w14:paraId="03E2840D" w14:textId="77777777" w:rsidR="00173853" w:rsidRPr="009C2B9E" w:rsidRDefault="00173853" w:rsidP="00173853">
            <w:pPr>
              <w:rPr>
                <w:rFonts w:ascii="Arial" w:hAnsi="Arial" w:cs="Arial"/>
                <w:sz w:val="20"/>
                <w:szCs w:val="20"/>
              </w:rPr>
            </w:pPr>
            <w:r w:rsidRPr="009C2B9E">
              <w:rPr>
                <w:rFonts w:ascii="Arial" w:hAnsi="Arial" w:cs="Arial"/>
                <w:sz w:val="20"/>
                <w:szCs w:val="20"/>
              </w:rPr>
              <w:t>0.131</w:t>
            </w:r>
          </w:p>
        </w:tc>
        <w:tc>
          <w:tcPr>
            <w:tcW w:w="39" w:type="pct"/>
            <w:tcBorders>
              <w:top w:val="nil"/>
              <w:left w:val="nil"/>
              <w:bottom w:val="nil"/>
              <w:right w:val="nil"/>
            </w:tcBorders>
            <w:vAlign w:val="center"/>
            <w:hideMark/>
          </w:tcPr>
          <w:p w14:paraId="23F095A1" w14:textId="77777777" w:rsidR="00173853" w:rsidRPr="009C2B9E" w:rsidRDefault="00173853" w:rsidP="00173853">
            <w:pPr>
              <w:rPr>
                <w:rFonts w:ascii="Arial" w:hAnsi="Arial" w:cs="Arial"/>
                <w:sz w:val="20"/>
                <w:szCs w:val="20"/>
              </w:rPr>
            </w:pPr>
          </w:p>
        </w:tc>
        <w:tc>
          <w:tcPr>
            <w:tcW w:w="643" w:type="pct"/>
            <w:tcBorders>
              <w:top w:val="nil"/>
              <w:left w:val="nil"/>
              <w:bottom w:val="nil"/>
              <w:right w:val="nil"/>
            </w:tcBorders>
            <w:vAlign w:val="center"/>
            <w:hideMark/>
          </w:tcPr>
          <w:p w14:paraId="5FA91016" w14:textId="77777777" w:rsidR="00173853" w:rsidRPr="009C2B9E" w:rsidRDefault="00173853" w:rsidP="00173853">
            <w:pPr>
              <w:rPr>
                <w:rFonts w:ascii="Arial" w:hAnsi="Arial" w:cs="Arial"/>
                <w:sz w:val="20"/>
                <w:szCs w:val="20"/>
              </w:rPr>
            </w:pPr>
            <w:r w:rsidRPr="009C2B9E">
              <w:rPr>
                <w:rFonts w:ascii="Arial" w:hAnsi="Arial" w:cs="Arial"/>
                <w:sz w:val="20"/>
                <w:szCs w:val="20"/>
              </w:rPr>
              <w:t>0.007</w:t>
            </w:r>
          </w:p>
        </w:tc>
        <w:tc>
          <w:tcPr>
            <w:tcW w:w="41" w:type="pct"/>
            <w:tcBorders>
              <w:top w:val="nil"/>
              <w:left w:val="nil"/>
              <w:bottom w:val="nil"/>
              <w:right w:val="nil"/>
            </w:tcBorders>
            <w:vAlign w:val="center"/>
            <w:hideMark/>
          </w:tcPr>
          <w:p w14:paraId="73DB0A95" w14:textId="77777777" w:rsidR="00173853" w:rsidRPr="009C2B9E" w:rsidRDefault="00173853" w:rsidP="00173853">
            <w:pPr>
              <w:rPr>
                <w:rFonts w:ascii="Arial" w:hAnsi="Arial" w:cs="Arial"/>
                <w:sz w:val="20"/>
                <w:szCs w:val="20"/>
              </w:rPr>
            </w:pPr>
          </w:p>
        </w:tc>
        <w:tc>
          <w:tcPr>
            <w:tcW w:w="501" w:type="pct"/>
            <w:tcBorders>
              <w:top w:val="nil"/>
              <w:left w:val="nil"/>
              <w:bottom w:val="nil"/>
              <w:right w:val="nil"/>
            </w:tcBorders>
            <w:vAlign w:val="center"/>
            <w:hideMark/>
          </w:tcPr>
          <w:p w14:paraId="3531FA3A" w14:textId="77777777" w:rsidR="00173853" w:rsidRPr="009C2B9E" w:rsidRDefault="00173853" w:rsidP="00173853">
            <w:pPr>
              <w:rPr>
                <w:rFonts w:ascii="Arial" w:hAnsi="Arial" w:cs="Arial"/>
                <w:sz w:val="20"/>
                <w:szCs w:val="20"/>
              </w:rPr>
            </w:pPr>
            <w:r w:rsidRPr="009C2B9E">
              <w:rPr>
                <w:rFonts w:ascii="Arial" w:hAnsi="Arial" w:cs="Arial"/>
                <w:sz w:val="20"/>
                <w:szCs w:val="20"/>
              </w:rPr>
              <w:t>19.210</w:t>
            </w:r>
          </w:p>
        </w:tc>
        <w:tc>
          <w:tcPr>
            <w:tcW w:w="27" w:type="pct"/>
            <w:tcBorders>
              <w:top w:val="nil"/>
              <w:left w:val="nil"/>
              <w:bottom w:val="nil"/>
              <w:right w:val="nil"/>
            </w:tcBorders>
            <w:vAlign w:val="center"/>
            <w:hideMark/>
          </w:tcPr>
          <w:p w14:paraId="595965E6" w14:textId="77777777" w:rsidR="00173853" w:rsidRPr="009C2B9E" w:rsidRDefault="00173853" w:rsidP="00173853">
            <w:pPr>
              <w:rPr>
                <w:rFonts w:ascii="Arial" w:hAnsi="Arial" w:cs="Arial"/>
                <w:sz w:val="20"/>
                <w:szCs w:val="20"/>
              </w:rPr>
            </w:pPr>
          </w:p>
        </w:tc>
        <w:tc>
          <w:tcPr>
            <w:tcW w:w="428" w:type="pct"/>
            <w:tcBorders>
              <w:top w:val="nil"/>
              <w:left w:val="nil"/>
              <w:bottom w:val="nil"/>
              <w:right w:val="nil"/>
            </w:tcBorders>
            <w:vAlign w:val="center"/>
            <w:hideMark/>
          </w:tcPr>
          <w:p w14:paraId="55A718CC" w14:textId="77777777" w:rsidR="00173853" w:rsidRPr="009C2B9E" w:rsidRDefault="00173853" w:rsidP="00173853">
            <w:pPr>
              <w:rPr>
                <w:rFonts w:ascii="Arial" w:hAnsi="Arial" w:cs="Arial"/>
                <w:sz w:val="20"/>
                <w:szCs w:val="20"/>
              </w:rPr>
            </w:pPr>
            <w:r w:rsidRPr="009C2B9E">
              <w:rPr>
                <w:rFonts w:ascii="Arial" w:hAnsi="Arial" w:cs="Arial"/>
                <w:sz w:val="20"/>
                <w:szCs w:val="20"/>
              </w:rPr>
              <w:t>&lt; .001</w:t>
            </w:r>
          </w:p>
        </w:tc>
        <w:tc>
          <w:tcPr>
            <w:tcW w:w="25" w:type="pct"/>
            <w:tcBorders>
              <w:top w:val="nil"/>
              <w:left w:val="nil"/>
              <w:bottom w:val="nil"/>
              <w:right w:val="nil"/>
            </w:tcBorders>
            <w:vAlign w:val="center"/>
            <w:hideMark/>
          </w:tcPr>
          <w:p w14:paraId="066F27B3" w14:textId="77777777" w:rsidR="00173853" w:rsidRPr="009C2B9E" w:rsidRDefault="00173853" w:rsidP="00173853">
            <w:pPr>
              <w:rPr>
                <w:rFonts w:ascii="Arial" w:hAnsi="Arial" w:cs="Arial"/>
                <w:sz w:val="20"/>
                <w:szCs w:val="20"/>
              </w:rPr>
            </w:pPr>
          </w:p>
        </w:tc>
        <w:tc>
          <w:tcPr>
            <w:tcW w:w="817" w:type="pct"/>
            <w:tcBorders>
              <w:top w:val="nil"/>
              <w:left w:val="nil"/>
              <w:bottom w:val="nil"/>
              <w:right w:val="nil"/>
            </w:tcBorders>
            <w:vAlign w:val="center"/>
            <w:hideMark/>
          </w:tcPr>
          <w:p w14:paraId="7152AC7B" w14:textId="77777777" w:rsidR="00173853" w:rsidRPr="009C2B9E" w:rsidRDefault="00173853" w:rsidP="00173853">
            <w:pPr>
              <w:rPr>
                <w:rFonts w:ascii="Arial" w:hAnsi="Arial" w:cs="Arial"/>
                <w:sz w:val="20"/>
                <w:szCs w:val="20"/>
              </w:rPr>
            </w:pPr>
            <w:r w:rsidRPr="009C2B9E">
              <w:rPr>
                <w:rFonts w:ascii="Arial" w:hAnsi="Arial" w:cs="Arial"/>
                <w:sz w:val="20"/>
                <w:szCs w:val="20"/>
              </w:rPr>
              <w:t>0.117</w:t>
            </w:r>
          </w:p>
        </w:tc>
        <w:tc>
          <w:tcPr>
            <w:tcW w:w="52" w:type="pct"/>
            <w:tcBorders>
              <w:top w:val="nil"/>
              <w:left w:val="nil"/>
              <w:bottom w:val="nil"/>
              <w:right w:val="nil"/>
            </w:tcBorders>
            <w:vAlign w:val="center"/>
            <w:hideMark/>
          </w:tcPr>
          <w:p w14:paraId="0BAFDC34" w14:textId="77777777" w:rsidR="00173853" w:rsidRPr="009C2B9E" w:rsidRDefault="00173853" w:rsidP="00173853">
            <w:pPr>
              <w:rPr>
                <w:rFonts w:ascii="Arial" w:hAnsi="Arial" w:cs="Arial"/>
                <w:sz w:val="20"/>
                <w:szCs w:val="20"/>
              </w:rPr>
            </w:pPr>
          </w:p>
        </w:tc>
        <w:tc>
          <w:tcPr>
            <w:tcW w:w="817" w:type="pct"/>
            <w:tcBorders>
              <w:top w:val="nil"/>
              <w:left w:val="nil"/>
              <w:bottom w:val="nil"/>
              <w:right w:val="nil"/>
            </w:tcBorders>
            <w:vAlign w:val="center"/>
            <w:hideMark/>
          </w:tcPr>
          <w:p w14:paraId="749F718E" w14:textId="77777777" w:rsidR="00173853" w:rsidRPr="009C2B9E" w:rsidRDefault="00173853" w:rsidP="00173853">
            <w:pPr>
              <w:rPr>
                <w:rFonts w:ascii="Arial" w:hAnsi="Arial" w:cs="Arial"/>
                <w:sz w:val="20"/>
                <w:szCs w:val="20"/>
              </w:rPr>
            </w:pPr>
            <w:r w:rsidRPr="009C2B9E">
              <w:rPr>
                <w:rFonts w:ascii="Arial" w:hAnsi="Arial" w:cs="Arial"/>
                <w:sz w:val="20"/>
                <w:szCs w:val="20"/>
              </w:rPr>
              <w:t>0.144</w:t>
            </w:r>
          </w:p>
        </w:tc>
        <w:tc>
          <w:tcPr>
            <w:tcW w:w="52" w:type="pct"/>
            <w:tcBorders>
              <w:top w:val="nil"/>
              <w:left w:val="nil"/>
              <w:bottom w:val="nil"/>
              <w:right w:val="nil"/>
            </w:tcBorders>
            <w:vAlign w:val="center"/>
            <w:hideMark/>
          </w:tcPr>
          <w:p w14:paraId="23D45D68" w14:textId="77777777" w:rsidR="00173853" w:rsidRPr="009C2B9E" w:rsidRDefault="00173853" w:rsidP="00173853">
            <w:pPr>
              <w:rPr>
                <w:rFonts w:ascii="Arial" w:hAnsi="Arial" w:cs="Arial"/>
                <w:sz w:val="20"/>
                <w:szCs w:val="20"/>
              </w:rPr>
            </w:pPr>
          </w:p>
        </w:tc>
      </w:tr>
      <w:tr w:rsidR="00173853" w:rsidRPr="009C2B9E" w14:paraId="125C8B41" w14:textId="77777777" w:rsidTr="00A44878">
        <w:tc>
          <w:tcPr>
            <w:tcW w:w="874" w:type="pct"/>
            <w:tcBorders>
              <w:top w:val="nil"/>
              <w:left w:val="nil"/>
              <w:bottom w:val="nil"/>
              <w:right w:val="nil"/>
            </w:tcBorders>
            <w:vAlign w:val="center"/>
            <w:hideMark/>
          </w:tcPr>
          <w:p w14:paraId="788192A4" w14:textId="77777777" w:rsidR="00173853" w:rsidRPr="009C2B9E" w:rsidRDefault="00173853" w:rsidP="00173853">
            <w:pPr>
              <w:rPr>
                <w:rFonts w:ascii="Arial" w:hAnsi="Arial" w:cs="Arial"/>
                <w:sz w:val="20"/>
                <w:szCs w:val="20"/>
              </w:rPr>
            </w:pPr>
            <w:r w:rsidRPr="009C2B9E">
              <w:rPr>
                <w:rFonts w:ascii="Arial" w:hAnsi="Arial" w:cs="Arial"/>
                <w:sz w:val="20"/>
                <w:szCs w:val="20"/>
              </w:rPr>
              <w:t>Vocabulary</w:t>
            </w:r>
          </w:p>
        </w:tc>
        <w:tc>
          <w:tcPr>
            <w:tcW w:w="25" w:type="pct"/>
            <w:tcBorders>
              <w:top w:val="nil"/>
              <w:left w:val="nil"/>
              <w:bottom w:val="nil"/>
              <w:right w:val="nil"/>
            </w:tcBorders>
            <w:vAlign w:val="center"/>
            <w:hideMark/>
          </w:tcPr>
          <w:p w14:paraId="1DE38EA6" w14:textId="77777777" w:rsidR="00173853" w:rsidRPr="009C2B9E" w:rsidRDefault="00173853" w:rsidP="00173853">
            <w:pPr>
              <w:rPr>
                <w:rFonts w:ascii="Arial" w:hAnsi="Arial" w:cs="Arial"/>
                <w:sz w:val="20"/>
                <w:szCs w:val="20"/>
              </w:rPr>
            </w:pPr>
          </w:p>
        </w:tc>
        <w:tc>
          <w:tcPr>
            <w:tcW w:w="25" w:type="pct"/>
            <w:tcBorders>
              <w:top w:val="nil"/>
              <w:left w:val="nil"/>
              <w:bottom w:val="nil"/>
              <w:right w:val="nil"/>
            </w:tcBorders>
            <w:vAlign w:val="center"/>
            <w:hideMark/>
          </w:tcPr>
          <w:p w14:paraId="3DE42D87" w14:textId="77777777" w:rsidR="00173853" w:rsidRPr="009C2B9E" w:rsidRDefault="00173853" w:rsidP="00173853">
            <w:pPr>
              <w:rPr>
                <w:rFonts w:ascii="Arial" w:hAnsi="Arial" w:cs="Arial"/>
                <w:sz w:val="20"/>
                <w:szCs w:val="20"/>
              </w:rPr>
            </w:pPr>
          </w:p>
        </w:tc>
        <w:tc>
          <w:tcPr>
            <w:tcW w:w="26" w:type="pct"/>
            <w:tcBorders>
              <w:top w:val="nil"/>
              <w:left w:val="nil"/>
              <w:bottom w:val="nil"/>
              <w:right w:val="nil"/>
            </w:tcBorders>
            <w:vAlign w:val="center"/>
            <w:hideMark/>
          </w:tcPr>
          <w:p w14:paraId="75B368DC" w14:textId="77777777" w:rsidR="00173853" w:rsidRPr="009C2B9E" w:rsidRDefault="00173853" w:rsidP="00173853">
            <w:pPr>
              <w:rPr>
                <w:rFonts w:ascii="Arial" w:hAnsi="Arial" w:cs="Arial"/>
                <w:sz w:val="20"/>
                <w:szCs w:val="20"/>
              </w:rPr>
            </w:pPr>
          </w:p>
        </w:tc>
        <w:tc>
          <w:tcPr>
            <w:tcW w:w="608" w:type="pct"/>
            <w:tcBorders>
              <w:top w:val="nil"/>
              <w:left w:val="nil"/>
              <w:bottom w:val="nil"/>
              <w:right w:val="nil"/>
            </w:tcBorders>
            <w:vAlign w:val="center"/>
            <w:hideMark/>
          </w:tcPr>
          <w:p w14:paraId="7ECAB16F" w14:textId="77777777" w:rsidR="00173853" w:rsidRPr="009C2B9E" w:rsidRDefault="00173853" w:rsidP="00173853">
            <w:pPr>
              <w:rPr>
                <w:rFonts w:ascii="Arial" w:hAnsi="Arial" w:cs="Arial"/>
                <w:sz w:val="20"/>
                <w:szCs w:val="20"/>
              </w:rPr>
            </w:pPr>
            <w:r w:rsidRPr="009C2B9E">
              <w:rPr>
                <w:rFonts w:ascii="Arial" w:hAnsi="Arial" w:cs="Arial"/>
                <w:sz w:val="20"/>
                <w:szCs w:val="20"/>
              </w:rPr>
              <w:t>0.148</w:t>
            </w:r>
          </w:p>
        </w:tc>
        <w:tc>
          <w:tcPr>
            <w:tcW w:w="39" w:type="pct"/>
            <w:tcBorders>
              <w:top w:val="nil"/>
              <w:left w:val="nil"/>
              <w:bottom w:val="nil"/>
              <w:right w:val="nil"/>
            </w:tcBorders>
            <w:vAlign w:val="center"/>
            <w:hideMark/>
          </w:tcPr>
          <w:p w14:paraId="4105F6B8" w14:textId="77777777" w:rsidR="00173853" w:rsidRPr="009C2B9E" w:rsidRDefault="00173853" w:rsidP="00173853">
            <w:pPr>
              <w:rPr>
                <w:rFonts w:ascii="Arial" w:hAnsi="Arial" w:cs="Arial"/>
                <w:sz w:val="20"/>
                <w:szCs w:val="20"/>
              </w:rPr>
            </w:pPr>
          </w:p>
        </w:tc>
        <w:tc>
          <w:tcPr>
            <w:tcW w:w="643" w:type="pct"/>
            <w:tcBorders>
              <w:top w:val="nil"/>
              <w:left w:val="nil"/>
              <w:bottom w:val="nil"/>
              <w:right w:val="nil"/>
            </w:tcBorders>
            <w:vAlign w:val="center"/>
            <w:hideMark/>
          </w:tcPr>
          <w:p w14:paraId="1CD6D360" w14:textId="77777777" w:rsidR="00173853" w:rsidRPr="009C2B9E" w:rsidRDefault="00173853" w:rsidP="00173853">
            <w:pPr>
              <w:rPr>
                <w:rFonts w:ascii="Arial" w:hAnsi="Arial" w:cs="Arial"/>
                <w:sz w:val="20"/>
                <w:szCs w:val="20"/>
              </w:rPr>
            </w:pPr>
            <w:r w:rsidRPr="009C2B9E">
              <w:rPr>
                <w:rFonts w:ascii="Arial" w:hAnsi="Arial" w:cs="Arial"/>
                <w:sz w:val="20"/>
                <w:szCs w:val="20"/>
              </w:rPr>
              <w:t>0.008</w:t>
            </w:r>
          </w:p>
        </w:tc>
        <w:tc>
          <w:tcPr>
            <w:tcW w:w="41" w:type="pct"/>
            <w:tcBorders>
              <w:top w:val="nil"/>
              <w:left w:val="nil"/>
              <w:bottom w:val="nil"/>
              <w:right w:val="nil"/>
            </w:tcBorders>
            <w:vAlign w:val="center"/>
            <w:hideMark/>
          </w:tcPr>
          <w:p w14:paraId="7877DE3E" w14:textId="77777777" w:rsidR="00173853" w:rsidRPr="009C2B9E" w:rsidRDefault="00173853" w:rsidP="00173853">
            <w:pPr>
              <w:rPr>
                <w:rFonts w:ascii="Arial" w:hAnsi="Arial" w:cs="Arial"/>
                <w:sz w:val="20"/>
                <w:szCs w:val="20"/>
              </w:rPr>
            </w:pPr>
          </w:p>
        </w:tc>
        <w:tc>
          <w:tcPr>
            <w:tcW w:w="501" w:type="pct"/>
            <w:tcBorders>
              <w:top w:val="nil"/>
              <w:left w:val="nil"/>
              <w:bottom w:val="nil"/>
              <w:right w:val="nil"/>
            </w:tcBorders>
            <w:vAlign w:val="center"/>
            <w:hideMark/>
          </w:tcPr>
          <w:p w14:paraId="2995DE98" w14:textId="77777777" w:rsidR="00173853" w:rsidRPr="009C2B9E" w:rsidRDefault="00173853" w:rsidP="00173853">
            <w:pPr>
              <w:rPr>
                <w:rFonts w:ascii="Arial" w:hAnsi="Arial" w:cs="Arial"/>
                <w:sz w:val="20"/>
                <w:szCs w:val="20"/>
              </w:rPr>
            </w:pPr>
            <w:r w:rsidRPr="009C2B9E">
              <w:rPr>
                <w:rFonts w:ascii="Arial" w:hAnsi="Arial" w:cs="Arial"/>
                <w:sz w:val="20"/>
                <w:szCs w:val="20"/>
              </w:rPr>
              <w:t>19.211</w:t>
            </w:r>
          </w:p>
        </w:tc>
        <w:tc>
          <w:tcPr>
            <w:tcW w:w="27" w:type="pct"/>
            <w:tcBorders>
              <w:top w:val="nil"/>
              <w:left w:val="nil"/>
              <w:bottom w:val="nil"/>
              <w:right w:val="nil"/>
            </w:tcBorders>
            <w:vAlign w:val="center"/>
            <w:hideMark/>
          </w:tcPr>
          <w:p w14:paraId="7589409C" w14:textId="77777777" w:rsidR="00173853" w:rsidRPr="009C2B9E" w:rsidRDefault="00173853" w:rsidP="00173853">
            <w:pPr>
              <w:rPr>
                <w:rFonts w:ascii="Arial" w:hAnsi="Arial" w:cs="Arial"/>
                <w:sz w:val="20"/>
                <w:szCs w:val="20"/>
              </w:rPr>
            </w:pPr>
          </w:p>
        </w:tc>
        <w:tc>
          <w:tcPr>
            <w:tcW w:w="428" w:type="pct"/>
            <w:tcBorders>
              <w:top w:val="nil"/>
              <w:left w:val="nil"/>
              <w:bottom w:val="nil"/>
              <w:right w:val="nil"/>
            </w:tcBorders>
            <w:vAlign w:val="center"/>
            <w:hideMark/>
          </w:tcPr>
          <w:p w14:paraId="2D80A73F" w14:textId="77777777" w:rsidR="00173853" w:rsidRPr="009C2B9E" w:rsidRDefault="00173853" w:rsidP="00173853">
            <w:pPr>
              <w:rPr>
                <w:rFonts w:ascii="Arial" w:hAnsi="Arial" w:cs="Arial"/>
                <w:sz w:val="20"/>
                <w:szCs w:val="20"/>
              </w:rPr>
            </w:pPr>
            <w:r w:rsidRPr="009C2B9E">
              <w:rPr>
                <w:rFonts w:ascii="Arial" w:hAnsi="Arial" w:cs="Arial"/>
                <w:sz w:val="20"/>
                <w:szCs w:val="20"/>
              </w:rPr>
              <w:t>&lt; .001</w:t>
            </w:r>
          </w:p>
        </w:tc>
        <w:tc>
          <w:tcPr>
            <w:tcW w:w="25" w:type="pct"/>
            <w:tcBorders>
              <w:top w:val="nil"/>
              <w:left w:val="nil"/>
              <w:bottom w:val="nil"/>
              <w:right w:val="nil"/>
            </w:tcBorders>
            <w:vAlign w:val="center"/>
            <w:hideMark/>
          </w:tcPr>
          <w:p w14:paraId="3B9CD80E" w14:textId="77777777" w:rsidR="00173853" w:rsidRPr="009C2B9E" w:rsidRDefault="00173853" w:rsidP="00173853">
            <w:pPr>
              <w:rPr>
                <w:rFonts w:ascii="Arial" w:hAnsi="Arial" w:cs="Arial"/>
                <w:sz w:val="20"/>
                <w:szCs w:val="20"/>
              </w:rPr>
            </w:pPr>
          </w:p>
        </w:tc>
        <w:tc>
          <w:tcPr>
            <w:tcW w:w="817" w:type="pct"/>
            <w:tcBorders>
              <w:top w:val="nil"/>
              <w:left w:val="nil"/>
              <w:bottom w:val="nil"/>
              <w:right w:val="nil"/>
            </w:tcBorders>
            <w:vAlign w:val="center"/>
            <w:hideMark/>
          </w:tcPr>
          <w:p w14:paraId="0B196575" w14:textId="77777777" w:rsidR="00173853" w:rsidRPr="009C2B9E" w:rsidRDefault="00173853" w:rsidP="00173853">
            <w:pPr>
              <w:rPr>
                <w:rFonts w:ascii="Arial" w:hAnsi="Arial" w:cs="Arial"/>
                <w:sz w:val="20"/>
                <w:szCs w:val="20"/>
              </w:rPr>
            </w:pPr>
            <w:r w:rsidRPr="009C2B9E">
              <w:rPr>
                <w:rFonts w:ascii="Arial" w:hAnsi="Arial" w:cs="Arial"/>
                <w:sz w:val="20"/>
                <w:szCs w:val="20"/>
              </w:rPr>
              <w:t>0.133</w:t>
            </w:r>
          </w:p>
        </w:tc>
        <w:tc>
          <w:tcPr>
            <w:tcW w:w="52" w:type="pct"/>
            <w:tcBorders>
              <w:top w:val="nil"/>
              <w:left w:val="nil"/>
              <w:bottom w:val="nil"/>
              <w:right w:val="nil"/>
            </w:tcBorders>
            <w:vAlign w:val="center"/>
            <w:hideMark/>
          </w:tcPr>
          <w:p w14:paraId="68560135" w14:textId="77777777" w:rsidR="00173853" w:rsidRPr="009C2B9E" w:rsidRDefault="00173853" w:rsidP="00173853">
            <w:pPr>
              <w:rPr>
                <w:rFonts w:ascii="Arial" w:hAnsi="Arial" w:cs="Arial"/>
                <w:sz w:val="20"/>
                <w:szCs w:val="20"/>
              </w:rPr>
            </w:pPr>
          </w:p>
        </w:tc>
        <w:tc>
          <w:tcPr>
            <w:tcW w:w="817" w:type="pct"/>
            <w:tcBorders>
              <w:top w:val="nil"/>
              <w:left w:val="nil"/>
              <w:bottom w:val="nil"/>
              <w:right w:val="nil"/>
            </w:tcBorders>
            <w:vAlign w:val="center"/>
            <w:hideMark/>
          </w:tcPr>
          <w:p w14:paraId="467947F0" w14:textId="77777777" w:rsidR="00173853" w:rsidRPr="009C2B9E" w:rsidRDefault="00173853" w:rsidP="00173853">
            <w:pPr>
              <w:rPr>
                <w:rFonts w:ascii="Arial" w:hAnsi="Arial" w:cs="Arial"/>
                <w:sz w:val="20"/>
                <w:szCs w:val="20"/>
              </w:rPr>
            </w:pPr>
            <w:r w:rsidRPr="009C2B9E">
              <w:rPr>
                <w:rFonts w:ascii="Arial" w:hAnsi="Arial" w:cs="Arial"/>
                <w:sz w:val="20"/>
                <w:szCs w:val="20"/>
              </w:rPr>
              <w:t>0.163</w:t>
            </w:r>
          </w:p>
        </w:tc>
        <w:tc>
          <w:tcPr>
            <w:tcW w:w="52" w:type="pct"/>
            <w:tcBorders>
              <w:top w:val="nil"/>
              <w:left w:val="nil"/>
              <w:bottom w:val="nil"/>
              <w:right w:val="nil"/>
            </w:tcBorders>
            <w:vAlign w:val="center"/>
            <w:hideMark/>
          </w:tcPr>
          <w:p w14:paraId="35C99B6E" w14:textId="77777777" w:rsidR="00173853" w:rsidRPr="009C2B9E" w:rsidRDefault="00173853" w:rsidP="00173853">
            <w:pPr>
              <w:rPr>
                <w:rFonts w:ascii="Arial" w:hAnsi="Arial" w:cs="Arial"/>
                <w:sz w:val="20"/>
                <w:szCs w:val="20"/>
              </w:rPr>
            </w:pPr>
          </w:p>
        </w:tc>
      </w:tr>
      <w:tr w:rsidR="00173853" w:rsidRPr="009C2B9E" w14:paraId="5D24A573" w14:textId="77777777" w:rsidTr="00A44878">
        <w:tc>
          <w:tcPr>
            <w:tcW w:w="874" w:type="pct"/>
            <w:tcBorders>
              <w:top w:val="nil"/>
              <w:left w:val="nil"/>
              <w:bottom w:val="nil"/>
              <w:right w:val="nil"/>
            </w:tcBorders>
            <w:vAlign w:val="center"/>
            <w:hideMark/>
          </w:tcPr>
          <w:p w14:paraId="0356EA40" w14:textId="77777777" w:rsidR="00173853" w:rsidRPr="009C2B9E" w:rsidRDefault="00173853" w:rsidP="00173853">
            <w:pPr>
              <w:rPr>
                <w:rFonts w:ascii="Arial" w:hAnsi="Arial" w:cs="Arial"/>
                <w:sz w:val="20"/>
                <w:szCs w:val="20"/>
              </w:rPr>
            </w:pPr>
            <w:r w:rsidRPr="009C2B9E">
              <w:rPr>
                <w:rFonts w:ascii="Arial" w:hAnsi="Arial" w:cs="Arial"/>
                <w:sz w:val="20"/>
                <w:szCs w:val="20"/>
              </w:rPr>
              <w:t>Grammar</w:t>
            </w:r>
          </w:p>
        </w:tc>
        <w:tc>
          <w:tcPr>
            <w:tcW w:w="25" w:type="pct"/>
            <w:tcBorders>
              <w:top w:val="nil"/>
              <w:left w:val="nil"/>
              <w:bottom w:val="nil"/>
              <w:right w:val="nil"/>
            </w:tcBorders>
            <w:vAlign w:val="center"/>
            <w:hideMark/>
          </w:tcPr>
          <w:p w14:paraId="38653E1E" w14:textId="77777777" w:rsidR="00173853" w:rsidRPr="009C2B9E" w:rsidRDefault="00173853" w:rsidP="00173853">
            <w:pPr>
              <w:rPr>
                <w:rFonts w:ascii="Arial" w:hAnsi="Arial" w:cs="Arial"/>
                <w:sz w:val="20"/>
                <w:szCs w:val="20"/>
              </w:rPr>
            </w:pPr>
          </w:p>
        </w:tc>
        <w:tc>
          <w:tcPr>
            <w:tcW w:w="25" w:type="pct"/>
            <w:tcBorders>
              <w:top w:val="nil"/>
              <w:left w:val="nil"/>
              <w:bottom w:val="nil"/>
              <w:right w:val="nil"/>
            </w:tcBorders>
            <w:vAlign w:val="center"/>
            <w:hideMark/>
          </w:tcPr>
          <w:p w14:paraId="1F0CC677" w14:textId="77777777" w:rsidR="00173853" w:rsidRPr="009C2B9E" w:rsidRDefault="00173853" w:rsidP="00173853">
            <w:pPr>
              <w:rPr>
                <w:rFonts w:ascii="Arial" w:hAnsi="Arial" w:cs="Arial"/>
                <w:sz w:val="20"/>
                <w:szCs w:val="20"/>
              </w:rPr>
            </w:pPr>
          </w:p>
        </w:tc>
        <w:tc>
          <w:tcPr>
            <w:tcW w:w="26" w:type="pct"/>
            <w:tcBorders>
              <w:top w:val="nil"/>
              <w:left w:val="nil"/>
              <w:bottom w:val="nil"/>
              <w:right w:val="nil"/>
            </w:tcBorders>
            <w:vAlign w:val="center"/>
            <w:hideMark/>
          </w:tcPr>
          <w:p w14:paraId="4826743C" w14:textId="77777777" w:rsidR="00173853" w:rsidRPr="009C2B9E" w:rsidRDefault="00173853" w:rsidP="00173853">
            <w:pPr>
              <w:rPr>
                <w:rFonts w:ascii="Arial" w:hAnsi="Arial" w:cs="Arial"/>
                <w:sz w:val="20"/>
                <w:szCs w:val="20"/>
              </w:rPr>
            </w:pPr>
          </w:p>
        </w:tc>
        <w:tc>
          <w:tcPr>
            <w:tcW w:w="608" w:type="pct"/>
            <w:tcBorders>
              <w:top w:val="nil"/>
              <w:left w:val="nil"/>
              <w:bottom w:val="nil"/>
              <w:right w:val="nil"/>
            </w:tcBorders>
            <w:vAlign w:val="center"/>
            <w:hideMark/>
          </w:tcPr>
          <w:p w14:paraId="0645F3B3" w14:textId="77777777" w:rsidR="00173853" w:rsidRPr="009C2B9E" w:rsidRDefault="00173853" w:rsidP="00173853">
            <w:pPr>
              <w:rPr>
                <w:rFonts w:ascii="Arial" w:hAnsi="Arial" w:cs="Arial"/>
                <w:sz w:val="20"/>
                <w:szCs w:val="20"/>
              </w:rPr>
            </w:pPr>
            <w:r w:rsidRPr="009C2B9E">
              <w:rPr>
                <w:rFonts w:ascii="Arial" w:hAnsi="Arial" w:cs="Arial"/>
                <w:sz w:val="20"/>
                <w:szCs w:val="20"/>
              </w:rPr>
              <w:t>0.154</w:t>
            </w:r>
          </w:p>
        </w:tc>
        <w:tc>
          <w:tcPr>
            <w:tcW w:w="39" w:type="pct"/>
            <w:tcBorders>
              <w:top w:val="nil"/>
              <w:left w:val="nil"/>
              <w:bottom w:val="nil"/>
              <w:right w:val="nil"/>
            </w:tcBorders>
            <w:vAlign w:val="center"/>
            <w:hideMark/>
          </w:tcPr>
          <w:p w14:paraId="44A2BB98" w14:textId="77777777" w:rsidR="00173853" w:rsidRPr="009C2B9E" w:rsidRDefault="00173853" w:rsidP="00173853">
            <w:pPr>
              <w:rPr>
                <w:rFonts w:ascii="Arial" w:hAnsi="Arial" w:cs="Arial"/>
                <w:sz w:val="20"/>
                <w:szCs w:val="20"/>
              </w:rPr>
            </w:pPr>
          </w:p>
        </w:tc>
        <w:tc>
          <w:tcPr>
            <w:tcW w:w="643" w:type="pct"/>
            <w:tcBorders>
              <w:top w:val="nil"/>
              <w:left w:val="nil"/>
              <w:bottom w:val="nil"/>
              <w:right w:val="nil"/>
            </w:tcBorders>
            <w:vAlign w:val="center"/>
            <w:hideMark/>
          </w:tcPr>
          <w:p w14:paraId="32039E72" w14:textId="77777777" w:rsidR="00173853" w:rsidRPr="009C2B9E" w:rsidRDefault="00173853" w:rsidP="00173853">
            <w:pPr>
              <w:rPr>
                <w:rFonts w:ascii="Arial" w:hAnsi="Arial" w:cs="Arial"/>
                <w:sz w:val="20"/>
                <w:szCs w:val="20"/>
              </w:rPr>
            </w:pPr>
            <w:r w:rsidRPr="009C2B9E">
              <w:rPr>
                <w:rFonts w:ascii="Arial" w:hAnsi="Arial" w:cs="Arial"/>
                <w:sz w:val="20"/>
                <w:szCs w:val="20"/>
              </w:rPr>
              <w:t>0.008</w:t>
            </w:r>
          </w:p>
        </w:tc>
        <w:tc>
          <w:tcPr>
            <w:tcW w:w="41" w:type="pct"/>
            <w:tcBorders>
              <w:top w:val="nil"/>
              <w:left w:val="nil"/>
              <w:bottom w:val="nil"/>
              <w:right w:val="nil"/>
            </w:tcBorders>
            <w:vAlign w:val="center"/>
            <w:hideMark/>
          </w:tcPr>
          <w:p w14:paraId="4FE2484A" w14:textId="77777777" w:rsidR="00173853" w:rsidRPr="009C2B9E" w:rsidRDefault="00173853" w:rsidP="00173853">
            <w:pPr>
              <w:rPr>
                <w:rFonts w:ascii="Arial" w:hAnsi="Arial" w:cs="Arial"/>
                <w:sz w:val="20"/>
                <w:szCs w:val="20"/>
              </w:rPr>
            </w:pPr>
          </w:p>
        </w:tc>
        <w:tc>
          <w:tcPr>
            <w:tcW w:w="501" w:type="pct"/>
            <w:tcBorders>
              <w:top w:val="nil"/>
              <w:left w:val="nil"/>
              <w:bottom w:val="nil"/>
              <w:right w:val="nil"/>
            </w:tcBorders>
            <w:vAlign w:val="center"/>
            <w:hideMark/>
          </w:tcPr>
          <w:p w14:paraId="36FC26A9" w14:textId="77777777" w:rsidR="00173853" w:rsidRPr="009C2B9E" w:rsidRDefault="00173853" w:rsidP="00173853">
            <w:pPr>
              <w:rPr>
                <w:rFonts w:ascii="Arial" w:hAnsi="Arial" w:cs="Arial"/>
                <w:sz w:val="20"/>
                <w:szCs w:val="20"/>
              </w:rPr>
            </w:pPr>
            <w:r w:rsidRPr="009C2B9E">
              <w:rPr>
                <w:rFonts w:ascii="Arial" w:hAnsi="Arial" w:cs="Arial"/>
                <w:sz w:val="20"/>
                <w:szCs w:val="20"/>
              </w:rPr>
              <w:t>19.506</w:t>
            </w:r>
          </w:p>
        </w:tc>
        <w:tc>
          <w:tcPr>
            <w:tcW w:w="27" w:type="pct"/>
            <w:tcBorders>
              <w:top w:val="nil"/>
              <w:left w:val="nil"/>
              <w:bottom w:val="nil"/>
              <w:right w:val="nil"/>
            </w:tcBorders>
            <w:vAlign w:val="center"/>
            <w:hideMark/>
          </w:tcPr>
          <w:p w14:paraId="0263EAD4" w14:textId="77777777" w:rsidR="00173853" w:rsidRPr="009C2B9E" w:rsidRDefault="00173853" w:rsidP="00173853">
            <w:pPr>
              <w:rPr>
                <w:rFonts w:ascii="Arial" w:hAnsi="Arial" w:cs="Arial"/>
                <w:sz w:val="20"/>
                <w:szCs w:val="20"/>
              </w:rPr>
            </w:pPr>
          </w:p>
        </w:tc>
        <w:tc>
          <w:tcPr>
            <w:tcW w:w="428" w:type="pct"/>
            <w:tcBorders>
              <w:top w:val="nil"/>
              <w:left w:val="nil"/>
              <w:bottom w:val="nil"/>
              <w:right w:val="nil"/>
            </w:tcBorders>
            <w:vAlign w:val="center"/>
            <w:hideMark/>
          </w:tcPr>
          <w:p w14:paraId="4E347ACA" w14:textId="77777777" w:rsidR="00173853" w:rsidRPr="009C2B9E" w:rsidRDefault="00173853" w:rsidP="00173853">
            <w:pPr>
              <w:rPr>
                <w:rFonts w:ascii="Arial" w:hAnsi="Arial" w:cs="Arial"/>
                <w:sz w:val="20"/>
                <w:szCs w:val="20"/>
              </w:rPr>
            </w:pPr>
            <w:r w:rsidRPr="009C2B9E">
              <w:rPr>
                <w:rFonts w:ascii="Arial" w:hAnsi="Arial" w:cs="Arial"/>
                <w:sz w:val="20"/>
                <w:szCs w:val="20"/>
              </w:rPr>
              <w:t>&lt; .001</w:t>
            </w:r>
          </w:p>
        </w:tc>
        <w:tc>
          <w:tcPr>
            <w:tcW w:w="25" w:type="pct"/>
            <w:tcBorders>
              <w:top w:val="nil"/>
              <w:left w:val="nil"/>
              <w:bottom w:val="nil"/>
              <w:right w:val="nil"/>
            </w:tcBorders>
            <w:vAlign w:val="center"/>
            <w:hideMark/>
          </w:tcPr>
          <w:p w14:paraId="4E5784EE" w14:textId="77777777" w:rsidR="00173853" w:rsidRPr="009C2B9E" w:rsidRDefault="00173853" w:rsidP="00173853">
            <w:pPr>
              <w:rPr>
                <w:rFonts w:ascii="Arial" w:hAnsi="Arial" w:cs="Arial"/>
                <w:sz w:val="20"/>
                <w:szCs w:val="20"/>
              </w:rPr>
            </w:pPr>
          </w:p>
        </w:tc>
        <w:tc>
          <w:tcPr>
            <w:tcW w:w="817" w:type="pct"/>
            <w:tcBorders>
              <w:top w:val="nil"/>
              <w:left w:val="nil"/>
              <w:bottom w:val="nil"/>
              <w:right w:val="nil"/>
            </w:tcBorders>
            <w:vAlign w:val="center"/>
            <w:hideMark/>
          </w:tcPr>
          <w:p w14:paraId="0E937E5F" w14:textId="77777777" w:rsidR="00173853" w:rsidRPr="009C2B9E" w:rsidRDefault="00173853" w:rsidP="00173853">
            <w:pPr>
              <w:rPr>
                <w:rFonts w:ascii="Arial" w:hAnsi="Arial" w:cs="Arial"/>
                <w:sz w:val="20"/>
                <w:szCs w:val="20"/>
              </w:rPr>
            </w:pPr>
            <w:r w:rsidRPr="009C2B9E">
              <w:rPr>
                <w:rFonts w:ascii="Arial" w:hAnsi="Arial" w:cs="Arial"/>
                <w:sz w:val="20"/>
                <w:szCs w:val="20"/>
              </w:rPr>
              <w:t>0.138</w:t>
            </w:r>
          </w:p>
        </w:tc>
        <w:tc>
          <w:tcPr>
            <w:tcW w:w="52" w:type="pct"/>
            <w:tcBorders>
              <w:top w:val="nil"/>
              <w:left w:val="nil"/>
              <w:bottom w:val="nil"/>
              <w:right w:val="nil"/>
            </w:tcBorders>
            <w:vAlign w:val="center"/>
            <w:hideMark/>
          </w:tcPr>
          <w:p w14:paraId="4B63C92B" w14:textId="77777777" w:rsidR="00173853" w:rsidRPr="009C2B9E" w:rsidRDefault="00173853" w:rsidP="00173853">
            <w:pPr>
              <w:rPr>
                <w:rFonts w:ascii="Arial" w:hAnsi="Arial" w:cs="Arial"/>
                <w:sz w:val="20"/>
                <w:szCs w:val="20"/>
              </w:rPr>
            </w:pPr>
          </w:p>
        </w:tc>
        <w:tc>
          <w:tcPr>
            <w:tcW w:w="817" w:type="pct"/>
            <w:tcBorders>
              <w:top w:val="nil"/>
              <w:left w:val="nil"/>
              <w:bottom w:val="nil"/>
              <w:right w:val="nil"/>
            </w:tcBorders>
            <w:vAlign w:val="center"/>
            <w:hideMark/>
          </w:tcPr>
          <w:p w14:paraId="4E295B79" w14:textId="77777777" w:rsidR="00173853" w:rsidRPr="009C2B9E" w:rsidRDefault="00173853" w:rsidP="00173853">
            <w:pPr>
              <w:rPr>
                <w:rFonts w:ascii="Arial" w:hAnsi="Arial" w:cs="Arial"/>
                <w:sz w:val="20"/>
                <w:szCs w:val="20"/>
              </w:rPr>
            </w:pPr>
            <w:r w:rsidRPr="009C2B9E">
              <w:rPr>
                <w:rFonts w:ascii="Arial" w:hAnsi="Arial" w:cs="Arial"/>
                <w:sz w:val="20"/>
                <w:szCs w:val="20"/>
              </w:rPr>
              <w:t>0.169</w:t>
            </w:r>
          </w:p>
        </w:tc>
        <w:tc>
          <w:tcPr>
            <w:tcW w:w="52" w:type="pct"/>
            <w:tcBorders>
              <w:top w:val="nil"/>
              <w:left w:val="nil"/>
              <w:bottom w:val="nil"/>
              <w:right w:val="nil"/>
            </w:tcBorders>
            <w:vAlign w:val="center"/>
            <w:hideMark/>
          </w:tcPr>
          <w:p w14:paraId="23A71D88" w14:textId="77777777" w:rsidR="00173853" w:rsidRPr="009C2B9E" w:rsidRDefault="00173853" w:rsidP="00173853">
            <w:pPr>
              <w:rPr>
                <w:rFonts w:ascii="Arial" w:hAnsi="Arial" w:cs="Arial"/>
                <w:sz w:val="20"/>
                <w:szCs w:val="20"/>
              </w:rPr>
            </w:pPr>
          </w:p>
        </w:tc>
      </w:tr>
      <w:tr w:rsidR="00173853" w:rsidRPr="009C2B9E" w14:paraId="50D7F66D" w14:textId="77777777" w:rsidTr="00A44878">
        <w:tc>
          <w:tcPr>
            <w:tcW w:w="874" w:type="pct"/>
            <w:tcBorders>
              <w:top w:val="nil"/>
              <w:left w:val="nil"/>
              <w:bottom w:val="nil"/>
              <w:right w:val="nil"/>
            </w:tcBorders>
            <w:vAlign w:val="center"/>
            <w:hideMark/>
          </w:tcPr>
          <w:p w14:paraId="61EC0BB6" w14:textId="77777777" w:rsidR="00173853" w:rsidRPr="009C2B9E" w:rsidRDefault="00173853" w:rsidP="00173853">
            <w:pPr>
              <w:rPr>
                <w:rFonts w:ascii="Arial" w:hAnsi="Arial" w:cs="Arial"/>
                <w:sz w:val="20"/>
                <w:szCs w:val="20"/>
              </w:rPr>
            </w:pPr>
            <w:r w:rsidRPr="009C2B9E">
              <w:rPr>
                <w:rFonts w:ascii="Arial" w:hAnsi="Arial" w:cs="Arial"/>
                <w:sz w:val="20"/>
                <w:szCs w:val="20"/>
              </w:rPr>
              <w:t>Mechanics</w:t>
            </w:r>
          </w:p>
        </w:tc>
        <w:tc>
          <w:tcPr>
            <w:tcW w:w="25" w:type="pct"/>
            <w:tcBorders>
              <w:top w:val="nil"/>
              <w:left w:val="nil"/>
              <w:bottom w:val="nil"/>
              <w:right w:val="nil"/>
            </w:tcBorders>
            <w:vAlign w:val="center"/>
            <w:hideMark/>
          </w:tcPr>
          <w:p w14:paraId="378A2447" w14:textId="77777777" w:rsidR="00173853" w:rsidRPr="009C2B9E" w:rsidRDefault="00173853" w:rsidP="00173853">
            <w:pPr>
              <w:rPr>
                <w:rFonts w:ascii="Arial" w:hAnsi="Arial" w:cs="Arial"/>
                <w:sz w:val="20"/>
                <w:szCs w:val="20"/>
              </w:rPr>
            </w:pPr>
          </w:p>
        </w:tc>
        <w:tc>
          <w:tcPr>
            <w:tcW w:w="25" w:type="pct"/>
            <w:tcBorders>
              <w:top w:val="nil"/>
              <w:left w:val="nil"/>
              <w:bottom w:val="nil"/>
              <w:right w:val="nil"/>
            </w:tcBorders>
            <w:vAlign w:val="center"/>
            <w:hideMark/>
          </w:tcPr>
          <w:p w14:paraId="499E857E" w14:textId="77777777" w:rsidR="00173853" w:rsidRPr="009C2B9E" w:rsidRDefault="00173853" w:rsidP="00173853">
            <w:pPr>
              <w:rPr>
                <w:rFonts w:ascii="Arial" w:hAnsi="Arial" w:cs="Arial"/>
                <w:sz w:val="20"/>
                <w:szCs w:val="20"/>
              </w:rPr>
            </w:pPr>
          </w:p>
        </w:tc>
        <w:tc>
          <w:tcPr>
            <w:tcW w:w="26" w:type="pct"/>
            <w:tcBorders>
              <w:top w:val="nil"/>
              <w:left w:val="nil"/>
              <w:bottom w:val="nil"/>
              <w:right w:val="nil"/>
            </w:tcBorders>
            <w:vAlign w:val="center"/>
            <w:hideMark/>
          </w:tcPr>
          <w:p w14:paraId="61741A79" w14:textId="77777777" w:rsidR="00173853" w:rsidRPr="009C2B9E" w:rsidRDefault="00173853" w:rsidP="00173853">
            <w:pPr>
              <w:rPr>
                <w:rFonts w:ascii="Arial" w:hAnsi="Arial" w:cs="Arial"/>
                <w:sz w:val="20"/>
                <w:szCs w:val="20"/>
              </w:rPr>
            </w:pPr>
          </w:p>
        </w:tc>
        <w:tc>
          <w:tcPr>
            <w:tcW w:w="608" w:type="pct"/>
            <w:tcBorders>
              <w:top w:val="nil"/>
              <w:left w:val="nil"/>
              <w:bottom w:val="nil"/>
              <w:right w:val="nil"/>
            </w:tcBorders>
            <w:vAlign w:val="center"/>
            <w:hideMark/>
          </w:tcPr>
          <w:p w14:paraId="3E287CC8" w14:textId="77777777" w:rsidR="00173853" w:rsidRPr="009C2B9E" w:rsidRDefault="00173853" w:rsidP="00173853">
            <w:pPr>
              <w:rPr>
                <w:rFonts w:ascii="Arial" w:hAnsi="Arial" w:cs="Arial"/>
                <w:sz w:val="20"/>
                <w:szCs w:val="20"/>
              </w:rPr>
            </w:pPr>
            <w:r w:rsidRPr="009C2B9E">
              <w:rPr>
                <w:rFonts w:ascii="Arial" w:hAnsi="Arial" w:cs="Arial"/>
                <w:sz w:val="20"/>
                <w:szCs w:val="20"/>
              </w:rPr>
              <w:t>0.155</w:t>
            </w:r>
          </w:p>
        </w:tc>
        <w:tc>
          <w:tcPr>
            <w:tcW w:w="39" w:type="pct"/>
            <w:tcBorders>
              <w:top w:val="nil"/>
              <w:left w:val="nil"/>
              <w:bottom w:val="nil"/>
              <w:right w:val="nil"/>
            </w:tcBorders>
            <w:vAlign w:val="center"/>
            <w:hideMark/>
          </w:tcPr>
          <w:p w14:paraId="3247E2EB" w14:textId="77777777" w:rsidR="00173853" w:rsidRPr="009C2B9E" w:rsidRDefault="00173853" w:rsidP="00173853">
            <w:pPr>
              <w:rPr>
                <w:rFonts w:ascii="Arial" w:hAnsi="Arial" w:cs="Arial"/>
                <w:sz w:val="20"/>
                <w:szCs w:val="20"/>
              </w:rPr>
            </w:pPr>
          </w:p>
        </w:tc>
        <w:tc>
          <w:tcPr>
            <w:tcW w:w="643" w:type="pct"/>
            <w:tcBorders>
              <w:top w:val="nil"/>
              <w:left w:val="nil"/>
              <w:bottom w:val="nil"/>
              <w:right w:val="nil"/>
            </w:tcBorders>
            <w:vAlign w:val="center"/>
            <w:hideMark/>
          </w:tcPr>
          <w:p w14:paraId="0AD9182F" w14:textId="77777777" w:rsidR="00173853" w:rsidRPr="009C2B9E" w:rsidRDefault="00173853" w:rsidP="00173853">
            <w:pPr>
              <w:rPr>
                <w:rFonts w:ascii="Arial" w:hAnsi="Arial" w:cs="Arial"/>
                <w:sz w:val="20"/>
                <w:szCs w:val="20"/>
              </w:rPr>
            </w:pPr>
            <w:r w:rsidRPr="009C2B9E">
              <w:rPr>
                <w:rFonts w:ascii="Arial" w:hAnsi="Arial" w:cs="Arial"/>
                <w:sz w:val="20"/>
                <w:szCs w:val="20"/>
              </w:rPr>
              <w:t>0.008</w:t>
            </w:r>
          </w:p>
        </w:tc>
        <w:tc>
          <w:tcPr>
            <w:tcW w:w="41" w:type="pct"/>
            <w:tcBorders>
              <w:top w:val="nil"/>
              <w:left w:val="nil"/>
              <w:bottom w:val="nil"/>
              <w:right w:val="nil"/>
            </w:tcBorders>
            <w:vAlign w:val="center"/>
            <w:hideMark/>
          </w:tcPr>
          <w:p w14:paraId="45816923" w14:textId="77777777" w:rsidR="00173853" w:rsidRPr="009C2B9E" w:rsidRDefault="00173853" w:rsidP="00173853">
            <w:pPr>
              <w:rPr>
                <w:rFonts w:ascii="Arial" w:hAnsi="Arial" w:cs="Arial"/>
                <w:sz w:val="20"/>
                <w:szCs w:val="20"/>
              </w:rPr>
            </w:pPr>
          </w:p>
        </w:tc>
        <w:tc>
          <w:tcPr>
            <w:tcW w:w="501" w:type="pct"/>
            <w:tcBorders>
              <w:top w:val="nil"/>
              <w:left w:val="nil"/>
              <w:bottom w:val="nil"/>
              <w:right w:val="nil"/>
            </w:tcBorders>
            <w:vAlign w:val="center"/>
            <w:hideMark/>
          </w:tcPr>
          <w:p w14:paraId="10AB480C" w14:textId="77777777" w:rsidR="00173853" w:rsidRPr="009C2B9E" w:rsidRDefault="00173853" w:rsidP="00173853">
            <w:pPr>
              <w:rPr>
                <w:rFonts w:ascii="Arial" w:hAnsi="Arial" w:cs="Arial"/>
                <w:sz w:val="20"/>
                <w:szCs w:val="20"/>
              </w:rPr>
            </w:pPr>
            <w:r w:rsidRPr="009C2B9E">
              <w:rPr>
                <w:rFonts w:ascii="Arial" w:hAnsi="Arial" w:cs="Arial"/>
                <w:sz w:val="20"/>
                <w:szCs w:val="20"/>
              </w:rPr>
              <w:t>20.168</w:t>
            </w:r>
          </w:p>
        </w:tc>
        <w:tc>
          <w:tcPr>
            <w:tcW w:w="27" w:type="pct"/>
            <w:tcBorders>
              <w:top w:val="nil"/>
              <w:left w:val="nil"/>
              <w:bottom w:val="nil"/>
              <w:right w:val="nil"/>
            </w:tcBorders>
            <w:vAlign w:val="center"/>
            <w:hideMark/>
          </w:tcPr>
          <w:p w14:paraId="15F7B028" w14:textId="77777777" w:rsidR="00173853" w:rsidRPr="009C2B9E" w:rsidRDefault="00173853" w:rsidP="00173853">
            <w:pPr>
              <w:rPr>
                <w:rFonts w:ascii="Arial" w:hAnsi="Arial" w:cs="Arial"/>
                <w:sz w:val="20"/>
                <w:szCs w:val="20"/>
              </w:rPr>
            </w:pPr>
          </w:p>
        </w:tc>
        <w:tc>
          <w:tcPr>
            <w:tcW w:w="428" w:type="pct"/>
            <w:tcBorders>
              <w:top w:val="nil"/>
              <w:left w:val="nil"/>
              <w:bottom w:val="nil"/>
              <w:right w:val="nil"/>
            </w:tcBorders>
            <w:vAlign w:val="center"/>
            <w:hideMark/>
          </w:tcPr>
          <w:p w14:paraId="5A2DA00F" w14:textId="77777777" w:rsidR="00173853" w:rsidRPr="009C2B9E" w:rsidRDefault="00173853" w:rsidP="00173853">
            <w:pPr>
              <w:rPr>
                <w:rFonts w:ascii="Arial" w:hAnsi="Arial" w:cs="Arial"/>
                <w:sz w:val="20"/>
                <w:szCs w:val="20"/>
              </w:rPr>
            </w:pPr>
            <w:r w:rsidRPr="009C2B9E">
              <w:rPr>
                <w:rFonts w:ascii="Arial" w:hAnsi="Arial" w:cs="Arial"/>
                <w:sz w:val="20"/>
                <w:szCs w:val="20"/>
              </w:rPr>
              <w:t>&lt; .001</w:t>
            </w:r>
          </w:p>
        </w:tc>
        <w:tc>
          <w:tcPr>
            <w:tcW w:w="25" w:type="pct"/>
            <w:tcBorders>
              <w:top w:val="nil"/>
              <w:left w:val="nil"/>
              <w:bottom w:val="nil"/>
              <w:right w:val="nil"/>
            </w:tcBorders>
            <w:vAlign w:val="center"/>
            <w:hideMark/>
          </w:tcPr>
          <w:p w14:paraId="23623BC3" w14:textId="77777777" w:rsidR="00173853" w:rsidRPr="009C2B9E" w:rsidRDefault="00173853" w:rsidP="00173853">
            <w:pPr>
              <w:rPr>
                <w:rFonts w:ascii="Arial" w:hAnsi="Arial" w:cs="Arial"/>
                <w:sz w:val="20"/>
                <w:szCs w:val="20"/>
              </w:rPr>
            </w:pPr>
          </w:p>
        </w:tc>
        <w:tc>
          <w:tcPr>
            <w:tcW w:w="817" w:type="pct"/>
            <w:tcBorders>
              <w:top w:val="nil"/>
              <w:left w:val="nil"/>
              <w:bottom w:val="nil"/>
              <w:right w:val="nil"/>
            </w:tcBorders>
            <w:vAlign w:val="center"/>
            <w:hideMark/>
          </w:tcPr>
          <w:p w14:paraId="0A9B794A" w14:textId="77777777" w:rsidR="00173853" w:rsidRPr="009C2B9E" w:rsidRDefault="00173853" w:rsidP="00173853">
            <w:pPr>
              <w:rPr>
                <w:rFonts w:ascii="Arial" w:hAnsi="Arial" w:cs="Arial"/>
                <w:sz w:val="20"/>
                <w:szCs w:val="20"/>
              </w:rPr>
            </w:pPr>
            <w:r w:rsidRPr="009C2B9E">
              <w:rPr>
                <w:rFonts w:ascii="Arial" w:hAnsi="Arial" w:cs="Arial"/>
                <w:sz w:val="20"/>
                <w:szCs w:val="20"/>
              </w:rPr>
              <w:t>0.140</w:t>
            </w:r>
          </w:p>
        </w:tc>
        <w:tc>
          <w:tcPr>
            <w:tcW w:w="52" w:type="pct"/>
            <w:tcBorders>
              <w:top w:val="nil"/>
              <w:left w:val="nil"/>
              <w:bottom w:val="nil"/>
              <w:right w:val="nil"/>
            </w:tcBorders>
            <w:vAlign w:val="center"/>
            <w:hideMark/>
          </w:tcPr>
          <w:p w14:paraId="0988D05F" w14:textId="77777777" w:rsidR="00173853" w:rsidRPr="009C2B9E" w:rsidRDefault="00173853" w:rsidP="00173853">
            <w:pPr>
              <w:rPr>
                <w:rFonts w:ascii="Arial" w:hAnsi="Arial" w:cs="Arial"/>
                <w:sz w:val="20"/>
                <w:szCs w:val="20"/>
              </w:rPr>
            </w:pPr>
          </w:p>
        </w:tc>
        <w:tc>
          <w:tcPr>
            <w:tcW w:w="817" w:type="pct"/>
            <w:tcBorders>
              <w:top w:val="nil"/>
              <w:left w:val="nil"/>
              <w:bottom w:val="nil"/>
              <w:right w:val="nil"/>
            </w:tcBorders>
            <w:vAlign w:val="center"/>
            <w:hideMark/>
          </w:tcPr>
          <w:p w14:paraId="60AE80BC" w14:textId="77777777" w:rsidR="00173853" w:rsidRPr="009C2B9E" w:rsidRDefault="00173853" w:rsidP="00173853">
            <w:pPr>
              <w:rPr>
                <w:rFonts w:ascii="Arial" w:hAnsi="Arial" w:cs="Arial"/>
                <w:sz w:val="20"/>
                <w:szCs w:val="20"/>
              </w:rPr>
            </w:pPr>
            <w:r w:rsidRPr="009C2B9E">
              <w:rPr>
                <w:rFonts w:ascii="Arial" w:hAnsi="Arial" w:cs="Arial"/>
                <w:sz w:val="20"/>
                <w:szCs w:val="20"/>
              </w:rPr>
              <w:t>0.170</w:t>
            </w:r>
          </w:p>
        </w:tc>
        <w:tc>
          <w:tcPr>
            <w:tcW w:w="52" w:type="pct"/>
            <w:tcBorders>
              <w:top w:val="nil"/>
              <w:left w:val="nil"/>
              <w:bottom w:val="nil"/>
              <w:right w:val="nil"/>
            </w:tcBorders>
            <w:vAlign w:val="center"/>
            <w:hideMark/>
          </w:tcPr>
          <w:p w14:paraId="218D9D4A" w14:textId="77777777" w:rsidR="00173853" w:rsidRPr="009C2B9E" w:rsidRDefault="00173853" w:rsidP="00173853">
            <w:pPr>
              <w:rPr>
                <w:rFonts w:ascii="Arial" w:hAnsi="Arial" w:cs="Arial"/>
                <w:sz w:val="20"/>
                <w:szCs w:val="20"/>
              </w:rPr>
            </w:pPr>
          </w:p>
        </w:tc>
      </w:tr>
      <w:tr w:rsidR="00173853" w:rsidRPr="009C2B9E" w14:paraId="3CB200F0" w14:textId="77777777" w:rsidTr="00DA79DE">
        <w:tc>
          <w:tcPr>
            <w:tcW w:w="5000" w:type="pct"/>
            <w:gridSpan w:val="16"/>
            <w:tcBorders>
              <w:top w:val="nil"/>
              <w:left w:val="nil"/>
              <w:bottom w:val="single" w:sz="12" w:space="0" w:color="000000"/>
              <w:right w:val="nil"/>
            </w:tcBorders>
            <w:vAlign w:val="center"/>
            <w:hideMark/>
          </w:tcPr>
          <w:p w14:paraId="08158593" w14:textId="77777777" w:rsidR="00173853" w:rsidRPr="009C2B9E" w:rsidRDefault="00173853" w:rsidP="00173853">
            <w:pPr>
              <w:rPr>
                <w:rFonts w:ascii="Arial" w:hAnsi="Arial" w:cs="Arial"/>
                <w:sz w:val="20"/>
                <w:szCs w:val="20"/>
              </w:rPr>
            </w:pPr>
          </w:p>
        </w:tc>
      </w:tr>
    </w:tbl>
    <w:p w14:paraId="13DADB4B" w14:textId="77777777" w:rsidR="00C301FE" w:rsidRDefault="00C301FE" w:rsidP="00C301FE">
      <w:pPr>
        <w:spacing w:after="0" w:line="360" w:lineRule="auto"/>
        <w:jc w:val="both"/>
        <w:rPr>
          <w:rFonts w:ascii="Times New Roman" w:hAnsi="Times New Roman" w:cs="Times New Roman"/>
          <w:sz w:val="24"/>
          <w:szCs w:val="24"/>
        </w:rPr>
      </w:pPr>
    </w:p>
    <w:p w14:paraId="4E1B997F" w14:textId="77777777" w:rsidR="003C7F3E" w:rsidRPr="002B3A27" w:rsidRDefault="00A44878" w:rsidP="003C7F3E">
      <w:pPr>
        <w:spacing w:line="360" w:lineRule="auto"/>
        <w:jc w:val="both"/>
        <w:rPr>
          <w:rFonts w:ascii="Arial" w:hAnsi="Arial" w:cs="Arial"/>
          <w:sz w:val="20"/>
          <w:szCs w:val="20"/>
        </w:rPr>
      </w:pPr>
      <w:r w:rsidRPr="002B3A27">
        <w:rPr>
          <w:rFonts w:ascii="Arial" w:hAnsi="Arial" w:cs="Arial"/>
          <w:sz w:val="20"/>
          <w:szCs w:val="20"/>
        </w:rPr>
        <w:lastRenderedPageBreak/>
        <w:t>After taking into consideration the latent construct or constructs, Table 5 display</w:t>
      </w:r>
      <w:r w:rsidR="00C301FE" w:rsidRPr="002B3A27">
        <w:rPr>
          <w:rFonts w:ascii="Arial" w:hAnsi="Arial" w:cs="Arial"/>
          <w:sz w:val="20"/>
          <w:szCs w:val="20"/>
        </w:rPr>
        <w:t>ed</w:t>
      </w:r>
      <w:r w:rsidRPr="002B3A27">
        <w:rPr>
          <w:rFonts w:ascii="Arial" w:hAnsi="Arial" w:cs="Arial"/>
          <w:sz w:val="20"/>
          <w:szCs w:val="20"/>
        </w:rPr>
        <w:t xml:space="preserve"> the residual variances (unexplained variance) for each dimension. Content ha</w:t>
      </w:r>
      <w:r w:rsidR="00C301FE" w:rsidRPr="002B3A27">
        <w:rPr>
          <w:rFonts w:ascii="Arial" w:hAnsi="Arial" w:cs="Arial"/>
          <w:sz w:val="20"/>
          <w:szCs w:val="20"/>
        </w:rPr>
        <w:t>d</w:t>
      </w:r>
      <w:r w:rsidRPr="002B3A27">
        <w:rPr>
          <w:rFonts w:ascii="Arial" w:hAnsi="Arial" w:cs="Arial"/>
          <w:sz w:val="20"/>
          <w:szCs w:val="20"/>
        </w:rPr>
        <w:t xml:space="preserve"> the lowest residual variance (0.106), suggesting a substantial effect of latent factors, whereas Mechanics (0.155) exhibit</w:t>
      </w:r>
      <w:r w:rsidR="00C301FE" w:rsidRPr="002B3A27">
        <w:rPr>
          <w:rFonts w:ascii="Arial" w:hAnsi="Arial" w:cs="Arial"/>
          <w:sz w:val="20"/>
          <w:szCs w:val="20"/>
        </w:rPr>
        <w:t xml:space="preserve">ed </w:t>
      </w:r>
      <w:r w:rsidRPr="002B3A27">
        <w:rPr>
          <w:rFonts w:ascii="Arial" w:hAnsi="Arial" w:cs="Arial"/>
          <w:sz w:val="20"/>
          <w:szCs w:val="20"/>
        </w:rPr>
        <w:t>somewhat higher unexplained variance. All values are statistically significant (p &lt;.001). The model fits well, however certain aspects (such grammar and mechanics) could have extra unmeasured impacts, according to the high z-values (19–20) and tight 95% confidence intervals, which support accurate estimations. This frequently occurs in CFA/SEM analysis.</w:t>
      </w:r>
    </w:p>
    <w:p w14:paraId="13DC8165" w14:textId="5197DEB5" w:rsidR="006D4752" w:rsidRPr="002B3A27" w:rsidRDefault="00352131" w:rsidP="003C7F3E">
      <w:pPr>
        <w:spacing w:line="360" w:lineRule="auto"/>
        <w:jc w:val="both"/>
        <w:rPr>
          <w:rFonts w:ascii="Arial" w:hAnsi="Arial" w:cs="Arial"/>
          <w:sz w:val="20"/>
          <w:szCs w:val="20"/>
        </w:rPr>
      </w:pPr>
      <w:r w:rsidRPr="002B3A27">
        <w:rPr>
          <w:rFonts w:ascii="Arial" w:hAnsi="Arial" w:cs="Arial"/>
          <w:sz w:val="20"/>
          <w:szCs w:val="20"/>
        </w:rPr>
        <w:t>Let us consider objective 2</w:t>
      </w:r>
      <w:r w:rsidR="00941E6A">
        <w:rPr>
          <w:rFonts w:ascii="Arial" w:hAnsi="Arial" w:cs="Arial"/>
          <w:sz w:val="20"/>
          <w:szCs w:val="20"/>
        </w:rPr>
        <w:t>, w</w:t>
      </w:r>
      <w:r w:rsidRPr="002B3A27">
        <w:rPr>
          <w:rFonts w:ascii="Arial" w:hAnsi="Arial" w:cs="Arial"/>
          <w:sz w:val="20"/>
          <w:szCs w:val="20"/>
        </w:rPr>
        <w:t xml:space="preserve">hich stated as </w:t>
      </w:r>
      <w:r w:rsidRPr="002B3A27">
        <w:rPr>
          <w:rFonts w:ascii="Arial" w:hAnsi="Arial" w:cs="Arial"/>
          <w:b/>
          <w:bCs/>
          <w:i/>
          <w:iCs/>
          <w:sz w:val="20"/>
          <w:szCs w:val="20"/>
        </w:rPr>
        <w:t>“To explore the relationships between a set of observed variables and their underlying latent constructs.”</w:t>
      </w:r>
      <w:r w:rsidR="00941E6A">
        <w:rPr>
          <w:rFonts w:ascii="Arial" w:hAnsi="Arial" w:cs="Arial"/>
          <w:b/>
          <w:bCs/>
          <w:i/>
          <w:iCs/>
          <w:sz w:val="20"/>
          <w:szCs w:val="20"/>
        </w:rPr>
        <w:t xml:space="preserve"> </w:t>
      </w:r>
      <w:r w:rsidRPr="002B3A27">
        <w:rPr>
          <w:rFonts w:ascii="Arial" w:hAnsi="Arial" w:cs="Arial"/>
          <w:sz w:val="20"/>
          <w:szCs w:val="20"/>
        </w:rPr>
        <w:t>After considering the discussion on fig</w:t>
      </w:r>
      <w:r w:rsidR="00C301FE" w:rsidRPr="002B3A27">
        <w:rPr>
          <w:rFonts w:ascii="Arial" w:hAnsi="Arial" w:cs="Arial"/>
          <w:sz w:val="20"/>
          <w:szCs w:val="20"/>
        </w:rPr>
        <w:t>ure</w:t>
      </w:r>
      <w:r w:rsidRPr="002B3A27">
        <w:rPr>
          <w:rFonts w:ascii="Arial" w:hAnsi="Arial" w:cs="Arial"/>
          <w:sz w:val="20"/>
          <w:szCs w:val="20"/>
        </w:rPr>
        <w:t xml:space="preserve"> 1, table 3, table 4 and table 5</w:t>
      </w:r>
      <w:r w:rsidR="00941E6A">
        <w:rPr>
          <w:rFonts w:ascii="Arial" w:hAnsi="Arial" w:cs="Arial"/>
          <w:sz w:val="20"/>
          <w:szCs w:val="20"/>
        </w:rPr>
        <w:t>,</w:t>
      </w:r>
      <w:r w:rsidRPr="002B3A27">
        <w:rPr>
          <w:rFonts w:ascii="Arial" w:hAnsi="Arial" w:cs="Arial"/>
          <w:sz w:val="20"/>
          <w:szCs w:val="20"/>
        </w:rPr>
        <w:t xml:space="preserve"> </w:t>
      </w:r>
      <w:r w:rsidR="00941E6A">
        <w:rPr>
          <w:rFonts w:ascii="Arial" w:hAnsi="Arial" w:cs="Arial"/>
          <w:sz w:val="20"/>
          <w:szCs w:val="20"/>
        </w:rPr>
        <w:t>i</w:t>
      </w:r>
      <w:r w:rsidRPr="002B3A27">
        <w:rPr>
          <w:rFonts w:ascii="Arial" w:hAnsi="Arial" w:cs="Arial"/>
          <w:sz w:val="20"/>
          <w:szCs w:val="20"/>
        </w:rPr>
        <w:t>t may be opined that a strong relationship among observed variables was found. The latent construct is strong enough to explain the relationship.</w:t>
      </w:r>
    </w:p>
    <w:p w14:paraId="0D5CB485" w14:textId="77777777" w:rsidR="005E0AC1" w:rsidRPr="002B3A27" w:rsidRDefault="005E0AC1" w:rsidP="002B3A27">
      <w:pPr>
        <w:spacing w:line="360" w:lineRule="auto"/>
        <w:jc w:val="center"/>
        <w:rPr>
          <w:rFonts w:ascii="Arial" w:hAnsi="Arial" w:cs="Arial"/>
          <w:sz w:val="20"/>
          <w:szCs w:val="20"/>
        </w:rPr>
      </w:pPr>
      <w:r w:rsidRPr="002B3A27">
        <w:rPr>
          <w:rFonts w:ascii="Arial" w:hAnsi="Arial" w:cs="Arial"/>
          <w:b/>
          <w:bCs/>
          <w:sz w:val="20"/>
          <w:szCs w:val="20"/>
        </w:rPr>
        <w:t xml:space="preserve">Table </w:t>
      </w:r>
      <w:r w:rsidR="003C7F3E" w:rsidRPr="002B3A27">
        <w:rPr>
          <w:rFonts w:ascii="Arial" w:hAnsi="Arial" w:cs="Arial"/>
          <w:b/>
          <w:bCs/>
          <w:sz w:val="20"/>
          <w:szCs w:val="20"/>
        </w:rPr>
        <w:t>6</w:t>
      </w:r>
      <w:r w:rsidRPr="002B3A27">
        <w:rPr>
          <w:rFonts w:ascii="Arial" w:hAnsi="Arial" w:cs="Arial"/>
          <w:b/>
          <w:bCs/>
          <w:sz w:val="20"/>
          <w:szCs w:val="20"/>
        </w:rPr>
        <w:t>. R-squared Values for Writing Domains</w:t>
      </w:r>
    </w:p>
    <w:tbl>
      <w:tblPr>
        <w:tblW w:w="5000" w:type="pct"/>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6287"/>
        <w:gridCol w:w="2829"/>
      </w:tblGrid>
      <w:tr w:rsidR="005E0AC1" w:rsidRPr="002B3A27" w14:paraId="70C4F716" w14:textId="77777777" w:rsidTr="005E0AC1">
        <w:trPr>
          <w:tblHeader/>
          <w:tblCellSpacing w:w="15" w:type="dxa"/>
        </w:trPr>
        <w:tc>
          <w:tcPr>
            <w:tcW w:w="3298" w:type="pct"/>
            <w:tcBorders>
              <w:bottom w:val="single" w:sz="4" w:space="0" w:color="auto"/>
            </w:tcBorders>
            <w:vAlign w:val="center"/>
            <w:hideMark/>
          </w:tcPr>
          <w:p w14:paraId="388607F7" w14:textId="77777777" w:rsidR="005E0AC1" w:rsidRPr="002B3A27" w:rsidRDefault="005E0AC1" w:rsidP="005E0AC1">
            <w:pPr>
              <w:spacing w:line="360" w:lineRule="auto"/>
              <w:jc w:val="center"/>
              <w:rPr>
                <w:rFonts w:ascii="Arial" w:hAnsi="Arial" w:cs="Arial"/>
                <w:b/>
                <w:bCs/>
                <w:sz w:val="20"/>
                <w:szCs w:val="20"/>
              </w:rPr>
            </w:pPr>
            <w:r w:rsidRPr="002B3A27">
              <w:rPr>
                <w:rFonts w:ascii="Arial" w:hAnsi="Arial" w:cs="Arial"/>
                <w:b/>
                <w:bCs/>
                <w:sz w:val="20"/>
                <w:szCs w:val="20"/>
              </w:rPr>
              <w:t>Domain</w:t>
            </w:r>
          </w:p>
        </w:tc>
        <w:tc>
          <w:tcPr>
            <w:tcW w:w="1470" w:type="pct"/>
            <w:tcBorders>
              <w:bottom w:val="single" w:sz="4" w:space="0" w:color="auto"/>
            </w:tcBorders>
            <w:vAlign w:val="center"/>
            <w:hideMark/>
          </w:tcPr>
          <w:p w14:paraId="08EC6AAC" w14:textId="77777777" w:rsidR="005E0AC1" w:rsidRPr="002B3A27" w:rsidRDefault="005E0AC1" w:rsidP="005E0AC1">
            <w:pPr>
              <w:spacing w:line="360" w:lineRule="auto"/>
              <w:jc w:val="center"/>
              <w:rPr>
                <w:rFonts w:ascii="Arial" w:hAnsi="Arial" w:cs="Arial"/>
                <w:b/>
                <w:bCs/>
                <w:sz w:val="20"/>
                <w:szCs w:val="20"/>
              </w:rPr>
            </w:pPr>
            <w:r w:rsidRPr="002B3A27">
              <w:rPr>
                <w:rFonts w:ascii="Arial" w:hAnsi="Arial" w:cs="Arial"/>
                <w:b/>
                <w:bCs/>
                <w:sz w:val="20"/>
                <w:szCs w:val="20"/>
              </w:rPr>
              <w:t>R²</w:t>
            </w:r>
          </w:p>
        </w:tc>
      </w:tr>
      <w:tr w:rsidR="005E0AC1" w:rsidRPr="002B3A27" w14:paraId="4C42DA18" w14:textId="77777777" w:rsidTr="005E0AC1">
        <w:trPr>
          <w:tblCellSpacing w:w="15" w:type="dxa"/>
        </w:trPr>
        <w:tc>
          <w:tcPr>
            <w:tcW w:w="3298" w:type="pct"/>
            <w:vAlign w:val="center"/>
            <w:hideMark/>
          </w:tcPr>
          <w:p w14:paraId="4F480672" w14:textId="77777777" w:rsidR="005E0AC1" w:rsidRPr="002B3A27" w:rsidRDefault="005E0AC1" w:rsidP="005E0AC1">
            <w:pPr>
              <w:spacing w:line="360" w:lineRule="auto"/>
              <w:jc w:val="center"/>
              <w:rPr>
                <w:rFonts w:ascii="Arial" w:hAnsi="Arial" w:cs="Arial"/>
                <w:sz w:val="20"/>
                <w:szCs w:val="20"/>
              </w:rPr>
            </w:pPr>
            <w:r w:rsidRPr="002B3A27">
              <w:rPr>
                <w:rFonts w:ascii="Arial" w:hAnsi="Arial" w:cs="Arial"/>
                <w:sz w:val="20"/>
                <w:szCs w:val="20"/>
              </w:rPr>
              <w:t>Content</w:t>
            </w:r>
          </w:p>
        </w:tc>
        <w:tc>
          <w:tcPr>
            <w:tcW w:w="1470" w:type="pct"/>
            <w:vAlign w:val="center"/>
            <w:hideMark/>
          </w:tcPr>
          <w:p w14:paraId="192C1C35" w14:textId="77777777" w:rsidR="005E0AC1" w:rsidRPr="002B3A27" w:rsidRDefault="005E0AC1" w:rsidP="005E0AC1">
            <w:pPr>
              <w:spacing w:line="360" w:lineRule="auto"/>
              <w:jc w:val="center"/>
              <w:rPr>
                <w:rFonts w:ascii="Arial" w:hAnsi="Arial" w:cs="Arial"/>
                <w:sz w:val="20"/>
                <w:szCs w:val="20"/>
              </w:rPr>
            </w:pPr>
            <w:r w:rsidRPr="002B3A27">
              <w:rPr>
                <w:rFonts w:ascii="Arial" w:hAnsi="Arial" w:cs="Arial"/>
                <w:sz w:val="20"/>
                <w:szCs w:val="20"/>
              </w:rPr>
              <w:t>0.874</w:t>
            </w:r>
          </w:p>
        </w:tc>
      </w:tr>
      <w:tr w:rsidR="005E0AC1" w:rsidRPr="002B3A27" w14:paraId="70F19098" w14:textId="77777777" w:rsidTr="005E0AC1">
        <w:trPr>
          <w:tblCellSpacing w:w="15" w:type="dxa"/>
        </w:trPr>
        <w:tc>
          <w:tcPr>
            <w:tcW w:w="3298" w:type="pct"/>
            <w:vAlign w:val="center"/>
            <w:hideMark/>
          </w:tcPr>
          <w:p w14:paraId="3BB5B771" w14:textId="77777777" w:rsidR="005E0AC1" w:rsidRPr="002B3A27" w:rsidRDefault="005E0AC1" w:rsidP="005E0AC1">
            <w:pPr>
              <w:spacing w:line="360" w:lineRule="auto"/>
              <w:jc w:val="center"/>
              <w:rPr>
                <w:rFonts w:ascii="Arial" w:hAnsi="Arial" w:cs="Arial"/>
                <w:sz w:val="20"/>
                <w:szCs w:val="20"/>
              </w:rPr>
            </w:pPr>
            <w:r w:rsidRPr="002B3A27">
              <w:rPr>
                <w:rFonts w:ascii="Arial" w:hAnsi="Arial" w:cs="Arial"/>
                <w:sz w:val="20"/>
                <w:szCs w:val="20"/>
              </w:rPr>
              <w:t>Organization</w:t>
            </w:r>
          </w:p>
        </w:tc>
        <w:tc>
          <w:tcPr>
            <w:tcW w:w="1470" w:type="pct"/>
            <w:vAlign w:val="center"/>
            <w:hideMark/>
          </w:tcPr>
          <w:p w14:paraId="454B3308" w14:textId="77777777" w:rsidR="005E0AC1" w:rsidRPr="002B3A27" w:rsidRDefault="005E0AC1" w:rsidP="005E0AC1">
            <w:pPr>
              <w:spacing w:line="360" w:lineRule="auto"/>
              <w:jc w:val="center"/>
              <w:rPr>
                <w:rFonts w:ascii="Arial" w:hAnsi="Arial" w:cs="Arial"/>
                <w:sz w:val="20"/>
                <w:szCs w:val="20"/>
              </w:rPr>
            </w:pPr>
            <w:r w:rsidRPr="002B3A27">
              <w:rPr>
                <w:rFonts w:ascii="Arial" w:hAnsi="Arial" w:cs="Arial"/>
                <w:sz w:val="20"/>
                <w:szCs w:val="20"/>
              </w:rPr>
              <w:t>0.878</w:t>
            </w:r>
          </w:p>
        </w:tc>
      </w:tr>
      <w:tr w:rsidR="005E0AC1" w:rsidRPr="002B3A27" w14:paraId="763A2DE3" w14:textId="77777777" w:rsidTr="005E0AC1">
        <w:trPr>
          <w:tblCellSpacing w:w="15" w:type="dxa"/>
        </w:trPr>
        <w:tc>
          <w:tcPr>
            <w:tcW w:w="3298" w:type="pct"/>
            <w:vAlign w:val="center"/>
            <w:hideMark/>
          </w:tcPr>
          <w:p w14:paraId="7E451D7D" w14:textId="77777777" w:rsidR="005E0AC1" w:rsidRPr="002B3A27" w:rsidRDefault="005E0AC1" w:rsidP="005E0AC1">
            <w:pPr>
              <w:spacing w:line="360" w:lineRule="auto"/>
              <w:jc w:val="center"/>
              <w:rPr>
                <w:rFonts w:ascii="Arial" w:hAnsi="Arial" w:cs="Arial"/>
                <w:sz w:val="20"/>
                <w:szCs w:val="20"/>
              </w:rPr>
            </w:pPr>
            <w:r w:rsidRPr="002B3A27">
              <w:rPr>
                <w:rFonts w:ascii="Arial" w:hAnsi="Arial" w:cs="Arial"/>
                <w:sz w:val="20"/>
                <w:szCs w:val="20"/>
              </w:rPr>
              <w:t>Vocabulary</w:t>
            </w:r>
          </w:p>
        </w:tc>
        <w:tc>
          <w:tcPr>
            <w:tcW w:w="1470" w:type="pct"/>
            <w:vAlign w:val="center"/>
            <w:hideMark/>
          </w:tcPr>
          <w:p w14:paraId="3C89316E" w14:textId="77777777" w:rsidR="005E0AC1" w:rsidRPr="002B3A27" w:rsidRDefault="005E0AC1" w:rsidP="005E0AC1">
            <w:pPr>
              <w:spacing w:line="360" w:lineRule="auto"/>
              <w:jc w:val="center"/>
              <w:rPr>
                <w:rFonts w:ascii="Arial" w:hAnsi="Arial" w:cs="Arial"/>
                <w:sz w:val="20"/>
                <w:szCs w:val="20"/>
              </w:rPr>
            </w:pPr>
            <w:r w:rsidRPr="002B3A27">
              <w:rPr>
                <w:rFonts w:ascii="Arial" w:hAnsi="Arial" w:cs="Arial"/>
                <w:sz w:val="20"/>
                <w:szCs w:val="20"/>
              </w:rPr>
              <w:t>0.878</w:t>
            </w:r>
          </w:p>
        </w:tc>
      </w:tr>
      <w:tr w:rsidR="005E0AC1" w:rsidRPr="002B3A27" w14:paraId="439B2F5B" w14:textId="77777777" w:rsidTr="005E0AC1">
        <w:trPr>
          <w:tblCellSpacing w:w="15" w:type="dxa"/>
        </w:trPr>
        <w:tc>
          <w:tcPr>
            <w:tcW w:w="3298" w:type="pct"/>
            <w:vAlign w:val="center"/>
            <w:hideMark/>
          </w:tcPr>
          <w:p w14:paraId="30FF5101" w14:textId="77777777" w:rsidR="005E0AC1" w:rsidRPr="002B3A27" w:rsidRDefault="005E0AC1" w:rsidP="005E0AC1">
            <w:pPr>
              <w:spacing w:line="360" w:lineRule="auto"/>
              <w:jc w:val="center"/>
              <w:rPr>
                <w:rFonts w:ascii="Arial" w:hAnsi="Arial" w:cs="Arial"/>
                <w:sz w:val="20"/>
                <w:szCs w:val="20"/>
              </w:rPr>
            </w:pPr>
            <w:r w:rsidRPr="002B3A27">
              <w:rPr>
                <w:rFonts w:ascii="Arial" w:hAnsi="Arial" w:cs="Arial"/>
                <w:sz w:val="20"/>
                <w:szCs w:val="20"/>
              </w:rPr>
              <w:t>Grammar</w:t>
            </w:r>
          </w:p>
        </w:tc>
        <w:tc>
          <w:tcPr>
            <w:tcW w:w="1470" w:type="pct"/>
            <w:vAlign w:val="center"/>
            <w:hideMark/>
          </w:tcPr>
          <w:p w14:paraId="4DD370CC" w14:textId="77777777" w:rsidR="005E0AC1" w:rsidRPr="002B3A27" w:rsidRDefault="005E0AC1" w:rsidP="005E0AC1">
            <w:pPr>
              <w:spacing w:line="360" w:lineRule="auto"/>
              <w:jc w:val="center"/>
              <w:rPr>
                <w:rFonts w:ascii="Arial" w:hAnsi="Arial" w:cs="Arial"/>
                <w:sz w:val="20"/>
                <w:szCs w:val="20"/>
              </w:rPr>
            </w:pPr>
            <w:r w:rsidRPr="002B3A27">
              <w:rPr>
                <w:rFonts w:ascii="Arial" w:hAnsi="Arial" w:cs="Arial"/>
                <w:sz w:val="20"/>
                <w:szCs w:val="20"/>
              </w:rPr>
              <w:t>0.872</w:t>
            </w:r>
          </w:p>
        </w:tc>
      </w:tr>
      <w:tr w:rsidR="005E0AC1" w:rsidRPr="002B3A27" w14:paraId="1988C3DE" w14:textId="77777777" w:rsidTr="005E0AC1">
        <w:trPr>
          <w:tblCellSpacing w:w="15" w:type="dxa"/>
        </w:trPr>
        <w:tc>
          <w:tcPr>
            <w:tcW w:w="3298" w:type="pct"/>
            <w:vAlign w:val="center"/>
            <w:hideMark/>
          </w:tcPr>
          <w:p w14:paraId="33748974" w14:textId="77777777" w:rsidR="005E0AC1" w:rsidRPr="002B3A27" w:rsidRDefault="005E0AC1" w:rsidP="005E0AC1">
            <w:pPr>
              <w:spacing w:line="360" w:lineRule="auto"/>
              <w:jc w:val="center"/>
              <w:rPr>
                <w:rFonts w:ascii="Arial" w:hAnsi="Arial" w:cs="Arial"/>
                <w:sz w:val="20"/>
                <w:szCs w:val="20"/>
              </w:rPr>
            </w:pPr>
            <w:r w:rsidRPr="002B3A27">
              <w:rPr>
                <w:rFonts w:ascii="Arial" w:hAnsi="Arial" w:cs="Arial"/>
                <w:sz w:val="20"/>
                <w:szCs w:val="20"/>
              </w:rPr>
              <w:t>Mechanics</w:t>
            </w:r>
          </w:p>
        </w:tc>
        <w:tc>
          <w:tcPr>
            <w:tcW w:w="1470" w:type="pct"/>
            <w:vAlign w:val="center"/>
            <w:hideMark/>
          </w:tcPr>
          <w:p w14:paraId="18CA075A" w14:textId="77777777" w:rsidR="005E0AC1" w:rsidRPr="002B3A27" w:rsidRDefault="005E0AC1" w:rsidP="005E0AC1">
            <w:pPr>
              <w:spacing w:line="360" w:lineRule="auto"/>
              <w:jc w:val="center"/>
              <w:rPr>
                <w:rFonts w:ascii="Arial" w:hAnsi="Arial" w:cs="Arial"/>
                <w:sz w:val="20"/>
                <w:szCs w:val="20"/>
              </w:rPr>
            </w:pPr>
            <w:r w:rsidRPr="002B3A27">
              <w:rPr>
                <w:rFonts w:ascii="Arial" w:hAnsi="Arial" w:cs="Arial"/>
                <w:sz w:val="20"/>
                <w:szCs w:val="20"/>
              </w:rPr>
              <w:t>0.855</w:t>
            </w:r>
          </w:p>
        </w:tc>
      </w:tr>
    </w:tbl>
    <w:p w14:paraId="2ECEC9A8" w14:textId="77777777" w:rsidR="008A1BFC" w:rsidRDefault="008A1BFC" w:rsidP="008A1BFC">
      <w:pPr>
        <w:spacing w:after="0" w:line="360" w:lineRule="auto"/>
        <w:jc w:val="both"/>
        <w:rPr>
          <w:rFonts w:ascii="Times New Roman" w:hAnsi="Times New Roman" w:cs="Times New Roman"/>
          <w:sz w:val="24"/>
          <w:szCs w:val="24"/>
        </w:rPr>
      </w:pPr>
    </w:p>
    <w:p w14:paraId="4E1AF9BD" w14:textId="77777777" w:rsidR="008C619E" w:rsidRPr="002B3A27" w:rsidRDefault="005E0AC1" w:rsidP="005E0AC1">
      <w:pPr>
        <w:spacing w:line="360" w:lineRule="auto"/>
        <w:jc w:val="both"/>
        <w:rPr>
          <w:rFonts w:ascii="Arial" w:hAnsi="Arial" w:cs="Arial"/>
          <w:sz w:val="20"/>
          <w:szCs w:val="20"/>
        </w:rPr>
      </w:pPr>
      <w:r w:rsidRPr="002B3A27">
        <w:rPr>
          <w:rFonts w:ascii="Arial" w:hAnsi="Arial" w:cs="Arial"/>
          <w:sz w:val="20"/>
          <w:szCs w:val="20"/>
        </w:rPr>
        <w:t xml:space="preserve">The latent factor explained a high proportion of variance across all five domains, </w:t>
      </w:r>
      <w:r w:rsidR="0024680C" w:rsidRPr="002B3A27">
        <w:rPr>
          <w:rFonts w:ascii="Arial" w:hAnsi="Arial" w:cs="Arial"/>
          <w:sz w:val="20"/>
          <w:szCs w:val="20"/>
        </w:rPr>
        <w:t>ware content describe</w:t>
      </w:r>
      <w:r w:rsidR="008A1BFC" w:rsidRPr="002B3A27">
        <w:rPr>
          <w:rFonts w:ascii="Arial" w:hAnsi="Arial" w:cs="Arial"/>
          <w:sz w:val="20"/>
          <w:szCs w:val="20"/>
        </w:rPr>
        <w:t>d</w:t>
      </w:r>
      <w:r w:rsidR="0035262D" w:rsidRPr="002B3A27">
        <w:rPr>
          <w:rFonts w:ascii="Arial" w:hAnsi="Arial" w:cs="Arial"/>
          <w:sz w:val="20"/>
          <w:szCs w:val="20"/>
        </w:rPr>
        <w:t>0.874% of writing skill, organization describe</w:t>
      </w:r>
      <w:r w:rsidR="008A1BFC" w:rsidRPr="002B3A27">
        <w:rPr>
          <w:rFonts w:ascii="Arial" w:hAnsi="Arial" w:cs="Arial"/>
          <w:sz w:val="20"/>
          <w:szCs w:val="20"/>
        </w:rPr>
        <w:t>d</w:t>
      </w:r>
      <w:r w:rsidR="0035262D" w:rsidRPr="002B3A27">
        <w:rPr>
          <w:rFonts w:ascii="Arial" w:hAnsi="Arial" w:cs="Arial"/>
          <w:sz w:val="20"/>
          <w:szCs w:val="20"/>
        </w:rPr>
        <w:t xml:space="preserve"> 0.878% of writing skill, vocabulary describe</w:t>
      </w:r>
      <w:r w:rsidR="008A1BFC" w:rsidRPr="002B3A27">
        <w:rPr>
          <w:rFonts w:ascii="Arial" w:hAnsi="Arial" w:cs="Arial"/>
          <w:sz w:val="20"/>
          <w:szCs w:val="20"/>
        </w:rPr>
        <w:t>d</w:t>
      </w:r>
      <w:r w:rsidR="0035262D" w:rsidRPr="002B3A27">
        <w:rPr>
          <w:rFonts w:ascii="Arial" w:hAnsi="Arial" w:cs="Arial"/>
          <w:sz w:val="20"/>
          <w:szCs w:val="20"/>
        </w:rPr>
        <w:t xml:space="preserve"> 0.878% of writing skill, grammar describe</w:t>
      </w:r>
      <w:r w:rsidR="008A1BFC" w:rsidRPr="002B3A27">
        <w:rPr>
          <w:rFonts w:ascii="Arial" w:hAnsi="Arial" w:cs="Arial"/>
          <w:sz w:val="20"/>
          <w:szCs w:val="20"/>
        </w:rPr>
        <w:t>d</w:t>
      </w:r>
      <w:r w:rsidR="0035262D" w:rsidRPr="002B3A27">
        <w:rPr>
          <w:rFonts w:ascii="Arial" w:hAnsi="Arial" w:cs="Arial"/>
          <w:sz w:val="20"/>
          <w:szCs w:val="20"/>
        </w:rPr>
        <w:t xml:space="preserve"> 0.872% of writing skill and mechanics 0.855% of writing skill.</w:t>
      </w:r>
      <w:r w:rsidR="00687C7B" w:rsidRPr="002B3A27">
        <w:rPr>
          <w:rFonts w:ascii="Arial" w:hAnsi="Arial" w:cs="Arial"/>
          <w:sz w:val="20"/>
          <w:szCs w:val="20"/>
        </w:rPr>
        <w:t xml:space="preserve"> The R-squared values for each domain, representing the proportion of variance explained by the latent factor, are shown in Table 5.</w:t>
      </w:r>
    </w:p>
    <w:p w14:paraId="7BEB9AFA" w14:textId="40073E74" w:rsidR="00195A88" w:rsidRPr="002B3A27" w:rsidRDefault="00934357" w:rsidP="00BB6EF1">
      <w:pPr>
        <w:spacing w:line="360" w:lineRule="auto"/>
        <w:jc w:val="both"/>
        <w:rPr>
          <w:rFonts w:ascii="Arial" w:hAnsi="Arial" w:cs="Arial"/>
          <w:sz w:val="20"/>
          <w:szCs w:val="20"/>
        </w:rPr>
      </w:pPr>
      <w:r w:rsidRPr="002B3A27">
        <w:rPr>
          <w:rFonts w:ascii="Arial" w:hAnsi="Arial" w:cs="Arial"/>
          <w:sz w:val="20"/>
          <w:szCs w:val="20"/>
        </w:rPr>
        <w:t xml:space="preserve">Let us </w:t>
      </w:r>
      <w:r w:rsidR="005327C2">
        <w:rPr>
          <w:rFonts w:ascii="Arial" w:hAnsi="Arial" w:cs="Arial"/>
          <w:sz w:val="20"/>
          <w:szCs w:val="20"/>
        </w:rPr>
        <w:t>r</w:t>
      </w:r>
      <w:r w:rsidR="00352131" w:rsidRPr="002B3A27">
        <w:rPr>
          <w:rFonts w:ascii="Arial" w:hAnsi="Arial" w:cs="Arial"/>
          <w:sz w:val="20"/>
          <w:szCs w:val="20"/>
        </w:rPr>
        <w:t>ecal</w:t>
      </w:r>
      <w:r w:rsidR="005327C2">
        <w:rPr>
          <w:rFonts w:ascii="Arial" w:hAnsi="Arial" w:cs="Arial"/>
          <w:sz w:val="20"/>
          <w:szCs w:val="20"/>
        </w:rPr>
        <w:t>l t</w:t>
      </w:r>
      <w:r w:rsidR="00BB6EF1" w:rsidRPr="002B3A27">
        <w:rPr>
          <w:rFonts w:ascii="Arial" w:hAnsi="Arial" w:cs="Arial"/>
          <w:sz w:val="20"/>
          <w:szCs w:val="20"/>
        </w:rPr>
        <w:t>he objectives 3</w:t>
      </w:r>
      <w:r w:rsidR="005327C2">
        <w:rPr>
          <w:rFonts w:ascii="Arial" w:hAnsi="Arial" w:cs="Arial"/>
          <w:sz w:val="20"/>
          <w:szCs w:val="20"/>
        </w:rPr>
        <w:t xml:space="preserve">. </w:t>
      </w:r>
      <w:r w:rsidR="00BB6EF1" w:rsidRPr="002B3A27">
        <w:rPr>
          <w:rFonts w:ascii="Arial" w:hAnsi="Arial" w:cs="Arial"/>
          <w:b/>
          <w:bCs/>
          <w:i/>
          <w:iCs/>
          <w:sz w:val="20"/>
          <w:szCs w:val="20"/>
        </w:rPr>
        <w:t>“To find out the amount of described by the components of writing skill.”</w:t>
      </w:r>
      <w:r w:rsidR="005327C2">
        <w:rPr>
          <w:rFonts w:ascii="Arial" w:hAnsi="Arial" w:cs="Arial"/>
          <w:b/>
          <w:bCs/>
          <w:i/>
          <w:iCs/>
          <w:sz w:val="20"/>
          <w:szCs w:val="20"/>
        </w:rPr>
        <w:t xml:space="preserve"> </w:t>
      </w:r>
      <w:r w:rsidR="00BB6EF1" w:rsidRPr="002B3A27">
        <w:rPr>
          <w:rFonts w:ascii="Arial" w:hAnsi="Arial" w:cs="Arial"/>
          <w:sz w:val="20"/>
          <w:szCs w:val="20"/>
        </w:rPr>
        <w:t xml:space="preserve">From above mentioned discussion revelled that every component describes writing skill with a considerable percentage.  </w:t>
      </w:r>
    </w:p>
    <w:p w14:paraId="18A5686D" w14:textId="77777777" w:rsidR="005E0AC1" w:rsidRPr="00CC30FA" w:rsidRDefault="00CC30FA" w:rsidP="00CC30FA">
      <w:pPr>
        <w:pStyle w:val="ListParagraph"/>
        <w:numPr>
          <w:ilvl w:val="0"/>
          <w:numId w:val="11"/>
        </w:numPr>
        <w:spacing w:line="360" w:lineRule="auto"/>
        <w:rPr>
          <w:rFonts w:ascii="Arial" w:hAnsi="Arial" w:cs="Arial"/>
          <w:b/>
          <w:bCs/>
          <w:szCs w:val="22"/>
        </w:rPr>
      </w:pPr>
      <w:r w:rsidRPr="00CC30FA">
        <w:rPr>
          <w:rFonts w:ascii="Arial" w:hAnsi="Arial" w:cs="Arial"/>
          <w:b/>
          <w:bCs/>
          <w:szCs w:val="22"/>
        </w:rPr>
        <w:t>CONCLUSION</w:t>
      </w:r>
    </w:p>
    <w:p w14:paraId="4DAB35C5" w14:textId="6A3C6F7B" w:rsidR="0015739B" w:rsidRPr="0015739B" w:rsidRDefault="005E0AC1" w:rsidP="0015739B">
      <w:pPr>
        <w:spacing w:line="360" w:lineRule="auto"/>
        <w:jc w:val="both"/>
        <w:rPr>
          <w:rFonts w:ascii="Arial" w:hAnsi="Arial" w:cs="Arial"/>
          <w:sz w:val="20"/>
          <w:szCs w:val="20"/>
          <w:lang w:val="en-US"/>
        </w:rPr>
      </w:pPr>
      <w:r w:rsidRPr="00CC30FA">
        <w:rPr>
          <w:rFonts w:ascii="Arial" w:hAnsi="Arial" w:cs="Arial"/>
          <w:sz w:val="20"/>
          <w:szCs w:val="20"/>
        </w:rPr>
        <w:t>This study ex</w:t>
      </w:r>
      <w:r w:rsidR="00553A24" w:rsidRPr="00CC30FA">
        <w:rPr>
          <w:rFonts w:ascii="Arial" w:hAnsi="Arial" w:cs="Arial"/>
          <w:sz w:val="20"/>
          <w:szCs w:val="20"/>
        </w:rPr>
        <w:t>plor</w:t>
      </w:r>
      <w:r w:rsidRPr="00CC30FA">
        <w:rPr>
          <w:rFonts w:ascii="Arial" w:hAnsi="Arial" w:cs="Arial"/>
          <w:sz w:val="20"/>
          <w:szCs w:val="20"/>
        </w:rPr>
        <w:t>ed the factor structure underlying a writing assessment framework with five domains. The findings provide</w:t>
      </w:r>
      <w:r w:rsidR="008A1BFC" w:rsidRPr="00CC30FA">
        <w:rPr>
          <w:rFonts w:ascii="Arial" w:hAnsi="Arial" w:cs="Arial"/>
          <w:sz w:val="20"/>
          <w:szCs w:val="20"/>
        </w:rPr>
        <w:t>d</w:t>
      </w:r>
      <w:r w:rsidRPr="00CC30FA">
        <w:rPr>
          <w:rFonts w:ascii="Arial" w:hAnsi="Arial" w:cs="Arial"/>
          <w:sz w:val="20"/>
          <w:szCs w:val="20"/>
        </w:rPr>
        <w:t xml:space="preserve"> strong support for a single-factor model of writing proficiency, with high factor loadings and explained variance across all domains. While model fit indices showed mixed results, the consistency of the loadings suggests that the five domains largely tap</w:t>
      </w:r>
      <w:r w:rsidR="008110B6" w:rsidRPr="00CC30FA">
        <w:rPr>
          <w:rFonts w:ascii="Arial" w:hAnsi="Arial" w:cs="Arial"/>
          <w:sz w:val="20"/>
          <w:szCs w:val="20"/>
        </w:rPr>
        <w:t>ped</w:t>
      </w:r>
      <w:r w:rsidRPr="00CC30FA">
        <w:rPr>
          <w:rFonts w:ascii="Arial" w:hAnsi="Arial" w:cs="Arial"/>
          <w:sz w:val="20"/>
          <w:szCs w:val="20"/>
        </w:rPr>
        <w:t xml:space="preserve"> into a common underlying construct.</w:t>
      </w:r>
      <w:r w:rsidR="005327C2">
        <w:rPr>
          <w:rFonts w:ascii="Arial" w:hAnsi="Arial" w:cs="Arial"/>
          <w:sz w:val="20"/>
          <w:szCs w:val="20"/>
        </w:rPr>
        <w:t xml:space="preserve"> </w:t>
      </w:r>
      <w:r w:rsidR="00934357" w:rsidRPr="00CC30FA">
        <w:rPr>
          <w:rFonts w:ascii="Arial" w:hAnsi="Arial" w:cs="Arial"/>
          <w:sz w:val="20"/>
          <w:szCs w:val="20"/>
        </w:rPr>
        <w:t>So, this structure of assessment on writing skill may</w:t>
      </w:r>
      <w:r w:rsidR="008110B6" w:rsidRPr="00CC30FA">
        <w:rPr>
          <w:rFonts w:ascii="Arial" w:hAnsi="Arial" w:cs="Arial"/>
          <w:sz w:val="20"/>
          <w:szCs w:val="20"/>
        </w:rPr>
        <w:t xml:space="preserve"> have been</w:t>
      </w:r>
      <w:r w:rsidR="00934357" w:rsidRPr="00CC30FA">
        <w:rPr>
          <w:rFonts w:ascii="Arial" w:hAnsi="Arial" w:cs="Arial"/>
          <w:sz w:val="20"/>
          <w:szCs w:val="20"/>
        </w:rPr>
        <w:t xml:space="preserve"> adopted for </w:t>
      </w:r>
      <w:r w:rsidR="00934357" w:rsidRPr="00CC30FA">
        <w:rPr>
          <w:rFonts w:ascii="Arial" w:hAnsi="Arial" w:cs="Arial"/>
          <w:sz w:val="20"/>
          <w:szCs w:val="20"/>
        </w:rPr>
        <w:lastRenderedPageBreak/>
        <w:t>future use</w:t>
      </w:r>
      <w:r w:rsidR="0015739B">
        <w:rPr>
          <w:rFonts w:ascii="Arial" w:hAnsi="Arial" w:cs="Arial"/>
          <w:sz w:val="20"/>
          <w:szCs w:val="20"/>
        </w:rPr>
        <w:t xml:space="preserve">. </w:t>
      </w:r>
      <w:r w:rsidR="0015739B" w:rsidRPr="0015739B">
        <w:rPr>
          <w:rFonts w:ascii="Arial" w:hAnsi="Arial" w:cs="Arial"/>
          <w:sz w:val="20"/>
          <w:szCs w:val="20"/>
          <w:lang w:val="en-US"/>
        </w:rPr>
        <w:t>From a theoretical perspective, the results validate the conceptual understanding of writing proficiency as a cohesive construct, rather than a collection of entirely distinct skills. This aligns with research suggesting a single general factor accounts for a substantial portion of variance in writing scores.</w:t>
      </w:r>
    </w:p>
    <w:p w14:paraId="5E45B186" w14:textId="3C3A964A" w:rsidR="0015739B" w:rsidRDefault="0015739B" w:rsidP="0015739B">
      <w:pPr>
        <w:spacing w:line="360" w:lineRule="auto"/>
        <w:jc w:val="both"/>
        <w:rPr>
          <w:rFonts w:ascii="Arial" w:hAnsi="Arial" w:cs="Arial"/>
          <w:sz w:val="20"/>
          <w:szCs w:val="20"/>
          <w:lang w:val="en-US"/>
        </w:rPr>
      </w:pPr>
      <w:r w:rsidRPr="0015739B">
        <w:rPr>
          <w:rFonts w:ascii="Arial" w:hAnsi="Arial" w:cs="Arial"/>
          <w:sz w:val="20"/>
          <w:szCs w:val="20"/>
          <w:lang w:val="en-US"/>
        </w:rPr>
        <w:t>It emphasized the strong explanatory power of the single underlying construct. This implies that educators can develop more streamlined assessment tools and instructional strategies that focus on developing this overarching writing proficiency, while still providing feedback on specific domain strengths and weaknesses. The structure of this assessment on writing skill, therefore, may be adapted for future use, suggesting its practical utility in educational settings.</w:t>
      </w:r>
    </w:p>
    <w:p w14:paraId="6BDAADA5" w14:textId="77777777" w:rsidR="00DE5F56" w:rsidRPr="00DE5F56" w:rsidRDefault="00DE5F56" w:rsidP="00DE5F56">
      <w:pPr>
        <w:rPr>
          <w:highlight w:val="yellow"/>
        </w:rPr>
      </w:pPr>
      <w:r w:rsidRPr="00DE5F56">
        <w:rPr>
          <w:highlight w:val="yellow"/>
        </w:rPr>
        <w:t>Disclaimer (Artificial intelligence)</w:t>
      </w:r>
    </w:p>
    <w:p w14:paraId="3F4491F2" w14:textId="77777777" w:rsidR="00DE5F56" w:rsidRPr="00DE5F56" w:rsidRDefault="00DE5F56" w:rsidP="00DE5F56">
      <w:pPr>
        <w:rPr>
          <w:highlight w:val="yellow"/>
        </w:rPr>
      </w:pPr>
      <w:r w:rsidRPr="00DE5F56">
        <w:rPr>
          <w:highlight w:val="yellow"/>
        </w:rPr>
        <w:t xml:space="preserve">Option 1: </w:t>
      </w:r>
    </w:p>
    <w:p w14:paraId="449FC642" w14:textId="77777777" w:rsidR="00DE5F56" w:rsidRPr="00DE5F56" w:rsidRDefault="00DE5F56" w:rsidP="00DE5F56">
      <w:pPr>
        <w:rPr>
          <w:highlight w:val="yellow"/>
        </w:rPr>
      </w:pPr>
      <w:r w:rsidRPr="00DE5F56">
        <w:rPr>
          <w:highlight w:val="yellow"/>
        </w:rPr>
        <w:t xml:space="preserve">Author(s) hereby declare that NO generative AI technologies such as Large Language Models (ChatGPT, COPILOT, etc.) and text-to-image generators have been used during the writing or editing of this manuscript. </w:t>
      </w:r>
    </w:p>
    <w:p w14:paraId="4085A78C" w14:textId="77777777" w:rsidR="00DE5F56" w:rsidRPr="00DE5F56" w:rsidRDefault="00DE5F56" w:rsidP="00DE5F56">
      <w:pPr>
        <w:rPr>
          <w:highlight w:val="yellow"/>
        </w:rPr>
      </w:pPr>
      <w:r w:rsidRPr="00DE5F56">
        <w:rPr>
          <w:highlight w:val="yellow"/>
        </w:rPr>
        <w:t xml:space="preserve">Option 2: </w:t>
      </w:r>
    </w:p>
    <w:p w14:paraId="627969F8" w14:textId="77777777" w:rsidR="00DE5F56" w:rsidRPr="00DE5F56" w:rsidRDefault="00DE5F56" w:rsidP="00DE5F56">
      <w:pPr>
        <w:rPr>
          <w:highlight w:val="yellow"/>
        </w:rPr>
      </w:pPr>
      <w:r w:rsidRPr="00DE5F56">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6E32D34" w14:textId="77777777" w:rsidR="00DE5F56" w:rsidRPr="00DE5F56" w:rsidRDefault="00DE5F56" w:rsidP="00DE5F56">
      <w:pPr>
        <w:rPr>
          <w:highlight w:val="yellow"/>
        </w:rPr>
      </w:pPr>
      <w:r w:rsidRPr="00DE5F56">
        <w:rPr>
          <w:highlight w:val="yellow"/>
        </w:rPr>
        <w:t>Details of the AI usage are given below:</w:t>
      </w:r>
    </w:p>
    <w:p w14:paraId="344A0320" w14:textId="77777777" w:rsidR="00DE5F56" w:rsidRPr="00DE5F56" w:rsidRDefault="00DE5F56" w:rsidP="00DE5F56">
      <w:pPr>
        <w:rPr>
          <w:highlight w:val="yellow"/>
        </w:rPr>
      </w:pPr>
      <w:r w:rsidRPr="00DE5F56">
        <w:rPr>
          <w:highlight w:val="yellow"/>
        </w:rPr>
        <w:t>1.</w:t>
      </w:r>
    </w:p>
    <w:p w14:paraId="1666B74C" w14:textId="77777777" w:rsidR="00DE5F56" w:rsidRPr="00DE5F56" w:rsidRDefault="00DE5F56" w:rsidP="00DE5F56">
      <w:pPr>
        <w:rPr>
          <w:highlight w:val="yellow"/>
        </w:rPr>
      </w:pPr>
      <w:r w:rsidRPr="00DE5F56">
        <w:rPr>
          <w:highlight w:val="yellow"/>
        </w:rPr>
        <w:t>2.</w:t>
      </w:r>
    </w:p>
    <w:p w14:paraId="7D929BD3" w14:textId="77777777" w:rsidR="00DE5F56" w:rsidRPr="0053103C" w:rsidRDefault="00DE5F56" w:rsidP="00DE5F56">
      <w:r w:rsidRPr="00DE5F56">
        <w:rPr>
          <w:highlight w:val="yellow"/>
        </w:rPr>
        <w:t>3.</w:t>
      </w:r>
      <w:bookmarkStart w:id="0" w:name="_GoBack"/>
      <w:bookmarkEnd w:id="0"/>
    </w:p>
    <w:p w14:paraId="1F691E8E" w14:textId="77777777" w:rsidR="00DE5F56" w:rsidRDefault="00DE5F56" w:rsidP="0015739B">
      <w:pPr>
        <w:spacing w:line="360" w:lineRule="auto"/>
        <w:jc w:val="both"/>
        <w:rPr>
          <w:rFonts w:ascii="Arial" w:hAnsi="Arial" w:cs="Arial"/>
          <w:sz w:val="20"/>
          <w:szCs w:val="20"/>
        </w:rPr>
      </w:pPr>
    </w:p>
    <w:p w14:paraId="2B5D0D72" w14:textId="77777777" w:rsidR="00E5676C" w:rsidRPr="001345A8" w:rsidRDefault="00E5676C" w:rsidP="00E5676C">
      <w:pPr>
        <w:rPr>
          <w:rFonts w:ascii="Calibri" w:eastAsia="Calibri" w:hAnsi="Calibri" w:cs="Times New Roman"/>
          <w:b/>
          <w:kern w:val="0"/>
          <w:szCs w:val="22"/>
          <w:lang w:val="en-US" w:bidi="ar-SA"/>
        </w:rPr>
      </w:pPr>
      <w:r w:rsidRPr="001345A8">
        <w:rPr>
          <w:rFonts w:ascii="Calibri" w:eastAsia="Calibri" w:hAnsi="Calibri" w:cs="Times New Roman"/>
          <w:b/>
          <w:kern w:val="0"/>
          <w:szCs w:val="22"/>
          <w:lang w:val="en-US" w:bidi="ar-SA"/>
        </w:rPr>
        <w:t>Declaration:</w:t>
      </w:r>
    </w:p>
    <w:p w14:paraId="3CDCB2A8" w14:textId="2BD99C6A" w:rsidR="00E5676C" w:rsidRPr="00CC30FA" w:rsidRDefault="00E5676C" w:rsidP="00E5676C">
      <w:pPr>
        <w:spacing w:line="360" w:lineRule="auto"/>
        <w:jc w:val="both"/>
        <w:rPr>
          <w:rFonts w:ascii="Arial" w:hAnsi="Arial" w:cs="Arial"/>
          <w:sz w:val="20"/>
          <w:szCs w:val="20"/>
        </w:rPr>
      </w:pPr>
      <w:r w:rsidRPr="00E5676C">
        <w:rPr>
          <w:rFonts w:ascii="Calibri" w:eastAsia="Calibri" w:hAnsi="Calibri" w:cs="Times New Roman"/>
          <w:kern w:val="0"/>
          <w:szCs w:val="22"/>
          <w:lang w:val="en-US" w:bidi="ar-SA"/>
        </w:rPr>
        <w:t>We, the author(s) of this manuscript, take full responsibility for any "False Positive Similarity Score" generated by plagiarism detection software or tools. We believe that such a similarity score may be due to technical errors related to the software’s internal data storage system, repository, or other system-related issues. We hereby affirm and guarantee the originality and authenticity of our manuscript</w:t>
      </w:r>
    </w:p>
    <w:p w14:paraId="55870154" w14:textId="5B5C0BE2" w:rsidR="005E0AC1" w:rsidRPr="0015739B" w:rsidRDefault="00CC30FA" w:rsidP="0015739B">
      <w:pPr>
        <w:pStyle w:val="ListParagraph"/>
        <w:numPr>
          <w:ilvl w:val="0"/>
          <w:numId w:val="11"/>
        </w:numPr>
        <w:rPr>
          <w:b/>
          <w:bCs/>
        </w:rPr>
      </w:pPr>
      <w:r w:rsidRPr="0015739B">
        <w:rPr>
          <w:b/>
          <w:bCs/>
        </w:rPr>
        <w:t>REFERENCE</w:t>
      </w:r>
      <w:r w:rsidR="0015739B" w:rsidRPr="0015739B">
        <w:rPr>
          <w:b/>
          <w:bCs/>
        </w:rPr>
        <w:t>S:</w:t>
      </w:r>
    </w:p>
    <w:p w14:paraId="374AE0FD" w14:textId="77777777" w:rsidR="006F1AA5" w:rsidRPr="00CC30FA" w:rsidRDefault="006F1AA5" w:rsidP="0015739B">
      <w:pPr>
        <w:spacing w:line="360" w:lineRule="auto"/>
        <w:ind w:hanging="720"/>
        <w:jc w:val="both"/>
        <w:rPr>
          <w:rFonts w:ascii="Arial" w:hAnsi="Arial" w:cs="Arial"/>
          <w:b/>
          <w:bCs/>
          <w:sz w:val="20"/>
          <w:szCs w:val="20"/>
        </w:rPr>
      </w:pPr>
      <w:r w:rsidRPr="00CC30FA">
        <w:rPr>
          <w:rFonts w:ascii="Arial" w:hAnsi="Arial" w:cs="Arial"/>
          <w:sz w:val="20"/>
          <w:szCs w:val="20"/>
        </w:rPr>
        <w:t>Adhikari, A. (2023). Application of Mahalanobis Distance in Education and Educational Psychology: A Mini Review</w:t>
      </w:r>
      <w:r w:rsidRPr="00CC30FA">
        <w:rPr>
          <w:rFonts w:ascii="Arial" w:hAnsi="Arial" w:cs="Arial"/>
          <w:i/>
          <w:iCs/>
          <w:sz w:val="20"/>
          <w:szCs w:val="20"/>
        </w:rPr>
        <w:t>. Innovare Journal of Education, 11</w:t>
      </w:r>
      <w:r w:rsidRPr="00CC30FA">
        <w:rPr>
          <w:rFonts w:ascii="Arial" w:hAnsi="Arial" w:cs="Arial"/>
          <w:sz w:val="20"/>
          <w:szCs w:val="20"/>
        </w:rPr>
        <w:t>(4), 5–7. https://doi.org/10.22159/ijoe.2023v11i4.47671</w:t>
      </w:r>
    </w:p>
    <w:p w14:paraId="4EA60BD9" w14:textId="77777777" w:rsidR="006F1AA5" w:rsidRPr="00BB5312" w:rsidRDefault="006F1AA5" w:rsidP="0015739B">
      <w:pPr>
        <w:spacing w:line="360" w:lineRule="auto"/>
        <w:ind w:hanging="720"/>
        <w:jc w:val="both"/>
        <w:rPr>
          <w:rFonts w:ascii="Arial" w:hAnsi="Arial" w:cs="Arial"/>
          <w:sz w:val="20"/>
          <w:szCs w:val="20"/>
        </w:rPr>
      </w:pPr>
      <w:r w:rsidRPr="00BB5312">
        <w:rPr>
          <w:rFonts w:ascii="Arial" w:hAnsi="Arial" w:cs="Arial"/>
          <w:sz w:val="20"/>
          <w:szCs w:val="20"/>
        </w:rPr>
        <w:t xml:space="preserve">Adhikari, A., &amp; Sen, S. (2023a). Cluster Analysis on Institutional Commitment and Organizational Climate. </w:t>
      </w:r>
      <w:r w:rsidRPr="00BB5312">
        <w:rPr>
          <w:rFonts w:ascii="Arial" w:hAnsi="Arial" w:cs="Arial"/>
          <w:i/>
          <w:iCs/>
          <w:sz w:val="20"/>
          <w:szCs w:val="20"/>
        </w:rPr>
        <w:t>International Journal of Research Publication and Reviews, 4</w:t>
      </w:r>
      <w:r w:rsidRPr="00BB5312">
        <w:rPr>
          <w:rFonts w:ascii="Arial" w:hAnsi="Arial" w:cs="Arial"/>
          <w:sz w:val="20"/>
          <w:szCs w:val="20"/>
        </w:rPr>
        <w:t>(5),4974-4988.</w:t>
      </w:r>
    </w:p>
    <w:p w14:paraId="532157AD" w14:textId="77777777" w:rsidR="006F1AA5" w:rsidRPr="00BB5312" w:rsidRDefault="006F1AA5" w:rsidP="0015739B">
      <w:pPr>
        <w:spacing w:line="360" w:lineRule="auto"/>
        <w:ind w:hanging="720"/>
        <w:jc w:val="both"/>
        <w:rPr>
          <w:rFonts w:ascii="Arial" w:hAnsi="Arial" w:cs="Arial"/>
          <w:sz w:val="20"/>
          <w:szCs w:val="20"/>
        </w:rPr>
      </w:pPr>
      <w:r w:rsidRPr="00BB5312">
        <w:rPr>
          <w:rFonts w:ascii="Arial" w:hAnsi="Arial" w:cs="Arial"/>
          <w:sz w:val="20"/>
          <w:szCs w:val="20"/>
        </w:rPr>
        <w:lastRenderedPageBreak/>
        <w:t>Adhikari, A., &amp; Sen, S. (2023b). Recent trends of cluster analysis in education. </w:t>
      </w:r>
      <w:r w:rsidRPr="00BB5312">
        <w:rPr>
          <w:rFonts w:ascii="Arial" w:hAnsi="Arial" w:cs="Arial"/>
          <w:i/>
          <w:iCs/>
          <w:sz w:val="20"/>
          <w:szCs w:val="20"/>
        </w:rPr>
        <w:t>International Research Journal of Modernization in Engineering Technology and Science, 5</w:t>
      </w:r>
      <w:r w:rsidRPr="00BB5312">
        <w:rPr>
          <w:rFonts w:ascii="Arial" w:hAnsi="Arial" w:cs="Arial"/>
          <w:sz w:val="20"/>
          <w:szCs w:val="20"/>
        </w:rPr>
        <w:t>(8), 1858–1861.</w:t>
      </w:r>
    </w:p>
    <w:p w14:paraId="412D6B81" w14:textId="77777777" w:rsidR="006F1AA5" w:rsidRPr="00BB5312" w:rsidRDefault="006F1AA5" w:rsidP="0015739B">
      <w:pPr>
        <w:spacing w:line="360" w:lineRule="auto"/>
        <w:ind w:hanging="720"/>
        <w:jc w:val="both"/>
        <w:rPr>
          <w:rFonts w:ascii="Arial" w:hAnsi="Arial" w:cs="Arial"/>
          <w:sz w:val="20"/>
          <w:szCs w:val="20"/>
        </w:rPr>
      </w:pPr>
      <w:r w:rsidRPr="00BB5312">
        <w:rPr>
          <w:rFonts w:ascii="Arial" w:hAnsi="Arial" w:cs="Arial"/>
          <w:sz w:val="20"/>
          <w:szCs w:val="20"/>
        </w:rPr>
        <w:t xml:space="preserve">Adhikari, A., Gayen, P., Mahato, R. C., Pal, I., &amp; Sen, S. (2023e). Multi-Dimensional Data Analysis in Education: Accumulation and Comparison among Variables. </w:t>
      </w:r>
      <w:r w:rsidRPr="00BB5312">
        <w:rPr>
          <w:rFonts w:ascii="Arial" w:hAnsi="Arial" w:cs="Arial"/>
          <w:i/>
          <w:iCs/>
          <w:sz w:val="20"/>
          <w:szCs w:val="20"/>
        </w:rPr>
        <w:t>International Journal of Research Publication and Reviews,4</w:t>
      </w:r>
      <w:r w:rsidRPr="00BB5312">
        <w:rPr>
          <w:rFonts w:ascii="Arial" w:hAnsi="Arial" w:cs="Arial"/>
          <w:sz w:val="20"/>
          <w:szCs w:val="20"/>
        </w:rPr>
        <w:t>(5), 2243-2245.</w:t>
      </w:r>
    </w:p>
    <w:p w14:paraId="0681FDAC" w14:textId="77777777" w:rsidR="006F1AA5" w:rsidRPr="00763A5F" w:rsidRDefault="006F1AA5" w:rsidP="0015739B">
      <w:pPr>
        <w:spacing w:line="360" w:lineRule="auto"/>
        <w:ind w:hanging="720"/>
        <w:jc w:val="both"/>
        <w:rPr>
          <w:rFonts w:ascii="Arial" w:hAnsi="Arial" w:cs="Arial"/>
          <w:sz w:val="20"/>
          <w:szCs w:val="20"/>
        </w:rPr>
      </w:pPr>
      <w:r w:rsidRPr="00763A5F">
        <w:rPr>
          <w:rFonts w:ascii="Arial" w:hAnsi="Arial" w:cs="Arial"/>
          <w:sz w:val="20"/>
          <w:szCs w:val="20"/>
        </w:rPr>
        <w:t xml:space="preserve">Adhikari, A., Gayen, P., Sutradhar, A., &amp; Sen, S. (2023d). A Measure for Measure: Statistics in Education. </w:t>
      </w:r>
      <w:r w:rsidRPr="00763A5F">
        <w:rPr>
          <w:rFonts w:ascii="Arial" w:hAnsi="Arial" w:cs="Arial"/>
          <w:i/>
          <w:iCs/>
          <w:sz w:val="20"/>
          <w:szCs w:val="20"/>
        </w:rPr>
        <w:t>International Journal of Research Publication and Reviews, 4</w:t>
      </w:r>
      <w:r w:rsidRPr="00763A5F">
        <w:rPr>
          <w:rFonts w:ascii="Arial" w:hAnsi="Arial" w:cs="Arial"/>
          <w:sz w:val="20"/>
          <w:szCs w:val="20"/>
        </w:rPr>
        <w:t>(5), 4239-4243.</w:t>
      </w:r>
    </w:p>
    <w:p w14:paraId="43ED5FBD" w14:textId="77777777" w:rsidR="006F1AA5" w:rsidRPr="00763A5F" w:rsidRDefault="006F1AA5" w:rsidP="0015739B">
      <w:pPr>
        <w:spacing w:line="360" w:lineRule="auto"/>
        <w:ind w:hanging="720"/>
        <w:jc w:val="both"/>
        <w:rPr>
          <w:rFonts w:ascii="Arial" w:hAnsi="Arial" w:cs="Arial"/>
          <w:sz w:val="20"/>
          <w:szCs w:val="20"/>
        </w:rPr>
      </w:pPr>
      <w:r w:rsidRPr="00763A5F">
        <w:rPr>
          <w:rFonts w:ascii="Arial" w:hAnsi="Arial" w:cs="Arial"/>
          <w:sz w:val="20"/>
          <w:szCs w:val="20"/>
        </w:rPr>
        <w:t>Adhikari, A., Gorain, S.C., Gayen, P., Pal, I., &amp; Sen, S. (2023a). Studying the Differences: A Review on t-Test. </w:t>
      </w:r>
      <w:r w:rsidRPr="00763A5F">
        <w:rPr>
          <w:rFonts w:ascii="Arial" w:hAnsi="Arial" w:cs="Arial"/>
          <w:i/>
          <w:iCs/>
          <w:sz w:val="20"/>
          <w:szCs w:val="20"/>
        </w:rPr>
        <w:t>International Research Journal of Education and Technology, 5</w:t>
      </w:r>
      <w:r w:rsidRPr="00763A5F">
        <w:rPr>
          <w:rFonts w:ascii="Arial" w:hAnsi="Arial" w:cs="Arial"/>
          <w:sz w:val="20"/>
          <w:szCs w:val="20"/>
        </w:rPr>
        <w:t>(5), 338-349.</w:t>
      </w:r>
    </w:p>
    <w:p w14:paraId="047EAE9B" w14:textId="77777777" w:rsidR="006F1AA5" w:rsidRPr="00763A5F" w:rsidRDefault="006F1AA5" w:rsidP="0015739B">
      <w:pPr>
        <w:spacing w:line="360" w:lineRule="auto"/>
        <w:ind w:hanging="720"/>
        <w:jc w:val="both"/>
        <w:rPr>
          <w:rFonts w:ascii="Arial" w:hAnsi="Arial" w:cs="Arial"/>
          <w:sz w:val="20"/>
          <w:szCs w:val="20"/>
        </w:rPr>
      </w:pPr>
      <w:r w:rsidRPr="00763A5F">
        <w:rPr>
          <w:rFonts w:ascii="Arial" w:hAnsi="Arial" w:cs="Arial"/>
          <w:sz w:val="20"/>
          <w:szCs w:val="20"/>
        </w:rPr>
        <w:t xml:space="preserve">Adhikari, A., Mahato, R. C., &amp; Sen, S. (2023c). Anxiety, Depression, Stress, General Self-efficacy and Specific Self-efficacy: Comparison Among Science and Social Science Students. </w:t>
      </w:r>
      <w:r w:rsidRPr="00763A5F">
        <w:rPr>
          <w:rFonts w:ascii="Arial" w:hAnsi="Arial" w:cs="Arial"/>
          <w:i/>
          <w:iCs/>
          <w:sz w:val="20"/>
          <w:szCs w:val="20"/>
        </w:rPr>
        <w:t>International Journal of Advanced Research in Science, Communication and Technology (IJARSCT), 3</w:t>
      </w:r>
      <w:r w:rsidRPr="00763A5F">
        <w:rPr>
          <w:rFonts w:ascii="Arial" w:hAnsi="Arial" w:cs="Arial"/>
          <w:sz w:val="20"/>
          <w:szCs w:val="20"/>
        </w:rPr>
        <w:t>(1), 382-385. https://doi.org/10.48175/IJARSCT-12056</w:t>
      </w:r>
    </w:p>
    <w:p w14:paraId="0AFD14BA" w14:textId="77777777" w:rsidR="00763A5F" w:rsidRDefault="006F1AA5" w:rsidP="0015739B">
      <w:pPr>
        <w:spacing w:line="360" w:lineRule="auto"/>
        <w:ind w:hanging="720"/>
        <w:jc w:val="both"/>
        <w:rPr>
          <w:rFonts w:ascii="Arial" w:hAnsi="Arial" w:cs="Arial"/>
          <w:sz w:val="20"/>
          <w:szCs w:val="20"/>
        </w:rPr>
      </w:pPr>
      <w:r w:rsidRPr="00763A5F">
        <w:rPr>
          <w:rFonts w:ascii="Arial" w:hAnsi="Arial" w:cs="Arial"/>
          <w:sz w:val="20"/>
          <w:szCs w:val="20"/>
        </w:rPr>
        <w:t>Adhikari, A., Mahato, R.C., Gorain, S.C., &amp; Sen, S. (2023b). A Review on Parametric and Non-Parametric Test in Education. </w:t>
      </w:r>
      <w:r w:rsidRPr="00763A5F">
        <w:rPr>
          <w:rFonts w:ascii="Arial" w:hAnsi="Arial" w:cs="Arial"/>
          <w:i/>
          <w:iCs/>
          <w:sz w:val="20"/>
          <w:szCs w:val="20"/>
        </w:rPr>
        <w:t>International Journal of Research and Analytical Reviews, 10</w:t>
      </w:r>
      <w:r w:rsidRPr="00763A5F">
        <w:rPr>
          <w:rFonts w:ascii="Arial" w:hAnsi="Arial" w:cs="Arial"/>
          <w:sz w:val="20"/>
          <w:szCs w:val="20"/>
        </w:rPr>
        <w:t>(2), 796-801.</w:t>
      </w:r>
    </w:p>
    <w:p w14:paraId="2A10E1B0" w14:textId="77777777" w:rsidR="006F1AA5" w:rsidRPr="00763A5F" w:rsidRDefault="006F1AA5" w:rsidP="0015739B">
      <w:pPr>
        <w:spacing w:line="360" w:lineRule="auto"/>
        <w:ind w:hanging="720"/>
        <w:jc w:val="both"/>
        <w:rPr>
          <w:rFonts w:ascii="Arial" w:hAnsi="Arial" w:cs="Arial"/>
          <w:sz w:val="20"/>
          <w:szCs w:val="20"/>
        </w:rPr>
      </w:pPr>
      <w:r w:rsidRPr="00763A5F">
        <w:rPr>
          <w:rFonts w:ascii="Arial" w:hAnsi="Arial" w:cs="Arial"/>
          <w:sz w:val="20"/>
          <w:szCs w:val="20"/>
        </w:rPr>
        <w:t xml:space="preserve">Ahmed, E, A., Banerjee, M., Sen, S., &amp; Chatterjee, P. (2020). Application of Mahalanobis Δ2 on Achievement Tests on Mathematics: A Study on Higher Secondary Level Students. </w:t>
      </w:r>
      <w:r w:rsidRPr="00763A5F">
        <w:rPr>
          <w:rFonts w:ascii="Arial" w:hAnsi="Arial" w:cs="Arial"/>
          <w:i/>
          <w:iCs/>
          <w:sz w:val="20"/>
          <w:szCs w:val="20"/>
        </w:rPr>
        <w:t>Indian Journal of Psychology and Education,10</w:t>
      </w:r>
      <w:r w:rsidRPr="00763A5F">
        <w:rPr>
          <w:rFonts w:ascii="Arial" w:hAnsi="Arial" w:cs="Arial"/>
          <w:sz w:val="20"/>
          <w:szCs w:val="20"/>
        </w:rPr>
        <w:t>(1), 36-40.</w:t>
      </w:r>
    </w:p>
    <w:p w14:paraId="64AEE6AA" w14:textId="77777777" w:rsidR="006F1AA5" w:rsidRPr="00763A5F" w:rsidRDefault="006F1AA5" w:rsidP="0015739B">
      <w:pPr>
        <w:spacing w:line="360" w:lineRule="auto"/>
        <w:ind w:hanging="720"/>
        <w:jc w:val="both"/>
        <w:rPr>
          <w:rFonts w:ascii="Arial" w:hAnsi="Arial" w:cs="Arial"/>
          <w:sz w:val="20"/>
          <w:szCs w:val="20"/>
        </w:rPr>
      </w:pPr>
      <w:r w:rsidRPr="00763A5F">
        <w:rPr>
          <w:rFonts w:ascii="Arial" w:hAnsi="Arial" w:cs="Arial"/>
          <w:sz w:val="20"/>
          <w:szCs w:val="20"/>
        </w:rPr>
        <w:t xml:space="preserve">Ahmed, E, A., Banerjee, S., Sen. S., &amp; Chatterjee, P. (2021). Comparison of achievement of higher secondary subjects among tribal and non-tribal students of Bodoland Territorial Region, Assam, India using </w:t>
      </w:r>
      <w:proofErr w:type="spellStart"/>
      <w:r w:rsidRPr="00763A5F">
        <w:rPr>
          <w:rFonts w:ascii="Arial" w:hAnsi="Arial" w:cs="Arial"/>
          <w:sz w:val="20"/>
          <w:szCs w:val="20"/>
        </w:rPr>
        <w:t>Mahalanobis</w:t>
      </w:r>
      <w:proofErr w:type="spellEnd"/>
      <w:r w:rsidRPr="00763A5F">
        <w:rPr>
          <w:rFonts w:ascii="Arial" w:hAnsi="Arial" w:cs="Arial"/>
          <w:sz w:val="20"/>
          <w:szCs w:val="20"/>
        </w:rPr>
        <w:t xml:space="preserve"> </w:t>
      </w:r>
      <w:proofErr w:type="spellStart"/>
      <w:r w:rsidRPr="00763A5F">
        <w:rPr>
          <w:rFonts w:ascii="Arial" w:hAnsi="Arial" w:cs="Arial"/>
          <w:sz w:val="20"/>
          <w:szCs w:val="20"/>
        </w:rPr>
        <w:t>distance.</w:t>
      </w:r>
      <w:r w:rsidRPr="00763A5F">
        <w:rPr>
          <w:rFonts w:ascii="Arial" w:hAnsi="Arial" w:cs="Arial"/>
          <w:i/>
          <w:iCs/>
          <w:sz w:val="20"/>
          <w:szCs w:val="20"/>
        </w:rPr>
        <w:t>Journal</w:t>
      </w:r>
      <w:proofErr w:type="spellEnd"/>
      <w:r w:rsidRPr="00763A5F">
        <w:rPr>
          <w:rFonts w:ascii="Arial" w:hAnsi="Arial" w:cs="Arial"/>
          <w:i/>
          <w:iCs/>
          <w:sz w:val="20"/>
          <w:szCs w:val="20"/>
        </w:rPr>
        <w:t xml:space="preserve"> of the Calcutta Mathematical Society, 17</w:t>
      </w:r>
      <w:r w:rsidRPr="00763A5F">
        <w:rPr>
          <w:rFonts w:ascii="Arial" w:hAnsi="Arial" w:cs="Arial"/>
          <w:sz w:val="20"/>
          <w:szCs w:val="20"/>
        </w:rPr>
        <w:t>(1), 61-66.</w:t>
      </w:r>
    </w:p>
    <w:p w14:paraId="24D3FDC6" w14:textId="77777777" w:rsidR="006F1AA5" w:rsidRPr="00763A5F" w:rsidRDefault="006F1AA5" w:rsidP="0015739B">
      <w:pPr>
        <w:spacing w:line="360" w:lineRule="auto"/>
        <w:ind w:hanging="720"/>
        <w:jc w:val="both"/>
        <w:rPr>
          <w:rFonts w:ascii="Arial" w:hAnsi="Arial" w:cs="Arial"/>
          <w:sz w:val="20"/>
          <w:szCs w:val="20"/>
        </w:rPr>
      </w:pPr>
      <w:r w:rsidRPr="00763A5F">
        <w:rPr>
          <w:rFonts w:ascii="Arial" w:hAnsi="Arial" w:cs="Arial"/>
          <w:sz w:val="20"/>
          <w:szCs w:val="20"/>
        </w:rPr>
        <w:t xml:space="preserve">Ahmed, E. A., Karim, R. M., Banerjee, M., &amp; Sen, S. (2022a). Comparison of scholastic attainment in English and Math amongst other studies at the higher secondary level: A study using Mahalanobis distance. </w:t>
      </w:r>
      <w:proofErr w:type="spellStart"/>
      <w:r w:rsidRPr="00763A5F">
        <w:rPr>
          <w:rFonts w:ascii="Arial" w:hAnsi="Arial" w:cs="Arial"/>
          <w:i/>
          <w:iCs/>
          <w:sz w:val="20"/>
          <w:szCs w:val="20"/>
        </w:rPr>
        <w:t>KuramveUygulamadaEğitimYönetimi</w:t>
      </w:r>
      <w:proofErr w:type="spellEnd"/>
      <w:r w:rsidRPr="00763A5F">
        <w:rPr>
          <w:rFonts w:ascii="Arial" w:hAnsi="Arial" w:cs="Arial"/>
          <w:i/>
          <w:iCs/>
          <w:sz w:val="20"/>
          <w:szCs w:val="20"/>
        </w:rPr>
        <w:t xml:space="preserve"> Educational Administration: Theory and Practice, 13</w:t>
      </w:r>
      <w:r w:rsidRPr="00763A5F">
        <w:rPr>
          <w:rFonts w:ascii="Arial" w:hAnsi="Arial" w:cs="Arial"/>
          <w:sz w:val="20"/>
          <w:szCs w:val="20"/>
        </w:rPr>
        <w:t>, 1-10.</w:t>
      </w:r>
    </w:p>
    <w:p w14:paraId="73BB4BA0" w14:textId="77777777" w:rsidR="006F1AA5" w:rsidRPr="00763A5F" w:rsidRDefault="006F1AA5" w:rsidP="0015739B">
      <w:pPr>
        <w:spacing w:line="360" w:lineRule="auto"/>
        <w:ind w:hanging="720"/>
        <w:jc w:val="both"/>
        <w:rPr>
          <w:rFonts w:ascii="Arial" w:hAnsi="Arial" w:cs="Arial"/>
          <w:sz w:val="20"/>
          <w:szCs w:val="20"/>
        </w:rPr>
      </w:pPr>
      <w:r w:rsidRPr="00763A5F">
        <w:rPr>
          <w:rFonts w:ascii="Arial" w:hAnsi="Arial" w:cs="Arial"/>
          <w:sz w:val="20"/>
          <w:szCs w:val="20"/>
        </w:rPr>
        <w:t xml:space="preserve">Ahmed, E. A., Karim, R. M., Banerjee, M., Sen, S., Chatterjee, P., &amp; Mandal, G. (2022b). A Comparative Study on Academic Achievement of Mathematics and English with Other Subjects of Secondary Level in BTR of Assam, India, Using Mahalanobis Distance. </w:t>
      </w:r>
      <w:r w:rsidRPr="00763A5F">
        <w:rPr>
          <w:rFonts w:ascii="Arial" w:hAnsi="Arial" w:cs="Arial"/>
          <w:i/>
          <w:iCs/>
          <w:sz w:val="20"/>
          <w:szCs w:val="20"/>
        </w:rPr>
        <w:t>Education Research International</w:t>
      </w:r>
      <w:r w:rsidRPr="00763A5F">
        <w:rPr>
          <w:rFonts w:ascii="Arial" w:hAnsi="Arial" w:cs="Arial"/>
          <w:sz w:val="20"/>
          <w:szCs w:val="20"/>
        </w:rPr>
        <w:t>.1-10.</w:t>
      </w:r>
    </w:p>
    <w:p w14:paraId="735129E4" w14:textId="77777777" w:rsidR="006F1AA5" w:rsidRPr="00596012" w:rsidRDefault="006F1AA5" w:rsidP="0015739B">
      <w:pPr>
        <w:spacing w:line="360" w:lineRule="auto"/>
        <w:ind w:hanging="720"/>
        <w:jc w:val="both"/>
        <w:rPr>
          <w:rFonts w:ascii="Arial" w:hAnsi="Arial" w:cs="Arial"/>
          <w:sz w:val="20"/>
          <w:szCs w:val="20"/>
        </w:rPr>
      </w:pPr>
      <w:r w:rsidRPr="00596012">
        <w:rPr>
          <w:rFonts w:ascii="Arial" w:hAnsi="Arial" w:cs="Arial"/>
          <w:sz w:val="20"/>
          <w:szCs w:val="20"/>
        </w:rPr>
        <w:t>Ahmed, I., Qazi, T.  F., &amp;</w:t>
      </w:r>
      <w:proofErr w:type="spellStart"/>
      <w:r w:rsidRPr="00596012">
        <w:rPr>
          <w:rFonts w:ascii="Arial" w:hAnsi="Arial" w:cs="Arial"/>
          <w:sz w:val="20"/>
          <w:szCs w:val="20"/>
        </w:rPr>
        <w:t>Perji</w:t>
      </w:r>
      <w:proofErr w:type="spellEnd"/>
      <w:r w:rsidRPr="00596012">
        <w:rPr>
          <w:rFonts w:ascii="Arial" w:hAnsi="Arial" w:cs="Arial"/>
          <w:sz w:val="20"/>
          <w:szCs w:val="20"/>
        </w:rPr>
        <w:t xml:space="preserve">, K.A. (2011). Mobile phone to youngsters: Necessity or addiction. </w:t>
      </w:r>
      <w:r w:rsidRPr="00596012">
        <w:rPr>
          <w:rFonts w:ascii="Arial" w:hAnsi="Arial" w:cs="Arial"/>
          <w:i/>
          <w:sz w:val="20"/>
          <w:szCs w:val="20"/>
        </w:rPr>
        <w:t>African Journal of Business Management,5</w:t>
      </w:r>
      <w:r w:rsidRPr="00596012">
        <w:rPr>
          <w:rFonts w:ascii="Arial" w:hAnsi="Arial" w:cs="Arial"/>
          <w:sz w:val="20"/>
          <w:szCs w:val="20"/>
        </w:rPr>
        <w:t xml:space="preserve">(32), 12512-12519. </w:t>
      </w:r>
    </w:p>
    <w:p w14:paraId="0BC0F7E8" w14:textId="77777777" w:rsidR="006F1AA5" w:rsidRPr="00596012" w:rsidRDefault="006F1AA5" w:rsidP="0015739B">
      <w:pPr>
        <w:spacing w:line="360" w:lineRule="auto"/>
        <w:ind w:hanging="720"/>
        <w:jc w:val="both"/>
        <w:rPr>
          <w:rFonts w:ascii="Arial" w:hAnsi="Arial" w:cs="Arial"/>
          <w:sz w:val="20"/>
          <w:szCs w:val="20"/>
        </w:rPr>
      </w:pPr>
      <w:r w:rsidRPr="00596012">
        <w:rPr>
          <w:rFonts w:ascii="Arial" w:hAnsi="Arial" w:cs="Arial"/>
          <w:sz w:val="20"/>
          <w:szCs w:val="20"/>
        </w:rPr>
        <w:t xml:space="preserve">Ansary, K., Ansary, S., Adhikari, A., &amp; Sen, S. (2023). Clustering Technique for </w:t>
      </w:r>
      <w:proofErr w:type="spellStart"/>
      <w:r w:rsidRPr="00596012">
        <w:rPr>
          <w:rFonts w:ascii="Arial" w:hAnsi="Arial" w:cs="Arial"/>
          <w:sz w:val="20"/>
          <w:szCs w:val="20"/>
        </w:rPr>
        <w:t>Analyzing</w:t>
      </w:r>
      <w:proofErr w:type="spellEnd"/>
      <w:r w:rsidRPr="00596012">
        <w:rPr>
          <w:rFonts w:ascii="Arial" w:hAnsi="Arial" w:cs="Arial"/>
          <w:sz w:val="20"/>
          <w:szCs w:val="20"/>
        </w:rPr>
        <w:t xml:space="preserve"> Attitude Towards Value-oriented Education Among Undergraduate Students. </w:t>
      </w:r>
      <w:r w:rsidRPr="00596012">
        <w:rPr>
          <w:rFonts w:ascii="Arial" w:hAnsi="Arial" w:cs="Arial"/>
          <w:i/>
          <w:iCs/>
          <w:sz w:val="20"/>
          <w:szCs w:val="20"/>
        </w:rPr>
        <w:t>International journal of Research Publication and reviews, 4</w:t>
      </w:r>
      <w:r w:rsidRPr="00596012">
        <w:rPr>
          <w:rFonts w:ascii="Arial" w:hAnsi="Arial" w:cs="Arial"/>
          <w:sz w:val="20"/>
          <w:szCs w:val="20"/>
        </w:rPr>
        <w:t>(5), 5576-5584.</w:t>
      </w:r>
    </w:p>
    <w:p w14:paraId="04F33E4D" w14:textId="77777777" w:rsidR="006F1AA5" w:rsidRPr="00596012" w:rsidRDefault="006F1AA5" w:rsidP="0015739B">
      <w:pPr>
        <w:spacing w:line="360" w:lineRule="auto"/>
        <w:ind w:hanging="720"/>
        <w:jc w:val="both"/>
        <w:rPr>
          <w:rFonts w:ascii="Arial" w:hAnsi="Arial" w:cs="Arial"/>
          <w:sz w:val="20"/>
          <w:szCs w:val="20"/>
        </w:rPr>
      </w:pPr>
      <w:r w:rsidRPr="00596012">
        <w:rPr>
          <w:rFonts w:ascii="Arial" w:hAnsi="Arial" w:cs="Arial"/>
          <w:sz w:val="20"/>
          <w:szCs w:val="20"/>
        </w:rPr>
        <w:t xml:space="preserve">Ansary, K., Saha, B., &amp; Gorain, S. C. (2021). A Study on Achievement Motivation of Undergraduate Students. </w:t>
      </w:r>
      <w:r w:rsidRPr="00596012">
        <w:rPr>
          <w:rFonts w:ascii="Arial" w:hAnsi="Arial" w:cs="Arial"/>
          <w:i/>
          <w:iCs/>
          <w:sz w:val="20"/>
          <w:szCs w:val="20"/>
        </w:rPr>
        <w:t>International Journal of Multidisciplinary Educational Research, 10[9</w:t>
      </w:r>
      <w:r w:rsidRPr="00596012">
        <w:rPr>
          <w:rFonts w:ascii="Arial" w:hAnsi="Arial" w:cs="Arial"/>
          <w:sz w:val="20"/>
          <w:szCs w:val="20"/>
        </w:rPr>
        <w:t>(7)], 118-121.</w:t>
      </w:r>
    </w:p>
    <w:p w14:paraId="02A9BA3C" w14:textId="77777777" w:rsidR="006F1AA5" w:rsidRPr="00596012" w:rsidRDefault="006F1AA5" w:rsidP="0015739B">
      <w:pPr>
        <w:spacing w:line="360" w:lineRule="auto"/>
        <w:ind w:hanging="720"/>
        <w:jc w:val="both"/>
        <w:rPr>
          <w:rFonts w:ascii="Arial" w:hAnsi="Arial" w:cs="Arial"/>
          <w:sz w:val="20"/>
          <w:szCs w:val="20"/>
        </w:rPr>
      </w:pPr>
      <w:r w:rsidRPr="00596012">
        <w:rPr>
          <w:rFonts w:ascii="Arial" w:hAnsi="Arial" w:cs="Arial"/>
          <w:sz w:val="20"/>
          <w:szCs w:val="20"/>
        </w:rPr>
        <w:lastRenderedPageBreak/>
        <w:t xml:space="preserve">Ansary, S., Ansary, K., &amp; Adhikari, A. (2022). Attitude Towards Social Adjustment Among the Undergraduate Students of Purulia District. </w:t>
      </w:r>
      <w:r w:rsidRPr="00596012">
        <w:rPr>
          <w:rFonts w:ascii="Arial" w:hAnsi="Arial" w:cs="Arial"/>
          <w:i/>
          <w:iCs/>
          <w:sz w:val="20"/>
          <w:szCs w:val="20"/>
        </w:rPr>
        <w:t>EPRA International Journal of Research and Development (IJRD), 7</w:t>
      </w:r>
      <w:r w:rsidRPr="00596012">
        <w:rPr>
          <w:rFonts w:ascii="Arial" w:hAnsi="Arial" w:cs="Arial"/>
          <w:sz w:val="20"/>
          <w:szCs w:val="20"/>
        </w:rPr>
        <w:t>(12), 21-26. https://doi.org/10.36713/epra11930</w:t>
      </w:r>
    </w:p>
    <w:p w14:paraId="445A545B" w14:textId="77777777" w:rsidR="006F1AA5" w:rsidRPr="00596012" w:rsidRDefault="006F1AA5" w:rsidP="0015739B">
      <w:pPr>
        <w:spacing w:after="100" w:line="360" w:lineRule="auto"/>
        <w:ind w:hanging="720"/>
        <w:jc w:val="both"/>
        <w:rPr>
          <w:rFonts w:ascii="Arial" w:hAnsi="Arial" w:cs="Arial"/>
          <w:sz w:val="20"/>
          <w:szCs w:val="20"/>
        </w:rPr>
      </w:pPr>
      <w:r w:rsidRPr="00596012">
        <w:rPr>
          <w:rFonts w:ascii="Arial" w:hAnsi="Arial" w:cs="Arial"/>
          <w:sz w:val="20"/>
          <w:szCs w:val="20"/>
        </w:rPr>
        <w:t xml:space="preserve">Bauri, L., &amp; Mahato, S. (2025). Problematic use of mobile phone among postgraduate students in Purulia district, West Bengal. </w:t>
      </w:r>
      <w:r w:rsidRPr="00596012">
        <w:rPr>
          <w:rFonts w:ascii="Arial" w:hAnsi="Arial" w:cs="Arial"/>
          <w:i/>
          <w:iCs/>
          <w:sz w:val="20"/>
          <w:szCs w:val="20"/>
        </w:rPr>
        <w:t>The Social Science Review A Multidisciplinary Journal, 3</w:t>
      </w:r>
      <w:r w:rsidRPr="00596012">
        <w:rPr>
          <w:rFonts w:ascii="Arial" w:hAnsi="Arial" w:cs="Arial"/>
          <w:sz w:val="20"/>
          <w:szCs w:val="20"/>
        </w:rPr>
        <w:t xml:space="preserve">(3), 273-282. https://doi.org/10.70096/tssr.250303044 </w:t>
      </w:r>
    </w:p>
    <w:p w14:paraId="5863089E" w14:textId="77777777" w:rsidR="006F1AA5" w:rsidRPr="00596012" w:rsidRDefault="006F1AA5" w:rsidP="0015739B">
      <w:pPr>
        <w:spacing w:line="360" w:lineRule="auto"/>
        <w:ind w:hanging="720"/>
        <w:jc w:val="both"/>
        <w:rPr>
          <w:rFonts w:ascii="Arial" w:hAnsi="Arial" w:cs="Arial"/>
          <w:sz w:val="20"/>
          <w:szCs w:val="20"/>
        </w:rPr>
      </w:pPr>
      <w:r w:rsidRPr="00596012">
        <w:rPr>
          <w:rFonts w:ascii="Arial" w:hAnsi="Arial" w:cs="Arial"/>
          <w:sz w:val="20"/>
          <w:szCs w:val="20"/>
        </w:rPr>
        <w:t xml:space="preserve">Chapelle, C. A., Enright, M. K., &amp; Jamieson, J. M. (2008). </w:t>
      </w:r>
      <w:r w:rsidRPr="00596012">
        <w:rPr>
          <w:rFonts w:ascii="Arial" w:hAnsi="Arial" w:cs="Arial"/>
          <w:i/>
          <w:iCs/>
          <w:sz w:val="20"/>
          <w:szCs w:val="20"/>
        </w:rPr>
        <w:t>Building a validity argument for the Test of English as a Foreign Language</w:t>
      </w:r>
      <w:r w:rsidRPr="00596012">
        <w:rPr>
          <w:rFonts w:ascii="Arial" w:hAnsi="Arial" w:cs="Arial"/>
          <w:sz w:val="20"/>
          <w:szCs w:val="20"/>
        </w:rPr>
        <w:t>. Routledge.</w:t>
      </w:r>
    </w:p>
    <w:p w14:paraId="6A4E72E8" w14:textId="77777777" w:rsidR="006F1AA5" w:rsidRPr="00596012" w:rsidRDefault="006F1AA5" w:rsidP="0015739B">
      <w:pPr>
        <w:spacing w:line="360" w:lineRule="auto"/>
        <w:ind w:hanging="720"/>
        <w:jc w:val="both"/>
        <w:rPr>
          <w:rFonts w:ascii="Arial" w:hAnsi="Arial" w:cs="Arial"/>
          <w:sz w:val="20"/>
          <w:szCs w:val="20"/>
        </w:rPr>
      </w:pPr>
      <w:proofErr w:type="spellStart"/>
      <w:r w:rsidRPr="00596012">
        <w:rPr>
          <w:rFonts w:ascii="Arial" w:hAnsi="Arial" w:cs="Arial"/>
          <w:sz w:val="20"/>
          <w:szCs w:val="20"/>
        </w:rPr>
        <w:t>Charitaki</w:t>
      </w:r>
      <w:proofErr w:type="spellEnd"/>
      <w:r w:rsidRPr="00596012">
        <w:rPr>
          <w:rFonts w:ascii="Arial" w:hAnsi="Arial" w:cs="Arial"/>
          <w:sz w:val="20"/>
          <w:szCs w:val="20"/>
        </w:rPr>
        <w:t xml:space="preserve">, G., Soulis, S. G., </w:t>
      </w:r>
      <w:proofErr w:type="spellStart"/>
      <w:r w:rsidRPr="00596012">
        <w:rPr>
          <w:rFonts w:ascii="Arial" w:hAnsi="Arial" w:cs="Arial"/>
          <w:sz w:val="20"/>
          <w:szCs w:val="20"/>
        </w:rPr>
        <w:t>Tzivinikou</w:t>
      </w:r>
      <w:proofErr w:type="spellEnd"/>
      <w:r w:rsidRPr="00596012">
        <w:rPr>
          <w:rFonts w:ascii="Arial" w:hAnsi="Arial" w:cs="Arial"/>
          <w:sz w:val="20"/>
          <w:szCs w:val="20"/>
        </w:rPr>
        <w:t>, S., &amp;</w:t>
      </w:r>
      <w:proofErr w:type="spellStart"/>
      <w:r w:rsidRPr="00596012">
        <w:rPr>
          <w:rFonts w:ascii="Arial" w:hAnsi="Arial" w:cs="Arial"/>
          <w:sz w:val="20"/>
          <w:szCs w:val="20"/>
        </w:rPr>
        <w:t>Peklari</w:t>
      </w:r>
      <w:proofErr w:type="spellEnd"/>
      <w:r w:rsidRPr="00596012">
        <w:rPr>
          <w:rFonts w:ascii="Arial" w:hAnsi="Arial" w:cs="Arial"/>
          <w:sz w:val="20"/>
          <w:szCs w:val="20"/>
        </w:rPr>
        <w:t>, E. (2018). Morphological skills: A key parameter in dealing with written expression and spelling in specific learning disabilities. </w:t>
      </w:r>
      <w:r w:rsidRPr="00596012">
        <w:rPr>
          <w:rFonts w:ascii="Arial" w:hAnsi="Arial" w:cs="Arial"/>
          <w:i/>
          <w:iCs/>
          <w:sz w:val="20"/>
          <w:szCs w:val="20"/>
        </w:rPr>
        <w:t>Creative Education, 9</w:t>
      </w:r>
      <w:r w:rsidRPr="00596012">
        <w:rPr>
          <w:rFonts w:ascii="Arial" w:hAnsi="Arial" w:cs="Arial"/>
          <w:sz w:val="20"/>
          <w:szCs w:val="20"/>
        </w:rPr>
        <w:t>(6), 879–900. https://doi.org/10.4236/ce.2018.96065</w:t>
      </w:r>
    </w:p>
    <w:p w14:paraId="5E9B227E" w14:textId="77777777" w:rsidR="008A1F31" w:rsidRPr="00596012" w:rsidRDefault="006F1AA5" w:rsidP="0015739B">
      <w:pPr>
        <w:spacing w:line="360" w:lineRule="auto"/>
        <w:ind w:hanging="720"/>
        <w:jc w:val="both"/>
        <w:rPr>
          <w:rFonts w:ascii="Arial" w:hAnsi="Arial" w:cs="Arial"/>
          <w:sz w:val="20"/>
          <w:szCs w:val="20"/>
        </w:rPr>
      </w:pPr>
      <w:bookmarkStart w:id="1" w:name="_Hlk197546679"/>
      <w:r w:rsidRPr="00596012">
        <w:rPr>
          <w:rFonts w:ascii="Arial" w:hAnsi="Arial" w:cs="Arial"/>
          <w:sz w:val="20"/>
          <w:szCs w:val="20"/>
        </w:rPr>
        <w:t xml:space="preserve">Chatterjee, R., Mondal, B. C., &amp; Saha, B. (2016). </w:t>
      </w:r>
      <w:bookmarkEnd w:id="1"/>
      <w:r w:rsidRPr="00596012">
        <w:rPr>
          <w:rFonts w:ascii="Arial" w:hAnsi="Arial" w:cs="Arial"/>
          <w:sz w:val="20"/>
          <w:szCs w:val="20"/>
        </w:rPr>
        <w:t xml:space="preserve">Student Attitudes Towards Using Social Media for Educational Purpose. </w:t>
      </w:r>
      <w:r w:rsidRPr="00596012">
        <w:rPr>
          <w:rFonts w:ascii="Arial" w:hAnsi="Arial" w:cs="Arial"/>
          <w:i/>
          <w:iCs/>
          <w:sz w:val="20"/>
          <w:szCs w:val="20"/>
        </w:rPr>
        <w:t>European Academic Research, 4</w:t>
      </w:r>
      <w:r w:rsidRPr="00596012">
        <w:rPr>
          <w:rFonts w:ascii="Arial" w:hAnsi="Arial" w:cs="Arial"/>
          <w:sz w:val="20"/>
          <w:szCs w:val="20"/>
        </w:rPr>
        <w:t>(6), 5365-5376.</w:t>
      </w:r>
    </w:p>
    <w:p w14:paraId="45C8493B" w14:textId="77777777" w:rsidR="0015739B" w:rsidRDefault="008A1F31" w:rsidP="0015739B">
      <w:pPr>
        <w:spacing w:line="360" w:lineRule="auto"/>
        <w:ind w:hanging="720"/>
        <w:jc w:val="both"/>
        <w:rPr>
          <w:rFonts w:ascii="Times New Roman" w:eastAsia="Times New Roman" w:hAnsi="Times New Roman" w:cs="Times New Roman"/>
          <w:kern w:val="0"/>
          <w:sz w:val="20"/>
          <w:szCs w:val="20"/>
          <w:lang w:val="en-GB" w:bidi="ar-SA"/>
        </w:rPr>
      </w:pPr>
      <w:r w:rsidRPr="00596012">
        <w:rPr>
          <w:rFonts w:ascii="Arial" w:hAnsi="Arial" w:cs="Arial"/>
          <w:sz w:val="20"/>
          <w:szCs w:val="20"/>
        </w:rPr>
        <w:t xml:space="preserve">Chakrabarty, A. K., &amp; Saha, B. (2014). Low Achievers at Elementary Stages of EFL Learning: The Problems and Possible Way-outs. </w:t>
      </w:r>
      <w:r w:rsidRPr="00596012">
        <w:rPr>
          <w:rFonts w:ascii="Arial" w:hAnsi="Arial" w:cs="Arial"/>
          <w:i/>
          <w:iCs/>
          <w:sz w:val="20"/>
          <w:szCs w:val="20"/>
        </w:rPr>
        <w:t>International Journal on New Trends in Education and Their Implications, 5</w:t>
      </w:r>
      <w:r w:rsidRPr="00596012">
        <w:rPr>
          <w:rFonts w:ascii="Arial" w:hAnsi="Arial" w:cs="Arial"/>
          <w:sz w:val="20"/>
          <w:szCs w:val="20"/>
        </w:rPr>
        <w:t>(3), 160-165.</w:t>
      </w:r>
      <w:r w:rsidR="0015739B" w:rsidRPr="0015739B">
        <w:rPr>
          <w:rFonts w:ascii="Times New Roman" w:eastAsia="Times New Roman" w:hAnsi="Times New Roman" w:cs="Times New Roman"/>
          <w:kern w:val="0"/>
          <w:sz w:val="20"/>
          <w:szCs w:val="20"/>
          <w:lang w:val="en-GB" w:bidi="ar-SA"/>
        </w:rPr>
        <w:t xml:space="preserve"> </w:t>
      </w:r>
    </w:p>
    <w:p w14:paraId="003F7ED1" w14:textId="4DDA2B9F" w:rsidR="0015739B" w:rsidRPr="0015739B" w:rsidRDefault="0015739B" w:rsidP="0015739B">
      <w:pPr>
        <w:spacing w:line="360" w:lineRule="auto"/>
        <w:ind w:hanging="720"/>
        <w:jc w:val="both"/>
        <w:rPr>
          <w:rFonts w:ascii="Arial" w:hAnsi="Arial" w:cs="Arial"/>
          <w:sz w:val="20"/>
          <w:szCs w:val="20"/>
          <w:lang w:val="en-GB"/>
        </w:rPr>
      </w:pPr>
      <w:r w:rsidRPr="00E3592E">
        <w:rPr>
          <w:rFonts w:ascii="Arial" w:hAnsi="Arial" w:cs="Arial"/>
          <w:sz w:val="20"/>
          <w:szCs w:val="20"/>
          <w:lang w:val="nl-BE"/>
        </w:rPr>
        <w:t xml:space="preserve">Cumming, A., Cho, Y., Burstein, J., Everson, P., &amp; Kantor, R. (2021). </w:t>
      </w:r>
      <w:r w:rsidRPr="0015739B">
        <w:rPr>
          <w:rFonts w:ascii="Arial" w:hAnsi="Arial" w:cs="Arial"/>
          <w:sz w:val="20"/>
          <w:szCs w:val="20"/>
          <w:lang w:val="en-GB"/>
        </w:rPr>
        <w:t xml:space="preserve">Assessing academic writing. In Assessing academic English for higher education admissions (pp. 107-151). Routledge. </w:t>
      </w:r>
    </w:p>
    <w:p w14:paraId="5D7F69BA" w14:textId="77777777" w:rsidR="006F1AA5" w:rsidRPr="00596012" w:rsidRDefault="006F1AA5" w:rsidP="0015739B">
      <w:pPr>
        <w:spacing w:line="360" w:lineRule="auto"/>
        <w:ind w:hanging="720"/>
        <w:jc w:val="both"/>
        <w:rPr>
          <w:rFonts w:ascii="Arial" w:hAnsi="Arial" w:cs="Arial"/>
          <w:sz w:val="20"/>
          <w:szCs w:val="20"/>
        </w:rPr>
      </w:pPr>
      <w:proofErr w:type="spellStart"/>
      <w:r w:rsidRPr="00596012">
        <w:rPr>
          <w:rFonts w:ascii="Arial" w:hAnsi="Arial" w:cs="Arial"/>
          <w:sz w:val="20"/>
          <w:szCs w:val="20"/>
        </w:rPr>
        <w:t>Dandapat</w:t>
      </w:r>
      <w:proofErr w:type="spellEnd"/>
      <w:r w:rsidRPr="00596012">
        <w:rPr>
          <w:rFonts w:ascii="Arial" w:hAnsi="Arial" w:cs="Arial"/>
          <w:sz w:val="20"/>
          <w:szCs w:val="20"/>
        </w:rPr>
        <w:t xml:space="preserve">, M., Paramanik, S. C., Gayen, P., &amp; Gorain, S. C. (2021). Attitude of Secondary School Teachers Towards Using ICT in English Classroom of Purulia District. </w:t>
      </w:r>
      <w:r w:rsidRPr="00596012">
        <w:rPr>
          <w:rFonts w:ascii="Arial" w:hAnsi="Arial" w:cs="Arial"/>
          <w:i/>
          <w:iCs/>
          <w:sz w:val="20"/>
          <w:szCs w:val="20"/>
        </w:rPr>
        <w:t>International Journal of Research and Analytical Reviews (IJRAR), 8</w:t>
      </w:r>
      <w:r w:rsidRPr="00596012">
        <w:rPr>
          <w:rFonts w:ascii="Arial" w:hAnsi="Arial" w:cs="Arial"/>
          <w:sz w:val="20"/>
          <w:szCs w:val="20"/>
        </w:rPr>
        <w:t>(1), 583-590.</w:t>
      </w:r>
    </w:p>
    <w:p w14:paraId="7C07E394" w14:textId="77777777" w:rsidR="006F1AA5" w:rsidRPr="00596012" w:rsidRDefault="006F1AA5" w:rsidP="0015739B">
      <w:pPr>
        <w:spacing w:line="360" w:lineRule="auto"/>
        <w:ind w:hanging="720"/>
        <w:jc w:val="both"/>
        <w:rPr>
          <w:rFonts w:ascii="Arial" w:hAnsi="Arial" w:cs="Arial"/>
          <w:sz w:val="20"/>
          <w:szCs w:val="20"/>
        </w:rPr>
      </w:pPr>
      <w:r w:rsidRPr="00596012">
        <w:rPr>
          <w:rFonts w:ascii="Arial" w:hAnsi="Arial" w:cs="Arial"/>
          <w:sz w:val="20"/>
          <w:szCs w:val="20"/>
        </w:rPr>
        <w:t xml:space="preserve">Das, B., &amp; Mahato, S. (2024a). Analysing Positive Mental Health Among Students in Purulia District, West Bengal, Using Clustering Techniques. </w:t>
      </w:r>
      <w:r w:rsidRPr="00596012">
        <w:rPr>
          <w:rFonts w:ascii="Arial" w:hAnsi="Arial" w:cs="Arial"/>
          <w:i/>
          <w:iCs/>
          <w:sz w:val="20"/>
          <w:szCs w:val="20"/>
        </w:rPr>
        <w:t>The Social Science Review A Multidisciplinary Journal, 2</w:t>
      </w:r>
      <w:r w:rsidRPr="00596012">
        <w:rPr>
          <w:rFonts w:ascii="Arial" w:hAnsi="Arial" w:cs="Arial"/>
          <w:sz w:val="20"/>
          <w:szCs w:val="20"/>
        </w:rPr>
        <w:t>(3), 12-26.</w:t>
      </w:r>
    </w:p>
    <w:p w14:paraId="55B2965B" w14:textId="77777777" w:rsidR="006F1AA5" w:rsidRPr="00596012" w:rsidRDefault="006F1AA5" w:rsidP="0015739B">
      <w:pPr>
        <w:spacing w:line="360" w:lineRule="auto"/>
        <w:ind w:hanging="720"/>
        <w:jc w:val="both"/>
        <w:rPr>
          <w:rFonts w:ascii="Arial" w:hAnsi="Arial" w:cs="Arial"/>
          <w:sz w:val="20"/>
          <w:szCs w:val="20"/>
        </w:rPr>
      </w:pPr>
      <w:r w:rsidRPr="00596012">
        <w:rPr>
          <w:rFonts w:ascii="Arial" w:hAnsi="Arial" w:cs="Arial"/>
          <w:sz w:val="20"/>
          <w:szCs w:val="20"/>
        </w:rPr>
        <w:t>Das, B., &amp; Mahato, S. (2024b). Lifestyle patterns and sustainability practices: a correlational study among undergraduate students of Purulia district, West Bengal.</w:t>
      </w:r>
      <w:r w:rsidRPr="00596012">
        <w:rPr>
          <w:rFonts w:ascii="Arial" w:hAnsi="Arial" w:cs="Arial"/>
          <w:i/>
          <w:iCs/>
          <w:sz w:val="20"/>
          <w:szCs w:val="20"/>
        </w:rPr>
        <w:t> International Journal of Indian Psychology, 12</w:t>
      </w:r>
      <w:r w:rsidRPr="00596012">
        <w:rPr>
          <w:rFonts w:ascii="Arial" w:hAnsi="Arial" w:cs="Arial"/>
          <w:sz w:val="20"/>
          <w:szCs w:val="20"/>
        </w:rPr>
        <w:t xml:space="preserve">(4), 1468–1488. </w:t>
      </w:r>
    </w:p>
    <w:p w14:paraId="3F3F08FC" w14:textId="77777777" w:rsidR="006F1AA5" w:rsidRPr="00596012" w:rsidRDefault="006F1AA5" w:rsidP="0015739B">
      <w:pPr>
        <w:spacing w:line="360" w:lineRule="auto"/>
        <w:ind w:hanging="720"/>
        <w:jc w:val="both"/>
        <w:rPr>
          <w:rFonts w:ascii="Arial" w:hAnsi="Arial" w:cs="Arial"/>
          <w:sz w:val="20"/>
          <w:szCs w:val="20"/>
        </w:rPr>
      </w:pPr>
      <w:r w:rsidRPr="00596012">
        <w:rPr>
          <w:rFonts w:ascii="Arial" w:hAnsi="Arial" w:cs="Arial"/>
          <w:sz w:val="20"/>
          <w:szCs w:val="20"/>
        </w:rPr>
        <w:t>Das, B., &amp; Mahato, S. (2024c). Lifestyle of health and sustainability: Comparison of correlations between rural-urban students in Purulia District, West Bengal using Fisher Z-transformation. </w:t>
      </w:r>
      <w:r w:rsidRPr="00596012">
        <w:rPr>
          <w:rFonts w:ascii="Arial" w:hAnsi="Arial" w:cs="Arial"/>
          <w:i/>
          <w:iCs/>
          <w:sz w:val="20"/>
          <w:szCs w:val="20"/>
        </w:rPr>
        <w:t>The Social Science Review A Multidisciplinary Journal, 2</w:t>
      </w:r>
      <w:r w:rsidRPr="00596012">
        <w:rPr>
          <w:rFonts w:ascii="Arial" w:hAnsi="Arial" w:cs="Arial"/>
          <w:sz w:val="20"/>
          <w:szCs w:val="20"/>
        </w:rPr>
        <w:t>(3), 229-240.</w:t>
      </w:r>
    </w:p>
    <w:p w14:paraId="704882E9" w14:textId="77777777" w:rsidR="006F1AA5" w:rsidRPr="00596012" w:rsidRDefault="006F1AA5" w:rsidP="0015739B">
      <w:pPr>
        <w:spacing w:line="360" w:lineRule="auto"/>
        <w:ind w:hanging="720"/>
        <w:jc w:val="both"/>
        <w:rPr>
          <w:rFonts w:ascii="Arial" w:hAnsi="Arial" w:cs="Arial"/>
          <w:sz w:val="20"/>
          <w:szCs w:val="20"/>
        </w:rPr>
      </w:pPr>
      <w:r w:rsidRPr="00596012">
        <w:rPr>
          <w:rFonts w:ascii="Arial" w:hAnsi="Arial" w:cs="Arial"/>
          <w:sz w:val="20"/>
          <w:szCs w:val="20"/>
        </w:rPr>
        <w:t xml:space="preserve">Das, B., Gayen, P., Sen, S. (2023b). Lifestyle of Health and Sustainability (LOHAS) of Undergraduate Students of Purulia District of West Bengal. </w:t>
      </w:r>
      <w:r w:rsidRPr="00596012">
        <w:rPr>
          <w:rFonts w:ascii="Arial" w:hAnsi="Arial" w:cs="Arial"/>
          <w:i/>
          <w:iCs/>
          <w:sz w:val="20"/>
          <w:szCs w:val="20"/>
        </w:rPr>
        <w:t>EPRA International Journal of Socio-Economic and Environmental Outlook (SEEO), 10</w:t>
      </w:r>
      <w:r w:rsidRPr="00596012">
        <w:rPr>
          <w:rFonts w:ascii="Arial" w:hAnsi="Arial" w:cs="Arial"/>
          <w:sz w:val="20"/>
          <w:szCs w:val="20"/>
        </w:rPr>
        <w:t>(8), 13-19.https://doi.org/10.36713/epra0314</w:t>
      </w:r>
    </w:p>
    <w:p w14:paraId="28D31CE8" w14:textId="77777777" w:rsidR="006F1AA5" w:rsidRPr="00596012" w:rsidRDefault="006F1AA5" w:rsidP="0015739B">
      <w:pPr>
        <w:spacing w:line="360" w:lineRule="auto"/>
        <w:ind w:hanging="720"/>
        <w:jc w:val="both"/>
        <w:rPr>
          <w:rFonts w:ascii="Arial" w:hAnsi="Arial" w:cs="Arial"/>
          <w:sz w:val="20"/>
          <w:szCs w:val="20"/>
        </w:rPr>
      </w:pPr>
      <w:r w:rsidRPr="00596012">
        <w:rPr>
          <w:rFonts w:ascii="Arial" w:hAnsi="Arial" w:cs="Arial"/>
          <w:sz w:val="20"/>
          <w:szCs w:val="20"/>
        </w:rPr>
        <w:lastRenderedPageBreak/>
        <w:t>Das, B., Mahato, S., &amp; Gayen, P. (2024). Lifestyles of health and sustainability (LOHAS): Differentiating relationships in regard to stream of study. </w:t>
      </w:r>
      <w:r w:rsidRPr="00596012">
        <w:rPr>
          <w:rFonts w:ascii="Arial" w:hAnsi="Arial" w:cs="Arial"/>
          <w:i/>
          <w:iCs/>
          <w:sz w:val="20"/>
          <w:szCs w:val="20"/>
        </w:rPr>
        <w:t>The Social Science Review A Multidisciplinary Journal, 2</w:t>
      </w:r>
      <w:r w:rsidRPr="00596012">
        <w:rPr>
          <w:rFonts w:ascii="Arial" w:hAnsi="Arial" w:cs="Arial"/>
          <w:sz w:val="20"/>
          <w:szCs w:val="20"/>
        </w:rPr>
        <w:t>(1), 1-13.</w:t>
      </w:r>
    </w:p>
    <w:p w14:paraId="4608B84A" w14:textId="77777777" w:rsidR="002B53C5" w:rsidRPr="00596012" w:rsidRDefault="006F1AA5" w:rsidP="0015739B">
      <w:pPr>
        <w:spacing w:line="360" w:lineRule="auto"/>
        <w:ind w:hanging="720"/>
        <w:jc w:val="both"/>
        <w:rPr>
          <w:rFonts w:ascii="Arial" w:hAnsi="Arial" w:cs="Arial"/>
          <w:sz w:val="20"/>
          <w:szCs w:val="20"/>
        </w:rPr>
      </w:pPr>
      <w:r w:rsidRPr="00596012">
        <w:rPr>
          <w:rFonts w:ascii="Arial" w:hAnsi="Arial" w:cs="Arial"/>
          <w:sz w:val="20"/>
          <w:szCs w:val="20"/>
        </w:rPr>
        <w:t xml:space="preserve">Das, B., Mahato, S., &amp; Sen, S. (2023a). Clustering technique for </w:t>
      </w:r>
      <w:proofErr w:type="spellStart"/>
      <w:r w:rsidRPr="00596012">
        <w:rPr>
          <w:rFonts w:ascii="Arial" w:hAnsi="Arial" w:cs="Arial"/>
          <w:sz w:val="20"/>
          <w:szCs w:val="20"/>
        </w:rPr>
        <w:t>analyzing</w:t>
      </w:r>
      <w:proofErr w:type="spellEnd"/>
      <w:r w:rsidRPr="00596012">
        <w:rPr>
          <w:rFonts w:ascii="Arial" w:hAnsi="Arial" w:cs="Arial"/>
          <w:sz w:val="20"/>
          <w:szCs w:val="20"/>
        </w:rPr>
        <w:t xml:space="preserve"> lifestyle of health and sustainability of undergraduate students</w:t>
      </w:r>
      <w:r w:rsidRPr="00596012">
        <w:rPr>
          <w:rFonts w:ascii="Arial" w:hAnsi="Arial" w:cs="Arial"/>
          <w:i/>
          <w:iCs/>
          <w:sz w:val="20"/>
          <w:szCs w:val="20"/>
        </w:rPr>
        <w:t>. International Journal of Advanced Research in Science, Communication and Technology, 3</w:t>
      </w:r>
      <w:r w:rsidRPr="00596012">
        <w:rPr>
          <w:rFonts w:ascii="Arial" w:hAnsi="Arial" w:cs="Arial"/>
          <w:sz w:val="20"/>
          <w:szCs w:val="20"/>
        </w:rPr>
        <w:t xml:space="preserve">(1), 207–221. </w:t>
      </w:r>
      <w:r w:rsidR="002B53C5" w:rsidRPr="00596012">
        <w:rPr>
          <w:rFonts w:ascii="Arial" w:hAnsi="Arial" w:cs="Arial"/>
          <w:sz w:val="20"/>
          <w:szCs w:val="20"/>
        </w:rPr>
        <w:t>https://doi.org/10.48175/568</w:t>
      </w:r>
    </w:p>
    <w:p w14:paraId="5792B7B6" w14:textId="77777777" w:rsidR="006F1AA5" w:rsidRPr="00596012" w:rsidRDefault="006F1AA5" w:rsidP="0015739B">
      <w:pPr>
        <w:spacing w:line="360" w:lineRule="auto"/>
        <w:ind w:hanging="720"/>
        <w:jc w:val="both"/>
        <w:rPr>
          <w:rFonts w:ascii="Arial" w:hAnsi="Arial" w:cs="Arial"/>
          <w:sz w:val="20"/>
          <w:szCs w:val="20"/>
        </w:rPr>
      </w:pPr>
      <w:r w:rsidRPr="00596012">
        <w:rPr>
          <w:rFonts w:ascii="Arial" w:hAnsi="Arial" w:cs="Arial"/>
          <w:sz w:val="20"/>
          <w:szCs w:val="20"/>
        </w:rPr>
        <w:t>Das, R., &amp; Sharma, P. A. (2019). A cross-sectional study to assess the problematic use of mobile phones among a selected population in an urban area. </w:t>
      </w:r>
      <w:r w:rsidRPr="00596012">
        <w:rPr>
          <w:rFonts w:ascii="Arial" w:hAnsi="Arial" w:cs="Arial"/>
          <w:i/>
          <w:iCs/>
          <w:sz w:val="20"/>
          <w:szCs w:val="20"/>
        </w:rPr>
        <w:t>Indian Journal of Psychiatric Nursing, 16</w:t>
      </w:r>
      <w:r w:rsidRPr="00596012">
        <w:rPr>
          <w:rFonts w:ascii="Arial" w:hAnsi="Arial" w:cs="Arial"/>
          <w:sz w:val="20"/>
          <w:szCs w:val="20"/>
        </w:rPr>
        <w:t>(1), 7–10.https://doi.org/10.4103/IOPN.IOPN_6_19</w:t>
      </w:r>
    </w:p>
    <w:p w14:paraId="329EB03D" w14:textId="77777777" w:rsidR="006F1AA5" w:rsidRPr="00596012" w:rsidRDefault="006F1AA5" w:rsidP="0015739B">
      <w:pPr>
        <w:spacing w:line="360" w:lineRule="auto"/>
        <w:ind w:hanging="720"/>
        <w:jc w:val="both"/>
        <w:rPr>
          <w:rFonts w:ascii="Arial" w:hAnsi="Arial" w:cs="Arial"/>
          <w:sz w:val="20"/>
          <w:szCs w:val="20"/>
        </w:rPr>
      </w:pPr>
      <w:r w:rsidRPr="00596012">
        <w:rPr>
          <w:rFonts w:ascii="Arial" w:hAnsi="Arial" w:cs="Arial"/>
          <w:sz w:val="20"/>
          <w:szCs w:val="20"/>
        </w:rPr>
        <w:t xml:space="preserve">Eckes, T. (2008). Rater types in writing performance assessments: A classification approach to rater variability. </w:t>
      </w:r>
      <w:r w:rsidRPr="00596012">
        <w:rPr>
          <w:rFonts w:ascii="Arial" w:hAnsi="Arial" w:cs="Arial"/>
          <w:i/>
          <w:iCs/>
          <w:sz w:val="20"/>
          <w:szCs w:val="20"/>
        </w:rPr>
        <w:t>Language Testing, 25</w:t>
      </w:r>
      <w:r w:rsidRPr="00596012">
        <w:rPr>
          <w:rFonts w:ascii="Arial" w:hAnsi="Arial" w:cs="Arial"/>
          <w:sz w:val="20"/>
          <w:szCs w:val="20"/>
        </w:rPr>
        <w:t>(2), 155-185.</w:t>
      </w:r>
    </w:p>
    <w:p w14:paraId="0CDBD5F3" w14:textId="77777777" w:rsidR="006F1AA5" w:rsidRDefault="006F1AA5" w:rsidP="0015739B">
      <w:pPr>
        <w:spacing w:after="0" w:line="360" w:lineRule="auto"/>
        <w:ind w:hanging="720"/>
        <w:jc w:val="both"/>
        <w:rPr>
          <w:rFonts w:ascii="Arial" w:hAnsi="Arial" w:cs="Arial"/>
          <w:sz w:val="20"/>
          <w:szCs w:val="20"/>
        </w:rPr>
      </w:pPr>
      <w:r w:rsidRPr="00596012">
        <w:rPr>
          <w:rFonts w:ascii="Arial" w:hAnsi="Arial" w:cs="Arial"/>
          <w:sz w:val="20"/>
          <w:szCs w:val="20"/>
        </w:rPr>
        <w:t xml:space="preserve">Gayen, P. (2024a). Cluster analysis on smartphone addiction of PG students. </w:t>
      </w:r>
      <w:r w:rsidRPr="00596012">
        <w:rPr>
          <w:rFonts w:ascii="Arial" w:hAnsi="Arial" w:cs="Arial"/>
          <w:i/>
          <w:iCs/>
          <w:sz w:val="20"/>
          <w:szCs w:val="20"/>
        </w:rPr>
        <w:t>The Social Science Review A Multidisciplinary Journal, 2</w:t>
      </w:r>
      <w:r w:rsidRPr="00596012">
        <w:rPr>
          <w:rFonts w:ascii="Arial" w:hAnsi="Arial" w:cs="Arial"/>
          <w:sz w:val="20"/>
          <w:szCs w:val="20"/>
        </w:rPr>
        <w:t>(5), 118-128.</w:t>
      </w:r>
      <w:hyperlink r:id="rId9" w:history="1">
        <w:r w:rsidR="00596012" w:rsidRPr="0022600D">
          <w:rPr>
            <w:rStyle w:val="Hyperlink"/>
            <w:rFonts w:ascii="Arial" w:hAnsi="Arial" w:cs="Arial"/>
            <w:sz w:val="20"/>
            <w:szCs w:val="20"/>
          </w:rPr>
          <w:t>https://doi.org/10.70096/tssr.240205020</w:t>
        </w:r>
      </w:hyperlink>
    </w:p>
    <w:p w14:paraId="68AB912F" w14:textId="77777777" w:rsidR="00B97A64" w:rsidRDefault="00B97A64" w:rsidP="0015739B">
      <w:pPr>
        <w:spacing w:line="360" w:lineRule="auto"/>
        <w:ind w:hanging="720"/>
        <w:jc w:val="both"/>
        <w:rPr>
          <w:rFonts w:ascii="Arial" w:hAnsi="Arial" w:cs="Arial"/>
          <w:sz w:val="20"/>
          <w:szCs w:val="20"/>
        </w:rPr>
      </w:pPr>
    </w:p>
    <w:p w14:paraId="18EDA3F9" w14:textId="77777777" w:rsidR="006F1AA5" w:rsidRPr="00596012" w:rsidRDefault="006F1AA5" w:rsidP="0015739B">
      <w:pPr>
        <w:spacing w:line="360" w:lineRule="auto"/>
        <w:ind w:hanging="720"/>
        <w:jc w:val="both"/>
        <w:rPr>
          <w:rFonts w:ascii="Arial" w:hAnsi="Arial" w:cs="Arial"/>
          <w:sz w:val="20"/>
          <w:szCs w:val="20"/>
        </w:rPr>
      </w:pPr>
      <w:r w:rsidRPr="00596012">
        <w:rPr>
          <w:rFonts w:ascii="Arial" w:hAnsi="Arial" w:cs="Arial"/>
          <w:sz w:val="20"/>
          <w:szCs w:val="20"/>
        </w:rPr>
        <w:t>Gayen, P., &amp; Mahato, R. C. (2023). Smartphone addiction of postgraduate students of S</w:t>
      </w:r>
      <w:r w:rsidR="00B97A64">
        <w:rPr>
          <w:rFonts w:ascii="Arial" w:hAnsi="Arial" w:cs="Arial"/>
          <w:sz w:val="20"/>
          <w:szCs w:val="20"/>
        </w:rPr>
        <w:t>i</w:t>
      </w:r>
      <w:r w:rsidRPr="00596012">
        <w:rPr>
          <w:rFonts w:ascii="Arial" w:hAnsi="Arial" w:cs="Arial"/>
          <w:sz w:val="20"/>
          <w:szCs w:val="20"/>
        </w:rPr>
        <w:t xml:space="preserve">dho-Kanho-Birsha University, Purulia. </w:t>
      </w:r>
      <w:r w:rsidRPr="00596012">
        <w:rPr>
          <w:rFonts w:ascii="Arial" w:hAnsi="Arial" w:cs="Arial"/>
          <w:i/>
          <w:iCs/>
          <w:sz w:val="20"/>
          <w:szCs w:val="20"/>
        </w:rPr>
        <w:t>The Social Science Review A Multidisciplinary Journal, 1</w:t>
      </w:r>
      <w:r w:rsidRPr="00596012">
        <w:rPr>
          <w:rFonts w:ascii="Arial" w:hAnsi="Arial" w:cs="Arial"/>
          <w:sz w:val="20"/>
          <w:szCs w:val="20"/>
        </w:rPr>
        <w:t>(1), 38-43.</w:t>
      </w:r>
    </w:p>
    <w:p w14:paraId="6FB85082" w14:textId="77777777" w:rsidR="006F1AA5" w:rsidRPr="00B97A64" w:rsidRDefault="006F1AA5" w:rsidP="0015739B">
      <w:pPr>
        <w:spacing w:after="100" w:afterAutospacing="1" w:line="360" w:lineRule="auto"/>
        <w:ind w:hanging="720"/>
        <w:jc w:val="both"/>
        <w:rPr>
          <w:rFonts w:ascii="Arial" w:hAnsi="Arial" w:cs="Arial"/>
          <w:sz w:val="20"/>
          <w:szCs w:val="20"/>
        </w:rPr>
      </w:pPr>
      <w:r w:rsidRPr="00B97A64">
        <w:rPr>
          <w:rFonts w:ascii="Arial" w:hAnsi="Arial" w:cs="Arial"/>
          <w:sz w:val="20"/>
          <w:szCs w:val="20"/>
        </w:rPr>
        <w:t xml:space="preserve">Gayen, P., &amp; Sen, S. (2021a). Prospects and perils of technology integration during online poetry reading: an approach of technology integration on poem “the vagabond”. </w:t>
      </w:r>
      <w:r w:rsidRPr="00B97A64">
        <w:rPr>
          <w:rFonts w:ascii="Arial" w:hAnsi="Arial" w:cs="Arial"/>
          <w:i/>
          <w:iCs/>
          <w:sz w:val="20"/>
          <w:szCs w:val="20"/>
        </w:rPr>
        <w:t>International Journal for Innovative Research in Multidisciplinary Field, 7</w:t>
      </w:r>
      <w:r w:rsidRPr="00B97A64">
        <w:rPr>
          <w:rFonts w:ascii="Arial" w:hAnsi="Arial" w:cs="Arial"/>
          <w:sz w:val="20"/>
          <w:szCs w:val="20"/>
        </w:rPr>
        <w:t xml:space="preserve">(5), 106- 109. </w:t>
      </w:r>
    </w:p>
    <w:p w14:paraId="0CF58F41" w14:textId="77777777" w:rsidR="006F1AA5" w:rsidRPr="00B97A64" w:rsidRDefault="006F1AA5" w:rsidP="0015739B">
      <w:pPr>
        <w:spacing w:line="360" w:lineRule="auto"/>
        <w:ind w:hanging="720"/>
        <w:jc w:val="both"/>
        <w:rPr>
          <w:rFonts w:ascii="Arial" w:hAnsi="Arial" w:cs="Arial"/>
          <w:sz w:val="20"/>
          <w:szCs w:val="20"/>
        </w:rPr>
      </w:pPr>
      <w:r w:rsidRPr="00B97A64">
        <w:rPr>
          <w:rFonts w:ascii="Arial" w:hAnsi="Arial" w:cs="Arial"/>
          <w:sz w:val="20"/>
          <w:szCs w:val="20"/>
        </w:rPr>
        <w:t xml:space="preserve">Gayen, P., &amp; Sen, S. (2021b). Prevalence of Anxiety, Depression and Stress Among Postgraduate Students During COVID-19 Situation: A Study on Postgraduate Students. </w:t>
      </w:r>
      <w:r w:rsidRPr="00B97A64">
        <w:rPr>
          <w:rFonts w:ascii="Arial" w:hAnsi="Arial" w:cs="Arial"/>
          <w:i/>
          <w:iCs/>
          <w:sz w:val="20"/>
          <w:szCs w:val="20"/>
        </w:rPr>
        <w:t>International Journal for Innovative Research in Multidisciplinary Field, 7</w:t>
      </w:r>
      <w:r w:rsidRPr="00B97A64">
        <w:rPr>
          <w:rFonts w:ascii="Arial" w:hAnsi="Arial" w:cs="Arial"/>
          <w:sz w:val="20"/>
          <w:szCs w:val="20"/>
        </w:rPr>
        <w:t>(9), 172-178.</w:t>
      </w:r>
    </w:p>
    <w:p w14:paraId="43856630" w14:textId="77777777" w:rsidR="006F1AA5" w:rsidRPr="00B97A64" w:rsidRDefault="006F1AA5" w:rsidP="0015739B">
      <w:pPr>
        <w:spacing w:after="100" w:afterAutospacing="1" w:line="360" w:lineRule="auto"/>
        <w:ind w:hanging="720"/>
        <w:jc w:val="both"/>
        <w:rPr>
          <w:rFonts w:ascii="Arial" w:hAnsi="Arial" w:cs="Arial"/>
          <w:sz w:val="20"/>
          <w:szCs w:val="20"/>
        </w:rPr>
      </w:pPr>
      <w:r w:rsidRPr="00B97A64">
        <w:rPr>
          <w:rFonts w:ascii="Arial" w:hAnsi="Arial" w:cs="Arial"/>
          <w:sz w:val="20"/>
          <w:szCs w:val="20"/>
        </w:rPr>
        <w:t xml:space="preserve">Gayen, P., &amp; Sen, S. (2022). Dominance and supremacy of educational technology in modern education system in India. In B. Saha &amp; A. Adhikari (Ed.), </w:t>
      </w:r>
      <w:r w:rsidRPr="00B97A64">
        <w:rPr>
          <w:rFonts w:ascii="Arial" w:hAnsi="Arial" w:cs="Arial"/>
          <w:i/>
          <w:iCs/>
          <w:sz w:val="20"/>
          <w:szCs w:val="20"/>
        </w:rPr>
        <w:t xml:space="preserve">Transcending the horizon: Reflecting and revisiting society today </w:t>
      </w:r>
      <w:r w:rsidRPr="00B97A64">
        <w:rPr>
          <w:rFonts w:ascii="Arial" w:hAnsi="Arial" w:cs="Arial"/>
          <w:sz w:val="20"/>
          <w:szCs w:val="20"/>
        </w:rPr>
        <w:t xml:space="preserve">(pp. 197-207). Crescent Publishing Corporation, New Delhi. </w:t>
      </w:r>
    </w:p>
    <w:p w14:paraId="6FAE1467" w14:textId="77777777" w:rsidR="006F1AA5" w:rsidRPr="00B97A64" w:rsidRDefault="006F1AA5" w:rsidP="0015739B">
      <w:pPr>
        <w:spacing w:line="360" w:lineRule="auto"/>
        <w:ind w:hanging="720"/>
        <w:jc w:val="both"/>
        <w:rPr>
          <w:rFonts w:ascii="Arial" w:hAnsi="Arial" w:cs="Arial"/>
          <w:sz w:val="20"/>
          <w:szCs w:val="20"/>
        </w:rPr>
      </w:pPr>
      <w:r w:rsidRPr="00B97A64">
        <w:rPr>
          <w:rFonts w:ascii="Arial" w:hAnsi="Arial" w:cs="Arial"/>
          <w:sz w:val="20"/>
          <w:szCs w:val="20"/>
        </w:rPr>
        <w:t>Gayen, P., &amp; Sen, S. (2023). A Study on Interest in Teaching of Pre-service Language Trainee Teachers of Bankura and Purulia District of West Bengal</w:t>
      </w:r>
      <w:r w:rsidRPr="00B97A64">
        <w:rPr>
          <w:rFonts w:ascii="Arial" w:hAnsi="Arial" w:cs="Arial"/>
          <w:i/>
          <w:iCs/>
          <w:sz w:val="20"/>
          <w:szCs w:val="20"/>
        </w:rPr>
        <w:t>. International Journal of Multidisciplinary Educational Research, 12</w:t>
      </w:r>
      <w:r w:rsidRPr="00B97A64">
        <w:rPr>
          <w:rFonts w:ascii="Arial" w:hAnsi="Arial" w:cs="Arial"/>
          <w:sz w:val="20"/>
          <w:szCs w:val="20"/>
        </w:rPr>
        <w:t>[7(1)], 79-83.</w:t>
      </w:r>
    </w:p>
    <w:p w14:paraId="0451B2E0" w14:textId="77777777" w:rsidR="006F1AA5" w:rsidRPr="00B97A64" w:rsidRDefault="006F1AA5" w:rsidP="0015739B">
      <w:pPr>
        <w:spacing w:line="360" w:lineRule="auto"/>
        <w:ind w:hanging="720"/>
        <w:jc w:val="both"/>
        <w:rPr>
          <w:rFonts w:ascii="Arial" w:hAnsi="Arial" w:cs="Arial"/>
          <w:sz w:val="20"/>
          <w:szCs w:val="20"/>
        </w:rPr>
      </w:pPr>
      <w:r w:rsidRPr="00B97A64">
        <w:rPr>
          <w:rFonts w:ascii="Arial" w:hAnsi="Arial" w:cs="Arial"/>
          <w:sz w:val="20"/>
          <w:szCs w:val="20"/>
        </w:rPr>
        <w:t xml:space="preserve">Gayen, P., </w:t>
      </w:r>
      <w:proofErr w:type="spellStart"/>
      <w:r w:rsidRPr="00B97A64">
        <w:rPr>
          <w:rFonts w:ascii="Arial" w:hAnsi="Arial" w:cs="Arial"/>
          <w:sz w:val="20"/>
          <w:szCs w:val="20"/>
        </w:rPr>
        <w:t>Dandapat</w:t>
      </w:r>
      <w:proofErr w:type="spellEnd"/>
      <w:r w:rsidRPr="00B97A64">
        <w:rPr>
          <w:rFonts w:ascii="Arial" w:hAnsi="Arial" w:cs="Arial"/>
          <w:sz w:val="20"/>
          <w:szCs w:val="20"/>
        </w:rPr>
        <w:t xml:space="preserve">, M., Das, C., &amp; Ansary, K. (2021). Attitude towards English as a language and medium of instruction: a study in secondary school students in Cooch Behar district of West Bengal. </w:t>
      </w:r>
      <w:r w:rsidRPr="00B97A64">
        <w:rPr>
          <w:rFonts w:ascii="Arial" w:hAnsi="Arial" w:cs="Arial"/>
          <w:i/>
          <w:iCs/>
          <w:sz w:val="20"/>
          <w:szCs w:val="20"/>
        </w:rPr>
        <w:t>International Journal of Research and Analytical Reviews (IJRAR),8</w:t>
      </w:r>
      <w:r w:rsidRPr="00B97A64">
        <w:rPr>
          <w:rFonts w:ascii="Arial" w:hAnsi="Arial" w:cs="Arial"/>
          <w:sz w:val="20"/>
          <w:szCs w:val="20"/>
        </w:rPr>
        <w:t>(1), 120-124.</w:t>
      </w:r>
    </w:p>
    <w:p w14:paraId="4D47EDCD" w14:textId="77777777" w:rsidR="006F1AA5" w:rsidRPr="00B97A64" w:rsidRDefault="006F1AA5" w:rsidP="0015739B">
      <w:pPr>
        <w:spacing w:line="360" w:lineRule="auto"/>
        <w:ind w:hanging="720"/>
        <w:jc w:val="both"/>
        <w:rPr>
          <w:rFonts w:ascii="Arial" w:hAnsi="Arial" w:cs="Arial"/>
          <w:sz w:val="20"/>
          <w:szCs w:val="20"/>
        </w:rPr>
      </w:pPr>
      <w:r w:rsidRPr="00B97A64">
        <w:rPr>
          <w:rFonts w:ascii="Arial" w:hAnsi="Arial" w:cs="Arial"/>
          <w:sz w:val="20"/>
          <w:szCs w:val="20"/>
        </w:rPr>
        <w:t xml:space="preserve">Gayen, P., Sen, S., &amp; Adhikari, A. (2023). Relationship between organizational climate and institutional commitment of secondary school teachers of West Bengal. </w:t>
      </w:r>
      <w:r w:rsidRPr="00B97A64">
        <w:rPr>
          <w:rFonts w:ascii="Arial" w:hAnsi="Arial" w:cs="Arial"/>
          <w:i/>
          <w:iCs/>
          <w:sz w:val="20"/>
          <w:szCs w:val="20"/>
        </w:rPr>
        <w:t>International Journal of Scientific Research and Engineering Development, 6</w:t>
      </w:r>
      <w:r w:rsidRPr="00B97A64">
        <w:rPr>
          <w:rFonts w:ascii="Arial" w:hAnsi="Arial" w:cs="Arial"/>
          <w:sz w:val="20"/>
          <w:szCs w:val="20"/>
        </w:rPr>
        <w:t>(3), 426-436.</w:t>
      </w:r>
    </w:p>
    <w:p w14:paraId="5B7AB4AD" w14:textId="77777777" w:rsidR="006F1AA5" w:rsidRPr="00B97A64" w:rsidRDefault="006F1AA5" w:rsidP="0015739B">
      <w:pPr>
        <w:spacing w:line="360" w:lineRule="auto"/>
        <w:ind w:hanging="720"/>
        <w:jc w:val="both"/>
        <w:rPr>
          <w:rFonts w:ascii="Arial" w:hAnsi="Arial" w:cs="Arial"/>
          <w:sz w:val="20"/>
          <w:szCs w:val="20"/>
        </w:rPr>
      </w:pPr>
      <w:r w:rsidRPr="00B97A64">
        <w:rPr>
          <w:rFonts w:ascii="Arial" w:hAnsi="Arial" w:cs="Arial"/>
          <w:sz w:val="20"/>
          <w:szCs w:val="20"/>
        </w:rPr>
        <w:lastRenderedPageBreak/>
        <w:t>Ghosh, A., &amp; Sen, S. (2024). District-wise comparative study of English writing skill of Bengali medium secondary school students of West Bengal. </w:t>
      </w:r>
      <w:r w:rsidRPr="00B97A64">
        <w:rPr>
          <w:rFonts w:ascii="Arial" w:hAnsi="Arial" w:cs="Arial"/>
          <w:i/>
          <w:iCs/>
          <w:sz w:val="20"/>
          <w:szCs w:val="20"/>
        </w:rPr>
        <w:t>International Journal of Indian Psychology, 12</w:t>
      </w:r>
      <w:r w:rsidRPr="00B97A64">
        <w:rPr>
          <w:rFonts w:ascii="Arial" w:hAnsi="Arial" w:cs="Arial"/>
          <w:sz w:val="20"/>
          <w:szCs w:val="20"/>
        </w:rPr>
        <w:t>(2), 3143–3158. https://doi.org/10.25215/1202.276</w:t>
      </w:r>
    </w:p>
    <w:p w14:paraId="0D723D92" w14:textId="77777777" w:rsidR="006F1AA5" w:rsidRPr="00B97A64" w:rsidRDefault="006F1AA5" w:rsidP="0015739B">
      <w:pPr>
        <w:spacing w:after="100" w:afterAutospacing="1" w:line="360" w:lineRule="auto"/>
        <w:ind w:hanging="720"/>
        <w:jc w:val="both"/>
        <w:rPr>
          <w:rFonts w:ascii="Arial" w:hAnsi="Arial" w:cs="Arial"/>
          <w:sz w:val="20"/>
          <w:szCs w:val="20"/>
        </w:rPr>
      </w:pPr>
      <w:r w:rsidRPr="00B97A64">
        <w:rPr>
          <w:rFonts w:ascii="Arial" w:hAnsi="Arial" w:cs="Arial"/>
          <w:sz w:val="20"/>
          <w:szCs w:val="20"/>
        </w:rPr>
        <w:t xml:space="preserve">Gorain, S. C., &amp; Saha, B. (2023a). A study on internet addiction of higher education students. </w:t>
      </w:r>
      <w:r w:rsidRPr="00B97A64">
        <w:rPr>
          <w:rFonts w:ascii="Arial" w:hAnsi="Arial" w:cs="Arial"/>
          <w:i/>
          <w:iCs/>
          <w:sz w:val="20"/>
          <w:szCs w:val="20"/>
        </w:rPr>
        <w:t>Journal of Emerging Technologies and Innovative Research, 10</w:t>
      </w:r>
      <w:r w:rsidRPr="00B97A64">
        <w:rPr>
          <w:rFonts w:ascii="Arial" w:hAnsi="Arial" w:cs="Arial"/>
          <w:sz w:val="20"/>
          <w:szCs w:val="20"/>
        </w:rPr>
        <w:t>(6), 549-564.</w:t>
      </w:r>
    </w:p>
    <w:p w14:paraId="72B0D304" w14:textId="77777777" w:rsidR="006F1AA5" w:rsidRPr="00B97A64" w:rsidRDefault="006F1AA5" w:rsidP="0015739B">
      <w:pPr>
        <w:spacing w:after="100" w:afterAutospacing="1" w:line="360" w:lineRule="auto"/>
        <w:ind w:hanging="720"/>
        <w:jc w:val="both"/>
        <w:rPr>
          <w:rFonts w:ascii="Arial" w:hAnsi="Arial" w:cs="Arial"/>
          <w:sz w:val="20"/>
          <w:szCs w:val="20"/>
        </w:rPr>
      </w:pPr>
      <w:r w:rsidRPr="00B97A64">
        <w:rPr>
          <w:rFonts w:ascii="Arial" w:hAnsi="Arial" w:cs="Arial"/>
          <w:sz w:val="20"/>
          <w:szCs w:val="20"/>
        </w:rPr>
        <w:t>Gorain, S. C., &amp; Saha, B. (2023b). Relativeness of internet addiction, social isolation and academic achievement: A review</w:t>
      </w:r>
      <w:r w:rsidRPr="00B97A64">
        <w:rPr>
          <w:rFonts w:ascii="Arial" w:hAnsi="Arial" w:cs="Arial"/>
          <w:i/>
          <w:iCs/>
          <w:sz w:val="20"/>
          <w:szCs w:val="20"/>
        </w:rPr>
        <w:t>. International Journal of Creative Research Thoughts, 11</w:t>
      </w:r>
      <w:r w:rsidRPr="00B97A64">
        <w:rPr>
          <w:rFonts w:ascii="Arial" w:hAnsi="Arial" w:cs="Arial"/>
          <w:sz w:val="20"/>
          <w:szCs w:val="20"/>
        </w:rPr>
        <w:t>(8), 306- 312.</w:t>
      </w:r>
    </w:p>
    <w:p w14:paraId="049C3D83" w14:textId="77777777" w:rsidR="006F1AA5" w:rsidRPr="00B97A64" w:rsidRDefault="006F1AA5" w:rsidP="0015739B">
      <w:pPr>
        <w:spacing w:line="360" w:lineRule="auto"/>
        <w:ind w:hanging="720"/>
        <w:jc w:val="both"/>
        <w:rPr>
          <w:rFonts w:ascii="Arial" w:hAnsi="Arial" w:cs="Arial"/>
          <w:sz w:val="20"/>
          <w:szCs w:val="20"/>
        </w:rPr>
      </w:pPr>
      <w:r w:rsidRPr="00B97A64">
        <w:rPr>
          <w:rFonts w:ascii="Arial" w:hAnsi="Arial" w:cs="Arial"/>
          <w:sz w:val="20"/>
          <w:szCs w:val="20"/>
        </w:rPr>
        <w:t xml:space="preserve">Gorain, S. C., Adhikari, A., Saha, B., &amp; Sen, S. (2021). A study on internet dependency, social isolation and personality using mahalanobis distance. </w:t>
      </w:r>
      <w:r w:rsidRPr="00B97A64">
        <w:rPr>
          <w:rFonts w:ascii="Arial" w:hAnsi="Arial" w:cs="Arial"/>
          <w:i/>
          <w:iCs/>
          <w:sz w:val="20"/>
          <w:szCs w:val="20"/>
        </w:rPr>
        <w:t>EPRA International Journal of Research and Development (IJRD), 6</w:t>
      </w:r>
      <w:r w:rsidRPr="00B97A64">
        <w:rPr>
          <w:rFonts w:ascii="Arial" w:hAnsi="Arial" w:cs="Arial"/>
          <w:sz w:val="20"/>
          <w:szCs w:val="20"/>
        </w:rPr>
        <w:t xml:space="preserve">(9), 179-184. </w:t>
      </w:r>
      <w:hyperlink r:id="rId10" w:history="1">
        <w:r w:rsidRPr="00B97A64">
          <w:rPr>
            <w:rStyle w:val="Hyperlink"/>
            <w:rFonts w:ascii="Arial" w:hAnsi="Arial" w:cs="Arial"/>
            <w:color w:val="auto"/>
            <w:sz w:val="20"/>
            <w:szCs w:val="20"/>
            <w:u w:val="none"/>
          </w:rPr>
          <w:t>https://doi.org/10.36713/epra2016</w:t>
        </w:r>
      </w:hyperlink>
    </w:p>
    <w:p w14:paraId="78F08435" w14:textId="77777777" w:rsidR="006F1AA5" w:rsidRPr="00B97A64" w:rsidRDefault="006F1AA5" w:rsidP="0015739B">
      <w:pPr>
        <w:spacing w:line="360" w:lineRule="auto"/>
        <w:ind w:hanging="720"/>
        <w:jc w:val="both"/>
        <w:rPr>
          <w:rFonts w:ascii="Arial" w:hAnsi="Arial" w:cs="Arial"/>
          <w:sz w:val="20"/>
          <w:szCs w:val="20"/>
        </w:rPr>
      </w:pPr>
      <w:r w:rsidRPr="00B97A64">
        <w:rPr>
          <w:rFonts w:ascii="Arial" w:hAnsi="Arial" w:cs="Arial"/>
          <w:sz w:val="20"/>
          <w:szCs w:val="20"/>
        </w:rPr>
        <w:t xml:space="preserve">Gorain, S. C., Saha, B., Maji, S., &amp; Sen, S. (2022). A Study on Relationship and Cluster Analysis Among Internet Dependency, Social Isolation and Personality. </w:t>
      </w:r>
      <w:r w:rsidRPr="00B97A64">
        <w:rPr>
          <w:rFonts w:ascii="Arial" w:hAnsi="Arial" w:cs="Arial"/>
          <w:i/>
          <w:iCs/>
          <w:sz w:val="20"/>
          <w:szCs w:val="20"/>
        </w:rPr>
        <w:t>International Journal of Research Publication and Reviews, 3</w:t>
      </w:r>
      <w:r w:rsidRPr="00B97A64">
        <w:rPr>
          <w:rFonts w:ascii="Arial" w:hAnsi="Arial" w:cs="Arial"/>
          <w:sz w:val="20"/>
          <w:szCs w:val="20"/>
        </w:rPr>
        <w:t>(1), 884-888.</w:t>
      </w:r>
    </w:p>
    <w:p w14:paraId="3E0CD93E" w14:textId="77777777" w:rsidR="006F1AA5" w:rsidRPr="00B97A64" w:rsidRDefault="006F1AA5" w:rsidP="0015739B">
      <w:pPr>
        <w:spacing w:after="100" w:afterAutospacing="1" w:line="360" w:lineRule="auto"/>
        <w:ind w:hanging="720"/>
        <w:jc w:val="both"/>
        <w:rPr>
          <w:rFonts w:ascii="Arial" w:hAnsi="Arial" w:cs="Arial"/>
          <w:sz w:val="20"/>
          <w:szCs w:val="20"/>
        </w:rPr>
      </w:pPr>
      <w:r w:rsidRPr="00B97A64">
        <w:rPr>
          <w:rFonts w:ascii="Arial" w:hAnsi="Arial" w:cs="Arial"/>
          <w:sz w:val="20"/>
          <w:szCs w:val="20"/>
        </w:rPr>
        <w:t xml:space="preserve">Gorain, S., C., Adhikari, A., Saha, B., &amp; Sen, S. (2021). A study on internet dependency, isolation and personality using mahalanobis distance. EPRA International Journal of Research and Development, </w:t>
      </w:r>
      <w:r w:rsidRPr="00B97A64">
        <w:rPr>
          <w:rFonts w:ascii="Arial" w:hAnsi="Arial" w:cs="Arial"/>
          <w:i/>
          <w:iCs/>
          <w:sz w:val="20"/>
          <w:szCs w:val="20"/>
        </w:rPr>
        <w:t>6</w:t>
      </w:r>
      <w:r w:rsidRPr="00B97A64">
        <w:rPr>
          <w:rFonts w:ascii="Arial" w:hAnsi="Arial" w:cs="Arial"/>
          <w:sz w:val="20"/>
          <w:szCs w:val="20"/>
        </w:rPr>
        <w:t>(9), 179-184. https://doi.org/ 10.36713/epra8471</w:t>
      </w:r>
    </w:p>
    <w:p w14:paraId="0DF70042" w14:textId="77777777" w:rsidR="006F1AA5" w:rsidRPr="00B97A64" w:rsidRDefault="006F1AA5" w:rsidP="0015739B">
      <w:pPr>
        <w:spacing w:line="360" w:lineRule="auto"/>
        <w:ind w:hanging="720"/>
        <w:jc w:val="both"/>
        <w:rPr>
          <w:rFonts w:ascii="Arial" w:hAnsi="Arial" w:cs="Arial"/>
          <w:sz w:val="20"/>
          <w:szCs w:val="20"/>
        </w:rPr>
      </w:pPr>
      <w:r w:rsidRPr="00B97A64">
        <w:rPr>
          <w:rFonts w:ascii="Arial" w:hAnsi="Arial" w:cs="Arial"/>
          <w:sz w:val="20"/>
          <w:szCs w:val="20"/>
        </w:rPr>
        <w:t xml:space="preserve">Hamp-Lyons, L. (1991). Assessing second language writing in academic contexts. </w:t>
      </w:r>
      <w:proofErr w:type="spellStart"/>
      <w:r w:rsidRPr="00B97A64">
        <w:rPr>
          <w:rFonts w:ascii="Arial" w:hAnsi="Arial" w:cs="Arial"/>
          <w:sz w:val="20"/>
          <w:szCs w:val="20"/>
        </w:rPr>
        <w:t>Ablex</w:t>
      </w:r>
      <w:proofErr w:type="spellEnd"/>
      <w:r w:rsidRPr="00B97A64">
        <w:rPr>
          <w:rFonts w:ascii="Arial" w:hAnsi="Arial" w:cs="Arial"/>
          <w:sz w:val="20"/>
          <w:szCs w:val="20"/>
        </w:rPr>
        <w:t xml:space="preserve"> Publishing Corporation.</w:t>
      </w:r>
    </w:p>
    <w:p w14:paraId="57D1AA8F" w14:textId="77777777" w:rsidR="006F1AA5" w:rsidRPr="00B97A64" w:rsidRDefault="006F1AA5" w:rsidP="0015739B">
      <w:pPr>
        <w:spacing w:line="360" w:lineRule="auto"/>
        <w:ind w:hanging="720"/>
        <w:jc w:val="both"/>
        <w:rPr>
          <w:rFonts w:ascii="Arial" w:hAnsi="Arial" w:cs="Arial"/>
          <w:sz w:val="20"/>
          <w:szCs w:val="20"/>
        </w:rPr>
      </w:pPr>
      <w:proofErr w:type="spellStart"/>
      <w:r w:rsidRPr="00B97A64">
        <w:rPr>
          <w:rFonts w:ascii="Arial" w:hAnsi="Arial" w:cs="Arial"/>
          <w:sz w:val="20"/>
          <w:szCs w:val="20"/>
        </w:rPr>
        <w:t>In’nami</w:t>
      </w:r>
      <w:proofErr w:type="spellEnd"/>
      <w:r w:rsidRPr="00B97A64">
        <w:rPr>
          <w:rFonts w:ascii="Arial" w:hAnsi="Arial" w:cs="Arial"/>
          <w:sz w:val="20"/>
          <w:szCs w:val="20"/>
        </w:rPr>
        <w:t xml:space="preserve">, Y., &amp; Koizumi, R. (2016). Structural equation </w:t>
      </w:r>
      <w:proofErr w:type="spellStart"/>
      <w:r w:rsidRPr="00B97A64">
        <w:rPr>
          <w:rFonts w:ascii="Arial" w:hAnsi="Arial" w:cs="Arial"/>
          <w:sz w:val="20"/>
          <w:szCs w:val="20"/>
        </w:rPr>
        <w:t>modeling</w:t>
      </w:r>
      <w:proofErr w:type="spellEnd"/>
      <w:r w:rsidRPr="00B97A64">
        <w:rPr>
          <w:rFonts w:ascii="Arial" w:hAnsi="Arial" w:cs="Arial"/>
          <w:sz w:val="20"/>
          <w:szCs w:val="20"/>
        </w:rPr>
        <w:t xml:space="preserve"> in language testing and learning research: A review. </w:t>
      </w:r>
      <w:r w:rsidRPr="00B97A64">
        <w:rPr>
          <w:rFonts w:ascii="Arial" w:hAnsi="Arial" w:cs="Arial"/>
          <w:i/>
          <w:iCs/>
          <w:sz w:val="20"/>
          <w:szCs w:val="20"/>
        </w:rPr>
        <w:t>Language Assessment Quarterly, 13</w:t>
      </w:r>
      <w:r w:rsidRPr="00B97A64">
        <w:rPr>
          <w:rFonts w:ascii="Arial" w:hAnsi="Arial" w:cs="Arial"/>
          <w:sz w:val="20"/>
          <w:szCs w:val="20"/>
        </w:rPr>
        <w:t>(3), 250-276.</w:t>
      </w:r>
    </w:p>
    <w:p w14:paraId="21890DD6" w14:textId="77777777" w:rsidR="006F1AA5" w:rsidRPr="00B97A64" w:rsidRDefault="006F1AA5" w:rsidP="0015739B">
      <w:pPr>
        <w:spacing w:line="360" w:lineRule="auto"/>
        <w:ind w:hanging="720"/>
        <w:jc w:val="both"/>
        <w:rPr>
          <w:rFonts w:ascii="Arial" w:hAnsi="Arial" w:cs="Arial"/>
          <w:i/>
          <w:iCs/>
          <w:sz w:val="20"/>
          <w:szCs w:val="20"/>
        </w:rPr>
      </w:pPr>
      <w:r w:rsidRPr="00B97A64">
        <w:rPr>
          <w:rFonts w:ascii="Arial" w:hAnsi="Arial" w:cs="Arial"/>
          <w:sz w:val="20"/>
          <w:szCs w:val="20"/>
        </w:rPr>
        <w:t>Kar, D., &amp; Saha, B. (2021). A study of relationship between Leadership Style and Emotional Intelligence of Undergraduate Students.</w:t>
      </w:r>
      <w:r w:rsidRPr="00B97A64">
        <w:rPr>
          <w:rFonts w:ascii="Arial" w:hAnsi="Arial" w:cs="Arial"/>
          <w:i/>
          <w:iCs/>
          <w:sz w:val="20"/>
          <w:szCs w:val="20"/>
        </w:rPr>
        <w:t xml:space="preserve"> International Journal of Research and Analytical Reviews. 8</w:t>
      </w:r>
      <w:r w:rsidRPr="00B97A64">
        <w:rPr>
          <w:rFonts w:ascii="Arial" w:hAnsi="Arial" w:cs="Arial"/>
          <w:sz w:val="20"/>
          <w:szCs w:val="20"/>
        </w:rPr>
        <w:t>(2), 13-15.</w:t>
      </w:r>
    </w:p>
    <w:p w14:paraId="21E49513" w14:textId="77777777" w:rsidR="006F1AA5" w:rsidRPr="00B97A64" w:rsidRDefault="006F1AA5" w:rsidP="0015739B">
      <w:pPr>
        <w:spacing w:line="360" w:lineRule="auto"/>
        <w:ind w:hanging="720"/>
        <w:jc w:val="both"/>
        <w:rPr>
          <w:rFonts w:ascii="Arial" w:hAnsi="Arial" w:cs="Arial"/>
          <w:i/>
          <w:iCs/>
          <w:sz w:val="20"/>
          <w:szCs w:val="20"/>
        </w:rPr>
      </w:pPr>
      <w:r w:rsidRPr="00B97A64">
        <w:rPr>
          <w:rFonts w:ascii="Arial" w:hAnsi="Arial" w:cs="Arial"/>
          <w:sz w:val="20"/>
          <w:szCs w:val="20"/>
        </w:rPr>
        <w:t xml:space="preserve">Kar, D., Saha, B., &amp; Mondal, B. C. (2016). Emotional Intelligence and Adjustment Ability among Higher Secondary School Students: A Correlational Study. </w:t>
      </w:r>
      <w:r w:rsidRPr="00B97A64">
        <w:rPr>
          <w:rFonts w:ascii="Arial" w:hAnsi="Arial" w:cs="Arial"/>
          <w:i/>
          <w:iCs/>
          <w:sz w:val="20"/>
          <w:szCs w:val="20"/>
        </w:rPr>
        <w:t>American Journal of Social Sciences, 4</w:t>
      </w:r>
      <w:r w:rsidRPr="00B97A64">
        <w:rPr>
          <w:rFonts w:ascii="Arial" w:hAnsi="Arial" w:cs="Arial"/>
          <w:sz w:val="20"/>
          <w:szCs w:val="20"/>
        </w:rPr>
        <w:t>(4), 34-37.</w:t>
      </w:r>
    </w:p>
    <w:p w14:paraId="5937B492" w14:textId="77777777" w:rsidR="006F1AA5" w:rsidRPr="00B97A64" w:rsidRDefault="006F1AA5" w:rsidP="0015739B">
      <w:pPr>
        <w:spacing w:line="360" w:lineRule="auto"/>
        <w:ind w:hanging="720"/>
        <w:jc w:val="both"/>
        <w:rPr>
          <w:rFonts w:ascii="Arial" w:hAnsi="Arial" w:cs="Arial"/>
          <w:sz w:val="20"/>
          <w:szCs w:val="20"/>
        </w:rPr>
      </w:pPr>
      <w:r w:rsidRPr="00B97A64">
        <w:rPr>
          <w:rFonts w:ascii="Arial" w:hAnsi="Arial" w:cs="Arial"/>
          <w:sz w:val="20"/>
          <w:szCs w:val="20"/>
        </w:rPr>
        <w:t>Karmakar, T., Paul, A., Mondal, A., &amp; Saha, B. (2016). Intelligence in relation to height and weight among secondary school students</w:t>
      </w:r>
      <w:r w:rsidRPr="00B97A64">
        <w:rPr>
          <w:rFonts w:ascii="Arial" w:hAnsi="Arial" w:cs="Arial"/>
          <w:i/>
          <w:iCs/>
          <w:sz w:val="20"/>
          <w:szCs w:val="20"/>
        </w:rPr>
        <w:t>. American Journal of Educational Research, 4</w:t>
      </w:r>
      <w:r w:rsidRPr="00B97A64">
        <w:rPr>
          <w:rFonts w:ascii="Arial" w:hAnsi="Arial" w:cs="Arial"/>
          <w:sz w:val="20"/>
          <w:szCs w:val="20"/>
        </w:rPr>
        <w:t xml:space="preserve">(16), 1145-1148. </w:t>
      </w:r>
    </w:p>
    <w:p w14:paraId="4917277F" w14:textId="77777777" w:rsidR="006F1AA5" w:rsidRPr="00B97A64" w:rsidRDefault="006F1AA5" w:rsidP="0015739B">
      <w:pPr>
        <w:spacing w:line="360" w:lineRule="auto"/>
        <w:ind w:hanging="720"/>
        <w:jc w:val="both"/>
        <w:rPr>
          <w:rFonts w:ascii="Arial" w:hAnsi="Arial" w:cs="Arial"/>
          <w:sz w:val="20"/>
          <w:szCs w:val="20"/>
        </w:rPr>
      </w:pPr>
      <w:r w:rsidRPr="00B97A64">
        <w:rPr>
          <w:rFonts w:ascii="Arial" w:hAnsi="Arial" w:cs="Arial"/>
          <w:sz w:val="20"/>
          <w:szCs w:val="20"/>
        </w:rPr>
        <w:t xml:space="preserve">Khan, S., Roy, S., Gorain, S. C., &amp; Adhikari, A. (2023). Cyber Schooling: A Study on the Higher Education Learners. </w:t>
      </w:r>
      <w:r w:rsidRPr="00B97A64">
        <w:rPr>
          <w:rFonts w:ascii="Arial" w:hAnsi="Arial" w:cs="Arial"/>
          <w:i/>
          <w:iCs/>
          <w:sz w:val="20"/>
          <w:szCs w:val="20"/>
        </w:rPr>
        <w:t>IAR Journal of Humanities and Social Sciences, 4</w:t>
      </w:r>
      <w:r w:rsidRPr="00B97A64">
        <w:rPr>
          <w:rFonts w:ascii="Arial" w:hAnsi="Arial" w:cs="Arial"/>
          <w:sz w:val="20"/>
          <w:szCs w:val="20"/>
        </w:rPr>
        <w:t xml:space="preserve">(1), 1-10. </w:t>
      </w:r>
    </w:p>
    <w:p w14:paraId="1853008A" w14:textId="77777777" w:rsidR="006F1AA5" w:rsidRPr="00B97A64" w:rsidRDefault="006F1AA5" w:rsidP="0015739B">
      <w:pPr>
        <w:spacing w:line="360" w:lineRule="auto"/>
        <w:ind w:hanging="720"/>
        <w:jc w:val="both"/>
        <w:rPr>
          <w:rFonts w:ascii="Arial" w:hAnsi="Arial" w:cs="Arial"/>
          <w:sz w:val="20"/>
          <w:szCs w:val="20"/>
        </w:rPr>
      </w:pPr>
      <w:r w:rsidRPr="00B97A64">
        <w:rPr>
          <w:rFonts w:ascii="Arial" w:hAnsi="Arial" w:cs="Arial"/>
          <w:sz w:val="20"/>
          <w:szCs w:val="20"/>
        </w:rPr>
        <w:t xml:space="preserve">Khatun, S., Ansary, K., &amp; Adhikari, A. (2022). Attitude Towards Yoga Education Among Undergraduate Students. </w:t>
      </w:r>
      <w:r w:rsidRPr="00B97A64">
        <w:rPr>
          <w:rFonts w:ascii="Arial" w:hAnsi="Arial" w:cs="Arial"/>
          <w:i/>
          <w:iCs/>
          <w:sz w:val="20"/>
          <w:szCs w:val="20"/>
        </w:rPr>
        <w:t>EPRA International Journal of Multidisciplinary Research (IJMR), 8</w:t>
      </w:r>
      <w:r w:rsidRPr="00B97A64">
        <w:rPr>
          <w:rFonts w:ascii="Arial" w:hAnsi="Arial" w:cs="Arial"/>
          <w:sz w:val="20"/>
          <w:szCs w:val="20"/>
        </w:rPr>
        <w:t>(12), 9-13. https://doi.org/10.36713/epra11931</w:t>
      </w:r>
    </w:p>
    <w:p w14:paraId="434879F6" w14:textId="77777777" w:rsidR="006F1AA5" w:rsidRPr="00B97A64" w:rsidRDefault="006F1AA5" w:rsidP="0015739B">
      <w:pPr>
        <w:spacing w:line="360" w:lineRule="auto"/>
        <w:ind w:hanging="720"/>
        <w:jc w:val="both"/>
        <w:rPr>
          <w:rFonts w:ascii="Arial" w:hAnsi="Arial" w:cs="Arial"/>
          <w:sz w:val="20"/>
          <w:szCs w:val="20"/>
        </w:rPr>
      </w:pPr>
      <w:r w:rsidRPr="00B97A64">
        <w:rPr>
          <w:rFonts w:ascii="Arial" w:hAnsi="Arial" w:cs="Arial"/>
          <w:sz w:val="20"/>
          <w:szCs w:val="20"/>
        </w:rPr>
        <w:t xml:space="preserve">Knoch, U. (2009). Diagnostic assessment of writing: A comparison of two rating scales. </w:t>
      </w:r>
      <w:r w:rsidRPr="00B97A64">
        <w:rPr>
          <w:rFonts w:ascii="Arial" w:hAnsi="Arial" w:cs="Arial"/>
          <w:i/>
          <w:iCs/>
          <w:sz w:val="20"/>
          <w:szCs w:val="20"/>
        </w:rPr>
        <w:t>Language Testing, 26</w:t>
      </w:r>
      <w:r w:rsidRPr="00B97A64">
        <w:rPr>
          <w:rFonts w:ascii="Arial" w:hAnsi="Arial" w:cs="Arial"/>
          <w:sz w:val="20"/>
          <w:szCs w:val="20"/>
        </w:rPr>
        <w:t>(2), 275-304.</w:t>
      </w:r>
    </w:p>
    <w:p w14:paraId="4E7BA550" w14:textId="77777777" w:rsidR="006F1AA5" w:rsidRPr="00B97A64" w:rsidRDefault="006F1AA5" w:rsidP="0015739B">
      <w:pPr>
        <w:spacing w:line="360" w:lineRule="auto"/>
        <w:ind w:hanging="720"/>
        <w:jc w:val="both"/>
        <w:rPr>
          <w:rFonts w:ascii="Arial" w:hAnsi="Arial" w:cs="Arial"/>
          <w:sz w:val="20"/>
          <w:szCs w:val="20"/>
        </w:rPr>
      </w:pPr>
      <w:r w:rsidRPr="00B97A64">
        <w:rPr>
          <w:rFonts w:ascii="Arial" w:hAnsi="Arial" w:cs="Arial"/>
          <w:sz w:val="20"/>
          <w:szCs w:val="20"/>
        </w:rPr>
        <w:lastRenderedPageBreak/>
        <w:t xml:space="preserve">Knoch, U. (2011). Rating scales for diagnostic assessment of writing: What should they look like and where should the criteria come from? </w:t>
      </w:r>
      <w:r w:rsidRPr="00B97A64">
        <w:rPr>
          <w:rFonts w:ascii="Arial" w:hAnsi="Arial" w:cs="Arial"/>
          <w:i/>
          <w:iCs/>
          <w:sz w:val="20"/>
          <w:szCs w:val="20"/>
        </w:rPr>
        <w:t>Assessing Writing, 16</w:t>
      </w:r>
      <w:r w:rsidRPr="00B97A64">
        <w:rPr>
          <w:rFonts w:ascii="Arial" w:hAnsi="Arial" w:cs="Arial"/>
          <w:sz w:val="20"/>
          <w:szCs w:val="20"/>
        </w:rPr>
        <w:t>(2), 81-96.</w:t>
      </w:r>
    </w:p>
    <w:p w14:paraId="7881CAD2" w14:textId="77777777" w:rsidR="006F1AA5" w:rsidRPr="00B97A64" w:rsidRDefault="006F1AA5" w:rsidP="0015739B">
      <w:pPr>
        <w:spacing w:line="360" w:lineRule="auto"/>
        <w:ind w:hanging="720"/>
        <w:jc w:val="both"/>
        <w:rPr>
          <w:rFonts w:ascii="Arial" w:hAnsi="Arial" w:cs="Arial"/>
          <w:i/>
          <w:iCs/>
          <w:sz w:val="20"/>
          <w:szCs w:val="20"/>
        </w:rPr>
      </w:pPr>
      <w:r w:rsidRPr="00B97A64">
        <w:rPr>
          <w:rFonts w:ascii="Arial" w:hAnsi="Arial" w:cs="Arial"/>
          <w:sz w:val="20"/>
          <w:szCs w:val="20"/>
        </w:rPr>
        <w:t xml:space="preserve">Kundu, M., Saha, B., &amp; Mondal, B. C. (2015). Adjustment of Undergraduate Students in relation to their Social Intelligence. </w:t>
      </w:r>
      <w:r w:rsidRPr="00B97A64">
        <w:rPr>
          <w:rFonts w:ascii="Arial" w:hAnsi="Arial" w:cs="Arial"/>
          <w:i/>
          <w:iCs/>
          <w:sz w:val="20"/>
          <w:szCs w:val="20"/>
        </w:rPr>
        <w:t>American Journal of Educational Research, 3(11), 1398-1401.</w:t>
      </w:r>
    </w:p>
    <w:p w14:paraId="264ED58C" w14:textId="77777777" w:rsidR="006F1AA5" w:rsidRPr="00B97A64" w:rsidRDefault="006F1AA5" w:rsidP="0015739B">
      <w:pPr>
        <w:spacing w:line="360" w:lineRule="auto"/>
        <w:ind w:hanging="720"/>
        <w:jc w:val="both"/>
        <w:rPr>
          <w:rFonts w:ascii="Arial" w:hAnsi="Arial" w:cs="Arial"/>
          <w:sz w:val="20"/>
          <w:szCs w:val="20"/>
        </w:rPr>
      </w:pPr>
      <w:r w:rsidRPr="00B97A64">
        <w:rPr>
          <w:rFonts w:ascii="Arial" w:hAnsi="Arial" w:cs="Arial"/>
          <w:sz w:val="20"/>
          <w:szCs w:val="20"/>
        </w:rPr>
        <w:t xml:space="preserve">Lee, Y. W., &amp; Kantor, R. (2007). Evaluating prototype tasks and alternative rating schemes for a new ESL writing test through G-theory. </w:t>
      </w:r>
      <w:r w:rsidRPr="00B97A64">
        <w:rPr>
          <w:rFonts w:ascii="Arial" w:hAnsi="Arial" w:cs="Arial"/>
          <w:i/>
          <w:iCs/>
          <w:sz w:val="20"/>
          <w:szCs w:val="20"/>
        </w:rPr>
        <w:t>International Journal of Testing, 7</w:t>
      </w:r>
      <w:r w:rsidRPr="00B97A64">
        <w:rPr>
          <w:rFonts w:ascii="Arial" w:hAnsi="Arial" w:cs="Arial"/>
          <w:sz w:val="20"/>
          <w:szCs w:val="20"/>
        </w:rPr>
        <w:t>(4), 353-385.</w:t>
      </w:r>
    </w:p>
    <w:p w14:paraId="39632E0E" w14:textId="77777777" w:rsidR="006F1AA5" w:rsidRPr="00B97A64" w:rsidRDefault="006F1AA5" w:rsidP="0015739B">
      <w:pPr>
        <w:spacing w:line="360" w:lineRule="auto"/>
        <w:ind w:hanging="720"/>
        <w:jc w:val="both"/>
        <w:rPr>
          <w:rFonts w:ascii="Arial" w:hAnsi="Arial" w:cs="Arial"/>
          <w:sz w:val="20"/>
          <w:szCs w:val="20"/>
        </w:rPr>
      </w:pPr>
      <w:r w:rsidRPr="00B97A64">
        <w:rPr>
          <w:rFonts w:ascii="Arial" w:hAnsi="Arial" w:cs="Arial"/>
          <w:sz w:val="20"/>
          <w:szCs w:val="20"/>
        </w:rPr>
        <w:t xml:space="preserve">Mahanti, J., Mondal, B. C., Saha, B. (2016). Internet Dependency of Undergraduate Students: An Empirical Study. </w:t>
      </w:r>
      <w:r w:rsidRPr="00B97A64">
        <w:rPr>
          <w:rFonts w:ascii="Arial" w:hAnsi="Arial" w:cs="Arial"/>
          <w:i/>
          <w:iCs/>
          <w:sz w:val="20"/>
          <w:szCs w:val="20"/>
        </w:rPr>
        <w:t>American International Journal of Research in Humanities, Arts and Social Sciences, 15</w:t>
      </w:r>
      <w:r w:rsidRPr="00B97A64">
        <w:rPr>
          <w:rFonts w:ascii="Arial" w:hAnsi="Arial" w:cs="Arial"/>
          <w:sz w:val="20"/>
          <w:szCs w:val="20"/>
        </w:rPr>
        <w:t>(2), 171-174.</w:t>
      </w:r>
    </w:p>
    <w:p w14:paraId="2CEAB2E4" w14:textId="77777777" w:rsidR="006F1AA5" w:rsidRPr="00B97A64" w:rsidRDefault="006F1AA5" w:rsidP="0015739B">
      <w:pPr>
        <w:spacing w:after="100" w:afterAutospacing="1" w:line="360" w:lineRule="auto"/>
        <w:ind w:hanging="720"/>
        <w:jc w:val="both"/>
        <w:rPr>
          <w:rFonts w:ascii="Arial" w:hAnsi="Arial" w:cs="Arial"/>
          <w:sz w:val="20"/>
          <w:szCs w:val="20"/>
        </w:rPr>
      </w:pPr>
      <w:r w:rsidRPr="00B97A64">
        <w:rPr>
          <w:rFonts w:ascii="Arial" w:hAnsi="Arial" w:cs="Arial"/>
          <w:sz w:val="20"/>
          <w:szCs w:val="20"/>
        </w:rPr>
        <w:t xml:space="preserve">Mahato, D., Gayen, P., &amp; Mahato, R. C. (2023). Relationship between academic resilience and internet addiction of undergraduate students of Purulia district of west Bengal: A study. </w:t>
      </w:r>
      <w:r w:rsidRPr="00B97A64">
        <w:rPr>
          <w:rFonts w:ascii="Arial" w:hAnsi="Arial" w:cs="Arial"/>
          <w:i/>
          <w:iCs/>
          <w:sz w:val="20"/>
          <w:szCs w:val="20"/>
        </w:rPr>
        <w:t>EPRA International Journal of Multidisciplinary Research, 9</w:t>
      </w:r>
      <w:r w:rsidRPr="00B97A64">
        <w:rPr>
          <w:rFonts w:ascii="Arial" w:hAnsi="Arial" w:cs="Arial"/>
          <w:sz w:val="20"/>
          <w:szCs w:val="20"/>
        </w:rPr>
        <w:t>(3), 103 -106.10.36713/epra12603</w:t>
      </w:r>
    </w:p>
    <w:p w14:paraId="42DDAC92" w14:textId="77777777" w:rsidR="006F1AA5" w:rsidRPr="00B97A64" w:rsidRDefault="006F1AA5" w:rsidP="0015739B">
      <w:pPr>
        <w:spacing w:line="360" w:lineRule="auto"/>
        <w:ind w:hanging="720"/>
        <w:jc w:val="both"/>
        <w:rPr>
          <w:rFonts w:ascii="Arial" w:hAnsi="Arial" w:cs="Arial"/>
          <w:sz w:val="20"/>
          <w:szCs w:val="20"/>
        </w:rPr>
      </w:pPr>
      <w:r w:rsidRPr="00B97A64">
        <w:rPr>
          <w:rFonts w:ascii="Arial" w:hAnsi="Arial" w:cs="Arial"/>
          <w:sz w:val="20"/>
          <w:szCs w:val="20"/>
        </w:rPr>
        <w:t xml:space="preserve">Mahato, D., Gorain, S. C., Roy, S., &amp; Adhikari, A. (2022). Introspecting Flipped Classroom: A Survey on Higher Education Students. </w:t>
      </w:r>
      <w:r w:rsidRPr="00B97A64">
        <w:rPr>
          <w:rFonts w:ascii="Arial" w:hAnsi="Arial" w:cs="Arial"/>
          <w:i/>
          <w:iCs/>
          <w:sz w:val="20"/>
          <w:szCs w:val="20"/>
        </w:rPr>
        <w:t>Galore International Journal of Applied Sciences and Humanities, 6</w:t>
      </w:r>
      <w:r w:rsidRPr="00B97A64">
        <w:rPr>
          <w:rFonts w:ascii="Arial" w:hAnsi="Arial" w:cs="Arial"/>
          <w:sz w:val="20"/>
          <w:szCs w:val="20"/>
        </w:rPr>
        <w:t>(4), 56-69. https://doi.org/10.52403/gijash.20221009</w:t>
      </w:r>
    </w:p>
    <w:p w14:paraId="4D322B6A" w14:textId="77777777" w:rsidR="006F1AA5" w:rsidRPr="00B97A64" w:rsidRDefault="006F1AA5" w:rsidP="0015739B">
      <w:pPr>
        <w:spacing w:line="360" w:lineRule="auto"/>
        <w:ind w:hanging="720"/>
        <w:jc w:val="both"/>
        <w:rPr>
          <w:rFonts w:ascii="Arial" w:hAnsi="Arial" w:cs="Arial"/>
          <w:sz w:val="20"/>
          <w:szCs w:val="20"/>
        </w:rPr>
      </w:pPr>
      <w:r w:rsidRPr="00B97A64">
        <w:rPr>
          <w:rFonts w:ascii="Arial" w:hAnsi="Arial" w:cs="Arial"/>
          <w:sz w:val="20"/>
          <w:szCs w:val="20"/>
        </w:rPr>
        <w:t xml:space="preserve">Mahato, R. C., &amp; Sen, S. (2021). Application Of Mahalanobis Distance to Determine the Dynamical Nature of Academic Stress, Self-Efficacy in Mathematics and Anxiety in Mathematics. </w:t>
      </w:r>
      <w:r w:rsidRPr="00B97A64">
        <w:rPr>
          <w:rFonts w:ascii="Arial" w:hAnsi="Arial" w:cs="Arial"/>
          <w:i/>
          <w:iCs/>
          <w:sz w:val="20"/>
          <w:szCs w:val="20"/>
        </w:rPr>
        <w:t>International Journal of Advances in Engineering and Management (IJAEM), 3</w:t>
      </w:r>
      <w:r w:rsidRPr="00B97A64">
        <w:rPr>
          <w:rFonts w:ascii="Arial" w:hAnsi="Arial" w:cs="Arial"/>
          <w:sz w:val="20"/>
          <w:szCs w:val="20"/>
        </w:rPr>
        <w:t xml:space="preserve">(5), 1398-1401. </w:t>
      </w:r>
    </w:p>
    <w:p w14:paraId="18B85B33" w14:textId="77777777" w:rsidR="006F1AA5" w:rsidRPr="00B97A64" w:rsidRDefault="006F1AA5" w:rsidP="0015739B">
      <w:pPr>
        <w:spacing w:line="360" w:lineRule="auto"/>
        <w:ind w:hanging="720"/>
        <w:jc w:val="both"/>
        <w:rPr>
          <w:rFonts w:ascii="Arial" w:hAnsi="Arial" w:cs="Arial"/>
          <w:sz w:val="20"/>
          <w:szCs w:val="20"/>
        </w:rPr>
      </w:pPr>
      <w:r w:rsidRPr="00B97A64">
        <w:rPr>
          <w:rFonts w:ascii="Arial" w:hAnsi="Arial" w:cs="Arial"/>
          <w:sz w:val="20"/>
          <w:szCs w:val="20"/>
        </w:rPr>
        <w:t xml:space="preserve">Mahato, R. C., &amp; Sen, S. (2021a). Academic Stress, Self-Efficacy and Anxiety: A Study on Mathematics of Higher Secondary Level Students in Purulia District of West Bengal, India. </w:t>
      </w:r>
      <w:r w:rsidRPr="00B97A64">
        <w:rPr>
          <w:rFonts w:ascii="Arial" w:hAnsi="Arial" w:cs="Arial"/>
          <w:i/>
          <w:iCs/>
          <w:sz w:val="20"/>
          <w:szCs w:val="20"/>
        </w:rPr>
        <w:t>International Journal of Creative Research Thoughts (IJCRT), 9</w:t>
      </w:r>
      <w:r w:rsidRPr="00B97A64">
        <w:rPr>
          <w:rFonts w:ascii="Arial" w:hAnsi="Arial" w:cs="Arial"/>
          <w:sz w:val="20"/>
          <w:szCs w:val="20"/>
        </w:rPr>
        <w:t>(5), c969-c980.</w:t>
      </w:r>
    </w:p>
    <w:p w14:paraId="738F7742" w14:textId="77777777" w:rsidR="006F1AA5" w:rsidRPr="00B97A64" w:rsidRDefault="006F1AA5" w:rsidP="0015739B">
      <w:pPr>
        <w:spacing w:line="360" w:lineRule="auto"/>
        <w:ind w:hanging="720"/>
        <w:jc w:val="both"/>
        <w:rPr>
          <w:rFonts w:ascii="Arial" w:hAnsi="Arial" w:cs="Arial"/>
          <w:sz w:val="20"/>
          <w:szCs w:val="20"/>
        </w:rPr>
      </w:pPr>
      <w:r w:rsidRPr="00B97A64">
        <w:rPr>
          <w:rFonts w:ascii="Arial" w:hAnsi="Arial" w:cs="Arial"/>
          <w:sz w:val="20"/>
          <w:szCs w:val="20"/>
        </w:rPr>
        <w:t xml:space="preserve">Mahato, R. C., &amp; Sen, S. (2023). A Study of Contexts Knowledge (CK1), Technological Pedagogical Content Knowledge (TPCK) and Attitudes Towards Creative Teaching (ACT) Among the Pre- Service Mathematics Trainee Teachers in West Bengal, India. </w:t>
      </w:r>
      <w:r w:rsidRPr="00B97A64">
        <w:rPr>
          <w:rFonts w:ascii="Arial" w:hAnsi="Arial" w:cs="Arial"/>
          <w:i/>
          <w:iCs/>
          <w:sz w:val="20"/>
          <w:szCs w:val="20"/>
        </w:rPr>
        <w:t>Journal of Emerging Technologies and Innovative Research (JETIR), 10</w:t>
      </w:r>
      <w:r w:rsidRPr="00B97A64">
        <w:rPr>
          <w:rFonts w:ascii="Arial" w:hAnsi="Arial" w:cs="Arial"/>
          <w:sz w:val="20"/>
          <w:szCs w:val="20"/>
        </w:rPr>
        <w:t>(4), h35-h43.</w:t>
      </w:r>
    </w:p>
    <w:p w14:paraId="61DF26F8" w14:textId="77777777" w:rsidR="006F1AA5" w:rsidRPr="00B97A64" w:rsidRDefault="006F1AA5" w:rsidP="0015739B">
      <w:pPr>
        <w:spacing w:line="360" w:lineRule="auto"/>
        <w:ind w:hanging="720"/>
        <w:jc w:val="both"/>
        <w:rPr>
          <w:rFonts w:ascii="Arial" w:hAnsi="Arial" w:cs="Arial"/>
          <w:sz w:val="20"/>
          <w:szCs w:val="20"/>
        </w:rPr>
      </w:pPr>
      <w:r w:rsidRPr="00B97A64">
        <w:rPr>
          <w:rFonts w:ascii="Arial" w:hAnsi="Arial" w:cs="Arial"/>
          <w:sz w:val="20"/>
          <w:szCs w:val="20"/>
        </w:rPr>
        <w:t xml:space="preserve">Mahato, R. C., Sen, S., &amp; Adhikari, A. (2023). A Study of DASS-21 and The Self-Efficacy Scale on Post-Graduate Students. </w:t>
      </w:r>
      <w:r w:rsidRPr="00B97A64">
        <w:rPr>
          <w:rFonts w:ascii="Arial" w:hAnsi="Arial" w:cs="Arial"/>
          <w:i/>
          <w:iCs/>
          <w:sz w:val="20"/>
          <w:szCs w:val="20"/>
        </w:rPr>
        <w:t>International Journal of Research Publication and Reviews, 4</w:t>
      </w:r>
      <w:r w:rsidRPr="00B97A64">
        <w:rPr>
          <w:rFonts w:ascii="Arial" w:hAnsi="Arial" w:cs="Arial"/>
          <w:sz w:val="20"/>
          <w:szCs w:val="20"/>
        </w:rPr>
        <w:t>(6), 4249-4255.</w:t>
      </w:r>
    </w:p>
    <w:p w14:paraId="48E6EC02" w14:textId="77777777" w:rsidR="006F1AA5" w:rsidRPr="00B97A64" w:rsidRDefault="006F1AA5" w:rsidP="0015739B">
      <w:pPr>
        <w:spacing w:line="360" w:lineRule="auto"/>
        <w:ind w:hanging="720"/>
        <w:jc w:val="both"/>
        <w:rPr>
          <w:rFonts w:ascii="Arial" w:hAnsi="Arial" w:cs="Arial"/>
          <w:sz w:val="20"/>
          <w:szCs w:val="20"/>
        </w:rPr>
      </w:pPr>
      <w:r w:rsidRPr="00B97A64">
        <w:rPr>
          <w:rFonts w:ascii="Arial" w:hAnsi="Arial" w:cs="Arial"/>
          <w:sz w:val="20"/>
          <w:szCs w:val="20"/>
        </w:rPr>
        <w:t xml:space="preserve">Mahato, S., &amp; Das, B. (2024a). Mental Well-Being Among Students with Respects to Gender, Institution and Residence: Insights from Purulia District, West Bengal. </w:t>
      </w:r>
      <w:r w:rsidRPr="00B97A64">
        <w:rPr>
          <w:rFonts w:ascii="Arial" w:hAnsi="Arial" w:cs="Arial"/>
          <w:i/>
          <w:iCs/>
          <w:sz w:val="20"/>
          <w:szCs w:val="20"/>
        </w:rPr>
        <w:t>The Social Science Review A Multidisciplinary Journal, 2</w:t>
      </w:r>
      <w:r w:rsidRPr="00B97A64">
        <w:rPr>
          <w:rFonts w:ascii="Arial" w:hAnsi="Arial" w:cs="Arial"/>
          <w:sz w:val="20"/>
          <w:szCs w:val="20"/>
        </w:rPr>
        <w:t>(2), 164-175.</w:t>
      </w:r>
    </w:p>
    <w:p w14:paraId="5DF8E27D" w14:textId="77777777" w:rsidR="006F1AA5" w:rsidRPr="00B97A64" w:rsidRDefault="006F1AA5" w:rsidP="0015739B">
      <w:pPr>
        <w:spacing w:line="360" w:lineRule="auto"/>
        <w:ind w:hanging="720"/>
        <w:jc w:val="both"/>
        <w:rPr>
          <w:rFonts w:ascii="Arial" w:hAnsi="Arial" w:cs="Arial"/>
          <w:sz w:val="20"/>
          <w:szCs w:val="20"/>
        </w:rPr>
      </w:pPr>
      <w:r w:rsidRPr="00B97A64">
        <w:rPr>
          <w:rFonts w:ascii="Arial" w:hAnsi="Arial" w:cs="Arial"/>
          <w:sz w:val="20"/>
          <w:szCs w:val="20"/>
        </w:rPr>
        <w:t>Mahato, S., &amp; Das, B. (2024b). Understanding gender-specific comparison of correlations between the lifestyles of health and sustainability and its components using the Fisher Z-transformation. </w:t>
      </w:r>
      <w:r w:rsidRPr="00B97A64">
        <w:rPr>
          <w:rFonts w:ascii="Arial" w:hAnsi="Arial" w:cs="Arial"/>
          <w:i/>
          <w:iCs/>
          <w:sz w:val="20"/>
          <w:szCs w:val="20"/>
        </w:rPr>
        <w:t>International Journal of Research Publication and Reviews, 5</w:t>
      </w:r>
      <w:r w:rsidRPr="00B97A64">
        <w:rPr>
          <w:rFonts w:ascii="Arial" w:hAnsi="Arial" w:cs="Arial"/>
          <w:sz w:val="20"/>
          <w:szCs w:val="20"/>
        </w:rPr>
        <w:t>(8), 650–659. https://doi.org/10.55248/gengpi.5.1224.3567</w:t>
      </w:r>
    </w:p>
    <w:p w14:paraId="3015C67A" w14:textId="77777777" w:rsidR="006F1AA5" w:rsidRPr="00B97A64" w:rsidRDefault="006F1AA5" w:rsidP="0015739B">
      <w:pPr>
        <w:spacing w:line="360" w:lineRule="auto"/>
        <w:ind w:hanging="720"/>
        <w:jc w:val="both"/>
        <w:rPr>
          <w:rFonts w:ascii="Arial" w:hAnsi="Arial" w:cs="Arial"/>
          <w:sz w:val="20"/>
          <w:szCs w:val="20"/>
        </w:rPr>
      </w:pPr>
      <w:r w:rsidRPr="00B97A64">
        <w:rPr>
          <w:rFonts w:ascii="Arial" w:hAnsi="Arial" w:cs="Arial"/>
          <w:sz w:val="20"/>
          <w:szCs w:val="20"/>
        </w:rPr>
        <w:lastRenderedPageBreak/>
        <w:t>Mahato, S., &amp; Das, B. (2024c). Comparison of environmental attitude by applying t-test and Mahalanobis distance (MD) of undergraduate students in Purulia. </w:t>
      </w:r>
      <w:r w:rsidRPr="00B97A64">
        <w:rPr>
          <w:rFonts w:ascii="Arial" w:hAnsi="Arial" w:cs="Arial"/>
          <w:i/>
          <w:iCs/>
          <w:sz w:val="20"/>
          <w:szCs w:val="20"/>
        </w:rPr>
        <w:t>The Social Science Review A Multidisciplinary Journal, 2</w:t>
      </w:r>
      <w:r w:rsidRPr="00B97A64">
        <w:rPr>
          <w:rFonts w:ascii="Arial" w:hAnsi="Arial" w:cs="Arial"/>
          <w:sz w:val="20"/>
          <w:szCs w:val="20"/>
        </w:rPr>
        <w:t>(5), 133-140. https://doi.org/10.70096/tssr.240205022</w:t>
      </w:r>
    </w:p>
    <w:p w14:paraId="4E6C13D5" w14:textId="77777777" w:rsidR="006F1AA5" w:rsidRPr="00B97A64" w:rsidRDefault="006F1AA5" w:rsidP="0015739B">
      <w:pPr>
        <w:spacing w:line="360" w:lineRule="auto"/>
        <w:ind w:hanging="720"/>
        <w:jc w:val="both"/>
        <w:rPr>
          <w:rFonts w:ascii="Arial" w:hAnsi="Arial" w:cs="Arial"/>
          <w:sz w:val="20"/>
          <w:szCs w:val="20"/>
        </w:rPr>
      </w:pPr>
      <w:r w:rsidRPr="00B97A64">
        <w:rPr>
          <w:rFonts w:ascii="Arial" w:hAnsi="Arial" w:cs="Arial"/>
          <w:sz w:val="20"/>
          <w:szCs w:val="20"/>
        </w:rPr>
        <w:t>Mahato, S., Das, B., &amp; Gayen, P. (2024). Achievement on language subjects of secondary school students: Differentiating relationships in regard to gender and type of institute. </w:t>
      </w:r>
      <w:r w:rsidRPr="00B97A64">
        <w:rPr>
          <w:rFonts w:ascii="Arial" w:hAnsi="Arial" w:cs="Arial"/>
          <w:i/>
          <w:iCs/>
          <w:sz w:val="20"/>
          <w:szCs w:val="20"/>
        </w:rPr>
        <w:t>The Social Science Review A Multidisciplinary Journal, 2</w:t>
      </w:r>
      <w:r w:rsidRPr="00B97A64">
        <w:rPr>
          <w:rFonts w:ascii="Arial" w:hAnsi="Arial" w:cs="Arial"/>
          <w:sz w:val="20"/>
          <w:szCs w:val="20"/>
        </w:rPr>
        <w:t>(1), 78-86.</w:t>
      </w:r>
    </w:p>
    <w:p w14:paraId="2341A03B" w14:textId="77777777" w:rsidR="006F1AA5" w:rsidRPr="00B97A64" w:rsidRDefault="006F1AA5" w:rsidP="0015739B">
      <w:pPr>
        <w:spacing w:line="360" w:lineRule="auto"/>
        <w:ind w:hanging="720"/>
        <w:jc w:val="both"/>
        <w:rPr>
          <w:rFonts w:ascii="Arial" w:hAnsi="Arial" w:cs="Arial"/>
          <w:sz w:val="20"/>
          <w:szCs w:val="20"/>
        </w:rPr>
      </w:pPr>
      <w:r w:rsidRPr="00B97A64">
        <w:rPr>
          <w:rFonts w:ascii="Arial" w:hAnsi="Arial" w:cs="Arial"/>
          <w:sz w:val="20"/>
          <w:szCs w:val="20"/>
        </w:rPr>
        <w:t>Mahato, S., Das, B., &amp; Sen, S. (2023). Test of changing status in achievement on language subject for class vii student: a study by mahalanobis distance</w:t>
      </w:r>
      <w:r w:rsidRPr="00B97A64">
        <w:rPr>
          <w:rFonts w:ascii="Arial" w:hAnsi="Arial" w:cs="Arial"/>
          <w:i/>
          <w:iCs/>
          <w:sz w:val="20"/>
          <w:szCs w:val="20"/>
        </w:rPr>
        <w:t>. International Journal of Research Publication and Reviews, 4(</w:t>
      </w:r>
      <w:r w:rsidRPr="00B97A64">
        <w:rPr>
          <w:rFonts w:ascii="Arial" w:hAnsi="Arial" w:cs="Arial"/>
          <w:sz w:val="20"/>
          <w:szCs w:val="20"/>
        </w:rPr>
        <w:t>10), 1540–1545.</w:t>
      </w:r>
    </w:p>
    <w:p w14:paraId="27ACC6B6" w14:textId="77777777" w:rsidR="006F1AA5" w:rsidRPr="00B97A64" w:rsidRDefault="006F1AA5" w:rsidP="0015739B">
      <w:pPr>
        <w:spacing w:line="360" w:lineRule="auto"/>
        <w:ind w:hanging="720"/>
        <w:jc w:val="both"/>
        <w:rPr>
          <w:rFonts w:ascii="Arial" w:hAnsi="Arial" w:cs="Arial"/>
          <w:sz w:val="20"/>
          <w:szCs w:val="20"/>
        </w:rPr>
      </w:pPr>
      <w:r w:rsidRPr="00B97A64">
        <w:rPr>
          <w:rFonts w:ascii="Arial" w:hAnsi="Arial" w:cs="Arial"/>
          <w:sz w:val="20"/>
          <w:szCs w:val="20"/>
        </w:rPr>
        <w:t xml:space="preserve">Marsh, H. W., Hau, K. T., &amp; Wen, Z. (2004). In search of golden rules: Comment on hypothesis-testing approaches to setting cutoff values for fit indexes and dangers in overgeneralizing Hu and Bentler’s (1999) findings. </w:t>
      </w:r>
      <w:r w:rsidRPr="00B97A64">
        <w:rPr>
          <w:rFonts w:ascii="Arial" w:hAnsi="Arial" w:cs="Arial"/>
          <w:i/>
          <w:iCs/>
          <w:sz w:val="20"/>
          <w:szCs w:val="20"/>
        </w:rPr>
        <w:t xml:space="preserve">Structural Equation </w:t>
      </w:r>
      <w:proofErr w:type="spellStart"/>
      <w:r w:rsidRPr="00B97A64">
        <w:rPr>
          <w:rFonts w:ascii="Arial" w:hAnsi="Arial" w:cs="Arial"/>
          <w:i/>
          <w:iCs/>
          <w:sz w:val="20"/>
          <w:szCs w:val="20"/>
        </w:rPr>
        <w:t>Modeling</w:t>
      </w:r>
      <w:proofErr w:type="spellEnd"/>
      <w:r w:rsidRPr="00B97A64">
        <w:rPr>
          <w:rFonts w:ascii="Arial" w:hAnsi="Arial" w:cs="Arial"/>
          <w:i/>
          <w:iCs/>
          <w:sz w:val="20"/>
          <w:szCs w:val="20"/>
        </w:rPr>
        <w:t>, 11</w:t>
      </w:r>
      <w:r w:rsidRPr="00B97A64">
        <w:rPr>
          <w:rFonts w:ascii="Arial" w:hAnsi="Arial" w:cs="Arial"/>
          <w:sz w:val="20"/>
          <w:szCs w:val="20"/>
        </w:rPr>
        <w:t>(3), 320-341.</w:t>
      </w:r>
    </w:p>
    <w:p w14:paraId="2A4FEE57" w14:textId="77777777" w:rsidR="006F1AA5" w:rsidRPr="00B97A64" w:rsidRDefault="006F1AA5" w:rsidP="0015739B">
      <w:pPr>
        <w:spacing w:line="360" w:lineRule="auto"/>
        <w:ind w:hanging="720"/>
        <w:jc w:val="both"/>
        <w:rPr>
          <w:rFonts w:ascii="Arial" w:hAnsi="Arial" w:cs="Arial"/>
          <w:sz w:val="20"/>
          <w:szCs w:val="20"/>
        </w:rPr>
      </w:pPr>
      <w:r w:rsidRPr="00B97A64">
        <w:rPr>
          <w:rFonts w:ascii="Arial" w:hAnsi="Arial" w:cs="Arial"/>
          <w:sz w:val="20"/>
          <w:szCs w:val="20"/>
        </w:rPr>
        <w:t xml:space="preserve">Mohanta, R., Adhikari, A., Pal, I., Sen, S. (2023b). Introspecting Institutional Commitment Using Cluster Analysis. </w:t>
      </w:r>
      <w:r w:rsidRPr="00B97A64">
        <w:rPr>
          <w:rFonts w:ascii="Arial" w:hAnsi="Arial" w:cs="Arial"/>
          <w:i/>
          <w:iCs/>
          <w:sz w:val="20"/>
          <w:szCs w:val="20"/>
        </w:rPr>
        <w:t>International Research Journal of Education and Technology, 5</w:t>
      </w:r>
      <w:r w:rsidRPr="00B97A64">
        <w:rPr>
          <w:rFonts w:ascii="Arial" w:hAnsi="Arial" w:cs="Arial"/>
          <w:sz w:val="20"/>
          <w:szCs w:val="20"/>
        </w:rPr>
        <w:t>(4), 198-217.</w:t>
      </w:r>
    </w:p>
    <w:p w14:paraId="57773840" w14:textId="77777777" w:rsidR="006F1AA5" w:rsidRPr="00B97A64" w:rsidRDefault="006F1AA5" w:rsidP="0015739B">
      <w:pPr>
        <w:spacing w:line="360" w:lineRule="auto"/>
        <w:ind w:hanging="720"/>
        <w:jc w:val="both"/>
        <w:rPr>
          <w:rFonts w:ascii="Arial" w:hAnsi="Arial" w:cs="Arial"/>
          <w:i/>
          <w:iCs/>
          <w:sz w:val="20"/>
          <w:szCs w:val="20"/>
        </w:rPr>
      </w:pPr>
      <w:r w:rsidRPr="00B97A64">
        <w:rPr>
          <w:rFonts w:ascii="Arial" w:hAnsi="Arial" w:cs="Arial"/>
          <w:sz w:val="20"/>
          <w:szCs w:val="20"/>
        </w:rPr>
        <w:t xml:space="preserve">Mohanta, R., Gayen, P., Pal, I., &amp; Sen, S. (2023c). Comparison among different dimensions of organizational climate of secondary school teachers of West Bengal by mahalanobis distance. </w:t>
      </w:r>
      <w:r w:rsidRPr="00B97A64">
        <w:rPr>
          <w:rFonts w:ascii="Arial" w:hAnsi="Arial" w:cs="Arial"/>
          <w:i/>
          <w:iCs/>
          <w:sz w:val="20"/>
          <w:szCs w:val="20"/>
        </w:rPr>
        <w:t>EPRA International Journal of Research and Development (IJRD). 8</w:t>
      </w:r>
      <w:r w:rsidRPr="00B97A64">
        <w:rPr>
          <w:rFonts w:ascii="Arial" w:hAnsi="Arial" w:cs="Arial"/>
          <w:sz w:val="20"/>
          <w:szCs w:val="20"/>
        </w:rPr>
        <w:t>(4), 129-133. https://doi.org/10.36713/epra2016</w:t>
      </w:r>
    </w:p>
    <w:p w14:paraId="13B5D561" w14:textId="77777777" w:rsidR="006F1AA5" w:rsidRPr="00B97A64" w:rsidRDefault="006F1AA5" w:rsidP="0015739B">
      <w:pPr>
        <w:spacing w:line="360" w:lineRule="auto"/>
        <w:ind w:hanging="720"/>
        <w:jc w:val="both"/>
        <w:rPr>
          <w:rFonts w:ascii="Arial" w:hAnsi="Arial" w:cs="Arial"/>
          <w:sz w:val="20"/>
          <w:szCs w:val="20"/>
        </w:rPr>
      </w:pPr>
      <w:r w:rsidRPr="00B97A64">
        <w:rPr>
          <w:rFonts w:ascii="Arial" w:hAnsi="Arial" w:cs="Arial"/>
          <w:sz w:val="20"/>
          <w:szCs w:val="20"/>
        </w:rPr>
        <w:t>Mohanta, R., Gayen, P., Pal, I., Sutradhar, A., &amp; Sen, S. (2023d) comparison among different dimensions of institutional commitment of secondary school teachers of West Bengal by mahalanobis distance.</w:t>
      </w:r>
      <w:r w:rsidRPr="00B97A64">
        <w:rPr>
          <w:rFonts w:ascii="Arial" w:hAnsi="Arial" w:cs="Arial"/>
          <w:i/>
          <w:iCs/>
          <w:sz w:val="20"/>
          <w:szCs w:val="20"/>
        </w:rPr>
        <w:t xml:space="preserve"> International research journal of modernization in engineering technology and science, 5</w:t>
      </w:r>
      <w:r w:rsidRPr="00B97A64">
        <w:rPr>
          <w:rFonts w:ascii="Arial" w:hAnsi="Arial" w:cs="Arial"/>
          <w:sz w:val="20"/>
          <w:szCs w:val="20"/>
        </w:rPr>
        <w:t>(4), 4088-4093.</w:t>
      </w:r>
    </w:p>
    <w:p w14:paraId="41C7B3D1" w14:textId="77777777" w:rsidR="006F1AA5" w:rsidRPr="00B97A64" w:rsidRDefault="006F1AA5" w:rsidP="0015739B">
      <w:pPr>
        <w:spacing w:line="360" w:lineRule="auto"/>
        <w:ind w:hanging="720"/>
        <w:jc w:val="both"/>
        <w:rPr>
          <w:rFonts w:ascii="Arial" w:hAnsi="Arial" w:cs="Arial"/>
          <w:sz w:val="20"/>
          <w:szCs w:val="20"/>
        </w:rPr>
      </w:pPr>
      <w:r w:rsidRPr="00B97A64">
        <w:rPr>
          <w:rFonts w:ascii="Arial" w:hAnsi="Arial" w:cs="Arial"/>
          <w:sz w:val="20"/>
          <w:szCs w:val="20"/>
        </w:rPr>
        <w:t>Mohanta, R., Mahato, R. C., &amp; Sutradhar, A. (2023e). Use of ICT in language learning. International Journal of Research and Review</w:t>
      </w:r>
      <w:r w:rsidR="00443A4A" w:rsidRPr="00B97A64">
        <w:rPr>
          <w:rFonts w:ascii="Arial" w:hAnsi="Arial" w:cs="Arial"/>
          <w:sz w:val="20"/>
          <w:szCs w:val="20"/>
        </w:rPr>
        <w:t xml:space="preserve">, </w:t>
      </w:r>
      <w:r w:rsidRPr="00B97A64">
        <w:rPr>
          <w:rFonts w:ascii="Arial" w:hAnsi="Arial" w:cs="Arial"/>
          <w:i/>
          <w:iCs/>
          <w:sz w:val="20"/>
          <w:szCs w:val="20"/>
        </w:rPr>
        <w:t>10</w:t>
      </w:r>
      <w:r w:rsidRPr="00B97A64">
        <w:rPr>
          <w:rFonts w:ascii="Arial" w:hAnsi="Arial" w:cs="Arial"/>
          <w:sz w:val="20"/>
          <w:szCs w:val="20"/>
        </w:rPr>
        <w:t xml:space="preserve">(4), 139-143.https://doi.org/10.52403/ijrr.20230418 </w:t>
      </w:r>
    </w:p>
    <w:p w14:paraId="254A4101" w14:textId="77777777" w:rsidR="006F1AA5" w:rsidRPr="00B97A64" w:rsidRDefault="006F1AA5" w:rsidP="0015739B">
      <w:pPr>
        <w:spacing w:line="360" w:lineRule="auto"/>
        <w:ind w:hanging="720"/>
        <w:jc w:val="both"/>
        <w:rPr>
          <w:rFonts w:ascii="Arial" w:hAnsi="Arial" w:cs="Arial"/>
          <w:sz w:val="20"/>
          <w:szCs w:val="20"/>
        </w:rPr>
      </w:pPr>
      <w:r w:rsidRPr="00B97A64">
        <w:rPr>
          <w:rFonts w:ascii="Arial" w:hAnsi="Arial" w:cs="Arial"/>
          <w:sz w:val="20"/>
          <w:szCs w:val="20"/>
        </w:rPr>
        <w:t xml:space="preserve">Mohanta, R., Sen, S., Adhikari, A., &amp; Pal, I. (2023a). Perceptional Environment: A Study on Organizational Climate Using Cluster Analysis. </w:t>
      </w:r>
      <w:r w:rsidRPr="00B97A64">
        <w:rPr>
          <w:rFonts w:ascii="Arial" w:hAnsi="Arial" w:cs="Arial"/>
          <w:i/>
          <w:iCs/>
          <w:sz w:val="20"/>
          <w:szCs w:val="20"/>
        </w:rPr>
        <w:t>International Journal of Research Publication and reviews, 4</w:t>
      </w:r>
      <w:r w:rsidRPr="00B97A64">
        <w:rPr>
          <w:rFonts w:ascii="Arial" w:hAnsi="Arial" w:cs="Arial"/>
          <w:sz w:val="20"/>
          <w:szCs w:val="20"/>
        </w:rPr>
        <w:t xml:space="preserve">(4), 1336-1346. </w:t>
      </w:r>
    </w:p>
    <w:p w14:paraId="2CAC824E" w14:textId="77777777" w:rsidR="006F1AA5" w:rsidRPr="00B97A64" w:rsidRDefault="006F1AA5" w:rsidP="0015739B">
      <w:pPr>
        <w:spacing w:line="360" w:lineRule="auto"/>
        <w:ind w:hanging="720"/>
        <w:jc w:val="both"/>
        <w:rPr>
          <w:rFonts w:ascii="Arial" w:hAnsi="Arial" w:cs="Arial"/>
          <w:sz w:val="20"/>
          <w:szCs w:val="20"/>
        </w:rPr>
      </w:pPr>
      <w:r w:rsidRPr="00B97A64">
        <w:rPr>
          <w:rFonts w:ascii="Arial" w:hAnsi="Arial" w:cs="Arial"/>
          <w:sz w:val="20"/>
          <w:szCs w:val="20"/>
        </w:rPr>
        <w:t xml:space="preserve">Mondal, A., Ansary, K., Gorain, S. C., &amp; Saha, B. (2018). Internet affinity in relation to personality and gender. </w:t>
      </w:r>
      <w:r w:rsidRPr="00B97A64">
        <w:rPr>
          <w:rFonts w:ascii="Arial" w:hAnsi="Arial" w:cs="Arial"/>
          <w:i/>
          <w:iCs/>
          <w:sz w:val="20"/>
          <w:szCs w:val="20"/>
        </w:rPr>
        <w:t>American International Journal of Research in Humanities, Arts and Social Sciences, 22</w:t>
      </w:r>
      <w:r w:rsidRPr="00B97A64">
        <w:rPr>
          <w:rFonts w:ascii="Arial" w:hAnsi="Arial" w:cs="Arial"/>
          <w:sz w:val="20"/>
          <w:szCs w:val="20"/>
        </w:rPr>
        <w:t>(1), 11-15.</w:t>
      </w:r>
    </w:p>
    <w:p w14:paraId="710FB3FD" w14:textId="77777777" w:rsidR="006F1AA5" w:rsidRPr="00B97A64" w:rsidRDefault="006F1AA5" w:rsidP="0015739B">
      <w:pPr>
        <w:spacing w:line="360" w:lineRule="auto"/>
        <w:ind w:hanging="720"/>
        <w:jc w:val="both"/>
        <w:rPr>
          <w:rFonts w:ascii="Arial" w:hAnsi="Arial" w:cs="Arial"/>
          <w:sz w:val="20"/>
          <w:szCs w:val="20"/>
        </w:rPr>
      </w:pPr>
      <w:r w:rsidRPr="00B97A64">
        <w:rPr>
          <w:rFonts w:ascii="Arial" w:hAnsi="Arial" w:cs="Arial"/>
          <w:sz w:val="20"/>
          <w:szCs w:val="20"/>
        </w:rPr>
        <w:t>Mondal, N., &amp; Saha, B. (2013). Achievement difference in science at secondary level in Darjeeling District: A comparative study. </w:t>
      </w:r>
      <w:r w:rsidRPr="00B97A64">
        <w:rPr>
          <w:rFonts w:ascii="Arial" w:hAnsi="Arial" w:cs="Arial"/>
          <w:i/>
          <w:iCs/>
          <w:sz w:val="20"/>
          <w:szCs w:val="20"/>
        </w:rPr>
        <w:t>International Journal of Scientific Research, 2</w:t>
      </w:r>
      <w:r w:rsidRPr="00B97A64">
        <w:rPr>
          <w:rFonts w:ascii="Arial" w:hAnsi="Arial" w:cs="Arial"/>
          <w:sz w:val="20"/>
          <w:szCs w:val="20"/>
        </w:rPr>
        <w:t>(2), 85–86. https://doi.org/10.15373/22778179/FEB2013/31</w:t>
      </w:r>
    </w:p>
    <w:p w14:paraId="0278DFF5" w14:textId="77777777" w:rsidR="006F1AA5" w:rsidRPr="00B97A64" w:rsidRDefault="006F1AA5" w:rsidP="0015739B">
      <w:pPr>
        <w:spacing w:line="360" w:lineRule="auto"/>
        <w:ind w:hanging="720"/>
        <w:jc w:val="both"/>
        <w:rPr>
          <w:rFonts w:ascii="Arial" w:hAnsi="Arial" w:cs="Arial"/>
          <w:sz w:val="20"/>
          <w:szCs w:val="20"/>
        </w:rPr>
      </w:pPr>
      <w:r w:rsidRPr="00B97A64">
        <w:rPr>
          <w:rFonts w:ascii="Arial" w:hAnsi="Arial" w:cs="Arial"/>
          <w:sz w:val="20"/>
          <w:szCs w:val="20"/>
        </w:rPr>
        <w:t xml:space="preserve">Mondal, S., &amp; Mahato, S. (2025). Clustering of postgraduate student’s cognitive test anxiety (CTA). </w:t>
      </w:r>
      <w:r w:rsidRPr="00B97A64">
        <w:rPr>
          <w:rFonts w:ascii="Arial" w:hAnsi="Arial" w:cs="Arial"/>
          <w:i/>
          <w:iCs/>
          <w:sz w:val="20"/>
          <w:szCs w:val="20"/>
        </w:rPr>
        <w:t xml:space="preserve">The Social Science Journal Review </w:t>
      </w:r>
      <w:proofErr w:type="gramStart"/>
      <w:r w:rsidRPr="00B97A64">
        <w:rPr>
          <w:rFonts w:ascii="Arial" w:hAnsi="Arial" w:cs="Arial"/>
          <w:i/>
          <w:iCs/>
          <w:sz w:val="20"/>
          <w:szCs w:val="20"/>
        </w:rPr>
        <w:t>A</w:t>
      </w:r>
      <w:proofErr w:type="gramEnd"/>
      <w:r w:rsidRPr="00B97A64">
        <w:rPr>
          <w:rFonts w:ascii="Arial" w:hAnsi="Arial" w:cs="Arial"/>
          <w:i/>
          <w:iCs/>
          <w:sz w:val="20"/>
          <w:szCs w:val="20"/>
        </w:rPr>
        <w:t xml:space="preserve"> Multidisciplinary Journal, 3</w:t>
      </w:r>
      <w:r w:rsidRPr="00B97A64">
        <w:rPr>
          <w:rFonts w:ascii="Arial" w:hAnsi="Arial" w:cs="Arial"/>
          <w:sz w:val="20"/>
          <w:szCs w:val="20"/>
        </w:rPr>
        <w:t>(3), 72-85.https://doi.org/10.70096/tssr.250303014</w:t>
      </w:r>
    </w:p>
    <w:p w14:paraId="723474F8" w14:textId="77777777" w:rsidR="006F1AA5" w:rsidRPr="00B97A64" w:rsidRDefault="006F1AA5" w:rsidP="0015739B">
      <w:pPr>
        <w:spacing w:after="100" w:afterAutospacing="1" w:line="360" w:lineRule="auto"/>
        <w:ind w:hanging="720"/>
        <w:jc w:val="both"/>
        <w:rPr>
          <w:rFonts w:ascii="Arial" w:hAnsi="Arial" w:cs="Arial"/>
          <w:sz w:val="20"/>
          <w:szCs w:val="20"/>
        </w:rPr>
      </w:pPr>
      <w:r w:rsidRPr="00B97A64">
        <w:rPr>
          <w:rFonts w:ascii="Arial" w:hAnsi="Arial" w:cs="Arial"/>
          <w:sz w:val="20"/>
          <w:szCs w:val="20"/>
        </w:rPr>
        <w:lastRenderedPageBreak/>
        <w:t xml:space="preserve">Murmu, K., &amp; Gorain, S. C. (2023). A study on internet addiction of P.G. level students of Purulia district. </w:t>
      </w:r>
      <w:r w:rsidRPr="00B97A64">
        <w:rPr>
          <w:rFonts w:ascii="Arial" w:hAnsi="Arial" w:cs="Arial"/>
          <w:i/>
          <w:iCs/>
          <w:sz w:val="20"/>
          <w:szCs w:val="20"/>
        </w:rPr>
        <w:t>The Social Science Review A Multidisciplinary Journal, 1</w:t>
      </w:r>
      <w:r w:rsidRPr="00B97A64">
        <w:rPr>
          <w:rFonts w:ascii="Arial" w:hAnsi="Arial" w:cs="Arial"/>
          <w:sz w:val="20"/>
          <w:szCs w:val="20"/>
        </w:rPr>
        <w:t>(2), 157-169.</w:t>
      </w:r>
    </w:p>
    <w:p w14:paraId="61784C6C" w14:textId="77777777" w:rsidR="00106295" w:rsidRPr="00B97A64" w:rsidRDefault="006F1AA5" w:rsidP="0015739B">
      <w:pPr>
        <w:spacing w:after="100" w:afterAutospacing="1" w:line="360" w:lineRule="auto"/>
        <w:ind w:hanging="720"/>
        <w:jc w:val="both"/>
        <w:rPr>
          <w:rFonts w:ascii="Arial" w:hAnsi="Arial" w:cs="Arial"/>
          <w:sz w:val="20"/>
          <w:szCs w:val="20"/>
        </w:rPr>
      </w:pPr>
      <w:r w:rsidRPr="00B97A64">
        <w:rPr>
          <w:rFonts w:ascii="Arial" w:hAnsi="Arial" w:cs="Arial"/>
          <w:sz w:val="20"/>
          <w:szCs w:val="20"/>
        </w:rPr>
        <w:t xml:space="preserve">Pal, I. (2024). Internet addiction of higher secondary level student: A study on Birbhum district of West Bengal. </w:t>
      </w:r>
      <w:r w:rsidRPr="00B97A64">
        <w:rPr>
          <w:rFonts w:ascii="Arial" w:hAnsi="Arial" w:cs="Arial"/>
          <w:i/>
          <w:iCs/>
          <w:sz w:val="20"/>
          <w:szCs w:val="20"/>
        </w:rPr>
        <w:t>The Social Science Review A Multidisciplinary Journal, 2</w:t>
      </w:r>
      <w:r w:rsidRPr="00B97A64">
        <w:rPr>
          <w:rFonts w:ascii="Arial" w:hAnsi="Arial" w:cs="Arial"/>
          <w:sz w:val="20"/>
          <w:szCs w:val="20"/>
        </w:rPr>
        <w:t xml:space="preserve">(6), 196-202. </w:t>
      </w:r>
      <w:r w:rsidR="00106295" w:rsidRPr="00B97A64">
        <w:rPr>
          <w:rFonts w:ascii="Arial" w:hAnsi="Arial" w:cs="Arial"/>
          <w:sz w:val="20"/>
          <w:szCs w:val="20"/>
        </w:rPr>
        <w:t>https://doi.org/10.70096/tssr.240206035</w:t>
      </w:r>
    </w:p>
    <w:p w14:paraId="5F18C597" w14:textId="77777777" w:rsidR="006F1AA5" w:rsidRPr="00B97A64" w:rsidRDefault="00106295" w:rsidP="0015739B">
      <w:pPr>
        <w:spacing w:after="100" w:afterAutospacing="1" w:line="360" w:lineRule="auto"/>
        <w:ind w:hanging="720"/>
        <w:jc w:val="both"/>
        <w:rPr>
          <w:rFonts w:ascii="Arial" w:hAnsi="Arial" w:cs="Arial"/>
          <w:sz w:val="20"/>
          <w:szCs w:val="20"/>
        </w:rPr>
      </w:pPr>
      <w:r w:rsidRPr="00B97A64">
        <w:rPr>
          <w:rFonts w:ascii="Arial" w:hAnsi="Arial" w:cs="Arial"/>
          <w:sz w:val="20"/>
          <w:szCs w:val="20"/>
        </w:rPr>
        <w:t xml:space="preserve">Patra, B., &amp; Mahato, S. (2025). Mobile phone problematic use among postgraduate students in Purulia: a confirmatory factor analysis study. </w:t>
      </w:r>
      <w:r w:rsidRPr="00B97A64">
        <w:rPr>
          <w:rFonts w:ascii="Arial" w:hAnsi="Arial" w:cs="Arial"/>
          <w:i/>
          <w:iCs/>
          <w:sz w:val="20"/>
          <w:szCs w:val="20"/>
        </w:rPr>
        <w:t>The Social Science Review A Multidisciplinary Journal, 3</w:t>
      </w:r>
      <w:r w:rsidRPr="00B97A64">
        <w:rPr>
          <w:rFonts w:ascii="Arial" w:hAnsi="Arial" w:cs="Arial"/>
          <w:sz w:val="20"/>
          <w:szCs w:val="20"/>
        </w:rPr>
        <w:t>(3), 294-304. https://doi.org/10.70096/tssr.250303047</w:t>
      </w:r>
    </w:p>
    <w:p w14:paraId="54612372" w14:textId="77777777" w:rsidR="006F1AA5" w:rsidRPr="00B97A64" w:rsidRDefault="006F1AA5" w:rsidP="0015739B">
      <w:pPr>
        <w:spacing w:line="360" w:lineRule="auto"/>
        <w:ind w:hanging="720"/>
        <w:jc w:val="both"/>
        <w:rPr>
          <w:rFonts w:ascii="Arial" w:hAnsi="Arial" w:cs="Arial"/>
          <w:sz w:val="20"/>
          <w:szCs w:val="20"/>
        </w:rPr>
      </w:pPr>
      <w:r w:rsidRPr="00B97A64">
        <w:rPr>
          <w:rFonts w:ascii="Arial" w:hAnsi="Arial" w:cs="Arial"/>
          <w:sz w:val="20"/>
          <w:szCs w:val="20"/>
        </w:rPr>
        <w:t xml:space="preserve">Rajak, P., &amp; Gayen, P. (2022). A Study of The Interests in Mathematics of Secondary Level Students of West Bengal. </w:t>
      </w:r>
      <w:r w:rsidRPr="00B97A64">
        <w:rPr>
          <w:rFonts w:ascii="Arial" w:hAnsi="Arial" w:cs="Arial"/>
          <w:i/>
          <w:iCs/>
          <w:sz w:val="20"/>
          <w:szCs w:val="20"/>
        </w:rPr>
        <w:t>International Journal of Research Publication and Reviews, 3</w:t>
      </w:r>
      <w:r w:rsidRPr="00B97A64">
        <w:rPr>
          <w:rFonts w:ascii="Arial" w:hAnsi="Arial" w:cs="Arial"/>
          <w:sz w:val="20"/>
          <w:szCs w:val="20"/>
        </w:rPr>
        <w:t>(6), 132-135.</w:t>
      </w:r>
    </w:p>
    <w:p w14:paraId="2D99B457" w14:textId="77777777" w:rsidR="006F1AA5" w:rsidRPr="00B97A64" w:rsidRDefault="006F1AA5" w:rsidP="0015739B">
      <w:pPr>
        <w:spacing w:line="360" w:lineRule="auto"/>
        <w:ind w:hanging="720"/>
        <w:jc w:val="both"/>
        <w:rPr>
          <w:rFonts w:ascii="Arial" w:hAnsi="Arial" w:cs="Arial"/>
          <w:sz w:val="20"/>
          <w:szCs w:val="20"/>
        </w:rPr>
      </w:pPr>
      <w:r w:rsidRPr="00B97A64">
        <w:rPr>
          <w:rFonts w:ascii="Arial" w:hAnsi="Arial" w:cs="Arial"/>
          <w:sz w:val="20"/>
          <w:szCs w:val="20"/>
        </w:rPr>
        <w:t>Roy, C., &amp; Mahato, S. (2025). Mobile phone problematic use among postgraduate students in Purulia district of West Bengal: A descriptive study. </w:t>
      </w:r>
      <w:r w:rsidRPr="00B97A64">
        <w:rPr>
          <w:rFonts w:ascii="Arial" w:hAnsi="Arial" w:cs="Arial"/>
          <w:i/>
          <w:iCs/>
          <w:sz w:val="20"/>
          <w:szCs w:val="20"/>
        </w:rPr>
        <w:t>The Social Science Review A Multidisciplinary Journal, 3</w:t>
      </w:r>
      <w:r w:rsidRPr="00B97A64">
        <w:rPr>
          <w:rFonts w:ascii="Arial" w:hAnsi="Arial" w:cs="Arial"/>
          <w:sz w:val="20"/>
          <w:szCs w:val="20"/>
        </w:rPr>
        <w:t>(3), 249–260.</w:t>
      </w:r>
    </w:p>
    <w:p w14:paraId="7CA844F8" w14:textId="77777777" w:rsidR="006F1AA5" w:rsidRPr="00B97A64" w:rsidRDefault="006F1AA5" w:rsidP="0015739B">
      <w:pPr>
        <w:spacing w:line="360" w:lineRule="auto"/>
        <w:ind w:hanging="720"/>
        <w:jc w:val="both"/>
        <w:rPr>
          <w:rFonts w:ascii="Arial" w:hAnsi="Arial" w:cs="Arial"/>
          <w:sz w:val="20"/>
          <w:szCs w:val="20"/>
        </w:rPr>
      </w:pPr>
      <w:r w:rsidRPr="00B97A64">
        <w:rPr>
          <w:rFonts w:ascii="Arial" w:hAnsi="Arial" w:cs="Arial"/>
          <w:sz w:val="20"/>
          <w:szCs w:val="20"/>
        </w:rPr>
        <w:t xml:space="preserve">Saha, B., &amp; Adhikari, A. (2021). Measuring Social Relationship of Undergraduate College Students of West </w:t>
      </w:r>
      <w:proofErr w:type="spellStart"/>
      <w:r w:rsidRPr="00B97A64">
        <w:rPr>
          <w:rFonts w:ascii="Arial" w:hAnsi="Arial" w:cs="Arial"/>
          <w:sz w:val="20"/>
          <w:szCs w:val="20"/>
        </w:rPr>
        <w:t>Bengal.</w:t>
      </w:r>
      <w:r w:rsidRPr="00B97A64">
        <w:rPr>
          <w:rFonts w:ascii="Arial" w:hAnsi="Arial" w:cs="Arial"/>
          <w:i/>
          <w:iCs/>
          <w:sz w:val="20"/>
          <w:szCs w:val="20"/>
        </w:rPr>
        <w:t>Education</w:t>
      </w:r>
      <w:proofErr w:type="spellEnd"/>
      <w:r w:rsidRPr="00B97A64">
        <w:rPr>
          <w:rFonts w:ascii="Arial" w:hAnsi="Arial" w:cs="Arial"/>
          <w:i/>
          <w:iCs/>
          <w:sz w:val="20"/>
          <w:szCs w:val="20"/>
        </w:rPr>
        <w:t xml:space="preserve"> India Journal: A Quarterly Refereed Journal of Dialogues on Education, A UGC CARE List Journal. 10</w:t>
      </w:r>
      <w:r w:rsidRPr="00B97A64">
        <w:rPr>
          <w:rFonts w:ascii="Arial" w:hAnsi="Arial" w:cs="Arial"/>
          <w:sz w:val="20"/>
          <w:szCs w:val="20"/>
        </w:rPr>
        <w:t>(4),261-269.</w:t>
      </w:r>
    </w:p>
    <w:p w14:paraId="5E6AD65A" w14:textId="77777777" w:rsidR="008A1F31" w:rsidRPr="00B97A64" w:rsidRDefault="008A1F31" w:rsidP="0015739B">
      <w:pPr>
        <w:spacing w:line="360" w:lineRule="auto"/>
        <w:ind w:hanging="720"/>
        <w:jc w:val="both"/>
        <w:rPr>
          <w:rFonts w:ascii="Arial" w:hAnsi="Arial" w:cs="Arial"/>
          <w:sz w:val="20"/>
          <w:szCs w:val="20"/>
        </w:rPr>
      </w:pPr>
      <w:r w:rsidRPr="00B97A64">
        <w:rPr>
          <w:rFonts w:ascii="Arial" w:hAnsi="Arial" w:cs="Arial"/>
          <w:sz w:val="20"/>
          <w:szCs w:val="20"/>
        </w:rPr>
        <w:t>Saha, B., &amp; Maji, S. (2013). Building the Sustainable Development through Environmental Education: A Conceptual Study. </w:t>
      </w:r>
      <w:r w:rsidRPr="00B97A64">
        <w:rPr>
          <w:rFonts w:ascii="Arial" w:hAnsi="Arial" w:cs="Arial"/>
          <w:i/>
          <w:iCs/>
          <w:sz w:val="20"/>
          <w:szCs w:val="20"/>
        </w:rPr>
        <w:t>Review of Research, 2</w:t>
      </w:r>
      <w:r w:rsidRPr="00B97A64">
        <w:rPr>
          <w:rFonts w:ascii="Arial" w:hAnsi="Arial" w:cs="Arial"/>
          <w:sz w:val="20"/>
          <w:szCs w:val="20"/>
        </w:rPr>
        <w:t>(4), 1-3.</w:t>
      </w:r>
    </w:p>
    <w:p w14:paraId="43AE2911" w14:textId="77777777" w:rsidR="006F1AA5" w:rsidRPr="00B97A64" w:rsidRDefault="006F1AA5" w:rsidP="0015739B">
      <w:pPr>
        <w:spacing w:line="360" w:lineRule="auto"/>
        <w:ind w:hanging="720"/>
        <w:jc w:val="both"/>
        <w:rPr>
          <w:rFonts w:ascii="Arial" w:hAnsi="Arial" w:cs="Arial"/>
          <w:sz w:val="20"/>
          <w:szCs w:val="20"/>
        </w:rPr>
      </w:pPr>
      <w:r w:rsidRPr="00B97A64">
        <w:rPr>
          <w:rFonts w:ascii="Arial" w:hAnsi="Arial" w:cs="Arial"/>
          <w:sz w:val="20"/>
          <w:szCs w:val="20"/>
        </w:rPr>
        <w:t xml:space="preserve">Saha, B., Sen, S., &amp; Adhikari, A. (2021). Analysis of Attitude Towards Yoga Among College Students Using Clustering Techniques. </w:t>
      </w:r>
      <w:r w:rsidRPr="00B97A64">
        <w:rPr>
          <w:rFonts w:ascii="Arial" w:hAnsi="Arial" w:cs="Arial"/>
          <w:i/>
          <w:iCs/>
          <w:sz w:val="20"/>
          <w:szCs w:val="20"/>
        </w:rPr>
        <w:t>EPRA International Journal of Multidisciplinary Research (IJMR), 7</w:t>
      </w:r>
      <w:r w:rsidRPr="00B97A64">
        <w:rPr>
          <w:rFonts w:ascii="Arial" w:hAnsi="Arial" w:cs="Arial"/>
          <w:sz w:val="20"/>
          <w:szCs w:val="20"/>
        </w:rPr>
        <w:t>(9), 308-314. https://doi.org/10.36713/epra8552</w:t>
      </w:r>
    </w:p>
    <w:p w14:paraId="0B6A3A02" w14:textId="77777777" w:rsidR="006F1AA5" w:rsidRPr="00B97A64" w:rsidRDefault="006F1AA5" w:rsidP="0015739B">
      <w:pPr>
        <w:spacing w:line="360" w:lineRule="auto"/>
        <w:ind w:hanging="720"/>
        <w:jc w:val="both"/>
        <w:rPr>
          <w:rFonts w:ascii="Arial" w:hAnsi="Arial" w:cs="Arial"/>
          <w:sz w:val="20"/>
          <w:szCs w:val="20"/>
        </w:rPr>
      </w:pPr>
      <w:proofErr w:type="spellStart"/>
      <w:r w:rsidRPr="00B97A64">
        <w:rPr>
          <w:rFonts w:ascii="Arial" w:hAnsi="Arial" w:cs="Arial"/>
          <w:sz w:val="20"/>
          <w:szCs w:val="20"/>
        </w:rPr>
        <w:t>Sawaki</w:t>
      </w:r>
      <w:proofErr w:type="spellEnd"/>
      <w:r w:rsidRPr="00B97A64">
        <w:rPr>
          <w:rFonts w:ascii="Arial" w:hAnsi="Arial" w:cs="Arial"/>
          <w:sz w:val="20"/>
          <w:szCs w:val="20"/>
        </w:rPr>
        <w:t>, Y., Stricker, L. J., &amp;</w:t>
      </w:r>
      <w:proofErr w:type="spellStart"/>
      <w:r w:rsidRPr="00B97A64">
        <w:rPr>
          <w:rFonts w:ascii="Arial" w:hAnsi="Arial" w:cs="Arial"/>
          <w:sz w:val="20"/>
          <w:szCs w:val="20"/>
        </w:rPr>
        <w:t>Oranje</w:t>
      </w:r>
      <w:proofErr w:type="spellEnd"/>
      <w:r w:rsidRPr="00B97A64">
        <w:rPr>
          <w:rFonts w:ascii="Arial" w:hAnsi="Arial" w:cs="Arial"/>
          <w:sz w:val="20"/>
          <w:szCs w:val="20"/>
        </w:rPr>
        <w:t xml:space="preserve">, A. H. (2009). Factor structure of the TOEFL Internet-based test. </w:t>
      </w:r>
      <w:r w:rsidRPr="00B97A64">
        <w:rPr>
          <w:rFonts w:ascii="Arial" w:hAnsi="Arial" w:cs="Arial"/>
          <w:i/>
          <w:iCs/>
          <w:sz w:val="20"/>
          <w:szCs w:val="20"/>
        </w:rPr>
        <w:t>Language Testing, 26</w:t>
      </w:r>
      <w:r w:rsidRPr="00B97A64">
        <w:rPr>
          <w:rFonts w:ascii="Arial" w:hAnsi="Arial" w:cs="Arial"/>
          <w:sz w:val="20"/>
          <w:szCs w:val="20"/>
        </w:rPr>
        <w:t>(1), 5-30.</w:t>
      </w:r>
    </w:p>
    <w:p w14:paraId="0540277C" w14:textId="77777777" w:rsidR="006F1AA5" w:rsidRPr="00B97A64" w:rsidRDefault="006F1AA5" w:rsidP="0015739B">
      <w:pPr>
        <w:spacing w:line="360" w:lineRule="auto"/>
        <w:ind w:hanging="720"/>
        <w:jc w:val="both"/>
        <w:rPr>
          <w:rFonts w:ascii="Arial" w:hAnsi="Arial" w:cs="Arial"/>
          <w:sz w:val="20"/>
          <w:szCs w:val="20"/>
        </w:rPr>
      </w:pPr>
      <w:r w:rsidRPr="00B97A64">
        <w:rPr>
          <w:rFonts w:ascii="Arial" w:hAnsi="Arial" w:cs="Arial"/>
          <w:sz w:val="20"/>
          <w:szCs w:val="20"/>
        </w:rPr>
        <w:t xml:space="preserve">Sen, B., Mondal, N., and Saha, B. (2013). A comparative study of poor achievement in physics at the higher secondary level with respect to secondary level in Birbhum district. </w:t>
      </w:r>
      <w:r w:rsidRPr="00B97A64">
        <w:rPr>
          <w:rFonts w:ascii="Arial" w:hAnsi="Arial" w:cs="Arial"/>
          <w:i/>
          <w:sz w:val="20"/>
          <w:szCs w:val="20"/>
        </w:rPr>
        <w:t>International Journal of Scientific Research (IJSR), 2</w:t>
      </w:r>
      <w:r w:rsidRPr="00B97A64">
        <w:rPr>
          <w:rFonts w:ascii="Arial" w:hAnsi="Arial" w:cs="Arial"/>
          <w:sz w:val="20"/>
          <w:szCs w:val="20"/>
        </w:rPr>
        <w:t xml:space="preserve">(4), 66-67. </w:t>
      </w:r>
    </w:p>
    <w:p w14:paraId="093781D6" w14:textId="77777777" w:rsidR="006F1AA5" w:rsidRPr="00B97A64" w:rsidRDefault="006F1AA5" w:rsidP="0015739B">
      <w:pPr>
        <w:spacing w:line="360" w:lineRule="auto"/>
        <w:ind w:hanging="720"/>
        <w:jc w:val="both"/>
        <w:rPr>
          <w:rFonts w:ascii="Arial" w:hAnsi="Arial" w:cs="Arial"/>
          <w:sz w:val="20"/>
          <w:szCs w:val="20"/>
        </w:rPr>
      </w:pPr>
      <w:r w:rsidRPr="00B97A64">
        <w:rPr>
          <w:rFonts w:ascii="Arial" w:hAnsi="Arial" w:cs="Arial"/>
          <w:sz w:val="20"/>
          <w:szCs w:val="20"/>
        </w:rPr>
        <w:t xml:space="preserve">Sen, S., Adhikari, A., Ansary, K., Roy, S., &amp; Pal, I. (2023a). Clustering Technique for </w:t>
      </w:r>
      <w:proofErr w:type="spellStart"/>
      <w:r w:rsidRPr="00B97A64">
        <w:rPr>
          <w:rFonts w:ascii="Arial" w:hAnsi="Arial" w:cs="Arial"/>
          <w:sz w:val="20"/>
          <w:szCs w:val="20"/>
        </w:rPr>
        <w:t>Analyzing</w:t>
      </w:r>
      <w:proofErr w:type="spellEnd"/>
      <w:r w:rsidRPr="00B97A64">
        <w:rPr>
          <w:rFonts w:ascii="Arial" w:hAnsi="Arial" w:cs="Arial"/>
          <w:sz w:val="20"/>
          <w:szCs w:val="20"/>
        </w:rPr>
        <w:t xml:space="preserve"> Leadership Style of The Head of The Institutions. </w:t>
      </w:r>
      <w:r w:rsidRPr="00B97A64">
        <w:rPr>
          <w:rFonts w:ascii="Arial" w:hAnsi="Arial" w:cs="Arial"/>
          <w:i/>
          <w:iCs/>
          <w:sz w:val="20"/>
          <w:szCs w:val="20"/>
        </w:rPr>
        <w:t>International Journal of Advanced Research in Science, Communication and Technology, 3</w:t>
      </w:r>
      <w:r w:rsidRPr="00B97A64">
        <w:rPr>
          <w:rFonts w:ascii="Arial" w:hAnsi="Arial" w:cs="Arial"/>
          <w:sz w:val="20"/>
          <w:szCs w:val="20"/>
        </w:rPr>
        <w:t xml:space="preserve">(3), 220-228. </w:t>
      </w:r>
    </w:p>
    <w:p w14:paraId="317CB4A7" w14:textId="77777777" w:rsidR="006F1AA5" w:rsidRPr="00B97A64" w:rsidRDefault="006F1AA5" w:rsidP="0015739B">
      <w:pPr>
        <w:spacing w:line="360" w:lineRule="auto"/>
        <w:ind w:hanging="720"/>
        <w:jc w:val="both"/>
        <w:rPr>
          <w:rFonts w:ascii="Arial" w:hAnsi="Arial" w:cs="Arial"/>
          <w:sz w:val="20"/>
          <w:szCs w:val="20"/>
        </w:rPr>
      </w:pPr>
      <w:r w:rsidRPr="00B97A64">
        <w:rPr>
          <w:rFonts w:ascii="Arial" w:hAnsi="Arial" w:cs="Arial"/>
          <w:sz w:val="20"/>
          <w:szCs w:val="20"/>
        </w:rPr>
        <w:t xml:space="preserve">Sen, S., Gayen, P., Mahato, R. C., &amp; Adhikari, A. (2023b). A Correlational Study on Organisational Climate and Institutional Commitment of Secondary School Teachers. </w:t>
      </w:r>
      <w:r w:rsidRPr="00B97A64">
        <w:rPr>
          <w:rFonts w:ascii="Arial" w:hAnsi="Arial" w:cs="Arial"/>
          <w:i/>
          <w:iCs/>
          <w:sz w:val="20"/>
          <w:szCs w:val="20"/>
        </w:rPr>
        <w:t>International Journal of Multidisciplinary Research and Publications (IJMRAP), 5</w:t>
      </w:r>
      <w:r w:rsidRPr="00B97A64">
        <w:rPr>
          <w:rFonts w:ascii="Arial" w:hAnsi="Arial" w:cs="Arial"/>
          <w:sz w:val="20"/>
          <w:szCs w:val="20"/>
        </w:rPr>
        <w:t>(12), 152-155.</w:t>
      </w:r>
    </w:p>
    <w:p w14:paraId="182B3034" w14:textId="77777777" w:rsidR="006F1AA5" w:rsidRPr="00B97A64" w:rsidRDefault="006F1AA5" w:rsidP="0015739B">
      <w:pPr>
        <w:spacing w:line="360" w:lineRule="auto"/>
        <w:ind w:hanging="720"/>
        <w:jc w:val="both"/>
        <w:rPr>
          <w:rFonts w:ascii="Arial" w:hAnsi="Arial" w:cs="Arial"/>
          <w:sz w:val="20"/>
          <w:szCs w:val="20"/>
        </w:rPr>
      </w:pPr>
      <w:r w:rsidRPr="00B97A64">
        <w:rPr>
          <w:rFonts w:ascii="Arial" w:hAnsi="Arial" w:cs="Arial"/>
          <w:sz w:val="20"/>
          <w:szCs w:val="20"/>
        </w:rPr>
        <w:lastRenderedPageBreak/>
        <w:t>Sen, S., Mahato, S., Mahato, R. C., &amp; Das, B. (2025a). Clustering technique for analysing environmental attitude among undergraduate students in Purulia district, West Bengal</w:t>
      </w:r>
      <w:r w:rsidRPr="00B97A64">
        <w:rPr>
          <w:rFonts w:ascii="Arial" w:hAnsi="Arial" w:cs="Arial"/>
          <w:i/>
          <w:iCs/>
          <w:sz w:val="20"/>
          <w:szCs w:val="20"/>
        </w:rPr>
        <w:t>. Journal of Social Studies,21</w:t>
      </w:r>
      <w:r w:rsidRPr="00B97A64">
        <w:rPr>
          <w:rFonts w:ascii="Arial" w:hAnsi="Arial" w:cs="Arial"/>
          <w:sz w:val="20"/>
          <w:szCs w:val="20"/>
        </w:rPr>
        <w:t xml:space="preserve">(1),1–12. </w:t>
      </w:r>
    </w:p>
    <w:p w14:paraId="4BE503F2" w14:textId="77777777" w:rsidR="006F1AA5" w:rsidRPr="00B97A64" w:rsidRDefault="006F1AA5" w:rsidP="0015739B">
      <w:pPr>
        <w:spacing w:line="360" w:lineRule="auto"/>
        <w:ind w:hanging="720"/>
        <w:jc w:val="both"/>
        <w:rPr>
          <w:rFonts w:ascii="Arial" w:hAnsi="Arial" w:cs="Arial"/>
          <w:sz w:val="20"/>
          <w:szCs w:val="20"/>
        </w:rPr>
      </w:pPr>
      <w:r w:rsidRPr="00B97A64">
        <w:rPr>
          <w:rFonts w:ascii="Arial" w:hAnsi="Arial" w:cs="Arial"/>
          <w:sz w:val="20"/>
          <w:szCs w:val="20"/>
        </w:rPr>
        <w:t>Sen, S., Mahato, S., Mandal, G., &amp; Saha, B. (2025b). A study of positive mental health on Bengali speaking students of higher education in India and Bangladesh. </w:t>
      </w:r>
      <w:r w:rsidRPr="00B97A64">
        <w:rPr>
          <w:rFonts w:ascii="Arial" w:hAnsi="Arial" w:cs="Arial"/>
          <w:i/>
          <w:iCs/>
          <w:sz w:val="20"/>
          <w:szCs w:val="20"/>
        </w:rPr>
        <w:t>American Journal of Educational Research, 13</w:t>
      </w:r>
      <w:r w:rsidRPr="00B97A64">
        <w:rPr>
          <w:rFonts w:ascii="Arial" w:hAnsi="Arial" w:cs="Arial"/>
          <w:sz w:val="20"/>
          <w:szCs w:val="20"/>
        </w:rPr>
        <w:t>(5), 268-276. https://doi.org/10.12691/education-13-5-1</w:t>
      </w:r>
    </w:p>
    <w:p w14:paraId="2BD53893" w14:textId="77777777" w:rsidR="006F1AA5" w:rsidRPr="00B97A64" w:rsidRDefault="006F1AA5" w:rsidP="0015739B">
      <w:pPr>
        <w:spacing w:line="360" w:lineRule="auto"/>
        <w:ind w:hanging="720"/>
        <w:jc w:val="both"/>
        <w:rPr>
          <w:rFonts w:ascii="Arial" w:hAnsi="Arial" w:cs="Arial"/>
          <w:i/>
          <w:iCs/>
          <w:sz w:val="20"/>
          <w:szCs w:val="20"/>
        </w:rPr>
      </w:pPr>
      <w:r w:rsidRPr="00B97A64">
        <w:rPr>
          <w:rFonts w:ascii="Arial" w:hAnsi="Arial" w:cs="Arial"/>
          <w:sz w:val="20"/>
          <w:szCs w:val="20"/>
        </w:rPr>
        <w:t xml:space="preserve">Sen, S., Pal, I., &amp; Adhikari, A. (2023c). Comparison among self-efficacy, Depression, Anxiety and stress of postgraduate students by mahalanobis distance. </w:t>
      </w:r>
      <w:r w:rsidRPr="00B97A64">
        <w:rPr>
          <w:rFonts w:ascii="Arial" w:hAnsi="Arial" w:cs="Arial"/>
          <w:i/>
          <w:iCs/>
          <w:sz w:val="20"/>
          <w:szCs w:val="20"/>
        </w:rPr>
        <w:t>International Journal of Advanced Education and Research, 8</w:t>
      </w:r>
      <w:r w:rsidRPr="00B97A64">
        <w:rPr>
          <w:rFonts w:ascii="Arial" w:hAnsi="Arial" w:cs="Arial"/>
          <w:sz w:val="20"/>
          <w:szCs w:val="20"/>
        </w:rPr>
        <w:t>(1), 85-88.</w:t>
      </w:r>
    </w:p>
    <w:p w14:paraId="2DE83B31" w14:textId="77777777" w:rsidR="006F1AA5" w:rsidRPr="00B97A64" w:rsidRDefault="006F1AA5" w:rsidP="0015739B">
      <w:pPr>
        <w:spacing w:line="360" w:lineRule="auto"/>
        <w:ind w:hanging="720"/>
        <w:jc w:val="both"/>
        <w:rPr>
          <w:rFonts w:ascii="Arial" w:hAnsi="Arial" w:cs="Arial"/>
          <w:sz w:val="20"/>
          <w:szCs w:val="20"/>
        </w:rPr>
      </w:pPr>
      <w:r w:rsidRPr="00B97A64">
        <w:rPr>
          <w:rFonts w:ascii="Arial" w:hAnsi="Arial" w:cs="Arial"/>
          <w:sz w:val="20"/>
          <w:szCs w:val="20"/>
        </w:rPr>
        <w:t xml:space="preserve">Sen, S., Sau, P., Mahato, S., Satpati, S., Afreen, T., &amp; Gayen, P. (2021). Depression, Anxiety and Stress of Postgraduate Students during Covid19 Pandemic: A Study on Postgraduate Students of Sidho-Kanho-Birsha University, Purulia, West Bengal, India. </w:t>
      </w:r>
      <w:r w:rsidRPr="00B97A64">
        <w:rPr>
          <w:rFonts w:ascii="Arial" w:hAnsi="Arial" w:cs="Arial"/>
          <w:i/>
          <w:iCs/>
          <w:sz w:val="20"/>
          <w:szCs w:val="20"/>
        </w:rPr>
        <w:t>International Journal of Research Publication and Reviews, 2</w:t>
      </w:r>
      <w:r w:rsidRPr="00B97A64">
        <w:rPr>
          <w:rFonts w:ascii="Arial" w:hAnsi="Arial" w:cs="Arial"/>
          <w:sz w:val="20"/>
          <w:szCs w:val="20"/>
        </w:rPr>
        <w:t>(9), 586- 591.</w:t>
      </w:r>
    </w:p>
    <w:p w14:paraId="41338DD5" w14:textId="77777777" w:rsidR="006F1AA5" w:rsidRPr="00B97A64" w:rsidRDefault="006F1AA5" w:rsidP="0015739B">
      <w:pPr>
        <w:spacing w:line="360" w:lineRule="auto"/>
        <w:ind w:hanging="720"/>
        <w:jc w:val="both"/>
        <w:rPr>
          <w:rFonts w:ascii="Arial" w:hAnsi="Arial" w:cs="Arial"/>
          <w:sz w:val="20"/>
          <w:szCs w:val="20"/>
        </w:rPr>
      </w:pPr>
      <w:r w:rsidRPr="00B97A64">
        <w:rPr>
          <w:rFonts w:ascii="Arial" w:hAnsi="Arial" w:cs="Arial"/>
          <w:sz w:val="20"/>
          <w:szCs w:val="20"/>
        </w:rPr>
        <w:t xml:space="preserve">Struthers, L., Lapadat, J. C., &amp; MacMillan, P. D. (2013). Assessing cohesion in children's writing: Development of a checklist. </w:t>
      </w:r>
      <w:r w:rsidRPr="00B97A64">
        <w:rPr>
          <w:rFonts w:ascii="Arial" w:hAnsi="Arial" w:cs="Arial"/>
          <w:i/>
          <w:iCs/>
          <w:sz w:val="20"/>
          <w:szCs w:val="20"/>
        </w:rPr>
        <w:t>Assessing Writing, 18</w:t>
      </w:r>
      <w:r w:rsidRPr="00B97A64">
        <w:rPr>
          <w:rFonts w:ascii="Arial" w:hAnsi="Arial" w:cs="Arial"/>
          <w:sz w:val="20"/>
          <w:szCs w:val="20"/>
        </w:rPr>
        <w:t>(3), 187-201.</w:t>
      </w:r>
    </w:p>
    <w:p w14:paraId="71D505B5" w14:textId="7B8F7A30" w:rsidR="006F1AA5" w:rsidRPr="00B97A64" w:rsidRDefault="006F1AA5" w:rsidP="0015739B">
      <w:pPr>
        <w:spacing w:line="360" w:lineRule="auto"/>
        <w:ind w:hanging="720"/>
        <w:jc w:val="both"/>
        <w:rPr>
          <w:rFonts w:ascii="Arial" w:hAnsi="Arial" w:cs="Arial"/>
          <w:i/>
          <w:iCs/>
          <w:sz w:val="20"/>
          <w:szCs w:val="20"/>
        </w:rPr>
      </w:pPr>
      <w:r w:rsidRPr="00B97A64">
        <w:rPr>
          <w:rFonts w:ascii="Arial" w:hAnsi="Arial" w:cs="Arial"/>
          <w:sz w:val="20"/>
          <w:szCs w:val="20"/>
        </w:rPr>
        <w:t>Sutradhar, A., &amp; Sen, S. (2022). Emotional maturity and study habits of B. Ed. trainees–A correlational study.</w:t>
      </w:r>
      <w:r w:rsidR="00F657F1">
        <w:rPr>
          <w:rFonts w:ascii="Arial" w:hAnsi="Arial" w:cs="Arial"/>
          <w:sz w:val="20"/>
          <w:szCs w:val="20"/>
        </w:rPr>
        <w:t xml:space="preserve"> </w:t>
      </w:r>
      <w:r w:rsidRPr="00B97A64">
        <w:rPr>
          <w:rFonts w:ascii="Arial" w:hAnsi="Arial" w:cs="Arial"/>
          <w:i/>
          <w:iCs/>
          <w:sz w:val="20"/>
          <w:szCs w:val="20"/>
        </w:rPr>
        <w:t>International Journal of Multidisciplinary Research and Development, 9</w:t>
      </w:r>
      <w:r w:rsidRPr="00B97A64">
        <w:rPr>
          <w:rFonts w:ascii="Arial" w:hAnsi="Arial" w:cs="Arial"/>
          <w:sz w:val="20"/>
          <w:szCs w:val="20"/>
        </w:rPr>
        <w:t>(12), 77-83.</w:t>
      </w:r>
    </w:p>
    <w:p w14:paraId="1448EF16" w14:textId="77777777" w:rsidR="006F1AA5" w:rsidRPr="00B97A64" w:rsidRDefault="006F1AA5" w:rsidP="0015739B">
      <w:pPr>
        <w:spacing w:line="360" w:lineRule="auto"/>
        <w:ind w:hanging="720"/>
        <w:jc w:val="both"/>
        <w:rPr>
          <w:rFonts w:ascii="Arial" w:hAnsi="Arial" w:cs="Arial"/>
          <w:sz w:val="20"/>
          <w:szCs w:val="20"/>
        </w:rPr>
      </w:pPr>
      <w:r w:rsidRPr="00B97A64">
        <w:rPr>
          <w:rFonts w:ascii="Arial" w:hAnsi="Arial" w:cs="Arial"/>
          <w:sz w:val="20"/>
          <w:szCs w:val="20"/>
        </w:rPr>
        <w:t xml:space="preserve">Sutradhar, A., Adhikari, A., Sutradhar, S. M., &amp; Sen, S. (2023). Use of Correlation Analysis in Educational Research. </w:t>
      </w:r>
      <w:r w:rsidRPr="00B97A64">
        <w:rPr>
          <w:rFonts w:ascii="Arial" w:hAnsi="Arial" w:cs="Arial"/>
          <w:i/>
          <w:iCs/>
          <w:sz w:val="20"/>
          <w:szCs w:val="20"/>
        </w:rPr>
        <w:t>International Research Journal of Educational technology, 05</w:t>
      </w:r>
      <w:r w:rsidRPr="00B97A64">
        <w:rPr>
          <w:rFonts w:ascii="Arial" w:hAnsi="Arial" w:cs="Arial"/>
          <w:sz w:val="20"/>
          <w:szCs w:val="20"/>
        </w:rPr>
        <w:t>(05), 731-737.</w:t>
      </w:r>
    </w:p>
    <w:p w14:paraId="4D08DC0F" w14:textId="77777777" w:rsidR="00B508B1" w:rsidRPr="00B97A64" w:rsidRDefault="006F1AA5" w:rsidP="0015739B">
      <w:pPr>
        <w:spacing w:line="360" w:lineRule="auto"/>
        <w:ind w:hanging="720"/>
        <w:jc w:val="both"/>
        <w:rPr>
          <w:rFonts w:ascii="Arial" w:hAnsi="Arial" w:cs="Arial"/>
          <w:b/>
          <w:bCs/>
          <w:sz w:val="20"/>
          <w:szCs w:val="20"/>
        </w:rPr>
      </w:pPr>
      <w:r w:rsidRPr="00B97A64">
        <w:rPr>
          <w:rFonts w:ascii="Arial" w:hAnsi="Arial" w:cs="Arial"/>
          <w:sz w:val="20"/>
          <w:szCs w:val="20"/>
        </w:rPr>
        <w:t xml:space="preserve">Weigle, S. C. (2002). </w:t>
      </w:r>
      <w:r w:rsidRPr="00B97A64">
        <w:rPr>
          <w:rFonts w:ascii="Arial" w:hAnsi="Arial" w:cs="Arial"/>
          <w:i/>
          <w:iCs/>
          <w:sz w:val="20"/>
          <w:szCs w:val="20"/>
        </w:rPr>
        <w:t>Assessing writing</w:t>
      </w:r>
      <w:r w:rsidRPr="00B97A64">
        <w:rPr>
          <w:rFonts w:ascii="Arial" w:hAnsi="Arial" w:cs="Arial"/>
          <w:sz w:val="20"/>
          <w:szCs w:val="20"/>
        </w:rPr>
        <w:t>. Cambridge University Press</w:t>
      </w:r>
      <w:r w:rsidR="00797ABA" w:rsidRPr="00B97A64">
        <w:rPr>
          <w:rFonts w:ascii="Arial" w:hAnsi="Arial" w:cs="Arial"/>
          <w:sz w:val="20"/>
          <w:szCs w:val="20"/>
        </w:rPr>
        <w:t>.</w:t>
      </w:r>
    </w:p>
    <w:sectPr w:rsidR="00B508B1" w:rsidRPr="00B97A64" w:rsidSect="0000227F">
      <w:headerReference w:type="even" r:id="rId11"/>
      <w:headerReference w:type="default" r:id="rId12"/>
      <w:footerReference w:type="even" r:id="rId13"/>
      <w:footerReference w:type="default" r:id="rId14"/>
      <w:headerReference w:type="first" r:id="rId15"/>
      <w:footerReference w:type="first" r:id="rId16"/>
      <w:pgSz w:w="11906" w:h="16838"/>
      <w:pgMar w:top="1418" w:right="1440" w:bottom="1440" w:left="1440" w:header="1131"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B7EB18" w14:textId="77777777" w:rsidR="00CC7850" w:rsidRDefault="00CC7850" w:rsidP="0000227F">
      <w:pPr>
        <w:spacing w:after="0" w:line="240" w:lineRule="auto"/>
      </w:pPr>
      <w:r>
        <w:separator/>
      </w:r>
    </w:p>
  </w:endnote>
  <w:endnote w:type="continuationSeparator" w:id="0">
    <w:p w14:paraId="03D37450" w14:textId="77777777" w:rsidR="00CC7850" w:rsidRDefault="00CC7850" w:rsidP="00002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Vrinda">
    <w:altName w:val="Courier New"/>
    <w:panose1 w:val="00000400000000000000"/>
    <w:charset w:val="01"/>
    <w:family w:val="roman"/>
    <w:notTrueType/>
    <w:pitch w:val="variable"/>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C9A7A" w14:textId="77777777" w:rsidR="00362C20" w:rsidRDefault="00362C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BC5EE4" w14:textId="77777777" w:rsidR="00285926" w:rsidRPr="00FA4446" w:rsidRDefault="00285926" w:rsidP="00FA44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F68AF" w14:textId="77777777" w:rsidR="00362C20" w:rsidRDefault="00362C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766A4E" w14:textId="77777777" w:rsidR="00CC7850" w:rsidRDefault="00CC7850" w:rsidP="0000227F">
      <w:pPr>
        <w:spacing w:after="0" w:line="240" w:lineRule="auto"/>
      </w:pPr>
      <w:r>
        <w:separator/>
      </w:r>
    </w:p>
  </w:footnote>
  <w:footnote w:type="continuationSeparator" w:id="0">
    <w:p w14:paraId="37D6BC6E" w14:textId="77777777" w:rsidR="00CC7850" w:rsidRDefault="00CC7850" w:rsidP="000022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F8DDD" w14:textId="77777777" w:rsidR="00362C20" w:rsidRDefault="00CC7850">
    <w:pPr>
      <w:pStyle w:val="Header"/>
    </w:pPr>
    <w:r>
      <w:rPr>
        <w:noProof/>
      </w:rPr>
      <w:pict w14:anchorId="18C3D1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258110" o:spid="_x0000_s2051" type="#_x0000_t136" style="position:absolute;margin-left:0;margin-top:0;width:572.65pt;height:63.6pt;rotation:315;z-index:-251656192;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B4D37" w14:textId="77777777" w:rsidR="00362C20" w:rsidRDefault="00CC7850">
    <w:pPr>
      <w:pStyle w:val="Header"/>
    </w:pPr>
    <w:r>
      <w:rPr>
        <w:noProof/>
      </w:rPr>
      <w:pict w14:anchorId="2B4FF8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258111"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EB3CC" w14:textId="77777777" w:rsidR="00362C20" w:rsidRDefault="00CC7850">
    <w:pPr>
      <w:pStyle w:val="Header"/>
    </w:pPr>
    <w:r>
      <w:rPr>
        <w:noProof/>
      </w:rPr>
      <w:pict w14:anchorId="35F362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258109" o:spid="_x0000_s2049" type="#_x0000_t136" style="position:absolute;margin-left:0;margin-top:0;width:572.65pt;height:63.6pt;rotation:315;z-index:-25165824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30A84"/>
    <w:multiLevelType w:val="hybridMultilevel"/>
    <w:tmpl w:val="AA1C72EC"/>
    <w:lvl w:ilvl="0" w:tplc="59242BE6">
      <w:start w:val="1"/>
      <w:numFmt w:val="decimal"/>
      <w:lvlText w:val="%1."/>
      <w:lvlJc w:val="left"/>
      <w:pPr>
        <w:ind w:left="720" w:hanging="360"/>
      </w:pPr>
      <w:rPr>
        <w:b w:val="0"/>
        <w:bCs w:val="0"/>
        <w:i w:val="0"/>
        <w:iCs w:val="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68D09F8"/>
    <w:multiLevelType w:val="hybridMultilevel"/>
    <w:tmpl w:val="30E2AA1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131E28C3"/>
    <w:multiLevelType w:val="hybridMultilevel"/>
    <w:tmpl w:val="402C286C"/>
    <w:lvl w:ilvl="0" w:tplc="FFFFFFFF">
      <w:start w:val="1"/>
      <w:numFmt w:val="upp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nsid w:val="13665F0E"/>
    <w:multiLevelType w:val="hybridMultilevel"/>
    <w:tmpl w:val="402C286C"/>
    <w:lvl w:ilvl="0" w:tplc="FFFFFFFF">
      <w:start w:val="1"/>
      <w:numFmt w:val="upp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nsid w:val="2AA71367"/>
    <w:multiLevelType w:val="multilevel"/>
    <w:tmpl w:val="228E2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4EA3BDA"/>
    <w:multiLevelType w:val="multilevel"/>
    <w:tmpl w:val="81A052B6"/>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41CE42B3"/>
    <w:multiLevelType w:val="multilevel"/>
    <w:tmpl w:val="1D0CC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0550903"/>
    <w:multiLevelType w:val="hybridMultilevel"/>
    <w:tmpl w:val="402C286C"/>
    <w:lvl w:ilvl="0" w:tplc="FFFFFFFF">
      <w:start w:val="1"/>
      <w:numFmt w:val="upp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nsid w:val="512A0BA7"/>
    <w:multiLevelType w:val="hybridMultilevel"/>
    <w:tmpl w:val="402C286C"/>
    <w:lvl w:ilvl="0" w:tplc="40090013">
      <w:start w:val="1"/>
      <w:numFmt w:val="upp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nsid w:val="5E1D3D4C"/>
    <w:multiLevelType w:val="multilevel"/>
    <w:tmpl w:val="7E98F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B659CD"/>
    <w:multiLevelType w:val="multilevel"/>
    <w:tmpl w:val="CA640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5F631A8"/>
    <w:multiLevelType w:val="hybridMultilevel"/>
    <w:tmpl w:val="84FC2A4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10"/>
  </w:num>
  <w:num w:numId="3">
    <w:abstractNumId w:val="4"/>
  </w:num>
  <w:num w:numId="4">
    <w:abstractNumId w:val="9"/>
  </w:num>
  <w:num w:numId="5">
    <w:abstractNumId w:val="1"/>
  </w:num>
  <w:num w:numId="6">
    <w:abstractNumId w:val="8"/>
  </w:num>
  <w:num w:numId="7">
    <w:abstractNumId w:val="0"/>
  </w:num>
  <w:num w:numId="8">
    <w:abstractNumId w:val="7"/>
  </w:num>
  <w:num w:numId="9">
    <w:abstractNumId w:val="3"/>
  </w:num>
  <w:num w:numId="10">
    <w:abstractNumId w:val="2"/>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2"/>
  </w:compat>
  <w:rsids>
    <w:rsidRoot w:val="007B7E58"/>
    <w:rsid w:val="0000227F"/>
    <w:rsid w:val="00023F07"/>
    <w:rsid w:val="00027CD6"/>
    <w:rsid w:val="00030E9E"/>
    <w:rsid w:val="00034624"/>
    <w:rsid w:val="00051EAD"/>
    <w:rsid w:val="00052CDF"/>
    <w:rsid w:val="000605ED"/>
    <w:rsid w:val="00061827"/>
    <w:rsid w:val="00071F1B"/>
    <w:rsid w:val="00096D69"/>
    <w:rsid w:val="000A2FCD"/>
    <w:rsid w:val="000B42FC"/>
    <w:rsid w:val="00100C27"/>
    <w:rsid w:val="00101301"/>
    <w:rsid w:val="00106295"/>
    <w:rsid w:val="0012155D"/>
    <w:rsid w:val="0012476C"/>
    <w:rsid w:val="00124FC9"/>
    <w:rsid w:val="00125758"/>
    <w:rsid w:val="00125C9E"/>
    <w:rsid w:val="00126811"/>
    <w:rsid w:val="00127EE4"/>
    <w:rsid w:val="001345A8"/>
    <w:rsid w:val="001420E7"/>
    <w:rsid w:val="0014278D"/>
    <w:rsid w:val="0014564C"/>
    <w:rsid w:val="0015739B"/>
    <w:rsid w:val="0016698E"/>
    <w:rsid w:val="00172C20"/>
    <w:rsid w:val="00173853"/>
    <w:rsid w:val="00175374"/>
    <w:rsid w:val="00193B3F"/>
    <w:rsid w:val="00195A88"/>
    <w:rsid w:val="001B40B5"/>
    <w:rsid w:val="001C43E5"/>
    <w:rsid w:val="001C7610"/>
    <w:rsid w:val="001E12E1"/>
    <w:rsid w:val="001E468B"/>
    <w:rsid w:val="001F31F6"/>
    <w:rsid w:val="00201DFE"/>
    <w:rsid w:val="00205C22"/>
    <w:rsid w:val="00206E71"/>
    <w:rsid w:val="00210067"/>
    <w:rsid w:val="0023097C"/>
    <w:rsid w:val="00235E99"/>
    <w:rsid w:val="00244855"/>
    <w:rsid w:val="00246055"/>
    <w:rsid w:val="0024680C"/>
    <w:rsid w:val="00280B40"/>
    <w:rsid w:val="00285926"/>
    <w:rsid w:val="00294612"/>
    <w:rsid w:val="002A0434"/>
    <w:rsid w:val="002A50A9"/>
    <w:rsid w:val="002B3A27"/>
    <w:rsid w:val="002B53C5"/>
    <w:rsid w:val="002C007A"/>
    <w:rsid w:val="002C3CF3"/>
    <w:rsid w:val="002C6F3D"/>
    <w:rsid w:val="002D3180"/>
    <w:rsid w:val="002E01CA"/>
    <w:rsid w:val="002E247D"/>
    <w:rsid w:val="002F41A8"/>
    <w:rsid w:val="00301596"/>
    <w:rsid w:val="00301A82"/>
    <w:rsid w:val="00307D3A"/>
    <w:rsid w:val="0031652D"/>
    <w:rsid w:val="00332183"/>
    <w:rsid w:val="00352131"/>
    <w:rsid w:val="0035254E"/>
    <w:rsid w:val="0035262D"/>
    <w:rsid w:val="00362C20"/>
    <w:rsid w:val="00366625"/>
    <w:rsid w:val="003676E5"/>
    <w:rsid w:val="00377900"/>
    <w:rsid w:val="00394B86"/>
    <w:rsid w:val="00396140"/>
    <w:rsid w:val="00396290"/>
    <w:rsid w:val="00397E9C"/>
    <w:rsid w:val="003C6D1E"/>
    <w:rsid w:val="003C7F3E"/>
    <w:rsid w:val="003E40B9"/>
    <w:rsid w:val="0040496C"/>
    <w:rsid w:val="00426344"/>
    <w:rsid w:val="00443A4A"/>
    <w:rsid w:val="004532A5"/>
    <w:rsid w:val="0045569C"/>
    <w:rsid w:val="00457E3F"/>
    <w:rsid w:val="00474A7A"/>
    <w:rsid w:val="00476E89"/>
    <w:rsid w:val="00483D91"/>
    <w:rsid w:val="004928CE"/>
    <w:rsid w:val="004951F9"/>
    <w:rsid w:val="004973F7"/>
    <w:rsid w:val="004A4571"/>
    <w:rsid w:val="004B0E90"/>
    <w:rsid w:val="004B374A"/>
    <w:rsid w:val="004D7873"/>
    <w:rsid w:val="00513A6C"/>
    <w:rsid w:val="005307F3"/>
    <w:rsid w:val="005327C2"/>
    <w:rsid w:val="0053684F"/>
    <w:rsid w:val="005369B2"/>
    <w:rsid w:val="00553A24"/>
    <w:rsid w:val="0055668C"/>
    <w:rsid w:val="005659EF"/>
    <w:rsid w:val="00596012"/>
    <w:rsid w:val="005A5CB7"/>
    <w:rsid w:val="005A6F72"/>
    <w:rsid w:val="005E0AC1"/>
    <w:rsid w:val="005E2DA4"/>
    <w:rsid w:val="005E6A74"/>
    <w:rsid w:val="005F212D"/>
    <w:rsid w:val="0061077A"/>
    <w:rsid w:val="00633BD4"/>
    <w:rsid w:val="00640CF7"/>
    <w:rsid w:val="00641FA6"/>
    <w:rsid w:val="006444CF"/>
    <w:rsid w:val="0064561A"/>
    <w:rsid w:val="006702F9"/>
    <w:rsid w:val="00677DD0"/>
    <w:rsid w:val="006850FD"/>
    <w:rsid w:val="00687C7B"/>
    <w:rsid w:val="006A6CE1"/>
    <w:rsid w:val="006C168D"/>
    <w:rsid w:val="006D18A2"/>
    <w:rsid w:val="006D4752"/>
    <w:rsid w:val="006D7A8C"/>
    <w:rsid w:val="006D7C99"/>
    <w:rsid w:val="006E2AEE"/>
    <w:rsid w:val="006F1AA5"/>
    <w:rsid w:val="00702B20"/>
    <w:rsid w:val="00714C15"/>
    <w:rsid w:val="0072012D"/>
    <w:rsid w:val="00743D23"/>
    <w:rsid w:val="00763A5F"/>
    <w:rsid w:val="0078500F"/>
    <w:rsid w:val="00794D0D"/>
    <w:rsid w:val="00797ABA"/>
    <w:rsid w:val="007A6444"/>
    <w:rsid w:val="007B00D9"/>
    <w:rsid w:val="007B539A"/>
    <w:rsid w:val="007B7E58"/>
    <w:rsid w:val="007C15E4"/>
    <w:rsid w:val="007C3313"/>
    <w:rsid w:val="007E325E"/>
    <w:rsid w:val="007E4821"/>
    <w:rsid w:val="008110B6"/>
    <w:rsid w:val="00842AE3"/>
    <w:rsid w:val="008829AD"/>
    <w:rsid w:val="00884625"/>
    <w:rsid w:val="008919EC"/>
    <w:rsid w:val="008A1BFC"/>
    <w:rsid w:val="008A1F31"/>
    <w:rsid w:val="008A3DA0"/>
    <w:rsid w:val="008A4A4D"/>
    <w:rsid w:val="008A75C7"/>
    <w:rsid w:val="008B3417"/>
    <w:rsid w:val="008B5947"/>
    <w:rsid w:val="008C4229"/>
    <w:rsid w:val="008C619E"/>
    <w:rsid w:val="008D10E1"/>
    <w:rsid w:val="008E4FCA"/>
    <w:rsid w:val="008F00C5"/>
    <w:rsid w:val="008F4823"/>
    <w:rsid w:val="008F5509"/>
    <w:rsid w:val="00902AD0"/>
    <w:rsid w:val="00904A0A"/>
    <w:rsid w:val="00905C98"/>
    <w:rsid w:val="00914A55"/>
    <w:rsid w:val="00926FCE"/>
    <w:rsid w:val="009321E1"/>
    <w:rsid w:val="00933B44"/>
    <w:rsid w:val="00934357"/>
    <w:rsid w:val="00936314"/>
    <w:rsid w:val="009416F9"/>
    <w:rsid w:val="00941E6A"/>
    <w:rsid w:val="00946D08"/>
    <w:rsid w:val="00946D90"/>
    <w:rsid w:val="00952C0A"/>
    <w:rsid w:val="00965F58"/>
    <w:rsid w:val="00967DC3"/>
    <w:rsid w:val="0098460A"/>
    <w:rsid w:val="00994457"/>
    <w:rsid w:val="009A3C5C"/>
    <w:rsid w:val="009C1A60"/>
    <w:rsid w:val="009C2B9E"/>
    <w:rsid w:val="009C7DB8"/>
    <w:rsid w:val="009D6B41"/>
    <w:rsid w:val="009E28F6"/>
    <w:rsid w:val="009E77B8"/>
    <w:rsid w:val="009F5CE6"/>
    <w:rsid w:val="00A107E5"/>
    <w:rsid w:val="00A21561"/>
    <w:rsid w:val="00A2186D"/>
    <w:rsid w:val="00A261DD"/>
    <w:rsid w:val="00A35C68"/>
    <w:rsid w:val="00A374A7"/>
    <w:rsid w:val="00A44817"/>
    <w:rsid w:val="00A44878"/>
    <w:rsid w:val="00A61DB3"/>
    <w:rsid w:val="00A652AE"/>
    <w:rsid w:val="00A73CBD"/>
    <w:rsid w:val="00A7509D"/>
    <w:rsid w:val="00AB1E2C"/>
    <w:rsid w:val="00AB2CB8"/>
    <w:rsid w:val="00AB4EA5"/>
    <w:rsid w:val="00AB6BA1"/>
    <w:rsid w:val="00B06A5C"/>
    <w:rsid w:val="00B25FBB"/>
    <w:rsid w:val="00B508B1"/>
    <w:rsid w:val="00B66DE7"/>
    <w:rsid w:val="00B67478"/>
    <w:rsid w:val="00B723D2"/>
    <w:rsid w:val="00B75C15"/>
    <w:rsid w:val="00B92D74"/>
    <w:rsid w:val="00B93E27"/>
    <w:rsid w:val="00B963D5"/>
    <w:rsid w:val="00B97A64"/>
    <w:rsid w:val="00BA25D8"/>
    <w:rsid w:val="00BA4BC9"/>
    <w:rsid w:val="00BB2C64"/>
    <w:rsid w:val="00BB5312"/>
    <w:rsid w:val="00BB6EF1"/>
    <w:rsid w:val="00BB7023"/>
    <w:rsid w:val="00BD2BE7"/>
    <w:rsid w:val="00BD4F0E"/>
    <w:rsid w:val="00C03B79"/>
    <w:rsid w:val="00C07792"/>
    <w:rsid w:val="00C20203"/>
    <w:rsid w:val="00C301FE"/>
    <w:rsid w:val="00C42990"/>
    <w:rsid w:val="00C5189D"/>
    <w:rsid w:val="00C54D3B"/>
    <w:rsid w:val="00C713CD"/>
    <w:rsid w:val="00C77BAA"/>
    <w:rsid w:val="00C81972"/>
    <w:rsid w:val="00C821D4"/>
    <w:rsid w:val="00C92D91"/>
    <w:rsid w:val="00C95122"/>
    <w:rsid w:val="00CC30FA"/>
    <w:rsid w:val="00CC7850"/>
    <w:rsid w:val="00CD0C72"/>
    <w:rsid w:val="00CE4CC0"/>
    <w:rsid w:val="00CE4DD2"/>
    <w:rsid w:val="00CE5392"/>
    <w:rsid w:val="00CF1EA6"/>
    <w:rsid w:val="00CF6377"/>
    <w:rsid w:val="00D1243F"/>
    <w:rsid w:val="00D25A23"/>
    <w:rsid w:val="00D30149"/>
    <w:rsid w:val="00D31228"/>
    <w:rsid w:val="00D37244"/>
    <w:rsid w:val="00D4713E"/>
    <w:rsid w:val="00D5083B"/>
    <w:rsid w:val="00D658AE"/>
    <w:rsid w:val="00D76E3F"/>
    <w:rsid w:val="00D76E88"/>
    <w:rsid w:val="00D77805"/>
    <w:rsid w:val="00D91793"/>
    <w:rsid w:val="00D952BF"/>
    <w:rsid w:val="00DA2659"/>
    <w:rsid w:val="00DA3FCD"/>
    <w:rsid w:val="00DA57E6"/>
    <w:rsid w:val="00DC0C47"/>
    <w:rsid w:val="00DC3CEB"/>
    <w:rsid w:val="00DC7BB7"/>
    <w:rsid w:val="00DD33A0"/>
    <w:rsid w:val="00DE42D5"/>
    <w:rsid w:val="00DE5F56"/>
    <w:rsid w:val="00DF224F"/>
    <w:rsid w:val="00E00A6F"/>
    <w:rsid w:val="00E172FC"/>
    <w:rsid w:val="00E31C2F"/>
    <w:rsid w:val="00E33DD9"/>
    <w:rsid w:val="00E3592E"/>
    <w:rsid w:val="00E37247"/>
    <w:rsid w:val="00E3759A"/>
    <w:rsid w:val="00E5676C"/>
    <w:rsid w:val="00E85F72"/>
    <w:rsid w:val="00E96831"/>
    <w:rsid w:val="00EA24D2"/>
    <w:rsid w:val="00EB244D"/>
    <w:rsid w:val="00EC5BED"/>
    <w:rsid w:val="00ED1502"/>
    <w:rsid w:val="00ED1928"/>
    <w:rsid w:val="00ED77A5"/>
    <w:rsid w:val="00EE2032"/>
    <w:rsid w:val="00EF562C"/>
    <w:rsid w:val="00F0178C"/>
    <w:rsid w:val="00F12DE7"/>
    <w:rsid w:val="00F208B5"/>
    <w:rsid w:val="00F2348E"/>
    <w:rsid w:val="00F24148"/>
    <w:rsid w:val="00F25C0A"/>
    <w:rsid w:val="00F3344E"/>
    <w:rsid w:val="00F4672C"/>
    <w:rsid w:val="00F526F9"/>
    <w:rsid w:val="00F52C72"/>
    <w:rsid w:val="00F5560E"/>
    <w:rsid w:val="00F57A41"/>
    <w:rsid w:val="00F6574D"/>
    <w:rsid w:val="00F657F1"/>
    <w:rsid w:val="00F761D6"/>
    <w:rsid w:val="00F848BD"/>
    <w:rsid w:val="00FA29AC"/>
    <w:rsid w:val="00FA3307"/>
    <w:rsid w:val="00FA4446"/>
    <w:rsid w:val="00FB4840"/>
    <w:rsid w:val="00FB6DDD"/>
    <w:rsid w:val="00FE0152"/>
    <w:rsid w:val="00FE26A9"/>
    <w:rsid w:val="00FF05CF"/>
    <w:rsid w:val="00FF2CC8"/>
    <w:rsid w:val="00FF37E6"/>
    <w:rsid w:val="00FF64AD"/>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EFE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8"/>
        <w:lang w:val="en-IN"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817"/>
  </w:style>
  <w:style w:type="paragraph" w:styleId="Heading1">
    <w:name w:val="heading 1"/>
    <w:basedOn w:val="Normal"/>
    <w:next w:val="Normal"/>
    <w:link w:val="Heading1Char"/>
    <w:uiPriority w:val="9"/>
    <w:qFormat/>
    <w:rsid w:val="007B7E58"/>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7B7E58"/>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7B7E58"/>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7B7E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7E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7E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7E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7E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7E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E58"/>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7B7E58"/>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7B7E58"/>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7B7E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7E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7E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E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E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E58"/>
    <w:rPr>
      <w:rFonts w:eastAsiaTheme="majorEastAsia" w:cstheme="majorBidi"/>
      <w:color w:val="272727" w:themeColor="text1" w:themeTint="D8"/>
    </w:rPr>
  </w:style>
  <w:style w:type="paragraph" w:styleId="Title">
    <w:name w:val="Title"/>
    <w:basedOn w:val="Normal"/>
    <w:next w:val="Normal"/>
    <w:link w:val="TitleChar"/>
    <w:uiPriority w:val="10"/>
    <w:qFormat/>
    <w:rsid w:val="007B7E58"/>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7B7E58"/>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7B7E58"/>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7B7E58"/>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7B7E58"/>
    <w:pPr>
      <w:spacing w:before="160"/>
      <w:jc w:val="center"/>
    </w:pPr>
    <w:rPr>
      <w:i/>
      <w:iCs/>
      <w:color w:val="404040" w:themeColor="text1" w:themeTint="BF"/>
    </w:rPr>
  </w:style>
  <w:style w:type="character" w:customStyle="1" w:styleId="QuoteChar">
    <w:name w:val="Quote Char"/>
    <w:basedOn w:val="DefaultParagraphFont"/>
    <w:link w:val="Quote"/>
    <w:uiPriority w:val="29"/>
    <w:rsid w:val="007B7E58"/>
    <w:rPr>
      <w:i/>
      <w:iCs/>
      <w:color w:val="404040" w:themeColor="text1" w:themeTint="BF"/>
    </w:rPr>
  </w:style>
  <w:style w:type="paragraph" w:styleId="ListParagraph">
    <w:name w:val="List Paragraph"/>
    <w:basedOn w:val="Normal"/>
    <w:uiPriority w:val="34"/>
    <w:qFormat/>
    <w:rsid w:val="007B7E58"/>
    <w:pPr>
      <w:ind w:left="720"/>
      <w:contextualSpacing/>
    </w:pPr>
  </w:style>
  <w:style w:type="character" w:styleId="IntenseEmphasis">
    <w:name w:val="Intense Emphasis"/>
    <w:basedOn w:val="DefaultParagraphFont"/>
    <w:uiPriority w:val="21"/>
    <w:qFormat/>
    <w:rsid w:val="007B7E58"/>
    <w:rPr>
      <w:i/>
      <w:iCs/>
      <w:color w:val="0F4761" w:themeColor="accent1" w:themeShade="BF"/>
    </w:rPr>
  </w:style>
  <w:style w:type="paragraph" w:styleId="IntenseQuote">
    <w:name w:val="Intense Quote"/>
    <w:basedOn w:val="Normal"/>
    <w:next w:val="Normal"/>
    <w:link w:val="IntenseQuoteChar"/>
    <w:uiPriority w:val="30"/>
    <w:qFormat/>
    <w:rsid w:val="007B7E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7E58"/>
    <w:rPr>
      <w:i/>
      <w:iCs/>
      <w:color w:val="0F4761" w:themeColor="accent1" w:themeShade="BF"/>
    </w:rPr>
  </w:style>
  <w:style w:type="character" w:styleId="IntenseReference">
    <w:name w:val="Intense Reference"/>
    <w:basedOn w:val="DefaultParagraphFont"/>
    <w:uiPriority w:val="32"/>
    <w:qFormat/>
    <w:rsid w:val="007B7E58"/>
    <w:rPr>
      <w:b/>
      <w:bCs/>
      <w:smallCaps/>
      <w:color w:val="0F4761" w:themeColor="accent1" w:themeShade="BF"/>
      <w:spacing w:val="5"/>
    </w:rPr>
  </w:style>
  <w:style w:type="character" w:styleId="Hyperlink">
    <w:name w:val="Hyperlink"/>
    <w:basedOn w:val="DefaultParagraphFont"/>
    <w:uiPriority w:val="99"/>
    <w:unhideWhenUsed/>
    <w:rsid w:val="00F4672C"/>
    <w:rPr>
      <w:color w:val="467886" w:themeColor="hyperlink"/>
      <w:u w:val="single"/>
    </w:rPr>
  </w:style>
  <w:style w:type="character" w:customStyle="1" w:styleId="UnresolvedMention1">
    <w:name w:val="Unresolved Mention1"/>
    <w:basedOn w:val="DefaultParagraphFont"/>
    <w:uiPriority w:val="99"/>
    <w:semiHidden/>
    <w:unhideWhenUsed/>
    <w:rsid w:val="00F4672C"/>
    <w:rPr>
      <w:color w:val="605E5C"/>
      <w:shd w:val="clear" w:color="auto" w:fill="E1DFDD"/>
    </w:rPr>
  </w:style>
  <w:style w:type="paragraph" w:styleId="Header">
    <w:name w:val="header"/>
    <w:basedOn w:val="Normal"/>
    <w:link w:val="HeaderChar"/>
    <w:uiPriority w:val="99"/>
    <w:unhideWhenUsed/>
    <w:rsid w:val="000022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227F"/>
  </w:style>
  <w:style w:type="paragraph" w:styleId="Footer">
    <w:name w:val="footer"/>
    <w:basedOn w:val="Normal"/>
    <w:link w:val="FooterChar"/>
    <w:uiPriority w:val="99"/>
    <w:unhideWhenUsed/>
    <w:rsid w:val="000022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227F"/>
  </w:style>
  <w:style w:type="character" w:styleId="FollowedHyperlink">
    <w:name w:val="FollowedHyperlink"/>
    <w:basedOn w:val="DefaultParagraphFont"/>
    <w:uiPriority w:val="99"/>
    <w:semiHidden/>
    <w:unhideWhenUsed/>
    <w:rsid w:val="0023097C"/>
    <w:rPr>
      <w:color w:val="96607D" w:themeColor="followedHyperlink"/>
      <w:u w:val="single"/>
    </w:rPr>
  </w:style>
  <w:style w:type="character" w:styleId="CommentReference">
    <w:name w:val="annotation reference"/>
    <w:basedOn w:val="DefaultParagraphFont"/>
    <w:uiPriority w:val="99"/>
    <w:semiHidden/>
    <w:unhideWhenUsed/>
    <w:rsid w:val="00E3759A"/>
    <w:rPr>
      <w:sz w:val="16"/>
      <w:szCs w:val="16"/>
    </w:rPr>
  </w:style>
  <w:style w:type="paragraph" w:styleId="CommentText">
    <w:name w:val="annotation text"/>
    <w:basedOn w:val="Normal"/>
    <w:link w:val="CommentTextChar"/>
    <w:uiPriority w:val="99"/>
    <w:unhideWhenUsed/>
    <w:rsid w:val="00E3759A"/>
    <w:pPr>
      <w:spacing w:line="240" w:lineRule="auto"/>
    </w:pPr>
    <w:rPr>
      <w:sz w:val="20"/>
      <w:szCs w:val="25"/>
    </w:rPr>
  </w:style>
  <w:style w:type="character" w:customStyle="1" w:styleId="CommentTextChar">
    <w:name w:val="Comment Text Char"/>
    <w:basedOn w:val="DefaultParagraphFont"/>
    <w:link w:val="CommentText"/>
    <w:uiPriority w:val="99"/>
    <w:rsid w:val="00E3759A"/>
    <w:rPr>
      <w:sz w:val="20"/>
      <w:szCs w:val="25"/>
    </w:rPr>
  </w:style>
  <w:style w:type="paragraph" w:styleId="CommentSubject">
    <w:name w:val="annotation subject"/>
    <w:basedOn w:val="CommentText"/>
    <w:next w:val="CommentText"/>
    <w:link w:val="CommentSubjectChar"/>
    <w:uiPriority w:val="99"/>
    <w:semiHidden/>
    <w:unhideWhenUsed/>
    <w:rsid w:val="00E3759A"/>
    <w:rPr>
      <w:b/>
      <w:bCs/>
    </w:rPr>
  </w:style>
  <w:style w:type="character" w:customStyle="1" w:styleId="CommentSubjectChar">
    <w:name w:val="Comment Subject Char"/>
    <w:basedOn w:val="CommentTextChar"/>
    <w:link w:val="CommentSubject"/>
    <w:uiPriority w:val="99"/>
    <w:semiHidden/>
    <w:rsid w:val="00E3759A"/>
    <w:rPr>
      <w:b/>
      <w:bCs/>
      <w:sz w:val="20"/>
      <w:szCs w:val="25"/>
    </w:rPr>
  </w:style>
  <w:style w:type="paragraph" w:styleId="BalloonText">
    <w:name w:val="Balloon Text"/>
    <w:basedOn w:val="Normal"/>
    <w:link w:val="BalloonTextChar"/>
    <w:uiPriority w:val="99"/>
    <w:semiHidden/>
    <w:unhideWhenUsed/>
    <w:rsid w:val="00E3759A"/>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E3759A"/>
    <w:rPr>
      <w:rFonts w:ascii="Tahoma" w:hAnsi="Tahoma" w:cs="Angsana New"/>
      <w:sz w:val="16"/>
      <w:szCs w:val="20"/>
    </w:rPr>
  </w:style>
  <w:style w:type="paragraph" w:styleId="Revision">
    <w:name w:val="Revision"/>
    <w:hidden/>
    <w:uiPriority w:val="99"/>
    <w:semiHidden/>
    <w:rsid w:val="00E3592E"/>
    <w:pPr>
      <w:spacing w:after="0" w:line="240" w:lineRule="auto"/>
    </w:pPr>
    <w:rPr>
      <w:rFonts w:cs="Angsana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32620">
      <w:bodyDiv w:val="1"/>
      <w:marLeft w:val="0"/>
      <w:marRight w:val="0"/>
      <w:marTop w:val="0"/>
      <w:marBottom w:val="0"/>
      <w:divBdr>
        <w:top w:val="none" w:sz="0" w:space="0" w:color="auto"/>
        <w:left w:val="none" w:sz="0" w:space="0" w:color="auto"/>
        <w:bottom w:val="none" w:sz="0" w:space="0" w:color="auto"/>
        <w:right w:val="none" w:sz="0" w:space="0" w:color="auto"/>
      </w:divBdr>
    </w:div>
    <w:div w:id="58603206">
      <w:bodyDiv w:val="1"/>
      <w:marLeft w:val="0"/>
      <w:marRight w:val="0"/>
      <w:marTop w:val="0"/>
      <w:marBottom w:val="0"/>
      <w:divBdr>
        <w:top w:val="none" w:sz="0" w:space="0" w:color="auto"/>
        <w:left w:val="none" w:sz="0" w:space="0" w:color="auto"/>
        <w:bottom w:val="none" w:sz="0" w:space="0" w:color="auto"/>
        <w:right w:val="none" w:sz="0" w:space="0" w:color="auto"/>
      </w:divBdr>
    </w:div>
    <w:div w:id="155194389">
      <w:bodyDiv w:val="1"/>
      <w:marLeft w:val="0"/>
      <w:marRight w:val="0"/>
      <w:marTop w:val="0"/>
      <w:marBottom w:val="0"/>
      <w:divBdr>
        <w:top w:val="none" w:sz="0" w:space="0" w:color="auto"/>
        <w:left w:val="none" w:sz="0" w:space="0" w:color="auto"/>
        <w:bottom w:val="none" w:sz="0" w:space="0" w:color="auto"/>
        <w:right w:val="none" w:sz="0" w:space="0" w:color="auto"/>
      </w:divBdr>
      <w:divsChild>
        <w:div w:id="377319916">
          <w:marLeft w:val="126"/>
          <w:marRight w:val="126"/>
          <w:marTop w:val="0"/>
          <w:marBottom w:val="126"/>
          <w:divBdr>
            <w:top w:val="none" w:sz="0" w:space="0" w:color="auto"/>
            <w:left w:val="none" w:sz="0" w:space="0" w:color="auto"/>
            <w:bottom w:val="none" w:sz="0" w:space="0" w:color="auto"/>
            <w:right w:val="none" w:sz="0" w:space="0" w:color="auto"/>
          </w:divBdr>
          <w:divsChild>
            <w:div w:id="189539254">
              <w:marLeft w:val="0"/>
              <w:marRight w:val="0"/>
              <w:marTop w:val="0"/>
              <w:marBottom w:val="0"/>
              <w:divBdr>
                <w:top w:val="none" w:sz="0" w:space="0" w:color="auto"/>
                <w:left w:val="none" w:sz="0" w:space="0" w:color="auto"/>
                <w:bottom w:val="none" w:sz="0" w:space="0" w:color="auto"/>
                <w:right w:val="none" w:sz="0" w:space="0" w:color="auto"/>
              </w:divBdr>
              <w:divsChild>
                <w:div w:id="1018390540">
                  <w:marLeft w:val="0"/>
                  <w:marRight w:val="0"/>
                  <w:marTop w:val="0"/>
                  <w:marBottom w:val="0"/>
                  <w:divBdr>
                    <w:top w:val="none" w:sz="0" w:space="0" w:color="auto"/>
                    <w:left w:val="none" w:sz="0" w:space="0" w:color="auto"/>
                    <w:bottom w:val="none" w:sz="0" w:space="0" w:color="auto"/>
                    <w:right w:val="none" w:sz="0" w:space="0" w:color="auto"/>
                  </w:divBdr>
                </w:div>
                <w:div w:id="1049039660">
                  <w:marLeft w:val="0"/>
                  <w:marRight w:val="0"/>
                  <w:marTop w:val="0"/>
                  <w:marBottom w:val="0"/>
                  <w:divBdr>
                    <w:top w:val="none" w:sz="0" w:space="0" w:color="auto"/>
                    <w:left w:val="none" w:sz="0" w:space="0" w:color="auto"/>
                    <w:bottom w:val="none" w:sz="0" w:space="0" w:color="auto"/>
                    <w:right w:val="none" w:sz="0" w:space="0" w:color="auto"/>
                  </w:divBdr>
                  <w:divsChild>
                    <w:div w:id="1399479724">
                      <w:marLeft w:val="0"/>
                      <w:marRight w:val="0"/>
                      <w:marTop w:val="0"/>
                      <w:marBottom w:val="0"/>
                      <w:divBdr>
                        <w:top w:val="none" w:sz="0" w:space="0" w:color="auto"/>
                        <w:left w:val="none" w:sz="0" w:space="0" w:color="auto"/>
                        <w:bottom w:val="none" w:sz="0" w:space="0" w:color="auto"/>
                        <w:right w:val="none" w:sz="0" w:space="0" w:color="auto"/>
                      </w:divBdr>
                      <w:divsChild>
                        <w:div w:id="819226082">
                          <w:marLeft w:val="0"/>
                          <w:marRight w:val="108"/>
                          <w:marTop w:val="108"/>
                          <w:marBottom w:val="108"/>
                          <w:divBdr>
                            <w:top w:val="none" w:sz="0" w:space="0" w:color="auto"/>
                            <w:left w:val="none" w:sz="0" w:space="0" w:color="auto"/>
                            <w:bottom w:val="none" w:sz="0" w:space="0" w:color="auto"/>
                            <w:right w:val="none" w:sz="0" w:space="0" w:color="auto"/>
                          </w:divBdr>
                          <w:divsChild>
                            <w:div w:id="883560420">
                              <w:marLeft w:val="0"/>
                              <w:marRight w:val="0"/>
                              <w:marTop w:val="0"/>
                              <w:marBottom w:val="0"/>
                              <w:divBdr>
                                <w:top w:val="none" w:sz="0" w:space="0" w:color="auto"/>
                                <w:left w:val="none" w:sz="0" w:space="0" w:color="auto"/>
                                <w:bottom w:val="none" w:sz="0" w:space="0" w:color="auto"/>
                                <w:right w:val="none" w:sz="0" w:space="0" w:color="auto"/>
                              </w:divBdr>
                              <w:divsChild>
                                <w:div w:id="694965025">
                                  <w:marLeft w:val="0"/>
                                  <w:marRight w:val="0"/>
                                  <w:marTop w:val="0"/>
                                  <w:marBottom w:val="0"/>
                                  <w:divBdr>
                                    <w:top w:val="none" w:sz="0" w:space="0" w:color="auto"/>
                                    <w:left w:val="none" w:sz="0" w:space="0" w:color="auto"/>
                                    <w:bottom w:val="none" w:sz="0" w:space="0" w:color="auto"/>
                                    <w:right w:val="none" w:sz="0" w:space="0" w:color="auto"/>
                                  </w:divBdr>
                                  <w:divsChild>
                                    <w:div w:id="1444956693">
                                      <w:marLeft w:val="0"/>
                                      <w:marRight w:val="0"/>
                                      <w:marTop w:val="0"/>
                                      <w:marBottom w:val="0"/>
                                      <w:divBdr>
                                        <w:top w:val="none" w:sz="0" w:space="0" w:color="auto"/>
                                        <w:left w:val="none" w:sz="0" w:space="0" w:color="auto"/>
                                        <w:bottom w:val="none" w:sz="0" w:space="0" w:color="auto"/>
                                        <w:right w:val="none" w:sz="0" w:space="0" w:color="auto"/>
                                      </w:divBdr>
                                      <w:divsChild>
                                        <w:div w:id="41289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225719">
                          <w:marLeft w:val="0"/>
                          <w:marRight w:val="108"/>
                          <w:marTop w:val="108"/>
                          <w:marBottom w:val="108"/>
                          <w:divBdr>
                            <w:top w:val="none" w:sz="0" w:space="0" w:color="auto"/>
                            <w:left w:val="none" w:sz="0" w:space="0" w:color="auto"/>
                            <w:bottom w:val="none" w:sz="0" w:space="0" w:color="auto"/>
                            <w:right w:val="none" w:sz="0" w:space="0" w:color="auto"/>
                          </w:divBdr>
                          <w:divsChild>
                            <w:div w:id="191456271">
                              <w:marLeft w:val="0"/>
                              <w:marRight w:val="0"/>
                              <w:marTop w:val="0"/>
                              <w:marBottom w:val="0"/>
                              <w:divBdr>
                                <w:top w:val="none" w:sz="0" w:space="0" w:color="auto"/>
                                <w:left w:val="none" w:sz="0" w:space="0" w:color="auto"/>
                                <w:bottom w:val="none" w:sz="0" w:space="0" w:color="auto"/>
                                <w:right w:val="none" w:sz="0" w:space="0" w:color="auto"/>
                              </w:divBdr>
                              <w:divsChild>
                                <w:div w:id="445739139">
                                  <w:marLeft w:val="0"/>
                                  <w:marRight w:val="108"/>
                                  <w:marTop w:val="18"/>
                                  <w:marBottom w:val="108"/>
                                  <w:divBdr>
                                    <w:top w:val="none" w:sz="0" w:space="0" w:color="auto"/>
                                    <w:left w:val="none" w:sz="0" w:space="0" w:color="auto"/>
                                    <w:bottom w:val="none" w:sz="0" w:space="0" w:color="auto"/>
                                    <w:right w:val="none" w:sz="0" w:space="0" w:color="auto"/>
                                  </w:divBdr>
                                  <w:divsChild>
                                    <w:div w:id="1152521732">
                                      <w:marLeft w:val="0"/>
                                      <w:marRight w:val="0"/>
                                      <w:marTop w:val="0"/>
                                      <w:marBottom w:val="0"/>
                                      <w:divBdr>
                                        <w:top w:val="none" w:sz="0" w:space="0" w:color="auto"/>
                                        <w:left w:val="none" w:sz="0" w:space="0" w:color="auto"/>
                                        <w:bottom w:val="none" w:sz="0" w:space="0" w:color="auto"/>
                                        <w:right w:val="none" w:sz="0" w:space="0" w:color="auto"/>
                                      </w:divBdr>
                                      <w:divsChild>
                                        <w:div w:id="115764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2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87334">
                          <w:marLeft w:val="0"/>
                          <w:marRight w:val="108"/>
                          <w:marTop w:val="18"/>
                          <w:marBottom w:val="108"/>
                          <w:divBdr>
                            <w:top w:val="none" w:sz="0" w:space="0" w:color="auto"/>
                            <w:left w:val="none" w:sz="0" w:space="0" w:color="auto"/>
                            <w:bottom w:val="none" w:sz="0" w:space="0" w:color="auto"/>
                            <w:right w:val="none" w:sz="0" w:space="0" w:color="auto"/>
                          </w:divBdr>
                          <w:divsChild>
                            <w:div w:id="171913965">
                              <w:marLeft w:val="0"/>
                              <w:marRight w:val="0"/>
                              <w:marTop w:val="0"/>
                              <w:marBottom w:val="0"/>
                              <w:divBdr>
                                <w:top w:val="none" w:sz="0" w:space="0" w:color="auto"/>
                                <w:left w:val="none" w:sz="0" w:space="0" w:color="auto"/>
                                <w:bottom w:val="none" w:sz="0" w:space="0" w:color="auto"/>
                                <w:right w:val="none" w:sz="0" w:space="0" w:color="auto"/>
                              </w:divBdr>
                              <w:divsChild>
                                <w:div w:id="1207258815">
                                  <w:marLeft w:val="0"/>
                                  <w:marRight w:val="0"/>
                                  <w:marTop w:val="0"/>
                                  <w:marBottom w:val="0"/>
                                  <w:divBdr>
                                    <w:top w:val="none" w:sz="0" w:space="0" w:color="auto"/>
                                    <w:left w:val="none" w:sz="0" w:space="0" w:color="auto"/>
                                    <w:bottom w:val="none" w:sz="0" w:space="0" w:color="auto"/>
                                    <w:right w:val="none" w:sz="0" w:space="0" w:color="auto"/>
                                  </w:divBdr>
                                  <w:divsChild>
                                    <w:div w:id="587426725">
                                      <w:marLeft w:val="0"/>
                                      <w:marRight w:val="0"/>
                                      <w:marTop w:val="0"/>
                                      <w:marBottom w:val="0"/>
                                      <w:divBdr>
                                        <w:top w:val="none" w:sz="0" w:space="0" w:color="auto"/>
                                        <w:left w:val="none" w:sz="0" w:space="0" w:color="auto"/>
                                        <w:bottom w:val="none" w:sz="0" w:space="0" w:color="auto"/>
                                        <w:right w:val="none" w:sz="0" w:space="0" w:color="auto"/>
                                      </w:divBdr>
                                    </w:div>
                                    <w:div w:id="1077366726">
                                      <w:marLeft w:val="0"/>
                                      <w:marRight w:val="0"/>
                                      <w:marTop w:val="0"/>
                                      <w:marBottom w:val="0"/>
                                      <w:divBdr>
                                        <w:top w:val="none" w:sz="0" w:space="0" w:color="auto"/>
                                        <w:left w:val="none" w:sz="0" w:space="0" w:color="auto"/>
                                        <w:bottom w:val="none" w:sz="0" w:space="0" w:color="auto"/>
                                        <w:right w:val="none" w:sz="0" w:space="0" w:color="auto"/>
                                      </w:divBdr>
                                    </w:div>
                                    <w:div w:id="2014674710">
                                      <w:marLeft w:val="0"/>
                                      <w:marRight w:val="0"/>
                                      <w:marTop w:val="0"/>
                                      <w:marBottom w:val="0"/>
                                      <w:divBdr>
                                        <w:top w:val="none" w:sz="0" w:space="0" w:color="auto"/>
                                        <w:left w:val="none" w:sz="0" w:space="0" w:color="auto"/>
                                        <w:bottom w:val="none" w:sz="0" w:space="0" w:color="auto"/>
                                        <w:right w:val="none" w:sz="0" w:space="0" w:color="auto"/>
                                      </w:divBdr>
                                      <w:divsChild>
                                        <w:div w:id="98261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133669">
                          <w:marLeft w:val="0"/>
                          <w:marRight w:val="108"/>
                          <w:marTop w:val="108"/>
                          <w:marBottom w:val="108"/>
                          <w:divBdr>
                            <w:top w:val="none" w:sz="0" w:space="0" w:color="auto"/>
                            <w:left w:val="none" w:sz="0" w:space="0" w:color="auto"/>
                            <w:bottom w:val="none" w:sz="0" w:space="0" w:color="auto"/>
                            <w:right w:val="none" w:sz="0" w:space="0" w:color="auto"/>
                          </w:divBdr>
                          <w:divsChild>
                            <w:div w:id="1109473856">
                              <w:marLeft w:val="0"/>
                              <w:marRight w:val="0"/>
                              <w:marTop w:val="0"/>
                              <w:marBottom w:val="0"/>
                              <w:divBdr>
                                <w:top w:val="none" w:sz="0" w:space="0" w:color="auto"/>
                                <w:left w:val="none" w:sz="0" w:space="0" w:color="auto"/>
                                <w:bottom w:val="none" w:sz="0" w:space="0" w:color="auto"/>
                                <w:right w:val="none" w:sz="0" w:space="0" w:color="auto"/>
                              </w:divBdr>
                              <w:divsChild>
                                <w:div w:id="291177761">
                                  <w:marLeft w:val="0"/>
                                  <w:marRight w:val="108"/>
                                  <w:marTop w:val="18"/>
                                  <w:marBottom w:val="108"/>
                                  <w:divBdr>
                                    <w:top w:val="none" w:sz="0" w:space="0" w:color="auto"/>
                                    <w:left w:val="none" w:sz="0" w:space="0" w:color="auto"/>
                                    <w:bottom w:val="none" w:sz="0" w:space="0" w:color="auto"/>
                                    <w:right w:val="none" w:sz="0" w:space="0" w:color="auto"/>
                                  </w:divBdr>
                                  <w:divsChild>
                                    <w:div w:id="2096051991">
                                      <w:marLeft w:val="0"/>
                                      <w:marRight w:val="0"/>
                                      <w:marTop w:val="0"/>
                                      <w:marBottom w:val="0"/>
                                      <w:divBdr>
                                        <w:top w:val="none" w:sz="0" w:space="0" w:color="auto"/>
                                        <w:left w:val="none" w:sz="0" w:space="0" w:color="auto"/>
                                        <w:bottom w:val="none" w:sz="0" w:space="0" w:color="auto"/>
                                        <w:right w:val="none" w:sz="0" w:space="0" w:color="auto"/>
                                      </w:divBdr>
                                      <w:divsChild>
                                        <w:div w:id="1751922985">
                                          <w:marLeft w:val="0"/>
                                          <w:marRight w:val="0"/>
                                          <w:marTop w:val="0"/>
                                          <w:marBottom w:val="0"/>
                                          <w:divBdr>
                                            <w:top w:val="none" w:sz="0" w:space="0" w:color="auto"/>
                                            <w:left w:val="none" w:sz="0" w:space="0" w:color="auto"/>
                                            <w:bottom w:val="none" w:sz="0" w:space="0" w:color="auto"/>
                                            <w:right w:val="none" w:sz="0" w:space="0" w:color="auto"/>
                                          </w:divBdr>
                                          <w:divsChild>
                                            <w:div w:id="987979458">
                                              <w:marLeft w:val="0"/>
                                              <w:marRight w:val="0"/>
                                              <w:marTop w:val="0"/>
                                              <w:marBottom w:val="0"/>
                                              <w:divBdr>
                                                <w:top w:val="none" w:sz="0" w:space="0" w:color="auto"/>
                                                <w:left w:val="none" w:sz="0" w:space="0" w:color="auto"/>
                                                <w:bottom w:val="none" w:sz="0" w:space="0" w:color="auto"/>
                                                <w:right w:val="none" w:sz="0" w:space="0" w:color="auto"/>
                                              </w:divBdr>
                                              <w:divsChild>
                                                <w:div w:id="80042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192137">
                                  <w:marLeft w:val="0"/>
                                  <w:marRight w:val="0"/>
                                  <w:marTop w:val="0"/>
                                  <w:marBottom w:val="0"/>
                                  <w:divBdr>
                                    <w:top w:val="none" w:sz="0" w:space="0" w:color="auto"/>
                                    <w:left w:val="none" w:sz="0" w:space="0" w:color="auto"/>
                                    <w:bottom w:val="none" w:sz="0" w:space="0" w:color="auto"/>
                                    <w:right w:val="none" w:sz="0" w:space="0" w:color="auto"/>
                                  </w:divBdr>
                                </w:div>
                                <w:div w:id="1444685539">
                                  <w:marLeft w:val="0"/>
                                  <w:marRight w:val="108"/>
                                  <w:marTop w:val="108"/>
                                  <w:marBottom w:val="108"/>
                                  <w:divBdr>
                                    <w:top w:val="none" w:sz="0" w:space="0" w:color="auto"/>
                                    <w:left w:val="none" w:sz="0" w:space="0" w:color="auto"/>
                                    <w:bottom w:val="none" w:sz="0" w:space="0" w:color="auto"/>
                                    <w:right w:val="none" w:sz="0" w:space="0" w:color="auto"/>
                                  </w:divBdr>
                                  <w:divsChild>
                                    <w:div w:id="193661855">
                                      <w:marLeft w:val="0"/>
                                      <w:marRight w:val="0"/>
                                      <w:marTop w:val="0"/>
                                      <w:marBottom w:val="0"/>
                                      <w:divBdr>
                                        <w:top w:val="none" w:sz="0" w:space="0" w:color="auto"/>
                                        <w:left w:val="none" w:sz="0" w:space="0" w:color="auto"/>
                                        <w:bottom w:val="none" w:sz="0" w:space="0" w:color="auto"/>
                                        <w:right w:val="none" w:sz="0" w:space="0" w:color="auto"/>
                                      </w:divBdr>
                                      <w:divsChild>
                                        <w:div w:id="2141534055">
                                          <w:marLeft w:val="0"/>
                                          <w:marRight w:val="0"/>
                                          <w:marTop w:val="0"/>
                                          <w:marBottom w:val="0"/>
                                          <w:divBdr>
                                            <w:top w:val="none" w:sz="0" w:space="0" w:color="auto"/>
                                            <w:left w:val="none" w:sz="0" w:space="0" w:color="auto"/>
                                            <w:bottom w:val="none" w:sz="0" w:space="0" w:color="auto"/>
                                            <w:right w:val="none" w:sz="0" w:space="0" w:color="auto"/>
                                          </w:divBdr>
                                          <w:divsChild>
                                            <w:div w:id="465196808">
                                              <w:marLeft w:val="0"/>
                                              <w:marRight w:val="0"/>
                                              <w:marTop w:val="0"/>
                                              <w:marBottom w:val="0"/>
                                              <w:divBdr>
                                                <w:top w:val="none" w:sz="0" w:space="0" w:color="auto"/>
                                                <w:left w:val="none" w:sz="0" w:space="0" w:color="auto"/>
                                                <w:bottom w:val="none" w:sz="0" w:space="0" w:color="auto"/>
                                                <w:right w:val="none" w:sz="0" w:space="0" w:color="auto"/>
                                              </w:divBdr>
                                              <w:divsChild>
                                                <w:div w:id="153708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903664">
                                  <w:marLeft w:val="0"/>
                                  <w:marRight w:val="108"/>
                                  <w:marTop w:val="108"/>
                                  <w:marBottom w:val="108"/>
                                  <w:divBdr>
                                    <w:top w:val="none" w:sz="0" w:space="0" w:color="auto"/>
                                    <w:left w:val="none" w:sz="0" w:space="0" w:color="auto"/>
                                    <w:bottom w:val="none" w:sz="0" w:space="0" w:color="auto"/>
                                    <w:right w:val="none" w:sz="0" w:space="0" w:color="auto"/>
                                  </w:divBdr>
                                  <w:divsChild>
                                    <w:div w:id="1096705698">
                                      <w:marLeft w:val="0"/>
                                      <w:marRight w:val="0"/>
                                      <w:marTop w:val="0"/>
                                      <w:marBottom w:val="0"/>
                                      <w:divBdr>
                                        <w:top w:val="none" w:sz="0" w:space="0" w:color="auto"/>
                                        <w:left w:val="none" w:sz="0" w:space="0" w:color="auto"/>
                                        <w:bottom w:val="none" w:sz="0" w:space="0" w:color="auto"/>
                                        <w:right w:val="none" w:sz="0" w:space="0" w:color="auto"/>
                                      </w:divBdr>
                                      <w:divsChild>
                                        <w:div w:id="635529315">
                                          <w:marLeft w:val="0"/>
                                          <w:marRight w:val="0"/>
                                          <w:marTop w:val="0"/>
                                          <w:marBottom w:val="0"/>
                                          <w:divBdr>
                                            <w:top w:val="none" w:sz="0" w:space="0" w:color="auto"/>
                                            <w:left w:val="none" w:sz="0" w:space="0" w:color="auto"/>
                                            <w:bottom w:val="none" w:sz="0" w:space="0" w:color="auto"/>
                                            <w:right w:val="none" w:sz="0" w:space="0" w:color="auto"/>
                                          </w:divBdr>
                                          <w:divsChild>
                                            <w:div w:id="1515535683">
                                              <w:marLeft w:val="0"/>
                                              <w:marRight w:val="0"/>
                                              <w:marTop w:val="0"/>
                                              <w:marBottom w:val="0"/>
                                              <w:divBdr>
                                                <w:top w:val="none" w:sz="0" w:space="0" w:color="auto"/>
                                                <w:left w:val="none" w:sz="0" w:space="0" w:color="auto"/>
                                                <w:bottom w:val="none" w:sz="0" w:space="0" w:color="auto"/>
                                                <w:right w:val="none" w:sz="0" w:space="0" w:color="auto"/>
                                              </w:divBdr>
                                              <w:divsChild>
                                                <w:div w:id="148840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9147934">
                          <w:marLeft w:val="0"/>
                          <w:marRight w:val="108"/>
                          <w:marTop w:val="108"/>
                          <w:marBottom w:val="108"/>
                          <w:divBdr>
                            <w:top w:val="none" w:sz="0" w:space="0" w:color="auto"/>
                            <w:left w:val="none" w:sz="0" w:space="0" w:color="auto"/>
                            <w:bottom w:val="none" w:sz="0" w:space="0" w:color="auto"/>
                            <w:right w:val="none" w:sz="0" w:space="0" w:color="auto"/>
                          </w:divBdr>
                          <w:divsChild>
                            <w:div w:id="569539963">
                              <w:marLeft w:val="0"/>
                              <w:marRight w:val="0"/>
                              <w:marTop w:val="0"/>
                              <w:marBottom w:val="0"/>
                              <w:divBdr>
                                <w:top w:val="none" w:sz="0" w:space="0" w:color="auto"/>
                                <w:left w:val="none" w:sz="0" w:space="0" w:color="auto"/>
                                <w:bottom w:val="none" w:sz="0" w:space="0" w:color="auto"/>
                                <w:right w:val="none" w:sz="0" w:space="0" w:color="auto"/>
                              </w:divBdr>
                              <w:divsChild>
                                <w:div w:id="715397014">
                                  <w:marLeft w:val="0"/>
                                  <w:marRight w:val="108"/>
                                  <w:marTop w:val="18"/>
                                  <w:marBottom w:val="108"/>
                                  <w:divBdr>
                                    <w:top w:val="none" w:sz="0" w:space="0" w:color="auto"/>
                                    <w:left w:val="none" w:sz="0" w:space="0" w:color="auto"/>
                                    <w:bottom w:val="none" w:sz="0" w:space="0" w:color="auto"/>
                                    <w:right w:val="none" w:sz="0" w:space="0" w:color="auto"/>
                                  </w:divBdr>
                                  <w:divsChild>
                                    <w:div w:id="1228103244">
                                      <w:marLeft w:val="0"/>
                                      <w:marRight w:val="0"/>
                                      <w:marTop w:val="0"/>
                                      <w:marBottom w:val="0"/>
                                      <w:divBdr>
                                        <w:top w:val="none" w:sz="0" w:space="0" w:color="auto"/>
                                        <w:left w:val="none" w:sz="0" w:space="0" w:color="auto"/>
                                        <w:bottom w:val="none" w:sz="0" w:space="0" w:color="auto"/>
                                        <w:right w:val="none" w:sz="0" w:space="0" w:color="auto"/>
                                      </w:divBdr>
                                      <w:divsChild>
                                        <w:div w:id="923029658">
                                          <w:marLeft w:val="0"/>
                                          <w:marRight w:val="0"/>
                                          <w:marTop w:val="0"/>
                                          <w:marBottom w:val="0"/>
                                          <w:divBdr>
                                            <w:top w:val="none" w:sz="0" w:space="0" w:color="auto"/>
                                            <w:left w:val="none" w:sz="0" w:space="0" w:color="auto"/>
                                            <w:bottom w:val="none" w:sz="0" w:space="0" w:color="auto"/>
                                            <w:right w:val="none" w:sz="0" w:space="0" w:color="auto"/>
                                          </w:divBdr>
                                          <w:divsChild>
                                            <w:div w:id="2050522132">
                                              <w:marLeft w:val="0"/>
                                              <w:marRight w:val="0"/>
                                              <w:marTop w:val="0"/>
                                              <w:marBottom w:val="0"/>
                                              <w:divBdr>
                                                <w:top w:val="none" w:sz="0" w:space="0" w:color="auto"/>
                                                <w:left w:val="none" w:sz="0" w:space="0" w:color="auto"/>
                                                <w:bottom w:val="none" w:sz="0" w:space="0" w:color="auto"/>
                                                <w:right w:val="none" w:sz="0" w:space="0" w:color="auto"/>
                                              </w:divBdr>
                                              <w:divsChild>
                                                <w:div w:id="212384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655649">
                                  <w:marLeft w:val="0"/>
                                  <w:marRight w:val="108"/>
                                  <w:marTop w:val="108"/>
                                  <w:marBottom w:val="108"/>
                                  <w:divBdr>
                                    <w:top w:val="none" w:sz="0" w:space="0" w:color="auto"/>
                                    <w:left w:val="none" w:sz="0" w:space="0" w:color="auto"/>
                                    <w:bottom w:val="none" w:sz="0" w:space="0" w:color="auto"/>
                                    <w:right w:val="none" w:sz="0" w:space="0" w:color="auto"/>
                                  </w:divBdr>
                                  <w:divsChild>
                                    <w:div w:id="1597709675">
                                      <w:marLeft w:val="0"/>
                                      <w:marRight w:val="0"/>
                                      <w:marTop w:val="0"/>
                                      <w:marBottom w:val="0"/>
                                      <w:divBdr>
                                        <w:top w:val="none" w:sz="0" w:space="0" w:color="auto"/>
                                        <w:left w:val="none" w:sz="0" w:space="0" w:color="auto"/>
                                        <w:bottom w:val="none" w:sz="0" w:space="0" w:color="auto"/>
                                        <w:right w:val="none" w:sz="0" w:space="0" w:color="auto"/>
                                      </w:divBdr>
                                      <w:divsChild>
                                        <w:div w:id="246110864">
                                          <w:marLeft w:val="0"/>
                                          <w:marRight w:val="0"/>
                                          <w:marTop w:val="0"/>
                                          <w:marBottom w:val="0"/>
                                          <w:divBdr>
                                            <w:top w:val="none" w:sz="0" w:space="0" w:color="auto"/>
                                            <w:left w:val="none" w:sz="0" w:space="0" w:color="auto"/>
                                            <w:bottom w:val="none" w:sz="0" w:space="0" w:color="auto"/>
                                            <w:right w:val="none" w:sz="0" w:space="0" w:color="auto"/>
                                          </w:divBdr>
                                          <w:divsChild>
                                            <w:div w:id="1030033230">
                                              <w:marLeft w:val="0"/>
                                              <w:marRight w:val="0"/>
                                              <w:marTop w:val="0"/>
                                              <w:marBottom w:val="0"/>
                                              <w:divBdr>
                                                <w:top w:val="none" w:sz="0" w:space="0" w:color="auto"/>
                                                <w:left w:val="none" w:sz="0" w:space="0" w:color="auto"/>
                                                <w:bottom w:val="none" w:sz="0" w:space="0" w:color="auto"/>
                                                <w:right w:val="none" w:sz="0" w:space="0" w:color="auto"/>
                                              </w:divBdr>
                                              <w:divsChild>
                                                <w:div w:id="195975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157292">
                                  <w:marLeft w:val="0"/>
                                  <w:marRight w:val="0"/>
                                  <w:marTop w:val="0"/>
                                  <w:marBottom w:val="0"/>
                                  <w:divBdr>
                                    <w:top w:val="none" w:sz="0" w:space="0" w:color="auto"/>
                                    <w:left w:val="none" w:sz="0" w:space="0" w:color="auto"/>
                                    <w:bottom w:val="none" w:sz="0" w:space="0" w:color="auto"/>
                                    <w:right w:val="none" w:sz="0" w:space="0" w:color="auto"/>
                                  </w:divBdr>
                                </w:div>
                                <w:div w:id="819465434">
                                  <w:marLeft w:val="0"/>
                                  <w:marRight w:val="108"/>
                                  <w:marTop w:val="108"/>
                                  <w:marBottom w:val="108"/>
                                  <w:divBdr>
                                    <w:top w:val="none" w:sz="0" w:space="0" w:color="auto"/>
                                    <w:left w:val="none" w:sz="0" w:space="0" w:color="auto"/>
                                    <w:bottom w:val="none" w:sz="0" w:space="0" w:color="auto"/>
                                    <w:right w:val="none" w:sz="0" w:space="0" w:color="auto"/>
                                  </w:divBdr>
                                  <w:divsChild>
                                    <w:div w:id="1497107178">
                                      <w:marLeft w:val="0"/>
                                      <w:marRight w:val="0"/>
                                      <w:marTop w:val="0"/>
                                      <w:marBottom w:val="0"/>
                                      <w:divBdr>
                                        <w:top w:val="none" w:sz="0" w:space="0" w:color="auto"/>
                                        <w:left w:val="none" w:sz="0" w:space="0" w:color="auto"/>
                                        <w:bottom w:val="none" w:sz="0" w:space="0" w:color="auto"/>
                                        <w:right w:val="none" w:sz="0" w:space="0" w:color="auto"/>
                                      </w:divBdr>
                                      <w:divsChild>
                                        <w:div w:id="1196776163">
                                          <w:marLeft w:val="0"/>
                                          <w:marRight w:val="0"/>
                                          <w:marTop w:val="0"/>
                                          <w:marBottom w:val="0"/>
                                          <w:divBdr>
                                            <w:top w:val="none" w:sz="0" w:space="0" w:color="auto"/>
                                            <w:left w:val="none" w:sz="0" w:space="0" w:color="auto"/>
                                            <w:bottom w:val="none" w:sz="0" w:space="0" w:color="auto"/>
                                            <w:right w:val="none" w:sz="0" w:space="0" w:color="auto"/>
                                          </w:divBdr>
                                          <w:divsChild>
                                            <w:div w:id="774515843">
                                              <w:marLeft w:val="0"/>
                                              <w:marRight w:val="0"/>
                                              <w:marTop w:val="0"/>
                                              <w:marBottom w:val="0"/>
                                              <w:divBdr>
                                                <w:top w:val="none" w:sz="0" w:space="0" w:color="auto"/>
                                                <w:left w:val="none" w:sz="0" w:space="0" w:color="auto"/>
                                                <w:bottom w:val="none" w:sz="0" w:space="0" w:color="auto"/>
                                                <w:right w:val="none" w:sz="0" w:space="0" w:color="auto"/>
                                              </w:divBdr>
                                              <w:divsChild>
                                                <w:div w:id="188482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451726">
      <w:bodyDiv w:val="1"/>
      <w:marLeft w:val="0"/>
      <w:marRight w:val="0"/>
      <w:marTop w:val="0"/>
      <w:marBottom w:val="0"/>
      <w:divBdr>
        <w:top w:val="none" w:sz="0" w:space="0" w:color="auto"/>
        <w:left w:val="none" w:sz="0" w:space="0" w:color="auto"/>
        <w:bottom w:val="none" w:sz="0" w:space="0" w:color="auto"/>
        <w:right w:val="none" w:sz="0" w:space="0" w:color="auto"/>
      </w:divBdr>
    </w:div>
    <w:div w:id="294338673">
      <w:bodyDiv w:val="1"/>
      <w:marLeft w:val="0"/>
      <w:marRight w:val="0"/>
      <w:marTop w:val="0"/>
      <w:marBottom w:val="0"/>
      <w:divBdr>
        <w:top w:val="none" w:sz="0" w:space="0" w:color="auto"/>
        <w:left w:val="none" w:sz="0" w:space="0" w:color="auto"/>
        <w:bottom w:val="none" w:sz="0" w:space="0" w:color="auto"/>
        <w:right w:val="none" w:sz="0" w:space="0" w:color="auto"/>
      </w:divBdr>
    </w:div>
    <w:div w:id="355430289">
      <w:bodyDiv w:val="1"/>
      <w:marLeft w:val="0"/>
      <w:marRight w:val="0"/>
      <w:marTop w:val="0"/>
      <w:marBottom w:val="0"/>
      <w:divBdr>
        <w:top w:val="none" w:sz="0" w:space="0" w:color="auto"/>
        <w:left w:val="none" w:sz="0" w:space="0" w:color="auto"/>
        <w:bottom w:val="none" w:sz="0" w:space="0" w:color="auto"/>
        <w:right w:val="none" w:sz="0" w:space="0" w:color="auto"/>
      </w:divBdr>
      <w:divsChild>
        <w:div w:id="1186137556">
          <w:marLeft w:val="126"/>
          <w:marRight w:val="126"/>
          <w:marTop w:val="0"/>
          <w:marBottom w:val="126"/>
          <w:divBdr>
            <w:top w:val="none" w:sz="0" w:space="0" w:color="auto"/>
            <w:left w:val="none" w:sz="0" w:space="0" w:color="auto"/>
            <w:bottom w:val="none" w:sz="0" w:space="0" w:color="auto"/>
            <w:right w:val="none" w:sz="0" w:space="0" w:color="auto"/>
          </w:divBdr>
          <w:divsChild>
            <w:div w:id="1865631280">
              <w:marLeft w:val="0"/>
              <w:marRight w:val="0"/>
              <w:marTop w:val="0"/>
              <w:marBottom w:val="0"/>
              <w:divBdr>
                <w:top w:val="none" w:sz="0" w:space="0" w:color="auto"/>
                <w:left w:val="none" w:sz="0" w:space="0" w:color="auto"/>
                <w:bottom w:val="none" w:sz="0" w:space="0" w:color="auto"/>
                <w:right w:val="none" w:sz="0" w:space="0" w:color="auto"/>
              </w:divBdr>
              <w:divsChild>
                <w:div w:id="60105799">
                  <w:marLeft w:val="0"/>
                  <w:marRight w:val="0"/>
                  <w:marTop w:val="0"/>
                  <w:marBottom w:val="0"/>
                  <w:divBdr>
                    <w:top w:val="none" w:sz="0" w:space="0" w:color="auto"/>
                    <w:left w:val="none" w:sz="0" w:space="0" w:color="auto"/>
                    <w:bottom w:val="none" w:sz="0" w:space="0" w:color="auto"/>
                    <w:right w:val="none" w:sz="0" w:space="0" w:color="auto"/>
                  </w:divBdr>
                </w:div>
                <w:div w:id="856850327">
                  <w:marLeft w:val="0"/>
                  <w:marRight w:val="108"/>
                  <w:marTop w:val="108"/>
                  <w:marBottom w:val="108"/>
                  <w:divBdr>
                    <w:top w:val="none" w:sz="0" w:space="0" w:color="auto"/>
                    <w:left w:val="none" w:sz="0" w:space="0" w:color="auto"/>
                    <w:bottom w:val="none" w:sz="0" w:space="0" w:color="auto"/>
                    <w:right w:val="none" w:sz="0" w:space="0" w:color="auto"/>
                  </w:divBdr>
                  <w:divsChild>
                    <w:div w:id="605233482">
                      <w:marLeft w:val="0"/>
                      <w:marRight w:val="0"/>
                      <w:marTop w:val="0"/>
                      <w:marBottom w:val="0"/>
                      <w:divBdr>
                        <w:top w:val="none" w:sz="0" w:space="0" w:color="auto"/>
                        <w:left w:val="none" w:sz="0" w:space="0" w:color="auto"/>
                        <w:bottom w:val="none" w:sz="0" w:space="0" w:color="auto"/>
                        <w:right w:val="none" w:sz="0" w:space="0" w:color="auto"/>
                      </w:divBdr>
                      <w:divsChild>
                        <w:div w:id="784620476">
                          <w:marLeft w:val="0"/>
                          <w:marRight w:val="0"/>
                          <w:marTop w:val="0"/>
                          <w:marBottom w:val="0"/>
                          <w:divBdr>
                            <w:top w:val="none" w:sz="0" w:space="0" w:color="auto"/>
                            <w:left w:val="none" w:sz="0" w:space="0" w:color="auto"/>
                            <w:bottom w:val="none" w:sz="0" w:space="0" w:color="auto"/>
                            <w:right w:val="none" w:sz="0" w:space="0" w:color="auto"/>
                          </w:divBdr>
                        </w:div>
                        <w:div w:id="867791667">
                          <w:marLeft w:val="0"/>
                          <w:marRight w:val="108"/>
                          <w:marTop w:val="108"/>
                          <w:marBottom w:val="108"/>
                          <w:divBdr>
                            <w:top w:val="none" w:sz="0" w:space="0" w:color="auto"/>
                            <w:left w:val="none" w:sz="0" w:space="0" w:color="auto"/>
                            <w:bottom w:val="none" w:sz="0" w:space="0" w:color="auto"/>
                            <w:right w:val="none" w:sz="0" w:space="0" w:color="auto"/>
                          </w:divBdr>
                          <w:divsChild>
                            <w:div w:id="1280256114">
                              <w:marLeft w:val="0"/>
                              <w:marRight w:val="0"/>
                              <w:marTop w:val="0"/>
                              <w:marBottom w:val="0"/>
                              <w:divBdr>
                                <w:top w:val="none" w:sz="0" w:space="0" w:color="auto"/>
                                <w:left w:val="none" w:sz="0" w:space="0" w:color="auto"/>
                                <w:bottom w:val="none" w:sz="0" w:space="0" w:color="auto"/>
                                <w:right w:val="none" w:sz="0" w:space="0" w:color="auto"/>
                              </w:divBdr>
                              <w:divsChild>
                                <w:div w:id="325598351">
                                  <w:marLeft w:val="0"/>
                                  <w:marRight w:val="0"/>
                                  <w:marTop w:val="0"/>
                                  <w:marBottom w:val="0"/>
                                  <w:divBdr>
                                    <w:top w:val="none" w:sz="0" w:space="0" w:color="auto"/>
                                    <w:left w:val="none" w:sz="0" w:space="0" w:color="auto"/>
                                    <w:bottom w:val="none" w:sz="0" w:space="0" w:color="auto"/>
                                    <w:right w:val="none" w:sz="0" w:space="0" w:color="auto"/>
                                  </w:divBdr>
                                  <w:divsChild>
                                    <w:div w:id="1326669084">
                                      <w:marLeft w:val="0"/>
                                      <w:marRight w:val="0"/>
                                      <w:marTop w:val="0"/>
                                      <w:marBottom w:val="0"/>
                                      <w:divBdr>
                                        <w:top w:val="none" w:sz="0" w:space="0" w:color="auto"/>
                                        <w:left w:val="none" w:sz="0" w:space="0" w:color="auto"/>
                                        <w:bottom w:val="none" w:sz="0" w:space="0" w:color="auto"/>
                                        <w:right w:val="none" w:sz="0" w:space="0" w:color="auto"/>
                                      </w:divBdr>
                                      <w:divsChild>
                                        <w:div w:id="42823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424941">
                          <w:marLeft w:val="0"/>
                          <w:marRight w:val="108"/>
                          <w:marTop w:val="108"/>
                          <w:marBottom w:val="108"/>
                          <w:divBdr>
                            <w:top w:val="none" w:sz="0" w:space="0" w:color="auto"/>
                            <w:left w:val="none" w:sz="0" w:space="0" w:color="auto"/>
                            <w:bottom w:val="none" w:sz="0" w:space="0" w:color="auto"/>
                            <w:right w:val="none" w:sz="0" w:space="0" w:color="auto"/>
                          </w:divBdr>
                          <w:divsChild>
                            <w:div w:id="1663317178">
                              <w:marLeft w:val="0"/>
                              <w:marRight w:val="0"/>
                              <w:marTop w:val="0"/>
                              <w:marBottom w:val="0"/>
                              <w:divBdr>
                                <w:top w:val="none" w:sz="0" w:space="0" w:color="auto"/>
                                <w:left w:val="none" w:sz="0" w:space="0" w:color="auto"/>
                                <w:bottom w:val="none" w:sz="0" w:space="0" w:color="auto"/>
                                <w:right w:val="none" w:sz="0" w:space="0" w:color="auto"/>
                              </w:divBdr>
                              <w:divsChild>
                                <w:div w:id="1061947835">
                                  <w:marLeft w:val="0"/>
                                  <w:marRight w:val="0"/>
                                  <w:marTop w:val="0"/>
                                  <w:marBottom w:val="0"/>
                                  <w:divBdr>
                                    <w:top w:val="none" w:sz="0" w:space="0" w:color="auto"/>
                                    <w:left w:val="none" w:sz="0" w:space="0" w:color="auto"/>
                                    <w:bottom w:val="none" w:sz="0" w:space="0" w:color="auto"/>
                                    <w:right w:val="none" w:sz="0" w:space="0" w:color="auto"/>
                                  </w:divBdr>
                                  <w:divsChild>
                                    <w:div w:id="413088815">
                                      <w:marLeft w:val="0"/>
                                      <w:marRight w:val="0"/>
                                      <w:marTop w:val="0"/>
                                      <w:marBottom w:val="0"/>
                                      <w:divBdr>
                                        <w:top w:val="none" w:sz="0" w:space="0" w:color="auto"/>
                                        <w:left w:val="none" w:sz="0" w:space="0" w:color="auto"/>
                                        <w:bottom w:val="none" w:sz="0" w:space="0" w:color="auto"/>
                                        <w:right w:val="none" w:sz="0" w:space="0" w:color="auto"/>
                                      </w:divBdr>
                                      <w:divsChild>
                                        <w:div w:id="151488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14357">
                          <w:marLeft w:val="0"/>
                          <w:marRight w:val="108"/>
                          <w:marTop w:val="18"/>
                          <w:marBottom w:val="108"/>
                          <w:divBdr>
                            <w:top w:val="none" w:sz="0" w:space="0" w:color="auto"/>
                            <w:left w:val="none" w:sz="0" w:space="0" w:color="auto"/>
                            <w:bottom w:val="none" w:sz="0" w:space="0" w:color="auto"/>
                            <w:right w:val="none" w:sz="0" w:space="0" w:color="auto"/>
                          </w:divBdr>
                          <w:divsChild>
                            <w:div w:id="579024178">
                              <w:marLeft w:val="0"/>
                              <w:marRight w:val="0"/>
                              <w:marTop w:val="0"/>
                              <w:marBottom w:val="0"/>
                              <w:divBdr>
                                <w:top w:val="none" w:sz="0" w:space="0" w:color="auto"/>
                                <w:left w:val="none" w:sz="0" w:space="0" w:color="auto"/>
                                <w:bottom w:val="none" w:sz="0" w:space="0" w:color="auto"/>
                                <w:right w:val="none" w:sz="0" w:space="0" w:color="auto"/>
                              </w:divBdr>
                              <w:divsChild>
                                <w:div w:id="1423644931">
                                  <w:marLeft w:val="0"/>
                                  <w:marRight w:val="0"/>
                                  <w:marTop w:val="0"/>
                                  <w:marBottom w:val="0"/>
                                  <w:divBdr>
                                    <w:top w:val="none" w:sz="0" w:space="0" w:color="auto"/>
                                    <w:left w:val="none" w:sz="0" w:space="0" w:color="auto"/>
                                    <w:bottom w:val="none" w:sz="0" w:space="0" w:color="auto"/>
                                    <w:right w:val="none" w:sz="0" w:space="0" w:color="auto"/>
                                  </w:divBdr>
                                  <w:divsChild>
                                    <w:div w:id="232352175">
                                      <w:marLeft w:val="0"/>
                                      <w:marRight w:val="0"/>
                                      <w:marTop w:val="0"/>
                                      <w:marBottom w:val="0"/>
                                      <w:divBdr>
                                        <w:top w:val="none" w:sz="0" w:space="0" w:color="auto"/>
                                        <w:left w:val="none" w:sz="0" w:space="0" w:color="auto"/>
                                        <w:bottom w:val="none" w:sz="0" w:space="0" w:color="auto"/>
                                        <w:right w:val="none" w:sz="0" w:space="0" w:color="auto"/>
                                      </w:divBdr>
                                      <w:divsChild>
                                        <w:div w:id="147182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336199">
                  <w:marLeft w:val="0"/>
                  <w:marRight w:val="108"/>
                  <w:marTop w:val="108"/>
                  <w:marBottom w:val="108"/>
                  <w:divBdr>
                    <w:top w:val="none" w:sz="0" w:space="0" w:color="auto"/>
                    <w:left w:val="none" w:sz="0" w:space="0" w:color="auto"/>
                    <w:bottom w:val="none" w:sz="0" w:space="0" w:color="auto"/>
                    <w:right w:val="none" w:sz="0" w:space="0" w:color="auto"/>
                  </w:divBdr>
                  <w:divsChild>
                    <w:div w:id="786117254">
                      <w:marLeft w:val="0"/>
                      <w:marRight w:val="0"/>
                      <w:marTop w:val="0"/>
                      <w:marBottom w:val="0"/>
                      <w:divBdr>
                        <w:top w:val="none" w:sz="0" w:space="0" w:color="auto"/>
                        <w:left w:val="none" w:sz="0" w:space="0" w:color="auto"/>
                        <w:bottom w:val="none" w:sz="0" w:space="0" w:color="auto"/>
                        <w:right w:val="none" w:sz="0" w:space="0" w:color="auto"/>
                      </w:divBdr>
                      <w:divsChild>
                        <w:div w:id="71703755">
                          <w:marLeft w:val="0"/>
                          <w:marRight w:val="0"/>
                          <w:marTop w:val="0"/>
                          <w:marBottom w:val="0"/>
                          <w:divBdr>
                            <w:top w:val="none" w:sz="0" w:space="0" w:color="auto"/>
                            <w:left w:val="none" w:sz="0" w:space="0" w:color="auto"/>
                            <w:bottom w:val="none" w:sz="0" w:space="0" w:color="auto"/>
                            <w:right w:val="none" w:sz="0" w:space="0" w:color="auto"/>
                          </w:divBdr>
                        </w:div>
                        <w:div w:id="1471363537">
                          <w:marLeft w:val="0"/>
                          <w:marRight w:val="108"/>
                          <w:marTop w:val="18"/>
                          <w:marBottom w:val="108"/>
                          <w:divBdr>
                            <w:top w:val="none" w:sz="0" w:space="0" w:color="auto"/>
                            <w:left w:val="none" w:sz="0" w:space="0" w:color="auto"/>
                            <w:bottom w:val="none" w:sz="0" w:space="0" w:color="auto"/>
                            <w:right w:val="none" w:sz="0" w:space="0" w:color="auto"/>
                          </w:divBdr>
                          <w:divsChild>
                            <w:div w:id="2122651545">
                              <w:marLeft w:val="0"/>
                              <w:marRight w:val="0"/>
                              <w:marTop w:val="0"/>
                              <w:marBottom w:val="0"/>
                              <w:divBdr>
                                <w:top w:val="none" w:sz="0" w:space="0" w:color="auto"/>
                                <w:left w:val="none" w:sz="0" w:space="0" w:color="auto"/>
                                <w:bottom w:val="none" w:sz="0" w:space="0" w:color="auto"/>
                                <w:right w:val="none" w:sz="0" w:space="0" w:color="auto"/>
                              </w:divBdr>
                              <w:divsChild>
                                <w:div w:id="77675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262502">
                  <w:marLeft w:val="0"/>
                  <w:marRight w:val="108"/>
                  <w:marTop w:val="18"/>
                  <w:marBottom w:val="108"/>
                  <w:divBdr>
                    <w:top w:val="none" w:sz="0" w:space="0" w:color="auto"/>
                    <w:left w:val="none" w:sz="0" w:space="0" w:color="auto"/>
                    <w:bottom w:val="none" w:sz="0" w:space="0" w:color="auto"/>
                    <w:right w:val="none" w:sz="0" w:space="0" w:color="auto"/>
                  </w:divBdr>
                  <w:divsChild>
                    <w:div w:id="2080127850">
                      <w:marLeft w:val="0"/>
                      <w:marRight w:val="0"/>
                      <w:marTop w:val="0"/>
                      <w:marBottom w:val="0"/>
                      <w:divBdr>
                        <w:top w:val="none" w:sz="0" w:space="0" w:color="auto"/>
                        <w:left w:val="none" w:sz="0" w:space="0" w:color="auto"/>
                        <w:bottom w:val="none" w:sz="0" w:space="0" w:color="auto"/>
                        <w:right w:val="none" w:sz="0" w:space="0" w:color="auto"/>
                      </w:divBdr>
                      <w:divsChild>
                        <w:div w:id="1104883784">
                          <w:marLeft w:val="0"/>
                          <w:marRight w:val="108"/>
                          <w:marTop w:val="18"/>
                          <w:marBottom w:val="108"/>
                          <w:divBdr>
                            <w:top w:val="none" w:sz="0" w:space="0" w:color="auto"/>
                            <w:left w:val="none" w:sz="0" w:space="0" w:color="auto"/>
                            <w:bottom w:val="none" w:sz="0" w:space="0" w:color="auto"/>
                            <w:right w:val="none" w:sz="0" w:space="0" w:color="auto"/>
                          </w:divBdr>
                          <w:divsChild>
                            <w:div w:id="1439057466">
                              <w:marLeft w:val="0"/>
                              <w:marRight w:val="0"/>
                              <w:marTop w:val="0"/>
                              <w:marBottom w:val="0"/>
                              <w:divBdr>
                                <w:top w:val="none" w:sz="0" w:space="0" w:color="auto"/>
                                <w:left w:val="none" w:sz="0" w:space="0" w:color="auto"/>
                                <w:bottom w:val="none" w:sz="0" w:space="0" w:color="auto"/>
                                <w:right w:val="none" w:sz="0" w:space="0" w:color="auto"/>
                              </w:divBdr>
                              <w:divsChild>
                                <w:div w:id="1023360190">
                                  <w:marLeft w:val="0"/>
                                  <w:marRight w:val="0"/>
                                  <w:marTop w:val="0"/>
                                  <w:marBottom w:val="0"/>
                                  <w:divBdr>
                                    <w:top w:val="none" w:sz="0" w:space="0" w:color="auto"/>
                                    <w:left w:val="none" w:sz="0" w:space="0" w:color="auto"/>
                                    <w:bottom w:val="none" w:sz="0" w:space="0" w:color="auto"/>
                                    <w:right w:val="none" w:sz="0" w:space="0" w:color="auto"/>
                                  </w:divBdr>
                                  <w:divsChild>
                                    <w:div w:id="281694430">
                                      <w:marLeft w:val="0"/>
                                      <w:marRight w:val="0"/>
                                      <w:marTop w:val="0"/>
                                      <w:marBottom w:val="0"/>
                                      <w:divBdr>
                                        <w:top w:val="none" w:sz="0" w:space="0" w:color="auto"/>
                                        <w:left w:val="none" w:sz="0" w:space="0" w:color="auto"/>
                                        <w:bottom w:val="none" w:sz="0" w:space="0" w:color="auto"/>
                                        <w:right w:val="none" w:sz="0" w:space="0" w:color="auto"/>
                                      </w:divBdr>
                                      <w:divsChild>
                                        <w:div w:id="40772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641340">
                          <w:marLeft w:val="0"/>
                          <w:marRight w:val="0"/>
                          <w:marTop w:val="0"/>
                          <w:marBottom w:val="0"/>
                          <w:divBdr>
                            <w:top w:val="none" w:sz="0" w:space="0" w:color="auto"/>
                            <w:left w:val="none" w:sz="0" w:space="0" w:color="auto"/>
                            <w:bottom w:val="none" w:sz="0" w:space="0" w:color="auto"/>
                            <w:right w:val="none" w:sz="0" w:space="0" w:color="auto"/>
                          </w:divBdr>
                        </w:div>
                        <w:div w:id="1628733042">
                          <w:marLeft w:val="0"/>
                          <w:marRight w:val="108"/>
                          <w:marTop w:val="108"/>
                          <w:marBottom w:val="108"/>
                          <w:divBdr>
                            <w:top w:val="none" w:sz="0" w:space="0" w:color="auto"/>
                            <w:left w:val="none" w:sz="0" w:space="0" w:color="auto"/>
                            <w:bottom w:val="none" w:sz="0" w:space="0" w:color="auto"/>
                            <w:right w:val="none" w:sz="0" w:space="0" w:color="auto"/>
                          </w:divBdr>
                          <w:divsChild>
                            <w:div w:id="1000156362">
                              <w:marLeft w:val="0"/>
                              <w:marRight w:val="0"/>
                              <w:marTop w:val="0"/>
                              <w:marBottom w:val="0"/>
                              <w:divBdr>
                                <w:top w:val="none" w:sz="0" w:space="0" w:color="auto"/>
                                <w:left w:val="none" w:sz="0" w:space="0" w:color="auto"/>
                                <w:bottom w:val="none" w:sz="0" w:space="0" w:color="auto"/>
                                <w:right w:val="none" w:sz="0" w:space="0" w:color="auto"/>
                              </w:divBdr>
                              <w:divsChild>
                                <w:div w:id="1226264019">
                                  <w:marLeft w:val="0"/>
                                  <w:marRight w:val="0"/>
                                  <w:marTop w:val="0"/>
                                  <w:marBottom w:val="0"/>
                                  <w:divBdr>
                                    <w:top w:val="none" w:sz="0" w:space="0" w:color="auto"/>
                                    <w:left w:val="none" w:sz="0" w:space="0" w:color="auto"/>
                                    <w:bottom w:val="none" w:sz="0" w:space="0" w:color="auto"/>
                                    <w:right w:val="none" w:sz="0" w:space="0" w:color="auto"/>
                                  </w:divBdr>
                                  <w:divsChild>
                                    <w:div w:id="1702240746">
                                      <w:marLeft w:val="0"/>
                                      <w:marRight w:val="0"/>
                                      <w:marTop w:val="0"/>
                                      <w:marBottom w:val="0"/>
                                      <w:divBdr>
                                        <w:top w:val="none" w:sz="0" w:space="0" w:color="auto"/>
                                        <w:left w:val="none" w:sz="0" w:space="0" w:color="auto"/>
                                        <w:bottom w:val="none" w:sz="0" w:space="0" w:color="auto"/>
                                        <w:right w:val="none" w:sz="0" w:space="0" w:color="auto"/>
                                      </w:divBdr>
                                      <w:divsChild>
                                        <w:div w:id="120574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0784488">
      <w:bodyDiv w:val="1"/>
      <w:marLeft w:val="0"/>
      <w:marRight w:val="0"/>
      <w:marTop w:val="0"/>
      <w:marBottom w:val="0"/>
      <w:divBdr>
        <w:top w:val="none" w:sz="0" w:space="0" w:color="auto"/>
        <w:left w:val="none" w:sz="0" w:space="0" w:color="auto"/>
        <w:bottom w:val="none" w:sz="0" w:space="0" w:color="auto"/>
        <w:right w:val="none" w:sz="0" w:space="0" w:color="auto"/>
      </w:divBdr>
    </w:div>
    <w:div w:id="383530261">
      <w:bodyDiv w:val="1"/>
      <w:marLeft w:val="0"/>
      <w:marRight w:val="0"/>
      <w:marTop w:val="0"/>
      <w:marBottom w:val="0"/>
      <w:divBdr>
        <w:top w:val="none" w:sz="0" w:space="0" w:color="auto"/>
        <w:left w:val="none" w:sz="0" w:space="0" w:color="auto"/>
        <w:bottom w:val="none" w:sz="0" w:space="0" w:color="auto"/>
        <w:right w:val="none" w:sz="0" w:space="0" w:color="auto"/>
      </w:divBdr>
    </w:div>
    <w:div w:id="469131879">
      <w:bodyDiv w:val="1"/>
      <w:marLeft w:val="0"/>
      <w:marRight w:val="0"/>
      <w:marTop w:val="0"/>
      <w:marBottom w:val="0"/>
      <w:divBdr>
        <w:top w:val="none" w:sz="0" w:space="0" w:color="auto"/>
        <w:left w:val="none" w:sz="0" w:space="0" w:color="auto"/>
        <w:bottom w:val="none" w:sz="0" w:space="0" w:color="auto"/>
        <w:right w:val="none" w:sz="0" w:space="0" w:color="auto"/>
      </w:divBdr>
    </w:div>
    <w:div w:id="485820114">
      <w:bodyDiv w:val="1"/>
      <w:marLeft w:val="0"/>
      <w:marRight w:val="0"/>
      <w:marTop w:val="0"/>
      <w:marBottom w:val="0"/>
      <w:divBdr>
        <w:top w:val="none" w:sz="0" w:space="0" w:color="auto"/>
        <w:left w:val="none" w:sz="0" w:space="0" w:color="auto"/>
        <w:bottom w:val="none" w:sz="0" w:space="0" w:color="auto"/>
        <w:right w:val="none" w:sz="0" w:space="0" w:color="auto"/>
      </w:divBdr>
    </w:div>
    <w:div w:id="491986746">
      <w:bodyDiv w:val="1"/>
      <w:marLeft w:val="0"/>
      <w:marRight w:val="0"/>
      <w:marTop w:val="0"/>
      <w:marBottom w:val="0"/>
      <w:divBdr>
        <w:top w:val="none" w:sz="0" w:space="0" w:color="auto"/>
        <w:left w:val="none" w:sz="0" w:space="0" w:color="auto"/>
        <w:bottom w:val="none" w:sz="0" w:space="0" w:color="auto"/>
        <w:right w:val="none" w:sz="0" w:space="0" w:color="auto"/>
      </w:divBdr>
    </w:div>
    <w:div w:id="505751851">
      <w:bodyDiv w:val="1"/>
      <w:marLeft w:val="0"/>
      <w:marRight w:val="0"/>
      <w:marTop w:val="0"/>
      <w:marBottom w:val="0"/>
      <w:divBdr>
        <w:top w:val="none" w:sz="0" w:space="0" w:color="auto"/>
        <w:left w:val="none" w:sz="0" w:space="0" w:color="auto"/>
        <w:bottom w:val="none" w:sz="0" w:space="0" w:color="auto"/>
        <w:right w:val="none" w:sz="0" w:space="0" w:color="auto"/>
      </w:divBdr>
    </w:div>
    <w:div w:id="531457084">
      <w:bodyDiv w:val="1"/>
      <w:marLeft w:val="0"/>
      <w:marRight w:val="0"/>
      <w:marTop w:val="0"/>
      <w:marBottom w:val="0"/>
      <w:divBdr>
        <w:top w:val="none" w:sz="0" w:space="0" w:color="auto"/>
        <w:left w:val="none" w:sz="0" w:space="0" w:color="auto"/>
        <w:bottom w:val="none" w:sz="0" w:space="0" w:color="auto"/>
        <w:right w:val="none" w:sz="0" w:space="0" w:color="auto"/>
      </w:divBdr>
    </w:div>
    <w:div w:id="532039425">
      <w:bodyDiv w:val="1"/>
      <w:marLeft w:val="0"/>
      <w:marRight w:val="0"/>
      <w:marTop w:val="0"/>
      <w:marBottom w:val="0"/>
      <w:divBdr>
        <w:top w:val="none" w:sz="0" w:space="0" w:color="auto"/>
        <w:left w:val="none" w:sz="0" w:space="0" w:color="auto"/>
        <w:bottom w:val="none" w:sz="0" w:space="0" w:color="auto"/>
        <w:right w:val="none" w:sz="0" w:space="0" w:color="auto"/>
      </w:divBdr>
      <w:divsChild>
        <w:div w:id="817065335">
          <w:marLeft w:val="126"/>
          <w:marRight w:val="126"/>
          <w:marTop w:val="0"/>
          <w:marBottom w:val="126"/>
          <w:divBdr>
            <w:top w:val="none" w:sz="0" w:space="0" w:color="auto"/>
            <w:left w:val="none" w:sz="0" w:space="0" w:color="auto"/>
            <w:bottom w:val="none" w:sz="0" w:space="0" w:color="auto"/>
            <w:right w:val="none" w:sz="0" w:space="0" w:color="auto"/>
          </w:divBdr>
          <w:divsChild>
            <w:div w:id="200636659">
              <w:marLeft w:val="0"/>
              <w:marRight w:val="0"/>
              <w:marTop w:val="0"/>
              <w:marBottom w:val="0"/>
              <w:divBdr>
                <w:top w:val="none" w:sz="0" w:space="0" w:color="auto"/>
                <w:left w:val="none" w:sz="0" w:space="0" w:color="auto"/>
                <w:bottom w:val="none" w:sz="0" w:space="0" w:color="auto"/>
                <w:right w:val="none" w:sz="0" w:space="0" w:color="auto"/>
              </w:divBdr>
              <w:divsChild>
                <w:div w:id="573973992">
                  <w:marLeft w:val="0"/>
                  <w:marRight w:val="108"/>
                  <w:marTop w:val="108"/>
                  <w:marBottom w:val="108"/>
                  <w:divBdr>
                    <w:top w:val="none" w:sz="0" w:space="0" w:color="auto"/>
                    <w:left w:val="none" w:sz="0" w:space="0" w:color="auto"/>
                    <w:bottom w:val="none" w:sz="0" w:space="0" w:color="auto"/>
                    <w:right w:val="none" w:sz="0" w:space="0" w:color="auto"/>
                  </w:divBdr>
                  <w:divsChild>
                    <w:div w:id="675813705">
                      <w:marLeft w:val="0"/>
                      <w:marRight w:val="0"/>
                      <w:marTop w:val="0"/>
                      <w:marBottom w:val="0"/>
                      <w:divBdr>
                        <w:top w:val="none" w:sz="0" w:space="0" w:color="auto"/>
                        <w:left w:val="none" w:sz="0" w:space="0" w:color="auto"/>
                        <w:bottom w:val="none" w:sz="0" w:space="0" w:color="auto"/>
                        <w:right w:val="none" w:sz="0" w:space="0" w:color="auto"/>
                      </w:divBdr>
                      <w:divsChild>
                        <w:div w:id="427124079">
                          <w:marLeft w:val="0"/>
                          <w:marRight w:val="108"/>
                          <w:marTop w:val="18"/>
                          <w:marBottom w:val="108"/>
                          <w:divBdr>
                            <w:top w:val="none" w:sz="0" w:space="0" w:color="auto"/>
                            <w:left w:val="none" w:sz="0" w:space="0" w:color="auto"/>
                            <w:bottom w:val="none" w:sz="0" w:space="0" w:color="auto"/>
                            <w:right w:val="none" w:sz="0" w:space="0" w:color="auto"/>
                          </w:divBdr>
                          <w:divsChild>
                            <w:div w:id="1549730800">
                              <w:marLeft w:val="0"/>
                              <w:marRight w:val="0"/>
                              <w:marTop w:val="0"/>
                              <w:marBottom w:val="0"/>
                              <w:divBdr>
                                <w:top w:val="none" w:sz="0" w:space="0" w:color="auto"/>
                                <w:left w:val="none" w:sz="0" w:space="0" w:color="auto"/>
                                <w:bottom w:val="none" w:sz="0" w:space="0" w:color="auto"/>
                                <w:right w:val="none" w:sz="0" w:space="0" w:color="auto"/>
                              </w:divBdr>
                              <w:divsChild>
                                <w:div w:id="1501580402">
                                  <w:marLeft w:val="0"/>
                                  <w:marRight w:val="0"/>
                                  <w:marTop w:val="0"/>
                                  <w:marBottom w:val="0"/>
                                  <w:divBdr>
                                    <w:top w:val="none" w:sz="0" w:space="0" w:color="auto"/>
                                    <w:left w:val="none" w:sz="0" w:space="0" w:color="auto"/>
                                    <w:bottom w:val="none" w:sz="0" w:space="0" w:color="auto"/>
                                    <w:right w:val="none" w:sz="0" w:space="0" w:color="auto"/>
                                  </w:divBdr>
                                  <w:divsChild>
                                    <w:div w:id="1283265762">
                                      <w:marLeft w:val="0"/>
                                      <w:marRight w:val="0"/>
                                      <w:marTop w:val="0"/>
                                      <w:marBottom w:val="0"/>
                                      <w:divBdr>
                                        <w:top w:val="none" w:sz="0" w:space="0" w:color="auto"/>
                                        <w:left w:val="none" w:sz="0" w:space="0" w:color="auto"/>
                                        <w:bottom w:val="none" w:sz="0" w:space="0" w:color="auto"/>
                                        <w:right w:val="none" w:sz="0" w:space="0" w:color="auto"/>
                                      </w:divBdr>
                                      <w:divsChild>
                                        <w:div w:id="36460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914266">
                          <w:marLeft w:val="0"/>
                          <w:marRight w:val="108"/>
                          <w:marTop w:val="108"/>
                          <w:marBottom w:val="108"/>
                          <w:divBdr>
                            <w:top w:val="none" w:sz="0" w:space="0" w:color="auto"/>
                            <w:left w:val="none" w:sz="0" w:space="0" w:color="auto"/>
                            <w:bottom w:val="none" w:sz="0" w:space="0" w:color="auto"/>
                            <w:right w:val="none" w:sz="0" w:space="0" w:color="auto"/>
                          </w:divBdr>
                          <w:divsChild>
                            <w:div w:id="1495954855">
                              <w:marLeft w:val="0"/>
                              <w:marRight w:val="0"/>
                              <w:marTop w:val="0"/>
                              <w:marBottom w:val="0"/>
                              <w:divBdr>
                                <w:top w:val="none" w:sz="0" w:space="0" w:color="auto"/>
                                <w:left w:val="none" w:sz="0" w:space="0" w:color="auto"/>
                                <w:bottom w:val="none" w:sz="0" w:space="0" w:color="auto"/>
                                <w:right w:val="none" w:sz="0" w:space="0" w:color="auto"/>
                              </w:divBdr>
                              <w:divsChild>
                                <w:div w:id="1457066504">
                                  <w:marLeft w:val="0"/>
                                  <w:marRight w:val="0"/>
                                  <w:marTop w:val="0"/>
                                  <w:marBottom w:val="0"/>
                                  <w:divBdr>
                                    <w:top w:val="none" w:sz="0" w:space="0" w:color="auto"/>
                                    <w:left w:val="none" w:sz="0" w:space="0" w:color="auto"/>
                                    <w:bottom w:val="none" w:sz="0" w:space="0" w:color="auto"/>
                                    <w:right w:val="none" w:sz="0" w:space="0" w:color="auto"/>
                                  </w:divBdr>
                                  <w:divsChild>
                                    <w:div w:id="1372220174">
                                      <w:marLeft w:val="0"/>
                                      <w:marRight w:val="0"/>
                                      <w:marTop w:val="0"/>
                                      <w:marBottom w:val="0"/>
                                      <w:divBdr>
                                        <w:top w:val="none" w:sz="0" w:space="0" w:color="auto"/>
                                        <w:left w:val="none" w:sz="0" w:space="0" w:color="auto"/>
                                        <w:bottom w:val="none" w:sz="0" w:space="0" w:color="auto"/>
                                        <w:right w:val="none" w:sz="0" w:space="0" w:color="auto"/>
                                      </w:divBdr>
                                      <w:divsChild>
                                        <w:div w:id="148015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059181">
                          <w:marLeft w:val="0"/>
                          <w:marRight w:val="0"/>
                          <w:marTop w:val="0"/>
                          <w:marBottom w:val="0"/>
                          <w:divBdr>
                            <w:top w:val="none" w:sz="0" w:space="0" w:color="auto"/>
                            <w:left w:val="none" w:sz="0" w:space="0" w:color="auto"/>
                            <w:bottom w:val="none" w:sz="0" w:space="0" w:color="auto"/>
                            <w:right w:val="none" w:sz="0" w:space="0" w:color="auto"/>
                          </w:divBdr>
                        </w:div>
                        <w:div w:id="2083135629">
                          <w:marLeft w:val="0"/>
                          <w:marRight w:val="108"/>
                          <w:marTop w:val="108"/>
                          <w:marBottom w:val="108"/>
                          <w:divBdr>
                            <w:top w:val="none" w:sz="0" w:space="0" w:color="auto"/>
                            <w:left w:val="none" w:sz="0" w:space="0" w:color="auto"/>
                            <w:bottom w:val="none" w:sz="0" w:space="0" w:color="auto"/>
                            <w:right w:val="none" w:sz="0" w:space="0" w:color="auto"/>
                          </w:divBdr>
                          <w:divsChild>
                            <w:div w:id="1065446597">
                              <w:marLeft w:val="0"/>
                              <w:marRight w:val="0"/>
                              <w:marTop w:val="0"/>
                              <w:marBottom w:val="0"/>
                              <w:divBdr>
                                <w:top w:val="none" w:sz="0" w:space="0" w:color="auto"/>
                                <w:left w:val="none" w:sz="0" w:space="0" w:color="auto"/>
                                <w:bottom w:val="none" w:sz="0" w:space="0" w:color="auto"/>
                                <w:right w:val="none" w:sz="0" w:space="0" w:color="auto"/>
                              </w:divBdr>
                              <w:divsChild>
                                <w:div w:id="1437671825">
                                  <w:marLeft w:val="0"/>
                                  <w:marRight w:val="0"/>
                                  <w:marTop w:val="0"/>
                                  <w:marBottom w:val="0"/>
                                  <w:divBdr>
                                    <w:top w:val="none" w:sz="0" w:space="0" w:color="auto"/>
                                    <w:left w:val="none" w:sz="0" w:space="0" w:color="auto"/>
                                    <w:bottom w:val="none" w:sz="0" w:space="0" w:color="auto"/>
                                    <w:right w:val="none" w:sz="0" w:space="0" w:color="auto"/>
                                  </w:divBdr>
                                  <w:divsChild>
                                    <w:div w:id="1440488281">
                                      <w:marLeft w:val="0"/>
                                      <w:marRight w:val="0"/>
                                      <w:marTop w:val="0"/>
                                      <w:marBottom w:val="0"/>
                                      <w:divBdr>
                                        <w:top w:val="none" w:sz="0" w:space="0" w:color="auto"/>
                                        <w:left w:val="none" w:sz="0" w:space="0" w:color="auto"/>
                                        <w:bottom w:val="none" w:sz="0" w:space="0" w:color="auto"/>
                                        <w:right w:val="none" w:sz="0" w:space="0" w:color="auto"/>
                                      </w:divBdr>
                                      <w:divsChild>
                                        <w:div w:id="1947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747552">
                  <w:marLeft w:val="0"/>
                  <w:marRight w:val="0"/>
                  <w:marTop w:val="0"/>
                  <w:marBottom w:val="0"/>
                  <w:divBdr>
                    <w:top w:val="none" w:sz="0" w:space="0" w:color="auto"/>
                    <w:left w:val="none" w:sz="0" w:space="0" w:color="auto"/>
                    <w:bottom w:val="none" w:sz="0" w:space="0" w:color="auto"/>
                    <w:right w:val="none" w:sz="0" w:space="0" w:color="auto"/>
                  </w:divBdr>
                </w:div>
                <w:div w:id="816652617">
                  <w:marLeft w:val="0"/>
                  <w:marRight w:val="108"/>
                  <w:marTop w:val="108"/>
                  <w:marBottom w:val="108"/>
                  <w:divBdr>
                    <w:top w:val="none" w:sz="0" w:space="0" w:color="auto"/>
                    <w:left w:val="none" w:sz="0" w:space="0" w:color="auto"/>
                    <w:bottom w:val="none" w:sz="0" w:space="0" w:color="auto"/>
                    <w:right w:val="none" w:sz="0" w:space="0" w:color="auto"/>
                  </w:divBdr>
                  <w:divsChild>
                    <w:div w:id="636954341">
                      <w:marLeft w:val="0"/>
                      <w:marRight w:val="0"/>
                      <w:marTop w:val="0"/>
                      <w:marBottom w:val="0"/>
                      <w:divBdr>
                        <w:top w:val="none" w:sz="0" w:space="0" w:color="auto"/>
                        <w:left w:val="none" w:sz="0" w:space="0" w:color="auto"/>
                        <w:bottom w:val="none" w:sz="0" w:space="0" w:color="auto"/>
                        <w:right w:val="none" w:sz="0" w:space="0" w:color="auto"/>
                      </w:divBdr>
                      <w:divsChild>
                        <w:div w:id="983701429">
                          <w:marLeft w:val="0"/>
                          <w:marRight w:val="0"/>
                          <w:marTop w:val="0"/>
                          <w:marBottom w:val="0"/>
                          <w:divBdr>
                            <w:top w:val="none" w:sz="0" w:space="0" w:color="auto"/>
                            <w:left w:val="none" w:sz="0" w:space="0" w:color="auto"/>
                            <w:bottom w:val="none" w:sz="0" w:space="0" w:color="auto"/>
                            <w:right w:val="none" w:sz="0" w:space="0" w:color="auto"/>
                          </w:divBdr>
                        </w:div>
                        <w:div w:id="1400904894">
                          <w:marLeft w:val="0"/>
                          <w:marRight w:val="108"/>
                          <w:marTop w:val="18"/>
                          <w:marBottom w:val="108"/>
                          <w:divBdr>
                            <w:top w:val="none" w:sz="0" w:space="0" w:color="auto"/>
                            <w:left w:val="none" w:sz="0" w:space="0" w:color="auto"/>
                            <w:bottom w:val="none" w:sz="0" w:space="0" w:color="auto"/>
                            <w:right w:val="none" w:sz="0" w:space="0" w:color="auto"/>
                          </w:divBdr>
                          <w:divsChild>
                            <w:div w:id="1892839717">
                              <w:marLeft w:val="0"/>
                              <w:marRight w:val="0"/>
                              <w:marTop w:val="0"/>
                              <w:marBottom w:val="0"/>
                              <w:divBdr>
                                <w:top w:val="none" w:sz="0" w:space="0" w:color="auto"/>
                                <w:left w:val="none" w:sz="0" w:space="0" w:color="auto"/>
                                <w:bottom w:val="none" w:sz="0" w:space="0" w:color="auto"/>
                                <w:right w:val="none" w:sz="0" w:space="0" w:color="auto"/>
                              </w:divBdr>
                              <w:divsChild>
                                <w:div w:id="6399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501467">
                  <w:marLeft w:val="0"/>
                  <w:marRight w:val="108"/>
                  <w:marTop w:val="18"/>
                  <w:marBottom w:val="108"/>
                  <w:divBdr>
                    <w:top w:val="none" w:sz="0" w:space="0" w:color="auto"/>
                    <w:left w:val="none" w:sz="0" w:space="0" w:color="auto"/>
                    <w:bottom w:val="none" w:sz="0" w:space="0" w:color="auto"/>
                    <w:right w:val="none" w:sz="0" w:space="0" w:color="auto"/>
                  </w:divBdr>
                  <w:divsChild>
                    <w:div w:id="82730219">
                      <w:marLeft w:val="0"/>
                      <w:marRight w:val="0"/>
                      <w:marTop w:val="0"/>
                      <w:marBottom w:val="0"/>
                      <w:divBdr>
                        <w:top w:val="none" w:sz="0" w:space="0" w:color="auto"/>
                        <w:left w:val="none" w:sz="0" w:space="0" w:color="auto"/>
                        <w:bottom w:val="none" w:sz="0" w:space="0" w:color="auto"/>
                        <w:right w:val="none" w:sz="0" w:space="0" w:color="auto"/>
                      </w:divBdr>
                      <w:divsChild>
                        <w:div w:id="491062332">
                          <w:marLeft w:val="0"/>
                          <w:marRight w:val="0"/>
                          <w:marTop w:val="0"/>
                          <w:marBottom w:val="0"/>
                          <w:divBdr>
                            <w:top w:val="none" w:sz="0" w:space="0" w:color="auto"/>
                            <w:left w:val="none" w:sz="0" w:space="0" w:color="auto"/>
                            <w:bottom w:val="none" w:sz="0" w:space="0" w:color="auto"/>
                            <w:right w:val="none" w:sz="0" w:space="0" w:color="auto"/>
                          </w:divBdr>
                        </w:div>
                        <w:div w:id="607781012">
                          <w:marLeft w:val="0"/>
                          <w:marRight w:val="108"/>
                          <w:marTop w:val="18"/>
                          <w:marBottom w:val="108"/>
                          <w:divBdr>
                            <w:top w:val="none" w:sz="0" w:space="0" w:color="auto"/>
                            <w:left w:val="none" w:sz="0" w:space="0" w:color="auto"/>
                            <w:bottom w:val="none" w:sz="0" w:space="0" w:color="auto"/>
                            <w:right w:val="none" w:sz="0" w:space="0" w:color="auto"/>
                          </w:divBdr>
                          <w:divsChild>
                            <w:div w:id="296573098">
                              <w:marLeft w:val="0"/>
                              <w:marRight w:val="0"/>
                              <w:marTop w:val="0"/>
                              <w:marBottom w:val="0"/>
                              <w:divBdr>
                                <w:top w:val="none" w:sz="0" w:space="0" w:color="auto"/>
                                <w:left w:val="none" w:sz="0" w:space="0" w:color="auto"/>
                                <w:bottom w:val="none" w:sz="0" w:space="0" w:color="auto"/>
                                <w:right w:val="none" w:sz="0" w:space="0" w:color="auto"/>
                              </w:divBdr>
                              <w:divsChild>
                                <w:div w:id="1312098085">
                                  <w:marLeft w:val="0"/>
                                  <w:marRight w:val="0"/>
                                  <w:marTop w:val="0"/>
                                  <w:marBottom w:val="0"/>
                                  <w:divBdr>
                                    <w:top w:val="none" w:sz="0" w:space="0" w:color="auto"/>
                                    <w:left w:val="none" w:sz="0" w:space="0" w:color="auto"/>
                                    <w:bottom w:val="none" w:sz="0" w:space="0" w:color="auto"/>
                                    <w:right w:val="none" w:sz="0" w:space="0" w:color="auto"/>
                                  </w:divBdr>
                                  <w:divsChild>
                                    <w:div w:id="1164976397">
                                      <w:marLeft w:val="0"/>
                                      <w:marRight w:val="0"/>
                                      <w:marTop w:val="0"/>
                                      <w:marBottom w:val="0"/>
                                      <w:divBdr>
                                        <w:top w:val="none" w:sz="0" w:space="0" w:color="auto"/>
                                        <w:left w:val="none" w:sz="0" w:space="0" w:color="auto"/>
                                        <w:bottom w:val="none" w:sz="0" w:space="0" w:color="auto"/>
                                        <w:right w:val="none" w:sz="0" w:space="0" w:color="auto"/>
                                      </w:divBdr>
                                      <w:divsChild>
                                        <w:div w:id="4661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553402">
                          <w:marLeft w:val="0"/>
                          <w:marRight w:val="108"/>
                          <w:marTop w:val="108"/>
                          <w:marBottom w:val="108"/>
                          <w:divBdr>
                            <w:top w:val="none" w:sz="0" w:space="0" w:color="auto"/>
                            <w:left w:val="none" w:sz="0" w:space="0" w:color="auto"/>
                            <w:bottom w:val="none" w:sz="0" w:space="0" w:color="auto"/>
                            <w:right w:val="none" w:sz="0" w:space="0" w:color="auto"/>
                          </w:divBdr>
                          <w:divsChild>
                            <w:div w:id="1407148577">
                              <w:marLeft w:val="0"/>
                              <w:marRight w:val="0"/>
                              <w:marTop w:val="0"/>
                              <w:marBottom w:val="0"/>
                              <w:divBdr>
                                <w:top w:val="none" w:sz="0" w:space="0" w:color="auto"/>
                                <w:left w:val="none" w:sz="0" w:space="0" w:color="auto"/>
                                <w:bottom w:val="none" w:sz="0" w:space="0" w:color="auto"/>
                                <w:right w:val="none" w:sz="0" w:space="0" w:color="auto"/>
                              </w:divBdr>
                              <w:divsChild>
                                <w:div w:id="809981566">
                                  <w:marLeft w:val="0"/>
                                  <w:marRight w:val="0"/>
                                  <w:marTop w:val="0"/>
                                  <w:marBottom w:val="0"/>
                                  <w:divBdr>
                                    <w:top w:val="none" w:sz="0" w:space="0" w:color="auto"/>
                                    <w:left w:val="none" w:sz="0" w:space="0" w:color="auto"/>
                                    <w:bottom w:val="none" w:sz="0" w:space="0" w:color="auto"/>
                                    <w:right w:val="none" w:sz="0" w:space="0" w:color="auto"/>
                                  </w:divBdr>
                                  <w:divsChild>
                                    <w:div w:id="1155295831">
                                      <w:marLeft w:val="0"/>
                                      <w:marRight w:val="0"/>
                                      <w:marTop w:val="0"/>
                                      <w:marBottom w:val="0"/>
                                      <w:divBdr>
                                        <w:top w:val="none" w:sz="0" w:space="0" w:color="auto"/>
                                        <w:left w:val="none" w:sz="0" w:space="0" w:color="auto"/>
                                        <w:bottom w:val="none" w:sz="0" w:space="0" w:color="auto"/>
                                        <w:right w:val="none" w:sz="0" w:space="0" w:color="auto"/>
                                      </w:divBdr>
                                      <w:divsChild>
                                        <w:div w:id="118026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7541564">
      <w:bodyDiv w:val="1"/>
      <w:marLeft w:val="0"/>
      <w:marRight w:val="0"/>
      <w:marTop w:val="0"/>
      <w:marBottom w:val="0"/>
      <w:divBdr>
        <w:top w:val="none" w:sz="0" w:space="0" w:color="auto"/>
        <w:left w:val="none" w:sz="0" w:space="0" w:color="auto"/>
        <w:bottom w:val="none" w:sz="0" w:space="0" w:color="auto"/>
        <w:right w:val="none" w:sz="0" w:space="0" w:color="auto"/>
      </w:divBdr>
    </w:div>
    <w:div w:id="856699148">
      <w:bodyDiv w:val="1"/>
      <w:marLeft w:val="0"/>
      <w:marRight w:val="0"/>
      <w:marTop w:val="0"/>
      <w:marBottom w:val="0"/>
      <w:divBdr>
        <w:top w:val="none" w:sz="0" w:space="0" w:color="auto"/>
        <w:left w:val="none" w:sz="0" w:space="0" w:color="auto"/>
        <w:bottom w:val="none" w:sz="0" w:space="0" w:color="auto"/>
        <w:right w:val="none" w:sz="0" w:space="0" w:color="auto"/>
      </w:divBdr>
    </w:div>
    <w:div w:id="948003201">
      <w:bodyDiv w:val="1"/>
      <w:marLeft w:val="0"/>
      <w:marRight w:val="0"/>
      <w:marTop w:val="0"/>
      <w:marBottom w:val="0"/>
      <w:divBdr>
        <w:top w:val="none" w:sz="0" w:space="0" w:color="auto"/>
        <w:left w:val="none" w:sz="0" w:space="0" w:color="auto"/>
        <w:bottom w:val="none" w:sz="0" w:space="0" w:color="auto"/>
        <w:right w:val="none" w:sz="0" w:space="0" w:color="auto"/>
      </w:divBdr>
    </w:div>
    <w:div w:id="969824189">
      <w:bodyDiv w:val="1"/>
      <w:marLeft w:val="0"/>
      <w:marRight w:val="0"/>
      <w:marTop w:val="0"/>
      <w:marBottom w:val="0"/>
      <w:divBdr>
        <w:top w:val="none" w:sz="0" w:space="0" w:color="auto"/>
        <w:left w:val="none" w:sz="0" w:space="0" w:color="auto"/>
        <w:bottom w:val="none" w:sz="0" w:space="0" w:color="auto"/>
        <w:right w:val="none" w:sz="0" w:space="0" w:color="auto"/>
      </w:divBdr>
    </w:div>
    <w:div w:id="971908555">
      <w:bodyDiv w:val="1"/>
      <w:marLeft w:val="0"/>
      <w:marRight w:val="0"/>
      <w:marTop w:val="0"/>
      <w:marBottom w:val="0"/>
      <w:divBdr>
        <w:top w:val="none" w:sz="0" w:space="0" w:color="auto"/>
        <w:left w:val="none" w:sz="0" w:space="0" w:color="auto"/>
        <w:bottom w:val="none" w:sz="0" w:space="0" w:color="auto"/>
        <w:right w:val="none" w:sz="0" w:space="0" w:color="auto"/>
      </w:divBdr>
    </w:div>
    <w:div w:id="1234775355">
      <w:bodyDiv w:val="1"/>
      <w:marLeft w:val="0"/>
      <w:marRight w:val="0"/>
      <w:marTop w:val="0"/>
      <w:marBottom w:val="0"/>
      <w:divBdr>
        <w:top w:val="none" w:sz="0" w:space="0" w:color="auto"/>
        <w:left w:val="none" w:sz="0" w:space="0" w:color="auto"/>
        <w:bottom w:val="none" w:sz="0" w:space="0" w:color="auto"/>
        <w:right w:val="none" w:sz="0" w:space="0" w:color="auto"/>
      </w:divBdr>
    </w:div>
    <w:div w:id="1438528269">
      <w:bodyDiv w:val="1"/>
      <w:marLeft w:val="0"/>
      <w:marRight w:val="0"/>
      <w:marTop w:val="0"/>
      <w:marBottom w:val="0"/>
      <w:divBdr>
        <w:top w:val="none" w:sz="0" w:space="0" w:color="auto"/>
        <w:left w:val="none" w:sz="0" w:space="0" w:color="auto"/>
        <w:bottom w:val="none" w:sz="0" w:space="0" w:color="auto"/>
        <w:right w:val="none" w:sz="0" w:space="0" w:color="auto"/>
      </w:divBdr>
    </w:div>
    <w:div w:id="1596867591">
      <w:bodyDiv w:val="1"/>
      <w:marLeft w:val="0"/>
      <w:marRight w:val="0"/>
      <w:marTop w:val="0"/>
      <w:marBottom w:val="0"/>
      <w:divBdr>
        <w:top w:val="none" w:sz="0" w:space="0" w:color="auto"/>
        <w:left w:val="none" w:sz="0" w:space="0" w:color="auto"/>
        <w:bottom w:val="none" w:sz="0" w:space="0" w:color="auto"/>
        <w:right w:val="none" w:sz="0" w:space="0" w:color="auto"/>
      </w:divBdr>
    </w:div>
    <w:div w:id="1605576973">
      <w:bodyDiv w:val="1"/>
      <w:marLeft w:val="0"/>
      <w:marRight w:val="0"/>
      <w:marTop w:val="0"/>
      <w:marBottom w:val="0"/>
      <w:divBdr>
        <w:top w:val="none" w:sz="0" w:space="0" w:color="auto"/>
        <w:left w:val="none" w:sz="0" w:space="0" w:color="auto"/>
        <w:bottom w:val="none" w:sz="0" w:space="0" w:color="auto"/>
        <w:right w:val="none" w:sz="0" w:space="0" w:color="auto"/>
      </w:divBdr>
    </w:div>
    <w:div w:id="1607883187">
      <w:bodyDiv w:val="1"/>
      <w:marLeft w:val="0"/>
      <w:marRight w:val="0"/>
      <w:marTop w:val="0"/>
      <w:marBottom w:val="0"/>
      <w:divBdr>
        <w:top w:val="none" w:sz="0" w:space="0" w:color="auto"/>
        <w:left w:val="none" w:sz="0" w:space="0" w:color="auto"/>
        <w:bottom w:val="none" w:sz="0" w:space="0" w:color="auto"/>
        <w:right w:val="none" w:sz="0" w:space="0" w:color="auto"/>
      </w:divBdr>
    </w:div>
    <w:div w:id="1777405629">
      <w:bodyDiv w:val="1"/>
      <w:marLeft w:val="0"/>
      <w:marRight w:val="0"/>
      <w:marTop w:val="0"/>
      <w:marBottom w:val="0"/>
      <w:divBdr>
        <w:top w:val="none" w:sz="0" w:space="0" w:color="auto"/>
        <w:left w:val="none" w:sz="0" w:space="0" w:color="auto"/>
        <w:bottom w:val="none" w:sz="0" w:space="0" w:color="auto"/>
        <w:right w:val="none" w:sz="0" w:space="0" w:color="auto"/>
      </w:divBdr>
    </w:div>
    <w:div w:id="1829400481">
      <w:bodyDiv w:val="1"/>
      <w:marLeft w:val="0"/>
      <w:marRight w:val="0"/>
      <w:marTop w:val="0"/>
      <w:marBottom w:val="0"/>
      <w:divBdr>
        <w:top w:val="none" w:sz="0" w:space="0" w:color="auto"/>
        <w:left w:val="none" w:sz="0" w:space="0" w:color="auto"/>
        <w:bottom w:val="none" w:sz="0" w:space="0" w:color="auto"/>
        <w:right w:val="none" w:sz="0" w:space="0" w:color="auto"/>
      </w:divBdr>
    </w:div>
    <w:div w:id="1914048068">
      <w:bodyDiv w:val="1"/>
      <w:marLeft w:val="0"/>
      <w:marRight w:val="0"/>
      <w:marTop w:val="0"/>
      <w:marBottom w:val="0"/>
      <w:divBdr>
        <w:top w:val="none" w:sz="0" w:space="0" w:color="auto"/>
        <w:left w:val="none" w:sz="0" w:space="0" w:color="auto"/>
        <w:bottom w:val="none" w:sz="0" w:space="0" w:color="auto"/>
        <w:right w:val="none" w:sz="0" w:space="0" w:color="auto"/>
      </w:divBdr>
    </w:div>
    <w:div w:id="1918048390">
      <w:bodyDiv w:val="1"/>
      <w:marLeft w:val="0"/>
      <w:marRight w:val="0"/>
      <w:marTop w:val="0"/>
      <w:marBottom w:val="0"/>
      <w:divBdr>
        <w:top w:val="none" w:sz="0" w:space="0" w:color="auto"/>
        <w:left w:val="none" w:sz="0" w:space="0" w:color="auto"/>
        <w:bottom w:val="none" w:sz="0" w:space="0" w:color="auto"/>
        <w:right w:val="none" w:sz="0" w:space="0" w:color="auto"/>
      </w:divBdr>
    </w:div>
    <w:div w:id="1918779454">
      <w:bodyDiv w:val="1"/>
      <w:marLeft w:val="0"/>
      <w:marRight w:val="0"/>
      <w:marTop w:val="0"/>
      <w:marBottom w:val="0"/>
      <w:divBdr>
        <w:top w:val="none" w:sz="0" w:space="0" w:color="auto"/>
        <w:left w:val="none" w:sz="0" w:space="0" w:color="auto"/>
        <w:bottom w:val="none" w:sz="0" w:space="0" w:color="auto"/>
        <w:right w:val="none" w:sz="0" w:space="0" w:color="auto"/>
      </w:divBdr>
    </w:div>
    <w:div w:id="1922718280">
      <w:bodyDiv w:val="1"/>
      <w:marLeft w:val="0"/>
      <w:marRight w:val="0"/>
      <w:marTop w:val="0"/>
      <w:marBottom w:val="0"/>
      <w:divBdr>
        <w:top w:val="none" w:sz="0" w:space="0" w:color="auto"/>
        <w:left w:val="none" w:sz="0" w:space="0" w:color="auto"/>
        <w:bottom w:val="none" w:sz="0" w:space="0" w:color="auto"/>
        <w:right w:val="none" w:sz="0" w:space="0" w:color="auto"/>
      </w:divBdr>
    </w:div>
    <w:div w:id="2012904483">
      <w:bodyDiv w:val="1"/>
      <w:marLeft w:val="0"/>
      <w:marRight w:val="0"/>
      <w:marTop w:val="0"/>
      <w:marBottom w:val="0"/>
      <w:divBdr>
        <w:top w:val="none" w:sz="0" w:space="0" w:color="auto"/>
        <w:left w:val="none" w:sz="0" w:space="0" w:color="auto"/>
        <w:bottom w:val="none" w:sz="0" w:space="0" w:color="auto"/>
        <w:right w:val="none" w:sz="0" w:space="0" w:color="auto"/>
      </w:divBdr>
    </w:div>
    <w:div w:id="2045910293">
      <w:bodyDiv w:val="1"/>
      <w:marLeft w:val="0"/>
      <w:marRight w:val="0"/>
      <w:marTop w:val="0"/>
      <w:marBottom w:val="0"/>
      <w:divBdr>
        <w:top w:val="none" w:sz="0" w:space="0" w:color="auto"/>
        <w:left w:val="none" w:sz="0" w:space="0" w:color="auto"/>
        <w:bottom w:val="none" w:sz="0" w:space="0" w:color="auto"/>
        <w:right w:val="none" w:sz="0" w:space="0" w:color="auto"/>
      </w:divBdr>
    </w:div>
    <w:div w:id="2079553599">
      <w:bodyDiv w:val="1"/>
      <w:marLeft w:val="0"/>
      <w:marRight w:val="0"/>
      <w:marTop w:val="0"/>
      <w:marBottom w:val="0"/>
      <w:divBdr>
        <w:top w:val="none" w:sz="0" w:space="0" w:color="auto"/>
        <w:left w:val="none" w:sz="0" w:space="0" w:color="auto"/>
        <w:bottom w:val="none" w:sz="0" w:space="0" w:color="auto"/>
        <w:right w:val="none" w:sz="0" w:space="0" w:color="auto"/>
      </w:divBdr>
    </w:div>
    <w:div w:id="2088529539">
      <w:bodyDiv w:val="1"/>
      <w:marLeft w:val="0"/>
      <w:marRight w:val="0"/>
      <w:marTop w:val="0"/>
      <w:marBottom w:val="0"/>
      <w:divBdr>
        <w:top w:val="none" w:sz="0" w:space="0" w:color="auto"/>
        <w:left w:val="none" w:sz="0" w:space="0" w:color="auto"/>
        <w:bottom w:val="none" w:sz="0" w:space="0" w:color="auto"/>
        <w:right w:val="none" w:sz="0" w:space="0" w:color="auto"/>
      </w:divBdr>
    </w:div>
    <w:div w:id="2104374185">
      <w:bodyDiv w:val="1"/>
      <w:marLeft w:val="0"/>
      <w:marRight w:val="0"/>
      <w:marTop w:val="0"/>
      <w:marBottom w:val="0"/>
      <w:divBdr>
        <w:top w:val="none" w:sz="0" w:space="0" w:color="auto"/>
        <w:left w:val="none" w:sz="0" w:space="0" w:color="auto"/>
        <w:bottom w:val="none" w:sz="0" w:space="0" w:color="auto"/>
        <w:right w:val="none" w:sz="0" w:space="0" w:color="auto"/>
      </w:divBdr>
    </w:div>
    <w:div w:id="2137092774">
      <w:bodyDiv w:val="1"/>
      <w:marLeft w:val="0"/>
      <w:marRight w:val="0"/>
      <w:marTop w:val="0"/>
      <w:marBottom w:val="0"/>
      <w:divBdr>
        <w:top w:val="none" w:sz="0" w:space="0" w:color="auto"/>
        <w:left w:val="none" w:sz="0" w:space="0" w:color="auto"/>
        <w:bottom w:val="none" w:sz="0" w:space="0" w:color="auto"/>
        <w:right w:val="none" w:sz="0" w:space="0" w:color="auto"/>
      </w:divBdr>
      <w:divsChild>
        <w:div w:id="701367960">
          <w:marLeft w:val="126"/>
          <w:marRight w:val="126"/>
          <w:marTop w:val="0"/>
          <w:marBottom w:val="126"/>
          <w:divBdr>
            <w:top w:val="none" w:sz="0" w:space="0" w:color="auto"/>
            <w:left w:val="none" w:sz="0" w:space="0" w:color="auto"/>
            <w:bottom w:val="none" w:sz="0" w:space="0" w:color="auto"/>
            <w:right w:val="none" w:sz="0" w:space="0" w:color="auto"/>
          </w:divBdr>
          <w:divsChild>
            <w:div w:id="1232498874">
              <w:marLeft w:val="0"/>
              <w:marRight w:val="0"/>
              <w:marTop w:val="0"/>
              <w:marBottom w:val="0"/>
              <w:divBdr>
                <w:top w:val="none" w:sz="0" w:space="0" w:color="auto"/>
                <w:left w:val="none" w:sz="0" w:space="0" w:color="auto"/>
                <w:bottom w:val="none" w:sz="0" w:space="0" w:color="auto"/>
                <w:right w:val="none" w:sz="0" w:space="0" w:color="auto"/>
              </w:divBdr>
              <w:divsChild>
                <w:div w:id="958874087">
                  <w:marLeft w:val="0"/>
                  <w:marRight w:val="0"/>
                  <w:marTop w:val="0"/>
                  <w:marBottom w:val="0"/>
                  <w:divBdr>
                    <w:top w:val="none" w:sz="0" w:space="0" w:color="auto"/>
                    <w:left w:val="none" w:sz="0" w:space="0" w:color="auto"/>
                    <w:bottom w:val="none" w:sz="0" w:space="0" w:color="auto"/>
                    <w:right w:val="none" w:sz="0" w:space="0" w:color="auto"/>
                  </w:divBdr>
                  <w:divsChild>
                    <w:div w:id="1540438425">
                      <w:marLeft w:val="0"/>
                      <w:marRight w:val="0"/>
                      <w:marTop w:val="0"/>
                      <w:marBottom w:val="0"/>
                      <w:divBdr>
                        <w:top w:val="none" w:sz="0" w:space="0" w:color="auto"/>
                        <w:left w:val="none" w:sz="0" w:space="0" w:color="auto"/>
                        <w:bottom w:val="none" w:sz="0" w:space="0" w:color="auto"/>
                        <w:right w:val="none" w:sz="0" w:space="0" w:color="auto"/>
                      </w:divBdr>
                      <w:divsChild>
                        <w:div w:id="733282376">
                          <w:marLeft w:val="0"/>
                          <w:marRight w:val="108"/>
                          <w:marTop w:val="108"/>
                          <w:marBottom w:val="108"/>
                          <w:divBdr>
                            <w:top w:val="none" w:sz="0" w:space="0" w:color="auto"/>
                            <w:left w:val="none" w:sz="0" w:space="0" w:color="auto"/>
                            <w:bottom w:val="none" w:sz="0" w:space="0" w:color="auto"/>
                            <w:right w:val="none" w:sz="0" w:space="0" w:color="auto"/>
                          </w:divBdr>
                          <w:divsChild>
                            <w:div w:id="1805656578">
                              <w:marLeft w:val="0"/>
                              <w:marRight w:val="0"/>
                              <w:marTop w:val="0"/>
                              <w:marBottom w:val="0"/>
                              <w:divBdr>
                                <w:top w:val="none" w:sz="0" w:space="0" w:color="auto"/>
                                <w:left w:val="none" w:sz="0" w:space="0" w:color="auto"/>
                                <w:bottom w:val="none" w:sz="0" w:space="0" w:color="auto"/>
                                <w:right w:val="none" w:sz="0" w:space="0" w:color="auto"/>
                              </w:divBdr>
                              <w:divsChild>
                                <w:div w:id="1266886942">
                                  <w:marLeft w:val="0"/>
                                  <w:marRight w:val="108"/>
                                  <w:marTop w:val="18"/>
                                  <w:marBottom w:val="108"/>
                                  <w:divBdr>
                                    <w:top w:val="none" w:sz="0" w:space="0" w:color="auto"/>
                                    <w:left w:val="none" w:sz="0" w:space="0" w:color="auto"/>
                                    <w:bottom w:val="none" w:sz="0" w:space="0" w:color="auto"/>
                                    <w:right w:val="none" w:sz="0" w:space="0" w:color="auto"/>
                                  </w:divBdr>
                                  <w:divsChild>
                                    <w:div w:id="115029284">
                                      <w:marLeft w:val="0"/>
                                      <w:marRight w:val="0"/>
                                      <w:marTop w:val="0"/>
                                      <w:marBottom w:val="0"/>
                                      <w:divBdr>
                                        <w:top w:val="none" w:sz="0" w:space="0" w:color="auto"/>
                                        <w:left w:val="none" w:sz="0" w:space="0" w:color="auto"/>
                                        <w:bottom w:val="none" w:sz="0" w:space="0" w:color="auto"/>
                                        <w:right w:val="none" w:sz="0" w:space="0" w:color="auto"/>
                                      </w:divBdr>
                                      <w:divsChild>
                                        <w:div w:id="19118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083164">
                          <w:marLeft w:val="0"/>
                          <w:marRight w:val="108"/>
                          <w:marTop w:val="108"/>
                          <w:marBottom w:val="108"/>
                          <w:divBdr>
                            <w:top w:val="none" w:sz="0" w:space="0" w:color="auto"/>
                            <w:left w:val="none" w:sz="0" w:space="0" w:color="auto"/>
                            <w:bottom w:val="none" w:sz="0" w:space="0" w:color="auto"/>
                            <w:right w:val="none" w:sz="0" w:space="0" w:color="auto"/>
                          </w:divBdr>
                          <w:divsChild>
                            <w:div w:id="172380170">
                              <w:marLeft w:val="0"/>
                              <w:marRight w:val="0"/>
                              <w:marTop w:val="0"/>
                              <w:marBottom w:val="0"/>
                              <w:divBdr>
                                <w:top w:val="none" w:sz="0" w:space="0" w:color="auto"/>
                                <w:left w:val="none" w:sz="0" w:space="0" w:color="auto"/>
                                <w:bottom w:val="none" w:sz="0" w:space="0" w:color="auto"/>
                                <w:right w:val="none" w:sz="0" w:space="0" w:color="auto"/>
                              </w:divBdr>
                              <w:divsChild>
                                <w:div w:id="1030257102">
                                  <w:marLeft w:val="0"/>
                                  <w:marRight w:val="108"/>
                                  <w:marTop w:val="18"/>
                                  <w:marBottom w:val="108"/>
                                  <w:divBdr>
                                    <w:top w:val="none" w:sz="0" w:space="0" w:color="auto"/>
                                    <w:left w:val="none" w:sz="0" w:space="0" w:color="auto"/>
                                    <w:bottom w:val="none" w:sz="0" w:space="0" w:color="auto"/>
                                    <w:right w:val="none" w:sz="0" w:space="0" w:color="auto"/>
                                  </w:divBdr>
                                  <w:divsChild>
                                    <w:div w:id="1185023108">
                                      <w:marLeft w:val="0"/>
                                      <w:marRight w:val="0"/>
                                      <w:marTop w:val="0"/>
                                      <w:marBottom w:val="0"/>
                                      <w:divBdr>
                                        <w:top w:val="none" w:sz="0" w:space="0" w:color="auto"/>
                                        <w:left w:val="none" w:sz="0" w:space="0" w:color="auto"/>
                                        <w:bottom w:val="none" w:sz="0" w:space="0" w:color="auto"/>
                                        <w:right w:val="none" w:sz="0" w:space="0" w:color="auto"/>
                                      </w:divBdr>
                                      <w:divsChild>
                                        <w:div w:id="1027563385">
                                          <w:marLeft w:val="0"/>
                                          <w:marRight w:val="0"/>
                                          <w:marTop w:val="0"/>
                                          <w:marBottom w:val="0"/>
                                          <w:divBdr>
                                            <w:top w:val="none" w:sz="0" w:space="0" w:color="auto"/>
                                            <w:left w:val="none" w:sz="0" w:space="0" w:color="auto"/>
                                            <w:bottom w:val="none" w:sz="0" w:space="0" w:color="auto"/>
                                            <w:right w:val="none" w:sz="0" w:space="0" w:color="auto"/>
                                          </w:divBdr>
                                          <w:divsChild>
                                            <w:div w:id="671492860">
                                              <w:marLeft w:val="0"/>
                                              <w:marRight w:val="0"/>
                                              <w:marTop w:val="0"/>
                                              <w:marBottom w:val="0"/>
                                              <w:divBdr>
                                                <w:top w:val="none" w:sz="0" w:space="0" w:color="auto"/>
                                                <w:left w:val="none" w:sz="0" w:space="0" w:color="auto"/>
                                                <w:bottom w:val="none" w:sz="0" w:space="0" w:color="auto"/>
                                                <w:right w:val="none" w:sz="0" w:space="0" w:color="auto"/>
                                              </w:divBdr>
                                              <w:divsChild>
                                                <w:div w:id="175146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674559">
                                  <w:marLeft w:val="0"/>
                                  <w:marRight w:val="0"/>
                                  <w:marTop w:val="0"/>
                                  <w:marBottom w:val="0"/>
                                  <w:divBdr>
                                    <w:top w:val="none" w:sz="0" w:space="0" w:color="auto"/>
                                    <w:left w:val="none" w:sz="0" w:space="0" w:color="auto"/>
                                    <w:bottom w:val="none" w:sz="0" w:space="0" w:color="auto"/>
                                    <w:right w:val="none" w:sz="0" w:space="0" w:color="auto"/>
                                  </w:divBdr>
                                </w:div>
                                <w:div w:id="1271475618">
                                  <w:marLeft w:val="0"/>
                                  <w:marRight w:val="108"/>
                                  <w:marTop w:val="108"/>
                                  <w:marBottom w:val="108"/>
                                  <w:divBdr>
                                    <w:top w:val="none" w:sz="0" w:space="0" w:color="auto"/>
                                    <w:left w:val="none" w:sz="0" w:space="0" w:color="auto"/>
                                    <w:bottom w:val="none" w:sz="0" w:space="0" w:color="auto"/>
                                    <w:right w:val="none" w:sz="0" w:space="0" w:color="auto"/>
                                  </w:divBdr>
                                  <w:divsChild>
                                    <w:div w:id="740174519">
                                      <w:marLeft w:val="0"/>
                                      <w:marRight w:val="0"/>
                                      <w:marTop w:val="0"/>
                                      <w:marBottom w:val="0"/>
                                      <w:divBdr>
                                        <w:top w:val="none" w:sz="0" w:space="0" w:color="auto"/>
                                        <w:left w:val="none" w:sz="0" w:space="0" w:color="auto"/>
                                        <w:bottom w:val="none" w:sz="0" w:space="0" w:color="auto"/>
                                        <w:right w:val="none" w:sz="0" w:space="0" w:color="auto"/>
                                      </w:divBdr>
                                      <w:divsChild>
                                        <w:div w:id="2117168720">
                                          <w:marLeft w:val="0"/>
                                          <w:marRight w:val="0"/>
                                          <w:marTop w:val="0"/>
                                          <w:marBottom w:val="0"/>
                                          <w:divBdr>
                                            <w:top w:val="none" w:sz="0" w:space="0" w:color="auto"/>
                                            <w:left w:val="none" w:sz="0" w:space="0" w:color="auto"/>
                                            <w:bottom w:val="none" w:sz="0" w:space="0" w:color="auto"/>
                                            <w:right w:val="none" w:sz="0" w:space="0" w:color="auto"/>
                                          </w:divBdr>
                                          <w:divsChild>
                                            <w:div w:id="1932884494">
                                              <w:marLeft w:val="0"/>
                                              <w:marRight w:val="0"/>
                                              <w:marTop w:val="0"/>
                                              <w:marBottom w:val="0"/>
                                              <w:divBdr>
                                                <w:top w:val="none" w:sz="0" w:space="0" w:color="auto"/>
                                                <w:left w:val="none" w:sz="0" w:space="0" w:color="auto"/>
                                                <w:bottom w:val="none" w:sz="0" w:space="0" w:color="auto"/>
                                                <w:right w:val="none" w:sz="0" w:space="0" w:color="auto"/>
                                              </w:divBdr>
                                              <w:divsChild>
                                                <w:div w:id="19342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842773">
                                  <w:marLeft w:val="0"/>
                                  <w:marRight w:val="108"/>
                                  <w:marTop w:val="108"/>
                                  <w:marBottom w:val="108"/>
                                  <w:divBdr>
                                    <w:top w:val="none" w:sz="0" w:space="0" w:color="auto"/>
                                    <w:left w:val="none" w:sz="0" w:space="0" w:color="auto"/>
                                    <w:bottom w:val="none" w:sz="0" w:space="0" w:color="auto"/>
                                    <w:right w:val="none" w:sz="0" w:space="0" w:color="auto"/>
                                  </w:divBdr>
                                  <w:divsChild>
                                    <w:div w:id="821234601">
                                      <w:marLeft w:val="0"/>
                                      <w:marRight w:val="0"/>
                                      <w:marTop w:val="0"/>
                                      <w:marBottom w:val="0"/>
                                      <w:divBdr>
                                        <w:top w:val="none" w:sz="0" w:space="0" w:color="auto"/>
                                        <w:left w:val="none" w:sz="0" w:space="0" w:color="auto"/>
                                        <w:bottom w:val="none" w:sz="0" w:space="0" w:color="auto"/>
                                        <w:right w:val="none" w:sz="0" w:space="0" w:color="auto"/>
                                      </w:divBdr>
                                      <w:divsChild>
                                        <w:div w:id="1796824032">
                                          <w:marLeft w:val="0"/>
                                          <w:marRight w:val="0"/>
                                          <w:marTop w:val="0"/>
                                          <w:marBottom w:val="0"/>
                                          <w:divBdr>
                                            <w:top w:val="none" w:sz="0" w:space="0" w:color="auto"/>
                                            <w:left w:val="none" w:sz="0" w:space="0" w:color="auto"/>
                                            <w:bottom w:val="none" w:sz="0" w:space="0" w:color="auto"/>
                                            <w:right w:val="none" w:sz="0" w:space="0" w:color="auto"/>
                                          </w:divBdr>
                                          <w:divsChild>
                                            <w:div w:id="1886066778">
                                              <w:marLeft w:val="0"/>
                                              <w:marRight w:val="0"/>
                                              <w:marTop w:val="0"/>
                                              <w:marBottom w:val="0"/>
                                              <w:divBdr>
                                                <w:top w:val="none" w:sz="0" w:space="0" w:color="auto"/>
                                                <w:left w:val="none" w:sz="0" w:space="0" w:color="auto"/>
                                                <w:bottom w:val="none" w:sz="0" w:space="0" w:color="auto"/>
                                                <w:right w:val="none" w:sz="0" w:space="0" w:color="auto"/>
                                              </w:divBdr>
                                              <w:divsChild>
                                                <w:div w:id="113213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627754">
                          <w:marLeft w:val="0"/>
                          <w:marRight w:val="108"/>
                          <w:marTop w:val="108"/>
                          <w:marBottom w:val="108"/>
                          <w:divBdr>
                            <w:top w:val="none" w:sz="0" w:space="0" w:color="auto"/>
                            <w:left w:val="none" w:sz="0" w:space="0" w:color="auto"/>
                            <w:bottom w:val="none" w:sz="0" w:space="0" w:color="auto"/>
                            <w:right w:val="none" w:sz="0" w:space="0" w:color="auto"/>
                          </w:divBdr>
                          <w:divsChild>
                            <w:div w:id="346757954">
                              <w:marLeft w:val="0"/>
                              <w:marRight w:val="0"/>
                              <w:marTop w:val="0"/>
                              <w:marBottom w:val="0"/>
                              <w:divBdr>
                                <w:top w:val="none" w:sz="0" w:space="0" w:color="auto"/>
                                <w:left w:val="none" w:sz="0" w:space="0" w:color="auto"/>
                                <w:bottom w:val="none" w:sz="0" w:space="0" w:color="auto"/>
                                <w:right w:val="none" w:sz="0" w:space="0" w:color="auto"/>
                              </w:divBdr>
                              <w:divsChild>
                                <w:div w:id="145896328">
                                  <w:marLeft w:val="0"/>
                                  <w:marRight w:val="108"/>
                                  <w:marTop w:val="18"/>
                                  <w:marBottom w:val="108"/>
                                  <w:divBdr>
                                    <w:top w:val="none" w:sz="0" w:space="0" w:color="auto"/>
                                    <w:left w:val="none" w:sz="0" w:space="0" w:color="auto"/>
                                    <w:bottom w:val="none" w:sz="0" w:space="0" w:color="auto"/>
                                    <w:right w:val="none" w:sz="0" w:space="0" w:color="auto"/>
                                  </w:divBdr>
                                  <w:divsChild>
                                    <w:div w:id="1968928586">
                                      <w:marLeft w:val="0"/>
                                      <w:marRight w:val="0"/>
                                      <w:marTop w:val="0"/>
                                      <w:marBottom w:val="0"/>
                                      <w:divBdr>
                                        <w:top w:val="none" w:sz="0" w:space="0" w:color="auto"/>
                                        <w:left w:val="none" w:sz="0" w:space="0" w:color="auto"/>
                                        <w:bottom w:val="none" w:sz="0" w:space="0" w:color="auto"/>
                                        <w:right w:val="none" w:sz="0" w:space="0" w:color="auto"/>
                                      </w:divBdr>
                                      <w:divsChild>
                                        <w:div w:id="828786246">
                                          <w:marLeft w:val="0"/>
                                          <w:marRight w:val="0"/>
                                          <w:marTop w:val="0"/>
                                          <w:marBottom w:val="0"/>
                                          <w:divBdr>
                                            <w:top w:val="none" w:sz="0" w:space="0" w:color="auto"/>
                                            <w:left w:val="none" w:sz="0" w:space="0" w:color="auto"/>
                                            <w:bottom w:val="none" w:sz="0" w:space="0" w:color="auto"/>
                                            <w:right w:val="none" w:sz="0" w:space="0" w:color="auto"/>
                                          </w:divBdr>
                                          <w:divsChild>
                                            <w:div w:id="430273671">
                                              <w:marLeft w:val="0"/>
                                              <w:marRight w:val="0"/>
                                              <w:marTop w:val="0"/>
                                              <w:marBottom w:val="0"/>
                                              <w:divBdr>
                                                <w:top w:val="none" w:sz="0" w:space="0" w:color="auto"/>
                                                <w:left w:val="none" w:sz="0" w:space="0" w:color="auto"/>
                                                <w:bottom w:val="none" w:sz="0" w:space="0" w:color="auto"/>
                                                <w:right w:val="none" w:sz="0" w:space="0" w:color="auto"/>
                                              </w:divBdr>
                                              <w:divsChild>
                                                <w:div w:id="59424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937383">
                                  <w:marLeft w:val="0"/>
                                  <w:marRight w:val="0"/>
                                  <w:marTop w:val="0"/>
                                  <w:marBottom w:val="0"/>
                                  <w:divBdr>
                                    <w:top w:val="none" w:sz="0" w:space="0" w:color="auto"/>
                                    <w:left w:val="none" w:sz="0" w:space="0" w:color="auto"/>
                                    <w:bottom w:val="none" w:sz="0" w:space="0" w:color="auto"/>
                                    <w:right w:val="none" w:sz="0" w:space="0" w:color="auto"/>
                                  </w:divBdr>
                                </w:div>
                                <w:div w:id="1523468546">
                                  <w:marLeft w:val="0"/>
                                  <w:marRight w:val="108"/>
                                  <w:marTop w:val="108"/>
                                  <w:marBottom w:val="108"/>
                                  <w:divBdr>
                                    <w:top w:val="none" w:sz="0" w:space="0" w:color="auto"/>
                                    <w:left w:val="none" w:sz="0" w:space="0" w:color="auto"/>
                                    <w:bottom w:val="none" w:sz="0" w:space="0" w:color="auto"/>
                                    <w:right w:val="none" w:sz="0" w:space="0" w:color="auto"/>
                                  </w:divBdr>
                                  <w:divsChild>
                                    <w:div w:id="1820534976">
                                      <w:marLeft w:val="0"/>
                                      <w:marRight w:val="0"/>
                                      <w:marTop w:val="0"/>
                                      <w:marBottom w:val="0"/>
                                      <w:divBdr>
                                        <w:top w:val="none" w:sz="0" w:space="0" w:color="auto"/>
                                        <w:left w:val="none" w:sz="0" w:space="0" w:color="auto"/>
                                        <w:bottom w:val="none" w:sz="0" w:space="0" w:color="auto"/>
                                        <w:right w:val="none" w:sz="0" w:space="0" w:color="auto"/>
                                      </w:divBdr>
                                      <w:divsChild>
                                        <w:div w:id="1317342392">
                                          <w:marLeft w:val="0"/>
                                          <w:marRight w:val="0"/>
                                          <w:marTop w:val="0"/>
                                          <w:marBottom w:val="0"/>
                                          <w:divBdr>
                                            <w:top w:val="none" w:sz="0" w:space="0" w:color="auto"/>
                                            <w:left w:val="none" w:sz="0" w:space="0" w:color="auto"/>
                                            <w:bottom w:val="none" w:sz="0" w:space="0" w:color="auto"/>
                                            <w:right w:val="none" w:sz="0" w:space="0" w:color="auto"/>
                                          </w:divBdr>
                                          <w:divsChild>
                                            <w:div w:id="208349241">
                                              <w:marLeft w:val="0"/>
                                              <w:marRight w:val="0"/>
                                              <w:marTop w:val="0"/>
                                              <w:marBottom w:val="0"/>
                                              <w:divBdr>
                                                <w:top w:val="none" w:sz="0" w:space="0" w:color="auto"/>
                                                <w:left w:val="none" w:sz="0" w:space="0" w:color="auto"/>
                                                <w:bottom w:val="none" w:sz="0" w:space="0" w:color="auto"/>
                                                <w:right w:val="none" w:sz="0" w:space="0" w:color="auto"/>
                                              </w:divBdr>
                                              <w:divsChild>
                                                <w:div w:id="24635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084615">
                                  <w:marLeft w:val="0"/>
                                  <w:marRight w:val="108"/>
                                  <w:marTop w:val="108"/>
                                  <w:marBottom w:val="108"/>
                                  <w:divBdr>
                                    <w:top w:val="none" w:sz="0" w:space="0" w:color="auto"/>
                                    <w:left w:val="none" w:sz="0" w:space="0" w:color="auto"/>
                                    <w:bottom w:val="none" w:sz="0" w:space="0" w:color="auto"/>
                                    <w:right w:val="none" w:sz="0" w:space="0" w:color="auto"/>
                                  </w:divBdr>
                                  <w:divsChild>
                                    <w:div w:id="1174491928">
                                      <w:marLeft w:val="0"/>
                                      <w:marRight w:val="0"/>
                                      <w:marTop w:val="0"/>
                                      <w:marBottom w:val="0"/>
                                      <w:divBdr>
                                        <w:top w:val="none" w:sz="0" w:space="0" w:color="auto"/>
                                        <w:left w:val="none" w:sz="0" w:space="0" w:color="auto"/>
                                        <w:bottom w:val="none" w:sz="0" w:space="0" w:color="auto"/>
                                        <w:right w:val="none" w:sz="0" w:space="0" w:color="auto"/>
                                      </w:divBdr>
                                      <w:divsChild>
                                        <w:div w:id="1705056907">
                                          <w:marLeft w:val="0"/>
                                          <w:marRight w:val="0"/>
                                          <w:marTop w:val="0"/>
                                          <w:marBottom w:val="0"/>
                                          <w:divBdr>
                                            <w:top w:val="none" w:sz="0" w:space="0" w:color="auto"/>
                                            <w:left w:val="none" w:sz="0" w:space="0" w:color="auto"/>
                                            <w:bottom w:val="none" w:sz="0" w:space="0" w:color="auto"/>
                                            <w:right w:val="none" w:sz="0" w:space="0" w:color="auto"/>
                                          </w:divBdr>
                                          <w:divsChild>
                                            <w:div w:id="1481775102">
                                              <w:marLeft w:val="0"/>
                                              <w:marRight w:val="0"/>
                                              <w:marTop w:val="0"/>
                                              <w:marBottom w:val="0"/>
                                              <w:divBdr>
                                                <w:top w:val="none" w:sz="0" w:space="0" w:color="auto"/>
                                                <w:left w:val="none" w:sz="0" w:space="0" w:color="auto"/>
                                                <w:bottom w:val="none" w:sz="0" w:space="0" w:color="auto"/>
                                                <w:right w:val="none" w:sz="0" w:space="0" w:color="auto"/>
                                              </w:divBdr>
                                              <w:divsChild>
                                                <w:div w:id="2746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93612">
                          <w:marLeft w:val="0"/>
                          <w:marRight w:val="108"/>
                          <w:marTop w:val="108"/>
                          <w:marBottom w:val="108"/>
                          <w:divBdr>
                            <w:top w:val="none" w:sz="0" w:space="0" w:color="auto"/>
                            <w:left w:val="none" w:sz="0" w:space="0" w:color="auto"/>
                            <w:bottom w:val="none" w:sz="0" w:space="0" w:color="auto"/>
                            <w:right w:val="none" w:sz="0" w:space="0" w:color="auto"/>
                          </w:divBdr>
                          <w:divsChild>
                            <w:div w:id="1468207701">
                              <w:marLeft w:val="0"/>
                              <w:marRight w:val="0"/>
                              <w:marTop w:val="0"/>
                              <w:marBottom w:val="0"/>
                              <w:divBdr>
                                <w:top w:val="none" w:sz="0" w:space="0" w:color="auto"/>
                                <w:left w:val="none" w:sz="0" w:space="0" w:color="auto"/>
                                <w:bottom w:val="none" w:sz="0" w:space="0" w:color="auto"/>
                                <w:right w:val="none" w:sz="0" w:space="0" w:color="auto"/>
                              </w:divBdr>
                              <w:divsChild>
                                <w:div w:id="1970621874">
                                  <w:marLeft w:val="0"/>
                                  <w:marRight w:val="0"/>
                                  <w:marTop w:val="0"/>
                                  <w:marBottom w:val="0"/>
                                  <w:divBdr>
                                    <w:top w:val="none" w:sz="0" w:space="0" w:color="auto"/>
                                    <w:left w:val="none" w:sz="0" w:space="0" w:color="auto"/>
                                    <w:bottom w:val="none" w:sz="0" w:space="0" w:color="auto"/>
                                    <w:right w:val="none" w:sz="0" w:space="0" w:color="auto"/>
                                  </w:divBdr>
                                  <w:divsChild>
                                    <w:div w:id="245919961">
                                      <w:marLeft w:val="0"/>
                                      <w:marRight w:val="0"/>
                                      <w:marTop w:val="0"/>
                                      <w:marBottom w:val="0"/>
                                      <w:divBdr>
                                        <w:top w:val="none" w:sz="0" w:space="0" w:color="auto"/>
                                        <w:left w:val="none" w:sz="0" w:space="0" w:color="auto"/>
                                        <w:bottom w:val="none" w:sz="0" w:space="0" w:color="auto"/>
                                        <w:right w:val="none" w:sz="0" w:space="0" w:color="auto"/>
                                      </w:divBdr>
                                      <w:divsChild>
                                        <w:div w:id="67727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117634">
                          <w:marLeft w:val="0"/>
                          <w:marRight w:val="108"/>
                          <w:marTop w:val="18"/>
                          <w:marBottom w:val="108"/>
                          <w:divBdr>
                            <w:top w:val="none" w:sz="0" w:space="0" w:color="auto"/>
                            <w:left w:val="none" w:sz="0" w:space="0" w:color="auto"/>
                            <w:bottom w:val="none" w:sz="0" w:space="0" w:color="auto"/>
                            <w:right w:val="none" w:sz="0" w:space="0" w:color="auto"/>
                          </w:divBdr>
                          <w:divsChild>
                            <w:div w:id="1735935568">
                              <w:marLeft w:val="0"/>
                              <w:marRight w:val="0"/>
                              <w:marTop w:val="0"/>
                              <w:marBottom w:val="0"/>
                              <w:divBdr>
                                <w:top w:val="none" w:sz="0" w:space="0" w:color="auto"/>
                                <w:left w:val="none" w:sz="0" w:space="0" w:color="auto"/>
                                <w:bottom w:val="none" w:sz="0" w:space="0" w:color="auto"/>
                                <w:right w:val="none" w:sz="0" w:space="0" w:color="auto"/>
                              </w:divBdr>
                              <w:divsChild>
                                <w:div w:id="1218588781">
                                  <w:marLeft w:val="0"/>
                                  <w:marRight w:val="0"/>
                                  <w:marTop w:val="0"/>
                                  <w:marBottom w:val="0"/>
                                  <w:divBdr>
                                    <w:top w:val="none" w:sz="0" w:space="0" w:color="auto"/>
                                    <w:left w:val="none" w:sz="0" w:space="0" w:color="auto"/>
                                    <w:bottom w:val="none" w:sz="0" w:space="0" w:color="auto"/>
                                    <w:right w:val="none" w:sz="0" w:space="0" w:color="auto"/>
                                  </w:divBdr>
                                  <w:divsChild>
                                    <w:div w:id="151531419">
                                      <w:marLeft w:val="0"/>
                                      <w:marRight w:val="0"/>
                                      <w:marTop w:val="0"/>
                                      <w:marBottom w:val="0"/>
                                      <w:divBdr>
                                        <w:top w:val="none" w:sz="0" w:space="0" w:color="auto"/>
                                        <w:left w:val="none" w:sz="0" w:space="0" w:color="auto"/>
                                        <w:bottom w:val="none" w:sz="0" w:space="0" w:color="auto"/>
                                        <w:right w:val="none" w:sz="0" w:space="0" w:color="auto"/>
                                      </w:divBdr>
                                    </w:div>
                                    <w:div w:id="879130416">
                                      <w:marLeft w:val="0"/>
                                      <w:marRight w:val="0"/>
                                      <w:marTop w:val="0"/>
                                      <w:marBottom w:val="0"/>
                                      <w:divBdr>
                                        <w:top w:val="none" w:sz="0" w:space="0" w:color="auto"/>
                                        <w:left w:val="none" w:sz="0" w:space="0" w:color="auto"/>
                                        <w:bottom w:val="none" w:sz="0" w:space="0" w:color="auto"/>
                                        <w:right w:val="none" w:sz="0" w:space="0" w:color="auto"/>
                                      </w:divBdr>
                                    </w:div>
                                    <w:div w:id="1595673165">
                                      <w:marLeft w:val="0"/>
                                      <w:marRight w:val="0"/>
                                      <w:marTop w:val="0"/>
                                      <w:marBottom w:val="0"/>
                                      <w:divBdr>
                                        <w:top w:val="none" w:sz="0" w:space="0" w:color="auto"/>
                                        <w:left w:val="none" w:sz="0" w:space="0" w:color="auto"/>
                                        <w:bottom w:val="none" w:sz="0" w:space="0" w:color="auto"/>
                                        <w:right w:val="none" w:sz="0" w:space="0" w:color="auto"/>
                                      </w:divBdr>
                                      <w:divsChild>
                                        <w:div w:id="3481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9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36713/epra2016" TargetMode="External"/><Relationship Id="rId4" Type="http://schemas.openxmlformats.org/officeDocument/2006/relationships/settings" Target="settings.xml"/><Relationship Id="rId9" Type="http://schemas.openxmlformats.org/officeDocument/2006/relationships/hyperlink" Target="https://doi.org/10.70096/tssr.24020502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16</Pages>
  <Words>5775</Words>
  <Characters>32919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Oprekin</Company>
  <LinksUpToDate>false</LinksUpToDate>
  <CharactersWithSpaces>38617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surajit mahato</dc:creator>
  <cp:lastModifiedBy>SDI 1055</cp:lastModifiedBy>
  <cp:revision>12</cp:revision>
  <dcterms:created xsi:type="dcterms:W3CDTF">2025-07-19T18:23:00Z</dcterms:created>
  <dcterms:modified xsi:type="dcterms:W3CDTF">2025-08-01T06:50:00Z</dcterms:modified>
</cp:coreProperties>
</file>