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099ED" w14:textId="77777777" w:rsidR="005F2A66" w:rsidRPr="005F2A66" w:rsidRDefault="005F2A66" w:rsidP="005F2A66">
      <w:pPr>
        <w:spacing w:after="200" w:line="240" w:lineRule="auto"/>
        <w:jc w:val="center"/>
        <w:rPr>
          <w:rFonts w:ascii="Times New Roman" w:eastAsia="Calibri" w:hAnsi="Times New Roman" w:cs="Times New Roman"/>
          <w:b/>
          <w:bCs/>
          <w:kern w:val="0"/>
          <w:sz w:val="32"/>
          <w:szCs w:val="32"/>
          <w14:ligatures w14:val="none"/>
        </w:rPr>
      </w:pPr>
      <w:r w:rsidRPr="005F2A66">
        <w:rPr>
          <w:rFonts w:ascii="Times New Roman" w:eastAsia="Calibri" w:hAnsi="Times New Roman" w:cs="Times New Roman"/>
          <w:b/>
          <w:bCs/>
          <w:kern w:val="0"/>
          <w:sz w:val="32"/>
          <w:szCs w:val="32"/>
          <w14:ligatures w14:val="none"/>
        </w:rPr>
        <w:t>Obesity as Malnutrition: Exposing the Hidden Nutrient Deficiency Behind Excess Weight</w:t>
      </w:r>
    </w:p>
    <w:p w14:paraId="57F28E35" w14:textId="79248200" w:rsidR="00A160D9" w:rsidRPr="00A160D9" w:rsidRDefault="00A160D9" w:rsidP="005F2A66">
      <w:pPr>
        <w:spacing w:after="200" w:line="240" w:lineRule="auto"/>
        <w:jc w:val="both"/>
        <w:rPr>
          <w:rFonts w:ascii="Times New Roman" w:eastAsia="Calibri" w:hAnsi="Times New Roman" w:cs="Times New Roman"/>
          <w:b/>
          <w:bCs/>
          <w:kern w:val="0"/>
          <w:sz w:val="28"/>
          <w:szCs w:val="28"/>
          <w14:ligatures w14:val="none"/>
        </w:rPr>
      </w:pPr>
      <w:r w:rsidRPr="00A160D9">
        <w:rPr>
          <w:rFonts w:ascii="Times New Roman" w:eastAsia="Calibri" w:hAnsi="Times New Roman" w:cs="Times New Roman"/>
          <w:b/>
          <w:bCs/>
          <w:kern w:val="0"/>
          <w:sz w:val="28"/>
          <w:szCs w:val="28"/>
          <w14:ligatures w14:val="none"/>
        </w:rPr>
        <w:t>Abstract</w:t>
      </w:r>
    </w:p>
    <w:p w14:paraId="7D4D85E3" w14:textId="77777777" w:rsidR="0078545D" w:rsidRPr="0078545D" w:rsidRDefault="0078545D" w:rsidP="0078545D">
      <w:pPr>
        <w:spacing w:after="200" w:line="240" w:lineRule="auto"/>
        <w:jc w:val="both"/>
        <w:rPr>
          <w:rFonts w:ascii="Times New Roman" w:eastAsia="Calibri" w:hAnsi="Times New Roman" w:cs="Times New Roman"/>
          <w:kern w:val="0"/>
          <w14:ligatures w14:val="none"/>
        </w:rPr>
      </w:pPr>
      <w:r w:rsidRPr="0078545D">
        <w:rPr>
          <w:rFonts w:ascii="Times New Roman" w:eastAsia="Calibri" w:hAnsi="Times New Roman" w:cs="Times New Roman"/>
          <w:b/>
          <w:bCs/>
          <w:kern w:val="0"/>
          <w14:ligatures w14:val="none"/>
        </w:rPr>
        <w:t>Background</w:t>
      </w:r>
      <w:r w:rsidRPr="0078545D">
        <w:rPr>
          <w:rFonts w:ascii="Times New Roman" w:eastAsia="Calibri" w:hAnsi="Times New Roman" w:cs="Times New Roman"/>
          <w:kern w:val="0"/>
          <w14:ligatures w14:val="none"/>
        </w:rPr>
        <w:t xml:space="preserve">: Malnutrition is no longer confined to undernutrition; it now coexists with obesity, a phenomenon known as the </w:t>
      </w:r>
      <w:r w:rsidRPr="0078545D">
        <w:rPr>
          <w:rFonts w:ascii="Times New Roman" w:eastAsia="Calibri" w:hAnsi="Times New Roman" w:cs="Times New Roman"/>
          <w:i/>
          <w:iCs/>
          <w:kern w:val="0"/>
          <w14:ligatures w14:val="none"/>
        </w:rPr>
        <w:t>double</w:t>
      </w:r>
      <w:r w:rsidRPr="0078545D">
        <w:rPr>
          <w:rFonts w:ascii="Times New Roman" w:eastAsia="Calibri" w:hAnsi="Times New Roman" w:cs="Times New Roman"/>
          <w:kern w:val="0"/>
          <w14:ligatures w14:val="none"/>
        </w:rPr>
        <w:t xml:space="preserve"> or </w:t>
      </w:r>
      <w:r w:rsidRPr="0078545D">
        <w:rPr>
          <w:rFonts w:ascii="Times New Roman" w:eastAsia="Calibri" w:hAnsi="Times New Roman" w:cs="Times New Roman"/>
          <w:i/>
          <w:iCs/>
          <w:kern w:val="0"/>
          <w14:ligatures w14:val="none"/>
        </w:rPr>
        <w:t>triple burden of malnutrition</w:t>
      </w:r>
      <w:r w:rsidRPr="0078545D">
        <w:rPr>
          <w:rFonts w:ascii="Times New Roman" w:eastAsia="Calibri" w:hAnsi="Times New Roman" w:cs="Times New Roman"/>
          <w:kern w:val="0"/>
          <w14:ligatures w14:val="none"/>
        </w:rPr>
        <w:t>. In this condition, energy-dense but nutrient-poor diets drive both excessive fat accumulation and “hidden hunger” caused by micronutrient deficiencies.</w:t>
      </w:r>
    </w:p>
    <w:p w14:paraId="221658F7" w14:textId="77777777" w:rsidR="0078545D" w:rsidRPr="0078545D" w:rsidRDefault="0078545D" w:rsidP="0078545D">
      <w:pPr>
        <w:spacing w:after="200" w:line="240" w:lineRule="auto"/>
        <w:jc w:val="both"/>
        <w:rPr>
          <w:rFonts w:ascii="Times New Roman" w:eastAsia="Calibri" w:hAnsi="Times New Roman" w:cs="Times New Roman"/>
          <w:kern w:val="0"/>
          <w14:ligatures w14:val="none"/>
        </w:rPr>
      </w:pPr>
      <w:r w:rsidRPr="0078545D">
        <w:rPr>
          <w:rFonts w:ascii="Times New Roman" w:eastAsia="Calibri" w:hAnsi="Times New Roman" w:cs="Times New Roman"/>
          <w:b/>
          <w:bCs/>
          <w:kern w:val="0"/>
          <w14:ligatures w14:val="none"/>
        </w:rPr>
        <w:t>Objectives</w:t>
      </w:r>
      <w:r w:rsidRPr="0078545D">
        <w:rPr>
          <w:rFonts w:ascii="Times New Roman" w:eastAsia="Calibri" w:hAnsi="Times New Roman" w:cs="Times New Roman"/>
          <w:kern w:val="0"/>
          <w14:ligatures w14:val="none"/>
        </w:rPr>
        <w:t>: To review the prevalence of micronutrient deficiencies (iron, vitamin D, vitamin B12, zinc) among obese individuals; to examine dietary patterns and lifestyle factors linked to obesity-related malnutrition; to explore associated physiological and metabolic consequences; and to evaluate current interventions and policy measures.</w:t>
      </w:r>
    </w:p>
    <w:p w14:paraId="4E5FCD2D" w14:textId="03AB60C3" w:rsidR="0078545D" w:rsidRPr="0078545D" w:rsidRDefault="0078545D" w:rsidP="0078545D">
      <w:pPr>
        <w:spacing w:after="200" w:line="240" w:lineRule="auto"/>
        <w:jc w:val="both"/>
        <w:rPr>
          <w:rFonts w:ascii="Times New Roman" w:eastAsia="Calibri" w:hAnsi="Times New Roman" w:cs="Times New Roman"/>
          <w:kern w:val="0"/>
          <w14:ligatures w14:val="none"/>
        </w:rPr>
      </w:pPr>
      <w:r w:rsidRPr="0078545D">
        <w:rPr>
          <w:rFonts w:ascii="Times New Roman" w:eastAsia="Calibri" w:hAnsi="Times New Roman" w:cs="Times New Roman"/>
          <w:b/>
          <w:bCs/>
          <w:kern w:val="0"/>
          <w14:ligatures w14:val="none"/>
        </w:rPr>
        <w:t>Methods</w:t>
      </w:r>
      <w:r w:rsidRPr="0078545D">
        <w:rPr>
          <w:rFonts w:ascii="Times New Roman" w:eastAsia="Calibri" w:hAnsi="Times New Roman" w:cs="Times New Roman"/>
          <w:kern w:val="0"/>
          <w14:ligatures w14:val="none"/>
        </w:rPr>
        <w:t xml:space="preserve">: A thematic narrative review </w:t>
      </w:r>
      <w:r w:rsidR="00500D50" w:rsidRPr="004251A9">
        <w:rPr>
          <w:rFonts w:ascii="Times New Roman" w:eastAsia="Times New Roman" w:hAnsi="Times New Roman" w:cs="Times New Roman"/>
          <w:kern w:val="0"/>
          <w:lang w:eastAsia="en-IN" w:bidi="hi-IN"/>
          <w14:ligatures w14:val="none"/>
        </w:rPr>
        <w:t xml:space="preserve">has been prepared </w:t>
      </w:r>
      <w:r w:rsidRPr="0078545D">
        <w:rPr>
          <w:rFonts w:ascii="Times New Roman" w:eastAsia="Calibri" w:hAnsi="Times New Roman" w:cs="Times New Roman"/>
          <w:kern w:val="0"/>
          <w14:ligatures w14:val="none"/>
        </w:rPr>
        <w:t>using peer-reviewed literature from PubMed, Scopus, Web of Science, and Google Scholar published between 20</w:t>
      </w:r>
      <w:r w:rsidR="00CC1C8B">
        <w:rPr>
          <w:rFonts w:ascii="Times New Roman" w:eastAsia="Calibri" w:hAnsi="Times New Roman" w:cs="Times New Roman"/>
          <w:kern w:val="0"/>
          <w14:ligatures w14:val="none"/>
        </w:rPr>
        <w:t>10</w:t>
      </w:r>
      <w:r w:rsidRPr="0078545D">
        <w:rPr>
          <w:rFonts w:ascii="Times New Roman" w:eastAsia="Calibri" w:hAnsi="Times New Roman" w:cs="Times New Roman"/>
          <w:kern w:val="0"/>
          <w14:ligatures w14:val="none"/>
        </w:rPr>
        <w:t xml:space="preserve"> and 202</w:t>
      </w:r>
      <w:r w:rsidR="00CC1C8B">
        <w:rPr>
          <w:rFonts w:ascii="Times New Roman" w:eastAsia="Calibri" w:hAnsi="Times New Roman" w:cs="Times New Roman"/>
          <w:kern w:val="0"/>
          <w14:ligatures w14:val="none"/>
        </w:rPr>
        <w:t>4</w:t>
      </w:r>
      <w:r w:rsidRPr="0078545D">
        <w:rPr>
          <w:rFonts w:ascii="Times New Roman" w:eastAsia="Calibri" w:hAnsi="Times New Roman" w:cs="Times New Roman"/>
          <w:kern w:val="0"/>
          <w14:ligatures w14:val="none"/>
        </w:rPr>
        <w:t>.</w:t>
      </w:r>
    </w:p>
    <w:p w14:paraId="4C4F2232" w14:textId="77777777" w:rsidR="0078545D" w:rsidRPr="0078545D" w:rsidRDefault="0078545D" w:rsidP="0078545D">
      <w:pPr>
        <w:spacing w:after="200" w:line="240" w:lineRule="auto"/>
        <w:jc w:val="both"/>
        <w:rPr>
          <w:rFonts w:ascii="Times New Roman" w:eastAsia="Calibri" w:hAnsi="Times New Roman" w:cs="Times New Roman"/>
          <w:kern w:val="0"/>
          <w14:ligatures w14:val="none"/>
        </w:rPr>
      </w:pPr>
      <w:r w:rsidRPr="0078545D">
        <w:rPr>
          <w:rFonts w:ascii="Times New Roman" w:eastAsia="Calibri" w:hAnsi="Times New Roman" w:cs="Times New Roman"/>
          <w:b/>
          <w:bCs/>
          <w:kern w:val="0"/>
          <w14:ligatures w14:val="none"/>
        </w:rPr>
        <w:t>Key Findings</w:t>
      </w:r>
      <w:r w:rsidRPr="0078545D">
        <w:rPr>
          <w:rFonts w:ascii="Times New Roman" w:eastAsia="Calibri" w:hAnsi="Times New Roman" w:cs="Times New Roman"/>
          <w:kern w:val="0"/>
          <w14:ligatures w14:val="none"/>
        </w:rPr>
        <w:t>: Evidence shows high prevalence of vitamin D deficiency (57–94%), along with iron, zinc, and vitamin B12 deficiencies among obese populations. Excessive consumption of ultra-processed foods, physical inactivity, socio-economic shifts, and urbanized lifestyles were major contributing factors. Hormonal dysregulation, insulin resistance, and chronic low-grade inflammation were identified as key metabolic consequences.</w:t>
      </w:r>
    </w:p>
    <w:p w14:paraId="62E1D71B" w14:textId="0CDD9AC1" w:rsidR="0078545D" w:rsidRDefault="0078545D" w:rsidP="005F2A66">
      <w:pPr>
        <w:spacing w:after="200" w:line="240" w:lineRule="auto"/>
        <w:jc w:val="both"/>
        <w:rPr>
          <w:rFonts w:ascii="Times New Roman" w:eastAsia="Calibri" w:hAnsi="Times New Roman" w:cs="Times New Roman"/>
          <w:kern w:val="0"/>
          <w14:ligatures w14:val="none"/>
        </w:rPr>
      </w:pPr>
      <w:r w:rsidRPr="0078545D">
        <w:rPr>
          <w:rFonts w:ascii="Times New Roman" w:eastAsia="Calibri" w:hAnsi="Times New Roman" w:cs="Times New Roman"/>
          <w:b/>
          <w:bCs/>
          <w:kern w:val="0"/>
          <w14:ligatures w14:val="none"/>
        </w:rPr>
        <w:t>Conclusion</w:t>
      </w:r>
      <w:r w:rsidRPr="0078545D">
        <w:rPr>
          <w:rFonts w:ascii="Times New Roman" w:eastAsia="Calibri" w:hAnsi="Times New Roman" w:cs="Times New Roman"/>
          <w:kern w:val="0"/>
          <w14:ligatures w14:val="none"/>
        </w:rPr>
        <w:t xml:space="preserve">: Obesity is not merely an issue of excess fat but a complex </w:t>
      </w:r>
      <w:r w:rsidRPr="0078545D">
        <w:rPr>
          <w:rFonts w:ascii="Times New Roman" w:eastAsia="Calibri" w:hAnsi="Times New Roman" w:cs="Times New Roman"/>
          <w:i/>
          <w:iCs/>
          <w:kern w:val="0"/>
          <w14:ligatures w14:val="none"/>
        </w:rPr>
        <w:t>nutrition–health imbalance</w:t>
      </w:r>
      <w:r w:rsidRPr="0078545D">
        <w:rPr>
          <w:rFonts w:ascii="Times New Roman" w:eastAsia="Calibri" w:hAnsi="Times New Roman" w:cs="Times New Roman"/>
          <w:kern w:val="0"/>
          <w14:ligatures w14:val="none"/>
        </w:rPr>
        <w:t>. Addressing it requires a paradigm shift from calorie reduction alone to improving diet quality, ensuring micronutrient adequacy, and implementing inclusive, stigma-free public health policies.</w:t>
      </w:r>
    </w:p>
    <w:p w14:paraId="072663B0" w14:textId="396B9738" w:rsidR="00A73EB3" w:rsidRPr="00B973C4" w:rsidRDefault="00A73EB3" w:rsidP="005F2A66">
      <w:pPr>
        <w:spacing w:after="200" w:line="240" w:lineRule="auto"/>
        <w:jc w:val="both"/>
        <w:rPr>
          <w:rFonts w:ascii="Times New Roman" w:eastAsia="Calibri" w:hAnsi="Times New Roman" w:cs="Times New Roman"/>
          <w:kern w:val="0"/>
          <w14:ligatures w14:val="none"/>
        </w:rPr>
      </w:pPr>
      <w:r w:rsidRPr="00A73EB3">
        <w:rPr>
          <w:rFonts w:ascii="Times New Roman" w:eastAsia="Calibri" w:hAnsi="Times New Roman" w:cs="Times New Roman"/>
          <w:b/>
          <w:bCs/>
          <w:kern w:val="0"/>
          <w14:ligatures w14:val="none"/>
        </w:rPr>
        <w:t>Keywords:</w:t>
      </w:r>
      <w:r>
        <w:rPr>
          <w:rFonts w:ascii="Times New Roman" w:eastAsia="Calibri" w:hAnsi="Times New Roman" w:cs="Times New Roman"/>
          <w:b/>
          <w:bCs/>
          <w:kern w:val="0"/>
          <w14:ligatures w14:val="none"/>
        </w:rPr>
        <w:t xml:space="preserve"> </w:t>
      </w:r>
      <w:r w:rsidR="00B973C4" w:rsidRPr="00B973C4">
        <w:rPr>
          <w:rFonts w:ascii="Times New Roman" w:eastAsia="Calibri" w:hAnsi="Times New Roman" w:cs="Times New Roman"/>
          <w:kern w:val="0"/>
          <w14:ligatures w14:val="none"/>
        </w:rPr>
        <w:t>Diet</w:t>
      </w:r>
      <w:r w:rsidR="00B973C4">
        <w:rPr>
          <w:rFonts w:ascii="Times New Roman" w:eastAsia="Calibri" w:hAnsi="Times New Roman" w:cs="Times New Roman"/>
          <w:kern w:val="0"/>
          <w14:ligatures w14:val="none"/>
        </w:rPr>
        <w:t>,</w:t>
      </w:r>
      <w:r w:rsidR="00B973C4" w:rsidRPr="00B973C4">
        <w:rPr>
          <w:rFonts w:ascii="Times New Roman" w:eastAsia="Calibri" w:hAnsi="Times New Roman" w:cs="Times New Roman"/>
          <w:kern w:val="0"/>
          <w14:ligatures w14:val="none"/>
        </w:rPr>
        <w:t xml:space="preserve"> </w:t>
      </w:r>
      <w:r w:rsidRPr="00B973C4">
        <w:rPr>
          <w:rFonts w:ascii="Times New Roman" w:eastAsia="Calibri" w:hAnsi="Times New Roman" w:cs="Times New Roman"/>
          <w:kern w:val="0"/>
          <w14:ligatures w14:val="none"/>
        </w:rPr>
        <w:t xml:space="preserve">Malnutrition, </w:t>
      </w:r>
      <w:r w:rsidR="00B973C4" w:rsidRPr="00B973C4">
        <w:rPr>
          <w:rFonts w:ascii="Times New Roman" w:eastAsia="Calibri" w:hAnsi="Times New Roman" w:cs="Times New Roman"/>
          <w:kern w:val="0"/>
          <w14:ligatures w14:val="none"/>
        </w:rPr>
        <w:t>Metabolic consequences</w:t>
      </w:r>
      <w:r w:rsidR="00B973C4">
        <w:rPr>
          <w:rFonts w:ascii="Times New Roman" w:eastAsia="Calibri" w:hAnsi="Times New Roman" w:cs="Times New Roman"/>
          <w:kern w:val="0"/>
          <w14:ligatures w14:val="none"/>
        </w:rPr>
        <w:t>, M</w:t>
      </w:r>
      <w:r w:rsidRPr="00B973C4">
        <w:rPr>
          <w:rFonts w:ascii="Times New Roman" w:eastAsia="Calibri" w:hAnsi="Times New Roman" w:cs="Times New Roman"/>
          <w:kern w:val="0"/>
          <w14:ligatures w14:val="none"/>
        </w:rPr>
        <w:t>icronutrient deficiencies</w:t>
      </w:r>
      <w:r w:rsidR="00B973C4">
        <w:rPr>
          <w:rFonts w:ascii="Times New Roman" w:eastAsia="Calibri" w:hAnsi="Times New Roman" w:cs="Times New Roman"/>
          <w:kern w:val="0"/>
          <w14:ligatures w14:val="none"/>
        </w:rPr>
        <w:t>,</w:t>
      </w:r>
      <w:r w:rsidR="00B973C4" w:rsidRPr="00B973C4">
        <w:rPr>
          <w:rFonts w:ascii="Times New Roman" w:eastAsia="Calibri" w:hAnsi="Times New Roman" w:cs="Times New Roman"/>
          <w:kern w:val="0"/>
          <w14:ligatures w14:val="none"/>
        </w:rPr>
        <w:t xml:space="preserve"> Obesity</w:t>
      </w:r>
    </w:p>
    <w:p w14:paraId="03517438" w14:textId="7E809D51" w:rsidR="005F2A66" w:rsidRPr="00A160D9" w:rsidRDefault="005F2A66" w:rsidP="005F2A66">
      <w:pPr>
        <w:spacing w:after="200" w:line="240" w:lineRule="auto"/>
        <w:jc w:val="both"/>
        <w:rPr>
          <w:rFonts w:ascii="Times New Roman" w:eastAsia="Calibri" w:hAnsi="Times New Roman" w:cs="Times New Roman"/>
          <w:b/>
          <w:bCs/>
          <w:kern w:val="0"/>
          <w:sz w:val="28"/>
          <w:szCs w:val="28"/>
          <w14:ligatures w14:val="none"/>
        </w:rPr>
      </w:pPr>
      <w:r w:rsidRPr="00A160D9">
        <w:rPr>
          <w:rFonts w:ascii="Times New Roman" w:eastAsia="Calibri" w:hAnsi="Times New Roman" w:cs="Times New Roman"/>
          <w:b/>
          <w:bCs/>
          <w:kern w:val="0"/>
          <w:sz w:val="28"/>
          <w:szCs w:val="28"/>
          <w14:ligatures w14:val="none"/>
        </w:rPr>
        <w:t>Introduction</w:t>
      </w:r>
    </w:p>
    <w:p w14:paraId="66E43287" w14:textId="7B81BD0A" w:rsidR="005F2A66" w:rsidRPr="00DD3A1D" w:rsidRDefault="005F2A66" w:rsidP="005F2A66">
      <w:pPr>
        <w:spacing w:after="200" w:line="240" w:lineRule="auto"/>
        <w:jc w:val="both"/>
        <w:rPr>
          <w:rFonts w:eastAsia="Calibri"/>
          <w:kern w:val="0"/>
          <w14:ligatures w14:val="none"/>
        </w:rPr>
      </w:pPr>
      <w:r w:rsidRPr="00A160D9">
        <w:rPr>
          <w:rFonts w:ascii="Times New Roman" w:eastAsia="Calibri" w:hAnsi="Times New Roman" w:cs="Times New Roman"/>
          <w:kern w:val="0"/>
          <w14:ligatures w14:val="none"/>
        </w:rPr>
        <w:t>Malnutrition, once mainly linked with undernutrition, now exists alongside obesity, particularly in low- and middle-income countries.</w:t>
      </w:r>
      <w:r w:rsidRPr="005F2A66">
        <w:rPr>
          <w:rFonts w:ascii="Times New Roman" w:eastAsia="Calibri" w:hAnsi="Times New Roman" w:cs="Times New Roman"/>
          <w:kern w:val="0"/>
          <w14:ligatures w14:val="none"/>
        </w:rPr>
        <w:t xml:space="preserve"> This contrasting condition—known as the "</w:t>
      </w:r>
      <w:r w:rsidR="00A73EB3">
        <w:rPr>
          <w:rFonts w:ascii="Times New Roman" w:eastAsia="Calibri" w:hAnsi="Times New Roman" w:cs="Times New Roman"/>
          <w:kern w:val="0"/>
          <w14:ligatures w14:val="none"/>
        </w:rPr>
        <w:t>double</w:t>
      </w:r>
      <w:r w:rsidRPr="005F2A66">
        <w:rPr>
          <w:rFonts w:ascii="Times New Roman" w:eastAsia="Calibri" w:hAnsi="Times New Roman" w:cs="Times New Roman"/>
          <w:kern w:val="0"/>
          <w14:ligatures w14:val="none"/>
        </w:rPr>
        <w:t xml:space="preserve"> burden of malnutrition"—reflects the evolving and multifaceted nature of today’s global nutrition landscape. According to WHO “Malnutrition refers to deficiencies or excesses in nutrient intake, imbalance of essential nutrients or impaired nutrient utilization. The double burden of malnutrition consists of both undernutrition and overweight and obesity, as well as diet-related noncommunicable diseases” (</w:t>
      </w:r>
      <w:r w:rsidR="005B0C80">
        <w:rPr>
          <w:rFonts w:ascii="Times New Roman" w:eastAsia="Calibri" w:hAnsi="Times New Roman" w:cs="Times New Roman"/>
          <w:kern w:val="0"/>
          <w14:ligatures w14:val="none"/>
        </w:rPr>
        <w:t>1</w:t>
      </w:r>
      <w:r w:rsidR="00D94B18">
        <w:rPr>
          <w:rFonts w:ascii="Times New Roman" w:eastAsia="Calibri" w:hAnsi="Times New Roman" w:cs="Times New Roman"/>
          <w:kern w:val="0"/>
          <w14:ligatures w14:val="none"/>
        </w:rPr>
        <w:t>3</w:t>
      </w:r>
      <w:r w:rsidR="004F317C" w:rsidRPr="005F2A66">
        <w:rPr>
          <w:rFonts w:ascii="Times New Roman" w:eastAsia="Calibri" w:hAnsi="Times New Roman" w:cs="Times New Roman"/>
          <w:kern w:val="0"/>
          <w14:ligatures w14:val="none"/>
        </w:rPr>
        <w:t>)</w:t>
      </w:r>
      <w:r w:rsidR="004F317C">
        <w:rPr>
          <w:rFonts w:ascii="Times New Roman" w:eastAsia="Calibri" w:hAnsi="Times New Roman" w:cs="Times New Roman"/>
          <w:kern w:val="0"/>
          <w14:ligatures w14:val="none"/>
        </w:rPr>
        <w:t>, (17)</w:t>
      </w:r>
      <w:r w:rsidRPr="005F2A66">
        <w:rPr>
          <w:rFonts w:ascii="Times New Roman" w:eastAsia="Calibri" w:hAnsi="Times New Roman" w:cs="Times New Roman"/>
          <w:kern w:val="0"/>
          <w14:ligatures w14:val="none"/>
        </w:rPr>
        <w:t>.</w:t>
      </w:r>
      <w:r w:rsidR="00DD3A1D">
        <w:rPr>
          <w:rFonts w:ascii="Times New Roman" w:eastAsia="Calibri" w:hAnsi="Times New Roman" w:cs="Times New Roman"/>
          <w:kern w:val="0"/>
          <w14:ligatures w14:val="none"/>
        </w:rPr>
        <w:t xml:space="preserve"> </w:t>
      </w:r>
      <w:r w:rsidR="00DD3A1D" w:rsidRPr="00DD3A1D">
        <w:rPr>
          <w:rFonts w:eastAsia="Calibri"/>
          <w:kern w:val="0"/>
          <w14:ligatures w14:val="none"/>
        </w:rPr>
        <w:t>Undernutrition continues to impair child development and survival</w:t>
      </w:r>
      <w:r w:rsidRPr="005F2A66">
        <w:rPr>
          <w:rFonts w:ascii="Times New Roman" w:eastAsia="Calibri" w:hAnsi="Times New Roman" w:cs="Times New Roman"/>
          <w:kern w:val="0"/>
          <w14:ligatures w14:val="none"/>
        </w:rPr>
        <w:t>; on the other, increasing levels of overweight and obesity are driving a surge in non-communicable diseases (NCDs) such as diabetes, hypertension, and heart disease, even among populations historically affected by food insecurity</w:t>
      </w:r>
      <w:r w:rsidR="00BE4B70">
        <w:rPr>
          <w:rFonts w:ascii="Times New Roman" w:eastAsia="Calibri" w:hAnsi="Times New Roman" w:cs="Times New Roman"/>
          <w:kern w:val="0"/>
          <w14:ligatures w14:val="none"/>
        </w:rPr>
        <w:t xml:space="preserve"> (</w:t>
      </w:r>
      <w:r w:rsidR="00D94B18">
        <w:rPr>
          <w:rFonts w:ascii="Times New Roman" w:eastAsia="Calibri" w:hAnsi="Times New Roman" w:cs="Times New Roman"/>
          <w:kern w:val="0"/>
          <w14:ligatures w14:val="none"/>
        </w:rPr>
        <w:t>5</w:t>
      </w:r>
      <w:r w:rsidR="00BE4B70">
        <w:rPr>
          <w:rFonts w:ascii="Times New Roman" w:eastAsia="Calibri" w:hAnsi="Times New Roman" w:cs="Times New Roman"/>
          <w:kern w:val="0"/>
          <w14:ligatures w14:val="none"/>
        </w:rPr>
        <w:t>)</w:t>
      </w:r>
      <w:r w:rsidRPr="005F2A66">
        <w:rPr>
          <w:rFonts w:ascii="Times New Roman" w:eastAsia="Calibri" w:hAnsi="Times New Roman" w:cs="Times New Roman"/>
          <w:kern w:val="0"/>
          <w14:ligatures w14:val="none"/>
        </w:rPr>
        <w:t>. According to WHO, obesity is “pathological accumulation of body fat, exceeding its physiological needs and adaptability.” Obesity can be caused by a variety of hormonal, genetic, and metabolic processes; however, it can also be caused by lifestyle factors such as excessive food consumption or insufficient physical exercise (</w:t>
      </w:r>
      <w:r w:rsidR="00D94B18">
        <w:rPr>
          <w:rFonts w:ascii="Times New Roman" w:eastAsia="Calibri" w:hAnsi="Times New Roman" w:cs="Times New Roman"/>
          <w:kern w:val="0"/>
          <w14:ligatures w14:val="none"/>
        </w:rPr>
        <w:t>12</w:t>
      </w:r>
      <w:r w:rsidRPr="005F2A66">
        <w:rPr>
          <w:rFonts w:ascii="Times New Roman" w:eastAsia="Calibri" w:hAnsi="Times New Roman" w:cs="Times New Roman"/>
          <w:kern w:val="0"/>
          <w14:ligatures w14:val="none"/>
        </w:rPr>
        <w:t xml:space="preserve">). </w:t>
      </w:r>
      <w:r w:rsidR="00D45FFE" w:rsidRPr="00D45FFE">
        <w:rPr>
          <w:rFonts w:ascii="Times New Roman" w:eastAsia="Calibri" w:hAnsi="Times New Roman" w:cs="Times New Roman"/>
          <w:kern w:val="0"/>
          <w14:ligatures w14:val="none"/>
        </w:rPr>
        <w:t>The triple burden of malnutrition (TBM) is caused by inadequate dietary intake and illnesses, which include undernutrition, overnutrition, and micronutrient deficiency</w:t>
      </w:r>
      <w:r w:rsidR="00D45FFE">
        <w:rPr>
          <w:rFonts w:ascii="Times New Roman" w:eastAsia="Calibri" w:hAnsi="Times New Roman" w:cs="Times New Roman"/>
          <w:kern w:val="0"/>
          <w14:ligatures w14:val="none"/>
        </w:rPr>
        <w:t xml:space="preserve"> (</w:t>
      </w:r>
      <w:r w:rsidR="00D94B18">
        <w:rPr>
          <w:rFonts w:ascii="Times New Roman" w:eastAsia="Calibri" w:hAnsi="Times New Roman" w:cs="Times New Roman"/>
          <w:kern w:val="0"/>
          <w14:ligatures w14:val="none"/>
        </w:rPr>
        <w:t>5</w:t>
      </w:r>
      <w:r w:rsidR="00D45FFE">
        <w:rPr>
          <w:rFonts w:ascii="Times New Roman" w:eastAsia="Calibri" w:hAnsi="Times New Roman" w:cs="Times New Roman"/>
          <w:kern w:val="0"/>
          <w14:ligatures w14:val="none"/>
        </w:rPr>
        <w:t>)</w:t>
      </w:r>
      <w:r w:rsidR="00D45FFE" w:rsidRPr="00D45FFE">
        <w:rPr>
          <w:rFonts w:ascii="Times New Roman" w:eastAsia="Calibri" w:hAnsi="Times New Roman" w:cs="Times New Roman"/>
          <w:kern w:val="0"/>
          <w14:ligatures w14:val="none"/>
        </w:rPr>
        <w:t>.</w:t>
      </w:r>
      <w:r w:rsidR="00D45FFE">
        <w:rPr>
          <w:rFonts w:ascii="Times New Roman" w:eastAsia="Calibri" w:hAnsi="Times New Roman" w:cs="Times New Roman"/>
          <w:kern w:val="0"/>
          <w14:ligatures w14:val="none"/>
        </w:rPr>
        <w:t xml:space="preserve"> </w:t>
      </w:r>
      <w:r w:rsidRPr="005F2A66">
        <w:rPr>
          <w:rFonts w:ascii="Times New Roman" w:eastAsia="Calibri" w:hAnsi="Times New Roman" w:cs="Times New Roman"/>
          <w:kern w:val="0"/>
          <w14:ligatures w14:val="none"/>
        </w:rPr>
        <w:t>Its effects people of all ages, from preschoolers (under 5 years old) to adults (</w:t>
      </w:r>
      <w:r w:rsidR="00D94B18">
        <w:rPr>
          <w:rFonts w:ascii="Times New Roman" w:eastAsia="Calibri" w:hAnsi="Times New Roman" w:cs="Times New Roman"/>
          <w:kern w:val="0"/>
          <w14:ligatures w14:val="none"/>
        </w:rPr>
        <w:t>3</w:t>
      </w:r>
      <w:r w:rsidRPr="005F2A66">
        <w:rPr>
          <w:rFonts w:ascii="Times New Roman" w:eastAsia="Calibri" w:hAnsi="Times New Roman" w:cs="Times New Roman"/>
          <w:kern w:val="0"/>
          <w14:ligatures w14:val="none"/>
        </w:rPr>
        <w:t>). In contrast to undernutrition, overweight/obesity was more frequent among preschool children in China (11.5%), Pakistan (2.5%), India (2.1%), and Nepal (1.2%) (</w:t>
      </w:r>
      <w:r w:rsidR="00D94B18">
        <w:rPr>
          <w:rFonts w:ascii="Times New Roman" w:eastAsia="Calibri" w:hAnsi="Times New Roman" w:cs="Times New Roman"/>
          <w:kern w:val="0"/>
          <w14:ligatures w14:val="none"/>
        </w:rPr>
        <w:t>8</w:t>
      </w:r>
      <w:r w:rsidRPr="005F2A66">
        <w:rPr>
          <w:rFonts w:ascii="Times New Roman" w:eastAsia="Calibri" w:hAnsi="Times New Roman" w:cs="Times New Roman"/>
          <w:kern w:val="0"/>
          <w14:ligatures w14:val="none"/>
        </w:rPr>
        <w:t xml:space="preserve">). The </w:t>
      </w:r>
      <w:r w:rsidRPr="005F2A66">
        <w:rPr>
          <w:rFonts w:ascii="Times New Roman" w:eastAsia="Calibri" w:hAnsi="Times New Roman" w:cs="Times New Roman"/>
          <w:kern w:val="0"/>
          <w14:ligatures w14:val="none"/>
        </w:rPr>
        <w:lastRenderedPageBreak/>
        <w:t>main explanation is a sedentary lifestyle with high carbohydrate and fat intake. Increased socio-economic status and incomes have led to increased consumption of junk foods, sugary drinks, caffeine-rich beverages, fried foods, and "sweet" dishes, all of which contribute to diseases like type-II diabetes, anaemia, and cardiovascular disease (</w:t>
      </w:r>
      <w:r w:rsidR="00D94B18">
        <w:rPr>
          <w:rFonts w:ascii="Times New Roman" w:eastAsia="Calibri" w:hAnsi="Times New Roman" w:cs="Times New Roman"/>
          <w:kern w:val="0"/>
          <w14:ligatures w14:val="none"/>
        </w:rPr>
        <w:t>3</w:t>
      </w:r>
      <w:r w:rsidRPr="005F2A66">
        <w:rPr>
          <w:rFonts w:ascii="Times New Roman" w:eastAsia="Calibri" w:hAnsi="Times New Roman" w:cs="Times New Roman"/>
          <w:kern w:val="0"/>
          <w14:ligatures w14:val="none"/>
        </w:rPr>
        <w:t>).</w:t>
      </w:r>
      <w:r w:rsidR="00272F4A">
        <w:rPr>
          <w:rFonts w:ascii="Times New Roman" w:eastAsia="Calibri" w:hAnsi="Times New Roman" w:cs="Times New Roman"/>
          <w:kern w:val="0"/>
          <w14:ligatures w14:val="none"/>
        </w:rPr>
        <w:t xml:space="preserve"> </w:t>
      </w:r>
    </w:p>
    <w:p w14:paraId="5B734900" w14:textId="77777777" w:rsidR="005F2A66" w:rsidRPr="005F2A66" w:rsidRDefault="005F2A66" w:rsidP="005F2A66">
      <w:pPr>
        <w:spacing w:after="200" w:line="240" w:lineRule="auto"/>
        <w:jc w:val="both"/>
        <w:rPr>
          <w:rFonts w:ascii="Times New Roman" w:eastAsia="Calibri" w:hAnsi="Times New Roman" w:cs="Times New Roman"/>
          <w:b/>
          <w:bCs/>
          <w:kern w:val="0"/>
          <w14:ligatures w14:val="none"/>
        </w:rPr>
      </w:pPr>
      <w:r w:rsidRPr="005F2A66">
        <w:rPr>
          <w:rFonts w:ascii="Times New Roman" w:eastAsia="Calibri" w:hAnsi="Times New Roman" w:cs="Times New Roman"/>
          <w:b/>
          <w:bCs/>
          <w:kern w:val="0"/>
          <w14:ligatures w14:val="none"/>
        </w:rPr>
        <w:t>Objectives</w:t>
      </w:r>
    </w:p>
    <w:p w14:paraId="70C45B51" w14:textId="77777777" w:rsidR="005F2A66" w:rsidRPr="005F2A66" w:rsidRDefault="005F2A66" w:rsidP="005F2A66">
      <w:pPr>
        <w:numPr>
          <w:ilvl w:val="0"/>
          <w:numId w:val="1"/>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To study the prevalence of micronutrient deficiencies (e.g., iron, vitamin D, B12, and zinc) among overweight and obese people.</w:t>
      </w:r>
    </w:p>
    <w:p w14:paraId="37F015DB" w14:textId="77777777" w:rsidR="005F2A66" w:rsidRPr="005F2A66" w:rsidRDefault="005F2A66" w:rsidP="005F2A66">
      <w:pPr>
        <w:numPr>
          <w:ilvl w:val="0"/>
          <w:numId w:val="1"/>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To investigate the eating habits and food quality typically linked with obesity, which lead to nutritional deficiencies.</w:t>
      </w:r>
    </w:p>
    <w:p w14:paraId="10834DE6" w14:textId="77777777" w:rsidR="005F2A66" w:rsidRPr="005F2A66" w:rsidRDefault="005F2A66" w:rsidP="005F2A66">
      <w:pPr>
        <w:numPr>
          <w:ilvl w:val="0"/>
          <w:numId w:val="1"/>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To investigate the physiological and metabolic repercussions of being fat while lacking vital nutrition.</w:t>
      </w:r>
    </w:p>
    <w:p w14:paraId="389B6FF8" w14:textId="7D255481" w:rsidR="004251A9" w:rsidRDefault="005F2A66" w:rsidP="004251A9">
      <w:pPr>
        <w:numPr>
          <w:ilvl w:val="0"/>
          <w:numId w:val="1"/>
        </w:numPr>
        <w:spacing w:after="0" w:line="240" w:lineRule="auto"/>
        <w:contextualSpacing/>
        <w:jc w:val="both"/>
        <w:rPr>
          <w:rFonts w:ascii="Times New Roman" w:eastAsia="Times New Roman" w:hAnsi="Times New Roman" w:cs="Times New Roman"/>
          <w:kern w:val="0"/>
          <w:lang w:eastAsia="en-IN" w:bidi="hi-IN"/>
          <w14:ligatures w14:val="none"/>
        </w:rPr>
      </w:pPr>
      <w:r w:rsidRPr="005F2A66">
        <w:rPr>
          <w:rFonts w:ascii="Times New Roman" w:eastAsia="Times New Roman" w:hAnsi="Times New Roman" w:cs="Times New Roman"/>
          <w:kern w:val="0"/>
          <w:lang w:eastAsia="en-IN" w:bidi="hi-IN"/>
          <w14:ligatures w14:val="none"/>
        </w:rPr>
        <w:t>To assess present interventions and policies aiming at enhancing nutritional quality in diets and combating obesity-related malnutrition.</w:t>
      </w:r>
    </w:p>
    <w:p w14:paraId="4B25B5C5" w14:textId="77777777" w:rsidR="004251A9" w:rsidRDefault="004251A9" w:rsidP="004251A9">
      <w:pPr>
        <w:spacing w:after="0" w:line="240" w:lineRule="auto"/>
        <w:contextualSpacing/>
        <w:jc w:val="both"/>
        <w:rPr>
          <w:rFonts w:ascii="Times New Roman" w:eastAsia="Times New Roman" w:hAnsi="Times New Roman" w:cs="Times New Roman"/>
          <w:kern w:val="0"/>
          <w:lang w:eastAsia="en-IN" w:bidi="hi-IN"/>
          <w14:ligatures w14:val="none"/>
        </w:rPr>
      </w:pPr>
    </w:p>
    <w:p w14:paraId="3CFEF2AF" w14:textId="3476C30E" w:rsidR="004251A9" w:rsidRPr="00CC1C8B" w:rsidRDefault="004251A9" w:rsidP="004251A9">
      <w:pPr>
        <w:spacing w:after="0" w:line="240" w:lineRule="auto"/>
        <w:contextualSpacing/>
        <w:jc w:val="both"/>
        <w:rPr>
          <w:rFonts w:ascii="Times New Roman" w:eastAsia="Times New Roman" w:hAnsi="Times New Roman" w:cs="Times New Roman"/>
          <w:b/>
          <w:bCs/>
          <w:kern w:val="0"/>
          <w:sz w:val="28"/>
          <w:szCs w:val="28"/>
          <w:lang w:eastAsia="en-IN" w:bidi="hi-IN"/>
          <w14:ligatures w14:val="none"/>
        </w:rPr>
      </w:pPr>
      <w:r w:rsidRPr="00CC1C8B">
        <w:rPr>
          <w:rFonts w:ascii="Times New Roman" w:eastAsia="Times New Roman" w:hAnsi="Times New Roman" w:cs="Times New Roman"/>
          <w:b/>
          <w:bCs/>
          <w:kern w:val="0"/>
          <w:sz w:val="28"/>
          <w:szCs w:val="28"/>
          <w:lang w:eastAsia="en-IN" w:bidi="hi-IN"/>
          <w14:ligatures w14:val="none"/>
        </w:rPr>
        <w:t>Methodology</w:t>
      </w:r>
    </w:p>
    <w:p w14:paraId="2569CC5F" w14:textId="77777777" w:rsidR="004251A9" w:rsidRDefault="004251A9" w:rsidP="004251A9">
      <w:pPr>
        <w:spacing w:after="0" w:line="240" w:lineRule="auto"/>
        <w:contextualSpacing/>
        <w:jc w:val="both"/>
        <w:rPr>
          <w:rFonts w:ascii="Times New Roman" w:eastAsia="Times New Roman" w:hAnsi="Times New Roman" w:cs="Times New Roman"/>
          <w:b/>
          <w:bCs/>
          <w:kern w:val="0"/>
          <w:lang w:eastAsia="en-IN" w:bidi="hi-IN"/>
          <w14:ligatures w14:val="none"/>
        </w:rPr>
      </w:pPr>
    </w:p>
    <w:p w14:paraId="5214B9AD" w14:textId="11E98AE4" w:rsidR="004251A9" w:rsidRPr="004251A9" w:rsidRDefault="004251A9" w:rsidP="004251A9">
      <w:pPr>
        <w:spacing w:after="0" w:line="240" w:lineRule="auto"/>
        <w:contextualSpacing/>
        <w:jc w:val="both"/>
        <w:rPr>
          <w:rFonts w:ascii="Times New Roman" w:eastAsia="Times New Roman" w:hAnsi="Times New Roman" w:cs="Times New Roman"/>
          <w:kern w:val="0"/>
          <w:lang w:eastAsia="en-IN" w:bidi="hi-IN"/>
          <w14:ligatures w14:val="none"/>
        </w:rPr>
      </w:pPr>
      <w:r w:rsidRPr="004251A9">
        <w:rPr>
          <w:rFonts w:ascii="Times New Roman" w:eastAsia="Times New Roman" w:hAnsi="Times New Roman" w:cs="Times New Roman"/>
          <w:kern w:val="0"/>
          <w:lang w:eastAsia="en-IN" w:bidi="hi-IN"/>
          <w14:ligatures w14:val="none"/>
        </w:rPr>
        <w:t>This review article has been prepared using published literature from PubMed, Scopus, Web of Science and Google Scholar (20</w:t>
      </w:r>
      <w:r>
        <w:rPr>
          <w:rFonts w:ascii="Times New Roman" w:eastAsia="Times New Roman" w:hAnsi="Times New Roman" w:cs="Times New Roman"/>
          <w:kern w:val="0"/>
          <w:lang w:eastAsia="en-IN" w:bidi="hi-IN"/>
          <w14:ligatures w14:val="none"/>
        </w:rPr>
        <w:t>10</w:t>
      </w:r>
      <w:r w:rsidRPr="004251A9">
        <w:rPr>
          <w:rFonts w:ascii="Times New Roman" w:eastAsia="Times New Roman" w:hAnsi="Times New Roman" w:cs="Times New Roman"/>
          <w:kern w:val="0"/>
          <w:lang w:eastAsia="en-IN" w:bidi="hi-IN"/>
          <w14:ligatures w14:val="none"/>
        </w:rPr>
        <w:t>-202</w:t>
      </w:r>
      <w:r>
        <w:rPr>
          <w:rFonts w:ascii="Times New Roman" w:eastAsia="Times New Roman" w:hAnsi="Times New Roman" w:cs="Times New Roman"/>
          <w:kern w:val="0"/>
          <w:lang w:eastAsia="en-IN" w:bidi="hi-IN"/>
          <w14:ligatures w14:val="none"/>
        </w:rPr>
        <w:t>4</w:t>
      </w:r>
      <w:r w:rsidRPr="004251A9">
        <w:rPr>
          <w:rFonts w:ascii="Times New Roman" w:eastAsia="Times New Roman" w:hAnsi="Times New Roman" w:cs="Times New Roman"/>
          <w:kern w:val="0"/>
          <w:lang w:eastAsia="en-IN" w:bidi="hi-IN"/>
          <w14:ligatures w14:val="none"/>
        </w:rPr>
        <w:t>). Search terms have included “obesity”, “malnutrition”, “micronutrient deficiencies”, “double burden”, “triple burden”, “ultra-processed foods”, and “metabolic consequences”.</w:t>
      </w:r>
    </w:p>
    <w:p w14:paraId="4DD86B8C" w14:textId="77777777" w:rsidR="004251A9" w:rsidRDefault="004251A9" w:rsidP="004251A9">
      <w:pPr>
        <w:spacing w:after="0" w:line="240" w:lineRule="auto"/>
        <w:contextualSpacing/>
        <w:jc w:val="both"/>
        <w:rPr>
          <w:rFonts w:ascii="Times New Roman" w:eastAsia="Times New Roman" w:hAnsi="Times New Roman" w:cs="Times New Roman"/>
          <w:kern w:val="0"/>
          <w:lang w:eastAsia="en-IN" w:bidi="hi-IN"/>
          <w14:ligatures w14:val="none"/>
        </w:rPr>
      </w:pPr>
    </w:p>
    <w:p w14:paraId="0023F1BA" w14:textId="73CE567A" w:rsidR="004251A9" w:rsidRPr="004251A9" w:rsidRDefault="004251A9" w:rsidP="004251A9">
      <w:pPr>
        <w:spacing w:after="0" w:line="240" w:lineRule="auto"/>
        <w:contextualSpacing/>
        <w:jc w:val="both"/>
        <w:rPr>
          <w:rFonts w:ascii="Times New Roman" w:eastAsia="Times New Roman" w:hAnsi="Times New Roman" w:cs="Times New Roman"/>
          <w:kern w:val="0"/>
          <w:lang w:eastAsia="en-IN" w:bidi="hi-IN"/>
          <w14:ligatures w14:val="none"/>
        </w:rPr>
      </w:pPr>
      <w:r w:rsidRPr="004251A9">
        <w:rPr>
          <w:rFonts w:ascii="Times New Roman" w:eastAsia="Times New Roman" w:hAnsi="Times New Roman" w:cs="Times New Roman"/>
          <w:kern w:val="0"/>
          <w:lang w:eastAsia="en-IN" w:bidi="hi-IN"/>
          <w14:ligatures w14:val="none"/>
        </w:rPr>
        <w:t>Inclusion criteria: Studies that studied the co-existence of micronutrient deficiencies with obesity, dietary patterns, physiological effects, or public health implications were reviewed.</w:t>
      </w:r>
    </w:p>
    <w:p w14:paraId="391F1151" w14:textId="77777777" w:rsidR="004251A9" w:rsidRDefault="004251A9" w:rsidP="004251A9">
      <w:pPr>
        <w:spacing w:after="0" w:line="240" w:lineRule="auto"/>
        <w:contextualSpacing/>
        <w:jc w:val="both"/>
        <w:rPr>
          <w:rFonts w:ascii="Times New Roman" w:eastAsia="Times New Roman" w:hAnsi="Times New Roman" w:cs="Times New Roman"/>
          <w:kern w:val="0"/>
          <w:lang w:eastAsia="en-IN" w:bidi="hi-IN"/>
          <w14:ligatures w14:val="none"/>
        </w:rPr>
      </w:pPr>
    </w:p>
    <w:p w14:paraId="238A416E" w14:textId="02A2C2FD" w:rsidR="004251A9" w:rsidRPr="004251A9" w:rsidRDefault="004251A9" w:rsidP="004251A9">
      <w:pPr>
        <w:spacing w:after="0" w:line="240" w:lineRule="auto"/>
        <w:contextualSpacing/>
        <w:jc w:val="both"/>
        <w:rPr>
          <w:rFonts w:ascii="Times New Roman" w:eastAsia="Times New Roman" w:hAnsi="Times New Roman" w:cs="Times New Roman"/>
          <w:kern w:val="0"/>
          <w:lang w:eastAsia="en-IN" w:bidi="hi-IN"/>
          <w14:ligatures w14:val="none"/>
        </w:rPr>
      </w:pPr>
      <w:r w:rsidRPr="004251A9">
        <w:rPr>
          <w:rFonts w:ascii="Times New Roman" w:eastAsia="Times New Roman" w:hAnsi="Times New Roman" w:cs="Times New Roman"/>
          <w:kern w:val="0"/>
          <w:lang w:eastAsia="en-IN" w:bidi="hi-IN"/>
          <w14:ligatures w14:val="none"/>
        </w:rPr>
        <w:t>Relevant articles were screened based on title, abstract and full text. Data were thematically synthesised into sections based on nutrient deficiencies, causes of obesity, ultra-processed foods, endocrine and metabolic effects and public health implications.</w:t>
      </w:r>
    </w:p>
    <w:p w14:paraId="3E75ADA6" w14:textId="77777777" w:rsidR="005F2A66" w:rsidRPr="004251A9" w:rsidRDefault="005F2A66" w:rsidP="005F2A66">
      <w:pPr>
        <w:spacing w:after="0" w:line="240" w:lineRule="auto"/>
        <w:ind w:left="720"/>
        <w:contextualSpacing/>
        <w:jc w:val="both"/>
        <w:rPr>
          <w:rFonts w:ascii="Times New Roman" w:eastAsia="Times New Roman" w:hAnsi="Times New Roman" w:cs="Times New Roman"/>
          <w:kern w:val="0"/>
          <w:lang w:eastAsia="en-IN" w:bidi="hi-IN"/>
          <w14:ligatures w14:val="none"/>
        </w:rPr>
      </w:pPr>
    </w:p>
    <w:p w14:paraId="43938B5A" w14:textId="77777777" w:rsidR="005F2A66" w:rsidRPr="005F2A66" w:rsidRDefault="005F2A66" w:rsidP="005F2A66">
      <w:pPr>
        <w:spacing w:after="200" w:line="240" w:lineRule="auto"/>
        <w:jc w:val="both"/>
        <w:rPr>
          <w:rFonts w:ascii="Times New Roman" w:eastAsia="Calibri" w:hAnsi="Times New Roman" w:cs="Times New Roman"/>
          <w:b/>
          <w:bCs/>
          <w:kern w:val="0"/>
          <w14:ligatures w14:val="none"/>
        </w:rPr>
      </w:pPr>
      <w:r w:rsidRPr="005F2A66">
        <w:rPr>
          <w:rFonts w:ascii="Times New Roman" w:eastAsia="Calibri" w:hAnsi="Times New Roman" w:cs="Times New Roman"/>
          <w:b/>
          <w:bCs/>
          <w:kern w:val="0"/>
          <w14:ligatures w14:val="none"/>
        </w:rPr>
        <w:t>Nutrient Deficiencies Common in Obese Individuals</w:t>
      </w:r>
    </w:p>
    <w:p w14:paraId="0E55D191" w14:textId="08694600" w:rsidR="005F2A66" w:rsidRPr="005F2A66" w:rsidRDefault="005F2A66" w:rsidP="005F2A66">
      <w:pPr>
        <w:spacing w:after="200" w:line="240" w:lineRule="auto"/>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Overweight, obese, and morbidly obese persons are more likely to experience nutritional deficit than those of normal weight. Obese persons frequently suffer from nutrient deficiencies, with vitamin D insufficiency accounting for 57-94% of the cases. Interestingly, supplementing with a protein-rich diet with vitamins and minerals did not improve levels. Micronutrient levels, on the other hand, remained low or even decreased (</w:t>
      </w:r>
      <w:r w:rsidR="00A21F35">
        <w:rPr>
          <w:rFonts w:ascii="Times New Roman" w:eastAsia="Calibri" w:hAnsi="Times New Roman" w:cs="Times New Roman"/>
          <w:kern w:val="0"/>
          <w14:ligatures w14:val="none"/>
        </w:rPr>
        <w:t>9</w:t>
      </w:r>
      <w:r w:rsidRPr="005F2A66">
        <w:rPr>
          <w:rFonts w:ascii="Times New Roman" w:eastAsia="Calibri" w:hAnsi="Times New Roman" w:cs="Times New Roman"/>
          <w:kern w:val="0"/>
          <w14:ligatures w14:val="none"/>
        </w:rPr>
        <w:t xml:space="preserve">). Micronutrient deficits in minerals (iodine, zinc, and iron) and/or vitamins (vitamin A, vitamin B12, and folate) have long-term health repercussions, not just for children. </w:t>
      </w:r>
      <w:r w:rsidR="00817060" w:rsidRPr="00817060">
        <w:rPr>
          <w:rFonts w:ascii="Times New Roman" w:eastAsia="Calibri" w:hAnsi="Times New Roman" w:cs="Times New Roman"/>
          <w:kern w:val="0"/>
          <w14:ligatures w14:val="none"/>
        </w:rPr>
        <w:t>Additionally, pharmacokinetic changes in obese individuals and interactions between different medications in obese or overweight individuals might result in nutritional deficits or inadequacies.  However, it has been shown that the availability and excessive intake of processed meals high in calories and poor in nutrients causes the adult population in the United States as a whole to be lacking in specific micronutrients</w:t>
      </w:r>
      <w:r w:rsidR="00817060">
        <w:rPr>
          <w:rFonts w:ascii="Times New Roman" w:eastAsia="Calibri" w:hAnsi="Times New Roman" w:cs="Times New Roman"/>
          <w:kern w:val="0"/>
          <w14:ligatures w14:val="none"/>
        </w:rPr>
        <w:t xml:space="preserve">. </w:t>
      </w:r>
      <w:r w:rsidR="00817060" w:rsidRPr="00817060">
        <w:rPr>
          <w:rFonts w:ascii="Times New Roman" w:eastAsia="Calibri" w:hAnsi="Times New Roman" w:cs="Times New Roman"/>
          <w:kern w:val="0"/>
          <w14:ligatures w14:val="none"/>
        </w:rPr>
        <w:t>Clinicians must be aware of these gaps, especially when it comes to obese patients who are having bariatric surgery or who are on long-term medications to aid in weight loss</w:t>
      </w:r>
      <w:r w:rsidR="00817060">
        <w:rPr>
          <w:rFonts w:ascii="Times New Roman" w:eastAsia="Calibri" w:hAnsi="Times New Roman" w:cs="Times New Roman"/>
          <w:kern w:val="0"/>
          <w14:ligatures w14:val="none"/>
        </w:rPr>
        <w:t xml:space="preserve"> (1)</w:t>
      </w:r>
      <w:r w:rsidRPr="005F2A66">
        <w:rPr>
          <w:rFonts w:ascii="Times New Roman" w:eastAsia="Calibri" w:hAnsi="Times New Roman" w:cs="Times New Roman"/>
          <w:kern w:val="0"/>
          <w14:ligatures w14:val="none"/>
        </w:rPr>
        <w:t>.</w:t>
      </w:r>
    </w:p>
    <w:p w14:paraId="0D55614D" w14:textId="77777777" w:rsidR="005F2A66" w:rsidRPr="005F2A66" w:rsidRDefault="005F2A66" w:rsidP="005F2A66">
      <w:pPr>
        <w:spacing w:after="200" w:line="240" w:lineRule="auto"/>
        <w:jc w:val="both"/>
        <w:rPr>
          <w:rFonts w:ascii="Times New Roman" w:eastAsia="Calibri" w:hAnsi="Times New Roman" w:cs="Times New Roman"/>
          <w:b/>
          <w:bCs/>
          <w:kern w:val="0"/>
          <w:sz w:val="28"/>
          <w:szCs w:val="28"/>
          <w14:ligatures w14:val="none"/>
        </w:rPr>
      </w:pPr>
      <w:r w:rsidRPr="005F2A66">
        <w:rPr>
          <w:rFonts w:ascii="Times New Roman" w:eastAsia="Calibri" w:hAnsi="Times New Roman" w:cs="Times New Roman"/>
          <w:b/>
          <w:bCs/>
          <w:kern w:val="0"/>
          <w:sz w:val="28"/>
          <w:szCs w:val="28"/>
          <w14:ligatures w14:val="none"/>
        </w:rPr>
        <w:t>Causes of obesity</w:t>
      </w:r>
    </w:p>
    <w:p w14:paraId="4A028E43" w14:textId="619F6065" w:rsidR="00D45FFE" w:rsidRDefault="005F2A66" w:rsidP="005F2A66">
      <w:pPr>
        <w:spacing w:after="200" w:line="240" w:lineRule="auto"/>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Obesity is caused by an imbalance in energy intake and expenditure, which is regulated by a variety of genetic, medical, </w:t>
      </w:r>
      <w:proofErr w:type="spellStart"/>
      <w:r w:rsidRPr="005F2A66">
        <w:rPr>
          <w:rFonts w:ascii="Times New Roman" w:eastAsia="Calibri" w:hAnsi="Times New Roman" w:cs="Times New Roman"/>
          <w:kern w:val="0"/>
          <w14:ligatures w14:val="none"/>
        </w:rPr>
        <w:t>behavioral</w:t>
      </w:r>
      <w:proofErr w:type="spellEnd"/>
      <w:r w:rsidRPr="005F2A66">
        <w:rPr>
          <w:rFonts w:ascii="Times New Roman" w:eastAsia="Calibri" w:hAnsi="Times New Roman" w:cs="Times New Roman"/>
          <w:kern w:val="0"/>
          <w14:ligatures w14:val="none"/>
        </w:rPr>
        <w:t xml:space="preserve">, and environmental variables. While genetic </w:t>
      </w:r>
      <w:r w:rsidRPr="005F2A66">
        <w:rPr>
          <w:rFonts w:ascii="Times New Roman" w:eastAsia="Calibri" w:hAnsi="Times New Roman" w:cs="Times New Roman"/>
          <w:kern w:val="0"/>
          <w14:ligatures w14:val="none"/>
        </w:rPr>
        <w:lastRenderedPageBreak/>
        <w:t>predisposition is important, it cannot explain the increased rates on its own. Hormonal diseases such as hypothyroidism and PCOS, as well as drugs like steroids and antidepressants, can contribute to weight gain. Environmental variables, such as the widespread availability of calorie-dense meals and the lack of physical exercise caused by sedentary lifestyles, have been highlighted as important contributors</w:t>
      </w:r>
      <w:r w:rsidR="004E4C16">
        <w:rPr>
          <w:rFonts w:ascii="Times New Roman" w:eastAsia="Calibri" w:hAnsi="Times New Roman" w:cs="Times New Roman"/>
          <w:kern w:val="0"/>
          <w14:ligatures w14:val="none"/>
        </w:rPr>
        <w:t xml:space="preserve"> (</w:t>
      </w:r>
      <w:r w:rsidR="00A21F35">
        <w:rPr>
          <w:rFonts w:ascii="Times New Roman" w:eastAsia="Calibri" w:hAnsi="Times New Roman" w:cs="Times New Roman"/>
          <w:kern w:val="0"/>
          <w14:ligatures w14:val="none"/>
        </w:rPr>
        <w:t>10</w:t>
      </w:r>
      <w:r w:rsidR="004E4C16">
        <w:rPr>
          <w:rFonts w:ascii="Times New Roman" w:eastAsia="Calibri" w:hAnsi="Times New Roman" w:cs="Times New Roman"/>
          <w:kern w:val="0"/>
          <w14:ligatures w14:val="none"/>
        </w:rPr>
        <w:t>)</w:t>
      </w:r>
      <w:r w:rsidRPr="005F2A66">
        <w:rPr>
          <w:rFonts w:ascii="Times New Roman" w:eastAsia="Calibri" w:hAnsi="Times New Roman" w:cs="Times New Roman"/>
          <w:kern w:val="0"/>
          <w14:ligatures w14:val="none"/>
        </w:rPr>
        <w:t xml:space="preserve">. Additionally, extended working hours and sleep deprivation have a detrimental influence on metabolism and encourage bad food choices. Physical exercise is discouraged in urban areas due to a lack of green space and bad infrastructure. Marketing techniques and food settings have an impact on impulsive and unhealthy consuming </w:t>
      </w:r>
      <w:proofErr w:type="spellStart"/>
      <w:r w:rsidRPr="005F2A66">
        <w:rPr>
          <w:rFonts w:ascii="Times New Roman" w:eastAsia="Calibri" w:hAnsi="Times New Roman" w:cs="Times New Roman"/>
          <w:kern w:val="0"/>
          <w14:ligatures w14:val="none"/>
        </w:rPr>
        <w:t>behaviors</w:t>
      </w:r>
      <w:proofErr w:type="spellEnd"/>
      <w:r w:rsidRPr="005F2A66">
        <w:rPr>
          <w:rFonts w:ascii="Times New Roman" w:eastAsia="Calibri" w:hAnsi="Times New Roman" w:cs="Times New Roman"/>
          <w:kern w:val="0"/>
          <w14:ligatures w14:val="none"/>
        </w:rPr>
        <w:t xml:space="preserve"> (</w:t>
      </w:r>
      <w:r w:rsidR="005B0C80">
        <w:rPr>
          <w:rFonts w:ascii="Times New Roman" w:eastAsia="Calibri" w:hAnsi="Times New Roman" w:cs="Times New Roman"/>
          <w:kern w:val="0"/>
          <w14:ligatures w14:val="none"/>
        </w:rPr>
        <w:t>1</w:t>
      </w:r>
      <w:r w:rsidR="00A21F35">
        <w:rPr>
          <w:rFonts w:ascii="Times New Roman" w:eastAsia="Calibri" w:hAnsi="Times New Roman" w:cs="Times New Roman"/>
          <w:kern w:val="0"/>
          <w14:ligatures w14:val="none"/>
        </w:rPr>
        <w:t>8</w:t>
      </w:r>
      <w:r w:rsidRPr="005F2A66">
        <w:rPr>
          <w:rFonts w:ascii="Times New Roman" w:eastAsia="Calibri" w:hAnsi="Times New Roman" w:cs="Times New Roman"/>
          <w:kern w:val="0"/>
          <w14:ligatures w14:val="none"/>
        </w:rPr>
        <w:t xml:space="preserve">). </w:t>
      </w:r>
    </w:p>
    <w:p w14:paraId="4933D976" w14:textId="33965009" w:rsidR="00335FD9" w:rsidRPr="005F2A66" w:rsidRDefault="005F2A66" w:rsidP="005F2A66">
      <w:pPr>
        <w:spacing w:after="200" w:line="240" w:lineRule="auto"/>
        <w:jc w:val="both"/>
        <w:rPr>
          <w:rFonts w:ascii="Times New Roman" w:eastAsia="Calibri" w:hAnsi="Times New Roman" w:cs="Times New Roman"/>
          <w:kern w:val="0"/>
          <w14:ligatures w14:val="none"/>
        </w:rPr>
      </w:pPr>
      <w:proofErr w:type="spellStart"/>
      <w:r w:rsidRPr="00F74442">
        <w:rPr>
          <w:rFonts w:ascii="Times New Roman" w:eastAsia="Calibri" w:hAnsi="Times New Roman" w:cs="Times New Roman"/>
          <w:kern w:val="0"/>
          <w:highlight w:val="yellow"/>
          <w14:ligatures w14:val="none"/>
        </w:rPr>
        <w:t>Kilicarslan</w:t>
      </w:r>
      <w:proofErr w:type="spellEnd"/>
      <w:r w:rsidRPr="00F74442">
        <w:rPr>
          <w:rFonts w:ascii="Times New Roman" w:eastAsia="Calibri" w:hAnsi="Times New Roman" w:cs="Times New Roman"/>
          <w:kern w:val="0"/>
          <w:highlight w:val="yellow"/>
          <w14:ligatures w14:val="none"/>
        </w:rPr>
        <w:t xml:space="preserve"> </w:t>
      </w:r>
      <w:r w:rsidRPr="00F74442">
        <w:rPr>
          <w:rFonts w:ascii="Times New Roman" w:eastAsia="Calibri" w:hAnsi="Times New Roman" w:cs="Times New Roman"/>
          <w:i/>
          <w:iCs/>
          <w:kern w:val="0"/>
          <w:highlight w:val="yellow"/>
          <w14:ligatures w14:val="none"/>
        </w:rPr>
        <w:t>et.al.,</w:t>
      </w:r>
      <w:r w:rsidRPr="00F74442">
        <w:rPr>
          <w:rFonts w:ascii="Times New Roman" w:eastAsia="Calibri" w:hAnsi="Times New Roman" w:cs="Times New Roman"/>
          <w:kern w:val="0"/>
          <w:highlight w:val="yellow"/>
          <w14:ligatures w14:val="none"/>
        </w:rPr>
        <w:t xml:space="preserve"> (2006) found that Obesity was substantially connected with poor education levels, unemployment,</w:t>
      </w:r>
      <w:r w:rsidRPr="005F2A66">
        <w:rPr>
          <w:rFonts w:ascii="Times New Roman" w:eastAsia="Calibri" w:hAnsi="Times New Roman" w:cs="Times New Roman"/>
          <w:kern w:val="0"/>
          <w14:ligatures w14:val="none"/>
        </w:rPr>
        <w:t xml:space="preserve"> and marital status. Participants with obese first-degree relatives were much more likely to become fat themselves. University graduates were less likely to be fat than individuals who just received primary education. Afternoon eating quadrupled the likelihood of obesity, but normal-weight people drank more alcohol. All groups recognized the significance of breakfast, although eating habits differed according to work position. Obese people shopped for food more frequently and had greater rates of comorbidities. Body image judgments varied, with normal-weight subjects more inclined to view obesity as cosmetic. The study found that social, educational, and family variables had a significant impact on obesity risk (</w:t>
      </w:r>
      <w:r w:rsidR="00A21F35">
        <w:rPr>
          <w:rFonts w:ascii="Times New Roman" w:eastAsia="Calibri" w:hAnsi="Times New Roman" w:cs="Times New Roman"/>
          <w:kern w:val="0"/>
          <w14:ligatures w14:val="none"/>
        </w:rPr>
        <w:t>11</w:t>
      </w:r>
      <w:r w:rsidRPr="005F2A66">
        <w:rPr>
          <w:rFonts w:ascii="Times New Roman" w:eastAsia="Calibri" w:hAnsi="Times New Roman" w:cs="Times New Roman"/>
          <w:kern w:val="0"/>
          <w14:ligatures w14:val="none"/>
        </w:rPr>
        <w:t>).</w:t>
      </w:r>
      <w:r w:rsidR="00335FD9">
        <w:rPr>
          <w:rFonts w:ascii="Times New Roman" w:eastAsia="Calibri" w:hAnsi="Times New Roman" w:cs="Times New Roman"/>
          <w:kern w:val="0"/>
          <w14:ligatures w14:val="none"/>
        </w:rPr>
        <w:t xml:space="preserve"> </w:t>
      </w:r>
      <w:r w:rsidR="00335FD9" w:rsidRPr="00335FD9">
        <w:rPr>
          <w:rFonts w:ascii="Times New Roman" w:eastAsia="Calibri" w:hAnsi="Times New Roman" w:cs="Times New Roman"/>
          <w:kern w:val="0"/>
          <w14:ligatures w14:val="none"/>
        </w:rPr>
        <w:t>Lifestyle, nutritional habits, contaminated water, food insecurity, poor sanitation and basic hygiene, bad feeding and caring practices, a lack of health infrastructure, and subpar execution of government nutrition programs are some of the other major factors linked to the TBM. Scientific research suggests that TBM has long-term effects on children's physical and mental development and is expensive for any community</w:t>
      </w:r>
      <w:r w:rsidR="00335FD9">
        <w:rPr>
          <w:rFonts w:ascii="Times New Roman" w:eastAsia="Calibri" w:hAnsi="Times New Roman" w:cs="Times New Roman"/>
          <w:kern w:val="0"/>
          <w14:ligatures w14:val="none"/>
        </w:rPr>
        <w:t xml:space="preserve"> (</w:t>
      </w:r>
      <w:r w:rsidR="00A21F35">
        <w:rPr>
          <w:rFonts w:ascii="Times New Roman" w:eastAsia="Calibri" w:hAnsi="Times New Roman" w:cs="Times New Roman"/>
          <w:kern w:val="0"/>
          <w14:ligatures w14:val="none"/>
        </w:rPr>
        <w:t>5</w:t>
      </w:r>
      <w:r w:rsidR="00335FD9">
        <w:rPr>
          <w:rFonts w:ascii="Times New Roman" w:eastAsia="Calibri" w:hAnsi="Times New Roman" w:cs="Times New Roman"/>
          <w:kern w:val="0"/>
          <w14:ligatures w14:val="none"/>
        </w:rPr>
        <w:t>)</w:t>
      </w:r>
      <w:r w:rsidR="00335FD9" w:rsidRPr="00335FD9">
        <w:rPr>
          <w:rFonts w:ascii="Times New Roman" w:eastAsia="Calibri" w:hAnsi="Times New Roman" w:cs="Times New Roman"/>
          <w:kern w:val="0"/>
          <w14:ligatures w14:val="none"/>
        </w:rPr>
        <w:t>.</w:t>
      </w:r>
    </w:p>
    <w:p w14:paraId="69CBD487" w14:textId="77777777" w:rsidR="005F2A66" w:rsidRPr="005F2A66" w:rsidRDefault="005F2A66" w:rsidP="005F2A66">
      <w:pPr>
        <w:spacing w:after="200" w:line="240" w:lineRule="auto"/>
        <w:jc w:val="both"/>
        <w:rPr>
          <w:rFonts w:ascii="Times New Roman" w:eastAsia="Calibri" w:hAnsi="Times New Roman" w:cs="Times New Roman"/>
          <w:b/>
          <w:bCs/>
          <w:kern w:val="0"/>
          <w14:ligatures w14:val="none"/>
        </w:rPr>
      </w:pPr>
      <w:r w:rsidRPr="005F2A66">
        <w:rPr>
          <w:rFonts w:ascii="Times New Roman" w:eastAsia="Calibri" w:hAnsi="Times New Roman" w:cs="Times New Roman"/>
          <w:b/>
          <w:bCs/>
          <w:kern w:val="0"/>
          <w14:ligatures w14:val="none"/>
        </w:rPr>
        <w:t>The association between ultra-processed food consumption and obesity</w:t>
      </w:r>
    </w:p>
    <w:p w14:paraId="4BA52BFD" w14:textId="4D56E8A3" w:rsidR="005F2A66" w:rsidRDefault="005F2A66" w:rsidP="005F2A66">
      <w:pPr>
        <w:spacing w:after="200" w:line="240" w:lineRule="auto"/>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Ultra-processed foods (UPFs) are industrially created utilizing low-cost ingredients to produce handy, delicious, and ready-to-eat items. They are heavy in added sugars, salt, and harmful fats yet deficient in </w:t>
      </w:r>
      <w:proofErr w:type="spellStart"/>
      <w:r w:rsidRPr="005F2A66">
        <w:rPr>
          <w:rFonts w:ascii="Times New Roman" w:eastAsia="Calibri" w:hAnsi="Times New Roman" w:cs="Times New Roman"/>
          <w:kern w:val="0"/>
          <w14:ligatures w14:val="none"/>
        </w:rPr>
        <w:t>fiber</w:t>
      </w:r>
      <w:proofErr w:type="spellEnd"/>
      <w:r w:rsidRPr="005F2A66">
        <w:rPr>
          <w:rFonts w:ascii="Times New Roman" w:eastAsia="Calibri" w:hAnsi="Times New Roman" w:cs="Times New Roman"/>
          <w:kern w:val="0"/>
          <w14:ligatures w14:val="none"/>
        </w:rPr>
        <w:t xml:space="preserve">, vitamins, and minerals, resulting in poor nutritional quality. </w:t>
      </w:r>
      <w:r w:rsidR="004F23FC" w:rsidRPr="004F23FC">
        <w:rPr>
          <w:rFonts w:ascii="Times New Roman" w:eastAsia="Calibri" w:hAnsi="Times New Roman" w:cs="Times New Roman"/>
          <w:kern w:val="0"/>
          <w14:ligatures w14:val="none"/>
        </w:rPr>
        <w:t>Women are at greater risk of iron, vitamin B6, and vitamin A deficiencies than men</w:t>
      </w:r>
      <w:r w:rsidR="004F23FC">
        <w:rPr>
          <w:rFonts w:ascii="Times New Roman" w:eastAsia="Calibri" w:hAnsi="Times New Roman" w:cs="Times New Roman"/>
          <w:kern w:val="0"/>
          <w14:ligatures w14:val="none"/>
        </w:rPr>
        <w:t xml:space="preserve"> (</w:t>
      </w:r>
      <w:r w:rsidR="005B0C80">
        <w:rPr>
          <w:rFonts w:ascii="Times New Roman" w:eastAsia="Calibri" w:hAnsi="Times New Roman" w:cs="Times New Roman"/>
          <w:kern w:val="0"/>
          <w14:ligatures w14:val="none"/>
        </w:rPr>
        <w:t>1</w:t>
      </w:r>
      <w:r w:rsidR="00A21F35">
        <w:rPr>
          <w:rFonts w:ascii="Times New Roman" w:eastAsia="Calibri" w:hAnsi="Times New Roman" w:cs="Times New Roman"/>
          <w:kern w:val="0"/>
          <w14:ligatures w14:val="none"/>
        </w:rPr>
        <w:t>5</w:t>
      </w:r>
      <w:r w:rsidR="004F23FC">
        <w:rPr>
          <w:rFonts w:ascii="Times New Roman" w:eastAsia="Calibri" w:hAnsi="Times New Roman" w:cs="Times New Roman"/>
          <w:kern w:val="0"/>
          <w14:ligatures w14:val="none"/>
        </w:rPr>
        <w:t>)</w:t>
      </w:r>
      <w:r w:rsidRPr="005F2A66">
        <w:rPr>
          <w:rFonts w:ascii="Times New Roman" w:eastAsia="Calibri" w:hAnsi="Times New Roman" w:cs="Times New Roman"/>
          <w:kern w:val="0"/>
          <w14:ligatures w14:val="none"/>
        </w:rPr>
        <w:t>. Their manufacture includes methods like as hydrogenation and extrusion, which deplete nutrients and produce toxic chemicals. Synthetic packaging and additives, such as emulsifiers, sweeteners, and colorants, can have a negative impact on health. UPFs are frequently manufactured by reconstituting changed components, which lose their original nutritional content. These meals are meant to be very tasty and addictive, encouraging excessive consumption. Regular use of UPFs replaces healthy meals, exacerbating nutritional deficits. Most of the Studies reveal that UPFs are associated to obesity and chronic disorders (</w:t>
      </w:r>
      <w:r w:rsidR="005B0C80">
        <w:rPr>
          <w:rFonts w:ascii="Times New Roman" w:eastAsia="Calibri" w:hAnsi="Times New Roman" w:cs="Times New Roman"/>
          <w:kern w:val="0"/>
          <w14:ligatures w14:val="none"/>
        </w:rPr>
        <w:t>1</w:t>
      </w:r>
      <w:r w:rsidR="00A21F35">
        <w:rPr>
          <w:rFonts w:ascii="Times New Roman" w:eastAsia="Calibri" w:hAnsi="Times New Roman" w:cs="Times New Roman"/>
          <w:kern w:val="0"/>
          <w14:ligatures w14:val="none"/>
        </w:rPr>
        <w:t>6</w:t>
      </w:r>
      <w:r w:rsidRPr="005F2A66">
        <w:rPr>
          <w:rFonts w:ascii="Times New Roman" w:eastAsia="Calibri" w:hAnsi="Times New Roman" w:cs="Times New Roman"/>
          <w:kern w:val="0"/>
          <w14:ligatures w14:val="none"/>
        </w:rPr>
        <w:t>).</w:t>
      </w:r>
      <w:r w:rsidR="00F34C8D">
        <w:rPr>
          <w:rFonts w:ascii="Times New Roman" w:eastAsia="Calibri" w:hAnsi="Times New Roman" w:cs="Times New Roman"/>
          <w:kern w:val="0"/>
          <w14:ligatures w14:val="none"/>
        </w:rPr>
        <w:t xml:space="preserve"> </w:t>
      </w:r>
      <w:r w:rsidR="00F34C8D" w:rsidRPr="00F34C8D">
        <w:rPr>
          <w:rFonts w:ascii="Times New Roman" w:eastAsia="Calibri" w:hAnsi="Times New Roman" w:cs="Times New Roman"/>
          <w:kern w:val="0"/>
          <w14:ligatures w14:val="none"/>
        </w:rPr>
        <w:t>If diets are not changed, a population's increased intake of ultra</w:t>
      </w:r>
      <w:r w:rsidR="00F34C8D">
        <w:rPr>
          <w:rFonts w:ascii="Times New Roman" w:eastAsia="Calibri" w:hAnsi="Times New Roman" w:cs="Times New Roman"/>
          <w:kern w:val="0"/>
          <w14:ligatures w14:val="none"/>
        </w:rPr>
        <w:t>-</w:t>
      </w:r>
      <w:r w:rsidR="00F34C8D" w:rsidRPr="00F34C8D">
        <w:rPr>
          <w:rFonts w:ascii="Times New Roman" w:eastAsia="Calibri" w:hAnsi="Times New Roman" w:cs="Times New Roman"/>
          <w:kern w:val="0"/>
          <w14:ligatures w14:val="none"/>
        </w:rPr>
        <w:t xml:space="preserve">processed foods can lead to a number of health problems, including </w:t>
      </w:r>
      <w:proofErr w:type="spellStart"/>
      <w:r w:rsidR="00F34C8D" w:rsidRPr="00F34C8D">
        <w:rPr>
          <w:rFonts w:ascii="Times New Roman" w:eastAsia="Calibri" w:hAnsi="Times New Roman" w:cs="Times New Roman"/>
          <w:kern w:val="0"/>
          <w14:ligatures w14:val="none"/>
        </w:rPr>
        <w:t>hyperglycemia</w:t>
      </w:r>
      <w:proofErr w:type="spellEnd"/>
      <w:r w:rsidR="00F34C8D" w:rsidRPr="00F34C8D">
        <w:rPr>
          <w:rFonts w:ascii="Times New Roman" w:eastAsia="Calibri" w:hAnsi="Times New Roman" w:cs="Times New Roman"/>
          <w:kern w:val="0"/>
          <w14:ligatures w14:val="none"/>
        </w:rPr>
        <w:t>, dyslipidaemias, high blood pressure, and abdominal obesity</w:t>
      </w:r>
      <w:r w:rsidR="00F34C8D">
        <w:rPr>
          <w:rFonts w:ascii="Times New Roman" w:eastAsia="Calibri" w:hAnsi="Times New Roman" w:cs="Times New Roman"/>
          <w:kern w:val="0"/>
          <w14:ligatures w14:val="none"/>
        </w:rPr>
        <w:t xml:space="preserve"> (1</w:t>
      </w:r>
      <w:r w:rsidR="00A21F35">
        <w:rPr>
          <w:rFonts w:ascii="Times New Roman" w:eastAsia="Calibri" w:hAnsi="Times New Roman" w:cs="Times New Roman"/>
          <w:kern w:val="0"/>
          <w14:ligatures w14:val="none"/>
        </w:rPr>
        <w:t>5</w:t>
      </w:r>
      <w:r w:rsidR="00F34C8D">
        <w:rPr>
          <w:rFonts w:ascii="Times New Roman" w:eastAsia="Calibri" w:hAnsi="Times New Roman" w:cs="Times New Roman"/>
          <w:kern w:val="0"/>
          <w14:ligatures w14:val="none"/>
        </w:rPr>
        <w:t>)</w:t>
      </w:r>
      <w:r w:rsidR="00F34C8D" w:rsidRPr="00F34C8D">
        <w:rPr>
          <w:rFonts w:ascii="Times New Roman" w:eastAsia="Calibri" w:hAnsi="Times New Roman" w:cs="Times New Roman"/>
          <w:kern w:val="0"/>
          <w14:ligatures w14:val="none"/>
        </w:rPr>
        <w:t>.</w:t>
      </w:r>
    </w:p>
    <w:p w14:paraId="5CEE45AA" w14:textId="15A19D07" w:rsidR="00901C90" w:rsidRPr="00901C90" w:rsidRDefault="00901C90" w:rsidP="005F2A66">
      <w:pPr>
        <w:spacing w:after="200" w:line="240" w:lineRule="auto"/>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O</w:t>
      </w:r>
      <w:r w:rsidRPr="00901C90">
        <w:rPr>
          <w:rFonts w:ascii="Times New Roman" w:eastAsia="Calibri" w:hAnsi="Times New Roman" w:cs="Times New Roman"/>
          <w:b/>
          <w:bCs/>
          <w:kern w:val="0"/>
          <w14:ligatures w14:val="none"/>
        </w:rPr>
        <w:t>besity: Endocrine, inflammatory and neural regulators</w:t>
      </w:r>
    </w:p>
    <w:p w14:paraId="76E5FD8E" w14:textId="0E319AE7" w:rsidR="00901C90" w:rsidRPr="005F2A66" w:rsidRDefault="00901C90" w:rsidP="005F2A66">
      <w:pPr>
        <w:spacing w:after="200" w:line="240" w:lineRule="auto"/>
        <w:jc w:val="both"/>
        <w:rPr>
          <w:rFonts w:ascii="Times New Roman" w:eastAsia="Calibri" w:hAnsi="Times New Roman" w:cs="Times New Roman"/>
          <w:kern w:val="0"/>
          <w14:ligatures w14:val="none"/>
        </w:rPr>
      </w:pPr>
      <w:r w:rsidRPr="00901C90">
        <w:rPr>
          <w:rFonts w:ascii="Times New Roman" w:eastAsia="Calibri" w:hAnsi="Times New Roman" w:cs="Times New Roman"/>
          <w:kern w:val="0"/>
          <w14:ligatures w14:val="none"/>
        </w:rPr>
        <w:t xml:space="preserve">Hormonal and neural circuitry interact intricately to control energy balance and food intake behaviour. Peripheral afferent signals inform the hypothalamus of the state of energy requirement, which sets off efferent neuro-endocrine pathways that control food intake behaviour and energy expenditure for a variety of physiological processes. Metabolic dysfunctions result from any disturbance in neuro-chemical and feedback signalling, which includes hormones, cytokines, and other regulators derived from the gastrointestinal tract, crucial endocrine glands, and adipose tissues. These systemic metabolic dysregulations in diseases like obesity lead to a number of comorbidities, most frequently insulin resistance, </w:t>
      </w:r>
      <w:r w:rsidRPr="00901C90">
        <w:rPr>
          <w:rFonts w:ascii="Times New Roman" w:eastAsia="Calibri" w:hAnsi="Times New Roman" w:cs="Times New Roman"/>
          <w:kern w:val="0"/>
          <w14:ligatures w14:val="none"/>
        </w:rPr>
        <w:lastRenderedPageBreak/>
        <w:t>diabetes, atherosclerosis, hypertension, cardiovascular diseases, and reproductive abnormalities</w:t>
      </w:r>
      <w:r>
        <w:rPr>
          <w:rFonts w:ascii="Times New Roman" w:eastAsia="Calibri" w:hAnsi="Times New Roman" w:cs="Times New Roman"/>
          <w:kern w:val="0"/>
          <w14:ligatures w14:val="none"/>
        </w:rPr>
        <w:t xml:space="preserve"> (</w:t>
      </w:r>
      <w:r w:rsidR="00A21F35">
        <w:rPr>
          <w:rFonts w:ascii="Times New Roman" w:eastAsia="Calibri" w:hAnsi="Times New Roman" w:cs="Times New Roman"/>
          <w:kern w:val="0"/>
          <w14:ligatures w14:val="none"/>
        </w:rPr>
        <w:t>2</w:t>
      </w:r>
      <w:r>
        <w:rPr>
          <w:rFonts w:ascii="Times New Roman" w:eastAsia="Calibri" w:hAnsi="Times New Roman" w:cs="Times New Roman"/>
          <w:kern w:val="0"/>
          <w14:ligatures w14:val="none"/>
        </w:rPr>
        <w:t>)</w:t>
      </w:r>
      <w:r w:rsidRPr="00901C90">
        <w:rPr>
          <w:rFonts w:ascii="Times New Roman" w:eastAsia="Calibri" w:hAnsi="Times New Roman" w:cs="Times New Roman"/>
          <w:kern w:val="0"/>
          <w14:ligatures w14:val="none"/>
        </w:rPr>
        <w:t>.</w:t>
      </w:r>
      <w:r w:rsidR="009119F1">
        <w:rPr>
          <w:rFonts w:ascii="Times New Roman" w:eastAsia="Calibri" w:hAnsi="Times New Roman" w:cs="Times New Roman"/>
          <w:kern w:val="0"/>
          <w14:ligatures w14:val="none"/>
        </w:rPr>
        <w:t xml:space="preserve"> </w:t>
      </w:r>
      <w:r w:rsidR="009119F1" w:rsidRPr="009119F1">
        <w:rPr>
          <w:rFonts w:ascii="Times New Roman" w:eastAsia="Calibri" w:hAnsi="Times New Roman" w:cs="Times New Roman"/>
          <w:kern w:val="0"/>
          <w14:ligatures w14:val="none"/>
        </w:rPr>
        <w:t>They most likely progress to obesity-induced metabolic diseases as a result of oxidative stress and chronic low-grade inflammation linked to obesity and metabolic syndrome. Although IR is generally thought to be the primary pathogenic mechanism behind metabolic syndrome, there has been evidence to support the idea that oxidative stress plays a role in the relationship between the prognosis and the components of metabolic syndrome</w:t>
      </w:r>
      <w:r w:rsidR="009119F1">
        <w:rPr>
          <w:rFonts w:ascii="Times New Roman" w:eastAsia="Calibri" w:hAnsi="Times New Roman" w:cs="Times New Roman"/>
          <w:kern w:val="0"/>
          <w14:ligatures w14:val="none"/>
        </w:rPr>
        <w:t xml:space="preserve"> (</w:t>
      </w:r>
      <w:r w:rsidR="00A21F35">
        <w:rPr>
          <w:rFonts w:ascii="Times New Roman" w:eastAsia="Calibri" w:hAnsi="Times New Roman" w:cs="Times New Roman"/>
          <w:kern w:val="0"/>
          <w14:ligatures w14:val="none"/>
        </w:rPr>
        <w:t>14</w:t>
      </w:r>
      <w:r w:rsidR="009119F1">
        <w:rPr>
          <w:rFonts w:ascii="Times New Roman" w:eastAsia="Calibri" w:hAnsi="Times New Roman" w:cs="Times New Roman"/>
          <w:kern w:val="0"/>
          <w14:ligatures w14:val="none"/>
        </w:rPr>
        <w:t>)</w:t>
      </w:r>
      <w:r w:rsidR="009119F1" w:rsidRPr="009119F1">
        <w:rPr>
          <w:rFonts w:ascii="Times New Roman" w:eastAsia="Calibri" w:hAnsi="Times New Roman" w:cs="Times New Roman"/>
          <w:kern w:val="0"/>
          <w14:ligatures w14:val="none"/>
        </w:rPr>
        <w:t>.</w:t>
      </w:r>
    </w:p>
    <w:p w14:paraId="1A9566CC" w14:textId="77777777" w:rsidR="005F2A66" w:rsidRPr="005F2A66" w:rsidRDefault="005F2A66" w:rsidP="005F2A66">
      <w:pPr>
        <w:spacing w:after="200" w:line="240" w:lineRule="auto"/>
        <w:jc w:val="both"/>
        <w:rPr>
          <w:rFonts w:ascii="Times New Roman" w:eastAsia="Calibri" w:hAnsi="Times New Roman" w:cs="Times New Roman"/>
          <w:b/>
          <w:bCs/>
          <w:kern w:val="0"/>
          <w14:ligatures w14:val="none"/>
        </w:rPr>
      </w:pPr>
      <w:r w:rsidRPr="005F2A66">
        <w:rPr>
          <w:rFonts w:ascii="Times New Roman" w:eastAsia="Calibri" w:hAnsi="Times New Roman" w:cs="Times New Roman"/>
          <w:b/>
          <w:bCs/>
          <w:kern w:val="0"/>
          <w14:ligatures w14:val="none"/>
        </w:rPr>
        <w:t>Metabolic consequences of obesity</w:t>
      </w:r>
    </w:p>
    <w:p w14:paraId="70956A70" w14:textId="6083DF52" w:rsidR="005F2A66" w:rsidRPr="005F2A66" w:rsidRDefault="005F2A66" w:rsidP="005F2A66">
      <w:pPr>
        <w:spacing w:after="200" w:line="240" w:lineRule="auto"/>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Obesity was once thought to be primarily a symptom of excess fat accumulation, but it is now recognized as a complicated endocrine and metabolic problem. Adipose tissue is an active endocrine organ that produces hormones (adipokines) such leptin, adiponectin, </w:t>
      </w:r>
      <w:proofErr w:type="spellStart"/>
      <w:r w:rsidRPr="005F2A66">
        <w:rPr>
          <w:rFonts w:ascii="Times New Roman" w:eastAsia="Calibri" w:hAnsi="Times New Roman" w:cs="Times New Roman"/>
          <w:kern w:val="0"/>
          <w14:ligatures w14:val="none"/>
        </w:rPr>
        <w:t>visfatin</w:t>
      </w:r>
      <w:proofErr w:type="spellEnd"/>
      <w:r w:rsidRPr="005F2A66">
        <w:rPr>
          <w:rFonts w:ascii="Times New Roman" w:eastAsia="Calibri" w:hAnsi="Times New Roman" w:cs="Times New Roman"/>
          <w:kern w:val="0"/>
          <w14:ligatures w14:val="none"/>
        </w:rPr>
        <w:t xml:space="preserve">, </w:t>
      </w:r>
      <w:proofErr w:type="spellStart"/>
      <w:r w:rsidRPr="005F2A66">
        <w:rPr>
          <w:rFonts w:ascii="Times New Roman" w:eastAsia="Calibri" w:hAnsi="Times New Roman" w:cs="Times New Roman"/>
          <w:kern w:val="0"/>
          <w14:ligatures w14:val="none"/>
        </w:rPr>
        <w:t>resistin</w:t>
      </w:r>
      <w:proofErr w:type="spellEnd"/>
      <w:r w:rsidRPr="005F2A66">
        <w:rPr>
          <w:rFonts w:ascii="Times New Roman" w:eastAsia="Calibri" w:hAnsi="Times New Roman" w:cs="Times New Roman"/>
          <w:kern w:val="0"/>
          <w14:ligatures w14:val="none"/>
        </w:rPr>
        <w:t>, and apelin, which control hunger, energy balance, insulin sensitivity, and inflammation. Leptin, while necessary for appetite control, is frequently rejected in obesity, resulting to chronic overeating and fat buildup</w:t>
      </w:r>
      <w:r w:rsidR="00A21F35">
        <w:rPr>
          <w:rFonts w:ascii="Times New Roman" w:eastAsia="Calibri" w:hAnsi="Times New Roman" w:cs="Times New Roman"/>
          <w:kern w:val="0"/>
          <w14:ligatures w14:val="none"/>
        </w:rPr>
        <w:t xml:space="preserve"> (14)</w:t>
      </w:r>
      <w:r w:rsidRPr="005F2A66">
        <w:rPr>
          <w:rFonts w:ascii="Times New Roman" w:eastAsia="Calibri" w:hAnsi="Times New Roman" w:cs="Times New Roman"/>
          <w:kern w:val="0"/>
          <w14:ligatures w14:val="none"/>
        </w:rPr>
        <w:t xml:space="preserve">. Obese people produce less adiponectin, which improves insulin sensitivity and has anti-inflammatory properties. Obesity is characterized by insulin resistance, which hinders glucose absorption and lipid metabolism. Pro-inflammatory cytokines such as TNF-α and IL-6 exacerbate this condition. Obesity also causes disruptions in glucose, lipid, and protein metabolism, resulting in </w:t>
      </w:r>
      <w:proofErr w:type="spellStart"/>
      <w:r w:rsidRPr="005F2A66">
        <w:rPr>
          <w:rFonts w:ascii="Times New Roman" w:eastAsia="Calibri" w:hAnsi="Times New Roman" w:cs="Times New Roman"/>
          <w:kern w:val="0"/>
          <w14:ligatures w14:val="none"/>
        </w:rPr>
        <w:t>hyperglycemia</w:t>
      </w:r>
      <w:proofErr w:type="spellEnd"/>
      <w:r w:rsidRPr="005F2A66">
        <w:rPr>
          <w:rFonts w:ascii="Times New Roman" w:eastAsia="Calibri" w:hAnsi="Times New Roman" w:cs="Times New Roman"/>
          <w:kern w:val="0"/>
          <w14:ligatures w14:val="none"/>
        </w:rPr>
        <w:t xml:space="preserve">, </w:t>
      </w:r>
      <w:proofErr w:type="spellStart"/>
      <w:r w:rsidRPr="005F2A66">
        <w:rPr>
          <w:rFonts w:ascii="Times New Roman" w:eastAsia="Calibri" w:hAnsi="Times New Roman" w:cs="Times New Roman"/>
          <w:kern w:val="0"/>
          <w14:ligatures w14:val="none"/>
        </w:rPr>
        <w:t>hyperlipidemia</w:t>
      </w:r>
      <w:proofErr w:type="spellEnd"/>
      <w:r w:rsidRPr="005F2A66">
        <w:rPr>
          <w:rFonts w:ascii="Times New Roman" w:eastAsia="Calibri" w:hAnsi="Times New Roman" w:cs="Times New Roman"/>
          <w:kern w:val="0"/>
          <w14:ligatures w14:val="none"/>
        </w:rPr>
        <w:t>, and altered amino acid turnover. Visceral fat, in particular, is metabolically active and significantly linked to insulin resistance and cardiovascular risk. Obesity causes an increase in adipose tissue macrophages, which release inflammatory cytokines that exacerbate metabolic problems. Furthermore, altered acute-phase protein production, such as serum amyloid A, relates obesity to systemic inflammation and metabolic disorders. Overall, obesity is characterized by chronic inflammation and hormonal imbalance, which affects various physiological systems and raises the risk of type 2 diabetes, heart disease, and other chronic illnesses (</w:t>
      </w:r>
      <w:r w:rsidR="00A21F35">
        <w:rPr>
          <w:rFonts w:ascii="Times New Roman" w:eastAsia="Calibri" w:hAnsi="Times New Roman" w:cs="Times New Roman"/>
          <w:kern w:val="0"/>
          <w14:ligatures w14:val="none"/>
        </w:rPr>
        <w:t>20</w:t>
      </w:r>
      <w:r w:rsidRPr="005F2A66">
        <w:rPr>
          <w:rFonts w:ascii="Times New Roman" w:eastAsia="Calibri" w:hAnsi="Times New Roman" w:cs="Times New Roman"/>
          <w:kern w:val="0"/>
          <w14:ligatures w14:val="none"/>
        </w:rPr>
        <w:t>).</w:t>
      </w:r>
    </w:p>
    <w:p w14:paraId="2F212BB9" w14:textId="77777777" w:rsidR="005F2A66" w:rsidRPr="005F2A66" w:rsidRDefault="005F2A66" w:rsidP="005F2A66">
      <w:pPr>
        <w:spacing w:after="200" w:line="240" w:lineRule="auto"/>
        <w:jc w:val="both"/>
        <w:rPr>
          <w:rFonts w:ascii="Times New Roman" w:eastAsia="Calibri" w:hAnsi="Times New Roman" w:cs="Times New Roman"/>
          <w:b/>
          <w:bCs/>
          <w:kern w:val="0"/>
          <w14:ligatures w14:val="none"/>
        </w:rPr>
      </w:pPr>
      <w:r w:rsidRPr="005F2A66">
        <w:rPr>
          <w:rFonts w:ascii="Times New Roman" w:eastAsia="Calibri" w:hAnsi="Times New Roman" w:cs="Times New Roman"/>
          <w:b/>
          <w:bCs/>
          <w:kern w:val="0"/>
          <w14:ligatures w14:val="none"/>
        </w:rPr>
        <w:t>Obesity Stigma and Public Health</w:t>
      </w:r>
    </w:p>
    <w:p w14:paraId="26971460" w14:textId="3D2E9D5A" w:rsidR="005F2A66" w:rsidRPr="005F2A66" w:rsidRDefault="005F2A66" w:rsidP="005F2A66">
      <w:pPr>
        <w:spacing w:after="200" w:line="240" w:lineRule="auto"/>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Obesity stigma is a prevalent and socially accepted issue that has a severe influence on fat people's emotional and physical health. It does more harm than good—it exacerbates psychological suffering, deteriorates physical health, and drives patients away from treatment</w:t>
      </w:r>
      <w:r w:rsidR="004E4C16">
        <w:rPr>
          <w:rFonts w:ascii="Times New Roman" w:eastAsia="Calibri" w:hAnsi="Times New Roman" w:cs="Times New Roman"/>
          <w:kern w:val="0"/>
          <w14:ligatures w14:val="none"/>
        </w:rPr>
        <w:t xml:space="preserve"> (</w:t>
      </w:r>
      <w:r w:rsidR="00A21F35">
        <w:rPr>
          <w:rFonts w:ascii="Times New Roman" w:eastAsia="Calibri" w:hAnsi="Times New Roman" w:cs="Times New Roman"/>
          <w:kern w:val="0"/>
          <w14:ligatures w14:val="none"/>
        </w:rPr>
        <w:t>7</w:t>
      </w:r>
      <w:r w:rsidR="004E4C16">
        <w:rPr>
          <w:rFonts w:ascii="Times New Roman" w:eastAsia="Calibri" w:hAnsi="Times New Roman" w:cs="Times New Roman"/>
          <w:kern w:val="0"/>
          <w14:ligatures w14:val="none"/>
        </w:rPr>
        <w:t>)</w:t>
      </w:r>
      <w:r w:rsidRPr="005F2A66">
        <w:rPr>
          <w:rFonts w:ascii="Times New Roman" w:eastAsia="Calibri" w:hAnsi="Times New Roman" w:cs="Times New Roman"/>
          <w:kern w:val="0"/>
          <w14:ligatures w14:val="none"/>
        </w:rPr>
        <w:t>. Blaming people for their weight ignores complex factors and exacerbates health disparities rather than resolving them. Obese persons are frequently blamed for their illness, perpetuating damaging stereotypes and legitimizing prejudice in healthcare, the media, and society. Contrary to common opinion, stigma does not encourage weight reduction; rather, it promotes harmful habits such as binge eating, poor physical activity, and avoidance of medical treatment. Obesity is impacted by a variety of biological, social, and environmental variables, not only personal preferences. The study concluded that eliminating weight stigma is critical for effective public health efforts, and it advocated for anti-discrimination regulations as well as inclusive, supportive programs (</w:t>
      </w:r>
      <w:r w:rsidR="005B0C80">
        <w:rPr>
          <w:rFonts w:ascii="Times New Roman" w:eastAsia="Calibri" w:hAnsi="Times New Roman" w:cs="Times New Roman"/>
          <w:kern w:val="0"/>
          <w14:ligatures w14:val="none"/>
        </w:rPr>
        <w:t>1</w:t>
      </w:r>
      <w:r w:rsidR="00A21F35">
        <w:rPr>
          <w:rFonts w:ascii="Times New Roman" w:eastAsia="Calibri" w:hAnsi="Times New Roman" w:cs="Times New Roman"/>
          <w:kern w:val="0"/>
          <w14:ligatures w14:val="none"/>
        </w:rPr>
        <w:t>9</w:t>
      </w:r>
      <w:r w:rsidRPr="005F2A66">
        <w:rPr>
          <w:rFonts w:ascii="Times New Roman" w:eastAsia="Calibri" w:hAnsi="Times New Roman" w:cs="Times New Roman"/>
          <w:kern w:val="0"/>
          <w14:ligatures w14:val="none"/>
        </w:rPr>
        <w:t>).</w:t>
      </w:r>
      <w:r w:rsidR="004F276E">
        <w:rPr>
          <w:rFonts w:ascii="Times New Roman" w:eastAsia="Calibri" w:hAnsi="Times New Roman" w:cs="Times New Roman"/>
          <w:kern w:val="0"/>
          <w14:ligatures w14:val="none"/>
        </w:rPr>
        <w:t xml:space="preserve"> </w:t>
      </w:r>
      <w:r w:rsidR="004F276E" w:rsidRPr="004F276E">
        <w:rPr>
          <w:rFonts w:ascii="Times New Roman" w:eastAsia="Calibri" w:hAnsi="Times New Roman" w:cs="Times New Roman"/>
          <w:kern w:val="0"/>
          <w14:ligatures w14:val="none"/>
        </w:rPr>
        <w:t>People who are obese report significant levels of systemic discrimination in such anti-fat environments. This directly shows up as bullying, taunting, or social rejection or discounting. Weight discrimination indirectly shows itself as fewer prospects for achievement in school, the workplace, and the economy throughout one's lifetime</w:t>
      </w:r>
      <w:r w:rsidR="004F276E">
        <w:rPr>
          <w:rFonts w:ascii="Times New Roman" w:eastAsia="Calibri" w:hAnsi="Times New Roman" w:cs="Times New Roman"/>
          <w:kern w:val="0"/>
          <w14:ligatures w14:val="none"/>
        </w:rPr>
        <w:t xml:space="preserve"> (</w:t>
      </w:r>
      <w:r w:rsidR="00A21F35">
        <w:rPr>
          <w:rFonts w:ascii="Times New Roman" w:eastAsia="Calibri" w:hAnsi="Times New Roman" w:cs="Times New Roman"/>
          <w:kern w:val="0"/>
          <w14:ligatures w14:val="none"/>
        </w:rPr>
        <w:t>4</w:t>
      </w:r>
      <w:r w:rsidR="004F276E">
        <w:rPr>
          <w:rFonts w:ascii="Times New Roman" w:eastAsia="Calibri" w:hAnsi="Times New Roman" w:cs="Times New Roman"/>
          <w:kern w:val="0"/>
          <w14:ligatures w14:val="none"/>
        </w:rPr>
        <w:t>)</w:t>
      </w:r>
      <w:r w:rsidR="004F276E" w:rsidRPr="004F276E">
        <w:rPr>
          <w:rFonts w:ascii="Times New Roman" w:eastAsia="Calibri" w:hAnsi="Times New Roman" w:cs="Times New Roman"/>
          <w:kern w:val="0"/>
          <w14:ligatures w14:val="none"/>
        </w:rPr>
        <w:t>.</w:t>
      </w:r>
    </w:p>
    <w:p w14:paraId="0CF57B3F" w14:textId="77777777" w:rsidR="005F2A66" w:rsidRPr="005F2A66" w:rsidRDefault="005F2A66" w:rsidP="005F2A66">
      <w:pPr>
        <w:spacing w:after="200" w:line="240" w:lineRule="auto"/>
        <w:jc w:val="both"/>
        <w:rPr>
          <w:rFonts w:ascii="Times New Roman" w:eastAsia="Calibri" w:hAnsi="Times New Roman" w:cs="Times New Roman"/>
          <w:b/>
          <w:bCs/>
          <w:kern w:val="0"/>
          <w:sz w:val="28"/>
          <w:szCs w:val="28"/>
          <w14:ligatures w14:val="none"/>
        </w:rPr>
      </w:pPr>
      <w:r w:rsidRPr="005F2A66">
        <w:rPr>
          <w:rFonts w:ascii="Times New Roman" w:eastAsia="Calibri" w:hAnsi="Times New Roman" w:cs="Times New Roman"/>
          <w:b/>
          <w:bCs/>
          <w:kern w:val="0"/>
          <w:sz w:val="28"/>
          <w:szCs w:val="28"/>
          <w14:ligatures w14:val="none"/>
        </w:rPr>
        <w:t>Research Gap</w:t>
      </w:r>
    </w:p>
    <w:p w14:paraId="4085E798" w14:textId="77777777" w:rsidR="005F2A66" w:rsidRPr="005F2A66" w:rsidRDefault="005F2A66" w:rsidP="005F2A66">
      <w:pPr>
        <w:spacing w:after="200" w:line="240" w:lineRule="auto"/>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Despite the rising worldwide incidence of obesity, most research and public health methods continue to see it as the outcome of caloric excess rather than dietary imbalance. This misses an important factor: many obese people suffer from "hidden hunger"—micronutrient deficits disguised by their high body weight. The current research lacks a thorough examination of the </w:t>
      </w:r>
      <w:r w:rsidRPr="005F2A66">
        <w:rPr>
          <w:rFonts w:ascii="Times New Roman" w:eastAsia="Calibri" w:hAnsi="Times New Roman" w:cs="Times New Roman"/>
          <w:kern w:val="0"/>
          <w14:ligatures w14:val="none"/>
        </w:rPr>
        <w:lastRenderedPageBreak/>
        <w:t>coexistence of overnutrition and malnutrition, specifically how ultra-processed foods and energy-dense, nutrient-poor diets contribute to this conundrum. Furthermore, the long-term metabolic, immunological, and cognitive consequences of chronic nutritional deficiency in obese people are little understood. Bridging this gap is critical for shifting obesity therapies from weight reduction to dietary sufficiency and metabolic repair.</w:t>
      </w:r>
    </w:p>
    <w:p w14:paraId="17DC24DE" w14:textId="77777777" w:rsidR="00FF0FFF" w:rsidRPr="005F2A66" w:rsidRDefault="00FF0FFF" w:rsidP="00FF0FFF">
      <w:pPr>
        <w:spacing w:after="200" w:line="240" w:lineRule="auto"/>
        <w:jc w:val="both"/>
        <w:rPr>
          <w:rFonts w:ascii="Times New Roman" w:eastAsia="Calibri" w:hAnsi="Times New Roman" w:cs="Times New Roman"/>
          <w:b/>
          <w:bCs/>
          <w:kern w:val="0"/>
          <w:sz w:val="28"/>
          <w:szCs w:val="28"/>
          <w14:ligatures w14:val="none"/>
        </w:rPr>
      </w:pPr>
      <w:r w:rsidRPr="005F2A66">
        <w:rPr>
          <w:rFonts w:ascii="Times New Roman" w:eastAsia="Calibri" w:hAnsi="Times New Roman" w:cs="Times New Roman"/>
          <w:b/>
          <w:bCs/>
          <w:kern w:val="0"/>
          <w:sz w:val="28"/>
          <w:szCs w:val="28"/>
          <w14:ligatures w14:val="none"/>
        </w:rPr>
        <w:t>Conclusion</w:t>
      </w:r>
    </w:p>
    <w:p w14:paraId="0D3726E7" w14:textId="05B2520B" w:rsidR="00FF0FFF" w:rsidRDefault="00FF0FFF" w:rsidP="005F2A66">
      <w:pPr>
        <w:spacing w:after="200" w:line="240" w:lineRule="auto"/>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Obesity is no longer just about accumulating too much fat; it is a complicated combination of malnutrition, metabolic dysfunction, and social variables. This analysis demonstrates that many obese people suffer from serious micronutrient deficiencies, which are frequently concealed by their body weight and missed in traditional health methods. The increased consumption of ultra-processed, nutrient-poor foods contributes significantly to the overnutrition and undernutrition dilemma. Obesity's physiological implications, such as insulin resistance, chronic inflammation, and hormonal imbalance, are exacerbated by stigma, which further isolates individuals from accessing adequate care and assistance. Addressing Calorie reduction alone is no longer enough to combat obesity; future therapies and public health efforts must focus dietary sufficiency, food quality, and inclusive, stigma-free policies. A paradigm shift is urgently required—one that sees obesity through the prism of malnutrition and it aims to restore both metabolic health and nutritional wellness.</w:t>
      </w:r>
      <w:r w:rsidR="00D45FFE">
        <w:rPr>
          <w:rFonts w:ascii="Times New Roman" w:eastAsia="Calibri" w:hAnsi="Times New Roman" w:cs="Times New Roman"/>
          <w:kern w:val="0"/>
          <w14:ligatures w14:val="none"/>
        </w:rPr>
        <w:t xml:space="preserve"> </w:t>
      </w:r>
      <w:r w:rsidR="00D45FFE" w:rsidRPr="00D45FFE">
        <w:rPr>
          <w:rFonts w:ascii="Times New Roman" w:eastAsia="Calibri" w:hAnsi="Times New Roman" w:cs="Times New Roman"/>
          <w:kern w:val="0"/>
          <w14:ligatures w14:val="none"/>
        </w:rPr>
        <w:t>The delivery of health services must shift from the first 1,000 days to the first 3,000 days and concentrate on early childhood development interventions.</w:t>
      </w:r>
    </w:p>
    <w:p w14:paraId="25022CFE" w14:textId="77777777" w:rsidR="00762D2F" w:rsidRPr="00FF0FFF" w:rsidRDefault="00762D2F" w:rsidP="005F2A66">
      <w:pPr>
        <w:spacing w:after="200" w:line="240" w:lineRule="auto"/>
        <w:jc w:val="both"/>
        <w:rPr>
          <w:rFonts w:ascii="Times New Roman" w:eastAsia="Calibri" w:hAnsi="Times New Roman" w:cs="Times New Roman"/>
          <w:kern w:val="0"/>
          <w14:ligatures w14:val="none"/>
        </w:rPr>
      </w:pPr>
    </w:p>
    <w:p w14:paraId="6C128589" w14:textId="5E01FC41" w:rsidR="005F2A66" w:rsidRPr="005F2A66" w:rsidRDefault="005F2A66" w:rsidP="005F2A66">
      <w:pPr>
        <w:spacing w:after="200" w:line="240" w:lineRule="auto"/>
        <w:jc w:val="both"/>
        <w:rPr>
          <w:rFonts w:ascii="Times New Roman" w:eastAsia="Calibri" w:hAnsi="Times New Roman" w:cs="Times New Roman"/>
          <w:b/>
          <w:bCs/>
          <w:kern w:val="0"/>
          <w:sz w:val="28"/>
          <w:szCs w:val="28"/>
          <w14:ligatures w14:val="none"/>
        </w:rPr>
      </w:pPr>
      <w:r w:rsidRPr="005F2A66">
        <w:rPr>
          <w:rFonts w:ascii="Times New Roman" w:eastAsia="Calibri" w:hAnsi="Times New Roman" w:cs="Times New Roman"/>
          <w:b/>
          <w:bCs/>
          <w:kern w:val="0"/>
          <w:sz w:val="28"/>
          <w:szCs w:val="28"/>
          <w14:ligatures w14:val="none"/>
        </w:rPr>
        <w:t>Recommendation for further studies</w:t>
      </w:r>
    </w:p>
    <w:p w14:paraId="1D99D860" w14:textId="5F84C5B3" w:rsidR="005F2A66" w:rsidRDefault="005F2A66" w:rsidP="005F2A66">
      <w:pPr>
        <w:spacing w:after="200" w:line="240" w:lineRule="auto"/>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Future study should delve at the investigation of obesity coexisting with micronutrient deficits, which is generally missed in traditional obesity studies. There is an increasing need to investigate how ultra-processed, calorie-dense but nutrient-deficient meals lead to both obesity and concealed malnutrition. Research should look into the molecular and metabolic repercussions of these inadequacies, such as their function in inflammation, insulin resistance, and chronic illnesses. Interventions must shift the emphasis from calorie reduction to enhancing nutrient intake and diet quality. Obesity research in mothers and children is equally critical for understanding long-term developmental effects. </w:t>
      </w:r>
    </w:p>
    <w:p w14:paraId="03A15223" w14:textId="5ED8CC4C" w:rsidR="00762D2F" w:rsidRDefault="00762D2F" w:rsidP="005F2A66">
      <w:pPr>
        <w:spacing w:after="200" w:line="240" w:lineRule="auto"/>
        <w:jc w:val="both"/>
        <w:rPr>
          <w:rFonts w:ascii="Times New Roman" w:eastAsia="Calibri" w:hAnsi="Times New Roman" w:cs="Times New Roman"/>
          <w:kern w:val="0"/>
          <w14:ligatures w14:val="none"/>
        </w:rPr>
      </w:pPr>
    </w:p>
    <w:p w14:paraId="4BA26AD7" w14:textId="77777777" w:rsidR="00762D2F" w:rsidRDefault="00762D2F" w:rsidP="00762D2F">
      <w:r>
        <w:t>Disclaimer (Artificial intelligence)</w:t>
      </w:r>
    </w:p>
    <w:p w14:paraId="30E98C27" w14:textId="77777777" w:rsidR="00762D2F" w:rsidRDefault="00762D2F" w:rsidP="00762D2F">
      <w:r>
        <w:t xml:space="preserve">Option 1: </w:t>
      </w:r>
    </w:p>
    <w:p w14:paraId="0AB28A0A" w14:textId="77777777" w:rsidR="00762D2F" w:rsidRDefault="00762D2F" w:rsidP="00762D2F">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7E665B40" w14:textId="77777777" w:rsidR="00762D2F" w:rsidRDefault="00762D2F" w:rsidP="00762D2F">
      <w:r>
        <w:t xml:space="preserve">Option 2: </w:t>
      </w:r>
    </w:p>
    <w:p w14:paraId="37C79A3D" w14:textId="77777777" w:rsidR="00762D2F" w:rsidRDefault="00762D2F" w:rsidP="00762D2F">
      <w:r>
        <w:t xml:space="preserve">Author(s) hereby declare that generative AI technologies such as Large Language Models, etc. have been used during the writing or editing of manuscripts. This explanation will </w:t>
      </w:r>
      <w:r>
        <w:lastRenderedPageBreak/>
        <w:t>include the name, version, model, and source of the generative AI technology and as well as all input prompts provided to the generative AI technology</w:t>
      </w:r>
    </w:p>
    <w:p w14:paraId="7F74F6E4" w14:textId="77777777" w:rsidR="00762D2F" w:rsidRDefault="00762D2F" w:rsidP="00762D2F">
      <w:r>
        <w:t>Details of the AI usage are given below:</w:t>
      </w:r>
    </w:p>
    <w:p w14:paraId="453075C6" w14:textId="77777777" w:rsidR="00762D2F" w:rsidRDefault="00762D2F" w:rsidP="00762D2F">
      <w:r>
        <w:t>1.</w:t>
      </w:r>
    </w:p>
    <w:p w14:paraId="6F230AF6" w14:textId="77777777" w:rsidR="00762D2F" w:rsidRDefault="00762D2F" w:rsidP="00762D2F">
      <w:r>
        <w:t>2.</w:t>
      </w:r>
    </w:p>
    <w:p w14:paraId="2E687DFF" w14:textId="77777777" w:rsidR="00762D2F" w:rsidRPr="00D047BB" w:rsidRDefault="00762D2F" w:rsidP="00762D2F">
      <w:r>
        <w:t>3.</w:t>
      </w:r>
    </w:p>
    <w:p w14:paraId="79B67893" w14:textId="77777777" w:rsidR="00762D2F" w:rsidRPr="0063354D" w:rsidRDefault="00762D2F" w:rsidP="00762D2F"/>
    <w:p w14:paraId="683C908B" w14:textId="77777777" w:rsidR="00762D2F" w:rsidRPr="00F7241A" w:rsidRDefault="00762D2F" w:rsidP="00762D2F"/>
    <w:p w14:paraId="3E2279AB" w14:textId="77777777" w:rsidR="00762D2F" w:rsidRPr="005F2A66" w:rsidRDefault="00762D2F" w:rsidP="005F2A66">
      <w:pPr>
        <w:spacing w:after="200" w:line="240" w:lineRule="auto"/>
        <w:jc w:val="both"/>
        <w:rPr>
          <w:rFonts w:ascii="Times New Roman" w:eastAsia="Calibri" w:hAnsi="Times New Roman" w:cs="Times New Roman"/>
          <w:kern w:val="0"/>
          <w14:ligatures w14:val="none"/>
        </w:rPr>
      </w:pPr>
    </w:p>
    <w:p w14:paraId="752D8E37" w14:textId="4F3E5EAE" w:rsidR="00D94B18" w:rsidRPr="00D94B18" w:rsidRDefault="005F2A66" w:rsidP="00D94B18">
      <w:pPr>
        <w:spacing w:after="200" w:line="240" w:lineRule="auto"/>
        <w:jc w:val="both"/>
        <w:rPr>
          <w:rFonts w:ascii="Times New Roman" w:eastAsia="Calibri" w:hAnsi="Times New Roman" w:cs="Times New Roman"/>
          <w:b/>
          <w:bCs/>
          <w:kern w:val="0"/>
          <w:sz w:val="28"/>
          <w:szCs w:val="28"/>
          <w14:ligatures w14:val="none"/>
        </w:rPr>
      </w:pPr>
      <w:r w:rsidRPr="005F2A66">
        <w:rPr>
          <w:rFonts w:ascii="Times New Roman" w:eastAsia="Calibri" w:hAnsi="Times New Roman" w:cs="Times New Roman"/>
          <w:b/>
          <w:bCs/>
          <w:kern w:val="0"/>
          <w:sz w:val="28"/>
          <w:szCs w:val="28"/>
          <w14:ligatures w14:val="none"/>
        </w:rPr>
        <w:t>References</w:t>
      </w:r>
    </w:p>
    <w:p w14:paraId="6FB5BC47" w14:textId="77777777" w:rsidR="00D94B18" w:rsidRDefault="00D94B18" w:rsidP="009119F1">
      <w:pPr>
        <w:numPr>
          <w:ilvl w:val="0"/>
          <w:numId w:val="2"/>
        </w:numPr>
        <w:spacing w:after="200" w:line="240" w:lineRule="auto"/>
        <w:contextualSpacing/>
        <w:jc w:val="both"/>
        <w:rPr>
          <w:rFonts w:ascii="Times New Roman" w:eastAsia="Calibri" w:hAnsi="Times New Roman" w:cs="Times New Roman"/>
          <w:kern w:val="0"/>
          <w14:ligatures w14:val="none"/>
        </w:rPr>
      </w:pPr>
      <w:r w:rsidRPr="00817060">
        <w:rPr>
          <w:rFonts w:ascii="Times New Roman" w:eastAsia="Calibri" w:hAnsi="Times New Roman" w:cs="Times New Roman"/>
          <w:kern w:val="0"/>
          <w14:ligatures w14:val="none"/>
        </w:rPr>
        <w:t xml:space="preserve">Astrup, A., &amp; </w:t>
      </w:r>
      <w:proofErr w:type="spellStart"/>
      <w:r w:rsidRPr="00817060">
        <w:rPr>
          <w:rFonts w:ascii="Times New Roman" w:eastAsia="Calibri" w:hAnsi="Times New Roman" w:cs="Times New Roman"/>
          <w:kern w:val="0"/>
          <w14:ligatures w14:val="none"/>
        </w:rPr>
        <w:t>Bügel</w:t>
      </w:r>
      <w:proofErr w:type="spellEnd"/>
      <w:r w:rsidRPr="00817060">
        <w:rPr>
          <w:rFonts w:ascii="Times New Roman" w:eastAsia="Calibri" w:hAnsi="Times New Roman" w:cs="Times New Roman"/>
          <w:kern w:val="0"/>
          <w14:ligatures w14:val="none"/>
        </w:rPr>
        <w:t>, S. (2019). Overfed but undernourished: recognizing nutritional inadequacies/deficiencies in patients with overweight or obesity. </w:t>
      </w:r>
      <w:r w:rsidRPr="00817060">
        <w:rPr>
          <w:rFonts w:ascii="Times New Roman" w:eastAsia="Calibri" w:hAnsi="Times New Roman" w:cs="Times New Roman"/>
          <w:i/>
          <w:iCs/>
          <w:kern w:val="0"/>
          <w14:ligatures w14:val="none"/>
        </w:rPr>
        <w:t>International journal of obesity</w:t>
      </w:r>
      <w:r w:rsidRPr="00817060">
        <w:rPr>
          <w:rFonts w:ascii="Times New Roman" w:eastAsia="Calibri" w:hAnsi="Times New Roman" w:cs="Times New Roman"/>
          <w:kern w:val="0"/>
          <w14:ligatures w14:val="none"/>
        </w:rPr>
        <w:t>, </w:t>
      </w:r>
      <w:r w:rsidRPr="00817060">
        <w:rPr>
          <w:rFonts w:ascii="Times New Roman" w:eastAsia="Calibri" w:hAnsi="Times New Roman" w:cs="Times New Roman"/>
          <w:i/>
          <w:iCs/>
          <w:kern w:val="0"/>
          <w14:ligatures w14:val="none"/>
        </w:rPr>
        <w:t>43</w:t>
      </w:r>
      <w:r w:rsidRPr="00817060">
        <w:rPr>
          <w:rFonts w:ascii="Times New Roman" w:eastAsia="Calibri" w:hAnsi="Times New Roman" w:cs="Times New Roman"/>
          <w:kern w:val="0"/>
          <w14:ligatures w14:val="none"/>
        </w:rPr>
        <w:t>(2), 219-232.</w:t>
      </w:r>
    </w:p>
    <w:p w14:paraId="2A04EA01" w14:textId="77777777" w:rsidR="00D94B18" w:rsidRDefault="00D94B18" w:rsidP="00272F4A">
      <w:pPr>
        <w:numPr>
          <w:ilvl w:val="0"/>
          <w:numId w:val="2"/>
        </w:numPr>
        <w:spacing w:after="200" w:line="240" w:lineRule="auto"/>
        <w:contextualSpacing/>
        <w:jc w:val="both"/>
        <w:rPr>
          <w:rFonts w:ascii="Times New Roman" w:eastAsia="Calibri" w:hAnsi="Times New Roman" w:cs="Times New Roman"/>
          <w:kern w:val="0"/>
          <w14:ligatures w14:val="none"/>
        </w:rPr>
      </w:pPr>
      <w:r w:rsidRPr="00901C90">
        <w:rPr>
          <w:rFonts w:ascii="Times New Roman" w:eastAsia="Calibri" w:hAnsi="Times New Roman" w:cs="Times New Roman"/>
          <w:kern w:val="0"/>
          <w14:ligatures w14:val="none"/>
        </w:rPr>
        <w:t>Bhattacharya, K., Sengupta, P., Dutta, S., &amp; Bhattacharya, S. (2020). Pathophysiology of obesity: endocrine, inflammatory and neural regulators. </w:t>
      </w:r>
      <w:r w:rsidRPr="00901C90">
        <w:rPr>
          <w:rFonts w:ascii="Times New Roman" w:eastAsia="Calibri" w:hAnsi="Times New Roman" w:cs="Times New Roman"/>
          <w:i/>
          <w:iCs/>
          <w:kern w:val="0"/>
          <w14:ligatures w14:val="none"/>
        </w:rPr>
        <w:t>Research Journal of Pharmacy and Technology</w:t>
      </w:r>
      <w:r w:rsidRPr="00901C90">
        <w:rPr>
          <w:rFonts w:ascii="Times New Roman" w:eastAsia="Calibri" w:hAnsi="Times New Roman" w:cs="Times New Roman"/>
          <w:kern w:val="0"/>
          <w14:ligatures w14:val="none"/>
        </w:rPr>
        <w:t>, </w:t>
      </w:r>
      <w:r w:rsidRPr="00901C90">
        <w:rPr>
          <w:rFonts w:ascii="Times New Roman" w:eastAsia="Calibri" w:hAnsi="Times New Roman" w:cs="Times New Roman"/>
          <w:i/>
          <w:iCs/>
          <w:kern w:val="0"/>
          <w14:ligatures w14:val="none"/>
        </w:rPr>
        <w:t>13</w:t>
      </w:r>
      <w:r w:rsidRPr="00901C90">
        <w:rPr>
          <w:rFonts w:ascii="Times New Roman" w:eastAsia="Calibri" w:hAnsi="Times New Roman" w:cs="Times New Roman"/>
          <w:kern w:val="0"/>
          <w14:ligatures w14:val="none"/>
        </w:rPr>
        <w:t>(9), 4469-4478.</w:t>
      </w:r>
    </w:p>
    <w:p w14:paraId="1991E5BB"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Bose, Antara &amp; Mondal, Nitish &amp; Sen, Jaydip. (2022). A SHIFT FROM DOUBLE-BURDEN TO TRIPLE-BURDEN OF MALNUTRITION: A REVIEW. Man in India. 102. 155-172.</w:t>
      </w:r>
    </w:p>
    <w:p w14:paraId="0D2707B6" w14:textId="77777777" w:rsidR="00D94B18" w:rsidRDefault="00D94B18" w:rsidP="00272F4A">
      <w:pPr>
        <w:numPr>
          <w:ilvl w:val="0"/>
          <w:numId w:val="2"/>
        </w:numPr>
        <w:spacing w:after="200" w:line="240" w:lineRule="auto"/>
        <w:contextualSpacing/>
        <w:jc w:val="both"/>
        <w:rPr>
          <w:rFonts w:ascii="Times New Roman" w:eastAsia="Calibri" w:hAnsi="Times New Roman" w:cs="Times New Roman"/>
          <w:kern w:val="0"/>
          <w14:ligatures w14:val="none"/>
        </w:rPr>
      </w:pPr>
      <w:r w:rsidRPr="004F276E">
        <w:rPr>
          <w:rFonts w:ascii="Times New Roman" w:eastAsia="Calibri" w:hAnsi="Times New Roman" w:cs="Times New Roman"/>
          <w:kern w:val="0"/>
          <w14:ligatures w14:val="none"/>
        </w:rPr>
        <w:t xml:space="preserve">Brewis, A., </w:t>
      </w:r>
      <w:proofErr w:type="spellStart"/>
      <w:r w:rsidRPr="004F276E">
        <w:rPr>
          <w:rFonts w:ascii="Times New Roman" w:eastAsia="Calibri" w:hAnsi="Times New Roman" w:cs="Times New Roman"/>
          <w:kern w:val="0"/>
          <w14:ligatures w14:val="none"/>
        </w:rPr>
        <w:t>SturtzSreetharan</w:t>
      </w:r>
      <w:proofErr w:type="spellEnd"/>
      <w:r w:rsidRPr="004F276E">
        <w:rPr>
          <w:rFonts w:ascii="Times New Roman" w:eastAsia="Calibri" w:hAnsi="Times New Roman" w:cs="Times New Roman"/>
          <w:kern w:val="0"/>
          <w14:ligatures w14:val="none"/>
        </w:rPr>
        <w:t xml:space="preserve">, C., &amp; </w:t>
      </w:r>
      <w:proofErr w:type="spellStart"/>
      <w:r w:rsidRPr="004F276E">
        <w:rPr>
          <w:rFonts w:ascii="Times New Roman" w:eastAsia="Calibri" w:hAnsi="Times New Roman" w:cs="Times New Roman"/>
          <w:kern w:val="0"/>
          <w14:ligatures w14:val="none"/>
        </w:rPr>
        <w:t>Wutich</w:t>
      </w:r>
      <w:proofErr w:type="spellEnd"/>
      <w:r w:rsidRPr="004F276E">
        <w:rPr>
          <w:rFonts w:ascii="Times New Roman" w:eastAsia="Calibri" w:hAnsi="Times New Roman" w:cs="Times New Roman"/>
          <w:kern w:val="0"/>
          <w14:ligatures w14:val="none"/>
        </w:rPr>
        <w:t>, A. (2018). Obesity stigma as a globalizing health challenge. </w:t>
      </w:r>
      <w:r w:rsidRPr="004F276E">
        <w:rPr>
          <w:rFonts w:ascii="Times New Roman" w:eastAsia="Calibri" w:hAnsi="Times New Roman" w:cs="Times New Roman"/>
          <w:i/>
          <w:iCs/>
          <w:kern w:val="0"/>
          <w14:ligatures w14:val="none"/>
        </w:rPr>
        <w:t>Globalization and health</w:t>
      </w:r>
      <w:r w:rsidRPr="004F276E">
        <w:rPr>
          <w:rFonts w:ascii="Times New Roman" w:eastAsia="Calibri" w:hAnsi="Times New Roman" w:cs="Times New Roman"/>
          <w:kern w:val="0"/>
          <w14:ligatures w14:val="none"/>
        </w:rPr>
        <w:t>, </w:t>
      </w:r>
      <w:r w:rsidRPr="004F276E">
        <w:rPr>
          <w:rFonts w:ascii="Times New Roman" w:eastAsia="Calibri" w:hAnsi="Times New Roman" w:cs="Times New Roman"/>
          <w:i/>
          <w:iCs/>
          <w:kern w:val="0"/>
          <w14:ligatures w14:val="none"/>
        </w:rPr>
        <w:t>14</w:t>
      </w:r>
      <w:r w:rsidRPr="004F276E">
        <w:rPr>
          <w:rFonts w:ascii="Times New Roman" w:eastAsia="Calibri" w:hAnsi="Times New Roman" w:cs="Times New Roman"/>
          <w:kern w:val="0"/>
          <w14:ligatures w14:val="none"/>
        </w:rPr>
        <w:t>(1), 20.</w:t>
      </w:r>
    </w:p>
    <w:p w14:paraId="2D5F7D40"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4E4C16">
        <w:rPr>
          <w:rFonts w:ascii="Times New Roman" w:eastAsia="Calibri" w:hAnsi="Times New Roman" w:cs="Times New Roman"/>
          <w:kern w:val="0"/>
          <w14:ligatures w14:val="none"/>
        </w:rPr>
        <w:t>Chopra, H., Paul, B., Virk, A., Pandey, G., &amp; Lahariya, C. (2023). Triple burden of malnutrition among children in India: Current scenario and the way forward. </w:t>
      </w:r>
      <w:r w:rsidRPr="004E4C16">
        <w:rPr>
          <w:rFonts w:ascii="Times New Roman" w:eastAsia="Calibri" w:hAnsi="Times New Roman" w:cs="Times New Roman"/>
          <w:i/>
          <w:iCs/>
          <w:kern w:val="0"/>
          <w14:ligatures w14:val="none"/>
        </w:rPr>
        <w:t xml:space="preserve">Indian Journal of </w:t>
      </w:r>
      <w:proofErr w:type="spellStart"/>
      <w:r w:rsidRPr="004E4C16">
        <w:rPr>
          <w:rFonts w:ascii="Times New Roman" w:eastAsia="Calibri" w:hAnsi="Times New Roman" w:cs="Times New Roman"/>
          <w:i/>
          <w:iCs/>
          <w:kern w:val="0"/>
          <w14:ligatures w14:val="none"/>
        </w:rPr>
        <w:t>Pediatrics</w:t>
      </w:r>
      <w:proofErr w:type="spellEnd"/>
      <w:r w:rsidRPr="004E4C16">
        <w:rPr>
          <w:rFonts w:ascii="Times New Roman" w:eastAsia="Calibri" w:hAnsi="Times New Roman" w:cs="Times New Roman"/>
          <w:kern w:val="0"/>
          <w14:ligatures w14:val="none"/>
        </w:rPr>
        <w:t>, </w:t>
      </w:r>
      <w:r w:rsidRPr="004E4C16">
        <w:rPr>
          <w:rFonts w:ascii="Times New Roman" w:eastAsia="Calibri" w:hAnsi="Times New Roman" w:cs="Times New Roman"/>
          <w:i/>
          <w:iCs/>
          <w:kern w:val="0"/>
          <w14:ligatures w14:val="none"/>
        </w:rPr>
        <w:t>90</w:t>
      </w:r>
      <w:r w:rsidRPr="004E4C16">
        <w:rPr>
          <w:rFonts w:ascii="Times New Roman" w:eastAsia="Calibri" w:hAnsi="Times New Roman" w:cs="Times New Roman"/>
          <w:kern w:val="0"/>
          <w14:ligatures w14:val="none"/>
        </w:rPr>
        <w:t>(</w:t>
      </w:r>
      <w:proofErr w:type="spellStart"/>
      <w:r w:rsidRPr="004E4C16">
        <w:rPr>
          <w:rFonts w:ascii="Times New Roman" w:eastAsia="Calibri" w:hAnsi="Times New Roman" w:cs="Times New Roman"/>
          <w:kern w:val="0"/>
          <w14:ligatures w14:val="none"/>
        </w:rPr>
        <w:t>Suppl</w:t>
      </w:r>
      <w:proofErr w:type="spellEnd"/>
      <w:r w:rsidRPr="004E4C16">
        <w:rPr>
          <w:rFonts w:ascii="Times New Roman" w:eastAsia="Calibri" w:hAnsi="Times New Roman" w:cs="Times New Roman"/>
          <w:kern w:val="0"/>
          <w14:ligatures w14:val="none"/>
        </w:rPr>
        <w:t xml:space="preserve"> 1), 95-103.</w:t>
      </w:r>
    </w:p>
    <w:p w14:paraId="4354D991"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BE4B70">
        <w:rPr>
          <w:rFonts w:ascii="Times New Roman" w:eastAsia="Calibri" w:hAnsi="Times New Roman" w:cs="Times New Roman"/>
          <w:kern w:val="0"/>
          <w14:ligatures w14:val="none"/>
        </w:rPr>
        <w:t>Debnath, S., Mondal, N., &amp; Sen, J. (2019). Double burden of malnutrition among adolescents in India.</w:t>
      </w:r>
    </w:p>
    <w:p w14:paraId="292B56EF"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4E4C16">
        <w:rPr>
          <w:rFonts w:ascii="Times New Roman" w:eastAsia="Calibri" w:hAnsi="Times New Roman" w:cs="Times New Roman"/>
          <w:kern w:val="0"/>
          <w14:ligatures w14:val="none"/>
        </w:rPr>
        <w:t>Dutta, M., Selvamani, Y., Singh, P., &amp; Prashad, L. (2019). The double burden of malnutrition among adults in India: evidence from the National Family Health Survey-4 (2015-16). </w:t>
      </w:r>
      <w:r w:rsidRPr="004E4C16">
        <w:rPr>
          <w:rFonts w:ascii="Times New Roman" w:eastAsia="Calibri" w:hAnsi="Times New Roman" w:cs="Times New Roman"/>
          <w:i/>
          <w:iCs/>
          <w:kern w:val="0"/>
          <w14:ligatures w14:val="none"/>
        </w:rPr>
        <w:t>Epidemiology and health</w:t>
      </w:r>
      <w:r w:rsidRPr="004E4C16">
        <w:rPr>
          <w:rFonts w:ascii="Times New Roman" w:eastAsia="Calibri" w:hAnsi="Times New Roman" w:cs="Times New Roman"/>
          <w:kern w:val="0"/>
          <w14:ligatures w14:val="none"/>
        </w:rPr>
        <w:t>, </w:t>
      </w:r>
      <w:r w:rsidRPr="004E4C16">
        <w:rPr>
          <w:rFonts w:ascii="Times New Roman" w:eastAsia="Calibri" w:hAnsi="Times New Roman" w:cs="Times New Roman"/>
          <w:i/>
          <w:iCs/>
          <w:kern w:val="0"/>
          <w14:ligatures w14:val="none"/>
        </w:rPr>
        <w:t>41</w:t>
      </w:r>
      <w:r w:rsidRPr="004E4C16">
        <w:rPr>
          <w:rFonts w:ascii="Times New Roman" w:eastAsia="Calibri" w:hAnsi="Times New Roman" w:cs="Times New Roman"/>
          <w:kern w:val="0"/>
          <w14:ligatures w14:val="none"/>
        </w:rPr>
        <w:t>, e2019050.</w:t>
      </w:r>
    </w:p>
    <w:p w14:paraId="7EB2DEB2" w14:textId="77777777" w:rsidR="00D94B18" w:rsidRPr="00BE4B70"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Gao, L., </w:t>
      </w:r>
      <w:proofErr w:type="spellStart"/>
      <w:r w:rsidRPr="005F2A66">
        <w:rPr>
          <w:rFonts w:ascii="Times New Roman" w:eastAsia="Calibri" w:hAnsi="Times New Roman" w:cs="Times New Roman"/>
          <w:kern w:val="0"/>
          <w14:ligatures w14:val="none"/>
        </w:rPr>
        <w:t>Bhurtyal</w:t>
      </w:r>
      <w:proofErr w:type="spellEnd"/>
      <w:r w:rsidRPr="005F2A66">
        <w:rPr>
          <w:rFonts w:ascii="Times New Roman" w:eastAsia="Calibri" w:hAnsi="Times New Roman" w:cs="Times New Roman"/>
          <w:kern w:val="0"/>
          <w14:ligatures w14:val="none"/>
        </w:rPr>
        <w:t>, A., Wei, J., Akhtar, P., Wang, L., &amp; Wang, Y. (2020). Double Burden of Malnutrition and Nutrition Transition in Asia: A Case Study of 4 Selected Countries with Different Socioeconomic Development. </w:t>
      </w:r>
      <w:r w:rsidRPr="005F2A66">
        <w:rPr>
          <w:rFonts w:ascii="Times New Roman" w:eastAsia="Calibri" w:hAnsi="Times New Roman" w:cs="Times New Roman"/>
          <w:i/>
          <w:iCs/>
          <w:kern w:val="0"/>
          <w14:ligatures w14:val="none"/>
        </w:rPr>
        <w:t>Advances in nutrition (Bethesda, Md.)</w:t>
      </w:r>
      <w:r w:rsidRPr="005F2A66">
        <w:rPr>
          <w:rFonts w:ascii="Times New Roman" w:eastAsia="Calibri" w:hAnsi="Times New Roman" w:cs="Times New Roman"/>
          <w:kern w:val="0"/>
          <w14:ligatures w14:val="none"/>
        </w:rPr>
        <w:t>, </w:t>
      </w:r>
      <w:r w:rsidRPr="005F2A66">
        <w:rPr>
          <w:rFonts w:ascii="Times New Roman" w:eastAsia="Calibri" w:hAnsi="Times New Roman" w:cs="Times New Roman"/>
          <w:i/>
          <w:iCs/>
          <w:kern w:val="0"/>
          <w14:ligatures w14:val="none"/>
        </w:rPr>
        <w:t>11</w:t>
      </w:r>
      <w:r w:rsidRPr="005F2A66">
        <w:rPr>
          <w:rFonts w:ascii="Times New Roman" w:eastAsia="Calibri" w:hAnsi="Times New Roman" w:cs="Times New Roman"/>
          <w:kern w:val="0"/>
          <w14:ligatures w14:val="none"/>
        </w:rPr>
        <w:t xml:space="preserve">(6), 1663–1670. </w:t>
      </w:r>
      <w:hyperlink r:id="rId5" w:history="1">
        <w:r w:rsidRPr="005F2A66">
          <w:rPr>
            <w:rFonts w:ascii="Times New Roman" w:eastAsia="Calibri" w:hAnsi="Times New Roman" w:cs="Times New Roman"/>
            <w:color w:val="0000FF"/>
            <w:kern w:val="0"/>
            <w:u w:val="single"/>
            <w14:ligatures w14:val="none"/>
          </w:rPr>
          <w:t>https://doi.org/10.1093/advances/nmaa064</w:t>
        </w:r>
      </w:hyperlink>
    </w:p>
    <w:p w14:paraId="2F1644A2"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Gebler, L., </w:t>
      </w:r>
      <w:proofErr w:type="spellStart"/>
      <w:r w:rsidRPr="005F2A66">
        <w:rPr>
          <w:rFonts w:ascii="Times New Roman" w:eastAsia="Calibri" w:hAnsi="Times New Roman" w:cs="Times New Roman"/>
          <w:kern w:val="0"/>
          <w14:ligatures w14:val="none"/>
        </w:rPr>
        <w:t>Charuvastra</w:t>
      </w:r>
      <w:proofErr w:type="spellEnd"/>
      <w:r w:rsidRPr="005F2A66">
        <w:rPr>
          <w:rFonts w:ascii="Times New Roman" w:eastAsia="Calibri" w:hAnsi="Times New Roman" w:cs="Times New Roman"/>
          <w:kern w:val="0"/>
          <w14:ligatures w14:val="none"/>
        </w:rPr>
        <w:t>, M., &amp; Silver, D. (2015). Nutritional deficiencies associated with obesity. </w:t>
      </w:r>
      <w:r w:rsidRPr="005F2A66">
        <w:rPr>
          <w:rFonts w:ascii="Times New Roman" w:eastAsia="Calibri" w:hAnsi="Times New Roman" w:cs="Times New Roman"/>
          <w:i/>
          <w:iCs/>
          <w:kern w:val="0"/>
          <w14:ligatures w14:val="none"/>
        </w:rPr>
        <w:t xml:space="preserve">J </w:t>
      </w:r>
      <w:proofErr w:type="spellStart"/>
      <w:r w:rsidRPr="005F2A66">
        <w:rPr>
          <w:rFonts w:ascii="Times New Roman" w:eastAsia="Calibri" w:hAnsi="Times New Roman" w:cs="Times New Roman"/>
          <w:i/>
          <w:iCs/>
          <w:kern w:val="0"/>
          <w14:ligatures w14:val="none"/>
        </w:rPr>
        <w:t>Obes</w:t>
      </w:r>
      <w:proofErr w:type="spellEnd"/>
      <w:r w:rsidRPr="005F2A66">
        <w:rPr>
          <w:rFonts w:ascii="Times New Roman" w:eastAsia="Calibri" w:hAnsi="Times New Roman" w:cs="Times New Roman"/>
          <w:i/>
          <w:iCs/>
          <w:kern w:val="0"/>
          <w14:ligatures w14:val="none"/>
        </w:rPr>
        <w:t xml:space="preserve"> Weight Loss </w:t>
      </w:r>
      <w:proofErr w:type="spellStart"/>
      <w:r w:rsidRPr="005F2A66">
        <w:rPr>
          <w:rFonts w:ascii="Times New Roman" w:eastAsia="Calibri" w:hAnsi="Times New Roman" w:cs="Times New Roman"/>
          <w:i/>
          <w:iCs/>
          <w:kern w:val="0"/>
          <w14:ligatures w14:val="none"/>
        </w:rPr>
        <w:t>Ther</w:t>
      </w:r>
      <w:proofErr w:type="spellEnd"/>
      <w:r w:rsidRPr="005F2A66">
        <w:rPr>
          <w:rFonts w:ascii="Times New Roman" w:eastAsia="Calibri" w:hAnsi="Times New Roman" w:cs="Times New Roman"/>
          <w:kern w:val="0"/>
          <w14:ligatures w14:val="none"/>
        </w:rPr>
        <w:t>, </w:t>
      </w:r>
      <w:r w:rsidRPr="005F2A66">
        <w:rPr>
          <w:rFonts w:ascii="Times New Roman" w:eastAsia="Calibri" w:hAnsi="Times New Roman" w:cs="Times New Roman"/>
          <w:i/>
          <w:iCs/>
          <w:kern w:val="0"/>
          <w14:ligatures w14:val="none"/>
        </w:rPr>
        <w:t>5</w:t>
      </w:r>
      <w:r w:rsidRPr="005F2A66">
        <w:rPr>
          <w:rFonts w:ascii="Times New Roman" w:eastAsia="Calibri" w:hAnsi="Times New Roman" w:cs="Times New Roman"/>
          <w:kern w:val="0"/>
          <w14:ligatures w14:val="none"/>
        </w:rPr>
        <w:t>(252), 2.</w:t>
      </w:r>
    </w:p>
    <w:p w14:paraId="0453B8F9"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proofErr w:type="spellStart"/>
      <w:r w:rsidRPr="004E4C16">
        <w:rPr>
          <w:rFonts w:ascii="Times New Roman" w:eastAsia="Calibri" w:hAnsi="Times New Roman" w:cs="Times New Roman"/>
          <w:kern w:val="0"/>
          <w14:ligatures w14:val="none"/>
        </w:rPr>
        <w:t>Kandapan</w:t>
      </w:r>
      <w:proofErr w:type="spellEnd"/>
      <w:r w:rsidRPr="004E4C16">
        <w:rPr>
          <w:rFonts w:ascii="Times New Roman" w:eastAsia="Calibri" w:hAnsi="Times New Roman" w:cs="Times New Roman"/>
          <w:kern w:val="0"/>
          <w14:ligatures w14:val="none"/>
        </w:rPr>
        <w:t>, B., Pradhan, I., &amp; Pradhan, J. (2023). Food insecurity and malnutrition among Indian older adults: findings from longitudinal ageing study in India, 2017-18. </w:t>
      </w:r>
      <w:r w:rsidRPr="004E4C16">
        <w:rPr>
          <w:rFonts w:ascii="Times New Roman" w:eastAsia="Calibri" w:hAnsi="Times New Roman" w:cs="Times New Roman"/>
          <w:i/>
          <w:iCs/>
          <w:kern w:val="0"/>
          <w14:ligatures w14:val="none"/>
        </w:rPr>
        <w:t>Journal of population ageing</w:t>
      </w:r>
      <w:r w:rsidRPr="004E4C16">
        <w:rPr>
          <w:rFonts w:ascii="Times New Roman" w:eastAsia="Calibri" w:hAnsi="Times New Roman" w:cs="Times New Roman"/>
          <w:kern w:val="0"/>
          <w14:ligatures w14:val="none"/>
        </w:rPr>
        <w:t>, </w:t>
      </w:r>
      <w:r w:rsidRPr="004E4C16">
        <w:rPr>
          <w:rFonts w:ascii="Times New Roman" w:eastAsia="Calibri" w:hAnsi="Times New Roman" w:cs="Times New Roman"/>
          <w:i/>
          <w:iCs/>
          <w:kern w:val="0"/>
          <w14:ligatures w14:val="none"/>
        </w:rPr>
        <w:t>16</w:t>
      </w:r>
      <w:r w:rsidRPr="004E4C16">
        <w:rPr>
          <w:rFonts w:ascii="Times New Roman" w:eastAsia="Calibri" w:hAnsi="Times New Roman" w:cs="Times New Roman"/>
          <w:kern w:val="0"/>
          <w14:ligatures w14:val="none"/>
        </w:rPr>
        <w:t>(3), 639-659.</w:t>
      </w:r>
    </w:p>
    <w:p w14:paraId="1AEBCBD3"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proofErr w:type="spellStart"/>
      <w:r w:rsidRPr="005F2A66">
        <w:rPr>
          <w:rFonts w:ascii="Times New Roman" w:eastAsia="Calibri" w:hAnsi="Times New Roman" w:cs="Times New Roman"/>
          <w:kern w:val="0"/>
          <w14:ligatures w14:val="none"/>
        </w:rPr>
        <w:t>Kilicarslan</w:t>
      </w:r>
      <w:proofErr w:type="spellEnd"/>
      <w:r w:rsidRPr="005F2A66">
        <w:rPr>
          <w:rFonts w:ascii="Times New Roman" w:eastAsia="Calibri" w:hAnsi="Times New Roman" w:cs="Times New Roman"/>
          <w:kern w:val="0"/>
          <w14:ligatures w14:val="none"/>
        </w:rPr>
        <w:t xml:space="preserve">, A., Isildak, M., Guven, G. S., Oz, S. G., </w:t>
      </w:r>
      <w:proofErr w:type="spellStart"/>
      <w:r w:rsidRPr="005F2A66">
        <w:rPr>
          <w:rFonts w:ascii="Times New Roman" w:eastAsia="Calibri" w:hAnsi="Times New Roman" w:cs="Times New Roman"/>
          <w:kern w:val="0"/>
          <w14:ligatures w14:val="none"/>
        </w:rPr>
        <w:t>Tannover</w:t>
      </w:r>
      <w:proofErr w:type="spellEnd"/>
      <w:r w:rsidRPr="005F2A66">
        <w:rPr>
          <w:rFonts w:ascii="Times New Roman" w:eastAsia="Calibri" w:hAnsi="Times New Roman" w:cs="Times New Roman"/>
          <w:kern w:val="0"/>
          <w14:ligatures w14:val="none"/>
        </w:rPr>
        <w:t xml:space="preserve">, M. D., Duman, A. E., </w:t>
      </w:r>
      <w:proofErr w:type="spellStart"/>
      <w:r w:rsidRPr="005F2A66">
        <w:rPr>
          <w:rFonts w:ascii="Times New Roman" w:eastAsia="Calibri" w:hAnsi="Times New Roman" w:cs="Times New Roman"/>
          <w:kern w:val="0"/>
          <w14:ligatures w14:val="none"/>
        </w:rPr>
        <w:t>Saracbasi</w:t>
      </w:r>
      <w:proofErr w:type="spellEnd"/>
      <w:r w:rsidRPr="005F2A66">
        <w:rPr>
          <w:rFonts w:ascii="Times New Roman" w:eastAsia="Calibri" w:hAnsi="Times New Roman" w:cs="Times New Roman"/>
          <w:kern w:val="0"/>
          <w14:ligatures w14:val="none"/>
        </w:rPr>
        <w:t xml:space="preserve">, O., &amp; </w:t>
      </w:r>
      <w:proofErr w:type="spellStart"/>
      <w:r w:rsidRPr="005F2A66">
        <w:rPr>
          <w:rFonts w:ascii="Times New Roman" w:eastAsia="Calibri" w:hAnsi="Times New Roman" w:cs="Times New Roman"/>
          <w:kern w:val="0"/>
          <w14:ligatures w14:val="none"/>
        </w:rPr>
        <w:t>Sozen</w:t>
      </w:r>
      <w:proofErr w:type="spellEnd"/>
      <w:r w:rsidRPr="005F2A66">
        <w:rPr>
          <w:rFonts w:ascii="Times New Roman" w:eastAsia="Calibri" w:hAnsi="Times New Roman" w:cs="Times New Roman"/>
          <w:kern w:val="0"/>
          <w14:ligatures w14:val="none"/>
        </w:rPr>
        <w:t>, T. (2006). Demographic, socioeconomic and educational aspects of obesity in an adult population. </w:t>
      </w:r>
      <w:r w:rsidRPr="005F2A66">
        <w:rPr>
          <w:rFonts w:ascii="Times New Roman" w:eastAsia="Calibri" w:hAnsi="Times New Roman" w:cs="Times New Roman"/>
          <w:i/>
          <w:iCs/>
          <w:kern w:val="0"/>
          <w14:ligatures w14:val="none"/>
        </w:rPr>
        <w:t>Journal of the National Medical Association</w:t>
      </w:r>
      <w:r w:rsidRPr="005F2A66">
        <w:rPr>
          <w:rFonts w:ascii="Times New Roman" w:eastAsia="Calibri" w:hAnsi="Times New Roman" w:cs="Times New Roman"/>
          <w:kern w:val="0"/>
          <w14:ligatures w14:val="none"/>
        </w:rPr>
        <w:t>, </w:t>
      </w:r>
      <w:r w:rsidRPr="005F2A66">
        <w:rPr>
          <w:rFonts w:ascii="Times New Roman" w:eastAsia="Calibri" w:hAnsi="Times New Roman" w:cs="Times New Roman"/>
          <w:i/>
          <w:iCs/>
          <w:kern w:val="0"/>
          <w14:ligatures w14:val="none"/>
        </w:rPr>
        <w:t>98</w:t>
      </w:r>
      <w:r w:rsidRPr="005F2A66">
        <w:rPr>
          <w:rFonts w:ascii="Times New Roman" w:eastAsia="Calibri" w:hAnsi="Times New Roman" w:cs="Times New Roman"/>
          <w:kern w:val="0"/>
          <w14:ligatures w14:val="none"/>
        </w:rPr>
        <w:t>(8), 1313–1317.</w:t>
      </w:r>
    </w:p>
    <w:p w14:paraId="62F72D4D" w14:textId="77777777" w:rsidR="00D94B18" w:rsidRPr="00BE4B70"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lastRenderedPageBreak/>
        <w:t xml:space="preserve">Kobylińska, M., </w:t>
      </w:r>
      <w:proofErr w:type="spellStart"/>
      <w:r w:rsidRPr="005F2A66">
        <w:rPr>
          <w:rFonts w:ascii="Times New Roman" w:eastAsia="Calibri" w:hAnsi="Times New Roman" w:cs="Times New Roman"/>
          <w:kern w:val="0"/>
          <w14:ligatures w14:val="none"/>
        </w:rPr>
        <w:t>Antosik</w:t>
      </w:r>
      <w:proofErr w:type="spellEnd"/>
      <w:r w:rsidRPr="005F2A66">
        <w:rPr>
          <w:rFonts w:ascii="Times New Roman" w:eastAsia="Calibri" w:hAnsi="Times New Roman" w:cs="Times New Roman"/>
          <w:kern w:val="0"/>
          <w14:ligatures w14:val="none"/>
        </w:rPr>
        <w:t xml:space="preserve">, K., </w:t>
      </w:r>
      <w:proofErr w:type="spellStart"/>
      <w:r w:rsidRPr="005F2A66">
        <w:rPr>
          <w:rFonts w:ascii="Times New Roman" w:eastAsia="Calibri" w:hAnsi="Times New Roman" w:cs="Times New Roman"/>
          <w:kern w:val="0"/>
          <w14:ligatures w14:val="none"/>
        </w:rPr>
        <w:t>Decyk</w:t>
      </w:r>
      <w:proofErr w:type="spellEnd"/>
      <w:r w:rsidRPr="005F2A66">
        <w:rPr>
          <w:rFonts w:ascii="Times New Roman" w:eastAsia="Calibri" w:hAnsi="Times New Roman" w:cs="Times New Roman"/>
          <w:kern w:val="0"/>
          <w14:ligatures w14:val="none"/>
        </w:rPr>
        <w:t xml:space="preserve">, A., &amp; Kurowska, K. (2022). Malnutrition in Obesity: Is It </w:t>
      </w:r>
      <w:proofErr w:type="gramStart"/>
      <w:r w:rsidRPr="005F2A66">
        <w:rPr>
          <w:rFonts w:ascii="Times New Roman" w:eastAsia="Calibri" w:hAnsi="Times New Roman" w:cs="Times New Roman"/>
          <w:kern w:val="0"/>
          <w14:ligatures w14:val="none"/>
        </w:rPr>
        <w:t>Possible?.</w:t>
      </w:r>
      <w:proofErr w:type="gramEnd"/>
      <w:r w:rsidRPr="005F2A66">
        <w:rPr>
          <w:rFonts w:ascii="Times New Roman" w:eastAsia="Calibri" w:hAnsi="Times New Roman" w:cs="Times New Roman"/>
          <w:kern w:val="0"/>
          <w14:ligatures w14:val="none"/>
        </w:rPr>
        <w:t> </w:t>
      </w:r>
      <w:r w:rsidRPr="005F2A66">
        <w:rPr>
          <w:rFonts w:ascii="Times New Roman" w:eastAsia="Calibri" w:hAnsi="Times New Roman" w:cs="Times New Roman"/>
          <w:i/>
          <w:iCs/>
          <w:kern w:val="0"/>
          <w14:ligatures w14:val="none"/>
        </w:rPr>
        <w:t>Obesity facts</w:t>
      </w:r>
      <w:r w:rsidRPr="005F2A66">
        <w:rPr>
          <w:rFonts w:ascii="Times New Roman" w:eastAsia="Calibri" w:hAnsi="Times New Roman" w:cs="Times New Roman"/>
          <w:kern w:val="0"/>
          <w14:ligatures w14:val="none"/>
        </w:rPr>
        <w:t>, </w:t>
      </w:r>
      <w:r w:rsidRPr="005F2A66">
        <w:rPr>
          <w:rFonts w:ascii="Times New Roman" w:eastAsia="Calibri" w:hAnsi="Times New Roman" w:cs="Times New Roman"/>
          <w:i/>
          <w:iCs/>
          <w:kern w:val="0"/>
          <w14:ligatures w14:val="none"/>
        </w:rPr>
        <w:t>15</w:t>
      </w:r>
      <w:r w:rsidRPr="005F2A66">
        <w:rPr>
          <w:rFonts w:ascii="Times New Roman" w:eastAsia="Calibri" w:hAnsi="Times New Roman" w:cs="Times New Roman"/>
          <w:kern w:val="0"/>
          <w14:ligatures w14:val="none"/>
        </w:rPr>
        <w:t xml:space="preserve">(1), 19–25. </w:t>
      </w:r>
      <w:hyperlink r:id="rId6" w:history="1">
        <w:r w:rsidRPr="005F2A66">
          <w:rPr>
            <w:rFonts w:ascii="Times New Roman" w:eastAsia="Calibri" w:hAnsi="Times New Roman" w:cs="Times New Roman"/>
            <w:color w:val="0000FF"/>
            <w:kern w:val="0"/>
            <w:u w:val="single"/>
            <w14:ligatures w14:val="none"/>
          </w:rPr>
          <w:t>https://doi.org/10.1159/000519503</w:t>
        </w:r>
      </w:hyperlink>
    </w:p>
    <w:p w14:paraId="3F91C009" w14:textId="77777777" w:rsidR="00D94B18" w:rsidRPr="00BE4B70"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Malnutrition </w:t>
      </w:r>
      <w:hyperlink r:id="rId7" w:anchor="tab=tab_1" w:history="1">
        <w:r w:rsidRPr="005F2A66">
          <w:rPr>
            <w:rFonts w:ascii="Times New Roman" w:eastAsia="Calibri" w:hAnsi="Times New Roman" w:cs="Times New Roman"/>
            <w:color w:val="0000FF"/>
            <w:kern w:val="0"/>
            <w:u w:val="single"/>
            <w14:ligatures w14:val="none"/>
          </w:rPr>
          <w:t>https://www.who.int/health-topics/malnutrition#tab=tab_1</w:t>
        </w:r>
      </w:hyperlink>
    </w:p>
    <w:p w14:paraId="5580E3AC" w14:textId="77777777" w:rsidR="00D94B18" w:rsidRPr="00272F4A" w:rsidRDefault="00D94B18" w:rsidP="00272F4A">
      <w:pPr>
        <w:numPr>
          <w:ilvl w:val="0"/>
          <w:numId w:val="2"/>
        </w:numPr>
        <w:spacing w:after="200" w:line="240" w:lineRule="auto"/>
        <w:contextualSpacing/>
        <w:jc w:val="both"/>
        <w:rPr>
          <w:rFonts w:ascii="Times New Roman" w:eastAsia="Calibri" w:hAnsi="Times New Roman" w:cs="Times New Roman"/>
          <w:kern w:val="0"/>
          <w14:ligatures w14:val="none"/>
        </w:rPr>
      </w:pPr>
      <w:r w:rsidRPr="009119F1">
        <w:rPr>
          <w:rFonts w:ascii="Times New Roman" w:eastAsia="Calibri" w:hAnsi="Times New Roman" w:cs="Times New Roman"/>
          <w:kern w:val="0"/>
          <w14:ligatures w14:val="none"/>
        </w:rPr>
        <w:t>Manna, P., &amp; Jain, S. K. (2015). Obesity, oxidative stress, adipose tissue dysfunction, and the associated health risks: causes and therapeutic strategies. </w:t>
      </w:r>
      <w:r w:rsidRPr="009119F1">
        <w:rPr>
          <w:rFonts w:ascii="Times New Roman" w:eastAsia="Calibri" w:hAnsi="Times New Roman" w:cs="Times New Roman"/>
          <w:i/>
          <w:iCs/>
          <w:kern w:val="0"/>
          <w14:ligatures w14:val="none"/>
        </w:rPr>
        <w:t>Metabolic syndrome and related disorders</w:t>
      </w:r>
      <w:r w:rsidRPr="009119F1">
        <w:rPr>
          <w:rFonts w:ascii="Times New Roman" w:eastAsia="Calibri" w:hAnsi="Times New Roman" w:cs="Times New Roman"/>
          <w:kern w:val="0"/>
          <w14:ligatures w14:val="none"/>
        </w:rPr>
        <w:t>, </w:t>
      </w:r>
      <w:r w:rsidRPr="009119F1">
        <w:rPr>
          <w:rFonts w:ascii="Times New Roman" w:eastAsia="Calibri" w:hAnsi="Times New Roman" w:cs="Times New Roman"/>
          <w:i/>
          <w:iCs/>
          <w:kern w:val="0"/>
          <w14:ligatures w14:val="none"/>
        </w:rPr>
        <w:t>13</w:t>
      </w:r>
      <w:r w:rsidRPr="009119F1">
        <w:rPr>
          <w:rFonts w:ascii="Times New Roman" w:eastAsia="Calibri" w:hAnsi="Times New Roman" w:cs="Times New Roman"/>
          <w:kern w:val="0"/>
          <w14:ligatures w14:val="none"/>
        </w:rPr>
        <w:t>(10), 423-444.</w:t>
      </w:r>
    </w:p>
    <w:p w14:paraId="4CAB257C"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proofErr w:type="spellStart"/>
      <w:r w:rsidRPr="004F23FC">
        <w:rPr>
          <w:rFonts w:ascii="Times New Roman" w:eastAsia="Calibri" w:hAnsi="Times New Roman" w:cs="Times New Roman"/>
          <w:kern w:val="0"/>
          <w14:ligatures w14:val="none"/>
        </w:rPr>
        <w:t>Mediratta</w:t>
      </w:r>
      <w:proofErr w:type="spellEnd"/>
      <w:r w:rsidRPr="004F23FC">
        <w:rPr>
          <w:rFonts w:ascii="Times New Roman" w:eastAsia="Calibri" w:hAnsi="Times New Roman" w:cs="Times New Roman"/>
          <w:kern w:val="0"/>
          <w14:ligatures w14:val="none"/>
        </w:rPr>
        <w:t>, S., Ghosh, S., &amp; Mathur, P. (2023). Intake of ultra-processed food, dietary diversity and the risk of nutritional inadequacy among adults in India. </w:t>
      </w:r>
      <w:r w:rsidRPr="004F23FC">
        <w:rPr>
          <w:rFonts w:ascii="Times New Roman" w:eastAsia="Calibri" w:hAnsi="Times New Roman" w:cs="Times New Roman"/>
          <w:i/>
          <w:iCs/>
          <w:kern w:val="0"/>
          <w14:ligatures w14:val="none"/>
        </w:rPr>
        <w:t>Public Health Nutrition</w:t>
      </w:r>
      <w:r w:rsidRPr="004F23FC">
        <w:rPr>
          <w:rFonts w:ascii="Times New Roman" w:eastAsia="Calibri" w:hAnsi="Times New Roman" w:cs="Times New Roman"/>
          <w:kern w:val="0"/>
          <w14:ligatures w14:val="none"/>
        </w:rPr>
        <w:t>, </w:t>
      </w:r>
      <w:r w:rsidRPr="004F23FC">
        <w:rPr>
          <w:rFonts w:ascii="Times New Roman" w:eastAsia="Calibri" w:hAnsi="Times New Roman" w:cs="Times New Roman"/>
          <w:i/>
          <w:iCs/>
          <w:kern w:val="0"/>
          <w14:ligatures w14:val="none"/>
        </w:rPr>
        <w:t>26</w:t>
      </w:r>
      <w:r w:rsidRPr="004F23FC">
        <w:rPr>
          <w:rFonts w:ascii="Times New Roman" w:eastAsia="Calibri" w:hAnsi="Times New Roman" w:cs="Times New Roman"/>
          <w:kern w:val="0"/>
          <w14:ligatures w14:val="none"/>
        </w:rPr>
        <w:t>(12), 2849-2858.</w:t>
      </w:r>
    </w:p>
    <w:p w14:paraId="5CC9E461" w14:textId="77777777" w:rsidR="00D94B18" w:rsidRPr="00BE4B70"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Monda, A., de Stefano, M. I., Villano, I., Allocca, S., Casillo, M., Messina, A., Monda, V., Moscatelli, F., Dipace, A., Limone, P., Di Maio, G., La Marra, M., Di Padova, M., Chieffi, S., Messina, G., Monda, M., &amp; Polito, R. (2024). Ultra-Processed Food Intake and Increased Risk of Obesity: A Narrative Review. </w:t>
      </w:r>
      <w:r w:rsidRPr="005F2A66">
        <w:rPr>
          <w:rFonts w:ascii="Times New Roman" w:eastAsia="Calibri" w:hAnsi="Times New Roman" w:cs="Times New Roman"/>
          <w:i/>
          <w:iCs/>
          <w:kern w:val="0"/>
          <w14:ligatures w14:val="none"/>
        </w:rPr>
        <w:t>Foods (Basel, Switzerland)</w:t>
      </w:r>
      <w:r w:rsidRPr="005F2A66">
        <w:rPr>
          <w:rFonts w:ascii="Times New Roman" w:eastAsia="Calibri" w:hAnsi="Times New Roman" w:cs="Times New Roman"/>
          <w:kern w:val="0"/>
          <w14:ligatures w14:val="none"/>
        </w:rPr>
        <w:t>, </w:t>
      </w:r>
      <w:r w:rsidRPr="005F2A66">
        <w:rPr>
          <w:rFonts w:ascii="Times New Roman" w:eastAsia="Calibri" w:hAnsi="Times New Roman" w:cs="Times New Roman"/>
          <w:i/>
          <w:iCs/>
          <w:kern w:val="0"/>
          <w14:ligatures w14:val="none"/>
        </w:rPr>
        <w:t>13</w:t>
      </w:r>
      <w:r w:rsidRPr="005F2A66">
        <w:rPr>
          <w:rFonts w:ascii="Times New Roman" w:eastAsia="Calibri" w:hAnsi="Times New Roman" w:cs="Times New Roman"/>
          <w:kern w:val="0"/>
          <w14:ligatures w14:val="none"/>
        </w:rPr>
        <w:t xml:space="preserve">(16), 2627. </w:t>
      </w:r>
      <w:hyperlink r:id="rId8" w:history="1">
        <w:r w:rsidRPr="005F2A66">
          <w:rPr>
            <w:rFonts w:ascii="Times New Roman" w:eastAsia="Calibri" w:hAnsi="Times New Roman" w:cs="Times New Roman"/>
            <w:color w:val="0000FF"/>
            <w:kern w:val="0"/>
            <w:u w:val="single"/>
            <w14:ligatures w14:val="none"/>
          </w:rPr>
          <w:t>https://doi.org/10.3390/foods13162627</w:t>
        </w:r>
      </w:hyperlink>
    </w:p>
    <w:p w14:paraId="484B5160" w14:textId="77777777" w:rsidR="00D94B18" w:rsidRDefault="00D94B18" w:rsidP="00272F4A">
      <w:pPr>
        <w:numPr>
          <w:ilvl w:val="0"/>
          <w:numId w:val="2"/>
        </w:numPr>
        <w:spacing w:after="200" w:line="240" w:lineRule="auto"/>
        <w:contextualSpacing/>
        <w:jc w:val="both"/>
        <w:rPr>
          <w:rFonts w:ascii="Times New Roman" w:eastAsia="Calibri" w:hAnsi="Times New Roman" w:cs="Times New Roman"/>
          <w:kern w:val="0"/>
          <w14:ligatures w14:val="none"/>
        </w:rPr>
      </w:pPr>
      <w:r w:rsidRPr="00272F4A">
        <w:rPr>
          <w:rFonts w:ascii="Times New Roman" w:eastAsia="Calibri" w:hAnsi="Times New Roman" w:cs="Times New Roman"/>
          <w:kern w:val="0"/>
          <w14:ligatures w14:val="none"/>
        </w:rPr>
        <w:t>Nguyen, P. H., Scott, S., Headey, D., Singh, N., Tran, L. M., Menon, P., &amp; Ruel, M. T. (2021). The double burden of malnutrition in India: Trends and inequalities (2006–2016). </w:t>
      </w:r>
      <w:proofErr w:type="spellStart"/>
      <w:r w:rsidRPr="00272F4A">
        <w:rPr>
          <w:rFonts w:ascii="Times New Roman" w:eastAsia="Calibri" w:hAnsi="Times New Roman" w:cs="Times New Roman"/>
          <w:i/>
          <w:iCs/>
          <w:kern w:val="0"/>
          <w14:ligatures w14:val="none"/>
        </w:rPr>
        <w:t>Plos</w:t>
      </w:r>
      <w:proofErr w:type="spellEnd"/>
      <w:r w:rsidRPr="00272F4A">
        <w:rPr>
          <w:rFonts w:ascii="Times New Roman" w:eastAsia="Calibri" w:hAnsi="Times New Roman" w:cs="Times New Roman"/>
          <w:i/>
          <w:iCs/>
          <w:kern w:val="0"/>
          <w14:ligatures w14:val="none"/>
        </w:rPr>
        <w:t xml:space="preserve"> one</w:t>
      </w:r>
      <w:r w:rsidRPr="00272F4A">
        <w:rPr>
          <w:rFonts w:ascii="Times New Roman" w:eastAsia="Calibri" w:hAnsi="Times New Roman" w:cs="Times New Roman"/>
          <w:kern w:val="0"/>
          <w14:ligatures w14:val="none"/>
        </w:rPr>
        <w:t>, </w:t>
      </w:r>
      <w:r w:rsidRPr="00272F4A">
        <w:rPr>
          <w:rFonts w:ascii="Times New Roman" w:eastAsia="Calibri" w:hAnsi="Times New Roman" w:cs="Times New Roman"/>
          <w:i/>
          <w:iCs/>
          <w:kern w:val="0"/>
          <w14:ligatures w14:val="none"/>
        </w:rPr>
        <w:t>16</w:t>
      </w:r>
      <w:r w:rsidRPr="00272F4A">
        <w:rPr>
          <w:rFonts w:ascii="Times New Roman" w:eastAsia="Calibri" w:hAnsi="Times New Roman" w:cs="Times New Roman"/>
          <w:kern w:val="0"/>
          <w14:ligatures w14:val="none"/>
        </w:rPr>
        <w:t>(2), e0247856.</w:t>
      </w:r>
    </w:p>
    <w:p w14:paraId="0C7DBE8C"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Omer, T. (2020). The causes of obesity: an in-depth review. </w:t>
      </w:r>
      <w:r w:rsidRPr="005F2A66">
        <w:rPr>
          <w:rFonts w:ascii="Times New Roman" w:eastAsia="Calibri" w:hAnsi="Times New Roman" w:cs="Times New Roman"/>
          <w:i/>
          <w:iCs/>
          <w:kern w:val="0"/>
          <w14:ligatures w14:val="none"/>
        </w:rPr>
        <w:t xml:space="preserve">Adv </w:t>
      </w:r>
      <w:proofErr w:type="spellStart"/>
      <w:r w:rsidRPr="005F2A66">
        <w:rPr>
          <w:rFonts w:ascii="Times New Roman" w:eastAsia="Calibri" w:hAnsi="Times New Roman" w:cs="Times New Roman"/>
          <w:i/>
          <w:iCs/>
          <w:kern w:val="0"/>
          <w14:ligatures w14:val="none"/>
        </w:rPr>
        <w:t>Obes</w:t>
      </w:r>
      <w:proofErr w:type="spellEnd"/>
      <w:r w:rsidRPr="005F2A66">
        <w:rPr>
          <w:rFonts w:ascii="Times New Roman" w:eastAsia="Calibri" w:hAnsi="Times New Roman" w:cs="Times New Roman"/>
          <w:i/>
          <w:iCs/>
          <w:kern w:val="0"/>
          <w14:ligatures w14:val="none"/>
        </w:rPr>
        <w:t xml:space="preserve"> Weight </w:t>
      </w:r>
      <w:proofErr w:type="spellStart"/>
      <w:r w:rsidRPr="005F2A66">
        <w:rPr>
          <w:rFonts w:ascii="Times New Roman" w:eastAsia="Calibri" w:hAnsi="Times New Roman" w:cs="Times New Roman"/>
          <w:i/>
          <w:iCs/>
          <w:kern w:val="0"/>
          <w14:ligatures w14:val="none"/>
        </w:rPr>
        <w:t>Manag</w:t>
      </w:r>
      <w:proofErr w:type="spellEnd"/>
      <w:r w:rsidRPr="005F2A66">
        <w:rPr>
          <w:rFonts w:ascii="Times New Roman" w:eastAsia="Calibri" w:hAnsi="Times New Roman" w:cs="Times New Roman"/>
          <w:i/>
          <w:iCs/>
          <w:kern w:val="0"/>
          <w14:ligatures w14:val="none"/>
        </w:rPr>
        <w:t xml:space="preserve"> Control</w:t>
      </w:r>
      <w:r w:rsidRPr="005F2A66">
        <w:rPr>
          <w:rFonts w:ascii="Times New Roman" w:eastAsia="Calibri" w:hAnsi="Times New Roman" w:cs="Times New Roman"/>
          <w:kern w:val="0"/>
          <w14:ligatures w14:val="none"/>
        </w:rPr>
        <w:t>, </w:t>
      </w:r>
      <w:r w:rsidRPr="005F2A66">
        <w:rPr>
          <w:rFonts w:ascii="Times New Roman" w:eastAsia="Calibri" w:hAnsi="Times New Roman" w:cs="Times New Roman"/>
          <w:i/>
          <w:iCs/>
          <w:kern w:val="0"/>
          <w14:ligatures w14:val="none"/>
        </w:rPr>
        <w:t>10</w:t>
      </w:r>
      <w:r w:rsidRPr="005F2A66">
        <w:rPr>
          <w:rFonts w:ascii="Times New Roman" w:eastAsia="Calibri" w:hAnsi="Times New Roman" w:cs="Times New Roman"/>
          <w:kern w:val="0"/>
          <w14:ligatures w14:val="none"/>
        </w:rPr>
        <w:t>(4), 90-</w:t>
      </w:r>
      <w:bookmarkStart w:id="0" w:name="_GoBack"/>
      <w:bookmarkEnd w:id="0"/>
      <w:r w:rsidRPr="005F2A66">
        <w:rPr>
          <w:rFonts w:ascii="Times New Roman" w:eastAsia="Calibri" w:hAnsi="Times New Roman" w:cs="Times New Roman"/>
          <w:kern w:val="0"/>
          <w14:ligatures w14:val="none"/>
        </w:rPr>
        <w:t>94.</w:t>
      </w:r>
    </w:p>
    <w:p w14:paraId="4F03BF33"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Puhl, R. M., &amp; Heuer, C. A. (2010). Obesity stigma: important considerations for public health. </w:t>
      </w:r>
      <w:r w:rsidRPr="005F2A66">
        <w:rPr>
          <w:rFonts w:ascii="Times New Roman" w:eastAsia="Calibri" w:hAnsi="Times New Roman" w:cs="Times New Roman"/>
          <w:i/>
          <w:iCs/>
          <w:kern w:val="0"/>
          <w14:ligatures w14:val="none"/>
        </w:rPr>
        <w:t>American journal of public health</w:t>
      </w:r>
      <w:r w:rsidRPr="005F2A66">
        <w:rPr>
          <w:rFonts w:ascii="Times New Roman" w:eastAsia="Calibri" w:hAnsi="Times New Roman" w:cs="Times New Roman"/>
          <w:kern w:val="0"/>
          <w14:ligatures w14:val="none"/>
        </w:rPr>
        <w:t>, </w:t>
      </w:r>
      <w:r w:rsidRPr="005F2A66">
        <w:rPr>
          <w:rFonts w:ascii="Times New Roman" w:eastAsia="Calibri" w:hAnsi="Times New Roman" w:cs="Times New Roman"/>
          <w:i/>
          <w:iCs/>
          <w:kern w:val="0"/>
          <w14:ligatures w14:val="none"/>
        </w:rPr>
        <w:t>100</w:t>
      </w:r>
      <w:r w:rsidRPr="005F2A66">
        <w:rPr>
          <w:rFonts w:ascii="Times New Roman" w:eastAsia="Calibri" w:hAnsi="Times New Roman" w:cs="Times New Roman"/>
          <w:kern w:val="0"/>
          <w14:ligatures w14:val="none"/>
        </w:rPr>
        <w:t>(6), 1019-1028.</w:t>
      </w:r>
    </w:p>
    <w:p w14:paraId="4BEC9C8B" w14:textId="0850B36D" w:rsidR="00D94B18" w:rsidRPr="004F317C" w:rsidRDefault="00D94B18" w:rsidP="004F317C">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Singla, P., </w:t>
      </w:r>
      <w:proofErr w:type="spellStart"/>
      <w:r w:rsidRPr="005F2A66">
        <w:rPr>
          <w:rFonts w:ascii="Times New Roman" w:eastAsia="Calibri" w:hAnsi="Times New Roman" w:cs="Times New Roman"/>
          <w:kern w:val="0"/>
          <w14:ligatures w14:val="none"/>
        </w:rPr>
        <w:t>Bardoloi</w:t>
      </w:r>
      <w:proofErr w:type="spellEnd"/>
      <w:r w:rsidRPr="005F2A66">
        <w:rPr>
          <w:rFonts w:ascii="Times New Roman" w:eastAsia="Calibri" w:hAnsi="Times New Roman" w:cs="Times New Roman"/>
          <w:kern w:val="0"/>
          <w14:ligatures w14:val="none"/>
        </w:rPr>
        <w:t>, A., &amp; Parkash, A. A. (2010). Metabolic effects of obesity: A review. </w:t>
      </w:r>
      <w:r w:rsidRPr="005F2A66">
        <w:rPr>
          <w:rFonts w:ascii="Times New Roman" w:eastAsia="Calibri" w:hAnsi="Times New Roman" w:cs="Times New Roman"/>
          <w:i/>
          <w:iCs/>
          <w:kern w:val="0"/>
          <w14:ligatures w14:val="none"/>
        </w:rPr>
        <w:t>World journal of diabetes</w:t>
      </w:r>
      <w:r w:rsidRPr="005F2A66">
        <w:rPr>
          <w:rFonts w:ascii="Times New Roman" w:eastAsia="Calibri" w:hAnsi="Times New Roman" w:cs="Times New Roman"/>
          <w:kern w:val="0"/>
          <w14:ligatures w14:val="none"/>
        </w:rPr>
        <w:t>, </w:t>
      </w:r>
      <w:r w:rsidRPr="005F2A66">
        <w:rPr>
          <w:rFonts w:ascii="Times New Roman" w:eastAsia="Calibri" w:hAnsi="Times New Roman" w:cs="Times New Roman"/>
          <w:i/>
          <w:iCs/>
          <w:kern w:val="0"/>
          <w14:ligatures w14:val="none"/>
        </w:rPr>
        <w:t>1</w:t>
      </w:r>
      <w:r w:rsidRPr="005F2A66">
        <w:rPr>
          <w:rFonts w:ascii="Times New Roman" w:eastAsia="Calibri" w:hAnsi="Times New Roman" w:cs="Times New Roman"/>
          <w:kern w:val="0"/>
          <w14:ligatures w14:val="none"/>
        </w:rPr>
        <w:t xml:space="preserve">(3), 76–88. </w:t>
      </w:r>
      <w:hyperlink r:id="rId9" w:history="1">
        <w:r w:rsidRPr="005F2A66">
          <w:rPr>
            <w:rFonts w:ascii="Times New Roman" w:eastAsia="Calibri" w:hAnsi="Times New Roman" w:cs="Times New Roman"/>
            <w:color w:val="0000FF"/>
            <w:kern w:val="0"/>
            <w:u w:val="single"/>
            <w14:ligatures w14:val="none"/>
          </w:rPr>
          <w:t>https://doi.org/10.4239/wjd.v1.i3.76</w:t>
        </w:r>
      </w:hyperlink>
    </w:p>
    <w:sectPr w:rsidR="00D94B18" w:rsidRPr="004F31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01212"/>
    <w:multiLevelType w:val="hybridMultilevel"/>
    <w:tmpl w:val="F0906D36"/>
    <w:lvl w:ilvl="0" w:tplc="40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6BF72649"/>
    <w:multiLevelType w:val="hybridMultilevel"/>
    <w:tmpl w:val="F8F6ADA6"/>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66"/>
    <w:rsid w:val="00063CC3"/>
    <w:rsid w:val="000747F8"/>
    <w:rsid w:val="00272F4A"/>
    <w:rsid w:val="00335FD9"/>
    <w:rsid w:val="004251A9"/>
    <w:rsid w:val="004645D2"/>
    <w:rsid w:val="004E4C16"/>
    <w:rsid w:val="004F23FC"/>
    <w:rsid w:val="004F276E"/>
    <w:rsid w:val="004F317C"/>
    <w:rsid w:val="00500D50"/>
    <w:rsid w:val="00586D19"/>
    <w:rsid w:val="005B0C80"/>
    <w:rsid w:val="005F2A66"/>
    <w:rsid w:val="00686E24"/>
    <w:rsid w:val="00741ADA"/>
    <w:rsid w:val="00760BA5"/>
    <w:rsid w:val="00762D2F"/>
    <w:rsid w:val="0078545D"/>
    <w:rsid w:val="007E57CA"/>
    <w:rsid w:val="00817060"/>
    <w:rsid w:val="008A3184"/>
    <w:rsid w:val="00901C90"/>
    <w:rsid w:val="009119F1"/>
    <w:rsid w:val="00940DEE"/>
    <w:rsid w:val="00A160D9"/>
    <w:rsid w:val="00A21F35"/>
    <w:rsid w:val="00A73EB3"/>
    <w:rsid w:val="00B45042"/>
    <w:rsid w:val="00B973C4"/>
    <w:rsid w:val="00BE4B70"/>
    <w:rsid w:val="00C11E6F"/>
    <w:rsid w:val="00CC1C8B"/>
    <w:rsid w:val="00D45FFE"/>
    <w:rsid w:val="00D9220A"/>
    <w:rsid w:val="00D94B18"/>
    <w:rsid w:val="00DD3A1D"/>
    <w:rsid w:val="00DD4710"/>
    <w:rsid w:val="00E7211B"/>
    <w:rsid w:val="00F34C8D"/>
    <w:rsid w:val="00F74442"/>
    <w:rsid w:val="00FF0F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A14A2"/>
  <w15:chartTrackingRefBased/>
  <w15:docId w15:val="{133F918F-C6FF-4F5E-AF9E-7086F215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A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2A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F2A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2A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2A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2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A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2A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F2A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2A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2A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2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A66"/>
    <w:rPr>
      <w:rFonts w:eastAsiaTheme="majorEastAsia" w:cstheme="majorBidi"/>
      <w:color w:val="272727" w:themeColor="text1" w:themeTint="D8"/>
    </w:rPr>
  </w:style>
  <w:style w:type="paragraph" w:styleId="Title">
    <w:name w:val="Title"/>
    <w:basedOn w:val="Normal"/>
    <w:next w:val="Normal"/>
    <w:link w:val="TitleChar"/>
    <w:uiPriority w:val="10"/>
    <w:qFormat/>
    <w:rsid w:val="005F2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A66"/>
    <w:pPr>
      <w:spacing w:before="160"/>
      <w:jc w:val="center"/>
    </w:pPr>
    <w:rPr>
      <w:i/>
      <w:iCs/>
      <w:color w:val="404040" w:themeColor="text1" w:themeTint="BF"/>
    </w:rPr>
  </w:style>
  <w:style w:type="character" w:customStyle="1" w:styleId="QuoteChar">
    <w:name w:val="Quote Char"/>
    <w:basedOn w:val="DefaultParagraphFont"/>
    <w:link w:val="Quote"/>
    <w:uiPriority w:val="29"/>
    <w:rsid w:val="005F2A66"/>
    <w:rPr>
      <w:i/>
      <w:iCs/>
      <w:color w:val="404040" w:themeColor="text1" w:themeTint="BF"/>
    </w:rPr>
  </w:style>
  <w:style w:type="paragraph" w:styleId="ListParagraph">
    <w:name w:val="List Paragraph"/>
    <w:basedOn w:val="Normal"/>
    <w:uiPriority w:val="34"/>
    <w:qFormat/>
    <w:rsid w:val="005F2A66"/>
    <w:pPr>
      <w:ind w:left="720"/>
      <w:contextualSpacing/>
    </w:pPr>
  </w:style>
  <w:style w:type="character" w:styleId="IntenseEmphasis">
    <w:name w:val="Intense Emphasis"/>
    <w:basedOn w:val="DefaultParagraphFont"/>
    <w:uiPriority w:val="21"/>
    <w:qFormat/>
    <w:rsid w:val="005F2A66"/>
    <w:rPr>
      <w:i/>
      <w:iCs/>
      <w:color w:val="2F5496" w:themeColor="accent1" w:themeShade="BF"/>
    </w:rPr>
  </w:style>
  <w:style w:type="paragraph" w:styleId="IntenseQuote">
    <w:name w:val="Intense Quote"/>
    <w:basedOn w:val="Normal"/>
    <w:next w:val="Normal"/>
    <w:link w:val="IntenseQuoteChar"/>
    <w:uiPriority w:val="30"/>
    <w:qFormat/>
    <w:rsid w:val="005F2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2A66"/>
    <w:rPr>
      <w:i/>
      <w:iCs/>
      <w:color w:val="2F5496" w:themeColor="accent1" w:themeShade="BF"/>
    </w:rPr>
  </w:style>
  <w:style w:type="character" w:styleId="IntenseReference">
    <w:name w:val="Intense Reference"/>
    <w:basedOn w:val="DefaultParagraphFont"/>
    <w:uiPriority w:val="32"/>
    <w:qFormat/>
    <w:rsid w:val="005F2A66"/>
    <w:rPr>
      <w:b/>
      <w:bCs/>
      <w:smallCaps/>
      <w:color w:val="2F5496" w:themeColor="accent1" w:themeShade="BF"/>
      <w:spacing w:val="5"/>
    </w:rPr>
  </w:style>
  <w:style w:type="character" w:styleId="Hyperlink">
    <w:name w:val="Hyperlink"/>
    <w:basedOn w:val="DefaultParagraphFont"/>
    <w:uiPriority w:val="99"/>
    <w:unhideWhenUsed/>
    <w:rsid w:val="005F2A66"/>
    <w:rPr>
      <w:color w:val="0563C1" w:themeColor="hyperlink"/>
      <w:u w:val="single"/>
    </w:rPr>
  </w:style>
  <w:style w:type="character" w:styleId="UnresolvedMention">
    <w:name w:val="Unresolved Mention"/>
    <w:basedOn w:val="DefaultParagraphFont"/>
    <w:uiPriority w:val="99"/>
    <w:semiHidden/>
    <w:unhideWhenUsed/>
    <w:rsid w:val="005F2A66"/>
    <w:rPr>
      <w:color w:val="605E5C"/>
      <w:shd w:val="clear" w:color="auto" w:fill="E1DFDD"/>
    </w:rPr>
  </w:style>
  <w:style w:type="paragraph" w:styleId="NormalWeb">
    <w:name w:val="Normal (Web)"/>
    <w:basedOn w:val="Normal"/>
    <w:uiPriority w:val="99"/>
    <w:semiHidden/>
    <w:unhideWhenUsed/>
    <w:rsid w:val="00DD3A1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248948">
      <w:bodyDiv w:val="1"/>
      <w:marLeft w:val="0"/>
      <w:marRight w:val="0"/>
      <w:marTop w:val="0"/>
      <w:marBottom w:val="0"/>
      <w:divBdr>
        <w:top w:val="none" w:sz="0" w:space="0" w:color="auto"/>
        <w:left w:val="none" w:sz="0" w:space="0" w:color="auto"/>
        <w:bottom w:val="none" w:sz="0" w:space="0" w:color="auto"/>
        <w:right w:val="none" w:sz="0" w:space="0" w:color="auto"/>
      </w:divBdr>
    </w:div>
    <w:div w:id="733310608">
      <w:bodyDiv w:val="1"/>
      <w:marLeft w:val="0"/>
      <w:marRight w:val="0"/>
      <w:marTop w:val="0"/>
      <w:marBottom w:val="0"/>
      <w:divBdr>
        <w:top w:val="none" w:sz="0" w:space="0" w:color="auto"/>
        <w:left w:val="none" w:sz="0" w:space="0" w:color="auto"/>
        <w:bottom w:val="none" w:sz="0" w:space="0" w:color="auto"/>
        <w:right w:val="none" w:sz="0" w:space="0" w:color="auto"/>
      </w:divBdr>
    </w:div>
    <w:div w:id="13249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foods13162627" TargetMode="External"/><Relationship Id="rId3" Type="http://schemas.openxmlformats.org/officeDocument/2006/relationships/settings" Target="settings.xml"/><Relationship Id="rId7" Type="http://schemas.openxmlformats.org/officeDocument/2006/relationships/hyperlink" Target="https://www.who.int/health-topics/malnutr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59/000519503" TargetMode="External"/><Relationship Id="rId11" Type="http://schemas.openxmlformats.org/officeDocument/2006/relationships/theme" Target="theme/theme1.xml"/><Relationship Id="rId5" Type="http://schemas.openxmlformats.org/officeDocument/2006/relationships/hyperlink" Target="https://doi.org/10.1093/advances/nmaa06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4239/wjd.v1.i3.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3241</Words>
  <Characters>18476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dralokkatariya@gmail.com</dc:creator>
  <cp:keywords/>
  <dc:description/>
  <cp:lastModifiedBy>SDI PC New 16</cp:lastModifiedBy>
  <cp:revision>6</cp:revision>
  <dcterms:created xsi:type="dcterms:W3CDTF">2025-08-09T04:23:00Z</dcterms:created>
  <dcterms:modified xsi:type="dcterms:W3CDTF">2025-08-11T09:51:00Z</dcterms:modified>
</cp:coreProperties>
</file>