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89D7B" w14:textId="38F0A02B" w:rsidR="001B23D8" w:rsidRPr="002134F4" w:rsidRDefault="001B23D8" w:rsidP="00AC52F7">
      <w:pPr>
        <w:spacing w:after="0"/>
        <w:jc w:val="center"/>
        <w:rPr>
          <w:rFonts w:ascii="Times New Roman" w:hAnsi="Times New Roman" w:cs="Times New Roman"/>
          <w:b/>
          <w:sz w:val="24"/>
          <w:szCs w:val="24"/>
        </w:rPr>
      </w:pPr>
      <w:bookmarkStart w:id="0" w:name="_Toc99463842"/>
      <w:bookmarkStart w:id="1" w:name="_Toc99544332"/>
      <w:r w:rsidRPr="002134F4">
        <w:rPr>
          <w:rFonts w:ascii="Times New Roman" w:hAnsi="Times New Roman" w:cs="Times New Roman"/>
          <w:b/>
          <w:sz w:val="24"/>
          <w:szCs w:val="24"/>
        </w:rPr>
        <w:t xml:space="preserve">Phytochemical Composition, Antioxidant activity and Microbial </w:t>
      </w:r>
      <w:r w:rsidR="00B5045B">
        <w:rPr>
          <w:rFonts w:ascii="Times New Roman" w:hAnsi="Times New Roman" w:cs="Times New Roman"/>
          <w:b/>
          <w:sz w:val="24"/>
          <w:szCs w:val="24"/>
        </w:rPr>
        <w:t>Quality</w:t>
      </w:r>
      <w:r w:rsidR="00C50392" w:rsidRPr="002134F4">
        <w:rPr>
          <w:rFonts w:ascii="Times New Roman" w:hAnsi="Times New Roman" w:cs="Times New Roman"/>
          <w:b/>
          <w:sz w:val="24"/>
          <w:szCs w:val="24"/>
        </w:rPr>
        <w:t xml:space="preserve"> </w:t>
      </w:r>
      <w:r w:rsidRPr="002134F4">
        <w:rPr>
          <w:rFonts w:ascii="Times New Roman" w:hAnsi="Times New Roman" w:cs="Times New Roman"/>
          <w:b/>
          <w:sz w:val="24"/>
          <w:szCs w:val="24"/>
        </w:rPr>
        <w:t xml:space="preserve">of </w:t>
      </w:r>
      <w:r w:rsidR="004C71C9" w:rsidRPr="004C71C9">
        <w:rPr>
          <w:rFonts w:ascii="Times New Roman" w:hAnsi="Times New Roman" w:cs="Times New Roman"/>
          <w:b/>
          <w:i/>
          <w:iCs/>
          <w:sz w:val="24"/>
          <w:szCs w:val="24"/>
        </w:rPr>
        <w:t>Chinchin</w:t>
      </w:r>
      <w:r w:rsidRPr="002134F4">
        <w:rPr>
          <w:rFonts w:ascii="Times New Roman" w:hAnsi="Times New Roman" w:cs="Times New Roman"/>
          <w:b/>
          <w:sz w:val="24"/>
          <w:szCs w:val="24"/>
        </w:rPr>
        <w:t xml:space="preserve"> Produced from Flour Blends of Wheat, Defatted Peanut and Orange Peel.</w:t>
      </w:r>
    </w:p>
    <w:p w14:paraId="6633A451" w14:textId="77777777" w:rsidR="00AA77F8" w:rsidRPr="002134F4" w:rsidRDefault="00AA77F8" w:rsidP="00AC52F7">
      <w:pPr>
        <w:spacing w:after="0"/>
        <w:jc w:val="center"/>
        <w:rPr>
          <w:rFonts w:ascii="Times New Roman" w:hAnsi="Times New Roman" w:cs="Times New Roman"/>
          <w:b/>
          <w:sz w:val="24"/>
          <w:szCs w:val="24"/>
        </w:rPr>
      </w:pPr>
    </w:p>
    <w:p w14:paraId="62149C7B" w14:textId="77777777" w:rsidR="00C40F77" w:rsidRDefault="00C40F77" w:rsidP="001D7152">
      <w:pPr>
        <w:spacing w:after="0" w:line="276" w:lineRule="auto"/>
        <w:jc w:val="center"/>
        <w:rPr>
          <w:rStyle w:val="Hyperlink"/>
          <w:rFonts w:ascii="Times New Roman" w:hAnsi="Times New Roman" w:cs="Times New Roman"/>
          <w:b/>
          <w:color w:val="0D0D0D" w:themeColor="text1" w:themeTint="F2"/>
          <w:sz w:val="24"/>
          <w:szCs w:val="28"/>
          <w:u w:val="none"/>
        </w:rPr>
      </w:pPr>
    </w:p>
    <w:p w14:paraId="379409D6" w14:textId="77777777" w:rsidR="00C40F77" w:rsidRDefault="00C40F77" w:rsidP="001D7152">
      <w:pPr>
        <w:spacing w:after="0" w:line="276" w:lineRule="auto"/>
        <w:jc w:val="center"/>
        <w:rPr>
          <w:rStyle w:val="Hyperlink"/>
          <w:rFonts w:ascii="Times New Roman" w:hAnsi="Times New Roman" w:cs="Times New Roman"/>
          <w:b/>
          <w:color w:val="0D0D0D" w:themeColor="text1" w:themeTint="F2"/>
          <w:sz w:val="24"/>
          <w:szCs w:val="28"/>
          <w:u w:val="none"/>
        </w:rPr>
      </w:pPr>
    </w:p>
    <w:p w14:paraId="3502A19E" w14:textId="4BC3F4D2" w:rsidR="00051B02" w:rsidRDefault="001D7152" w:rsidP="001D7152">
      <w:pPr>
        <w:spacing w:after="0" w:line="276" w:lineRule="auto"/>
        <w:jc w:val="center"/>
        <w:rPr>
          <w:rStyle w:val="Hyperlink"/>
          <w:rFonts w:ascii="Times New Roman" w:hAnsi="Times New Roman" w:cs="Times New Roman"/>
          <w:b/>
          <w:color w:val="0D0D0D" w:themeColor="text1" w:themeTint="F2"/>
          <w:sz w:val="24"/>
          <w:szCs w:val="28"/>
          <w:u w:val="none"/>
        </w:rPr>
      </w:pPr>
      <w:r w:rsidRPr="002134F4">
        <w:rPr>
          <w:rStyle w:val="Hyperlink"/>
          <w:rFonts w:ascii="Times New Roman" w:hAnsi="Times New Roman" w:cs="Times New Roman"/>
          <w:b/>
          <w:color w:val="0D0D0D" w:themeColor="text1" w:themeTint="F2"/>
          <w:sz w:val="24"/>
          <w:szCs w:val="28"/>
          <w:u w:val="none"/>
        </w:rPr>
        <w:t>Abstract</w:t>
      </w:r>
    </w:p>
    <w:p w14:paraId="65D62A6F" w14:textId="7620EB7F" w:rsidR="00AC52F7" w:rsidRPr="002134F4" w:rsidRDefault="00AE0945" w:rsidP="00051B02">
      <w:pPr>
        <w:spacing w:after="0" w:line="276" w:lineRule="auto"/>
        <w:jc w:val="both"/>
        <w:rPr>
          <w:rFonts w:ascii="Times New Roman" w:eastAsiaTheme="majorEastAsia" w:hAnsi="Times New Roman" w:cs="Times New Roman"/>
          <w:b/>
          <w:color w:val="0D0D0D" w:themeColor="text1" w:themeTint="F2"/>
          <w:sz w:val="24"/>
        </w:rPr>
      </w:pPr>
      <w:r>
        <w:rPr>
          <w:rFonts w:ascii="Times New Roman" w:hAnsi="Times New Roman" w:cs="Times New Roman"/>
          <w:bCs/>
          <w:color w:val="000000" w:themeColor="text1"/>
          <w:sz w:val="24"/>
          <w:szCs w:val="28"/>
        </w:rPr>
        <w:t xml:space="preserve">A local snack </w:t>
      </w:r>
      <w:r w:rsidR="004C71C9" w:rsidRPr="004C71C9">
        <w:rPr>
          <w:rFonts w:ascii="Times New Roman" w:hAnsi="Times New Roman" w:cs="Times New Roman"/>
          <w:bCs/>
          <w:i/>
          <w:iCs/>
          <w:color w:val="000000" w:themeColor="text1"/>
          <w:sz w:val="24"/>
          <w:szCs w:val="28"/>
        </w:rPr>
        <w:t>chinchin</w:t>
      </w:r>
      <w:r w:rsidR="00051B02" w:rsidRPr="00C44ABC">
        <w:rPr>
          <w:rFonts w:ascii="Times New Roman" w:hAnsi="Times New Roman" w:cs="Times New Roman"/>
          <w:bCs/>
          <w:color w:val="000000" w:themeColor="text1"/>
          <w:sz w:val="24"/>
          <w:szCs w:val="28"/>
        </w:rPr>
        <w:t xml:space="preserve"> </w:t>
      </w:r>
      <w:r>
        <w:rPr>
          <w:rFonts w:ascii="Times New Roman" w:hAnsi="Times New Roman" w:cs="Times New Roman"/>
          <w:bCs/>
          <w:color w:val="000000" w:themeColor="text1"/>
          <w:sz w:val="24"/>
          <w:szCs w:val="28"/>
        </w:rPr>
        <w:t xml:space="preserve">was produced </w:t>
      </w:r>
      <w:r w:rsidR="00051B02" w:rsidRPr="00C44ABC">
        <w:rPr>
          <w:rFonts w:ascii="Times New Roman" w:hAnsi="Times New Roman" w:cs="Times New Roman"/>
          <w:bCs/>
          <w:color w:val="000000" w:themeColor="text1"/>
          <w:sz w:val="24"/>
          <w:szCs w:val="28"/>
        </w:rPr>
        <w:t xml:space="preserve">from wheat, defatted peanut and orange peel flour blends. </w:t>
      </w:r>
      <w:r w:rsidR="00051B02" w:rsidRPr="00C44ABC">
        <w:rPr>
          <w:rFonts w:ascii="Times New Roman" w:hAnsi="Times New Roman" w:cs="Times New Roman"/>
          <w:sz w:val="24"/>
          <w:szCs w:val="24"/>
        </w:rPr>
        <w:t>F</w:t>
      </w:r>
      <w:r w:rsidR="00C50392">
        <w:rPr>
          <w:rFonts w:ascii="Times New Roman" w:hAnsi="Times New Roman" w:cs="Times New Roman"/>
          <w:sz w:val="24"/>
          <w:szCs w:val="24"/>
        </w:rPr>
        <w:t>our</w:t>
      </w:r>
      <w:r w:rsidR="00051B02" w:rsidRPr="00C44ABC">
        <w:rPr>
          <w:rFonts w:ascii="Times New Roman" w:hAnsi="Times New Roman" w:cs="Times New Roman"/>
          <w:sz w:val="24"/>
          <w:szCs w:val="24"/>
        </w:rPr>
        <w:t xml:space="preserve"> </w:t>
      </w:r>
      <w:r w:rsidR="00660BC3">
        <w:rPr>
          <w:rFonts w:ascii="Times New Roman" w:hAnsi="Times New Roman" w:cs="Times New Roman"/>
          <w:sz w:val="24"/>
          <w:szCs w:val="24"/>
        </w:rPr>
        <w:t>combinations</w:t>
      </w:r>
      <w:r w:rsidR="00660BC3" w:rsidRPr="00C44ABC">
        <w:rPr>
          <w:rFonts w:ascii="Times New Roman" w:hAnsi="Times New Roman" w:cs="Times New Roman"/>
          <w:sz w:val="24"/>
          <w:szCs w:val="24"/>
        </w:rPr>
        <w:t xml:space="preserve"> </w:t>
      </w:r>
      <w:r w:rsidR="00051B02" w:rsidRPr="00C44ABC">
        <w:rPr>
          <w:rFonts w:ascii="Times New Roman" w:hAnsi="Times New Roman" w:cs="Times New Roman"/>
          <w:sz w:val="24"/>
          <w:szCs w:val="24"/>
        </w:rPr>
        <w:t xml:space="preserve">of </w:t>
      </w:r>
      <w:r w:rsidR="00051B02" w:rsidRPr="00C44ABC">
        <w:rPr>
          <w:rFonts w:ascii="Times New Roman" w:hAnsi="Times New Roman" w:cs="Times New Roman"/>
          <w:bCs/>
          <w:color w:val="000000" w:themeColor="text1"/>
          <w:sz w:val="24"/>
          <w:szCs w:val="24"/>
        </w:rPr>
        <w:t xml:space="preserve">wheat, defatted peanut and orange peel flours in </w:t>
      </w:r>
      <w:r w:rsidR="00C50392">
        <w:rPr>
          <w:rFonts w:ascii="Times New Roman" w:hAnsi="Times New Roman" w:cs="Times New Roman"/>
          <w:bCs/>
          <w:color w:val="000000" w:themeColor="text1"/>
          <w:sz w:val="24"/>
          <w:szCs w:val="24"/>
        </w:rPr>
        <w:t xml:space="preserve">ratios </w:t>
      </w:r>
      <w:r w:rsidR="0007114E">
        <w:rPr>
          <w:rFonts w:ascii="Times New Roman" w:hAnsi="Times New Roman" w:cs="Times New Roman"/>
          <w:bCs/>
          <w:color w:val="000000" w:themeColor="text1"/>
          <w:sz w:val="24"/>
          <w:szCs w:val="24"/>
        </w:rPr>
        <w:t xml:space="preserve">of </w:t>
      </w:r>
      <w:r w:rsidR="0007114E" w:rsidRPr="00C44ABC">
        <w:rPr>
          <w:rFonts w:ascii="Times New Roman" w:hAnsi="Times New Roman" w:cs="Times New Roman"/>
          <w:bCs/>
          <w:color w:val="000000" w:themeColor="text1"/>
          <w:sz w:val="24"/>
          <w:szCs w:val="24"/>
        </w:rPr>
        <w:t>90:5:5</w:t>
      </w:r>
      <w:r w:rsidR="00051B02" w:rsidRPr="00C44ABC">
        <w:rPr>
          <w:rFonts w:ascii="Times New Roman" w:hAnsi="Times New Roman" w:cs="Times New Roman"/>
          <w:bCs/>
          <w:color w:val="000000" w:themeColor="text1"/>
          <w:sz w:val="24"/>
          <w:szCs w:val="24"/>
        </w:rPr>
        <w:t xml:space="preserve">, 85:10:5, 80:15:5, 75:20:5 </w:t>
      </w:r>
      <w:r w:rsidR="00C50392">
        <w:rPr>
          <w:rFonts w:ascii="Times New Roman" w:hAnsi="Times New Roman" w:cs="Times New Roman"/>
          <w:bCs/>
          <w:color w:val="000000" w:themeColor="text1"/>
          <w:sz w:val="24"/>
          <w:szCs w:val="24"/>
        </w:rPr>
        <w:t xml:space="preserve">and whole wheat flour </w:t>
      </w:r>
      <w:r w:rsidR="00051B02" w:rsidRPr="00C44ABC">
        <w:rPr>
          <w:rFonts w:ascii="Times New Roman" w:hAnsi="Times New Roman" w:cs="Times New Roman"/>
          <w:bCs/>
          <w:color w:val="000000" w:themeColor="text1"/>
          <w:sz w:val="24"/>
          <w:szCs w:val="24"/>
        </w:rPr>
        <w:t xml:space="preserve">were </w:t>
      </w:r>
      <w:r w:rsidR="00C50392">
        <w:rPr>
          <w:rFonts w:ascii="Times New Roman" w:hAnsi="Times New Roman" w:cs="Times New Roman"/>
          <w:bCs/>
          <w:color w:val="000000" w:themeColor="text1"/>
          <w:sz w:val="24"/>
          <w:szCs w:val="24"/>
        </w:rPr>
        <w:t>used to produce the snack</w:t>
      </w:r>
      <w:r w:rsidR="00051B02" w:rsidRPr="00C44ABC">
        <w:rPr>
          <w:rFonts w:ascii="Times New Roman" w:hAnsi="Times New Roman" w:cs="Times New Roman"/>
          <w:bCs/>
          <w:color w:val="000000" w:themeColor="text1"/>
          <w:sz w:val="24"/>
          <w:szCs w:val="24"/>
        </w:rPr>
        <w:t xml:space="preserve">. </w:t>
      </w:r>
      <w:r w:rsidR="00051B02" w:rsidRPr="00155551">
        <w:rPr>
          <w:rStyle w:val="fontstyle01"/>
          <w:rFonts w:ascii="Times New Roman" w:eastAsiaTheme="majorEastAsia" w:hAnsi="Times New Roman" w:cs="Times New Roman"/>
          <w:bCs/>
          <w:color w:val="000000" w:themeColor="text1"/>
          <w:sz w:val="24"/>
          <w:szCs w:val="24"/>
        </w:rPr>
        <w:t xml:space="preserve">The phytochemical composition of the flour and </w:t>
      </w:r>
      <w:r w:rsidR="004C71C9" w:rsidRPr="00155551">
        <w:rPr>
          <w:rStyle w:val="fontstyle01"/>
          <w:rFonts w:ascii="Times New Roman" w:eastAsiaTheme="majorEastAsia" w:hAnsi="Times New Roman" w:cs="Times New Roman"/>
          <w:bCs/>
          <w:i/>
          <w:iCs/>
          <w:color w:val="000000" w:themeColor="text1"/>
          <w:sz w:val="24"/>
          <w:szCs w:val="24"/>
        </w:rPr>
        <w:t>chinchin</w:t>
      </w:r>
      <w:r w:rsidR="00051B02" w:rsidRPr="00155551">
        <w:rPr>
          <w:rStyle w:val="fontstyle01"/>
          <w:rFonts w:ascii="Times New Roman" w:eastAsiaTheme="majorEastAsia" w:hAnsi="Times New Roman" w:cs="Times New Roman"/>
          <w:bCs/>
          <w:color w:val="000000" w:themeColor="text1"/>
          <w:sz w:val="24"/>
          <w:szCs w:val="24"/>
        </w:rPr>
        <w:t xml:space="preserve"> respectively were as follows: Saponins (0.067-0.153%, 0.002-0.007%), Alkaloids (0.043-1.457%, 0.001-0.016%), Total</w:t>
      </w:r>
      <w:bookmarkStart w:id="2" w:name="_GoBack"/>
      <w:bookmarkEnd w:id="2"/>
      <w:r w:rsidR="00051B02" w:rsidRPr="00155551">
        <w:rPr>
          <w:rStyle w:val="fontstyle01"/>
          <w:rFonts w:ascii="Times New Roman" w:eastAsiaTheme="majorEastAsia" w:hAnsi="Times New Roman" w:cs="Times New Roman"/>
          <w:bCs/>
          <w:color w:val="000000" w:themeColor="text1"/>
          <w:sz w:val="24"/>
          <w:szCs w:val="24"/>
        </w:rPr>
        <w:t xml:space="preserve"> Phenolics (1.03-13.77mgGAE/g, 2.29-11.97mgGAE/g),</w:t>
      </w:r>
      <w:r w:rsidR="00C50392" w:rsidRPr="00155551">
        <w:rPr>
          <w:rStyle w:val="fontstyle01"/>
          <w:rFonts w:ascii="Times New Roman" w:eastAsiaTheme="majorEastAsia" w:hAnsi="Times New Roman" w:cs="Times New Roman"/>
          <w:bCs/>
          <w:color w:val="000000" w:themeColor="text1"/>
          <w:sz w:val="24"/>
          <w:szCs w:val="24"/>
        </w:rPr>
        <w:t xml:space="preserve"> </w:t>
      </w:r>
      <w:r w:rsidR="00051B02" w:rsidRPr="00155551">
        <w:rPr>
          <w:rStyle w:val="fontstyle01"/>
          <w:rFonts w:ascii="Times New Roman" w:eastAsiaTheme="majorEastAsia" w:hAnsi="Times New Roman" w:cs="Times New Roman"/>
          <w:bCs/>
          <w:color w:val="000000" w:themeColor="text1"/>
          <w:sz w:val="24"/>
          <w:szCs w:val="24"/>
        </w:rPr>
        <w:t>Total Flavonoids (3.07-29.31mg/QE, 9.77-16.03mg/QE). The samples also demonstrated significant antioxidant activity as follows; DPPH inhibition (6.90-40.45%), FRAP (8.04-12.98mgAAE/g), and H</w:t>
      </w:r>
      <w:r w:rsidR="00051B02" w:rsidRPr="00155551">
        <w:rPr>
          <w:rStyle w:val="fontstyle01"/>
          <w:rFonts w:ascii="Times New Roman" w:eastAsiaTheme="majorEastAsia" w:hAnsi="Times New Roman" w:cs="Times New Roman"/>
          <w:bCs/>
          <w:color w:val="000000" w:themeColor="text1"/>
          <w:sz w:val="24"/>
          <w:szCs w:val="24"/>
          <w:vertAlign w:val="subscript"/>
        </w:rPr>
        <w:t>2</w:t>
      </w:r>
      <w:r w:rsidR="00051B02" w:rsidRPr="00155551">
        <w:rPr>
          <w:rStyle w:val="fontstyle01"/>
          <w:rFonts w:ascii="Times New Roman" w:eastAsiaTheme="majorEastAsia" w:hAnsi="Times New Roman" w:cs="Times New Roman"/>
          <w:bCs/>
          <w:color w:val="000000" w:themeColor="text1"/>
          <w:sz w:val="24"/>
          <w:szCs w:val="24"/>
        </w:rPr>
        <w:t>O</w:t>
      </w:r>
      <w:r w:rsidR="00051B02" w:rsidRPr="00155551">
        <w:rPr>
          <w:rStyle w:val="fontstyle01"/>
          <w:rFonts w:ascii="Times New Roman" w:eastAsiaTheme="majorEastAsia" w:hAnsi="Times New Roman" w:cs="Times New Roman"/>
          <w:bCs/>
          <w:color w:val="000000" w:themeColor="text1"/>
          <w:sz w:val="24"/>
          <w:szCs w:val="24"/>
          <w:vertAlign w:val="subscript"/>
        </w:rPr>
        <w:t>2</w:t>
      </w:r>
      <w:r w:rsidR="00051B02" w:rsidRPr="00155551">
        <w:rPr>
          <w:rStyle w:val="fontstyle01"/>
          <w:rFonts w:ascii="Times New Roman" w:eastAsiaTheme="majorEastAsia" w:hAnsi="Times New Roman" w:cs="Times New Roman"/>
          <w:bCs/>
          <w:color w:val="000000" w:themeColor="text1"/>
          <w:sz w:val="24"/>
          <w:szCs w:val="24"/>
        </w:rPr>
        <w:t xml:space="preserve"> scavenging activity (19.21-34.00%).</w:t>
      </w:r>
      <w:r w:rsidR="00051B02" w:rsidRPr="00C44ABC">
        <w:rPr>
          <w:rStyle w:val="fontstyle01"/>
          <w:rFonts w:ascii="Times New Roman" w:eastAsiaTheme="majorEastAsia" w:hAnsi="Times New Roman" w:cs="Times New Roman"/>
          <w:bCs/>
          <w:color w:val="000000" w:themeColor="text1"/>
          <w:sz w:val="24"/>
          <w:szCs w:val="24"/>
        </w:rPr>
        <w:t xml:space="preserve"> The microbiological </w:t>
      </w:r>
      <w:r w:rsidR="006E126C">
        <w:rPr>
          <w:rStyle w:val="fontstyle01"/>
          <w:rFonts w:ascii="Times New Roman" w:eastAsiaTheme="majorEastAsia" w:hAnsi="Times New Roman" w:cs="Times New Roman"/>
          <w:bCs/>
          <w:color w:val="000000" w:themeColor="text1"/>
          <w:sz w:val="24"/>
          <w:szCs w:val="24"/>
        </w:rPr>
        <w:t>load</w:t>
      </w:r>
      <w:r w:rsidR="00051B02" w:rsidRPr="00C44ABC">
        <w:rPr>
          <w:rStyle w:val="fontstyle01"/>
          <w:rFonts w:ascii="Times New Roman" w:eastAsiaTheme="majorEastAsia" w:hAnsi="Times New Roman" w:cs="Times New Roman"/>
          <w:bCs/>
          <w:color w:val="000000" w:themeColor="text1"/>
          <w:sz w:val="24"/>
          <w:szCs w:val="24"/>
        </w:rPr>
        <w:t xml:space="preserve"> of the </w:t>
      </w:r>
      <w:r w:rsidR="004C71C9" w:rsidRPr="004C71C9">
        <w:rPr>
          <w:rStyle w:val="fontstyle01"/>
          <w:rFonts w:ascii="Times New Roman" w:eastAsiaTheme="majorEastAsia" w:hAnsi="Times New Roman" w:cs="Times New Roman"/>
          <w:bCs/>
          <w:i/>
          <w:iCs/>
          <w:color w:val="000000" w:themeColor="text1"/>
          <w:sz w:val="24"/>
          <w:szCs w:val="24"/>
        </w:rPr>
        <w:t>chinchin</w:t>
      </w:r>
      <w:r w:rsidR="00051B02" w:rsidRPr="00C44ABC">
        <w:rPr>
          <w:rStyle w:val="fontstyle01"/>
          <w:rFonts w:ascii="Times New Roman" w:eastAsiaTheme="majorEastAsia" w:hAnsi="Times New Roman" w:cs="Times New Roman"/>
          <w:bCs/>
          <w:color w:val="000000" w:themeColor="text1"/>
          <w:sz w:val="24"/>
          <w:szCs w:val="24"/>
        </w:rPr>
        <w:t xml:space="preserve"> in the course of the storage period shows that it </w:t>
      </w:r>
      <w:r w:rsidR="00036C06">
        <w:rPr>
          <w:rStyle w:val="fontstyle01"/>
          <w:rFonts w:ascii="Times New Roman" w:eastAsiaTheme="majorEastAsia" w:hAnsi="Times New Roman" w:cs="Times New Roman"/>
          <w:bCs/>
          <w:color w:val="000000" w:themeColor="text1"/>
          <w:sz w:val="24"/>
          <w:szCs w:val="24"/>
        </w:rPr>
        <w:t>was</w:t>
      </w:r>
      <w:r w:rsidR="00051B02" w:rsidRPr="00C44ABC">
        <w:rPr>
          <w:rStyle w:val="fontstyle01"/>
          <w:rFonts w:ascii="Times New Roman" w:eastAsiaTheme="majorEastAsia" w:hAnsi="Times New Roman" w:cs="Times New Roman"/>
          <w:bCs/>
          <w:color w:val="000000" w:themeColor="text1"/>
          <w:sz w:val="24"/>
          <w:szCs w:val="24"/>
        </w:rPr>
        <w:t xml:space="preserve"> still very safe for human consumption as the counts were in the order of 10</w:t>
      </w:r>
      <w:r w:rsidR="00051B02" w:rsidRPr="00C44ABC">
        <w:rPr>
          <w:rStyle w:val="fontstyle01"/>
          <w:rFonts w:ascii="Times New Roman" w:eastAsiaTheme="majorEastAsia" w:hAnsi="Times New Roman" w:cs="Times New Roman"/>
          <w:bCs/>
          <w:color w:val="000000" w:themeColor="text1"/>
          <w:sz w:val="24"/>
          <w:szCs w:val="24"/>
          <w:vertAlign w:val="superscript"/>
        </w:rPr>
        <w:t>2</w:t>
      </w:r>
      <w:r w:rsidR="00051B02" w:rsidRPr="00C44ABC">
        <w:rPr>
          <w:rStyle w:val="fontstyle01"/>
          <w:rFonts w:ascii="Times New Roman" w:eastAsiaTheme="majorEastAsia" w:hAnsi="Times New Roman" w:cs="Times New Roman"/>
          <w:bCs/>
          <w:color w:val="000000" w:themeColor="text1"/>
          <w:sz w:val="24"/>
          <w:szCs w:val="24"/>
        </w:rPr>
        <w:t>-10</w:t>
      </w:r>
      <w:r w:rsidR="00051B02" w:rsidRPr="00C44ABC">
        <w:rPr>
          <w:rStyle w:val="fontstyle01"/>
          <w:rFonts w:ascii="Times New Roman" w:eastAsiaTheme="majorEastAsia" w:hAnsi="Times New Roman" w:cs="Times New Roman"/>
          <w:bCs/>
          <w:color w:val="000000" w:themeColor="text1"/>
          <w:sz w:val="24"/>
          <w:szCs w:val="24"/>
          <w:vertAlign w:val="superscript"/>
        </w:rPr>
        <w:t>4</w:t>
      </w:r>
      <w:r w:rsidR="00051B02" w:rsidRPr="00C44ABC">
        <w:rPr>
          <w:rStyle w:val="fontstyle01"/>
          <w:rFonts w:ascii="Times New Roman" w:eastAsiaTheme="majorEastAsia" w:hAnsi="Times New Roman" w:cs="Times New Roman"/>
          <w:bCs/>
          <w:color w:val="000000" w:themeColor="text1"/>
          <w:sz w:val="24"/>
          <w:szCs w:val="24"/>
        </w:rPr>
        <w:t xml:space="preserve"> as recommended by standards. </w:t>
      </w:r>
      <w:r w:rsidR="00051B02" w:rsidRPr="00C44ABC">
        <w:rPr>
          <w:rFonts w:ascii="Times New Roman" w:eastAsiaTheme="majorEastAsia" w:hAnsi="Times New Roman" w:cs="Times New Roman"/>
          <w:sz w:val="24"/>
          <w:szCs w:val="24"/>
        </w:rPr>
        <w:t>Sensory results showed that</w:t>
      </w:r>
      <w:r w:rsidR="00051B02" w:rsidRPr="00C44ABC">
        <w:rPr>
          <w:rStyle w:val="fontstyle01"/>
          <w:rFonts w:ascii="Times New Roman" w:eastAsiaTheme="majorEastAsia" w:hAnsi="Times New Roman" w:cs="Times New Roman"/>
          <w:bCs/>
          <w:color w:val="000000" w:themeColor="text1"/>
          <w:sz w:val="24"/>
          <w:szCs w:val="24"/>
        </w:rPr>
        <w:t xml:space="preserve"> all </w:t>
      </w:r>
      <w:r w:rsidR="004C71C9" w:rsidRPr="004C71C9">
        <w:rPr>
          <w:rStyle w:val="fontstyle01"/>
          <w:rFonts w:ascii="Times New Roman" w:eastAsiaTheme="majorEastAsia" w:hAnsi="Times New Roman" w:cs="Times New Roman"/>
          <w:bCs/>
          <w:i/>
          <w:iCs/>
          <w:color w:val="000000" w:themeColor="text1"/>
          <w:sz w:val="24"/>
          <w:szCs w:val="24"/>
        </w:rPr>
        <w:t>chinchin</w:t>
      </w:r>
      <w:r w:rsidR="00051B02" w:rsidRPr="00C44ABC">
        <w:rPr>
          <w:rStyle w:val="fontstyle01"/>
          <w:rFonts w:ascii="Times New Roman" w:eastAsiaTheme="majorEastAsia" w:hAnsi="Times New Roman" w:cs="Times New Roman"/>
          <w:bCs/>
          <w:color w:val="000000" w:themeColor="text1"/>
          <w:sz w:val="24"/>
          <w:szCs w:val="24"/>
        </w:rPr>
        <w:t xml:space="preserve"> samples were generally accepted by panelists</w:t>
      </w:r>
      <w:r w:rsidR="00051B02" w:rsidRPr="00C44ABC">
        <w:rPr>
          <w:rFonts w:ascii="Times New Roman" w:eastAsiaTheme="majorEastAsia" w:hAnsi="Times New Roman" w:cs="Times New Roman"/>
          <w:sz w:val="24"/>
          <w:szCs w:val="24"/>
        </w:rPr>
        <w:t xml:space="preserve">. </w:t>
      </w:r>
      <w:r w:rsidR="00051B02" w:rsidRPr="00C44ABC">
        <w:rPr>
          <w:rFonts w:ascii="Times New Roman" w:eastAsiaTheme="majorEastAsia" w:hAnsi="Times New Roman" w:cs="Times New Roman"/>
          <w:iCs/>
          <w:sz w:val="24"/>
          <w:szCs w:val="24"/>
        </w:rPr>
        <w:t xml:space="preserve">The </w:t>
      </w:r>
      <w:r w:rsidR="004C71C9" w:rsidRPr="004C71C9">
        <w:rPr>
          <w:rFonts w:ascii="Times New Roman" w:eastAsiaTheme="majorEastAsia" w:hAnsi="Times New Roman" w:cs="Times New Roman"/>
          <w:i/>
          <w:iCs/>
          <w:sz w:val="24"/>
          <w:szCs w:val="24"/>
        </w:rPr>
        <w:t>chinchin</w:t>
      </w:r>
      <w:r w:rsidR="0046329D">
        <w:rPr>
          <w:rFonts w:ascii="Times New Roman" w:eastAsiaTheme="majorEastAsia" w:hAnsi="Times New Roman" w:cs="Times New Roman"/>
          <w:iCs/>
          <w:sz w:val="24"/>
          <w:szCs w:val="24"/>
        </w:rPr>
        <w:t xml:space="preserve"> </w:t>
      </w:r>
      <w:r w:rsidR="00051B02" w:rsidRPr="00C44ABC">
        <w:rPr>
          <w:rFonts w:ascii="Times New Roman" w:eastAsiaTheme="majorEastAsia" w:hAnsi="Times New Roman" w:cs="Times New Roman"/>
          <w:iCs/>
          <w:sz w:val="24"/>
          <w:szCs w:val="24"/>
        </w:rPr>
        <w:t xml:space="preserve">herein produced demonstrates great potential for its use in the development of functional foods given its great nutrients and improved functional characteristics as seen with the produced </w:t>
      </w:r>
      <w:r w:rsidR="004C71C9" w:rsidRPr="004C71C9">
        <w:rPr>
          <w:rFonts w:ascii="Times New Roman" w:eastAsiaTheme="majorEastAsia" w:hAnsi="Times New Roman" w:cs="Times New Roman"/>
          <w:i/>
          <w:iCs/>
          <w:sz w:val="24"/>
          <w:szCs w:val="24"/>
        </w:rPr>
        <w:t>chinchin</w:t>
      </w:r>
      <w:r w:rsidR="00051B02" w:rsidRPr="00C44ABC">
        <w:rPr>
          <w:rFonts w:ascii="Times New Roman" w:eastAsiaTheme="majorEastAsia" w:hAnsi="Times New Roman" w:cs="Times New Roman"/>
          <w:iCs/>
          <w:sz w:val="24"/>
          <w:szCs w:val="24"/>
        </w:rPr>
        <w:t>.</w:t>
      </w:r>
      <w:r w:rsidR="00AC52F7" w:rsidRPr="002134F4">
        <w:rPr>
          <w:rFonts w:ascii="Times New Roman" w:hAnsi="Times New Roman" w:cs="Times New Roman"/>
          <w:b/>
        </w:rPr>
        <w:br w:type="page"/>
      </w:r>
    </w:p>
    <w:p w14:paraId="317F5CC1" w14:textId="44371368" w:rsidR="006174B9" w:rsidRPr="002134F4" w:rsidRDefault="006174B9" w:rsidP="002134F4">
      <w:pPr>
        <w:pStyle w:val="Heading5"/>
        <w:spacing w:line="360" w:lineRule="auto"/>
        <w:jc w:val="both"/>
        <w:rPr>
          <w:rFonts w:cs="Times New Roman"/>
          <w:sz w:val="22"/>
        </w:rPr>
      </w:pPr>
      <w:bookmarkStart w:id="3" w:name="_Toc99463812"/>
      <w:bookmarkStart w:id="4" w:name="_Toc99544302"/>
      <w:r w:rsidRPr="002134F4">
        <w:rPr>
          <w:rFonts w:cs="Times New Roman"/>
          <w:sz w:val="22"/>
        </w:rPr>
        <w:lastRenderedPageBreak/>
        <w:t>INTRODUCTION</w:t>
      </w:r>
    </w:p>
    <w:p w14:paraId="302B98CD" w14:textId="4CF45D75" w:rsidR="007E3589" w:rsidRDefault="007E3589" w:rsidP="002134F4">
      <w:pPr>
        <w:jc w:val="both"/>
        <w:rPr>
          <w:rFonts w:ascii="Times New Roman" w:hAnsi="Times New Roman" w:cs="Times New Roman"/>
        </w:rPr>
      </w:pPr>
      <w:r>
        <w:rPr>
          <w:rFonts w:ascii="Times New Roman" w:hAnsi="Times New Roman" w:cs="Times New Roman"/>
        </w:rPr>
        <w:t xml:space="preserve">In West Africa and other regions, </w:t>
      </w:r>
      <w:r w:rsidR="004C71C9" w:rsidRPr="004C71C9">
        <w:rPr>
          <w:rFonts w:ascii="Times New Roman" w:hAnsi="Times New Roman" w:cs="Times New Roman"/>
          <w:i/>
          <w:iCs/>
        </w:rPr>
        <w:t>chinchin</w:t>
      </w:r>
      <w:r>
        <w:rPr>
          <w:rFonts w:ascii="Times New Roman" w:hAnsi="Times New Roman" w:cs="Times New Roman"/>
        </w:rPr>
        <w:t xml:space="preserve"> is a widely consumed snack.  </w:t>
      </w:r>
      <w:r w:rsidR="00C50392">
        <w:rPr>
          <w:rFonts w:ascii="Times New Roman" w:hAnsi="Times New Roman" w:cs="Times New Roman"/>
        </w:rPr>
        <w:t>It is usually produced using s</w:t>
      </w:r>
      <w:r>
        <w:rPr>
          <w:rFonts w:ascii="Times New Roman" w:hAnsi="Times New Roman" w:cs="Times New Roman"/>
        </w:rPr>
        <w:t xml:space="preserve">ugar, oil, wheat flour, and spices. The use of alternative flours to </w:t>
      </w:r>
      <w:r w:rsidR="00C50392">
        <w:rPr>
          <w:rFonts w:ascii="Times New Roman" w:hAnsi="Times New Roman" w:cs="Times New Roman"/>
        </w:rPr>
        <w:t xml:space="preserve">substitute </w:t>
      </w:r>
      <w:r>
        <w:rPr>
          <w:rFonts w:ascii="Times New Roman" w:hAnsi="Times New Roman" w:cs="Times New Roman"/>
        </w:rPr>
        <w:t xml:space="preserve">wheat in the making of </w:t>
      </w:r>
      <w:r w:rsidR="004C71C9" w:rsidRPr="004C71C9">
        <w:rPr>
          <w:rFonts w:ascii="Times New Roman" w:hAnsi="Times New Roman" w:cs="Times New Roman"/>
          <w:i/>
          <w:iCs/>
        </w:rPr>
        <w:t>chinchin</w:t>
      </w:r>
      <w:r>
        <w:rPr>
          <w:rFonts w:ascii="Times New Roman" w:hAnsi="Times New Roman" w:cs="Times New Roman"/>
        </w:rPr>
        <w:t xml:space="preserve"> has drawn </w:t>
      </w:r>
      <w:r w:rsidR="00C50392">
        <w:rPr>
          <w:rFonts w:ascii="Times New Roman" w:hAnsi="Times New Roman" w:cs="Times New Roman"/>
        </w:rPr>
        <w:t xml:space="preserve">some </w:t>
      </w:r>
      <w:r>
        <w:rPr>
          <w:rFonts w:ascii="Times New Roman" w:hAnsi="Times New Roman" w:cs="Times New Roman"/>
        </w:rPr>
        <w:t xml:space="preserve">attention in recent years. One </w:t>
      </w:r>
      <w:r w:rsidR="00C50392">
        <w:rPr>
          <w:rFonts w:ascii="Times New Roman" w:hAnsi="Times New Roman" w:cs="Times New Roman"/>
        </w:rPr>
        <w:t xml:space="preserve">of </w:t>
      </w:r>
      <w:r>
        <w:rPr>
          <w:rFonts w:ascii="Times New Roman" w:hAnsi="Times New Roman" w:cs="Times New Roman"/>
        </w:rPr>
        <w:t>such flour is defatted peanut flour, which has a high concentration of antioxidants and phytochemicals. Another flour that is high in antioxidants and phytochemicals is orange peel flour</w:t>
      </w:r>
    </w:p>
    <w:p w14:paraId="0D0C86BB" w14:textId="314C4896" w:rsidR="007E3589" w:rsidRDefault="007E3589" w:rsidP="001C2EF4">
      <w:pPr>
        <w:spacing w:after="0"/>
        <w:jc w:val="both"/>
        <w:rPr>
          <w:rFonts w:ascii="Times New Roman" w:hAnsi="Times New Roman" w:cs="Times New Roman"/>
        </w:rPr>
      </w:pPr>
      <w:r>
        <w:rPr>
          <w:rFonts w:ascii="Times New Roman" w:hAnsi="Times New Roman" w:cs="Times New Roman"/>
        </w:rPr>
        <w:t xml:space="preserve">Numerous investigations have demonstrated that defatted peanut flour is rich in phytochemicals with known anti-inflammatory and antioxidant qualities, such as quercetin, resveratrol, and catechins (Adebiyi &amp; Oboh, 2016; Oboh et al., 2014).  Analogously, orange peel is abundant in phenolic acids, carotenoids, and flavonoids, all of which have anti-inflammatory and antioxidant characteristics (Jin et al., 2014).  The antioxidant and anti-inflammatory qualities of </w:t>
      </w:r>
      <w:r w:rsidR="004C71C9" w:rsidRPr="004C71C9">
        <w:rPr>
          <w:rFonts w:ascii="Times New Roman" w:hAnsi="Times New Roman" w:cs="Times New Roman"/>
          <w:i/>
          <w:iCs/>
        </w:rPr>
        <w:t>chinchin</w:t>
      </w:r>
      <w:r>
        <w:rPr>
          <w:rFonts w:ascii="Times New Roman" w:hAnsi="Times New Roman" w:cs="Times New Roman"/>
        </w:rPr>
        <w:t xml:space="preserve"> could be improved by adding these flours to its manufacturing process.</w:t>
      </w:r>
    </w:p>
    <w:p w14:paraId="259D403E" w14:textId="733F5225" w:rsidR="007E3589" w:rsidRDefault="007E3589" w:rsidP="001C2EF4">
      <w:pPr>
        <w:spacing w:after="0"/>
        <w:jc w:val="both"/>
        <w:rPr>
          <w:rFonts w:ascii="Times New Roman" w:hAnsi="Times New Roman" w:cs="Times New Roman"/>
        </w:rPr>
      </w:pPr>
      <w:r>
        <w:rPr>
          <w:rFonts w:ascii="Times New Roman" w:hAnsi="Times New Roman" w:cs="Times New Roman"/>
        </w:rPr>
        <w:t xml:space="preserve">Furthermore, a microbiological examination of the </w:t>
      </w:r>
      <w:r w:rsidR="004C71C9" w:rsidRPr="004C71C9">
        <w:rPr>
          <w:rFonts w:ascii="Times New Roman" w:hAnsi="Times New Roman" w:cs="Times New Roman"/>
          <w:i/>
          <w:iCs/>
        </w:rPr>
        <w:t>chinchin</w:t>
      </w:r>
      <w:r>
        <w:rPr>
          <w:rFonts w:ascii="Times New Roman" w:hAnsi="Times New Roman" w:cs="Times New Roman"/>
        </w:rPr>
        <w:t xml:space="preserve"> derived from these mixes may offer insightful data regarding the product's safety. According to reports, </w:t>
      </w:r>
      <w:r w:rsidR="004C71C9" w:rsidRPr="004C71C9">
        <w:rPr>
          <w:rFonts w:ascii="Times New Roman" w:hAnsi="Times New Roman" w:cs="Times New Roman"/>
          <w:i/>
          <w:iCs/>
        </w:rPr>
        <w:t>chinchin</w:t>
      </w:r>
      <w:r>
        <w:rPr>
          <w:rFonts w:ascii="Times New Roman" w:hAnsi="Times New Roman" w:cs="Times New Roman"/>
        </w:rPr>
        <w:t xml:space="preserve"> made solely from wheat flour may include dangerous microbes including </w:t>
      </w:r>
      <w:r w:rsidRPr="009708FB">
        <w:rPr>
          <w:rFonts w:ascii="Times New Roman" w:hAnsi="Times New Roman" w:cs="Times New Roman"/>
          <w:i/>
          <w:iCs/>
        </w:rPr>
        <w:t>Salmonella</w:t>
      </w:r>
      <w:r>
        <w:rPr>
          <w:rFonts w:ascii="Times New Roman" w:hAnsi="Times New Roman" w:cs="Times New Roman"/>
        </w:rPr>
        <w:t xml:space="preserve"> </w:t>
      </w:r>
      <w:r w:rsidR="00D21AB3" w:rsidRPr="009708FB">
        <w:rPr>
          <w:rFonts w:ascii="Times New Roman" w:hAnsi="Times New Roman" w:cs="Times New Roman"/>
          <w:i/>
          <w:iCs/>
        </w:rPr>
        <w:t>spp</w:t>
      </w:r>
      <w:r w:rsidR="00D21AB3">
        <w:rPr>
          <w:rFonts w:ascii="Times New Roman" w:hAnsi="Times New Roman" w:cs="Times New Roman"/>
        </w:rPr>
        <w:t xml:space="preserve"> </w:t>
      </w:r>
      <w:r>
        <w:rPr>
          <w:rFonts w:ascii="Times New Roman" w:hAnsi="Times New Roman" w:cs="Times New Roman"/>
        </w:rPr>
        <w:t xml:space="preserve">and </w:t>
      </w:r>
      <w:r w:rsidRPr="009708FB">
        <w:rPr>
          <w:rFonts w:ascii="Times New Roman" w:hAnsi="Times New Roman" w:cs="Times New Roman"/>
          <w:i/>
          <w:iCs/>
        </w:rPr>
        <w:t>Escherichia coli</w:t>
      </w:r>
      <w:r>
        <w:rPr>
          <w:rFonts w:ascii="Times New Roman" w:hAnsi="Times New Roman" w:cs="Times New Roman"/>
        </w:rPr>
        <w:t xml:space="preserve"> (Okpako et al., 2012).  Consequently, the risk of microbial contamination may be decreased by employing alternate flours that have possible antibacterial qualities. </w:t>
      </w:r>
    </w:p>
    <w:p w14:paraId="267A2FD7" w14:textId="63FF0313" w:rsidR="002134F4" w:rsidRDefault="004C71C9" w:rsidP="001C2EF4">
      <w:pPr>
        <w:spacing w:after="0"/>
        <w:jc w:val="both"/>
        <w:rPr>
          <w:rFonts w:ascii="Times New Roman" w:hAnsi="Times New Roman" w:cs="Times New Roman"/>
        </w:rPr>
      </w:pPr>
      <w:r w:rsidRPr="004C71C9">
        <w:rPr>
          <w:rFonts w:ascii="Times New Roman" w:hAnsi="Times New Roman" w:cs="Times New Roman"/>
          <w:i/>
          <w:iCs/>
        </w:rPr>
        <w:t>Chinchin</w:t>
      </w:r>
      <w:r w:rsidR="007E3589">
        <w:rPr>
          <w:rFonts w:ascii="Times New Roman" w:hAnsi="Times New Roman" w:cs="Times New Roman"/>
        </w:rPr>
        <w:t xml:space="preserve"> production could benefit from the addition of defatted peanut and orange peel flour</w:t>
      </w:r>
      <w:r w:rsidR="00D21AB3">
        <w:rPr>
          <w:rFonts w:ascii="Times New Roman" w:hAnsi="Times New Roman" w:cs="Times New Roman"/>
        </w:rPr>
        <w:t>s</w:t>
      </w:r>
      <w:r w:rsidR="007E3589">
        <w:rPr>
          <w:rFonts w:ascii="Times New Roman" w:hAnsi="Times New Roman" w:cs="Times New Roman"/>
        </w:rPr>
        <w:t xml:space="preserve">, which could improve the </w:t>
      </w:r>
      <w:r w:rsidRPr="004C71C9">
        <w:rPr>
          <w:rFonts w:ascii="Times New Roman" w:hAnsi="Times New Roman" w:cs="Times New Roman"/>
          <w:i/>
          <w:iCs/>
        </w:rPr>
        <w:t>chinchin</w:t>
      </w:r>
      <w:r w:rsidR="007E3589">
        <w:rPr>
          <w:rFonts w:ascii="Times New Roman" w:hAnsi="Times New Roman" w:cs="Times New Roman"/>
        </w:rPr>
        <w:t>'s phytochemical, antioxidan</w:t>
      </w:r>
      <w:r w:rsidR="006F66BA">
        <w:rPr>
          <w:rFonts w:ascii="Times New Roman" w:hAnsi="Times New Roman" w:cs="Times New Roman"/>
        </w:rPr>
        <w:t>t, and antibacterial qualities.</w:t>
      </w:r>
    </w:p>
    <w:p w14:paraId="4925D25C" w14:textId="0C1060BD" w:rsidR="006F66BA" w:rsidRPr="002134F4" w:rsidRDefault="006F66BA" w:rsidP="001C2EF4">
      <w:pPr>
        <w:spacing w:after="0"/>
        <w:jc w:val="both"/>
        <w:rPr>
          <w:rFonts w:ascii="Times New Roman" w:hAnsi="Times New Roman" w:cs="Times New Roman"/>
        </w:rPr>
      </w:pPr>
      <w:r w:rsidRPr="0007114E">
        <w:rPr>
          <w:rFonts w:ascii="Times New Roman" w:hAnsi="Times New Roman" w:cs="Times New Roman"/>
          <w:highlight w:val="yellow"/>
        </w:rPr>
        <w:t xml:space="preserve">The study was therefore undertaken in order to evaluate the effect of orange peel and defatted peanut flour composites on the phytochemical, antioxidant and microbial activity of </w:t>
      </w:r>
      <w:r w:rsidRPr="0007114E">
        <w:rPr>
          <w:rFonts w:ascii="Times New Roman" w:hAnsi="Times New Roman" w:cs="Times New Roman"/>
          <w:i/>
          <w:highlight w:val="yellow"/>
        </w:rPr>
        <w:t xml:space="preserve">chinchin </w:t>
      </w:r>
      <w:r w:rsidRPr="0007114E">
        <w:rPr>
          <w:rFonts w:ascii="Times New Roman" w:hAnsi="Times New Roman" w:cs="Times New Roman"/>
          <w:highlight w:val="yellow"/>
        </w:rPr>
        <w:t>produced from them.</w:t>
      </w:r>
    </w:p>
    <w:p w14:paraId="314BD019" w14:textId="6195D968" w:rsidR="002134F4" w:rsidRDefault="002134F4" w:rsidP="00FC58E4">
      <w:pPr>
        <w:spacing w:before="240"/>
        <w:rPr>
          <w:rFonts w:ascii="Times New Roman" w:hAnsi="Times New Roman" w:cs="Times New Roman"/>
          <w:b/>
          <w:sz w:val="24"/>
        </w:rPr>
      </w:pPr>
      <w:r>
        <w:rPr>
          <w:rFonts w:ascii="Times New Roman" w:hAnsi="Times New Roman" w:cs="Times New Roman"/>
          <w:b/>
          <w:sz w:val="24"/>
        </w:rPr>
        <w:t xml:space="preserve">2. </w:t>
      </w:r>
      <w:r w:rsidRPr="002134F4">
        <w:rPr>
          <w:rFonts w:ascii="Times New Roman" w:hAnsi="Times New Roman" w:cs="Times New Roman"/>
          <w:b/>
          <w:sz w:val="24"/>
        </w:rPr>
        <w:t>MATERIALS AND METHODS</w:t>
      </w:r>
    </w:p>
    <w:p w14:paraId="17F54C75" w14:textId="0B24DE72" w:rsidR="0091299B" w:rsidRPr="0042038C" w:rsidRDefault="0091299B" w:rsidP="0091299B">
      <w:pPr>
        <w:pStyle w:val="Heading5"/>
        <w:spacing w:before="0" w:line="360" w:lineRule="auto"/>
        <w:rPr>
          <w:rFonts w:cs="Times New Roman"/>
          <w:b w:val="0"/>
          <w:color w:val="000000" w:themeColor="text1"/>
        </w:rPr>
      </w:pPr>
      <w:bookmarkStart w:id="5" w:name="_Toc8985025"/>
      <w:bookmarkStart w:id="6" w:name="_Toc9176701"/>
      <w:bookmarkStart w:id="7" w:name="_Toc9177480"/>
      <w:bookmarkStart w:id="8" w:name="_Toc9937849"/>
      <w:bookmarkStart w:id="9" w:name="_Toc11778766"/>
      <w:bookmarkStart w:id="10" w:name="_Toc11778849"/>
      <w:bookmarkStart w:id="11" w:name="_Toc11778978"/>
      <w:bookmarkStart w:id="12" w:name="_Toc26304948"/>
      <w:bookmarkStart w:id="13" w:name="_Toc74253153"/>
      <w:bookmarkStart w:id="14" w:name="_Toc99463786"/>
      <w:bookmarkStart w:id="15" w:name="_Toc99544277"/>
      <w:r>
        <w:rPr>
          <w:rFonts w:cs="Times New Roman"/>
          <w:color w:val="000000" w:themeColor="text1"/>
        </w:rPr>
        <w:t>2</w:t>
      </w:r>
      <w:r w:rsidRPr="0042038C">
        <w:rPr>
          <w:rFonts w:cs="Times New Roman"/>
          <w:color w:val="000000" w:themeColor="text1"/>
        </w:rPr>
        <w:t>.</w:t>
      </w:r>
      <w:r>
        <w:rPr>
          <w:rFonts w:cs="Times New Roman"/>
          <w:color w:val="000000" w:themeColor="text1"/>
        </w:rPr>
        <w:t>1</w:t>
      </w:r>
      <w:r w:rsidRPr="0042038C">
        <w:rPr>
          <w:rFonts w:cs="Times New Roman"/>
          <w:color w:val="000000" w:themeColor="text1"/>
        </w:rPr>
        <w:t xml:space="preserve"> Raw material preparation</w:t>
      </w:r>
      <w:bookmarkEnd w:id="5"/>
      <w:bookmarkEnd w:id="6"/>
      <w:bookmarkEnd w:id="7"/>
      <w:bookmarkEnd w:id="8"/>
      <w:bookmarkEnd w:id="9"/>
      <w:bookmarkEnd w:id="10"/>
      <w:bookmarkEnd w:id="11"/>
      <w:bookmarkEnd w:id="12"/>
      <w:bookmarkEnd w:id="13"/>
      <w:bookmarkEnd w:id="14"/>
      <w:bookmarkEnd w:id="15"/>
    </w:p>
    <w:p w14:paraId="3882EBC3" w14:textId="77777777" w:rsidR="0091299B" w:rsidRPr="0042038C" w:rsidRDefault="0091299B" w:rsidP="0091299B">
      <w:pPr>
        <w:pStyle w:val="Heading5"/>
        <w:spacing w:before="0" w:line="360" w:lineRule="auto"/>
        <w:rPr>
          <w:rFonts w:cs="Times New Roman"/>
          <w:b w:val="0"/>
          <w:color w:val="000000" w:themeColor="text1"/>
        </w:rPr>
      </w:pPr>
      <w:bookmarkStart w:id="16" w:name="_Toc99463787"/>
      <w:bookmarkStart w:id="17" w:name="_Toc99544278"/>
      <w:r w:rsidRPr="0042038C">
        <w:rPr>
          <w:rFonts w:cs="Times New Roman"/>
          <w:color w:val="000000" w:themeColor="text1"/>
        </w:rPr>
        <w:t>Wheat flour</w:t>
      </w:r>
      <w:bookmarkEnd w:id="16"/>
      <w:bookmarkEnd w:id="17"/>
    </w:p>
    <w:p w14:paraId="119B67B7" w14:textId="41382084" w:rsidR="0091299B" w:rsidRPr="009708FB" w:rsidRDefault="0091299B" w:rsidP="0091299B">
      <w:pPr>
        <w:spacing w:after="0" w:line="36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Wheat flour</w:t>
      </w:r>
      <w:r w:rsidR="00992DC0">
        <w:rPr>
          <w:rFonts w:ascii="Times New Roman" w:hAnsi="Times New Roman" w:cs="Times New Roman"/>
          <w:iCs/>
          <w:color w:val="000000" w:themeColor="text1"/>
          <w:sz w:val="24"/>
          <w:szCs w:val="24"/>
        </w:rPr>
        <w:t xml:space="preserve"> was obtained </w:t>
      </w:r>
      <w:r w:rsidRPr="009708FB">
        <w:rPr>
          <w:rFonts w:ascii="Times New Roman" w:hAnsi="Times New Roman" w:cs="Times New Roman"/>
          <w:iCs/>
          <w:color w:val="000000" w:themeColor="text1"/>
          <w:sz w:val="24"/>
          <w:szCs w:val="24"/>
        </w:rPr>
        <w:t>from Wurukum Market Makurdi, Benue State-Nigeria.</w:t>
      </w:r>
    </w:p>
    <w:p w14:paraId="11E6A316" w14:textId="77777777" w:rsidR="0091299B" w:rsidRPr="0042038C" w:rsidRDefault="0091299B" w:rsidP="0091299B">
      <w:pPr>
        <w:pStyle w:val="Heading5"/>
        <w:spacing w:line="360" w:lineRule="auto"/>
        <w:rPr>
          <w:rFonts w:cs="Times New Roman"/>
          <w:b w:val="0"/>
          <w:color w:val="000000" w:themeColor="text1"/>
        </w:rPr>
      </w:pPr>
      <w:bookmarkStart w:id="18" w:name="_Toc99463788"/>
      <w:bookmarkStart w:id="19" w:name="_Toc99544279"/>
      <w:r w:rsidRPr="0042038C">
        <w:rPr>
          <w:rFonts w:cs="Times New Roman"/>
          <w:color w:val="000000" w:themeColor="text1"/>
        </w:rPr>
        <w:t>Preparation of Defatted Peanut Flour</w:t>
      </w:r>
      <w:bookmarkEnd w:id="18"/>
      <w:bookmarkEnd w:id="19"/>
    </w:p>
    <w:p w14:paraId="580B4108" w14:textId="5F6C11C2" w:rsidR="0091299B" w:rsidRPr="009708FB" w:rsidRDefault="007E3589" w:rsidP="0091299B">
      <w:pPr>
        <w:spacing w:after="0" w:line="36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 xml:space="preserve">After 30 minutes of toasting at 150 °C in the </w:t>
      </w:r>
      <w:r w:rsidR="009708FB" w:rsidRPr="009708FB">
        <w:rPr>
          <w:rFonts w:ascii="Times New Roman" w:hAnsi="Times New Roman" w:cs="Times New Roman"/>
          <w:color w:val="000000" w:themeColor="text1"/>
          <w:sz w:val="24"/>
          <w:szCs w:val="24"/>
        </w:rPr>
        <w:t>oven, a</w:t>
      </w:r>
      <w:r w:rsidR="00992DC0">
        <w:rPr>
          <w:rFonts w:ascii="Times New Roman" w:hAnsi="Times New Roman" w:cs="Times New Roman"/>
          <w:color w:val="000000" w:themeColor="text1"/>
          <w:sz w:val="24"/>
          <w:szCs w:val="24"/>
        </w:rPr>
        <w:t xml:space="preserve"> </w:t>
      </w:r>
      <w:r w:rsidRPr="009708FB">
        <w:rPr>
          <w:rFonts w:ascii="Times New Roman" w:hAnsi="Times New Roman" w:cs="Times New Roman"/>
          <w:color w:val="000000" w:themeColor="text1"/>
          <w:sz w:val="24"/>
          <w:szCs w:val="24"/>
        </w:rPr>
        <w:t>screw press was used to skin, grind, and defat the nuts. The resultant cake was baked, ground, and sieved to produce fine flour (Bongjo et al., 2022)</w:t>
      </w:r>
      <w:r w:rsidR="0091299B" w:rsidRPr="009708FB">
        <w:rPr>
          <w:rFonts w:ascii="Times New Roman" w:hAnsi="Times New Roman" w:cs="Times New Roman"/>
          <w:color w:val="000000" w:themeColor="text1"/>
          <w:sz w:val="24"/>
          <w:szCs w:val="24"/>
        </w:rPr>
        <w:t>.</w:t>
      </w:r>
    </w:p>
    <w:p w14:paraId="42CAB908" w14:textId="77777777" w:rsidR="0091299B" w:rsidRPr="00992DC0" w:rsidRDefault="0091299B" w:rsidP="0091299B">
      <w:pPr>
        <w:pStyle w:val="Heading5"/>
        <w:spacing w:line="360" w:lineRule="auto"/>
        <w:rPr>
          <w:rFonts w:cs="Times New Roman"/>
          <w:b w:val="0"/>
          <w:color w:val="000000" w:themeColor="text1"/>
          <w:szCs w:val="24"/>
        </w:rPr>
      </w:pPr>
      <w:r w:rsidRPr="00992DC0">
        <w:rPr>
          <w:rFonts w:cs="Times New Roman"/>
          <w:color w:val="000000" w:themeColor="text1"/>
          <w:szCs w:val="24"/>
        </w:rPr>
        <w:t>Preparation of Orange Peel Flour</w:t>
      </w:r>
    </w:p>
    <w:p w14:paraId="60245D89" w14:textId="46E9EC22" w:rsidR="009708FB" w:rsidRPr="009708FB" w:rsidRDefault="00992DC0" w:rsidP="009708FB">
      <w:pPr>
        <w:pStyle w:val="Heading5"/>
        <w:spacing w:before="0" w:line="360" w:lineRule="auto"/>
        <w:jc w:val="both"/>
        <w:rPr>
          <w:rFonts w:eastAsiaTheme="minorHAnsi" w:cs="Times New Roman"/>
          <w:b w:val="0"/>
          <w:color w:val="000000" w:themeColor="text1"/>
          <w:szCs w:val="24"/>
        </w:rPr>
      </w:pPr>
      <w:bookmarkStart w:id="20" w:name="_Toc99463790"/>
      <w:bookmarkStart w:id="21" w:name="_Toc99544281"/>
      <w:r w:rsidRPr="009708FB">
        <w:rPr>
          <w:rFonts w:eastAsiaTheme="minorHAnsi" w:cs="Times New Roman"/>
          <w:b w:val="0"/>
          <w:color w:val="000000" w:themeColor="text1"/>
          <w:szCs w:val="24"/>
        </w:rPr>
        <w:t>O</w:t>
      </w:r>
      <w:r w:rsidR="00CC4BF1" w:rsidRPr="009708FB">
        <w:rPr>
          <w:rFonts w:cs="Times New Roman"/>
          <w:b w:val="0"/>
          <w:color w:val="000000" w:themeColor="text1"/>
          <w:szCs w:val="24"/>
        </w:rPr>
        <w:t xml:space="preserve">ranges were peeled, being careful to remove only the flavedo, or outer layer of the </w:t>
      </w:r>
      <w:r w:rsidR="009708FB" w:rsidRPr="009708FB">
        <w:rPr>
          <w:rFonts w:cs="Times New Roman"/>
          <w:b w:val="0"/>
          <w:color w:val="000000" w:themeColor="text1"/>
          <w:szCs w:val="24"/>
        </w:rPr>
        <w:t>fruit</w:t>
      </w:r>
      <w:r w:rsidR="002C2CE3">
        <w:rPr>
          <w:rFonts w:cs="Times New Roman"/>
          <w:b w:val="0"/>
          <w:color w:val="000000" w:themeColor="text1"/>
          <w:szCs w:val="24"/>
        </w:rPr>
        <w:t>s</w:t>
      </w:r>
      <w:r w:rsidR="009708FB" w:rsidRPr="009708FB">
        <w:rPr>
          <w:rFonts w:cs="Times New Roman"/>
          <w:b w:val="0"/>
          <w:color w:val="000000" w:themeColor="text1"/>
          <w:szCs w:val="24"/>
        </w:rPr>
        <w:t xml:space="preserve">, </w:t>
      </w:r>
      <w:r w:rsidR="009708FB" w:rsidRPr="009708FB">
        <w:rPr>
          <w:rFonts w:eastAsiaTheme="minorHAnsi" w:cs="Times New Roman"/>
          <w:b w:val="0"/>
          <w:color w:val="000000" w:themeColor="text1"/>
          <w:szCs w:val="24"/>
        </w:rPr>
        <w:t>and</w:t>
      </w:r>
      <w:r w:rsidR="00CC4BF1" w:rsidRPr="009708FB">
        <w:rPr>
          <w:rFonts w:cs="Times New Roman"/>
          <w:b w:val="0"/>
          <w:color w:val="000000" w:themeColor="text1"/>
          <w:szCs w:val="24"/>
        </w:rPr>
        <w:t xml:space="preserve"> dried for 24 hours at 50</w:t>
      </w:r>
      <w:r w:rsidR="009708FB">
        <w:rPr>
          <w:rFonts w:cs="Times New Roman"/>
          <w:b w:val="0"/>
          <w:color w:val="000000" w:themeColor="text1"/>
          <w:szCs w:val="24"/>
        </w:rPr>
        <w:t xml:space="preserve"> </w:t>
      </w:r>
      <w:r w:rsidR="00CC4BF1" w:rsidRPr="009708FB">
        <w:rPr>
          <w:rFonts w:cs="Times New Roman"/>
          <w:b w:val="0"/>
          <w:color w:val="000000" w:themeColor="text1"/>
          <w:szCs w:val="24"/>
          <w:vertAlign w:val="superscript"/>
        </w:rPr>
        <w:t>o</w:t>
      </w:r>
      <w:r w:rsidR="00CC4BF1" w:rsidRPr="009708FB">
        <w:rPr>
          <w:rFonts w:cs="Times New Roman"/>
          <w:b w:val="0"/>
          <w:color w:val="000000" w:themeColor="text1"/>
          <w:szCs w:val="24"/>
        </w:rPr>
        <w:t>C.  After that, it was sieved</w:t>
      </w:r>
      <w:r w:rsidRPr="009708FB">
        <w:rPr>
          <w:rFonts w:eastAsiaTheme="minorHAnsi" w:cs="Times New Roman"/>
          <w:b w:val="0"/>
          <w:color w:val="000000" w:themeColor="text1"/>
          <w:szCs w:val="24"/>
        </w:rPr>
        <w:t xml:space="preserve"> and</w:t>
      </w:r>
      <w:r w:rsidR="009708FB" w:rsidRPr="009708FB">
        <w:rPr>
          <w:rFonts w:eastAsiaTheme="minorHAnsi" w:cs="Times New Roman"/>
          <w:b w:val="0"/>
          <w:color w:val="000000" w:themeColor="text1"/>
          <w:szCs w:val="24"/>
        </w:rPr>
        <w:t xml:space="preserve"> </w:t>
      </w:r>
      <w:r w:rsidR="00CC4BF1" w:rsidRPr="009708FB">
        <w:rPr>
          <w:rFonts w:cs="Times New Roman"/>
          <w:b w:val="0"/>
          <w:color w:val="000000" w:themeColor="text1"/>
          <w:szCs w:val="24"/>
        </w:rPr>
        <w:t xml:space="preserve">ground </w:t>
      </w:r>
      <w:r w:rsidRPr="009708FB">
        <w:rPr>
          <w:rFonts w:eastAsiaTheme="minorHAnsi" w:cs="Times New Roman"/>
          <w:b w:val="0"/>
          <w:color w:val="000000" w:themeColor="text1"/>
          <w:szCs w:val="24"/>
        </w:rPr>
        <w:t>to a fine powder.</w:t>
      </w:r>
    </w:p>
    <w:p w14:paraId="26E33889" w14:textId="01A2DDD1" w:rsidR="0091299B" w:rsidRPr="00992DC0" w:rsidRDefault="0091299B" w:rsidP="009708FB">
      <w:pPr>
        <w:pStyle w:val="Heading5"/>
        <w:spacing w:before="0" w:line="360" w:lineRule="auto"/>
        <w:jc w:val="both"/>
        <w:rPr>
          <w:rFonts w:cs="Times New Roman"/>
          <w:b w:val="0"/>
          <w:color w:val="000000" w:themeColor="text1"/>
          <w:szCs w:val="24"/>
        </w:rPr>
      </w:pPr>
      <w:r w:rsidRPr="00992DC0">
        <w:rPr>
          <w:rFonts w:cs="Times New Roman"/>
          <w:color w:val="000000" w:themeColor="text1"/>
          <w:szCs w:val="24"/>
        </w:rPr>
        <w:t>2.2 Formulation of flour blends</w:t>
      </w:r>
      <w:bookmarkEnd w:id="20"/>
      <w:bookmarkEnd w:id="21"/>
    </w:p>
    <w:p w14:paraId="75FCADC4" w14:textId="1D0972C3" w:rsidR="0091299B" w:rsidRPr="009708FB" w:rsidRDefault="0091299B" w:rsidP="0091299B">
      <w:pPr>
        <w:spacing w:after="0" w:line="360" w:lineRule="auto"/>
        <w:jc w:val="both"/>
        <w:rPr>
          <w:rFonts w:ascii="Times New Roman" w:hAnsi="Times New Roman" w:cs="Times New Roman"/>
          <w:iCs/>
          <w:color w:val="000000" w:themeColor="text1"/>
          <w:sz w:val="24"/>
          <w:szCs w:val="24"/>
        </w:rPr>
      </w:pPr>
      <w:r w:rsidRPr="009708FB">
        <w:rPr>
          <w:rFonts w:ascii="Times New Roman" w:hAnsi="Times New Roman" w:cs="Times New Roman"/>
          <w:color w:val="000000" w:themeColor="text1"/>
          <w:sz w:val="24"/>
          <w:szCs w:val="24"/>
        </w:rPr>
        <w:t xml:space="preserve">The </w:t>
      </w:r>
      <w:r w:rsidR="00252F42">
        <w:rPr>
          <w:rFonts w:ascii="Times New Roman" w:hAnsi="Times New Roman" w:cs="Times New Roman"/>
          <w:color w:val="000000" w:themeColor="text1"/>
          <w:sz w:val="24"/>
          <w:szCs w:val="24"/>
        </w:rPr>
        <w:t xml:space="preserve">snack </w:t>
      </w:r>
      <w:r w:rsidRPr="009708FB">
        <w:rPr>
          <w:rFonts w:ascii="Times New Roman" w:hAnsi="Times New Roman" w:cs="Times New Roman"/>
          <w:color w:val="000000" w:themeColor="text1"/>
          <w:sz w:val="24"/>
          <w:szCs w:val="24"/>
        </w:rPr>
        <w:t xml:space="preserve">was prepared from different blends of wheat flour, defatted peanut flour and orange peel flour. </w:t>
      </w:r>
      <w:r w:rsidRPr="009708FB">
        <w:rPr>
          <w:rFonts w:ascii="Times New Roman" w:hAnsi="Times New Roman" w:cs="Times New Roman"/>
          <w:iCs/>
          <w:color w:val="000000" w:themeColor="text1"/>
          <w:sz w:val="24"/>
          <w:szCs w:val="24"/>
        </w:rPr>
        <w:t xml:space="preserve">The various ratio formulations for the </w:t>
      </w:r>
      <w:r w:rsidR="00252F42">
        <w:rPr>
          <w:rFonts w:ascii="Times New Roman" w:hAnsi="Times New Roman" w:cs="Times New Roman"/>
          <w:iCs/>
          <w:color w:val="000000" w:themeColor="text1"/>
          <w:sz w:val="24"/>
          <w:szCs w:val="24"/>
        </w:rPr>
        <w:t>snack</w:t>
      </w:r>
      <w:r w:rsidR="00252F42" w:rsidRPr="009708FB">
        <w:rPr>
          <w:rFonts w:ascii="Times New Roman" w:hAnsi="Times New Roman" w:cs="Times New Roman"/>
          <w:iCs/>
          <w:color w:val="000000" w:themeColor="text1"/>
          <w:sz w:val="24"/>
          <w:szCs w:val="24"/>
        </w:rPr>
        <w:t xml:space="preserve"> </w:t>
      </w:r>
      <w:r w:rsidRPr="009708FB">
        <w:rPr>
          <w:rFonts w:ascii="Times New Roman" w:hAnsi="Times New Roman" w:cs="Times New Roman"/>
          <w:iCs/>
          <w:color w:val="000000" w:themeColor="text1"/>
          <w:sz w:val="24"/>
          <w:szCs w:val="24"/>
        </w:rPr>
        <w:t>composite flour</w:t>
      </w:r>
      <w:r w:rsidR="00AD71CF">
        <w:rPr>
          <w:rFonts w:ascii="Times New Roman" w:hAnsi="Times New Roman" w:cs="Times New Roman"/>
          <w:iCs/>
          <w:color w:val="000000" w:themeColor="text1"/>
          <w:sz w:val="24"/>
          <w:szCs w:val="24"/>
        </w:rPr>
        <w:t>s</w:t>
      </w:r>
      <w:r w:rsidRPr="009708FB">
        <w:rPr>
          <w:rFonts w:ascii="Times New Roman" w:hAnsi="Times New Roman" w:cs="Times New Roman"/>
          <w:iCs/>
          <w:color w:val="000000" w:themeColor="text1"/>
          <w:sz w:val="24"/>
          <w:szCs w:val="24"/>
        </w:rPr>
        <w:t xml:space="preserve"> are </w:t>
      </w:r>
      <w:r w:rsidR="00252F42">
        <w:rPr>
          <w:rFonts w:ascii="Times New Roman" w:hAnsi="Times New Roman" w:cs="Times New Roman"/>
          <w:iCs/>
          <w:color w:val="000000" w:themeColor="text1"/>
          <w:sz w:val="24"/>
          <w:szCs w:val="24"/>
        </w:rPr>
        <w:t>given</w:t>
      </w:r>
      <w:r w:rsidR="00252F42" w:rsidRPr="009708FB">
        <w:rPr>
          <w:rFonts w:ascii="Times New Roman" w:hAnsi="Times New Roman" w:cs="Times New Roman"/>
          <w:iCs/>
          <w:color w:val="000000" w:themeColor="text1"/>
          <w:sz w:val="24"/>
          <w:szCs w:val="24"/>
        </w:rPr>
        <w:t xml:space="preserve"> </w:t>
      </w:r>
      <w:r w:rsidRPr="009708FB">
        <w:rPr>
          <w:rFonts w:ascii="Times New Roman" w:hAnsi="Times New Roman" w:cs="Times New Roman"/>
          <w:iCs/>
          <w:color w:val="000000" w:themeColor="text1"/>
          <w:sz w:val="24"/>
          <w:szCs w:val="24"/>
        </w:rPr>
        <w:t>in Table 1.</w:t>
      </w:r>
    </w:p>
    <w:p w14:paraId="79A33BC6" w14:textId="7B66D5D4" w:rsidR="0091299B" w:rsidRPr="00992DC0" w:rsidRDefault="0091299B" w:rsidP="0091299B">
      <w:pPr>
        <w:pStyle w:val="Heading5"/>
        <w:spacing w:before="0" w:line="360" w:lineRule="auto"/>
        <w:rPr>
          <w:rFonts w:cs="Times New Roman"/>
          <w:b w:val="0"/>
          <w:color w:val="000000" w:themeColor="text1"/>
          <w:szCs w:val="24"/>
        </w:rPr>
      </w:pPr>
      <w:bookmarkStart w:id="22" w:name="_Toc26304950"/>
      <w:bookmarkStart w:id="23" w:name="_Toc74253159"/>
      <w:bookmarkStart w:id="24" w:name="_Toc99463791"/>
      <w:bookmarkStart w:id="25" w:name="_Toc99544282"/>
      <w:r w:rsidRPr="00992DC0">
        <w:rPr>
          <w:rFonts w:cs="Times New Roman"/>
          <w:color w:val="000000" w:themeColor="text1"/>
          <w:szCs w:val="24"/>
        </w:rPr>
        <w:t>2.</w:t>
      </w:r>
      <w:bookmarkEnd w:id="22"/>
      <w:r w:rsidRPr="00992DC0">
        <w:rPr>
          <w:rFonts w:cs="Times New Roman"/>
          <w:color w:val="000000" w:themeColor="text1"/>
          <w:szCs w:val="24"/>
        </w:rPr>
        <w:t xml:space="preserve">3. </w:t>
      </w:r>
      <w:r w:rsidR="00252F42">
        <w:rPr>
          <w:rFonts w:cs="Times New Roman"/>
          <w:color w:val="000000" w:themeColor="text1"/>
          <w:szCs w:val="24"/>
        </w:rPr>
        <w:t>Snack</w:t>
      </w:r>
      <w:r w:rsidR="00252F42" w:rsidRPr="00992DC0">
        <w:rPr>
          <w:rFonts w:cs="Times New Roman"/>
          <w:color w:val="000000" w:themeColor="text1"/>
          <w:szCs w:val="24"/>
        </w:rPr>
        <w:t xml:space="preserve"> </w:t>
      </w:r>
      <w:r w:rsidRPr="00992DC0">
        <w:rPr>
          <w:rFonts w:cs="Times New Roman"/>
          <w:color w:val="000000" w:themeColor="text1"/>
          <w:szCs w:val="24"/>
        </w:rPr>
        <w:t>Preparation</w:t>
      </w:r>
      <w:bookmarkEnd w:id="23"/>
      <w:bookmarkEnd w:id="24"/>
      <w:bookmarkEnd w:id="25"/>
    </w:p>
    <w:p w14:paraId="063919A3" w14:textId="6F048E82" w:rsidR="0091299B" w:rsidRPr="009708FB" w:rsidRDefault="004C71C9" w:rsidP="0091299B">
      <w:pPr>
        <w:spacing w:after="0" w:line="360" w:lineRule="auto"/>
        <w:jc w:val="both"/>
        <w:rPr>
          <w:rFonts w:ascii="Times New Roman" w:hAnsi="Times New Roman" w:cs="Times New Roman"/>
          <w:color w:val="000000" w:themeColor="text1"/>
          <w:sz w:val="24"/>
          <w:szCs w:val="24"/>
        </w:rPr>
      </w:pPr>
      <w:r w:rsidRPr="004C71C9">
        <w:rPr>
          <w:rFonts w:ascii="Times New Roman" w:hAnsi="Times New Roman" w:cs="Times New Roman"/>
          <w:i/>
          <w:iCs/>
          <w:color w:val="000000" w:themeColor="text1"/>
          <w:sz w:val="24"/>
          <w:szCs w:val="24"/>
        </w:rPr>
        <w:t>Chinchin</w:t>
      </w:r>
      <w:r w:rsidR="00E95CB0" w:rsidRPr="009708FB">
        <w:rPr>
          <w:rFonts w:ascii="Times New Roman" w:hAnsi="Times New Roman" w:cs="Times New Roman"/>
          <w:color w:val="000000" w:themeColor="text1"/>
          <w:sz w:val="24"/>
          <w:szCs w:val="24"/>
        </w:rPr>
        <w:t xml:space="preserve"> was prepared by the method as described by Bongjo et al. (2023)</w:t>
      </w:r>
      <w:r w:rsidR="0091299B" w:rsidRPr="009708FB">
        <w:rPr>
          <w:rFonts w:ascii="Times New Roman" w:hAnsi="Times New Roman" w:cs="Times New Roman"/>
          <w:color w:val="000000" w:themeColor="text1"/>
          <w:sz w:val="24"/>
          <w:szCs w:val="24"/>
        </w:rPr>
        <w:t>.</w:t>
      </w:r>
    </w:p>
    <w:p w14:paraId="62D54904" w14:textId="77777777" w:rsidR="008142FA" w:rsidRDefault="008142FA">
      <w:pPr>
        <w:spacing w:after="200" w:line="276" w:lineRule="auto"/>
        <w:rPr>
          <w:rFonts w:ascii="Times New Roman" w:hAnsi="Times New Roman" w:cs="Times New Roman"/>
          <w:b/>
          <w:sz w:val="24"/>
          <w:szCs w:val="24"/>
        </w:rPr>
      </w:pPr>
      <w:bookmarkStart w:id="26" w:name="_Toc99457413"/>
      <w:bookmarkStart w:id="27" w:name="_Toc99462257"/>
      <w:bookmarkStart w:id="28" w:name="_Toc99462524"/>
      <w:bookmarkStart w:id="29" w:name="_Toc99462719"/>
      <w:r>
        <w:rPr>
          <w:rFonts w:ascii="Times New Roman" w:hAnsi="Times New Roman" w:cs="Times New Roman"/>
          <w:b/>
          <w:sz w:val="24"/>
          <w:szCs w:val="24"/>
        </w:rPr>
        <w:br w:type="page"/>
      </w:r>
    </w:p>
    <w:p w14:paraId="2C938EA1" w14:textId="691196DB" w:rsidR="0091299B" w:rsidRPr="00992DC0" w:rsidRDefault="0091299B" w:rsidP="0091299B">
      <w:pPr>
        <w:spacing w:after="0"/>
        <w:rPr>
          <w:rFonts w:ascii="Times New Roman" w:eastAsiaTheme="majorEastAsia" w:hAnsi="Times New Roman" w:cs="Times New Roman"/>
          <w:b/>
          <w:color w:val="000000" w:themeColor="text1"/>
          <w:sz w:val="24"/>
          <w:szCs w:val="24"/>
        </w:rPr>
      </w:pPr>
      <w:r w:rsidRPr="009708FB">
        <w:rPr>
          <w:rFonts w:ascii="Times New Roman" w:hAnsi="Times New Roman" w:cs="Times New Roman"/>
          <w:b/>
          <w:sz w:val="24"/>
          <w:szCs w:val="24"/>
        </w:rPr>
        <w:lastRenderedPageBreak/>
        <w:t xml:space="preserve">Table 1: Flour based formulation for </w:t>
      </w:r>
      <w:r w:rsidR="004C71C9" w:rsidRPr="004C71C9">
        <w:rPr>
          <w:rFonts w:ascii="Times New Roman" w:hAnsi="Times New Roman" w:cs="Times New Roman"/>
          <w:b/>
          <w:i/>
          <w:iCs/>
          <w:sz w:val="24"/>
          <w:szCs w:val="24"/>
        </w:rPr>
        <w:t>chinchin</w:t>
      </w:r>
      <w:bookmarkEnd w:id="26"/>
      <w:bookmarkEnd w:id="27"/>
      <w:bookmarkEnd w:id="28"/>
      <w:bookmarkEnd w:id="29"/>
      <w:r w:rsidR="00252F42">
        <w:rPr>
          <w:rFonts w:ascii="Times New Roman" w:hAnsi="Times New Roman" w:cs="Times New Roman"/>
          <w:b/>
          <w:sz w:val="24"/>
          <w:szCs w:val="24"/>
        </w:rPr>
        <w:t xml:space="preserve"> snack</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91299B" w:rsidRPr="00992DC0" w14:paraId="52D9A047" w14:textId="77777777" w:rsidTr="00F0558C">
        <w:trPr>
          <w:trHeight w:val="561"/>
        </w:trPr>
        <w:tc>
          <w:tcPr>
            <w:tcW w:w="8384" w:type="dxa"/>
            <w:gridSpan w:val="4"/>
            <w:tcBorders>
              <w:top w:val="single" w:sz="4" w:space="0" w:color="auto"/>
              <w:bottom w:val="nil"/>
            </w:tcBorders>
            <w:vAlign w:val="center"/>
          </w:tcPr>
          <w:p w14:paraId="33D3791A" w14:textId="77777777" w:rsidR="0091299B" w:rsidRPr="009708FB" w:rsidRDefault="0091299B" w:rsidP="00F0558C">
            <w:pPr>
              <w:spacing w:after="0" w:line="240" w:lineRule="auto"/>
              <w:jc w:val="center"/>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Ingredient (%)</w:t>
            </w:r>
          </w:p>
        </w:tc>
      </w:tr>
      <w:tr w:rsidR="0091299B" w:rsidRPr="00992DC0" w14:paraId="04B5CCE5" w14:textId="77777777" w:rsidTr="00F0558C">
        <w:trPr>
          <w:trHeight w:val="63"/>
        </w:trPr>
        <w:tc>
          <w:tcPr>
            <w:tcW w:w="1530" w:type="dxa"/>
            <w:tcBorders>
              <w:top w:val="nil"/>
              <w:bottom w:val="single" w:sz="4" w:space="0" w:color="auto"/>
            </w:tcBorders>
          </w:tcPr>
          <w:p w14:paraId="01E6A8BA" w14:textId="33260FD1"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Sample</w:t>
            </w:r>
          </w:p>
        </w:tc>
        <w:tc>
          <w:tcPr>
            <w:tcW w:w="2250" w:type="dxa"/>
            <w:tcBorders>
              <w:top w:val="nil"/>
              <w:bottom w:val="single" w:sz="4" w:space="0" w:color="auto"/>
            </w:tcBorders>
          </w:tcPr>
          <w:p w14:paraId="08E38E63"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Wheat flour</w:t>
            </w:r>
          </w:p>
        </w:tc>
        <w:tc>
          <w:tcPr>
            <w:tcW w:w="2430" w:type="dxa"/>
            <w:tcBorders>
              <w:top w:val="nil"/>
              <w:bottom w:val="single" w:sz="4" w:space="0" w:color="auto"/>
            </w:tcBorders>
          </w:tcPr>
          <w:p w14:paraId="1CDA22E4"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Defatted peanut flour</w:t>
            </w:r>
          </w:p>
        </w:tc>
        <w:tc>
          <w:tcPr>
            <w:tcW w:w="2174" w:type="dxa"/>
            <w:tcBorders>
              <w:top w:val="nil"/>
              <w:bottom w:val="single" w:sz="4" w:space="0" w:color="auto"/>
            </w:tcBorders>
          </w:tcPr>
          <w:p w14:paraId="777954C4" w14:textId="77777777" w:rsidR="0091299B" w:rsidRPr="009708FB" w:rsidRDefault="0091299B" w:rsidP="00F0558C">
            <w:pPr>
              <w:spacing w:after="0" w:line="240" w:lineRule="auto"/>
              <w:jc w:val="both"/>
              <w:rPr>
                <w:rFonts w:ascii="Times New Roman" w:hAnsi="Times New Roman" w:cs="Times New Roman"/>
                <w:b/>
                <w:iCs/>
                <w:color w:val="000000" w:themeColor="text1"/>
                <w:sz w:val="24"/>
                <w:szCs w:val="24"/>
              </w:rPr>
            </w:pPr>
            <w:r w:rsidRPr="009708FB">
              <w:rPr>
                <w:rFonts w:ascii="Times New Roman" w:hAnsi="Times New Roman" w:cs="Times New Roman"/>
                <w:b/>
                <w:iCs/>
                <w:color w:val="000000" w:themeColor="text1"/>
                <w:sz w:val="24"/>
                <w:szCs w:val="24"/>
              </w:rPr>
              <w:t>Orange peel flour</w:t>
            </w:r>
          </w:p>
        </w:tc>
      </w:tr>
      <w:tr w:rsidR="0091299B" w:rsidRPr="00992DC0" w14:paraId="535795F4" w14:textId="77777777" w:rsidTr="00F0558C">
        <w:trPr>
          <w:trHeight w:val="287"/>
        </w:trPr>
        <w:tc>
          <w:tcPr>
            <w:tcW w:w="1530" w:type="dxa"/>
            <w:tcBorders>
              <w:top w:val="single" w:sz="4" w:space="0" w:color="auto"/>
            </w:tcBorders>
          </w:tcPr>
          <w:p w14:paraId="4D82156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A</w:t>
            </w:r>
          </w:p>
        </w:tc>
        <w:tc>
          <w:tcPr>
            <w:tcW w:w="2250" w:type="dxa"/>
            <w:tcBorders>
              <w:top w:val="single" w:sz="4" w:space="0" w:color="auto"/>
            </w:tcBorders>
          </w:tcPr>
          <w:p w14:paraId="127CE532"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100</w:t>
            </w:r>
          </w:p>
        </w:tc>
        <w:tc>
          <w:tcPr>
            <w:tcW w:w="2430" w:type="dxa"/>
            <w:tcBorders>
              <w:top w:val="single" w:sz="4" w:space="0" w:color="auto"/>
            </w:tcBorders>
          </w:tcPr>
          <w:p w14:paraId="5C716689"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0</w:t>
            </w:r>
          </w:p>
        </w:tc>
        <w:tc>
          <w:tcPr>
            <w:tcW w:w="2174" w:type="dxa"/>
            <w:tcBorders>
              <w:top w:val="single" w:sz="4" w:space="0" w:color="auto"/>
            </w:tcBorders>
          </w:tcPr>
          <w:p w14:paraId="0577788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0</w:t>
            </w:r>
          </w:p>
        </w:tc>
      </w:tr>
      <w:tr w:rsidR="0091299B" w:rsidRPr="00992DC0" w14:paraId="41DD00DC" w14:textId="77777777" w:rsidTr="00F0558C">
        <w:trPr>
          <w:trHeight w:val="270"/>
        </w:trPr>
        <w:tc>
          <w:tcPr>
            <w:tcW w:w="1530" w:type="dxa"/>
          </w:tcPr>
          <w:p w14:paraId="62209358"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B</w:t>
            </w:r>
          </w:p>
        </w:tc>
        <w:tc>
          <w:tcPr>
            <w:tcW w:w="2250" w:type="dxa"/>
          </w:tcPr>
          <w:p w14:paraId="16C191C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90</w:t>
            </w:r>
          </w:p>
        </w:tc>
        <w:tc>
          <w:tcPr>
            <w:tcW w:w="2430" w:type="dxa"/>
          </w:tcPr>
          <w:p w14:paraId="1B024DF8"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c>
          <w:tcPr>
            <w:tcW w:w="2174" w:type="dxa"/>
          </w:tcPr>
          <w:p w14:paraId="4275F24B"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1D8355A8" w14:textId="77777777" w:rsidTr="00F0558C">
        <w:trPr>
          <w:trHeight w:val="180"/>
        </w:trPr>
        <w:tc>
          <w:tcPr>
            <w:tcW w:w="1530" w:type="dxa"/>
          </w:tcPr>
          <w:p w14:paraId="5676DB0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C</w:t>
            </w:r>
          </w:p>
        </w:tc>
        <w:tc>
          <w:tcPr>
            <w:tcW w:w="2250" w:type="dxa"/>
          </w:tcPr>
          <w:p w14:paraId="28BE677A"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85</w:t>
            </w:r>
          </w:p>
        </w:tc>
        <w:tc>
          <w:tcPr>
            <w:tcW w:w="2430" w:type="dxa"/>
          </w:tcPr>
          <w:p w14:paraId="2B94806C"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10</w:t>
            </w:r>
          </w:p>
        </w:tc>
        <w:tc>
          <w:tcPr>
            <w:tcW w:w="2174" w:type="dxa"/>
          </w:tcPr>
          <w:p w14:paraId="7B0F858C"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18676B37" w14:textId="77777777" w:rsidTr="00F0558C">
        <w:trPr>
          <w:trHeight w:val="225"/>
        </w:trPr>
        <w:tc>
          <w:tcPr>
            <w:tcW w:w="1530" w:type="dxa"/>
            <w:tcBorders>
              <w:bottom w:val="nil"/>
            </w:tcBorders>
          </w:tcPr>
          <w:p w14:paraId="5279C301"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D</w:t>
            </w:r>
          </w:p>
        </w:tc>
        <w:tc>
          <w:tcPr>
            <w:tcW w:w="2250" w:type="dxa"/>
            <w:tcBorders>
              <w:bottom w:val="nil"/>
            </w:tcBorders>
          </w:tcPr>
          <w:p w14:paraId="243AE750"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80</w:t>
            </w:r>
          </w:p>
        </w:tc>
        <w:tc>
          <w:tcPr>
            <w:tcW w:w="2430" w:type="dxa"/>
            <w:tcBorders>
              <w:bottom w:val="nil"/>
            </w:tcBorders>
          </w:tcPr>
          <w:p w14:paraId="02C8BBC3"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15</w:t>
            </w:r>
          </w:p>
        </w:tc>
        <w:tc>
          <w:tcPr>
            <w:tcW w:w="2174" w:type="dxa"/>
            <w:tcBorders>
              <w:bottom w:val="nil"/>
            </w:tcBorders>
          </w:tcPr>
          <w:p w14:paraId="69D7D731"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r w:rsidR="0091299B" w:rsidRPr="00992DC0" w14:paraId="629B40F1" w14:textId="77777777" w:rsidTr="00F0558C">
        <w:trPr>
          <w:trHeight w:val="90"/>
        </w:trPr>
        <w:tc>
          <w:tcPr>
            <w:tcW w:w="1530" w:type="dxa"/>
            <w:tcBorders>
              <w:top w:val="nil"/>
              <w:bottom w:val="single" w:sz="4" w:space="0" w:color="auto"/>
            </w:tcBorders>
          </w:tcPr>
          <w:p w14:paraId="5288E37D"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E</w:t>
            </w:r>
          </w:p>
        </w:tc>
        <w:tc>
          <w:tcPr>
            <w:tcW w:w="2250" w:type="dxa"/>
            <w:tcBorders>
              <w:top w:val="nil"/>
              <w:bottom w:val="single" w:sz="4" w:space="0" w:color="auto"/>
            </w:tcBorders>
          </w:tcPr>
          <w:p w14:paraId="688C0953"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75</w:t>
            </w:r>
          </w:p>
        </w:tc>
        <w:tc>
          <w:tcPr>
            <w:tcW w:w="2430" w:type="dxa"/>
            <w:tcBorders>
              <w:top w:val="nil"/>
              <w:bottom w:val="single" w:sz="4" w:space="0" w:color="auto"/>
            </w:tcBorders>
          </w:tcPr>
          <w:p w14:paraId="5F4EA9F7" w14:textId="77777777" w:rsidR="0091299B" w:rsidRPr="009708FB" w:rsidRDefault="0091299B" w:rsidP="00F0558C">
            <w:pPr>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20</w:t>
            </w:r>
          </w:p>
        </w:tc>
        <w:tc>
          <w:tcPr>
            <w:tcW w:w="2174" w:type="dxa"/>
            <w:tcBorders>
              <w:top w:val="nil"/>
              <w:bottom w:val="single" w:sz="4" w:space="0" w:color="auto"/>
            </w:tcBorders>
          </w:tcPr>
          <w:p w14:paraId="67DB4963" w14:textId="77777777" w:rsidR="0091299B" w:rsidRPr="009708FB" w:rsidRDefault="0091299B" w:rsidP="00F0558C">
            <w:pPr>
              <w:keepNext/>
              <w:spacing w:after="0" w:line="240" w:lineRule="auto"/>
              <w:jc w:val="both"/>
              <w:rPr>
                <w:rFonts w:ascii="Times New Roman" w:hAnsi="Times New Roman" w:cs="Times New Roman"/>
                <w:iCs/>
                <w:color w:val="000000" w:themeColor="text1"/>
                <w:sz w:val="24"/>
                <w:szCs w:val="24"/>
              </w:rPr>
            </w:pPr>
            <w:r w:rsidRPr="009708FB">
              <w:rPr>
                <w:rFonts w:ascii="Times New Roman" w:hAnsi="Times New Roman" w:cs="Times New Roman"/>
                <w:iCs/>
                <w:color w:val="000000" w:themeColor="text1"/>
                <w:sz w:val="24"/>
                <w:szCs w:val="24"/>
              </w:rPr>
              <w:t>5</w:t>
            </w:r>
          </w:p>
        </w:tc>
      </w:tr>
    </w:tbl>
    <w:p w14:paraId="71565484" w14:textId="77777777" w:rsidR="0091299B" w:rsidRPr="00992DC0" w:rsidRDefault="0091299B" w:rsidP="002134F4">
      <w:pPr>
        <w:rPr>
          <w:rFonts w:ascii="Times New Roman" w:hAnsi="Times New Roman" w:cs="Times New Roman"/>
          <w:b/>
          <w:sz w:val="24"/>
          <w:szCs w:val="24"/>
        </w:rPr>
      </w:pPr>
    </w:p>
    <w:p w14:paraId="6426DBC2" w14:textId="5DF6E805" w:rsidR="002460B3" w:rsidRPr="009708FB" w:rsidRDefault="002460B3" w:rsidP="00FA4F7E">
      <w:pPr>
        <w:pStyle w:val="Heading5"/>
        <w:spacing w:line="360" w:lineRule="auto"/>
        <w:rPr>
          <w:rFonts w:cs="Times New Roman"/>
          <w:szCs w:val="24"/>
        </w:rPr>
      </w:pPr>
      <w:r w:rsidRPr="009708FB">
        <w:rPr>
          <w:rFonts w:cs="Times New Roman"/>
          <w:szCs w:val="24"/>
        </w:rPr>
        <w:t>2.</w:t>
      </w:r>
      <w:r w:rsidR="0091299B" w:rsidRPr="009708FB">
        <w:rPr>
          <w:rFonts w:cs="Times New Roman"/>
          <w:szCs w:val="24"/>
        </w:rPr>
        <w:t>4</w:t>
      </w:r>
      <w:r w:rsidRPr="009708FB">
        <w:rPr>
          <w:rFonts w:cs="Times New Roman"/>
          <w:szCs w:val="24"/>
        </w:rPr>
        <w:t xml:space="preserve"> Phytochemical analysis</w:t>
      </w:r>
      <w:bookmarkEnd w:id="3"/>
      <w:bookmarkEnd w:id="4"/>
    </w:p>
    <w:p w14:paraId="41C98FD9" w14:textId="0DF90108" w:rsidR="002460B3" w:rsidRPr="009708FB" w:rsidRDefault="002460B3" w:rsidP="0038027E">
      <w:pPr>
        <w:pStyle w:val="Heading5"/>
        <w:spacing w:before="0" w:line="360" w:lineRule="auto"/>
        <w:rPr>
          <w:rFonts w:eastAsiaTheme="minorEastAsia" w:cs="Times New Roman"/>
          <w:szCs w:val="24"/>
        </w:rPr>
      </w:pPr>
      <w:bookmarkStart w:id="30" w:name="_Toc99463813"/>
      <w:bookmarkStart w:id="31" w:name="_Toc99544303"/>
      <w:r w:rsidRPr="009708FB">
        <w:rPr>
          <w:rFonts w:eastAsiaTheme="minorEastAsia" w:cs="Times New Roman"/>
          <w:szCs w:val="24"/>
        </w:rPr>
        <w:t>Determination of Saponin contents</w:t>
      </w:r>
      <w:bookmarkEnd w:id="30"/>
      <w:bookmarkEnd w:id="31"/>
    </w:p>
    <w:p w14:paraId="01C20731" w14:textId="3CF78949" w:rsidR="00CC4BF1" w:rsidRPr="009708FB" w:rsidRDefault="00CC4BF1" w:rsidP="002460B3">
      <w:pPr>
        <w:spacing w:after="0" w:line="24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 xml:space="preserve">This was </w:t>
      </w:r>
      <w:r w:rsidR="009708FB">
        <w:rPr>
          <w:rFonts w:ascii="Times New Roman" w:hAnsi="Times New Roman" w:cs="Times New Roman"/>
          <w:color w:val="000000" w:themeColor="text1"/>
          <w:sz w:val="24"/>
          <w:szCs w:val="24"/>
        </w:rPr>
        <w:t>done as described by</w:t>
      </w:r>
      <w:r w:rsidRPr="009708FB">
        <w:rPr>
          <w:rFonts w:ascii="Times New Roman" w:hAnsi="Times New Roman" w:cs="Times New Roman"/>
          <w:color w:val="000000" w:themeColor="text1"/>
          <w:sz w:val="24"/>
          <w:szCs w:val="24"/>
        </w:rPr>
        <w:t xml:space="preserve"> Umeobika et al</w:t>
      </w:r>
      <w:r w:rsidR="00E32CEB">
        <w:rPr>
          <w:rFonts w:ascii="Times New Roman" w:hAnsi="Times New Roman" w:cs="Times New Roman"/>
          <w:color w:val="000000" w:themeColor="text1"/>
          <w:sz w:val="24"/>
          <w:szCs w:val="24"/>
        </w:rPr>
        <w:t>.</w:t>
      </w:r>
      <w:r w:rsidRPr="009708FB">
        <w:rPr>
          <w:rFonts w:ascii="Times New Roman" w:hAnsi="Times New Roman" w:cs="Times New Roman"/>
          <w:color w:val="000000" w:themeColor="text1"/>
          <w:sz w:val="24"/>
          <w:szCs w:val="24"/>
        </w:rPr>
        <w:t xml:space="preserve"> (2015).  Twenty percent acetic acid in ethanol was added to </w:t>
      </w:r>
      <w:r w:rsidR="00482DCD">
        <w:rPr>
          <w:rFonts w:ascii="Times New Roman" w:hAnsi="Times New Roman" w:cs="Times New Roman"/>
          <w:color w:val="000000" w:themeColor="text1"/>
          <w:sz w:val="24"/>
          <w:szCs w:val="24"/>
        </w:rPr>
        <w:t>5 g</w:t>
      </w:r>
      <w:r w:rsidRPr="009708FB">
        <w:rPr>
          <w:rFonts w:ascii="Times New Roman" w:hAnsi="Times New Roman" w:cs="Times New Roman"/>
          <w:color w:val="000000" w:themeColor="text1"/>
          <w:sz w:val="24"/>
          <w:szCs w:val="24"/>
        </w:rPr>
        <w:t xml:space="preserve"> of the sample</w:t>
      </w:r>
      <w:r w:rsidR="009708FB">
        <w:rPr>
          <w:rFonts w:ascii="Times New Roman" w:hAnsi="Times New Roman" w:cs="Times New Roman"/>
          <w:color w:val="000000" w:themeColor="text1"/>
          <w:sz w:val="24"/>
          <w:szCs w:val="24"/>
        </w:rPr>
        <w:t>s</w:t>
      </w:r>
      <w:r w:rsidRPr="009708FB">
        <w:rPr>
          <w:rFonts w:ascii="Times New Roman" w:hAnsi="Times New Roman" w:cs="Times New Roman"/>
          <w:color w:val="000000" w:themeColor="text1"/>
          <w:sz w:val="24"/>
          <w:szCs w:val="24"/>
        </w:rPr>
        <w:t xml:space="preserve">, which was then left to stand in a water bath at 50 </w:t>
      </w:r>
      <w:r w:rsidRPr="00F30693">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C for a whole day. After filtering, the extract was reduced to a quarter of its original volume by concentrating it using a water bath. The extract was gradually mixed with concentrated NH</w:t>
      </w:r>
      <w:r w:rsidRPr="009708FB">
        <w:rPr>
          <w:rFonts w:ascii="Times New Roman" w:hAnsi="Times New Roman" w:cs="Times New Roman"/>
          <w:color w:val="000000" w:themeColor="text1"/>
          <w:sz w:val="24"/>
          <w:szCs w:val="24"/>
          <w:vertAlign w:val="subscript"/>
        </w:rPr>
        <w:t>4</w:t>
      </w:r>
      <w:r w:rsidRPr="009708FB">
        <w:rPr>
          <w:rFonts w:ascii="Times New Roman" w:hAnsi="Times New Roman" w:cs="Times New Roman"/>
          <w:color w:val="000000" w:themeColor="text1"/>
          <w:sz w:val="24"/>
          <w:szCs w:val="24"/>
        </w:rPr>
        <w:t xml:space="preserve">OH until the precipitation was fully formed. Once the entire solution had settled, the precipitate was filtered out and weighed. Weighing the saponin content allowed us to determine its percentage of the examined sample. </w:t>
      </w:r>
    </w:p>
    <w:p w14:paraId="4455F589" w14:textId="77777777" w:rsidR="00CC4BF1" w:rsidRPr="009708FB" w:rsidRDefault="00CC4BF1" w:rsidP="002460B3">
      <w:pPr>
        <w:spacing w:after="0" w:line="240" w:lineRule="auto"/>
        <w:jc w:val="both"/>
        <w:rPr>
          <w:rFonts w:ascii="Times New Roman" w:hAnsi="Times New Roman" w:cs="Times New Roman"/>
          <w:color w:val="000000" w:themeColor="text1"/>
          <w:sz w:val="24"/>
          <w:szCs w:val="24"/>
        </w:rPr>
      </w:pPr>
    </w:p>
    <w:p w14:paraId="5ADD8283" w14:textId="459A9B5A" w:rsidR="002460B3" w:rsidRPr="009708FB" w:rsidRDefault="002460B3" w:rsidP="002460B3">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%Saponin content=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filter paper w ith residue-weight of filter paper</m:t>
            </m:r>
          </m:num>
          <m:den>
            <m:r>
              <w:rPr>
                <w:rFonts w:ascii="Cambria Math" w:hAnsi="Cambria Math" w:cs="Times New Roman"/>
                <w:color w:val="000000" w:themeColor="text1"/>
                <w:sz w:val="24"/>
                <w:szCs w:val="24"/>
              </w:rPr>
              <m:t>weight of sample analyzed</m:t>
            </m:r>
          </m:den>
        </m:f>
        <m:r>
          <w:rPr>
            <w:rFonts w:ascii="Cambria Math" w:eastAsiaTheme="minorEastAsia" w:hAnsi="Cambria Math" w:cs="Times New Roman"/>
            <w:color w:val="000000" w:themeColor="text1"/>
            <w:sz w:val="24"/>
            <w:szCs w:val="24"/>
          </w:rPr>
          <m:t>×100            (1)</m:t>
        </m:r>
      </m:oMath>
      <w:r w:rsidRPr="009708FB">
        <w:rPr>
          <w:rFonts w:ascii="Times New Roman" w:hAnsi="Times New Roman" w:cs="Times New Roman"/>
          <w:color w:val="000000" w:themeColor="text1"/>
          <w:sz w:val="24"/>
          <w:szCs w:val="24"/>
        </w:rPr>
        <w:t xml:space="preserve"> </w:t>
      </w:r>
    </w:p>
    <w:p w14:paraId="7EE4C3D0" w14:textId="475F0585" w:rsidR="002460B3" w:rsidRPr="009708FB" w:rsidRDefault="002460B3" w:rsidP="00FA4F7E">
      <w:pPr>
        <w:pStyle w:val="Heading5"/>
        <w:spacing w:line="360" w:lineRule="auto"/>
        <w:rPr>
          <w:rFonts w:cs="Times New Roman"/>
          <w:szCs w:val="24"/>
        </w:rPr>
      </w:pPr>
      <w:bookmarkStart w:id="32" w:name="_Toc99463814"/>
      <w:bookmarkStart w:id="33" w:name="_Toc99544304"/>
      <w:r w:rsidRPr="009708FB">
        <w:rPr>
          <w:rFonts w:cs="Times New Roman"/>
          <w:szCs w:val="24"/>
        </w:rPr>
        <w:t>Alkaloid determination</w:t>
      </w:r>
      <w:bookmarkEnd w:id="32"/>
      <w:bookmarkEnd w:id="33"/>
      <w:r w:rsidRPr="009708FB">
        <w:rPr>
          <w:rFonts w:cs="Times New Roman"/>
          <w:szCs w:val="24"/>
        </w:rPr>
        <w:t xml:space="preserve"> </w:t>
      </w:r>
    </w:p>
    <w:p w14:paraId="5B47B6C3" w14:textId="7259E112" w:rsidR="00137693" w:rsidRPr="009708FB" w:rsidRDefault="002F1CB4" w:rsidP="002460B3">
      <w:pPr>
        <w:spacing w:after="0" w:line="24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A 250 ml beaker containing five grams of the sample</w:t>
      </w:r>
      <w:r w:rsidR="009708FB">
        <w:rPr>
          <w:rFonts w:ascii="Times New Roman" w:hAnsi="Times New Roman" w:cs="Times New Roman"/>
          <w:color w:val="000000" w:themeColor="text1"/>
          <w:sz w:val="24"/>
          <w:szCs w:val="24"/>
        </w:rPr>
        <w:t>s</w:t>
      </w:r>
      <w:r w:rsidRPr="009708FB">
        <w:rPr>
          <w:rFonts w:ascii="Times New Roman" w:hAnsi="Times New Roman" w:cs="Times New Roman"/>
          <w:color w:val="000000" w:themeColor="text1"/>
          <w:sz w:val="24"/>
          <w:szCs w:val="24"/>
        </w:rPr>
        <w:t xml:space="preserve"> was filled with 200 ml of 20% acetic acid in ethanol, covered, and left to stand at 25</w:t>
      </w:r>
      <w:r w:rsidRPr="009708FB">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 xml:space="preserve">C for four hours. After filtering, the filtrate was concentrated to one-quarter of its original volume using a water bath (Memmert). The extract was gradually mixed with concentrated ammonium hydroxide until the precipitation was fully </w:t>
      </w:r>
      <w:r w:rsidR="00AD71CF">
        <w:rPr>
          <w:rFonts w:ascii="Times New Roman" w:hAnsi="Times New Roman" w:cs="Times New Roman"/>
          <w:color w:val="000000" w:themeColor="text1"/>
          <w:sz w:val="24"/>
          <w:szCs w:val="24"/>
        </w:rPr>
        <w:t>achieved</w:t>
      </w:r>
      <w:r w:rsidRPr="009708FB">
        <w:rPr>
          <w:rFonts w:ascii="Times New Roman" w:hAnsi="Times New Roman" w:cs="Times New Roman"/>
          <w:color w:val="000000" w:themeColor="text1"/>
          <w:sz w:val="24"/>
          <w:szCs w:val="24"/>
        </w:rPr>
        <w:t xml:space="preserve">. After letting the entire mixture settle, the precipitate was removed and </w:t>
      </w:r>
      <w:r w:rsidR="00AD71CF">
        <w:rPr>
          <w:rFonts w:ascii="Times New Roman" w:hAnsi="Times New Roman" w:cs="Times New Roman"/>
          <w:color w:val="000000" w:themeColor="text1"/>
          <w:sz w:val="24"/>
          <w:szCs w:val="24"/>
        </w:rPr>
        <w:t>washed</w:t>
      </w:r>
      <w:r w:rsidR="00AD71CF" w:rsidRPr="009708FB">
        <w:rPr>
          <w:rFonts w:ascii="Times New Roman" w:hAnsi="Times New Roman" w:cs="Times New Roman"/>
          <w:color w:val="000000" w:themeColor="text1"/>
          <w:sz w:val="24"/>
          <w:szCs w:val="24"/>
        </w:rPr>
        <w:t xml:space="preserve"> </w:t>
      </w:r>
      <w:r w:rsidR="00E061A5" w:rsidRPr="009708FB">
        <w:rPr>
          <w:rFonts w:ascii="Times New Roman" w:hAnsi="Times New Roman" w:cs="Times New Roman"/>
          <w:color w:val="000000" w:themeColor="text1"/>
          <w:sz w:val="24"/>
          <w:szCs w:val="24"/>
        </w:rPr>
        <w:t>using dilute</w:t>
      </w:r>
      <w:r w:rsidRPr="009708FB">
        <w:rPr>
          <w:rFonts w:ascii="Times New Roman" w:hAnsi="Times New Roman" w:cs="Times New Roman"/>
          <w:color w:val="000000" w:themeColor="text1"/>
          <w:sz w:val="24"/>
          <w:szCs w:val="24"/>
        </w:rPr>
        <w:t xml:space="preserve"> NH</w:t>
      </w:r>
      <w:r w:rsidRPr="009708FB">
        <w:rPr>
          <w:rFonts w:ascii="Times New Roman" w:hAnsi="Times New Roman" w:cs="Times New Roman"/>
          <w:color w:val="000000" w:themeColor="text1"/>
          <w:sz w:val="24"/>
          <w:szCs w:val="24"/>
          <w:vertAlign w:val="subscript"/>
        </w:rPr>
        <w:t>4</w:t>
      </w:r>
      <w:r w:rsidRPr="009708FB">
        <w:rPr>
          <w:rFonts w:ascii="Times New Roman" w:hAnsi="Times New Roman" w:cs="Times New Roman"/>
          <w:color w:val="000000" w:themeColor="text1"/>
          <w:sz w:val="24"/>
          <w:szCs w:val="24"/>
        </w:rPr>
        <w:t xml:space="preserve">OH solution. After that, pre-weighed filter paper was used to filter it. The alkaloid residue on the filter paper was dried at 80 </w:t>
      </w:r>
      <w:r w:rsidRPr="009708FB">
        <w:rPr>
          <w:rFonts w:ascii="Times New Roman" w:hAnsi="Times New Roman" w:cs="Times New Roman"/>
          <w:color w:val="000000" w:themeColor="text1"/>
          <w:sz w:val="24"/>
          <w:szCs w:val="24"/>
          <w:vertAlign w:val="superscript"/>
        </w:rPr>
        <w:t>o</w:t>
      </w:r>
      <w:r w:rsidRPr="009708FB">
        <w:rPr>
          <w:rFonts w:ascii="Times New Roman" w:hAnsi="Times New Roman" w:cs="Times New Roman"/>
          <w:color w:val="000000" w:themeColor="text1"/>
          <w:sz w:val="24"/>
          <w:szCs w:val="24"/>
        </w:rPr>
        <w:t xml:space="preserve">C in a precision oven (Umeobika et al., 2015).  </w:t>
      </w:r>
      <w:r w:rsidR="00137693" w:rsidRPr="009708FB">
        <w:rPr>
          <w:rFonts w:ascii="Times New Roman" w:hAnsi="Times New Roman" w:cs="Times New Roman"/>
          <w:color w:val="000000" w:themeColor="text1"/>
          <w:sz w:val="24"/>
          <w:szCs w:val="24"/>
        </w:rPr>
        <w:t>The alkaloid content was calculated and expressed as a percentage of the weight of the sample analyzed, thus:</w:t>
      </w:r>
    </w:p>
    <w:p w14:paraId="093AA167" w14:textId="66C6B4BA" w:rsidR="002460B3" w:rsidRPr="009708FB" w:rsidRDefault="002460B3" w:rsidP="002460B3">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 Alkaloid content=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filter paper with residue-weight of filter paper</m:t>
            </m:r>
          </m:num>
          <m:den>
            <m:r>
              <w:rPr>
                <w:rFonts w:ascii="Cambria Math" w:hAnsi="Cambria Math" w:cs="Times New Roman"/>
                <w:color w:val="000000" w:themeColor="text1"/>
                <w:sz w:val="24"/>
                <w:szCs w:val="24"/>
              </w:rPr>
              <m:t>weight of sample analyzed</m:t>
            </m:r>
          </m:den>
        </m:f>
        <m:r>
          <w:rPr>
            <w:rFonts w:ascii="Cambria Math" w:eastAsiaTheme="minorEastAsia" w:hAnsi="Cambria Math" w:cs="Times New Roman"/>
            <w:color w:val="000000" w:themeColor="text1"/>
            <w:sz w:val="24"/>
            <w:szCs w:val="24"/>
          </w:rPr>
          <m:t>×100           (2)</m:t>
        </m:r>
      </m:oMath>
      <w:r w:rsidRPr="009708FB">
        <w:rPr>
          <w:rFonts w:ascii="Times New Roman" w:hAnsi="Times New Roman" w:cs="Times New Roman"/>
          <w:color w:val="000000" w:themeColor="text1"/>
          <w:sz w:val="24"/>
          <w:szCs w:val="24"/>
        </w:rPr>
        <w:t xml:space="preserve"> </w:t>
      </w:r>
    </w:p>
    <w:p w14:paraId="294E9D6C" w14:textId="41546788" w:rsidR="002460B3" w:rsidRPr="009708FB" w:rsidRDefault="002460B3" w:rsidP="00FA4F7E">
      <w:pPr>
        <w:pStyle w:val="Heading5"/>
        <w:spacing w:line="360" w:lineRule="auto"/>
        <w:rPr>
          <w:rFonts w:cs="Times New Roman"/>
          <w:szCs w:val="24"/>
        </w:rPr>
      </w:pPr>
      <w:bookmarkStart w:id="34" w:name="_Toc71465006"/>
      <w:bookmarkStart w:id="35" w:name="_Toc71643757"/>
      <w:bookmarkStart w:id="36" w:name="_Toc80086084"/>
      <w:bookmarkStart w:id="37" w:name="_Toc80086259"/>
      <w:bookmarkStart w:id="38" w:name="_Toc81475600"/>
      <w:bookmarkStart w:id="39" w:name="_Toc99463815"/>
      <w:bookmarkStart w:id="40" w:name="_Toc99544305"/>
      <w:bookmarkStart w:id="41" w:name="_Toc33684008"/>
      <w:bookmarkStart w:id="42" w:name="_Toc35607454"/>
      <w:bookmarkStart w:id="43" w:name="_Toc57198969"/>
      <w:bookmarkStart w:id="44" w:name="_Toc57199558"/>
      <w:bookmarkStart w:id="45" w:name="_Toc57200079"/>
      <w:bookmarkStart w:id="46" w:name="_Toc57200124"/>
      <w:r w:rsidRPr="009708FB">
        <w:rPr>
          <w:rFonts w:cs="Times New Roman"/>
          <w:szCs w:val="24"/>
        </w:rPr>
        <w:lastRenderedPageBreak/>
        <w:t>Determination of total phenols</w:t>
      </w:r>
      <w:bookmarkEnd w:id="34"/>
      <w:bookmarkEnd w:id="35"/>
      <w:bookmarkEnd w:id="36"/>
      <w:bookmarkEnd w:id="37"/>
      <w:bookmarkEnd w:id="38"/>
      <w:bookmarkEnd w:id="39"/>
      <w:bookmarkEnd w:id="40"/>
      <w:r w:rsidRPr="009708FB">
        <w:rPr>
          <w:rFonts w:cs="Times New Roman"/>
          <w:szCs w:val="24"/>
        </w:rPr>
        <w:t xml:space="preserve"> </w:t>
      </w:r>
      <w:bookmarkEnd w:id="41"/>
      <w:bookmarkEnd w:id="42"/>
      <w:bookmarkEnd w:id="43"/>
      <w:bookmarkEnd w:id="44"/>
      <w:bookmarkEnd w:id="45"/>
      <w:bookmarkEnd w:id="46"/>
    </w:p>
    <w:p w14:paraId="468DEEF4" w14:textId="7F5A797A" w:rsidR="00137693" w:rsidRPr="009708FB" w:rsidRDefault="00137693" w:rsidP="008142FA">
      <w:pPr>
        <w:pStyle w:val="Heading5"/>
        <w:spacing w:before="0" w:line="360" w:lineRule="auto"/>
        <w:jc w:val="both"/>
        <w:rPr>
          <w:rFonts w:eastAsiaTheme="minorHAnsi" w:cs="Times New Roman"/>
          <w:b w:val="0"/>
          <w:szCs w:val="24"/>
        </w:rPr>
      </w:pPr>
      <w:bookmarkStart w:id="47" w:name="_Toc33684009"/>
      <w:bookmarkStart w:id="48" w:name="_Toc35607455"/>
      <w:bookmarkStart w:id="49" w:name="_Toc57198970"/>
      <w:bookmarkStart w:id="50" w:name="_Toc57199559"/>
      <w:bookmarkStart w:id="51" w:name="_Toc57200080"/>
      <w:bookmarkStart w:id="52" w:name="_Toc57200125"/>
      <w:bookmarkStart w:id="53" w:name="_Toc71465007"/>
      <w:bookmarkStart w:id="54" w:name="_Toc71643758"/>
      <w:bookmarkStart w:id="55" w:name="_Toc80086085"/>
      <w:bookmarkStart w:id="56" w:name="_Toc80086260"/>
      <w:bookmarkStart w:id="57" w:name="_Toc81475601"/>
      <w:bookmarkStart w:id="58" w:name="_Toc99463816"/>
      <w:bookmarkStart w:id="59" w:name="_Toc99544306"/>
      <w:r w:rsidRPr="009708FB">
        <w:rPr>
          <w:rFonts w:eastAsiaTheme="minorHAnsi" w:cs="Times New Roman"/>
          <w:b w:val="0"/>
          <w:szCs w:val="24"/>
        </w:rPr>
        <w:t xml:space="preserve">Folin-Ciocalteu reagent was used to determine the total phenolic content (TPC) of the various organic crude extracts as described (Alhakmani et al., 2013). Gallic </w:t>
      </w:r>
      <w:r w:rsidR="000273FF">
        <w:rPr>
          <w:rFonts w:eastAsiaTheme="minorHAnsi" w:cs="Times New Roman"/>
          <w:b w:val="0"/>
          <w:szCs w:val="24"/>
        </w:rPr>
        <w:t xml:space="preserve">acid </w:t>
      </w:r>
      <w:r w:rsidRPr="009708FB">
        <w:rPr>
          <w:rFonts w:eastAsiaTheme="minorHAnsi" w:cs="Times New Roman"/>
          <w:b w:val="0"/>
          <w:szCs w:val="24"/>
        </w:rPr>
        <w:t>was used as a reference</w:t>
      </w:r>
      <w:r w:rsidR="00CA0390">
        <w:rPr>
          <w:rFonts w:eastAsiaTheme="minorHAnsi" w:cs="Times New Roman"/>
          <w:b w:val="0"/>
          <w:szCs w:val="24"/>
        </w:rPr>
        <w:t>.</w:t>
      </w:r>
      <w:r w:rsidRPr="009708FB">
        <w:rPr>
          <w:rFonts w:eastAsiaTheme="minorHAnsi" w:cs="Times New Roman"/>
          <w:b w:val="0"/>
          <w:szCs w:val="24"/>
        </w:rPr>
        <w:t xml:space="preserve"> </w:t>
      </w:r>
      <w:r w:rsidR="00CA0390">
        <w:rPr>
          <w:rFonts w:eastAsiaTheme="minorHAnsi" w:cs="Times New Roman"/>
          <w:b w:val="0"/>
          <w:szCs w:val="24"/>
        </w:rPr>
        <w:t xml:space="preserve">It was </w:t>
      </w:r>
      <w:r w:rsidRPr="009708FB">
        <w:rPr>
          <w:rFonts w:eastAsiaTheme="minorHAnsi" w:cs="Times New Roman"/>
          <w:b w:val="0"/>
          <w:szCs w:val="24"/>
        </w:rPr>
        <w:t xml:space="preserve">prepared </w:t>
      </w:r>
      <w:r w:rsidR="00CA0390">
        <w:rPr>
          <w:rFonts w:eastAsiaTheme="minorHAnsi" w:cs="Times New Roman"/>
          <w:b w:val="0"/>
          <w:szCs w:val="24"/>
        </w:rPr>
        <w:t>at</w:t>
      </w:r>
      <w:r w:rsidRPr="009708FB">
        <w:rPr>
          <w:rFonts w:eastAsiaTheme="minorHAnsi" w:cs="Times New Roman"/>
          <w:b w:val="0"/>
          <w:szCs w:val="24"/>
        </w:rPr>
        <w:t xml:space="preserve"> concentrations of 20–100 μg/mL, for plotting the calibration curve. </w:t>
      </w:r>
      <w:r w:rsidR="00491464" w:rsidRPr="009708FB">
        <w:rPr>
          <w:rFonts w:eastAsiaTheme="minorHAnsi" w:cs="Times New Roman"/>
          <w:b w:val="0"/>
          <w:szCs w:val="24"/>
        </w:rPr>
        <w:t>A</w:t>
      </w:r>
      <w:r w:rsidR="00491464">
        <w:rPr>
          <w:rFonts w:eastAsiaTheme="minorHAnsi" w:cs="Times New Roman"/>
          <w:b w:val="0"/>
          <w:szCs w:val="24"/>
        </w:rPr>
        <w:t>bout</w:t>
      </w:r>
      <w:r w:rsidR="00491464" w:rsidRPr="009708FB">
        <w:rPr>
          <w:rFonts w:eastAsiaTheme="minorHAnsi" w:cs="Times New Roman"/>
          <w:b w:val="0"/>
          <w:szCs w:val="24"/>
        </w:rPr>
        <w:t xml:space="preserve"> 0.5</w:t>
      </w:r>
      <w:r w:rsidRPr="009708FB">
        <w:rPr>
          <w:rFonts w:eastAsiaTheme="minorHAnsi" w:cs="Times New Roman"/>
          <w:b w:val="0"/>
          <w:szCs w:val="24"/>
        </w:rPr>
        <w:t xml:space="preserve"> mL of the </w:t>
      </w:r>
      <w:r w:rsidR="009708FB">
        <w:rPr>
          <w:rFonts w:eastAsiaTheme="minorHAnsi" w:cs="Times New Roman"/>
          <w:b w:val="0"/>
          <w:szCs w:val="24"/>
        </w:rPr>
        <w:t>sample</w:t>
      </w:r>
      <w:r w:rsidRPr="009708FB">
        <w:rPr>
          <w:rFonts w:eastAsiaTheme="minorHAnsi" w:cs="Times New Roman"/>
          <w:b w:val="0"/>
          <w:szCs w:val="24"/>
        </w:rPr>
        <w:t xml:space="preserve"> extract of a 100 μg/mL preparation is mixed with 1.5 mL of Folin-Ciocalteu reagent with a dilution ratio of (diluted 1:10 with de-ionized water) and neutralized with 3 mL of sodium carbonate solution (7.5</w:t>
      </w:r>
      <w:r w:rsidR="00E32CEB">
        <w:rPr>
          <w:rFonts w:eastAsiaTheme="minorHAnsi" w:cs="Times New Roman"/>
          <w:b w:val="0"/>
          <w:szCs w:val="24"/>
        </w:rPr>
        <w:t xml:space="preserve"> </w:t>
      </w:r>
      <w:r w:rsidRPr="009708FB">
        <w:rPr>
          <w:rFonts w:eastAsiaTheme="minorHAnsi" w:cs="Times New Roman"/>
          <w:b w:val="0"/>
          <w:szCs w:val="24"/>
        </w:rPr>
        <w:t>%, w/v). The reaction mixture was allowed to sit in the dark at room temperature for 30 minutes with intermittent shaking for color development. The absorbance of the resulting color mixture (blue) was measured by a UV-Vis spectrophotometer at a fixed wavelength of 765 nm.</w:t>
      </w:r>
    </w:p>
    <w:p w14:paraId="5E638248" w14:textId="4E14DBFC" w:rsidR="002460B3" w:rsidRPr="009708FB" w:rsidRDefault="002460B3" w:rsidP="00E85250">
      <w:pPr>
        <w:pStyle w:val="Heading5"/>
        <w:spacing w:line="360" w:lineRule="auto"/>
        <w:rPr>
          <w:rFonts w:cs="Times New Roman"/>
          <w:szCs w:val="24"/>
        </w:rPr>
      </w:pPr>
      <w:r w:rsidRPr="009708FB">
        <w:rPr>
          <w:rFonts w:cs="Times New Roman"/>
          <w:szCs w:val="24"/>
        </w:rPr>
        <w:t>Estimation of total flavonoid content</w:t>
      </w:r>
      <w:bookmarkEnd w:id="47"/>
      <w:bookmarkEnd w:id="48"/>
      <w:bookmarkEnd w:id="49"/>
      <w:bookmarkEnd w:id="50"/>
      <w:bookmarkEnd w:id="51"/>
      <w:bookmarkEnd w:id="52"/>
      <w:bookmarkEnd w:id="53"/>
      <w:bookmarkEnd w:id="54"/>
      <w:bookmarkEnd w:id="55"/>
      <w:bookmarkEnd w:id="56"/>
      <w:bookmarkEnd w:id="57"/>
      <w:bookmarkEnd w:id="58"/>
      <w:bookmarkEnd w:id="59"/>
    </w:p>
    <w:p w14:paraId="0D4ADAFE" w14:textId="29194030" w:rsidR="00137693" w:rsidRPr="009708FB" w:rsidRDefault="00137693" w:rsidP="00E85250">
      <w:pPr>
        <w:pStyle w:val="Heading5"/>
        <w:spacing w:before="0" w:line="360" w:lineRule="auto"/>
        <w:jc w:val="both"/>
        <w:rPr>
          <w:rFonts w:eastAsiaTheme="minorHAnsi" w:cs="Times New Roman"/>
          <w:b w:val="0"/>
          <w:szCs w:val="24"/>
        </w:rPr>
      </w:pPr>
      <w:bookmarkStart w:id="60" w:name="_Toc99463817"/>
      <w:bookmarkStart w:id="61" w:name="_Toc99544307"/>
      <w:r w:rsidRPr="009708FB">
        <w:rPr>
          <w:rFonts w:eastAsiaTheme="minorHAnsi" w:cs="Times New Roman"/>
          <w:b w:val="0"/>
          <w:szCs w:val="24"/>
        </w:rPr>
        <w:t>Total flavonoid content (TFC) in crude extracts was determined by the reported literature (Madaan et al., 2011). Quercetin was used as a standard to construct the calibration curve. A stock quercetin solution was prepared by dissolving 10 mg of quercetin in 10 mL of methanol in a 100-mL volumetric flask. Thereafter, serial dilutions were made from the standard using methanol as a solvent in concentrations of 100 ug/mL, 200 ug/mL, 400 ug/mL, 800 ug/mL, and 1600 ug/mL. The diluted standard solutions of quercetin and sample extracts (0.5 mL) of different concentrations were separately mixed with 1.5 mL of 95</w:t>
      </w:r>
      <w:r w:rsidR="00E32CEB">
        <w:rPr>
          <w:rFonts w:eastAsiaTheme="minorHAnsi" w:cs="Times New Roman"/>
          <w:b w:val="0"/>
          <w:szCs w:val="24"/>
        </w:rPr>
        <w:t xml:space="preserve"> </w:t>
      </w:r>
      <w:r w:rsidRPr="009708FB">
        <w:rPr>
          <w:rFonts w:eastAsiaTheme="minorHAnsi" w:cs="Times New Roman"/>
          <w:b w:val="0"/>
          <w:szCs w:val="24"/>
        </w:rPr>
        <w:t>% ethanol, 0.1 mL of 10</w:t>
      </w:r>
      <w:r w:rsidR="00E32CEB">
        <w:rPr>
          <w:rFonts w:eastAsiaTheme="minorHAnsi" w:cs="Times New Roman"/>
          <w:b w:val="0"/>
          <w:szCs w:val="24"/>
        </w:rPr>
        <w:t xml:space="preserve"> </w:t>
      </w:r>
      <w:r w:rsidRPr="009708FB">
        <w:rPr>
          <w:rFonts w:eastAsiaTheme="minorHAnsi" w:cs="Times New Roman"/>
          <w:b w:val="0"/>
          <w:szCs w:val="24"/>
        </w:rPr>
        <w:t xml:space="preserve">% aluminum chloride, 0.1 mL of 1 mol/L potassium acetate, and 2.8 mL of distilled water in test tubes. The test tubes were </w:t>
      </w:r>
      <w:r w:rsidR="009708FB">
        <w:rPr>
          <w:rFonts w:eastAsiaTheme="minorHAnsi" w:cs="Times New Roman"/>
          <w:b w:val="0"/>
          <w:szCs w:val="24"/>
        </w:rPr>
        <w:t>allowed to stand</w:t>
      </w:r>
      <w:r w:rsidRPr="009708FB">
        <w:rPr>
          <w:rFonts w:eastAsiaTheme="minorHAnsi" w:cs="Times New Roman"/>
          <w:b w:val="0"/>
          <w:szCs w:val="24"/>
        </w:rPr>
        <w:t xml:space="preserve"> for 30 minutes at room temperature to complete the reaction. The absorbance of the reaction mixture was measured at 415 nm with a UV-visible spectrophotometer against a blank. A typical blank solution contained all reagents except aluminum chloride, which was replaced by the same amount of distilled water. The amounts of flavonoid in samples were expressed as mg of quercetin equivalent.</w:t>
      </w:r>
    </w:p>
    <w:p w14:paraId="083E387B" w14:textId="0BC0051D" w:rsidR="002460B3" w:rsidRPr="009708FB" w:rsidRDefault="0091299B" w:rsidP="00137693">
      <w:pPr>
        <w:pStyle w:val="Heading5"/>
        <w:spacing w:line="360" w:lineRule="auto"/>
        <w:jc w:val="both"/>
        <w:rPr>
          <w:rFonts w:cs="Times New Roman"/>
          <w:szCs w:val="24"/>
        </w:rPr>
      </w:pPr>
      <w:r w:rsidRPr="009708FB">
        <w:rPr>
          <w:rFonts w:cs="Times New Roman"/>
          <w:szCs w:val="24"/>
        </w:rPr>
        <w:t>2.5</w:t>
      </w:r>
      <w:r w:rsidR="002460B3" w:rsidRPr="009708FB">
        <w:rPr>
          <w:rFonts w:cs="Times New Roman"/>
          <w:szCs w:val="24"/>
        </w:rPr>
        <w:t>.</w:t>
      </w:r>
      <w:r w:rsidR="002134F4" w:rsidRPr="009708FB">
        <w:rPr>
          <w:rFonts w:cs="Times New Roman"/>
          <w:szCs w:val="24"/>
        </w:rPr>
        <w:t xml:space="preserve"> </w:t>
      </w:r>
      <w:r w:rsidR="002460B3" w:rsidRPr="009708FB">
        <w:rPr>
          <w:rFonts w:cs="Times New Roman"/>
          <w:szCs w:val="24"/>
        </w:rPr>
        <w:t>Antioxidant activity assay</w:t>
      </w:r>
      <w:bookmarkEnd w:id="60"/>
      <w:bookmarkEnd w:id="61"/>
    </w:p>
    <w:p w14:paraId="56098818" w14:textId="5AAA6769" w:rsidR="002460B3" w:rsidRPr="009708FB" w:rsidRDefault="002460B3" w:rsidP="00FA4F7E">
      <w:pPr>
        <w:pStyle w:val="Heading5"/>
        <w:spacing w:line="360" w:lineRule="auto"/>
        <w:rPr>
          <w:rFonts w:cs="Times New Roman"/>
          <w:szCs w:val="24"/>
        </w:rPr>
      </w:pPr>
      <w:bookmarkStart w:id="62" w:name="_Toc99463818"/>
      <w:bookmarkStart w:id="63" w:name="_Toc99544308"/>
      <w:r w:rsidRPr="009708FB">
        <w:rPr>
          <w:rFonts w:cs="Times New Roman"/>
          <w:szCs w:val="24"/>
        </w:rPr>
        <w:t>DPPH Scavenging activity</w:t>
      </w:r>
      <w:bookmarkEnd w:id="62"/>
      <w:bookmarkEnd w:id="63"/>
    </w:p>
    <w:p w14:paraId="7FCAAEFB" w14:textId="0E35F297" w:rsidR="00816EA8" w:rsidRPr="009708FB" w:rsidRDefault="00816EA8" w:rsidP="002460B3">
      <w:pPr>
        <w:spacing w:after="0" w:line="480" w:lineRule="auto"/>
        <w:jc w:val="both"/>
        <w:rPr>
          <w:rFonts w:ascii="Times New Roman" w:hAnsi="Times New Roman" w:cs="Times New Roman"/>
          <w:color w:val="000000" w:themeColor="text1"/>
          <w:sz w:val="24"/>
          <w:szCs w:val="24"/>
        </w:rPr>
      </w:pPr>
      <w:r w:rsidRPr="009708FB">
        <w:rPr>
          <w:rFonts w:ascii="Times New Roman" w:hAnsi="Times New Roman" w:cs="Times New Roman"/>
          <w:color w:val="000000" w:themeColor="text1"/>
          <w:sz w:val="24"/>
          <w:szCs w:val="24"/>
        </w:rPr>
        <w:t>The free radical scavenging ability of the samples against 1,1-diphenyl-2-picrylhydrazyl (DPPH) free radicals w</w:t>
      </w:r>
      <w:r w:rsidR="00794A90">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evaluated as described by Ursini et al. (1994). Briefly, a 1-mL aliquot of 0.05 g of the extract dissolved in 20 mL of methanol w</w:t>
      </w:r>
      <w:r w:rsidR="00E36D7E">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mixed with 1 mL of a 0.4 M methanolic solution containing DPPH radicals, and the mixture w</w:t>
      </w:r>
      <w:r w:rsidR="00E36D7E">
        <w:rPr>
          <w:rFonts w:ascii="Times New Roman" w:hAnsi="Times New Roman" w:cs="Times New Roman"/>
          <w:color w:val="000000" w:themeColor="text1"/>
          <w:sz w:val="24"/>
          <w:szCs w:val="24"/>
        </w:rPr>
        <w:t>as</w:t>
      </w:r>
      <w:r w:rsidRPr="009708FB">
        <w:rPr>
          <w:rFonts w:ascii="Times New Roman" w:hAnsi="Times New Roman" w:cs="Times New Roman"/>
          <w:color w:val="000000" w:themeColor="text1"/>
          <w:sz w:val="24"/>
          <w:szCs w:val="24"/>
        </w:rPr>
        <w:t xml:space="preserve"> left in the dark for 30 minutes before the absorbance at 516 nm </w:t>
      </w:r>
      <w:r w:rsidR="00794A90">
        <w:rPr>
          <w:rFonts w:ascii="Times New Roman" w:hAnsi="Times New Roman" w:cs="Times New Roman"/>
          <w:color w:val="000000" w:themeColor="text1"/>
          <w:sz w:val="24"/>
          <w:szCs w:val="24"/>
        </w:rPr>
        <w:t>was</w:t>
      </w:r>
      <w:r w:rsidRPr="009708FB">
        <w:rPr>
          <w:rFonts w:ascii="Times New Roman" w:hAnsi="Times New Roman" w:cs="Times New Roman"/>
          <w:color w:val="000000" w:themeColor="text1"/>
          <w:sz w:val="24"/>
          <w:szCs w:val="24"/>
        </w:rPr>
        <w:t xml:space="preserve"> measured.</w:t>
      </w:r>
    </w:p>
    <w:p w14:paraId="7335ABBA" w14:textId="1DA7CCB8" w:rsidR="002460B3" w:rsidRPr="009708FB" w:rsidRDefault="002460B3" w:rsidP="002460B3">
      <w:pPr>
        <w:spacing w:after="0" w:line="480" w:lineRule="auto"/>
        <w:jc w:val="both"/>
        <w:rPr>
          <w:rFonts w:ascii="Times New Roman" w:eastAsiaTheme="minorEastAsia" w:hAnsi="Times New Roman" w:cs="Times New Roman"/>
          <w:color w:val="0D0D0D" w:themeColor="text1" w:themeTint="F2"/>
          <w:sz w:val="24"/>
          <w:szCs w:val="24"/>
        </w:rPr>
      </w:pPr>
      <m:oMath>
        <m:r>
          <m:rPr>
            <m:sty m:val="p"/>
          </m:rPr>
          <w:rPr>
            <w:rFonts w:ascii="Cambria Math" w:hAnsi="Cambria Math" w:cs="Times New Roman"/>
            <w:color w:val="0D0D0D" w:themeColor="text1" w:themeTint="F2"/>
            <w:sz w:val="24"/>
            <w:szCs w:val="24"/>
          </w:rPr>
          <w:lastRenderedPageBreak/>
          <m:t>% DPPH inhibited=</m:t>
        </m:r>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1</m:t>
            </m:r>
          </m:num>
          <m:den>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den>
        </m:f>
        <m:r>
          <w:rPr>
            <w:rFonts w:ascii="Cambria Math" w:hAnsi="Cambria Math" w:cs="Times New Roman"/>
            <w:color w:val="0D0D0D" w:themeColor="text1" w:themeTint="F2"/>
            <w:sz w:val="24"/>
            <w:szCs w:val="24"/>
          </w:rPr>
          <m:t>×</m:t>
        </m:r>
        <m:r>
          <m:rPr>
            <m:sty m:val="p"/>
          </m:rPr>
          <w:rPr>
            <w:rFonts w:ascii="Cambria Math" w:hAnsi="Cambria Math" w:cs="Times New Roman"/>
            <w:color w:val="0D0D0D" w:themeColor="text1" w:themeTint="F2"/>
            <w:sz w:val="24"/>
            <w:szCs w:val="24"/>
          </w:rPr>
          <m:t>100                                                                                                 (3)</m:t>
        </m:r>
      </m:oMath>
      <w:r w:rsidRPr="009708FB">
        <w:rPr>
          <w:rFonts w:ascii="Times New Roman" w:eastAsiaTheme="minorEastAsia" w:hAnsi="Times New Roman" w:cs="Times New Roman"/>
          <w:color w:val="0D0D0D" w:themeColor="text1" w:themeTint="F2"/>
          <w:sz w:val="24"/>
          <w:szCs w:val="24"/>
        </w:rPr>
        <w:t xml:space="preserve"> </w:t>
      </w:r>
    </w:p>
    <w:p w14:paraId="6D09EC1D" w14:textId="773EA854" w:rsidR="002460B3" w:rsidRPr="009708FB" w:rsidRDefault="002460B3" w:rsidP="00BB1B0A">
      <w:pPr>
        <w:spacing w:after="0" w:line="360" w:lineRule="auto"/>
        <w:jc w:val="both"/>
        <w:rPr>
          <w:rFonts w:ascii="Times New Roman" w:hAnsi="Times New Roman" w:cs="Times New Roman"/>
          <w:color w:val="0D0D0D" w:themeColor="text1" w:themeTint="F2"/>
          <w:sz w:val="24"/>
          <w:szCs w:val="24"/>
        </w:rPr>
      </w:pPr>
      <w:r w:rsidRPr="009708FB">
        <w:rPr>
          <w:rFonts w:ascii="Times New Roman" w:hAnsi="Times New Roman" w:cs="Times New Roman"/>
          <w:color w:val="0D0D0D" w:themeColor="text1" w:themeTint="F2"/>
          <w:sz w:val="24"/>
          <w:szCs w:val="24"/>
        </w:rPr>
        <w:t>Where A</w:t>
      </w:r>
      <w:r w:rsidRPr="009708FB">
        <w:rPr>
          <w:rFonts w:ascii="Times New Roman" w:hAnsi="Times New Roman" w:cs="Times New Roman"/>
          <w:color w:val="0D0D0D" w:themeColor="text1" w:themeTint="F2"/>
          <w:sz w:val="24"/>
          <w:szCs w:val="24"/>
          <w:vertAlign w:val="subscript"/>
        </w:rPr>
        <w:t>o</w:t>
      </w:r>
      <w:r w:rsidRPr="009708FB">
        <w:rPr>
          <w:rFonts w:ascii="Times New Roman" w:hAnsi="Times New Roman" w:cs="Times New Roman"/>
          <w:color w:val="0D0D0D" w:themeColor="text1" w:themeTint="F2"/>
          <w:sz w:val="24"/>
          <w:szCs w:val="24"/>
        </w:rPr>
        <w:t xml:space="preserve"> is the absorbance of the control and A</w:t>
      </w:r>
      <w:r w:rsidRPr="009708FB">
        <w:rPr>
          <w:rFonts w:ascii="Times New Roman" w:hAnsi="Times New Roman" w:cs="Times New Roman"/>
          <w:color w:val="0D0D0D" w:themeColor="text1" w:themeTint="F2"/>
          <w:sz w:val="24"/>
          <w:szCs w:val="24"/>
          <w:vertAlign w:val="subscript"/>
        </w:rPr>
        <w:t>1</w:t>
      </w:r>
      <w:r w:rsidRPr="009708FB">
        <w:rPr>
          <w:rFonts w:ascii="Times New Roman" w:hAnsi="Times New Roman" w:cs="Times New Roman"/>
          <w:color w:val="0D0D0D" w:themeColor="text1" w:themeTint="F2"/>
          <w:sz w:val="24"/>
          <w:szCs w:val="24"/>
        </w:rPr>
        <w:t xml:space="preserve"> was the absorbance in the presence of the   sample extracts.</w:t>
      </w:r>
    </w:p>
    <w:p w14:paraId="30B403F4" w14:textId="5E998A62" w:rsidR="002460B3" w:rsidRPr="009708FB" w:rsidRDefault="002460B3" w:rsidP="00BB1B0A">
      <w:pPr>
        <w:pStyle w:val="Heading5"/>
        <w:spacing w:before="0" w:line="360" w:lineRule="auto"/>
        <w:rPr>
          <w:rFonts w:cs="Times New Roman"/>
          <w:szCs w:val="24"/>
        </w:rPr>
      </w:pPr>
      <w:bookmarkStart w:id="64" w:name="_Toc35607451"/>
      <w:bookmarkStart w:id="65" w:name="_Toc57198965"/>
      <w:bookmarkStart w:id="66" w:name="_Toc57199554"/>
      <w:bookmarkStart w:id="67" w:name="_Toc57200075"/>
      <w:bookmarkStart w:id="68" w:name="_Toc57200120"/>
      <w:bookmarkStart w:id="69" w:name="_Toc71465003"/>
      <w:bookmarkStart w:id="70" w:name="_Toc71643754"/>
      <w:bookmarkStart w:id="71" w:name="_Toc80086081"/>
      <w:bookmarkStart w:id="72" w:name="_Toc80086256"/>
      <w:bookmarkStart w:id="73" w:name="_Toc81475597"/>
      <w:bookmarkStart w:id="74" w:name="_Toc99463819"/>
      <w:bookmarkStart w:id="75" w:name="_Toc99544309"/>
      <w:r w:rsidRPr="009708FB">
        <w:rPr>
          <w:rFonts w:cs="Times New Roman"/>
          <w:szCs w:val="24"/>
        </w:rPr>
        <w:t>Scavenging of hydrogen peroxide</w:t>
      </w:r>
      <w:bookmarkEnd w:id="64"/>
      <w:bookmarkEnd w:id="65"/>
      <w:bookmarkEnd w:id="66"/>
      <w:bookmarkEnd w:id="67"/>
      <w:bookmarkEnd w:id="68"/>
      <w:bookmarkEnd w:id="69"/>
      <w:bookmarkEnd w:id="70"/>
      <w:bookmarkEnd w:id="71"/>
      <w:bookmarkEnd w:id="72"/>
      <w:bookmarkEnd w:id="73"/>
      <w:bookmarkEnd w:id="74"/>
      <w:bookmarkEnd w:id="75"/>
    </w:p>
    <w:p w14:paraId="7AF27815" w14:textId="77777777" w:rsidR="00816EA8" w:rsidRPr="009708FB" w:rsidRDefault="00816EA8" w:rsidP="00E85250">
      <w:pPr>
        <w:spacing w:after="0" w:line="240" w:lineRule="auto"/>
        <w:jc w:val="both"/>
        <w:rPr>
          <w:rFonts w:ascii="Times New Roman" w:eastAsiaTheme="minorEastAsia" w:hAnsi="Times New Roman" w:cs="Times New Roman"/>
          <w:bCs/>
          <w:color w:val="0D0D0D" w:themeColor="text1" w:themeTint="F2"/>
          <w:sz w:val="24"/>
          <w:szCs w:val="24"/>
        </w:rPr>
      </w:pPr>
      <w:r w:rsidRPr="009708FB">
        <w:rPr>
          <w:rFonts w:ascii="Times New Roman" w:hAnsi="Times New Roman" w:cs="Times New Roman"/>
          <w:bCs/>
          <w:color w:val="0D0D0D" w:themeColor="text1" w:themeTint="F2"/>
          <w:sz w:val="24"/>
          <w:szCs w:val="24"/>
        </w:rPr>
        <w:t>The extent to which the sample extracts can scavenge hydrogen peroxides was assayed according to the method described (Sultana et al., 2009). A solution of hydrogen peroxide (40 mM) was prepared in phosphate buffer (pH 7.4). Extracts of about 0.1–1 mg/mL in distilled water were added to a hydrogen peroxide solution (0.6 mL, 40 mM). The absorbance of hydrogen peroxide at 230 nm was determined after ten minutes against a blank solution containing phosphate buffer without hydrogen peroxide. The percentage of hydrogen peroxide scavenging by the extracts and a standard compound was calculated as follows:</w:t>
      </w:r>
    </w:p>
    <w:p w14:paraId="792C87C2" w14:textId="42F5C7B9" w:rsidR="002460B3" w:rsidRPr="00992DC0" w:rsidRDefault="002460B3" w:rsidP="002460B3">
      <w:pPr>
        <w:spacing w:after="0" w:line="240" w:lineRule="auto"/>
        <w:ind w:left="180"/>
        <w:jc w:val="both"/>
        <w:rPr>
          <w:rFonts w:ascii="Times New Roman" w:hAnsi="Times New Roman" w:cs="Times New Roman"/>
          <w:color w:val="0D0D0D" w:themeColor="text1" w:themeTint="F2"/>
          <w:sz w:val="24"/>
          <w:szCs w:val="24"/>
        </w:rPr>
      </w:pPr>
      <m:oMath>
        <m:r>
          <m:rPr>
            <m:sty m:val="p"/>
          </m:rPr>
          <w:rPr>
            <w:rFonts w:ascii="Cambria Math" w:hAnsi="Cambria Math" w:cs="Times New Roman"/>
            <w:color w:val="0D0D0D" w:themeColor="text1" w:themeTint="F2"/>
            <w:sz w:val="24"/>
            <w:szCs w:val="24"/>
          </w:rPr>
          <m:t xml:space="preserve">% Scavenged </m:t>
        </m:r>
        <m:d>
          <m:dPr>
            <m:begChr m:val="["/>
            <m:endChr m:val="]"/>
            <m:ctrlPr>
              <w:rPr>
                <w:rFonts w:ascii="Cambria Math" w:hAnsi="Cambria Math" w:cs="Times New Roman"/>
                <w:color w:val="0D0D0D" w:themeColor="text1" w:themeTint="F2"/>
                <w:sz w:val="24"/>
                <w:szCs w:val="24"/>
              </w:rPr>
            </m:ctrlPr>
          </m:dPr>
          <m:e>
            <m:sSub>
              <m:sSubPr>
                <m:ctrlPr>
                  <w:rPr>
                    <w:rFonts w:ascii="Cambria Math" w:hAnsi="Cambria Math" w:cs="Times New Roman"/>
                    <w:color w:val="0D0D0D" w:themeColor="text1" w:themeTint="F2"/>
                    <w:sz w:val="24"/>
                    <w:szCs w:val="24"/>
                  </w:rPr>
                </m:ctrlPr>
              </m:sSubPr>
              <m:e>
                <m:r>
                  <w:rPr>
                    <w:rFonts w:ascii="Cambria Math" w:hAnsi="Cambria Math" w:cs="Times New Roman"/>
                    <w:color w:val="0D0D0D" w:themeColor="text1" w:themeTint="F2"/>
                    <w:sz w:val="24"/>
                    <w:szCs w:val="24"/>
                  </w:rPr>
                  <m:t>H</m:t>
                </m:r>
              </m:e>
              <m:sub>
                <m:r>
                  <w:rPr>
                    <w:rFonts w:ascii="Cambria Math" w:hAnsi="Cambria Math" w:cs="Times New Roman"/>
                    <w:color w:val="0D0D0D" w:themeColor="text1" w:themeTint="F2"/>
                    <w:sz w:val="24"/>
                    <w:szCs w:val="24"/>
                  </w:rPr>
                  <m:t>2</m:t>
                </m:r>
              </m:sub>
            </m:sSub>
            <m:sSub>
              <m:sSubPr>
                <m:ctrlPr>
                  <w:rPr>
                    <w:rFonts w:ascii="Cambria Math" w:hAnsi="Cambria Math" w:cs="Times New Roman"/>
                    <w:color w:val="0D0D0D" w:themeColor="text1" w:themeTint="F2"/>
                    <w:sz w:val="24"/>
                    <w:szCs w:val="24"/>
                  </w:rPr>
                </m:ctrlPr>
              </m:sSubPr>
              <m:e>
                <m:r>
                  <w:rPr>
                    <w:rFonts w:ascii="Cambria Math" w:hAnsi="Cambria Math" w:cs="Times New Roman"/>
                    <w:color w:val="0D0D0D" w:themeColor="text1" w:themeTint="F2"/>
                    <w:sz w:val="24"/>
                    <w:szCs w:val="24"/>
                  </w:rPr>
                  <m:t>O</m:t>
                </m:r>
              </m:e>
              <m:sub>
                <m:r>
                  <w:rPr>
                    <w:rFonts w:ascii="Cambria Math" w:hAnsi="Cambria Math" w:cs="Times New Roman"/>
                    <w:color w:val="0D0D0D" w:themeColor="text1" w:themeTint="F2"/>
                    <w:sz w:val="24"/>
                    <w:szCs w:val="24"/>
                  </w:rPr>
                  <m:t>2</m:t>
                </m:r>
              </m:sub>
            </m:sSub>
          </m:e>
        </m:d>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1</m:t>
            </m:r>
          </m:num>
          <m:den>
            <m:r>
              <m:rPr>
                <m:sty m:val="p"/>
              </m:rPr>
              <w:rPr>
                <w:rFonts w:ascii="Cambria Math" w:hAnsi="Cambria Math" w:cs="Times New Roman"/>
                <w:color w:val="0D0D0D" w:themeColor="text1" w:themeTint="F2"/>
                <w:sz w:val="24"/>
                <w:szCs w:val="24"/>
              </w:rPr>
              <m:t>A</m:t>
            </m:r>
            <m:r>
              <m:rPr>
                <m:sty m:val="p"/>
              </m:rPr>
              <w:rPr>
                <w:rFonts w:ascii="Cambria Math" w:hAnsi="Cambria Math" w:cs="Times New Roman"/>
                <w:color w:val="0D0D0D" w:themeColor="text1" w:themeTint="F2"/>
                <w:sz w:val="24"/>
                <w:szCs w:val="24"/>
                <w:vertAlign w:val="subscript"/>
              </w:rPr>
              <m:t>o</m:t>
            </m:r>
          </m:den>
        </m:f>
        <m:r>
          <w:rPr>
            <w:rFonts w:ascii="Cambria Math" w:hAnsi="Cambria Math" w:cs="Times New Roman"/>
            <w:color w:val="0D0D0D" w:themeColor="text1" w:themeTint="F2"/>
            <w:sz w:val="24"/>
            <w:szCs w:val="24"/>
          </w:rPr>
          <m:t>×</m:t>
        </m:r>
        <m:r>
          <m:rPr>
            <m:sty m:val="p"/>
          </m:rPr>
          <w:rPr>
            <w:rFonts w:ascii="Cambria Math" w:hAnsi="Cambria Math" w:cs="Times New Roman"/>
            <w:color w:val="0D0D0D" w:themeColor="text1" w:themeTint="F2"/>
            <w:sz w:val="24"/>
            <w:szCs w:val="24"/>
          </w:rPr>
          <m:t xml:space="preserve">100                                                                                        (4) </m:t>
        </m:r>
      </m:oMath>
      <w:r w:rsidRPr="00992DC0">
        <w:rPr>
          <w:rFonts w:ascii="Times New Roman" w:hAnsi="Times New Roman" w:cs="Times New Roman"/>
          <w:color w:val="0D0D0D" w:themeColor="text1" w:themeTint="F2"/>
          <w:sz w:val="24"/>
          <w:szCs w:val="24"/>
        </w:rPr>
        <w:t xml:space="preserve">                                                         </w:t>
      </w:r>
    </w:p>
    <w:p w14:paraId="6417D488" w14:textId="7929BDF6" w:rsidR="0091299B" w:rsidRPr="009708FB" w:rsidRDefault="00BB1B0A" w:rsidP="0091299B">
      <w:pPr>
        <w:spacing w:after="0" w:line="480" w:lineRule="auto"/>
        <w:jc w:val="both"/>
        <w:rPr>
          <w:rFonts w:ascii="Times New Roman" w:hAnsi="Times New Roman" w:cs="Times New Roman"/>
          <w:color w:val="0D0D0D" w:themeColor="text1" w:themeTint="F2"/>
          <w:sz w:val="24"/>
          <w:szCs w:val="24"/>
        </w:rPr>
      </w:pPr>
      <w:r w:rsidRPr="009708FB">
        <w:rPr>
          <w:rFonts w:ascii="Times New Roman" w:hAnsi="Times New Roman" w:cs="Times New Roman"/>
          <w:color w:val="0D0D0D" w:themeColor="text1" w:themeTint="F2"/>
          <w:sz w:val="24"/>
          <w:szCs w:val="24"/>
        </w:rPr>
        <w:t>w</w:t>
      </w:r>
      <w:r w:rsidR="002460B3" w:rsidRPr="009708FB">
        <w:rPr>
          <w:rFonts w:ascii="Times New Roman" w:hAnsi="Times New Roman" w:cs="Times New Roman"/>
          <w:color w:val="0D0D0D" w:themeColor="text1" w:themeTint="F2"/>
          <w:sz w:val="24"/>
          <w:szCs w:val="24"/>
        </w:rPr>
        <w:t>here A</w:t>
      </w:r>
      <w:r w:rsidR="002460B3" w:rsidRPr="009708FB">
        <w:rPr>
          <w:rFonts w:ascii="Times New Roman" w:hAnsi="Times New Roman" w:cs="Times New Roman"/>
          <w:color w:val="0D0D0D" w:themeColor="text1" w:themeTint="F2"/>
          <w:sz w:val="24"/>
          <w:szCs w:val="24"/>
          <w:vertAlign w:val="subscript"/>
        </w:rPr>
        <w:t>o</w:t>
      </w:r>
      <w:r w:rsidR="002460B3" w:rsidRPr="009708FB">
        <w:rPr>
          <w:rFonts w:ascii="Times New Roman" w:hAnsi="Times New Roman" w:cs="Times New Roman"/>
          <w:color w:val="0D0D0D" w:themeColor="text1" w:themeTint="F2"/>
          <w:sz w:val="24"/>
          <w:szCs w:val="24"/>
        </w:rPr>
        <w:t xml:space="preserve"> is the absorbance of the control and A</w:t>
      </w:r>
      <w:r w:rsidR="002460B3" w:rsidRPr="009708FB">
        <w:rPr>
          <w:rFonts w:ascii="Times New Roman" w:hAnsi="Times New Roman" w:cs="Times New Roman"/>
          <w:color w:val="0D0D0D" w:themeColor="text1" w:themeTint="F2"/>
          <w:sz w:val="24"/>
          <w:szCs w:val="24"/>
          <w:vertAlign w:val="subscript"/>
        </w:rPr>
        <w:t>1</w:t>
      </w:r>
      <w:r w:rsidR="002460B3" w:rsidRPr="009708FB">
        <w:rPr>
          <w:rFonts w:ascii="Times New Roman" w:hAnsi="Times New Roman" w:cs="Times New Roman"/>
          <w:color w:val="0D0D0D" w:themeColor="text1" w:themeTint="F2"/>
          <w:sz w:val="24"/>
          <w:szCs w:val="24"/>
        </w:rPr>
        <w:t xml:space="preserve"> was the absorbance in the presence of the   sample extracts.</w:t>
      </w:r>
      <w:bookmarkStart w:id="76" w:name="_Toc80086082"/>
      <w:bookmarkStart w:id="77" w:name="_Toc80086257"/>
      <w:bookmarkStart w:id="78" w:name="_Toc81475598"/>
      <w:bookmarkStart w:id="79" w:name="_Toc99463820"/>
      <w:bookmarkStart w:id="80" w:name="_Toc99544310"/>
    </w:p>
    <w:p w14:paraId="0CAEDBD1" w14:textId="77777777" w:rsidR="0091299B" w:rsidRPr="009708FB" w:rsidRDefault="002460B3" w:rsidP="0091299B">
      <w:pPr>
        <w:spacing w:after="0" w:line="480" w:lineRule="auto"/>
        <w:jc w:val="both"/>
        <w:rPr>
          <w:rFonts w:ascii="Times New Roman" w:hAnsi="Times New Roman" w:cs="Times New Roman"/>
          <w:b/>
          <w:sz w:val="24"/>
          <w:szCs w:val="24"/>
        </w:rPr>
      </w:pPr>
      <w:r w:rsidRPr="009708FB">
        <w:rPr>
          <w:rFonts w:ascii="Times New Roman" w:hAnsi="Times New Roman" w:cs="Times New Roman"/>
          <w:b/>
          <w:sz w:val="24"/>
          <w:szCs w:val="24"/>
        </w:rPr>
        <w:t>The Ferric Reducing Antioxidant Power (FRAP</w:t>
      </w:r>
      <w:bookmarkEnd w:id="76"/>
      <w:bookmarkEnd w:id="77"/>
      <w:bookmarkEnd w:id="78"/>
      <w:r w:rsidRPr="009708FB">
        <w:rPr>
          <w:rFonts w:ascii="Times New Roman" w:hAnsi="Times New Roman" w:cs="Times New Roman"/>
          <w:b/>
          <w:sz w:val="24"/>
          <w:szCs w:val="24"/>
        </w:rPr>
        <w:t>) assay</w:t>
      </w:r>
      <w:bookmarkEnd w:id="79"/>
      <w:bookmarkEnd w:id="80"/>
    </w:p>
    <w:p w14:paraId="6918633B" w14:textId="031D35B3" w:rsidR="00816EA8" w:rsidRPr="009708FB" w:rsidRDefault="00816EA8" w:rsidP="00816EA8">
      <w:pPr>
        <w:pStyle w:val="Heading5"/>
        <w:spacing w:before="0" w:line="360" w:lineRule="auto"/>
        <w:jc w:val="both"/>
        <w:rPr>
          <w:rFonts w:eastAsiaTheme="minorHAnsi" w:cs="Times New Roman"/>
          <w:b w:val="0"/>
          <w:color w:val="auto"/>
          <w:szCs w:val="24"/>
        </w:rPr>
      </w:pPr>
      <w:bookmarkStart w:id="81" w:name="_Toc99463822"/>
      <w:bookmarkStart w:id="82" w:name="_Toc99544312"/>
      <w:r w:rsidRPr="009708FB">
        <w:rPr>
          <w:rFonts w:eastAsiaTheme="minorHAnsi" w:cs="Times New Roman"/>
          <w:b w:val="0"/>
          <w:color w:val="auto"/>
          <w:szCs w:val="24"/>
        </w:rPr>
        <w:t>The reducing power assay method has been based on the principle that constituents with reduction potentials in plant extracts react with potassium ferricyanide K</w:t>
      </w:r>
      <w:r w:rsidRPr="00E36D7E">
        <w:rPr>
          <w:rFonts w:eastAsiaTheme="minorHAnsi" w:cs="Times New Roman"/>
          <w:b w:val="0"/>
          <w:color w:val="auto"/>
          <w:szCs w:val="24"/>
          <w:vertAlign w:val="subscript"/>
        </w:rPr>
        <w:t>4</w:t>
      </w:r>
      <w:r w:rsidRPr="009708FB">
        <w:rPr>
          <w:rFonts w:eastAsiaTheme="minorHAnsi" w:cs="Times New Roman"/>
          <w:b w:val="0"/>
          <w:color w:val="auto"/>
          <w:szCs w:val="24"/>
        </w:rPr>
        <w:t>Fe(CN)Fe</w:t>
      </w:r>
      <w:r w:rsidRPr="00992AE0">
        <w:rPr>
          <w:rFonts w:eastAsiaTheme="minorHAnsi" w:cs="Times New Roman"/>
          <w:b w:val="0"/>
          <w:color w:val="auto"/>
          <w:szCs w:val="24"/>
          <w:vertAlign w:val="superscript"/>
        </w:rPr>
        <w:t>3+</w:t>
      </w:r>
      <w:r w:rsidRPr="009708FB">
        <w:rPr>
          <w:rFonts w:eastAsiaTheme="minorHAnsi" w:cs="Times New Roman"/>
          <w:b w:val="0"/>
          <w:color w:val="auto"/>
          <w:szCs w:val="24"/>
        </w:rPr>
        <w:t xml:space="preserve"> and reduce it to potassium ferrocyanide (Fe</w:t>
      </w:r>
      <w:r w:rsidRPr="00992AE0">
        <w:rPr>
          <w:rFonts w:eastAsiaTheme="minorHAnsi" w:cs="Times New Roman"/>
          <w:b w:val="0"/>
          <w:color w:val="auto"/>
          <w:szCs w:val="24"/>
          <w:vertAlign w:val="superscript"/>
        </w:rPr>
        <w:t>2+),</w:t>
      </w:r>
      <w:r w:rsidRPr="009708FB">
        <w:rPr>
          <w:rFonts w:eastAsiaTheme="minorHAnsi" w:cs="Times New Roman"/>
          <w:b w:val="0"/>
          <w:color w:val="auto"/>
          <w:szCs w:val="24"/>
        </w:rPr>
        <w:t xml:space="preserve"> which then reacts with ferric chloride to form a ferric-ferrous complex with an absorption maximum at 700 nm. The total reducing power of the sample extracts was determined by the method using potassium hexacyanoferrate using an adopted method with slight modification (Nobosse et al., 2017). An aliquot of extract (0.1 mL) was mixed with 0.2 M phosphate buffer (pH 6.6) and 1</w:t>
      </w:r>
      <w:r w:rsidR="00E36D7E">
        <w:rPr>
          <w:rFonts w:eastAsiaTheme="minorHAnsi" w:cs="Times New Roman"/>
          <w:b w:val="0"/>
          <w:color w:val="auto"/>
          <w:szCs w:val="24"/>
        </w:rPr>
        <w:t xml:space="preserve"> </w:t>
      </w:r>
      <w:r w:rsidRPr="009708FB">
        <w:rPr>
          <w:rFonts w:eastAsiaTheme="minorHAnsi" w:cs="Times New Roman"/>
          <w:b w:val="0"/>
          <w:color w:val="auto"/>
          <w:szCs w:val="24"/>
        </w:rPr>
        <w:t>% K</w:t>
      </w:r>
      <w:r w:rsidRPr="00E36D7E">
        <w:rPr>
          <w:rFonts w:eastAsiaTheme="minorHAnsi" w:cs="Times New Roman"/>
          <w:b w:val="0"/>
          <w:color w:val="auto"/>
          <w:szCs w:val="24"/>
          <w:vertAlign w:val="subscript"/>
        </w:rPr>
        <w:t>4</w:t>
      </w:r>
      <w:r w:rsidRPr="009708FB">
        <w:rPr>
          <w:rFonts w:eastAsiaTheme="minorHAnsi" w:cs="Times New Roman"/>
          <w:b w:val="0"/>
          <w:color w:val="auto"/>
          <w:szCs w:val="24"/>
        </w:rPr>
        <w:t>Fe(CN)</w:t>
      </w:r>
      <w:r w:rsidRPr="00E36D7E">
        <w:rPr>
          <w:rFonts w:eastAsiaTheme="minorHAnsi" w:cs="Times New Roman"/>
          <w:b w:val="0"/>
          <w:color w:val="auto"/>
          <w:szCs w:val="24"/>
          <w:vertAlign w:val="subscript"/>
        </w:rPr>
        <w:t>6</w:t>
      </w:r>
      <w:r w:rsidRPr="009708FB">
        <w:rPr>
          <w:rFonts w:eastAsiaTheme="minorHAnsi" w:cs="Times New Roman"/>
          <w:b w:val="0"/>
          <w:color w:val="auto"/>
          <w:szCs w:val="24"/>
        </w:rPr>
        <w:t xml:space="preserve"> and incubated for 20 min at 50 °C, followed by precipitation with 10</w:t>
      </w:r>
      <w:r w:rsidR="00992AE0">
        <w:rPr>
          <w:rFonts w:eastAsiaTheme="minorHAnsi" w:cs="Times New Roman"/>
          <w:b w:val="0"/>
          <w:color w:val="auto"/>
          <w:szCs w:val="24"/>
        </w:rPr>
        <w:t xml:space="preserve"> </w:t>
      </w:r>
      <w:r w:rsidRPr="009708FB">
        <w:rPr>
          <w:rFonts w:eastAsiaTheme="minorHAnsi" w:cs="Times New Roman"/>
          <w:b w:val="0"/>
          <w:color w:val="auto"/>
          <w:szCs w:val="24"/>
        </w:rPr>
        <w:t>% trichloroacetic acid (TCA). After centrifugation at 3,500 rpm for 15 minutes, the supernatant was diluted with equal volumes of distilled water, and the ferric reducing capacities of the extracts were checked by adding 0.1</w:t>
      </w:r>
      <w:r w:rsidR="00992AE0">
        <w:rPr>
          <w:rFonts w:eastAsiaTheme="minorHAnsi" w:cs="Times New Roman"/>
          <w:b w:val="0"/>
          <w:color w:val="auto"/>
          <w:szCs w:val="24"/>
        </w:rPr>
        <w:t xml:space="preserve"> </w:t>
      </w:r>
      <w:r w:rsidRPr="009708FB">
        <w:rPr>
          <w:rFonts w:eastAsiaTheme="minorHAnsi" w:cs="Times New Roman"/>
          <w:b w:val="0"/>
          <w:color w:val="auto"/>
          <w:szCs w:val="24"/>
        </w:rPr>
        <w:t>% FeCl</w:t>
      </w:r>
      <w:r w:rsidRPr="00E36D7E">
        <w:rPr>
          <w:rFonts w:eastAsiaTheme="minorHAnsi" w:cs="Times New Roman"/>
          <w:b w:val="0"/>
          <w:color w:val="auto"/>
          <w:szCs w:val="24"/>
          <w:vertAlign w:val="subscript"/>
        </w:rPr>
        <w:t>3</w:t>
      </w:r>
      <w:r w:rsidRPr="009708FB">
        <w:rPr>
          <w:rFonts w:eastAsiaTheme="minorHAnsi" w:cs="Times New Roman"/>
          <w:b w:val="0"/>
          <w:color w:val="auto"/>
          <w:szCs w:val="24"/>
        </w:rPr>
        <w:t>. The absorbance was read at 700 nm against a reagent blank. Ascorbic acid was used as a reference standard, and the results were expressed as the ascorbic acid equivalent.</w:t>
      </w:r>
    </w:p>
    <w:p w14:paraId="5BF9A570" w14:textId="2F4725E8" w:rsidR="002460B3" w:rsidRPr="009708FB" w:rsidRDefault="002134F4" w:rsidP="00816EA8">
      <w:pPr>
        <w:pStyle w:val="Heading5"/>
        <w:spacing w:before="0" w:line="360" w:lineRule="auto"/>
        <w:jc w:val="both"/>
        <w:rPr>
          <w:rFonts w:cs="Times New Roman"/>
          <w:szCs w:val="24"/>
        </w:rPr>
      </w:pPr>
      <w:r w:rsidRPr="009708FB">
        <w:rPr>
          <w:rFonts w:cs="Times New Roman"/>
          <w:szCs w:val="24"/>
        </w:rPr>
        <w:t>2.</w:t>
      </w:r>
      <w:r w:rsidR="0091299B" w:rsidRPr="009708FB">
        <w:rPr>
          <w:rFonts w:cs="Times New Roman"/>
          <w:szCs w:val="24"/>
        </w:rPr>
        <w:t>6</w:t>
      </w:r>
      <w:r w:rsidR="002460B3" w:rsidRPr="009708FB">
        <w:rPr>
          <w:rFonts w:cs="Times New Roman"/>
          <w:szCs w:val="24"/>
        </w:rPr>
        <w:t xml:space="preserve">. Microbiological evaluation of </w:t>
      </w:r>
      <w:r w:rsidR="00E36D7E">
        <w:rPr>
          <w:rFonts w:cs="Times New Roman"/>
          <w:szCs w:val="24"/>
        </w:rPr>
        <w:t xml:space="preserve">snack </w:t>
      </w:r>
      <w:r w:rsidR="00E36D7E" w:rsidRPr="009708FB">
        <w:rPr>
          <w:rFonts w:cs="Times New Roman"/>
          <w:szCs w:val="24"/>
        </w:rPr>
        <w:t>samples</w:t>
      </w:r>
      <w:r w:rsidR="002460B3" w:rsidRPr="009708FB">
        <w:rPr>
          <w:rFonts w:cs="Times New Roman"/>
          <w:szCs w:val="24"/>
        </w:rPr>
        <w:t xml:space="preserve"> during storage</w:t>
      </w:r>
      <w:bookmarkEnd w:id="81"/>
      <w:bookmarkEnd w:id="82"/>
    </w:p>
    <w:p w14:paraId="134CA13E" w14:textId="32D91184" w:rsidR="002460B3" w:rsidRPr="009708FB" w:rsidRDefault="00816EA8" w:rsidP="00BB1B0A">
      <w:pPr>
        <w:spacing w:line="360" w:lineRule="auto"/>
        <w:jc w:val="both"/>
        <w:rPr>
          <w:rFonts w:ascii="Times New Roman" w:hAnsi="Times New Roman" w:cs="Times New Roman"/>
          <w:sz w:val="24"/>
          <w:szCs w:val="24"/>
        </w:rPr>
      </w:pPr>
      <w:r w:rsidRPr="009708FB">
        <w:rPr>
          <w:rFonts w:ascii="Times New Roman" w:hAnsi="Times New Roman" w:cs="Times New Roman"/>
          <w:sz w:val="24"/>
          <w:szCs w:val="24"/>
        </w:rPr>
        <w:t xml:space="preserve">The </w:t>
      </w:r>
      <w:r w:rsidR="00AD71CF">
        <w:rPr>
          <w:rFonts w:ascii="Times New Roman" w:hAnsi="Times New Roman" w:cs="Times New Roman"/>
          <w:sz w:val="24"/>
          <w:szCs w:val="24"/>
        </w:rPr>
        <w:t>snack</w:t>
      </w:r>
      <w:r w:rsidR="00AD71CF" w:rsidRPr="009708FB">
        <w:rPr>
          <w:rFonts w:ascii="Times New Roman" w:hAnsi="Times New Roman" w:cs="Times New Roman"/>
          <w:sz w:val="24"/>
          <w:szCs w:val="24"/>
        </w:rPr>
        <w:t xml:space="preserve"> </w:t>
      </w:r>
      <w:r w:rsidRPr="009708FB">
        <w:rPr>
          <w:rFonts w:ascii="Times New Roman" w:hAnsi="Times New Roman" w:cs="Times New Roman"/>
          <w:sz w:val="24"/>
          <w:szCs w:val="24"/>
        </w:rPr>
        <w:t>samples were packaged in a low-density polyethylene bag and stored at ambient conditions (32</w:t>
      </w:r>
      <w:r w:rsidR="00E36D7E">
        <w:rPr>
          <w:rFonts w:ascii="Times New Roman" w:hAnsi="Times New Roman" w:cs="Times New Roman"/>
          <w:sz w:val="24"/>
          <w:szCs w:val="24"/>
        </w:rPr>
        <w:t xml:space="preserve"> </w:t>
      </w:r>
      <w:r w:rsidRPr="009708FB">
        <w:rPr>
          <w:rFonts w:ascii="Times New Roman" w:hAnsi="Times New Roman" w:cs="Times New Roman"/>
          <w:sz w:val="24"/>
          <w:szCs w:val="24"/>
          <w:vertAlign w:val="superscript"/>
        </w:rPr>
        <w:t>o</w:t>
      </w:r>
      <w:r w:rsidRPr="009708FB">
        <w:rPr>
          <w:rFonts w:ascii="Times New Roman" w:hAnsi="Times New Roman" w:cs="Times New Roman"/>
          <w:sz w:val="24"/>
          <w:szCs w:val="24"/>
        </w:rPr>
        <w:t>C, 75</w:t>
      </w:r>
      <w:r w:rsidR="00992AE0">
        <w:rPr>
          <w:rFonts w:ascii="Times New Roman" w:hAnsi="Times New Roman" w:cs="Times New Roman"/>
          <w:sz w:val="24"/>
          <w:szCs w:val="24"/>
        </w:rPr>
        <w:t xml:space="preserve"> </w:t>
      </w:r>
      <w:r w:rsidRPr="009708FB">
        <w:rPr>
          <w:rFonts w:ascii="Times New Roman" w:hAnsi="Times New Roman" w:cs="Times New Roman"/>
          <w:sz w:val="24"/>
          <w:szCs w:val="24"/>
        </w:rPr>
        <w:t xml:space="preserve">% relative humidity) in the CEFTER Food Laboratory. The samples were analyzed at weekly intervals for 3 weeks. The samples were crushed separately with the aid of a sterile ceramic mortar and pestle. One gram of each crushed sample was transferred into 10 ml of sterile normal saline separately. The mixtures were shaken vigorously, and then 0.1 mL of each mixture was inoculated on a nutrient agar (NA) plate and a Sabouraud dextrose agar </w:t>
      </w:r>
      <w:r w:rsidRPr="009708FB">
        <w:rPr>
          <w:rFonts w:ascii="Times New Roman" w:hAnsi="Times New Roman" w:cs="Times New Roman"/>
          <w:sz w:val="24"/>
          <w:szCs w:val="24"/>
        </w:rPr>
        <w:lastRenderedPageBreak/>
        <w:t>(SDA) plate in triplicate using the spread plate method as described by Deedam et al. (2020a). The inoculated NA plates were incubated at 37</w:t>
      </w:r>
      <w:r w:rsidR="00992AE0">
        <w:rPr>
          <w:rFonts w:ascii="Times New Roman" w:hAnsi="Times New Roman" w:cs="Times New Roman"/>
          <w:sz w:val="24"/>
          <w:szCs w:val="24"/>
        </w:rPr>
        <w:t xml:space="preserve"> </w:t>
      </w:r>
      <w:r w:rsidRPr="009708FB">
        <w:rPr>
          <w:rFonts w:ascii="Times New Roman" w:hAnsi="Times New Roman" w:cs="Times New Roman"/>
          <w:sz w:val="24"/>
          <w:szCs w:val="24"/>
          <w:vertAlign w:val="superscript"/>
        </w:rPr>
        <w:t>o</w:t>
      </w:r>
      <w:r w:rsidRPr="009708FB">
        <w:rPr>
          <w:rFonts w:ascii="Times New Roman" w:hAnsi="Times New Roman" w:cs="Times New Roman"/>
          <w:sz w:val="24"/>
          <w:szCs w:val="24"/>
        </w:rPr>
        <w:t>C for 24 hours, while the inoculated SDA plates were incubated at ambient temperature for 5 days. After incubation, counts of the colonies on the NA and SDA plates were used to calculate the bacterial and fungal populations, respectively, with the aid of the equation below</w:t>
      </w:r>
      <w:r w:rsidR="002460B3" w:rsidRPr="009708FB">
        <w:rPr>
          <w:rFonts w:ascii="Times New Roman" w:hAnsi="Times New Roman" w:cs="Times New Roman"/>
          <w:sz w:val="24"/>
          <w:szCs w:val="24"/>
        </w:rPr>
        <w:t>:</w:t>
      </w:r>
    </w:p>
    <w:p w14:paraId="7DD27C0B" w14:textId="0D25B723" w:rsidR="002460B3" w:rsidRPr="009708FB" w:rsidRDefault="002460B3" w:rsidP="00A80FFC">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Population </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CFU</m:t>
                </m:r>
              </m:num>
              <m:den>
                <m:r>
                  <w:rPr>
                    <w:rFonts w:ascii="Cambria Math" w:hAnsi="Cambria Math" w:cs="Times New Roman"/>
                    <w:sz w:val="24"/>
                    <w:szCs w:val="24"/>
                  </w:rPr>
                  <m:t>g</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Colony×10 mL</m:t>
            </m:r>
          </m:num>
          <m:den>
            <m:r>
              <w:rPr>
                <w:rFonts w:ascii="Cambria Math" w:hAnsi="Cambria Math" w:cs="Times New Roman"/>
                <w:sz w:val="24"/>
                <w:szCs w:val="24"/>
              </w:rPr>
              <m:t>0.1 mL×1 g</m:t>
            </m:r>
          </m:den>
        </m:f>
        <m:r>
          <w:rPr>
            <w:rFonts w:ascii="Cambria Math" w:hAnsi="Cambria Math" w:cs="Times New Roman"/>
            <w:sz w:val="24"/>
            <w:szCs w:val="24"/>
          </w:rPr>
          <m:t xml:space="preserve">                                                                                             (5)</m:t>
        </m:r>
      </m:oMath>
      <w:r w:rsidR="00BB1B0A" w:rsidRPr="009708FB">
        <w:rPr>
          <w:rFonts w:ascii="Times New Roman" w:eastAsiaTheme="minorEastAsia" w:hAnsi="Times New Roman" w:cs="Times New Roman"/>
          <w:sz w:val="24"/>
          <w:szCs w:val="24"/>
        </w:rPr>
        <w:t xml:space="preserve"> </w:t>
      </w:r>
    </w:p>
    <w:p w14:paraId="4A8E0570" w14:textId="0538798D" w:rsidR="002460B3" w:rsidRPr="009708FB" w:rsidRDefault="002460B3" w:rsidP="00992AE0">
      <w:pPr>
        <w:pStyle w:val="Heading5"/>
        <w:spacing w:line="360" w:lineRule="auto"/>
        <w:rPr>
          <w:rFonts w:cs="Times New Roman"/>
          <w:szCs w:val="24"/>
        </w:rPr>
      </w:pPr>
      <w:bookmarkStart w:id="83" w:name="_Toc99463824"/>
      <w:bookmarkStart w:id="84" w:name="_Toc99544314"/>
      <w:r w:rsidRPr="009708FB">
        <w:rPr>
          <w:rFonts w:cs="Times New Roman"/>
          <w:szCs w:val="24"/>
        </w:rPr>
        <w:t>2.</w:t>
      </w:r>
      <w:r w:rsidR="00617B9E" w:rsidRPr="009708FB">
        <w:rPr>
          <w:rFonts w:cs="Times New Roman"/>
          <w:szCs w:val="24"/>
        </w:rPr>
        <w:t>7</w:t>
      </w:r>
      <w:r w:rsidRPr="009708FB">
        <w:rPr>
          <w:rFonts w:cs="Times New Roman"/>
          <w:szCs w:val="24"/>
        </w:rPr>
        <w:t xml:space="preserve"> Statistical </w:t>
      </w:r>
      <w:r w:rsidRPr="009708FB">
        <w:rPr>
          <w:rStyle w:val="Heading5Char"/>
          <w:rFonts w:cs="Times New Roman"/>
          <w:b/>
          <w:szCs w:val="24"/>
        </w:rPr>
        <w:t>analysis</w:t>
      </w:r>
      <w:bookmarkEnd w:id="83"/>
      <w:bookmarkEnd w:id="84"/>
    </w:p>
    <w:p w14:paraId="72563360" w14:textId="5AEE8724" w:rsidR="00816EA8" w:rsidRPr="00992AE0" w:rsidRDefault="00816EA8" w:rsidP="00992AE0">
      <w:pPr>
        <w:spacing w:after="0" w:line="480" w:lineRule="auto"/>
        <w:jc w:val="both"/>
        <w:rPr>
          <w:rFonts w:ascii="Times New Roman" w:hAnsi="Times New Roman" w:cs="Times New Roman"/>
          <w:sz w:val="24"/>
          <w:szCs w:val="24"/>
        </w:rPr>
      </w:pPr>
      <w:bookmarkStart w:id="85" w:name="_Toc99462317"/>
      <w:bookmarkStart w:id="86" w:name="_Toc99462535"/>
      <w:bookmarkStart w:id="87" w:name="_Toc99462730"/>
      <w:r w:rsidRPr="00992AE0">
        <w:rPr>
          <w:rFonts w:ascii="Times New Roman" w:hAnsi="Times New Roman" w:cs="Times New Roman"/>
          <w:sz w:val="24"/>
          <w:szCs w:val="24"/>
        </w:rPr>
        <w:t>Statistical Package for Social Science (SPSS) Version 26 computer software was used to analyze the data. All experiments were conducted in triplicate</w:t>
      </w:r>
      <w:r w:rsidR="00BF1525" w:rsidRPr="00992AE0">
        <w:rPr>
          <w:rFonts w:ascii="Times New Roman" w:hAnsi="Times New Roman" w:cs="Times New Roman"/>
          <w:sz w:val="24"/>
          <w:szCs w:val="24"/>
        </w:rPr>
        <w:t>s</w:t>
      </w:r>
      <w:r w:rsidRPr="00992AE0">
        <w:rPr>
          <w:rFonts w:ascii="Times New Roman" w:hAnsi="Times New Roman" w:cs="Times New Roman"/>
          <w:sz w:val="24"/>
          <w:szCs w:val="24"/>
        </w:rPr>
        <w:t xml:space="preserve"> and reported as mean</w:t>
      </w:r>
      <w:r w:rsidR="00BF1525" w:rsidRPr="00992AE0">
        <w:rPr>
          <w:rFonts w:ascii="Times New Roman" w:hAnsi="Times New Roman" w:cs="Times New Roman"/>
          <w:sz w:val="24"/>
          <w:szCs w:val="24"/>
        </w:rPr>
        <w:t xml:space="preserve"> </w:t>
      </w:r>
      <w:r w:rsidRPr="00992AE0">
        <w:rPr>
          <w:rFonts w:ascii="Times New Roman" w:hAnsi="Times New Roman" w:cs="Times New Roman"/>
          <w:sz w:val="24"/>
          <w:szCs w:val="24"/>
        </w:rPr>
        <w:t>±</w:t>
      </w:r>
      <w:r w:rsidR="00BF1525" w:rsidRPr="00992AE0">
        <w:rPr>
          <w:rFonts w:ascii="Times New Roman" w:hAnsi="Times New Roman" w:cs="Times New Roman"/>
          <w:sz w:val="24"/>
          <w:szCs w:val="24"/>
        </w:rPr>
        <w:t xml:space="preserve"> </w:t>
      </w:r>
      <w:r w:rsidRPr="00992AE0">
        <w:rPr>
          <w:rFonts w:ascii="Times New Roman" w:hAnsi="Times New Roman" w:cs="Times New Roman"/>
          <w:sz w:val="24"/>
          <w:szCs w:val="24"/>
        </w:rPr>
        <w:t>standard deviation (SD). An analysis of variance (one-way ANOVA) was used to ascertain any significant differences in the treatments; differences were considered at a 95</w:t>
      </w:r>
      <w:r w:rsidR="007872A5" w:rsidRPr="00992AE0">
        <w:rPr>
          <w:rFonts w:ascii="Times New Roman" w:hAnsi="Times New Roman" w:cs="Times New Roman"/>
          <w:sz w:val="24"/>
          <w:szCs w:val="24"/>
        </w:rPr>
        <w:t xml:space="preserve"> </w:t>
      </w:r>
      <w:r w:rsidRPr="00992AE0">
        <w:rPr>
          <w:rFonts w:ascii="Times New Roman" w:hAnsi="Times New Roman" w:cs="Times New Roman"/>
          <w:sz w:val="24"/>
          <w:szCs w:val="24"/>
        </w:rPr>
        <w:t>% (p&lt;0.05) significant level. The Duncan Multiple Range Tests (DMRT) were used to separate means.</w:t>
      </w:r>
    </w:p>
    <w:p w14:paraId="60D294F3" w14:textId="6FFDE042" w:rsidR="001C2EF4" w:rsidRPr="00992AE0" w:rsidRDefault="00305962" w:rsidP="00992AE0">
      <w:pPr>
        <w:pStyle w:val="Heading2"/>
      </w:pPr>
      <w:r w:rsidRPr="00992AE0">
        <w:t>3 RESULTS AND DISCUSSION</w:t>
      </w:r>
    </w:p>
    <w:p w14:paraId="7B237CB1" w14:textId="09F9C5FA" w:rsidR="00A80FFC" w:rsidRPr="00AE5A9A" w:rsidRDefault="00A80FFC" w:rsidP="00992AE0">
      <w:pPr>
        <w:pStyle w:val="Heading2"/>
      </w:pPr>
      <w:r w:rsidRPr="00AE5A9A">
        <w:t xml:space="preserve">Table </w:t>
      </w:r>
      <w:r w:rsidR="00617B9E" w:rsidRPr="00AE5A9A">
        <w:t>2</w:t>
      </w:r>
      <w:r w:rsidRPr="00AE5A9A">
        <w:t xml:space="preserve"> Phytochemical composition of </w:t>
      </w:r>
      <w:r w:rsidR="004C71C9" w:rsidRPr="004C71C9">
        <w:rPr>
          <w:i/>
          <w:iCs/>
        </w:rPr>
        <w:t>Chinchin</w:t>
      </w:r>
      <w:bookmarkEnd w:id="85"/>
      <w:bookmarkEnd w:id="86"/>
      <w:bookmarkEnd w:id="87"/>
    </w:p>
    <w:tbl>
      <w:tblPr>
        <w:tblStyle w:val="ListTable6Colorful1"/>
        <w:tblW w:w="8143" w:type="dxa"/>
        <w:tblLook w:val="04A0" w:firstRow="1" w:lastRow="0" w:firstColumn="1" w:lastColumn="0" w:noHBand="0" w:noVBand="1"/>
      </w:tblPr>
      <w:tblGrid>
        <w:gridCol w:w="1345"/>
        <w:gridCol w:w="1868"/>
        <w:gridCol w:w="1868"/>
        <w:gridCol w:w="1531"/>
        <w:gridCol w:w="1531"/>
      </w:tblGrid>
      <w:tr w:rsidR="00A80FFC" w:rsidRPr="00992DC0" w14:paraId="390EB23E" w14:textId="77777777" w:rsidTr="00A80FFC">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1B738D69"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Sample</w:t>
            </w:r>
          </w:p>
        </w:tc>
        <w:tc>
          <w:tcPr>
            <w:tcW w:w="1868" w:type="dxa"/>
            <w:shd w:val="clear" w:color="auto" w:fill="auto"/>
          </w:tcPr>
          <w:p w14:paraId="3B04B968"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Saponins</w:t>
            </w:r>
          </w:p>
          <w:p w14:paraId="3F499077"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708FB">
              <w:rPr>
                <w:rFonts w:ascii="Times New Roman" w:hAnsi="Times New Roman" w:cs="Times New Roman"/>
                <w:sz w:val="24"/>
                <w:szCs w:val="24"/>
              </w:rPr>
              <w:t>(%Dry weight)</w:t>
            </w:r>
          </w:p>
        </w:tc>
        <w:tc>
          <w:tcPr>
            <w:tcW w:w="1868" w:type="dxa"/>
            <w:shd w:val="clear" w:color="auto" w:fill="auto"/>
          </w:tcPr>
          <w:p w14:paraId="0437FC3A"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Alkaloids</w:t>
            </w:r>
          </w:p>
          <w:p w14:paraId="72D3EC1F"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708FB">
              <w:rPr>
                <w:rFonts w:ascii="Times New Roman" w:hAnsi="Times New Roman" w:cs="Times New Roman"/>
                <w:sz w:val="24"/>
                <w:szCs w:val="24"/>
              </w:rPr>
              <w:t>(%Dry weight)</w:t>
            </w:r>
          </w:p>
        </w:tc>
        <w:tc>
          <w:tcPr>
            <w:tcW w:w="1531" w:type="dxa"/>
            <w:shd w:val="clear" w:color="auto" w:fill="auto"/>
          </w:tcPr>
          <w:p w14:paraId="47166429"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Total Phenols (mgGAE/g)</w:t>
            </w:r>
          </w:p>
        </w:tc>
        <w:tc>
          <w:tcPr>
            <w:tcW w:w="1531" w:type="dxa"/>
            <w:shd w:val="clear" w:color="auto" w:fill="auto"/>
          </w:tcPr>
          <w:p w14:paraId="410D5F52" w14:textId="77777777" w:rsidR="00A80FFC" w:rsidRPr="009708FB" w:rsidRDefault="00A80FFC" w:rsidP="00BB1B0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sz w:val="24"/>
                <w:szCs w:val="24"/>
              </w:rPr>
              <w:t>Total Flavonoids (mgQAE/g)</w:t>
            </w:r>
          </w:p>
        </w:tc>
      </w:tr>
      <w:tr w:rsidR="00A80FFC" w:rsidRPr="00992DC0" w14:paraId="08D975EA" w14:textId="77777777" w:rsidTr="00A80FF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03D8CC1E"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A</w:t>
            </w:r>
          </w:p>
        </w:tc>
        <w:tc>
          <w:tcPr>
            <w:tcW w:w="1868" w:type="dxa"/>
            <w:shd w:val="clear" w:color="auto" w:fill="auto"/>
          </w:tcPr>
          <w:p w14:paraId="2F1B5B57"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0.002</w:t>
            </w:r>
            <w:r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±0.000</w:t>
            </w:r>
          </w:p>
        </w:tc>
        <w:tc>
          <w:tcPr>
            <w:tcW w:w="1868" w:type="dxa"/>
            <w:shd w:val="clear" w:color="auto" w:fill="auto"/>
          </w:tcPr>
          <w:p w14:paraId="478BD42C"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0.001</w:t>
            </w:r>
            <w:r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±0.000</w:t>
            </w:r>
          </w:p>
        </w:tc>
        <w:tc>
          <w:tcPr>
            <w:tcW w:w="1531" w:type="dxa"/>
            <w:shd w:val="clear" w:color="auto" w:fill="auto"/>
          </w:tcPr>
          <w:p w14:paraId="5A578555" w14:textId="0DA1377E"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2.29</w:t>
            </w:r>
            <w:r w:rsidR="00751865"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±0.14</w:t>
            </w:r>
          </w:p>
        </w:tc>
        <w:tc>
          <w:tcPr>
            <w:tcW w:w="1531" w:type="dxa"/>
            <w:shd w:val="clear" w:color="auto" w:fill="auto"/>
          </w:tcPr>
          <w:p w14:paraId="6AA2F68D" w14:textId="3ECA3949"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9.77</w:t>
            </w:r>
            <w:r w:rsidR="00751865" w:rsidRPr="009708FB">
              <w:rPr>
                <w:rFonts w:ascii="Times New Roman" w:hAnsi="Times New Roman" w:cs="Times New Roman"/>
                <w:color w:val="010205"/>
                <w:sz w:val="24"/>
                <w:szCs w:val="24"/>
                <w:vertAlign w:val="superscript"/>
              </w:rPr>
              <w:t>a</w:t>
            </w:r>
            <w:r w:rsidRPr="009708FB">
              <w:rPr>
                <w:rFonts w:ascii="Times New Roman" w:hAnsi="Times New Roman" w:cs="Times New Roman"/>
                <w:color w:val="010205"/>
                <w:sz w:val="24"/>
                <w:szCs w:val="24"/>
              </w:rPr>
              <w:t>±0.77</w:t>
            </w:r>
          </w:p>
        </w:tc>
      </w:tr>
      <w:tr w:rsidR="00A80FFC" w:rsidRPr="00992DC0" w14:paraId="40EEB659" w14:textId="77777777" w:rsidTr="00A80FFC">
        <w:trPr>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198D3AB2"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B</w:t>
            </w:r>
          </w:p>
        </w:tc>
        <w:tc>
          <w:tcPr>
            <w:tcW w:w="1868" w:type="dxa"/>
            <w:shd w:val="clear" w:color="auto" w:fill="auto"/>
          </w:tcPr>
          <w:p w14:paraId="5A118A57"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0.003</w:t>
            </w:r>
            <w:r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±0.000</w:t>
            </w:r>
          </w:p>
        </w:tc>
        <w:tc>
          <w:tcPr>
            <w:tcW w:w="1868" w:type="dxa"/>
            <w:shd w:val="clear" w:color="auto" w:fill="auto"/>
          </w:tcPr>
          <w:p w14:paraId="6DF516FA"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0.002</w:t>
            </w:r>
            <w:r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±0.000</w:t>
            </w:r>
          </w:p>
        </w:tc>
        <w:tc>
          <w:tcPr>
            <w:tcW w:w="1531" w:type="dxa"/>
            <w:shd w:val="clear" w:color="auto" w:fill="auto"/>
          </w:tcPr>
          <w:p w14:paraId="6E7F59D2" w14:textId="7CDAA706"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6.16</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±0.00</w:t>
            </w:r>
          </w:p>
        </w:tc>
        <w:tc>
          <w:tcPr>
            <w:tcW w:w="1531" w:type="dxa"/>
            <w:shd w:val="clear" w:color="auto" w:fill="auto"/>
          </w:tcPr>
          <w:p w14:paraId="26A5C7CC" w14:textId="6F048799"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11.73</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±0.09</w:t>
            </w:r>
          </w:p>
        </w:tc>
      </w:tr>
      <w:tr w:rsidR="00A80FFC" w:rsidRPr="00992DC0" w14:paraId="4F6154BD" w14:textId="77777777" w:rsidTr="00A80FFC">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20D65AFC"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C</w:t>
            </w:r>
          </w:p>
        </w:tc>
        <w:tc>
          <w:tcPr>
            <w:tcW w:w="1868" w:type="dxa"/>
            <w:shd w:val="clear" w:color="auto" w:fill="auto"/>
          </w:tcPr>
          <w:p w14:paraId="5A6D498A"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0.005</w:t>
            </w:r>
            <w:r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±0.001</w:t>
            </w:r>
          </w:p>
        </w:tc>
        <w:tc>
          <w:tcPr>
            <w:tcW w:w="1868" w:type="dxa"/>
            <w:shd w:val="clear" w:color="auto" w:fill="auto"/>
          </w:tcPr>
          <w:p w14:paraId="2DAB24BA"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0.005</w:t>
            </w:r>
            <w:r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±0.000</w:t>
            </w:r>
          </w:p>
        </w:tc>
        <w:tc>
          <w:tcPr>
            <w:tcW w:w="1531" w:type="dxa"/>
            <w:shd w:val="clear" w:color="auto" w:fill="auto"/>
          </w:tcPr>
          <w:p w14:paraId="19ACB523" w14:textId="6B46919B"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8.41</w:t>
            </w:r>
            <w:r w:rsidR="00751865"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±0.00</w:t>
            </w:r>
          </w:p>
        </w:tc>
        <w:tc>
          <w:tcPr>
            <w:tcW w:w="1531" w:type="dxa"/>
            <w:shd w:val="clear" w:color="auto" w:fill="auto"/>
          </w:tcPr>
          <w:p w14:paraId="11ADB0B9" w14:textId="7A862CE2"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12.18</w:t>
            </w:r>
            <w:r w:rsidR="00751865" w:rsidRPr="009708FB">
              <w:rPr>
                <w:rFonts w:ascii="Times New Roman" w:hAnsi="Times New Roman" w:cs="Times New Roman"/>
                <w:color w:val="010205"/>
                <w:sz w:val="24"/>
                <w:szCs w:val="24"/>
                <w:vertAlign w:val="superscript"/>
              </w:rPr>
              <w:t>b</w:t>
            </w:r>
            <w:r w:rsidRPr="009708FB">
              <w:rPr>
                <w:rFonts w:ascii="Times New Roman" w:hAnsi="Times New Roman" w:cs="Times New Roman"/>
                <w:color w:val="010205"/>
                <w:sz w:val="24"/>
                <w:szCs w:val="24"/>
              </w:rPr>
              <w:t>±0.17</w:t>
            </w:r>
          </w:p>
        </w:tc>
      </w:tr>
      <w:tr w:rsidR="00A80FFC" w:rsidRPr="00992DC0" w14:paraId="088388BF" w14:textId="77777777" w:rsidTr="00A80FFC">
        <w:trPr>
          <w:trHeight w:val="278"/>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63FCC4F4"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D</w:t>
            </w:r>
          </w:p>
        </w:tc>
        <w:tc>
          <w:tcPr>
            <w:tcW w:w="1868" w:type="dxa"/>
            <w:shd w:val="clear" w:color="auto" w:fill="auto"/>
          </w:tcPr>
          <w:p w14:paraId="731CACDD"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0.006</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±0.000</w:t>
            </w:r>
          </w:p>
        </w:tc>
        <w:tc>
          <w:tcPr>
            <w:tcW w:w="1868" w:type="dxa"/>
            <w:shd w:val="clear" w:color="auto" w:fill="auto"/>
          </w:tcPr>
          <w:p w14:paraId="2E208D87" w14:textId="77777777"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0.007</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±0.000</w:t>
            </w:r>
          </w:p>
        </w:tc>
        <w:tc>
          <w:tcPr>
            <w:tcW w:w="1531" w:type="dxa"/>
            <w:shd w:val="clear" w:color="auto" w:fill="auto"/>
          </w:tcPr>
          <w:p w14:paraId="31E2359B" w14:textId="0D4CCE0A"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11.71</w:t>
            </w:r>
            <w:r w:rsidR="00751865"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±0.05</w:t>
            </w:r>
          </w:p>
        </w:tc>
        <w:tc>
          <w:tcPr>
            <w:tcW w:w="1531" w:type="dxa"/>
            <w:shd w:val="clear" w:color="auto" w:fill="auto"/>
          </w:tcPr>
          <w:p w14:paraId="4E2F52AD" w14:textId="03585193" w:rsidR="00A80FFC" w:rsidRPr="009708FB" w:rsidRDefault="00A80FFC" w:rsidP="00BB1B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13.17</w:t>
            </w:r>
            <w:r w:rsidR="00751865" w:rsidRPr="009708FB">
              <w:rPr>
                <w:rFonts w:ascii="Times New Roman" w:hAnsi="Times New Roman" w:cs="Times New Roman"/>
                <w:color w:val="010205"/>
                <w:sz w:val="24"/>
                <w:szCs w:val="24"/>
                <w:vertAlign w:val="superscript"/>
              </w:rPr>
              <w:t>c</w:t>
            </w:r>
            <w:r w:rsidRPr="009708FB">
              <w:rPr>
                <w:rFonts w:ascii="Times New Roman" w:hAnsi="Times New Roman" w:cs="Times New Roman"/>
                <w:color w:val="010205"/>
                <w:sz w:val="24"/>
                <w:szCs w:val="24"/>
              </w:rPr>
              <w:t>±0.03</w:t>
            </w:r>
          </w:p>
        </w:tc>
      </w:tr>
      <w:tr w:rsidR="00A80FFC" w:rsidRPr="00992DC0" w14:paraId="5B1678EE" w14:textId="77777777" w:rsidTr="0054151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3921CF52" w14:textId="77777777" w:rsidR="00A80FFC" w:rsidRPr="009708FB" w:rsidRDefault="00A80FFC" w:rsidP="00BB1B0A">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E</w:t>
            </w:r>
          </w:p>
        </w:tc>
        <w:tc>
          <w:tcPr>
            <w:tcW w:w="1868" w:type="dxa"/>
            <w:shd w:val="clear" w:color="auto" w:fill="auto"/>
          </w:tcPr>
          <w:p w14:paraId="611B3EA6"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0.007</w:t>
            </w:r>
            <w:r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±0.001</w:t>
            </w:r>
          </w:p>
        </w:tc>
        <w:tc>
          <w:tcPr>
            <w:tcW w:w="1868" w:type="dxa"/>
            <w:shd w:val="clear" w:color="auto" w:fill="auto"/>
          </w:tcPr>
          <w:p w14:paraId="6D3F598B" w14:textId="77777777"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0.016</w:t>
            </w:r>
            <w:r w:rsidRPr="009708FB">
              <w:rPr>
                <w:rFonts w:ascii="Times New Roman" w:hAnsi="Times New Roman" w:cs="Times New Roman"/>
                <w:color w:val="010205"/>
                <w:sz w:val="24"/>
                <w:szCs w:val="24"/>
                <w:vertAlign w:val="superscript"/>
              </w:rPr>
              <w:t>e</w:t>
            </w:r>
            <w:r w:rsidRPr="009708FB">
              <w:rPr>
                <w:rFonts w:ascii="Times New Roman" w:hAnsi="Times New Roman" w:cs="Times New Roman"/>
                <w:color w:val="010205"/>
                <w:sz w:val="24"/>
                <w:szCs w:val="24"/>
              </w:rPr>
              <w:t>±0.000</w:t>
            </w:r>
          </w:p>
        </w:tc>
        <w:tc>
          <w:tcPr>
            <w:tcW w:w="1531" w:type="dxa"/>
            <w:shd w:val="clear" w:color="auto" w:fill="auto"/>
          </w:tcPr>
          <w:p w14:paraId="325B1146" w14:textId="56890A4E"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11.97</w:t>
            </w:r>
            <w:r w:rsidR="00751865" w:rsidRPr="009708FB">
              <w:rPr>
                <w:rFonts w:ascii="Times New Roman" w:hAnsi="Times New Roman" w:cs="Times New Roman"/>
                <w:color w:val="010205"/>
                <w:sz w:val="24"/>
                <w:szCs w:val="24"/>
                <w:vertAlign w:val="superscript"/>
              </w:rPr>
              <w:t>e</w:t>
            </w:r>
            <w:r w:rsidRPr="009708FB">
              <w:rPr>
                <w:rFonts w:ascii="Times New Roman" w:hAnsi="Times New Roman" w:cs="Times New Roman"/>
                <w:color w:val="010205"/>
                <w:sz w:val="24"/>
                <w:szCs w:val="24"/>
              </w:rPr>
              <w:t>±0.11</w:t>
            </w:r>
          </w:p>
        </w:tc>
        <w:tc>
          <w:tcPr>
            <w:tcW w:w="1531" w:type="dxa"/>
            <w:shd w:val="clear" w:color="auto" w:fill="auto"/>
          </w:tcPr>
          <w:p w14:paraId="6AB273EF" w14:textId="5F9B6AC8" w:rsidR="00A80FFC" w:rsidRPr="009708FB" w:rsidRDefault="00A80FFC" w:rsidP="00BB1B0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708FB">
              <w:rPr>
                <w:rFonts w:ascii="Times New Roman" w:hAnsi="Times New Roman" w:cs="Times New Roman"/>
                <w:color w:val="010205"/>
                <w:sz w:val="24"/>
                <w:szCs w:val="24"/>
              </w:rPr>
              <w:t>16.03</w:t>
            </w:r>
            <w:r w:rsidR="00751865" w:rsidRPr="009708FB">
              <w:rPr>
                <w:rFonts w:ascii="Times New Roman" w:hAnsi="Times New Roman" w:cs="Times New Roman"/>
                <w:color w:val="010205"/>
                <w:sz w:val="24"/>
                <w:szCs w:val="24"/>
                <w:vertAlign w:val="superscript"/>
              </w:rPr>
              <w:t>d</w:t>
            </w:r>
            <w:r w:rsidRPr="009708FB">
              <w:rPr>
                <w:rFonts w:ascii="Times New Roman" w:hAnsi="Times New Roman" w:cs="Times New Roman"/>
                <w:color w:val="010205"/>
                <w:sz w:val="24"/>
                <w:szCs w:val="24"/>
              </w:rPr>
              <w:t>±0.13</w:t>
            </w:r>
          </w:p>
        </w:tc>
      </w:tr>
    </w:tbl>
    <w:p w14:paraId="082A2BE4" w14:textId="77777777" w:rsidR="00A80FFC" w:rsidRPr="009708FB" w:rsidRDefault="00A80FFC" w:rsidP="00FA4F7E">
      <w:pPr>
        <w:spacing w:after="0" w:line="240" w:lineRule="auto"/>
        <w:jc w:val="both"/>
        <w:rPr>
          <w:rFonts w:ascii="Times New Roman" w:hAnsi="Times New Roman" w:cs="Times New Roman"/>
          <w:sz w:val="24"/>
          <w:szCs w:val="24"/>
        </w:rPr>
      </w:pPr>
      <w:r w:rsidRPr="009708FB">
        <w:rPr>
          <w:rFonts w:ascii="Times New Roman" w:hAnsi="Times New Roman" w:cs="Times New Roman"/>
          <w:sz w:val="24"/>
          <w:szCs w:val="24"/>
        </w:rPr>
        <w:t xml:space="preserve">Key: </w:t>
      </w:r>
    </w:p>
    <w:p w14:paraId="54E26CBE" w14:textId="75849AA5" w:rsidR="00A80FFC" w:rsidRPr="009708FB" w:rsidRDefault="00A80FFC" w:rsidP="00FA4F7E">
      <w:pPr>
        <w:spacing w:after="0" w:line="240" w:lineRule="auto"/>
        <w:jc w:val="both"/>
        <w:rPr>
          <w:rFonts w:ascii="Times New Roman" w:hAnsi="Times New Roman" w:cs="Times New Roman"/>
          <w:i/>
          <w:sz w:val="24"/>
          <w:szCs w:val="24"/>
        </w:rPr>
      </w:pPr>
      <w:r w:rsidRPr="009708FB">
        <w:rPr>
          <w:rFonts w:ascii="Times New Roman" w:hAnsi="Times New Roman" w:cs="Times New Roman"/>
          <w:i/>
          <w:sz w:val="24"/>
          <w:szCs w:val="24"/>
        </w:rPr>
        <w:t>A-100% Wheat flour, B-90%Wheat: 5%</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C-85%Wheat: 10%</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D-80%Wheat: 15%</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 E-75%Wheat: 20%</w:t>
      </w:r>
      <w:r w:rsidR="00BC4834" w:rsidRPr="009708FB">
        <w:rPr>
          <w:rFonts w:ascii="Times New Roman" w:hAnsi="Times New Roman" w:cs="Times New Roman"/>
          <w:i/>
          <w:sz w:val="24"/>
          <w:szCs w:val="24"/>
        </w:rPr>
        <w:t>DPF</w:t>
      </w:r>
      <w:r w:rsidRPr="009708FB">
        <w:rPr>
          <w:rFonts w:ascii="Times New Roman" w:hAnsi="Times New Roman" w:cs="Times New Roman"/>
          <w:i/>
          <w:sz w:val="24"/>
          <w:szCs w:val="24"/>
        </w:rPr>
        <w:t>: 5%OPF flour.</w:t>
      </w:r>
    </w:p>
    <w:p w14:paraId="0D72A798" w14:textId="4C2B004B" w:rsidR="00A80FFC" w:rsidRPr="009708FB" w:rsidRDefault="00A80FFC" w:rsidP="00FA4F7E">
      <w:pPr>
        <w:spacing w:after="0" w:line="240" w:lineRule="auto"/>
        <w:jc w:val="both"/>
        <w:rPr>
          <w:rFonts w:ascii="Times New Roman" w:hAnsi="Times New Roman" w:cs="Times New Roman"/>
          <w:sz w:val="24"/>
          <w:szCs w:val="24"/>
        </w:rPr>
      </w:pPr>
      <w:r w:rsidRPr="009708FB">
        <w:rPr>
          <w:rFonts w:ascii="Times New Roman" w:hAnsi="Times New Roman" w:cs="Times New Roman"/>
          <w:i/>
          <w:sz w:val="24"/>
          <w:szCs w:val="24"/>
        </w:rPr>
        <w:t>Values represent mean</w:t>
      </w:r>
      <w:r w:rsidR="0072485B">
        <w:rPr>
          <w:rFonts w:ascii="Times New Roman" w:hAnsi="Times New Roman" w:cs="Times New Roman"/>
          <w:i/>
          <w:sz w:val="24"/>
          <w:szCs w:val="24"/>
        </w:rPr>
        <w:t xml:space="preserve"> </w:t>
      </w:r>
      <w:r w:rsidRPr="009708FB">
        <w:rPr>
          <w:rFonts w:ascii="Times New Roman" w:hAnsi="Times New Roman" w:cs="Times New Roman"/>
          <w:i/>
          <w:sz w:val="24"/>
          <w:szCs w:val="24"/>
        </w:rPr>
        <w:t>±</w:t>
      </w:r>
      <w:r w:rsidR="0072485B">
        <w:rPr>
          <w:rFonts w:ascii="Times New Roman" w:hAnsi="Times New Roman" w:cs="Times New Roman"/>
          <w:i/>
          <w:sz w:val="24"/>
          <w:szCs w:val="24"/>
        </w:rPr>
        <w:t xml:space="preserve"> </w:t>
      </w:r>
      <w:r w:rsidRPr="009708FB">
        <w:rPr>
          <w:rFonts w:ascii="Times New Roman" w:hAnsi="Times New Roman" w:cs="Times New Roman"/>
          <w:i/>
          <w:sz w:val="24"/>
          <w:szCs w:val="24"/>
        </w:rPr>
        <w:t>SD of triplicate determinations. Means in the same column with different superscripts are significantly different at p&lt;0.05.</w:t>
      </w:r>
    </w:p>
    <w:p w14:paraId="581E5039" w14:textId="77777777" w:rsidR="00617B9E" w:rsidRPr="009708FB" w:rsidRDefault="00617B9E">
      <w:pPr>
        <w:spacing w:after="200" w:line="276" w:lineRule="auto"/>
        <w:rPr>
          <w:rFonts w:ascii="Times New Roman" w:eastAsiaTheme="majorEastAsia" w:hAnsi="Times New Roman" w:cs="Times New Roman"/>
          <w:color w:val="000000" w:themeColor="text1"/>
          <w:sz w:val="24"/>
          <w:szCs w:val="24"/>
        </w:rPr>
      </w:pPr>
      <w:bookmarkStart w:id="88" w:name="_Toc99462318"/>
      <w:bookmarkStart w:id="89" w:name="_Toc99462536"/>
      <w:bookmarkStart w:id="90" w:name="_Toc99462731"/>
      <w:r w:rsidRPr="009708FB">
        <w:rPr>
          <w:rFonts w:cs="Times New Roman"/>
          <w:sz w:val="24"/>
          <w:szCs w:val="24"/>
        </w:rPr>
        <w:br w:type="page"/>
      </w:r>
    </w:p>
    <w:p w14:paraId="02941B49" w14:textId="2781489B" w:rsidR="00A80FFC" w:rsidRPr="002134F4" w:rsidRDefault="00A80FFC" w:rsidP="00992AE0">
      <w:pPr>
        <w:pStyle w:val="Heading2"/>
      </w:pPr>
      <w:r w:rsidRPr="002134F4">
        <w:lastRenderedPageBreak/>
        <w:t xml:space="preserve">Table </w:t>
      </w:r>
      <w:r w:rsidR="00617B9E">
        <w:t>3</w:t>
      </w:r>
      <w:r w:rsidRPr="002134F4">
        <w:t xml:space="preserve">: Antioxidant activity of </w:t>
      </w:r>
      <w:r w:rsidR="004C71C9" w:rsidRPr="004C71C9">
        <w:rPr>
          <w:i/>
          <w:iCs/>
        </w:rPr>
        <w:t>chinchin</w:t>
      </w:r>
      <w:r w:rsidRPr="002134F4">
        <w:t xml:space="preserve"> produced from composite flour samples</w:t>
      </w:r>
      <w:bookmarkEnd w:id="88"/>
      <w:bookmarkEnd w:id="89"/>
      <w:bookmarkEnd w:id="90"/>
    </w:p>
    <w:tbl>
      <w:tblPr>
        <w:tblStyle w:val="ListTable6Colorful1"/>
        <w:tblW w:w="6300" w:type="dxa"/>
        <w:tblLook w:val="04A0" w:firstRow="1" w:lastRow="0" w:firstColumn="1" w:lastColumn="0" w:noHBand="0" w:noVBand="1"/>
      </w:tblPr>
      <w:tblGrid>
        <w:gridCol w:w="977"/>
        <w:gridCol w:w="1651"/>
        <w:gridCol w:w="1872"/>
        <w:gridCol w:w="1800"/>
      </w:tblGrid>
      <w:tr w:rsidR="00A80FFC" w:rsidRPr="002134F4" w14:paraId="3E5419C9" w14:textId="77777777" w:rsidTr="004C71C9">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06E76151"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Sample</w:t>
            </w:r>
          </w:p>
        </w:tc>
        <w:tc>
          <w:tcPr>
            <w:tcW w:w="1651" w:type="dxa"/>
            <w:shd w:val="clear" w:color="auto" w:fill="auto"/>
          </w:tcPr>
          <w:p w14:paraId="758D10D4" w14:textId="77777777"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DPPH (%)</w:t>
            </w:r>
          </w:p>
        </w:tc>
        <w:tc>
          <w:tcPr>
            <w:tcW w:w="1872" w:type="dxa"/>
            <w:shd w:val="clear" w:color="auto" w:fill="auto"/>
          </w:tcPr>
          <w:p w14:paraId="3FCB92E3" w14:textId="00CF4F7B"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FRAP</w:t>
            </w:r>
            <w:r w:rsidR="004C71C9">
              <w:rPr>
                <w:rFonts w:ascii="Times New Roman" w:hAnsi="Times New Roman" w:cs="Times New Roman"/>
                <w:sz w:val="20"/>
                <w:szCs w:val="20"/>
              </w:rPr>
              <w:t xml:space="preserve"> </w:t>
            </w:r>
            <w:r w:rsidRPr="002134F4">
              <w:rPr>
                <w:rFonts w:ascii="Times New Roman" w:hAnsi="Times New Roman" w:cs="Times New Roman"/>
                <w:sz w:val="20"/>
                <w:szCs w:val="20"/>
              </w:rPr>
              <w:t>(mg AAE/g)</w:t>
            </w:r>
          </w:p>
        </w:tc>
        <w:tc>
          <w:tcPr>
            <w:tcW w:w="1800" w:type="dxa"/>
            <w:shd w:val="clear" w:color="auto" w:fill="auto"/>
          </w:tcPr>
          <w:p w14:paraId="7FCEDF29" w14:textId="77777777" w:rsidR="00A80FFC" w:rsidRPr="002134F4" w:rsidRDefault="00A80FFC" w:rsidP="005154A6">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sz w:val="20"/>
                <w:szCs w:val="20"/>
              </w:rPr>
              <w:t>H</w:t>
            </w:r>
            <w:r w:rsidRPr="002134F4">
              <w:rPr>
                <w:rFonts w:ascii="Times New Roman" w:hAnsi="Times New Roman" w:cs="Times New Roman"/>
                <w:sz w:val="20"/>
                <w:szCs w:val="20"/>
                <w:vertAlign w:val="subscript"/>
              </w:rPr>
              <w:t>2</w:t>
            </w:r>
            <w:r w:rsidRPr="002134F4">
              <w:rPr>
                <w:rFonts w:ascii="Times New Roman" w:hAnsi="Times New Roman" w:cs="Times New Roman"/>
                <w:sz w:val="20"/>
                <w:szCs w:val="20"/>
              </w:rPr>
              <w:t>O</w:t>
            </w:r>
            <w:r w:rsidRPr="002134F4">
              <w:rPr>
                <w:rFonts w:ascii="Times New Roman" w:hAnsi="Times New Roman" w:cs="Times New Roman"/>
                <w:sz w:val="20"/>
                <w:szCs w:val="20"/>
                <w:vertAlign w:val="subscript"/>
              </w:rPr>
              <w:t>2</w:t>
            </w:r>
            <w:r w:rsidRPr="002134F4">
              <w:rPr>
                <w:rFonts w:ascii="Times New Roman" w:hAnsi="Times New Roman" w:cs="Times New Roman"/>
                <w:sz w:val="20"/>
                <w:szCs w:val="20"/>
              </w:rPr>
              <w:t xml:space="preserve"> (%)</w:t>
            </w:r>
          </w:p>
        </w:tc>
      </w:tr>
      <w:tr w:rsidR="00A80FFC" w:rsidRPr="002134F4" w14:paraId="74698504" w14:textId="77777777" w:rsidTr="004C71C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3B6E1175"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A</w:t>
            </w:r>
          </w:p>
        </w:tc>
        <w:tc>
          <w:tcPr>
            <w:tcW w:w="1651" w:type="dxa"/>
            <w:shd w:val="clear" w:color="auto" w:fill="auto"/>
          </w:tcPr>
          <w:p w14:paraId="08A07C64"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6.90</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±0.09</w:t>
            </w:r>
          </w:p>
        </w:tc>
        <w:tc>
          <w:tcPr>
            <w:tcW w:w="1872" w:type="dxa"/>
            <w:shd w:val="clear" w:color="auto" w:fill="auto"/>
          </w:tcPr>
          <w:p w14:paraId="0FD0B55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8.04</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±0.01</w:t>
            </w:r>
          </w:p>
        </w:tc>
        <w:tc>
          <w:tcPr>
            <w:tcW w:w="1800" w:type="dxa"/>
            <w:shd w:val="clear" w:color="auto" w:fill="auto"/>
          </w:tcPr>
          <w:p w14:paraId="54CA6AA1"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19.21</w:t>
            </w:r>
            <w:r w:rsidRPr="002134F4">
              <w:rPr>
                <w:rFonts w:ascii="Times New Roman" w:hAnsi="Times New Roman" w:cs="Times New Roman"/>
                <w:color w:val="010205"/>
                <w:sz w:val="20"/>
                <w:szCs w:val="20"/>
                <w:vertAlign w:val="superscript"/>
              </w:rPr>
              <w:t>a</w:t>
            </w:r>
            <w:r w:rsidRPr="002134F4">
              <w:rPr>
                <w:rFonts w:ascii="Times New Roman" w:hAnsi="Times New Roman" w:cs="Times New Roman"/>
                <w:color w:val="010205"/>
                <w:sz w:val="20"/>
                <w:szCs w:val="20"/>
              </w:rPr>
              <w:t>±0.54</w:t>
            </w:r>
          </w:p>
        </w:tc>
      </w:tr>
      <w:tr w:rsidR="00A80FFC" w:rsidRPr="002134F4" w14:paraId="445E7024" w14:textId="77777777" w:rsidTr="004C71C9">
        <w:trPr>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0F20E530"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B</w:t>
            </w:r>
          </w:p>
        </w:tc>
        <w:tc>
          <w:tcPr>
            <w:tcW w:w="1651" w:type="dxa"/>
            <w:shd w:val="clear" w:color="auto" w:fill="auto"/>
          </w:tcPr>
          <w:p w14:paraId="7C052A4A"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21.43</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±1.24</w:t>
            </w:r>
          </w:p>
        </w:tc>
        <w:tc>
          <w:tcPr>
            <w:tcW w:w="1872" w:type="dxa"/>
            <w:shd w:val="clear" w:color="auto" w:fill="auto"/>
          </w:tcPr>
          <w:p w14:paraId="6D346080"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11.11</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±0.04</w:t>
            </w:r>
          </w:p>
        </w:tc>
        <w:tc>
          <w:tcPr>
            <w:tcW w:w="1800" w:type="dxa"/>
            <w:shd w:val="clear" w:color="auto" w:fill="auto"/>
          </w:tcPr>
          <w:p w14:paraId="0D670604"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22.80</w:t>
            </w:r>
            <w:r w:rsidRPr="002134F4">
              <w:rPr>
                <w:rFonts w:ascii="Times New Roman" w:hAnsi="Times New Roman" w:cs="Times New Roman"/>
                <w:color w:val="010205"/>
                <w:sz w:val="20"/>
                <w:szCs w:val="20"/>
                <w:vertAlign w:val="superscript"/>
              </w:rPr>
              <w:t>b</w:t>
            </w:r>
            <w:r w:rsidRPr="002134F4">
              <w:rPr>
                <w:rFonts w:ascii="Times New Roman" w:hAnsi="Times New Roman" w:cs="Times New Roman"/>
                <w:color w:val="010205"/>
                <w:sz w:val="20"/>
                <w:szCs w:val="20"/>
              </w:rPr>
              <w:t>±0.14</w:t>
            </w:r>
          </w:p>
        </w:tc>
      </w:tr>
      <w:tr w:rsidR="00A80FFC" w:rsidRPr="002134F4" w14:paraId="3B9F52B4" w14:textId="77777777" w:rsidTr="004C71C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600E0C1"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C</w:t>
            </w:r>
          </w:p>
        </w:tc>
        <w:tc>
          <w:tcPr>
            <w:tcW w:w="1651" w:type="dxa"/>
            <w:shd w:val="clear" w:color="auto" w:fill="auto"/>
          </w:tcPr>
          <w:p w14:paraId="1ABB377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28.30</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±0.04</w:t>
            </w:r>
          </w:p>
        </w:tc>
        <w:tc>
          <w:tcPr>
            <w:tcW w:w="1872" w:type="dxa"/>
            <w:shd w:val="clear" w:color="auto" w:fill="auto"/>
          </w:tcPr>
          <w:p w14:paraId="1B4C7521"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12.36</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±0.04</w:t>
            </w:r>
          </w:p>
        </w:tc>
        <w:tc>
          <w:tcPr>
            <w:tcW w:w="1800" w:type="dxa"/>
            <w:shd w:val="clear" w:color="auto" w:fill="auto"/>
          </w:tcPr>
          <w:p w14:paraId="5F3627BC"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23.69</w:t>
            </w:r>
            <w:r w:rsidRPr="002134F4">
              <w:rPr>
                <w:rFonts w:ascii="Times New Roman" w:hAnsi="Times New Roman" w:cs="Times New Roman"/>
                <w:color w:val="010205"/>
                <w:sz w:val="20"/>
                <w:szCs w:val="20"/>
                <w:vertAlign w:val="superscript"/>
              </w:rPr>
              <w:t>c</w:t>
            </w:r>
            <w:r w:rsidRPr="002134F4">
              <w:rPr>
                <w:rFonts w:ascii="Times New Roman" w:hAnsi="Times New Roman" w:cs="Times New Roman"/>
                <w:color w:val="010205"/>
                <w:sz w:val="20"/>
                <w:szCs w:val="20"/>
              </w:rPr>
              <w:t>±0.11</w:t>
            </w:r>
          </w:p>
        </w:tc>
      </w:tr>
      <w:tr w:rsidR="00A80FFC" w:rsidRPr="002134F4" w14:paraId="739147F4" w14:textId="77777777" w:rsidTr="004C71C9">
        <w:trPr>
          <w:trHeight w:val="295"/>
        </w:trPr>
        <w:tc>
          <w:tcPr>
            <w:cnfStyle w:val="001000000000" w:firstRow="0" w:lastRow="0" w:firstColumn="1" w:lastColumn="0" w:oddVBand="0" w:evenVBand="0" w:oddHBand="0" w:evenHBand="0" w:firstRowFirstColumn="0" w:firstRowLastColumn="0" w:lastRowFirstColumn="0" w:lastRowLastColumn="0"/>
            <w:tcW w:w="977" w:type="dxa"/>
            <w:tcBorders>
              <w:bottom w:val="nil"/>
            </w:tcBorders>
            <w:shd w:val="clear" w:color="auto" w:fill="auto"/>
          </w:tcPr>
          <w:p w14:paraId="6A34A372"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D</w:t>
            </w:r>
          </w:p>
        </w:tc>
        <w:tc>
          <w:tcPr>
            <w:tcW w:w="1651" w:type="dxa"/>
            <w:tcBorders>
              <w:bottom w:val="nil"/>
            </w:tcBorders>
            <w:shd w:val="clear" w:color="auto" w:fill="auto"/>
          </w:tcPr>
          <w:p w14:paraId="006F4760"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36.30</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±0.42</w:t>
            </w:r>
          </w:p>
        </w:tc>
        <w:tc>
          <w:tcPr>
            <w:tcW w:w="1872" w:type="dxa"/>
            <w:tcBorders>
              <w:bottom w:val="nil"/>
            </w:tcBorders>
            <w:shd w:val="clear" w:color="auto" w:fill="auto"/>
          </w:tcPr>
          <w:p w14:paraId="4811E41F"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12.76</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±0.08</w:t>
            </w:r>
          </w:p>
        </w:tc>
        <w:tc>
          <w:tcPr>
            <w:tcW w:w="1800" w:type="dxa"/>
            <w:tcBorders>
              <w:bottom w:val="nil"/>
            </w:tcBorders>
            <w:shd w:val="clear" w:color="auto" w:fill="auto"/>
          </w:tcPr>
          <w:p w14:paraId="71696695" w14:textId="77777777" w:rsidR="00A80FFC" w:rsidRPr="002134F4" w:rsidRDefault="00A80FFC" w:rsidP="005154A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26.52</w:t>
            </w:r>
            <w:r w:rsidRPr="002134F4">
              <w:rPr>
                <w:rFonts w:ascii="Times New Roman" w:hAnsi="Times New Roman" w:cs="Times New Roman"/>
                <w:color w:val="010205"/>
                <w:sz w:val="20"/>
                <w:szCs w:val="20"/>
                <w:vertAlign w:val="superscript"/>
              </w:rPr>
              <w:t>d</w:t>
            </w:r>
            <w:r w:rsidRPr="002134F4">
              <w:rPr>
                <w:rFonts w:ascii="Times New Roman" w:hAnsi="Times New Roman" w:cs="Times New Roman"/>
                <w:color w:val="010205"/>
                <w:sz w:val="20"/>
                <w:szCs w:val="20"/>
              </w:rPr>
              <w:t>±0.01</w:t>
            </w:r>
          </w:p>
        </w:tc>
      </w:tr>
      <w:tr w:rsidR="00A80FFC" w:rsidRPr="002134F4" w14:paraId="07419234" w14:textId="77777777" w:rsidTr="004C71C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77" w:type="dxa"/>
            <w:tcBorders>
              <w:top w:val="nil"/>
              <w:bottom w:val="single" w:sz="4" w:space="0" w:color="000000" w:themeColor="text1"/>
            </w:tcBorders>
            <w:shd w:val="clear" w:color="auto" w:fill="auto"/>
          </w:tcPr>
          <w:p w14:paraId="27825626" w14:textId="77777777" w:rsidR="00A80FFC" w:rsidRPr="002134F4" w:rsidRDefault="00A80FFC" w:rsidP="00FA4F7E">
            <w:pPr>
              <w:spacing w:line="240" w:lineRule="auto"/>
              <w:jc w:val="both"/>
              <w:rPr>
                <w:rFonts w:ascii="Times New Roman" w:hAnsi="Times New Roman" w:cs="Times New Roman"/>
                <w:sz w:val="20"/>
                <w:szCs w:val="20"/>
              </w:rPr>
            </w:pPr>
            <w:r w:rsidRPr="002134F4">
              <w:rPr>
                <w:rFonts w:ascii="Times New Roman" w:hAnsi="Times New Roman" w:cs="Times New Roman"/>
                <w:sz w:val="20"/>
                <w:szCs w:val="20"/>
              </w:rPr>
              <w:t>E</w:t>
            </w:r>
          </w:p>
        </w:tc>
        <w:tc>
          <w:tcPr>
            <w:tcW w:w="1651" w:type="dxa"/>
            <w:tcBorders>
              <w:top w:val="nil"/>
              <w:bottom w:val="single" w:sz="4" w:space="0" w:color="000000" w:themeColor="text1"/>
            </w:tcBorders>
            <w:shd w:val="clear" w:color="auto" w:fill="auto"/>
          </w:tcPr>
          <w:p w14:paraId="4E2FC90B"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40.45</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±0.23</w:t>
            </w:r>
          </w:p>
        </w:tc>
        <w:tc>
          <w:tcPr>
            <w:tcW w:w="1872" w:type="dxa"/>
            <w:tcBorders>
              <w:top w:val="nil"/>
              <w:bottom w:val="single" w:sz="4" w:space="0" w:color="000000" w:themeColor="text1"/>
            </w:tcBorders>
            <w:shd w:val="clear" w:color="auto" w:fill="auto"/>
          </w:tcPr>
          <w:p w14:paraId="1A4091A7"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34F4">
              <w:rPr>
                <w:rFonts w:ascii="Times New Roman" w:hAnsi="Times New Roman" w:cs="Times New Roman"/>
                <w:color w:val="010205"/>
                <w:sz w:val="20"/>
                <w:szCs w:val="20"/>
              </w:rPr>
              <w:t>12.98</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±0.02</w:t>
            </w:r>
          </w:p>
        </w:tc>
        <w:tc>
          <w:tcPr>
            <w:tcW w:w="1800" w:type="dxa"/>
            <w:tcBorders>
              <w:top w:val="nil"/>
              <w:bottom w:val="single" w:sz="4" w:space="0" w:color="000000" w:themeColor="text1"/>
            </w:tcBorders>
            <w:shd w:val="clear" w:color="auto" w:fill="auto"/>
          </w:tcPr>
          <w:p w14:paraId="3A20614D" w14:textId="77777777" w:rsidR="00A80FFC" w:rsidRPr="002134F4" w:rsidRDefault="00A80FFC" w:rsidP="005154A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2134F4">
              <w:rPr>
                <w:rFonts w:ascii="Times New Roman" w:hAnsi="Times New Roman" w:cs="Times New Roman"/>
                <w:color w:val="010205"/>
                <w:sz w:val="20"/>
                <w:szCs w:val="20"/>
              </w:rPr>
              <w:t>34.00</w:t>
            </w:r>
            <w:r w:rsidRPr="002134F4">
              <w:rPr>
                <w:rFonts w:ascii="Times New Roman" w:hAnsi="Times New Roman" w:cs="Times New Roman"/>
                <w:color w:val="010205"/>
                <w:sz w:val="20"/>
                <w:szCs w:val="20"/>
                <w:vertAlign w:val="superscript"/>
              </w:rPr>
              <w:t>e</w:t>
            </w:r>
            <w:r w:rsidRPr="002134F4">
              <w:rPr>
                <w:rFonts w:ascii="Times New Roman" w:hAnsi="Times New Roman" w:cs="Times New Roman"/>
                <w:color w:val="010205"/>
                <w:sz w:val="20"/>
                <w:szCs w:val="20"/>
              </w:rPr>
              <w:t>±0.00</w:t>
            </w:r>
          </w:p>
        </w:tc>
      </w:tr>
    </w:tbl>
    <w:p w14:paraId="79929673" w14:textId="77777777" w:rsidR="00A80FFC" w:rsidRPr="002134F4" w:rsidRDefault="00A80FFC" w:rsidP="00A80FFC">
      <w:pPr>
        <w:spacing w:after="0" w:line="240" w:lineRule="auto"/>
        <w:jc w:val="both"/>
        <w:rPr>
          <w:rFonts w:ascii="Times New Roman" w:hAnsi="Times New Roman" w:cs="Times New Roman"/>
        </w:rPr>
      </w:pPr>
      <w:r w:rsidRPr="002134F4">
        <w:rPr>
          <w:rFonts w:ascii="Times New Roman" w:hAnsi="Times New Roman" w:cs="Times New Roman"/>
        </w:rPr>
        <w:t xml:space="preserve">Key: </w:t>
      </w:r>
    </w:p>
    <w:p w14:paraId="07A2B783" w14:textId="46518459" w:rsidR="00A80FFC" w:rsidRPr="006C3DD6" w:rsidRDefault="00A80FFC" w:rsidP="00A80FFC">
      <w:pPr>
        <w:spacing w:after="0" w:line="240" w:lineRule="auto"/>
        <w:jc w:val="both"/>
        <w:rPr>
          <w:rFonts w:ascii="Times New Roman" w:hAnsi="Times New Roman" w:cs="Times New Roman"/>
          <w:i/>
        </w:rPr>
      </w:pPr>
      <w:r w:rsidRPr="006C3DD6">
        <w:rPr>
          <w:rFonts w:ascii="Times New Roman" w:hAnsi="Times New Roman" w:cs="Times New Roman"/>
          <w:i/>
        </w:rPr>
        <w:t>A-100% Wheat flour, B-90%Wheat: 5%</w:t>
      </w:r>
      <w:r w:rsidR="00BC4834" w:rsidRPr="006C3DD6">
        <w:rPr>
          <w:rFonts w:ascii="Times New Roman" w:hAnsi="Times New Roman" w:cs="Times New Roman"/>
          <w:i/>
        </w:rPr>
        <w:t>DPF</w:t>
      </w:r>
      <w:r w:rsidRPr="006C3DD6">
        <w:rPr>
          <w:rFonts w:ascii="Times New Roman" w:hAnsi="Times New Roman" w:cs="Times New Roman"/>
          <w:i/>
        </w:rPr>
        <w:t>: 5%OPF flour, C-85%Wheat: 10%</w:t>
      </w:r>
      <w:r w:rsidR="00BC4834" w:rsidRPr="006C3DD6">
        <w:rPr>
          <w:rFonts w:ascii="Times New Roman" w:hAnsi="Times New Roman" w:cs="Times New Roman"/>
          <w:i/>
        </w:rPr>
        <w:t>DPF</w:t>
      </w:r>
      <w:r w:rsidRPr="006C3DD6">
        <w:rPr>
          <w:rFonts w:ascii="Times New Roman" w:hAnsi="Times New Roman" w:cs="Times New Roman"/>
          <w:i/>
        </w:rPr>
        <w:t>: 5%OPF flour, D-80%Wheat: 15%</w:t>
      </w:r>
      <w:r w:rsidR="00BC4834" w:rsidRPr="006C3DD6">
        <w:rPr>
          <w:rFonts w:ascii="Times New Roman" w:hAnsi="Times New Roman" w:cs="Times New Roman"/>
          <w:i/>
        </w:rPr>
        <w:t>DPF</w:t>
      </w:r>
      <w:r w:rsidRPr="006C3DD6">
        <w:rPr>
          <w:rFonts w:ascii="Times New Roman" w:hAnsi="Times New Roman" w:cs="Times New Roman"/>
          <w:i/>
        </w:rPr>
        <w:t>: 5%OPF flour, E-75%Wheat: 20%</w:t>
      </w:r>
      <w:r w:rsidR="00BC4834" w:rsidRPr="006C3DD6">
        <w:rPr>
          <w:rFonts w:ascii="Times New Roman" w:hAnsi="Times New Roman" w:cs="Times New Roman"/>
          <w:i/>
        </w:rPr>
        <w:t>DPF</w:t>
      </w:r>
      <w:r w:rsidRPr="006C3DD6">
        <w:rPr>
          <w:rFonts w:ascii="Times New Roman" w:hAnsi="Times New Roman" w:cs="Times New Roman"/>
          <w:i/>
        </w:rPr>
        <w:t>: 5%OPF flour.</w:t>
      </w:r>
    </w:p>
    <w:p w14:paraId="0866C847" w14:textId="74B364F5" w:rsidR="00A80FFC" w:rsidRPr="002134F4" w:rsidRDefault="00A80FFC" w:rsidP="00FA4F7E">
      <w:pPr>
        <w:spacing w:after="0" w:line="240" w:lineRule="auto"/>
        <w:jc w:val="both"/>
        <w:rPr>
          <w:rFonts w:ascii="Times New Roman" w:hAnsi="Times New Roman" w:cs="Times New Roman"/>
        </w:rPr>
      </w:pPr>
      <w:r w:rsidRPr="006C3DD6">
        <w:rPr>
          <w:rFonts w:ascii="Times New Roman" w:hAnsi="Times New Roman" w:cs="Times New Roman"/>
          <w:i/>
        </w:rPr>
        <w:t>Values represent mean</w:t>
      </w:r>
      <w:r w:rsidR="0072485B">
        <w:rPr>
          <w:rFonts w:ascii="Times New Roman" w:hAnsi="Times New Roman" w:cs="Times New Roman"/>
          <w:i/>
        </w:rPr>
        <w:t xml:space="preserve"> </w:t>
      </w:r>
      <w:r w:rsidRPr="006C3DD6">
        <w:rPr>
          <w:rFonts w:ascii="Times New Roman" w:hAnsi="Times New Roman" w:cs="Times New Roman"/>
          <w:i/>
        </w:rPr>
        <w:t>±</w:t>
      </w:r>
      <w:r w:rsidR="0072485B">
        <w:rPr>
          <w:rFonts w:ascii="Times New Roman" w:hAnsi="Times New Roman" w:cs="Times New Roman"/>
          <w:i/>
        </w:rPr>
        <w:t xml:space="preserve"> </w:t>
      </w:r>
      <w:r w:rsidRPr="006C3DD6">
        <w:rPr>
          <w:rFonts w:ascii="Times New Roman" w:hAnsi="Times New Roman" w:cs="Times New Roman"/>
          <w:i/>
        </w:rPr>
        <w:t>SD of triplicate determinations. Means in the same column with different superscripts are significantly different at p&lt;0.05.</w:t>
      </w:r>
    </w:p>
    <w:p w14:paraId="1DF88CAD" w14:textId="77777777" w:rsidR="00617B9E" w:rsidRDefault="00617B9E" w:rsidP="00992AE0">
      <w:pPr>
        <w:pStyle w:val="Heading2"/>
      </w:pPr>
      <w:bookmarkStart w:id="91" w:name="_Toc99462320"/>
      <w:bookmarkStart w:id="92" w:name="_Toc99462538"/>
      <w:bookmarkStart w:id="93" w:name="_Toc99462733"/>
    </w:p>
    <w:p w14:paraId="6A1DFB4C" w14:textId="1B80A086" w:rsidR="00A80FFC" w:rsidRPr="002134F4" w:rsidRDefault="00A80FFC" w:rsidP="00992AE0">
      <w:pPr>
        <w:pStyle w:val="Heading2"/>
      </w:pPr>
      <w:r w:rsidRPr="002134F4">
        <w:t>Table</w:t>
      </w:r>
      <w:r w:rsidR="00FE7357">
        <w:t xml:space="preserve"> </w:t>
      </w:r>
      <w:r w:rsidR="00617B9E">
        <w:t>4</w:t>
      </w:r>
      <w:r w:rsidRPr="002134F4">
        <w:t xml:space="preserve">: Total Bacteria Counts of </w:t>
      </w:r>
      <w:r w:rsidR="004C71C9" w:rsidRPr="004C71C9">
        <w:rPr>
          <w:i/>
          <w:iCs/>
        </w:rPr>
        <w:t>chinchin</w:t>
      </w:r>
      <w:r w:rsidRPr="002134F4">
        <w:t xml:space="preserve"> during storage period</w:t>
      </w:r>
      <w:bookmarkEnd w:id="91"/>
      <w:bookmarkEnd w:id="92"/>
      <w:bookmarkEnd w:id="93"/>
    </w:p>
    <w:tbl>
      <w:tblPr>
        <w:tblStyle w:val="ListTable6Colorful1"/>
        <w:tblW w:w="0" w:type="auto"/>
        <w:tblLook w:val="04A0" w:firstRow="1" w:lastRow="0" w:firstColumn="1" w:lastColumn="0" w:noHBand="0" w:noVBand="1"/>
      </w:tblPr>
      <w:tblGrid>
        <w:gridCol w:w="1098"/>
        <w:gridCol w:w="720"/>
        <w:gridCol w:w="1170"/>
        <w:gridCol w:w="1260"/>
        <w:gridCol w:w="1170"/>
      </w:tblGrid>
      <w:tr w:rsidR="00A80FFC" w:rsidRPr="002134F4" w14:paraId="4B438533" w14:textId="77777777" w:rsidTr="00A8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Merge w:val="restart"/>
            <w:shd w:val="clear" w:color="auto" w:fill="auto"/>
          </w:tcPr>
          <w:p w14:paraId="1B3E7298"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Sample</w:t>
            </w:r>
          </w:p>
        </w:tc>
        <w:tc>
          <w:tcPr>
            <w:tcW w:w="4320" w:type="dxa"/>
            <w:gridSpan w:val="4"/>
            <w:tcBorders>
              <w:bottom w:val="single" w:sz="4" w:space="0" w:color="auto"/>
            </w:tcBorders>
            <w:shd w:val="clear" w:color="auto" w:fill="auto"/>
          </w:tcPr>
          <w:p w14:paraId="45BEFED8" w14:textId="77777777" w:rsidR="00A80FFC" w:rsidRPr="002134F4" w:rsidRDefault="00A80FFC" w:rsidP="00FA4F7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Storage Period (Weeks)</w:t>
            </w:r>
          </w:p>
        </w:tc>
      </w:tr>
      <w:tr w:rsidR="00A80FFC" w:rsidRPr="002134F4" w14:paraId="2DD6EC73"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vMerge/>
            <w:shd w:val="clear" w:color="auto" w:fill="auto"/>
          </w:tcPr>
          <w:p w14:paraId="7859E278" w14:textId="77777777" w:rsidR="00A80FFC" w:rsidRPr="002134F4" w:rsidRDefault="00A80FFC" w:rsidP="00FA4F7E">
            <w:pPr>
              <w:spacing w:line="240" w:lineRule="auto"/>
              <w:jc w:val="both"/>
              <w:rPr>
                <w:rFonts w:ascii="Times New Roman" w:hAnsi="Times New Roman" w:cs="Times New Roman"/>
                <w:sz w:val="20"/>
                <w:szCs w:val="24"/>
              </w:rPr>
            </w:pPr>
          </w:p>
        </w:tc>
        <w:tc>
          <w:tcPr>
            <w:tcW w:w="720" w:type="dxa"/>
            <w:tcBorders>
              <w:top w:val="single" w:sz="4" w:space="0" w:color="auto"/>
              <w:bottom w:val="single" w:sz="4" w:space="0" w:color="auto"/>
            </w:tcBorders>
            <w:shd w:val="clear" w:color="auto" w:fill="auto"/>
          </w:tcPr>
          <w:p w14:paraId="2B5219D8"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0</w:t>
            </w:r>
          </w:p>
        </w:tc>
        <w:tc>
          <w:tcPr>
            <w:tcW w:w="1170" w:type="dxa"/>
            <w:tcBorders>
              <w:top w:val="single" w:sz="4" w:space="0" w:color="auto"/>
              <w:bottom w:val="single" w:sz="4" w:space="0" w:color="auto"/>
            </w:tcBorders>
            <w:shd w:val="clear" w:color="auto" w:fill="auto"/>
          </w:tcPr>
          <w:p w14:paraId="07B63DE0"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1</w:t>
            </w:r>
          </w:p>
        </w:tc>
        <w:tc>
          <w:tcPr>
            <w:tcW w:w="1260" w:type="dxa"/>
            <w:tcBorders>
              <w:top w:val="single" w:sz="4" w:space="0" w:color="auto"/>
              <w:bottom w:val="single" w:sz="4" w:space="0" w:color="auto"/>
            </w:tcBorders>
            <w:shd w:val="clear" w:color="auto" w:fill="auto"/>
          </w:tcPr>
          <w:p w14:paraId="75707C02"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2</w:t>
            </w:r>
          </w:p>
        </w:tc>
        <w:tc>
          <w:tcPr>
            <w:tcW w:w="1170" w:type="dxa"/>
            <w:tcBorders>
              <w:top w:val="single" w:sz="4" w:space="0" w:color="auto"/>
              <w:bottom w:val="single" w:sz="4" w:space="0" w:color="auto"/>
            </w:tcBorders>
            <w:shd w:val="clear" w:color="auto" w:fill="auto"/>
          </w:tcPr>
          <w:p w14:paraId="77525D6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3</w:t>
            </w:r>
          </w:p>
        </w:tc>
      </w:tr>
      <w:tr w:rsidR="00A80FFC" w:rsidRPr="002134F4" w14:paraId="7D4A755F"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2939C721"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A</w:t>
            </w:r>
          </w:p>
        </w:tc>
        <w:tc>
          <w:tcPr>
            <w:tcW w:w="720" w:type="dxa"/>
            <w:tcBorders>
              <w:top w:val="single" w:sz="4" w:space="0" w:color="auto"/>
            </w:tcBorders>
            <w:shd w:val="clear" w:color="auto" w:fill="auto"/>
          </w:tcPr>
          <w:p w14:paraId="2898FE2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tcBorders>
              <w:top w:val="single" w:sz="4" w:space="0" w:color="auto"/>
            </w:tcBorders>
            <w:shd w:val="clear" w:color="auto" w:fill="auto"/>
          </w:tcPr>
          <w:p w14:paraId="105BDF3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vertAlign w:val="superscript"/>
              </w:rPr>
            </w:pPr>
            <w:r w:rsidRPr="002134F4">
              <w:rPr>
                <w:rFonts w:ascii="Times New Roman" w:hAnsi="Times New Roman" w:cs="Times New Roman"/>
                <w:sz w:val="20"/>
                <w:szCs w:val="24"/>
              </w:rPr>
              <w:t>1.86×10</w:t>
            </w:r>
            <w:r w:rsidRPr="002134F4">
              <w:rPr>
                <w:rFonts w:ascii="Times New Roman" w:hAnsi="Times New Roman" w:cs="Times New Roman"/>
                <w:sz w:val="20"/>
                <w:szCs w:val="24"/>
                <w:vertAlign w:val="superscript"/>
              </w:rPr>
              <w:t>2</w:t>
            </w:r>
          </w:p>
        </w:tc>
        <w:tc>
          <w:tcPr>
            <w:tcW w:w="1260" w:type="dxa"/>
            <w:tcBorders>
              <w:top w:val="single" w:sz="4" w:space="0" w:color="auto"/>
            </w:tcBorders>
            <w:shd w:val="clear" w:color="auto" w:fill="auto"/>
          </w:tcPr>
          <w:p w14:paraId="2F8FE74D"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2.78×10</w:t>
            </w:r>
            <w:r w:rsidRPr="002134F4">
              <w:rPr>
                <w:rFonts w:ascii="Times New Roman" w:hAnsi="Times New Roman" w:cs="Times New Roman"/>
                <w:sz w:val="20"/>
                <w:szCs w:val="24"/>
                <w:vertAlign w:val="superscript"/>
              </w:rPr>
              <w:t>3</w:t>
            </w:r>
          </w:p>
        </w:tc>
        <w:tc>
          <w:tcPr>
            <w:tcW w:w="1170" w:type="dxa"/>
            <w:tcBorders>
              <w:top w:val="single" w:sz="4" w:space="0" w:color="auto"/>
            </w:tcBorders>
            <w:shd w:val="clear" w:color="auto" w:fill="auto"/>
          </w:tcPr>
          <w:p w14:paraId="3EA93B08"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5.40×10</w:t>
            </w:r>
            <w:r w:rsidRPr="002134F4">
              <w:rPr>
                <w:rFonts w:ascii="Times New Roman" w:hAnsi="Times New Roman" w:cs="Times New Roman"/>
                <w:sz w:val="20"/>
                <w:szCs w:val="24"/>
                <w:vertAlign w:val="superscript"/>
              </w:rPr>
              <w:t>4</w:t>
            </w:r>
          </w:p>
        </w:tc>
      </w:tr>
      <w:tr w:rsidR="00A80FFC" w:rsidRPr="002134F4" w14:paraId="139C582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2C85CB0E"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B</w:t>
            </w:r>
          </w:p>
        </w:tc>
        <w:tc>
          <w:tcPr>
            <w:tcW w:w="720" w:type="dxa"/>
            <w:shd w:val="clear" w:color="auto" w:fill="auto"/>
          </w:tcPr>
          <w:p w14:paraId="23CB9036"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53681CF7"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r w:rsidRPr="002134F4">
              <w:rPr>
                <w:rFonts w:ascii="Times New Roman" w:hAnsi="Times New Roman" w:cs="Times New Roman"/>
                <w:sz w:val="20"/>
                <w:szCs w:val="24"/>
                <w:vertAlign w:val="superscript"/>
              </w:rPr>
              <w:t>2</w:t>
            </w:r>
          </w:p>
        </w:tc>
        <w:tc>
          <w:tcPr>
            <w:tcW w:w="1260" w:type="dxa"/>
            <w:shd w:val="clear" w:color="auto" w:fill="auto"/>
          </w:tcPr>
          <w:p w14:paraId="5C2C1628"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1.40×10</w:t>
            </w:r>
            <w:r w:rsidRPr="002134F4">
              <w:rPr>
                <w:rFonts w:ascii="Times New Roman" w:hAnsi="Times New Roman" w:cs="Times New Roman"/>
                <w:sz w:val="20"/>
                <w:szCs w:val="24"/>
                <w:vertAlign w:val="superscript"/>
              </w:rPr>
              <w:t>3</w:t>
            </w:r>
          </w:p>
        </w:tc>
        <w:tc>
          <w:tcPr>
            <w:tcW w:w="1170" w:type="dxa"/>
            <w:shd w:val="clear" w:color="auto" w:fill="auto"/>
          </w:tcPr>
          <w:p w14:paraId="225AE1F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3.50×10</w:t>
            </w:r>
            <w:r w:rsidRPr="002134F4">
              <w:rPr>
                <w:rFonts w:ascii="Times New Roman" w:hAnsi="Times New Roman" w:cs="Times New Roman"/>
                <w:sz w:val="20"/>
                <w:szCs w:val="24"/>
                <w:vertAlign w:val="superscript"/>
              </w:rPr>
              <w:t>4</w:t>
            </w:r>
          </w:p>
        </w:tc>
      </w:tr>
      <w:tr w:rsidR="00A80FFC" w:rsidRPr="002134F4" w14:paraId="0FD5177C"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6FEE1D8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C</w:t>
            </w:r>
          </w:p>
        </w:tc>
        <w:tc>
          <w:tcPr>
            <w:tcW w:w="720" w:type="dxa"/>
            <w:shd w:val="clear" w:color="auto" w:fill="auto"/>
          </w:tcPr>
          <w:p w14:paraId="1CEF32E3"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F7FF187"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1.40×10</w:t>
            </w:r>
            <w:r w:rsidRPr="002134F4">
              <w:rPr>
                <w:rFonts w:ascii="Times New Roman" w:hAnsi="Times New Roman" w:cs="Times New Roman"/>
                <w:sz w:val="20"/>
                <w:szCs w:val="24"/>
                <w:vertAlign w:val="superscript"/>
              </w:rPr>
              <w:t>2</w:t>
            </w:r>
          </w:p>
        </w:tc>
        <w:tc>
          <w:tcPr>
            <w:tcW w:w="1260" w:type="dxa"/>
            <w:shd w:val="clear" w:color="auto" w:fill="auto"/>
          </w:tcPr>
          <w:p w14:paraId="0A619154"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1.52×10</w:t>
            </w:r>
            <w:r w:rsidRPr="002134F4">
              <w:rPr>
                <w:rFonts w:ascii="Times New Roman" w:hAnsi="Times New Roman" w:cs="Times New Roman"/>
                <w:sz w:val="20"/>
                <w:szCs w:val="24"/>
                <w:vertAlign w:val="superscript"/>
              </w:rPr>
              <w:t>3</w:t>
            </w:r>
          </w:p>
        </w:tc>
        <w:tc>
          <w:tcPr>
            <w:tcW w:w="1170" w:type="dxa"/>
            <w:shd w:val="clear" w:color="auto" w:fill="auto"/>
          </w:tcPr>
          <w:p w14:paraId="5C10E95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2.20×10</w:t>
            </w:r>
            <w:r w:rsidRPr="002134F4">
              <w:rPr>
                <w:rFonts w:ascii="Times New Roman" w:hAnsi="Times New Roman" w:cs="Times New Roman"/>
                <w:sz w:val="20"/>
                <w:szCs w:val="24"/>
                <w:vertAlign w:val="superscript"/>
              </w:rPr>
              <w:t>4</w:t>
            </w:r>
          </w:p>
        </w:tc>
      </w:tr>
      <w:tr w:rsidR="00A80FFC" w:rsidRPr="002134F4" w14:paraId="7A0082B7"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7CF2B833"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D</w:t>
            </w:r>
          </w:p>
        </w:tc>
        <w:tc>
          <w:tcPr>
            <w:tcW w:w="720" w:type="dxa"/>
            <w:shd w:val="clear" w:color="auto" w:fill="auto"/>
          </w:tcPr>
          <w:p w14:paraId="069179A9"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5F5090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1.35×10</w:t>
            </w:r>
            <w:r w:rsidRPr="002134F4">
              <w:rPr>
                <w:rFonts w:ascii="Times New Roman" w:hAnsi="Times New Roman" w:cs="Times New Roman"/>
                <w:sz w:val="20"/>
                <w:szCs w:val="24"/>
                <w:vertAlign w:val="superscript"/>
              </w:rPr>
              <w:t>2</w:t>
            </w:r>
          </w:p>
        </w:tc>
        <w:tc>
          <w:tcPr>
            <w:tcW w:w="1260" w:type="dxa"/>
            <w:shd w:val="clear" w:color="auto" w:fill="auto"/>
          </w:tcPr>
          <w:p w14:paraId="746954EB"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1.50×10</w:t>
            </w:r>
            <w:r w:rsidRPr="002134F4">
              <w:rPr>
                <w:rFonts w:ascii="Times New Roman" w:hAnsi="Times New Roman" w:cs="Times New Roman"/>
                <w:sz w:val="20"/>
                <w:szCs w:val="24"/>
                <w:vertAlign w:val="superscript"/>
              </w:rPr>
              <w:t>3</w:t>
            </w:r>
          </w:p>
        </w:tc>
        <w:tc>
          <w:tcPr>
            <w:tcW w:w="1170" w:type="dxa"/>
            <w:shd w:val="clear" w:color="auto" w:fill="auto"/>
          </w:tcPr>
          <w:p w14:paraId="07EBBEB9"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3.70×10</w:t>
            </w:r>
            <w:r w:rsidRPr="002134F4">
              <w:rPr>
                <w:rFonts w:ascii="Times New Roman" w:hAnsi="Times New Roman" w:cs="Times New Roman"/>
                <w:sz w:val="20"/>
                <w:szCs w:val="24"/>
                <w:vertAlign w:val="superscript"/>
              </w:rPr>
              <w:t>4</w:t>
            </w:r>
          </w:p>
        </w:tc>
      </w:tr>
      <w:tr w:rsidR="00A80FFC" w:rsidRPr="002134F4" w14:paraId="7E888A9A" w14:textId="77777777" w:rsidTr="00A80FFC">
        <w:tc>
          <w:tcPr>
            <w:cnfStyle w:val="001000000000" w:firstRow="0" w:lastRow="0" w:firstColumn="1" w:lastColumn="0" w:oddVBand="0" w:evenVBand="0" w:oddHBand="0" w:evenHBand="0" w:firstRowFirstColumn="0" w:firstRowLastColumn="0" w:lastRowFirstColumn="0" w:lastRowLastColumn="0"/>
            <w:tcW w:w="1098" w:type="dxa"/>
            <w:shd w:val="clear" w:color="auto" w:fill="auto"/>
          </w:tcPr>
          <w:p w14:paraId="00A39993"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E</w:t>
            </w:r>
          </w:p>
        </w:tc>
        <w:tc>
          <w:tcPr>
            <w:tcW w:w="720" w:type="dxa"/>
            <w:shd w:val="clear" w:color="auto" w:fill="auto"/>
          </w:tcPr>
          <w:p w14:paraId="1F474FE1"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0DD03C6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1.50×10</w:t>
            </w:r>
            <w:r w:rsidRPr="002134F4">
              <w:rPr>
                <w:rFonts w:ascii="Times New Roman" w:hAnsi="Times New Roman" w:cs="Times New Roman"/>
                <w:sz w:val="20"/>
                <w:szCs w:val="24"/>
                <w:vertAlign w:val="superscript"/>
              </w:rPr>
              <w:t>2</w:t>
            </w:r>
          </w:p>
        </w:tc>
        <w:tc>
          <w:tcPr>
            <w:tcW w:w="1260" w:type="dxa"/>
            <w:shd w:val="clear" w:color="auto" w:fill="auto"/>
          </w:tcPr>
          <w:p w14:paraId="08AA6D0A"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1.80×10</w:t>
            </w:r>
            <w:r w:rsidRPr="002134F4">
              <w:rPr>
                <w:rFonts w:ascii="Times New Roman" w:hAnsi="Times New Roman" w:cs="Times New Roman"/>
                <w:sz w:val="20"/>
                <w:szCs w:val="24"/>
                <w:vertAlign w:val="superscript"/>
              </w:rPr>
              <w:t>3</w:t>
            </w:r>
          </w:p>
        </w:tc>
        <w:tc>
          <w:tcPr>
            <w:tcW w:w="1170" w:type="dxa"/>
            <w:shd w:val="clear" w:color="auto" w:fill="auto"/>
          </w:tcPr>
          <w:p w14:paraId="0D25CF2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4.50×10</w:t>
            </w:r>
            <w:r w:rsidRPr="002134F4">
              <w:rPr>
                <w:rFonts w:ascii="Times New Roman" w:hAnsi="Times New Roman" w:cs="Times New Roman"/>
                <w:sz w:val="20"/>
                <w:szCs w:val="24"/>
                <w:vertAlign w:val="superscript"/>
              </w:rPr>
              <w:t>4</w:t>
            </w:r>
          </w:p>
        </w:tc>
      </w:tr>
    </w:tbl>
    <w:p w14:paraId="573A3B6E" w14:textId="77777777" w:rsidR="00A80FFC" w:rsidRPr="002134F4" w:rsidRDefault="00A80FFC" w:rsidP="00A80FFC">
      <w:pPr>
        <w:spacing w:after="0" w:line="240" w:lineRule="auto"/>
        <w:jc w:val="both"/>
        <w:rPr>
          <w:rFonts w:ascii="Times New Roman" w:hAnsi="Times New Roman" w:cs="Times New Roman"/>
          <w:sz w:val="20"/>
          <w:szCs w:val="24"/>
        </w:rPr>
      </w:pPr>
      <w:r w:rsidRPr="002134F4">
        <w:rPr>
          <w:rFonts w:ascii="Times New Roman" w:hAnsi="Times New Roman" w:cs="Times New Roman"/>
          <w:sz w:val="20"/>
          <w:szCs w:val="24"/>
        </w:rPr>
        <w:t xml:space="preserve">Key: </w:t>
      </w:r>
    </w:p>
    <w:p w14:paraId="7006C865" w14:textId="4CA21B7A"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A-100% Wheat flour, B-90%Wheat: 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C-85%Wheat: 10%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D-80%Wheat: 15%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E-75%Wheat: 20%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w:t>
      </w:r>
    </w:p>
    <w:p w14:paraId="0C1884DF" w14:textId="3A5B10A4" w:rsidR="006C3DD6" w:rsidRPr="002134F4" w:rsidRDefault="006C3DD6" w:rsidP="00A80FFC">
      <w:pPr>
        <w:spacing w:after="0" w:line="240" w:lineRule="auto"/>
        <w:jc w:val="both"/>
        <w:rPr>
          <w:rFonts w:ascii="Times New Roman" w:hAnsi="Times New Roman" w:cs="Times New Roman"/>
          <w:sz w:val="20"/>
          <w:szCs w:val="24"/>
        </w:rPr>
      </w:pPr>
      <w:r w:rsidRPr="006C3DD6">
        <w:rPr>
          <w:rFonts w:ascii="Times New Roman" w:hAnsi="Times New Roman" w:cs="Times New Roman"/>
          <w:i/>
          <w:sz w:val="20"/>
          <w:szCs w:val="24"/>
        </w:rPr>
        <w:t>NG-No Growth</w:t>
      </w:r>
    </w:p>
    <w:p w14:paraId="628AEF60" w14:textId="77777777" w:rsidR="004B2A1A" w:rsidRDefault="004B2A1A" w:rsidP="00992AE0">
      <w:pPr>
        <w:pStyle w:val="Heading2"/>
      </w:pPr>
      <w:bookmarkStart w:id="94" w:name="_Toc99462321"/>
      <w:bookmarkStart w:id="95" w:name="_Toc99462539"/>
      <w:bookmarkStart w:id="96" w:name="_Toc99462734"/>
    </w:p>
    <w:p w14:paraId="4D9745BB" w14:textId="35603E1C" w:rsidR="00A80FFC" w:rsidRPr="002134F4" w:rsidRDefault="00617B9E" w:rsidP="00992AE0">
      <w:pPr>
        <w:pStyle w:val="Heading2"/>
      </w:pPr>
      <w:r>
        <w:t>Table 5</w:t>
      </w:r>
      <w:r w:rsidR="00A80FFC" w:rsidRPr="002134F4">
        <w:t xml:space="preserve"> Total Fungal counts of </w:t>
      </w:r>
      <w:r w:rsidR="004C71C9" w:rsidRPr="004C71C9">
        <w:rPr>
          <w:i/>
          <w:iCs/>
        </w:rPr>
        <w:t>chinchin</w:t>
      </w:r>
      <w:r w:rsidR="00A80FFC" w:rsidRPr="002134F4">
        <w:t xml:space="preserve"> during storage period</w:t>
      </w:r>
      <w:bookmarkEnd w:id="94"/>
      <w:bookmarkEnd w:id="95"/>
      <w:bookmarkEnd w:id="96"/>
    </w:p>
    <w:tbl>
      <w:tblPr>
        <w:tblStyle w:val="ListTable6Colorful1"/>
        <w:tblW w:w="0" w:type="auto"/>
        <w:tblLook w:val="04A0" w:firstRow="1" w:lastRow="0" w:firstColumn="1" w:lastColumn="0" w:noHBand="0" w:noVBand="1"/>
      </w:tblPr>
      <w:tblGrid>
        <w:gridCol w:w="1008"/>
        <w:gridCol w:w="720"/>
        <w:gridCol w:w="1080"/>
        <w:gridCol w:w="1170"/>
        <w:gridCol w:w="1260"/>
      </w:tblGrid>
      <w:tr w:rsidR="00A80FFC" w:rsidRPr="002134F4" w14:paraId="7641DEB4" w14:textId="77777777" w:rsidTr="00A8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Merge w:val="restart"/>
            <w:shd w:val="clear" w:color="auto" w:fill="auto"/>
          </w:tcPr>
          <w:p w14:paraId="3F5B051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Sample</w:t>
            </w:r>
          </w:p>
        </w:tc>
        <w:tc>
          <w:tcPr>
            <w:tcW w:w="4230" w:type="dxa"/>
            <w:gridSpan w:val="4"/>
            <w:shd w:val="clear" w:color="auto" w:fill="auto"/>
          </w:tcPr>
          <w:p w14:paraId="21DEAA8E" w14:textId="77777777" w:rsidR="00A80FFC" w:rsidRPr="002134F4" w:rsidRDefault="00A80FFC" w:rsidP="00FA4F7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Storage Period (Weeks)</w:t>
            </w:r>
          </w:p>
        </w:tc>
      </w:tr>
      <w:tr w:rsidR="00A80FFC" w:rsidRPr="002134F4" w14:paraId="02E927BF"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vMerge/>
            <w:shd w:val="clear" w:color="auto" w:fill="auto"/>
          </w:tcPr>
          <w:p w14:paraId="5809866A" w14:textId="77777777" w:rsidR="00A80FFC" w:rsidRPr="002134F4" w:rsidRDefault="00A80FFC" w:rsidP="00FA4F7E">
            <w:pPr>
              <w:spacing w:line="240" w:lineRule="auto"/>
              <w:jc w:val="both"/>
              <w:rPr>
                <w:rFonts w:ascii="Times New Roman" w:hAnsi="Times New Roman" w:cs="Times New Roman"/>
                <w:sz w:val="20"/>
                <w:szCs w:val="24"/>
              </w:rPr>
            </w:pPr>
          </w:p>
        </w:tc>
        <w:tc>
          <w:tcPr>
            <w:tcW w:w="720" w:type="dxa"/>
            <w:tcBorders>
              <w:top w:val="nil"/>
              <w:bottom w:val="single" w:sz="4" w:space="0" w:color="auto"/>
            </w:tcBorders>
            <w:shd w:val="clear" w:color="auto" w:fill="auto"/>
          </w:tcPr>
          <w:p w14:paraId="0076876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0</w:t>
            </w:r>
          </w:p>
        </w:tc>
        <w:tc>
          <w:tcPr>
            <w:tcW w:w="1080" w:type="dxa"/>
            <w:tcBorders>
              <w:top w:val="nil"/>
              <w:bottom w:val="single" w:sz="4" w:space="0" w:color="auto"/>
            </w:tcBorders>
            <w:shd w:val="clear" w:color="auto" w:fill="auto"/>
          </w:tcPr>
          <w:p w14:paraId="5E35F7D3"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1</w:t>
            </w:r>
          </w:p>
        </w:tc>
        <w:tc>
          <w:tcPr>
            <w:tcW w:w="1170" w:type="dxa"/>
            <w:tcBorders>
              <w:top w:val="nil"/>
              <w:bottom w:val="single" w:sz="4" w:space="0" w:color="auto"/>
            </w:tcBorders>
            <w:shd w:val="clear" w:color="auto" w:fill="auto"/>
          </w:tcPr>
          <w:p w14:paraId="57713F55"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2</w:t>
            </w:r>
          </w:p>
        </w:tc>
        <w:tc>
          <w:tcPr>
            <w:tcW w:w="1260" w:type="dxa"/>
            <w:tcBorders>
              <w:top w:val="nil"/>
              <w:bottom w:val="single" w:sz="4" w:space="0" w:color="auto"/>
            </w:tcBorders>
            <w:shd w:val="clear" w:color="auto" w:fill="auto"/>
          </w:tcPr>
          <w:p w14:paraId="2E97717A"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134F4">
              <w:rPr>
                <w:rFonts w:ascii="Times New Roman" w:hAnsi="Times New Roman" w:cs="Times New Roman"/>
                <w:b/>
                <w:sz w:val="20"/>
                <w:szCs w:val="24"/>
              </w:rPr>
              <w:t>3</w:t>
            </w:r>
          </w:p>
        </w:tc>
      </w:tr>
      <w:tr w:rsidR="00A80FFC" w:rsidRPr="002134F4" w14:paraId="72B4D234"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45A6765F"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A</w:t>
            </w:r>
          </w:p>
        </w:tc>
        <w:tc>
          <w:tcPr>
            <w:tcW w:w="720" w:type="dxa"/>
            <w:tcBorders>
              <w:top w:val="single" w:sz="4" w:space="0" w:color="auto"/>
            </w:tcBorders>
            <w:shd w:val="clear" w:color="auto" w:fill="auto"/>
          </w:tcPr>
          <w:p w14:paraId="1E17E5E5"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15DB4255"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178C7CF1"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2.50×10</w:t>
            </w:r>
            <w:r w:rsidRPr="002134F4">
              <w:rPr>
                <w:rFonts w:ascii="Times New Roman" w:hAnsi="Times New Roman" w:cs="Times New Roman"/>
                <w:sz w:val="20"/>
                <w:szCs w:val="24"/>
                <w:vertAlign w:val="superscript"/>
              </w:rPr>
              <w:t>2</w:t>
            </w:r>
          </w:p>
        </w:tc>
        <w:tc>
          <w:tcPr>
            <w:tcW w:w="1260" w:type="dxa"/>
            <w:shd w:val="clear" w:color="auto" w:fill="auto"/>
          </w:tcPr>
          <w:p w14:paraId="03A1D6A9"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5.40×10</w:t>
            </w:r>
            <w:r w:rsidRPr="002134F4">
              <w:rPr>
                <w:rFonts w:ascii="Times New Roman" w:hAnsi="Times New Roman" w:cs="Times New Roman"/>
                <w:sz w:val="20"/>
                <w:szCs w:val="24"/>
                <w:vertAlign w:val="superscript"/>
              </w:rPr>
              <w:t>3</w:t>
            </w:r>
          </w:p>
        </w:tc>
      </w:tr>
      <w:tr w:rsidR="00A80FFC" w:rsidRPr="002134F4" w14:paraId="4FB80D8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1DF119AA"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B</w:t>
            </w:r>
          </w:p>
        </w:tc>
        <w:tc>
          <w:tcPr>
            <w:tcW w:w="720" w:type="dxa"/>
            <w:shd w:val="clear" w:color="auto" w:fill="auto"/>
          </w:tcPr>
          <w:p w14:paraId="45726380"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5060100C"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1.20×10</w:t>
            </w:r>
          </w:p>
        </w:tc>
        <w:tc>
          <w:tcPr>
            <w:tcW w:w="1170" w:type="dxa"/>
            <w:shd w:val="clear" w:color="auto" w:fill="auto"/>
          </w:tcPr>
          <w:p w14:paraId="10548171"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1.90×10</w:t>
            </w:r>
            <w:r w:rsidRPr="002134F4">
              <w:rPr>
                <w:rFonts w:ascii="Times New Roman" w:hAnsi="Times New Roman" w:cs="Times New Roman"/>
                <w:sz w:val="20"/>
                <w:szCs w:val="24"/>
                <w:vertAlign w:val="superscript"/>
              </w:rPr>
              <w:t>2</w:t>
            </w:r>
          </w:p>
        </w:tc>
        <w:tc>
          <w:tcPr>
            <w:tcW w:w="1260" w:type="dxa"/>
            <w:shd w:val="clear" w:color="auto" w:fill="auto"/>
          </w:tcPr>
          <w:p w14:paraId="14F680CE"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4.10×10</w:t>
            </w:r>
            <w:r w:rsidRPr="002134F4">
              <w:rPr>
                <w:rFonts w:ascii="Times New Roman" w:hAnsi="Times New Roman" w:cs="Times New Roman"/>
                <w:sz w:val="20"/>
                <w:szCs w:val="24"/>
                <w:vertAlign w:val="superscript"/>
              </w:rPr>
              <w:t>3</w:t>
            </w:r>
          </w:p>
        </w:tc>
      </w:tr>
      <w:tr w:rsidR="00A80FFC" w:rsidRPr="002134F4" w14:paraId="020DC82D"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62EB6102"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C</w:t>
            </w:r>
          </w:p>
        </w:tc>
        <w:tc>
          <w:tcPr>
            <w:tcW w:w="720" w:type="dxa"/>
            <w:shd w:val="clear" w:color="auto" w:fill="auto"/>
          </w:tcPr>
          <w:p w14:paraId="7AF584AE"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37F00A30"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0EC39A6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1.95×10</w:t>
            </w:r>
            <w:r w:rsidRPr="002134F4">
              <w:rPr>
                <w:rFonts w:ascii="Times New Roman" w:hAnsi="Times New Roman" w:cs="Times New Roman"/>
                <w:sz w:val="20"/>
                <w:szCs w:val="24"/>
                <w:vertAlign w:val="superscript"/>
              </w:rPr>
              <w:t>2</w:t>
            </w:r>
          </w:p>
        </w:tc>
        <w:tc>
          <w:tcPr>
            <w:tcW w:w="1260" w:type="dxa"/>
            <w:shd w:val="clear" w:color="auto" w:fill="auto"/>
          </w:tcPr>
          <w:p w14:paraId="0106EF0F"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4.00×10</w:t>
            </w:r>
            <w:r w:rsidRPr="002134F4">
              <w:rPr>
                <w:rFonts w:ascii="Times New Roman" w:hAnsi="Times New Roman" w:cs="Times New Roman"/>
                <w:sz w:val="20"/>
                <w:szCs w:val="24"/>
                <w:vertAlign w:val="superscript"/>
              </w:rPr>
              <w:t>3</w:t>
            </w:r>
          </w:p>
        </w:tc>
      </w:tr>
      <w:tr w:rsidR="00A80FFC" w:rsidRPr="002134F4" w14:paraId="731E8E04" w14:textId="77777777" w:rsidTr="00A8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65C522E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D</w:t>
            </w:r>
          </w:p>
        </w:tc>
        <w:tc>
          <w:tcPr>
            <w:tcW w:w="720" w:type="dxa"/>
            <w:shd w:val="clear" w:color="auto" w:fill="auto"/>
          </w:tcPr>
          <w:p w14:paraId="56D8612D"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4614CC7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p>
        </w:tc>
        <w:tc>
          <w:tcPr>
            <w:tcW w:w="1170" w:type="dxa"/>
            <w:shd w:val="clear" w:color="auto" w:fill="auto"/>
          </w:tcPr>
          <w:p w14:paraId="26F5F31D"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1.00×10</w:t>
            </w:r>
            <w:r w:rsidRPr="002134F4">
              <w:rPr>
                <w:rFonts w:ascii="Times New Roman" w:hAnsi="Times New Roman" w:cs="Times New Roman"/>
                <w:sz w:val="20"/>
                <w:szCs w:val="24"/>
                <w:vertAlign w:val="superscript"/>
              </w:rPr>
              <w:t>2</w:t>
            </w:r>
          </w:p>
        </w:tc>
        <w:tc>
          <w:tcPr>
            <w:tcW w:w="1260" w:type="dxa"/>
            <w:shd w:val="clear" w:color="auto" w:fill="auto"/>
          </w:tcPr>
          <w:p w14:paraId="447C643F" w14:textId="77777777" w:rsidR="00A80FFC" w:rsidRPr="002134F4" w:rsidRDefault="00A80FFC" w:rsidP="00FA4F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4.90×10</w:t>
            </w:r>
            <w:r w:rsidRPr="002134F4">
              <w:rPr>
                <w:rFonts w:ascii="Times New Roman" w:hAnsi="Times New Roman" w:cs="Times New Roman"/>
                <w:sz w:val="20"/>
                <w:szCs w:val="24"/>
                <w:vertAlign w:val="superscript"/>
              </w:rPr>
              <w:t>3</w:t>
            </w:r>
          </w:p>
        </w:tc>
      </w:tr>
      <w:tr w:rsidR="00A80FFC" w:rsidRPr="002134F4" w14:paraId="4C436D89" w14:textId="77777777" w:rsidTr="00A80FFC">
        <w:tc>
          <w:tcPr>
            <w:cnfStyle w:val="001000000000" w:firstRow="0" w:lastRow="0" w:firstColumn="1" w:lastColumn="0" w:oddVBand="0" w:evenVBand="0" w:oddHBand="0" w:evenHBand="0" w:firstRowFirstColumn="0" w:firstRowLastColumn="0" w:lastRowFirstColumn="0" w:lastRowLastColumn="0"/>
            <w:tcW w:w="1008" w:type="dxa"/>
            <w:shd w:val="clear" w:color="auto" w:fill="auto"/>
          </w:tcPr>
          <w:p w14:paraId="763B1414" w14:textId="77777777" w:rsidR="00A80FFC" w:rsidRPr="002134F4" w:rsidRDefault="00A80FFC" w:rsidP="00FA4F7E">
            <w:pPr>
              <w:spacing w:line="240" w:lineRule="auto"/>
              <w:jc w:val="both"/>
              <w:rPr>
                <w:rFonts w:ascii="Times New Roman" w:hAnsi="Times New Roman" w:cs="Times New Roman"/>
                <w:sz w:val="20"/>
                <w:szCs w:val="24"/>
              </w:rPr>
            </w:pPr>
            <w:r w:rsidRPr="002134F4">
              <w:rPr>
                <w:rFonts w:ascii="Times New Roman" w:hAnsi="Times New Roman" w:cs="Times New Roman"/>
                <w:sz w:val="20"/>
                <w:szCs w:val="24"/>
              </w:rPr>
              <w:t>E</w:t>
            </w:r>
          </w:p>
        </w:tc>
        <w:tc>
          <w:tcPr>
            <w:tcW w:w="720" w:type="dxa"/>
            <w:shd w:val="clear" w:color="auto" w:fill="auto"/>
          </w:tcPr>
          <w:p w14:paraId="537E415E"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080" w:type="dxa"/>
            <w:shd w:val="clear" w:color="auto" w:fill="auto"/>
          </w:tcPr>
          <w:p w14:paraId="2D9EA7F7"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NG</w:t>
            </w:r>
          </w:p>
        </w:tc>
        <w:tc>
          <w:tcPr>
            <w:tcW w:w="1170" w:type="dxa"/>
            <w:shd w:val="clear" w:color="auto" w:fill="auto"/>
          </w:tcPr>
          <w:p w14:paraId="3A9E6906"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2.20×10</w:t>
            </w:r>
            <w:r w:rsidRPr="002134F4">
              <w:rPr>
                <w:rFonts w:ascii="Times New Roman" w:hAnsi="Times New Roman" w:cs="Times New Roman"/>
                <w:sz w:val="20"/>
                <w:szCs w:val="24"/>
                <w:vertAlign w:val="superscript"/>
              </w:rPr>
              <w:t>2</w:t>
            </w:r>
          </w:p>
        </w:tc>
        <w:tc>
          <w:tcPr>
            <w:tcW w:w="1260" w:type="dxa"/>
            <w:shd w:val="clear" w:color="auto" w:fill="auto"/>
          </w:tcPr>
          <w:p w14:paraId="6A2FF128" w14:textId="77777777" w:rsidR="00A80FFC" w:rsidRPr="002134F4" w:rsidRDefault="00A80FFC" w:rsidP="00FA4F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134F4">
              <w:rPr>
                <w:rFonts w:ascii="Times New Roman" w:hAnsi="Times New Roman" w:cs="Times New Roman"/>
                <w:sz w:val="20"/>
                <w:szCs w:val="24"/>
              </w:rPr>
              <w:t>4.90×10</w:t>
            </w:r>
            <w:r w:rsidRPr="002134F4">
              <w:rPr>
                <w:rFonts w:ascii="Times New Roman" w:hAnsi="Times New Roman" w:cs="Times New Roman"/>
                <w:sz w:val="20"/>
                <w:szCs w:val="24"/>
                <w:vertAlign w:val="superscript"/>
              </w:rPr>
              <w:t>3</w:t>
            </w:r>
          </w:p>
        </w:tc>
      </w:tr>
    </w:tbl>
    <w:p w14:paraId="51CE1116" w14:textId="77777777" w:rsidR="00A80FFC" w:rsidRPr="002134F4" w:rsidRDefault="00A80FFC" w:rsidP="00A80FFC">
      <w:pPr>
        <w:spacing w:after="0" w:line="240" w:lineRule="auto"/>
        <w:jc w:val="both"/>
        <w:rPr>
          <w:rFonts w:ascii="Times New Roman" w:hAnsi="Times New Roman" w:cs="Times New Roman"/>
          <w:sz w:val="20"/>
          <w:szCs w:val="24"/>
        </w:rPr>
      </w:pPr>
      <w:r w:rsidRPr="002134F4">
        <w:rPr>
          <w:rFonts w:ascii="Times New Roman" w:hAnsi="Times New Roman" w:cs="Times New Roman"/>
          <w:sz w:val="20"/>
          <w:szCs w:val="24"/>
        </w:rPr>
        <w:t xml:space="preserve">Key: </w:t>
      </w:r>
    </w:p>
    <w:p w14:paraId="69725D8B" w14:textId="55C271D1"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A-100% Wheat flour, B-90%Wheat: 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C-85%Wheat: 10%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D-80%Wheat: 15%</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 E-75%Wheat: 20%</w:t>
      </w:r>
      <w:r w:rsidR="00BC4834" w:rsidRPr="006C3DD6">
        <w:rPr>
          <w:rFonts w:ascii="Times New Roman" w:hAnsi="Times New Roman" w:cs="Times New Roman"/>
          <w:i/>
          <w:sz w:val="20"/>
          <w:szCs w:val="24"/>
        </w:rPr>
        <w:t>DPF</w:t>
      </w:r>
      <w:r w:rsidRPr="006C3DD6">
        <w:rPr>
          <w:rFonts w:ascii="Times New Roman" w:hAnsi="Times New Roman" w:cs="Times New Roman"/>
          <w:i/>
          <w:sz w:val="20"/>
          <w:szCs w:val="24"/>
        </w:rPr>
        <w:t>: 5%OPF flour.</w:t>
      </w:r>
    </w:p>
    <w:p w14:paraId="637B948E" w14:textId="3F2B522F" w:rsidR="00A80FFC" w:rsidRPr="006C3DD6" w:rsidRDefault="00A80FFC" w:rsidP="00A80FFC">
      <w:pPr>
        <w:spacing w:after="0" w:line="240" w:lineRule="auto"/>
        <w:jc w:val="both"/>
        <w:rPr>
          <w:rFonts w:ascii="Times New Roman" w:hAnsi="Times New Roman" w:cs="Times New Roman"/>
          <w:i/>
          <w:sz w:val="20"/>
          <w:szCs w:val="24"/>
        </w:rPr>
      </w:pPr>
      <w:r w:rsidRPr="006C3DD6">
        <w:rPr>
          <w:rFonts w:ascii="Times New Roman" w:hAnsi="Times New Roman" w:cs="Times New Roman"/>
          <w:i/>
          <w:sz w:val="20"/>
          <w:szCs w:val="24"/>
        </w:rPr>
        <w:t>Values represent mean</w:t>
      </w:r>
      <w:r w:rsidR="0072485B">
        <w:rPr>
          <w:rFonts w:ascii="Times New Roman" w:hAnsi="Times New Roman" w:cs="Times New Roman"/>
          <w:i/>
          <w:sz w:val="20"/>
          <w:szCs w:val="24"/>
        </w:rPr>
        <w:t xml:space="preserve"> </w:t>
      </w:r>
      <w:r w:rsidRPr="006C3DD6">
        <w:rPr>
          <w:rFonts w:ascii="Times New Roman" w:hAnsi="Times New Roman" w:cs="Times New Roman"/>
          <w:i/>
          <w:sz w:val="20"/>
          <w:szCs w:val="24"/>
        </w:rPr>
        <w:t>±</w:t>
      </w:r>
      <w:r w:rsidR="0072485B">
        <w:rPr>
          <w:rFonts w:ascii="Times New Roman" w:hAnsi="Times New Roman" w:cs="Times New Roman"/>
          <w:i/>
          <w:sz w:val="20"/>
          <w:szCs w:val="24"/>
        </w:rPr>
        <w:t xml:space="preserve"> </w:t>
      </w:r>
      <w:r w:rsidRPr="006C3DD6">
        <w:rPr>
          <w:rFonts w:ascii="Times New Roman" w:hAnsi="Times New Roman" w:cs="Times New Roman"/>
          <w:i/>
          <w:sz w:val="20"/>
          <w:szCs w:val="24"/>
        </w:rPr>
        <w:t>SD of triplicate determinations. Means in the same column with different superscripts are significantly different at p&lt;0.05.</w:t>
      </w:r>
    </w:p>
    <w:p w14:paraId="33B1E0E0" w14:textId="77777777" w:rsidR="006C3DD6" w:rsidRPr="002134F4" w:rsidRDefault="006C3DD6" w:rsidP="006C3DD6">
      <w:pPr>
        <w:spacing w:after="0" w:line="240" w:lineRule="auto"/>
        <w:jc w:val="both"/>
        <w:rPr>
          <w:rFonts w:ascii="Times New Roman" w:hAnsi="Times New Roman" w:cs="Times New Roman"/>
          <w:sz w:val="20"/>
          <w:szCs w:val="24"/>
        </w:rPr>
      </w:pPr>
      <w:r w:rsidRPr="006C3DD6">
        <w:rPr>
          <w:rFonts w:ascii="Times New Roman" w:hAnsi="Times New Roman" w:cs="Times New Roman"/>
          <w:i/>
          <w:sz w:val="20"/>
          <w:szCs w:val="24"/>
        </w:rPr>
        <w:t>NG-No Growth</w:t>
      </w:r>
    </w:p>
    <w:p w14:paraId="16FEFD7B" w14:textId="77777777" w:rsidR="00A80FFC" w:rsidRPr="002134F4" w:rsidRDefault="00A80FFC" w:rsidP="00A80FFC">
      <w:pPr>
        <w:rPr>
          <w:rFonts w:ascii="Times New Roman" w:hAnsi="Times New Roman" w:cs="Times New Roman"/>
          <w:sz w:val="24"/>
          <w:szCs w:val="24"/>
        </w:rPr>
      </w:pPr>
    </w:p>
    <w:p w14:paraId="4F4F0EC1" w14:textId="79C3DE30" w:rsidR="008D62C3" w:rsidRPr="002134F4" w:rsidRDefault="002513A7" w:rsidP="00BB1B0A">
      <w:pPr>
        <w:pStyle w:val="Heading5"/>
        <w:spacing w:line="360" w:lineRule="auto"/>
        <w:rPr>
          <w:rFonts w:cs="Times New Roman"/>
          <w:sz w:val="22"/>
        </w:rPr>
      </w:pPr>
      <w:r>
        <w:rPr>
          <w:rFonts w:cs="Times New Roman"/>
          <w:sz w:val="22"/>
        </w:rPr>
        <w:lastRenderedPageBreak/>
        <w:t>3.1</w:t>
      </w:r>
      <w:r w:rsidR="008D62C3" w:rsidRPr="002134F4">
        <w:rPr>
          <w:rFonts w:cs="Times New Roman"/>
          <w:sz w:val="22"/>
        </w:rPr>
        <w:t xml:space="preserve"> Phytoche</w:t>
      </w:r>
      <w:r w:rsidR="00F82B5F" w:rsidRPr="002134F4">
        <w:rPr>
          <w:rFonts w:cs="Times New Roman"/>
          <w:sz w:val="22"/>
        </w:rPr>
        <w:t xml:space="preserve">mical composition of </w:t>
      </w:r>
      <w:r w:rsidR="004C71C9" w:rsidRPr="004C71C9">
        <w:rPr>
          <w:rFonts w:cs="Times New Roman"/>
          <w:i/>
          <w:iCs/>
          <w:sz w:val="22"/>
        </w:rPr>
        <w:t>chinchin</w:t>
      </w:r>
      <w:r w:rsidR="008D62C3" w:rsidRPr="002134F4">
        <w:rPr>
          <w:rFonts w:cs="Times New Roman"/>
          <w:sz w:val="22"/>
        </w:rPr>
        <w:t xml:space="preserve"> </w:t>
      </w:r>
      <w:r w:rsidR="00BC4834">
        <w:rPr>
          <w:rFonts w:cs="Times New Roman"/>
          <w:sz w:val="22"/>
        </w:rPr>
        <w:t xml:space="preserve">produced from blends of wheat, </w:t>
      </w:r>
      <w:r w:rsidR="008D62C3" w:rsidRPr="002134F4">
        <w:rPr>
          <w:rFonts w:cs="Times New Roman"/>
          <w:sz w:val="22"/>
        </w:rPr>
        <w:t>DPF and OPF</w:t>
      </w:r>
      <w:bookmarkEnd w:id="0"/>
      <w:bookmarkEnd w:id="1"/>
    </w:p>
    <w:p w14:paraId="2164700B" w14:textId="41FCF743" w:rsidR="00816EA8" w:rsidRDefault="00A115E4" w:rsidP="0035087E">
      <w:pPr>
        <w:spacing w:after="0" w:line="360" w:lineRule="auto"/>
        <w:jc w:val="both"/>
        <w:rPr>
          <w:rFonts w:ascii="Times New Roman" w:hAnsi="Times New Roman" w:cs="Times New Roman"/>
        </w:rPr>
      </w:pPr>
      <w:r>
        <w:rPr>
          <w:rFonts w:ascii="Times New Roman" w:hAnsi="Times New Roman" w:cs="Times New Roman"/>
        </w:rPr>
        <w:t xml:space="preserve">Table 2 </w:t>
      </w:r>
      <w:r w:rsidR="0072485B">
        <w:rPr>
          <w:rFonts w:ascii="Times New Roman" w:hAnsi="Times New Roman" w:cs="Times New Roman"/>
        </w:rPr>
        <w:t xml:space="preserve">shows </w:t>
      </w:r>
      <w:r>
        <w:rPr>
          <w:rFonts w:ascii="Times New Roman" w:hAnsi="Times New Roman" w:cs="Times New Roman"/>
        </w:rPr>
        <w:t xml:space="preserve">total phenols, total flavonoids, alkaloids, and saponins of the flour samples. The saponin concentration of the </w:t>
      </w:r>
      <w:r w:rsidR="004C71C9" w:rsidRPr="004C71C9">
        <w:rPr>
          <w:rFonts w:ascii="Times New Roman" w:hAnsi="Times New Roman" w:cs="Times New Roman"/>
          <w:i/>
          <w:iCs/>
        </w:rPr>
        <w:t>chinchin</w:t>
      </w:r>
      <w:r>
        <w:rPr>
          <w:rFonts w:ascii="Times New Roman" w:hAnsi="Times New Roman" w:cs="Times New Roman"/>
        </w:rPr>
        <w:t xml:space="preserve"> samples ranged from 0.002 </w:t>
      </w:r>
      <w:r w:rsidR="003B5D3D">
        <w:rPr>
          <w:rFonts w:ascii="Times New Roman" w:hAnsi="Times New Roman" w:cs="Times New Roman"/>
        </w:rPr>
        <w:t>%</w:t>
      </w:r>
      <w:r>
        <w:rPr>
          <w:rFonts w:ascii="Times New Roman" w:hAnsi="Times New Roman" w:cs="Times New Roman"/>
        </w:rPr>
        <w:t xml:space="preserve"> to 0.007 </w:t>
      </w:r>
      <w:r w:rsidR="00AA5E27">
        <w:rPr>
          <w:rFonts w:ascii="Times New Roman" w:hAnsi="Times New Roman" w:cs="Times New Roman"/>
        </w:rPr>
        <w:t>%</w:t>
      </w:r>
      <w:r>
        <w:rPr>
          <w:rFonts w:ascii="Times New Roman" w:hAnsi="Times New Roman" w:cs="Times New Roman"/>
        </w:rPr>
        <w:t xml:space="preserve"> as the degree of DPF incorporation increased. The saponin contents significantly increased (p&lt;0.05) as the DPF levels in the samples increased. This may be because, according to reports, orange peel and peanuts both have a sizable amount of saponins (Singh et al. </w:t>
      </w:r>
      <w:r w:rsidR="00816EA8">
        <w:rPr>
          <w:rFonts w:ascii="Times New Roman" w:hAnsi="Times New Roman" w:cs="Times New Roman"/>
        </w:rPr>
        <w:t xml:space="preserve">2017). Saponins are </w:t>
      </w:r>
      <w:r>
        <w:rPr>
          <w:rFonts w:ascii="Times New Roman" w:hAnsi="Times New Roman" w:cs="Times New Roman"/>
        </w:rPr>
        <w:t xml:space="preserve">compounds that are </w:t>
      </w:r>
      <w:r w:rsidR="00816EA8">
        <w:rPr>
          <w:rFonts w:ascii="Times New Roman" w:hAnsi="Times New Roman" w:cs="Times New Roman"/>
        </w:rPr>
        <w:t>natural</w:t>
      </w:r>
      <w:r>
        <w:rPr>
          <w:rFonts w:ascii="Times New Roman" w:hAnsi="Times New Roman" w:cs="Times New Roman"/>
        </w:rPr>
        <w:t>ly present in foods,</w:t>
      </w:r>
      <w:r w:rsidR="00816EA8">
        <w:rPr>
          <w:rFonts w:ascii="Times New Roman" w:hAnsi="Times New Roman" w:cs="Times New Roman"/>
        </w:rPr>
        <w:t xml:space="preserve"> known to have surface-active properties. As reported by Singh et al. (2017), saponins have a plasma cholesterol-lowering effect in humans and are important in reducing the risk of many chronic diseases. On the other hand, saponins are treated as natural antioxidants since they bind to cholesterol and prevent cholesterol oxidation in the colon (Shi et al., 2004). Moreover, they have shown strong cytotoxic effects against cancer cell lines. </w:t>
      </w:r>
      <w:r>
        <w:rPr>
          <w:rFonts w:ascii="Times New Roman" w:hAnsi="Times New Roman" w:cs="Times New Roman"/>
        </w:rPr>
        <w:t xml:space="preserve">The concentration of saponins in the fried </w:t>
      </w:r>
      <w:r w:rsidR="004C71C9" w:rsidRPr="004C71C9">
        <w:rPr>
          <w:rFonts w:ascii="Times New Roman" w:hAnsi="Times New Roman" w:cs="Times New Roman"/>
          <w:i/>
          <w:iCs/>
        </w:rPr>
        <w:t>chinchin</w:t>
      </w:r>
      <w:r>
        <w:rPr>
          <w:rFonts w:ascii="Times New Roman" w:hAnsi="Times New Roman" w:cs="Times New Roman"/>
        </w:rPr>
        <w:t xml:space="preserve"> is significantly lower than that of the matching flour samples, indicating that processing and cooking contribute to the loss of saponins from food. Despite being somewhat lower, the trend of results is consistent with that of Igbabul et al. (2015) (5–15 mg/100 g) who made cookies from composite flakes of wheat, cocoyam, and African yam beans.</w:t>
      </w:r>
      <w:r w:rsidR="00816EA8">
        <w:rPr>
          <w:rFonts w:ascii="Times New Roman" w:hAnsi="Times New Roman" w:cs="Times New Roman"/>
        </w:rPr>
        <w:t xml:space="preserve"> </w:t>
      </w:r>
    </w:p>
    <w:p w14:paraId="011121DF" w14:textId="3124912E" w:rsidR="00816EA8" w:rsidRDefault="00BE27FF" w:rsidP="0035087E">
      <w:pPr>
        <w:spacing w:after="0" w:line="360" w:lineRule="auto"/>
        <w:jc w:val="both"/>
        <w:rPr>
          <w:rFonts w:ascii="Times New Roman" w:hAnsi="Times New Roman" w:cs="Times New Roman"/>
        </w:rPr>
      </w:pPr>
      <w:r>
        <w:rPr>
          <w:rFonts w:ascii="Times New Roman" w:hAnsi="Times New Roman" w:cs="Times New Roman"/>
        </w:rPr>
        <w:t xml:space="preserve">The </w:t>
      </w:r>
      <w:r w:rsidR="004C71C9" w:rsidRPr="004C71C9">
        <w:rPr>
          <w:rFonts w:ascii="Times New Roman" w:hAnsi="Times New Roman" w:cs="Times New Roman"/>
          <w:i/>
          <w:iCs/>
        </w:rPr>
        <w:t>chinchin</w:t>
      </w:r>
      <w:r>
        <w:rPr>
          <w:rFonts w:ascii="Times New Roman" w:hAnsi="Times New Roman" w:cs="Times New Roman"/>
        </w:rPr>
        <w:t xml:space="preserve"> samples had an alkaloids content ranging from 0.001 </w:t>
      </w:r>
      <w:r w:rsidR="003B5D3D">
        <w:rPr>
          <w:rFonts w:ascii="Times New Roman" w:hAnsi="Times New Roman" w:cs="Times New Roman"/>
        </w:rPr>
        <w:t>%</w:t>
      </w:r>
      <w:r>
        <w:rPr>
          <w:rFonts w:ascii="Times New Roman" w:hAnsi="Times New Roman" w:cs="Times New Roman"/>
        </w:rPr>
        <w:t xml:space="preserve"> to 0.016 </w:t>
      </w:r>
      <w:r w:rsidR="00AA5E27">
        <w:rPr>
          <w:rFonts w:ascii="Times New Roman" w:hAnsi="Times New Roman" w:cs="Times New Roman"/>
        </w:rPr>
        <w:t>%</w:t>
      </w:r>
      <w:r>
        <w:rPr>
          <w:rFonts w:ascii="Times New Roman" w:hAnsi="Times New Roman" w:cs="Times New Roman"/>
        </w:rPr>
        <w:t xml:space="preserve">. The enhanced integration of DPF and OPF resulted in a significant (p&lt;0.05) rise in the alkaloid contents. Alkaloids are a type of organic molecules found in nature, primarily composed of basic nitrogen atoms.  They are a class of synthetic chemicals that share some structural similarities.  Alkaloids are a byproduct of plant metabolism that serve as a store for proteins (Bukuni et al., 2022).  They are typically quite bitter, which makes them ubiquitous feeding deterrents in interactions between plants and herbivores (Ee Wei, 2011). </w:t>
      </w:r>
      <w:r w:rsidR="00816EA8">
        <w:rPr>
          <w:rFonts w:ascii="Times New Roman" w:hAnsi="Times New Roman" w:cs="Times New Roman"/>
        </w:rPr>
        <w:t xml:space="preserve">The results herein obtained are significantly lower than those reported by Bukuni et al. (2022). </w:t>
      </w:r>
    </w:p>
    <w:p w14:paraId="6E9D16A6" w14:textId="6F41D8BF" w:rsidR="00816EA8" w:rsidRDefault="00BE27FF" w:rsidP="0035087E">
      <w:pPr>
        <w:spacing w:after="0" w:line="360" w:lineRule="auto"/>
        <w:jc w:val="both"/>
        <w:rPr>
          <w:rFonts w:ascii="Times New Roman" w:hAnsi="Times New Roman" w:cs="Times New Roman"/>
        </w:rPr>
      </w:pPr>
      <w:r>
        <w:rPr>
          <w:rFonts w:ascii="Times New Roman" w:hAnsi="Times New Roman" w:cs="Times New Roman"/>
        </w:rPr>
        <w:t xml:space="preserve">Table 4 shows the total flavonoid and phenolic contents of the </w:t>
      </w:r>
      <w:r w:rsidR="004C71C9" w:rsidRPr="004C71C9">
        <w:rPr>
          <w:rFonts w:ascii="Times New Roman" w:hAnsi="Times New Roman" w:cs="Times New Roman"/>
          <w:i/>
          <w:iCs/>
        </w:rPr>
        <w:t>chinchin</w:t>
      </w:r>
      <w:r>
        <w:rPr>
          <w:rFonts w:ascii="Times New Roman" w:hAnsi="Times New Roman" w:cs="Times New Roman"/>
        </w:rPr>
        <w:t xml:space="preserve"> samples made from the flour blends. The phenolic compounds present in the samples, measured in milligrams of gallic acid equivalent per gram (mg GAE/g), varied between 2.29 and 11.97 mg GAE/g. This indicates a significant (p&lt;0.05) rise in the overall phenolic content with an increase in incorporation level. Sample A, which was made entirely of wheat, had the lowest phenolic content, whereas Sample E, which had the highest enrichment level, had the highest overall phenolic content. The increased total phenolic content of peanuts and orange peels may be the cause of the observed increase in phenolic content of the enhanced </w:t>
      </w:r>
      <w:r w:rsidR="004C71C9" w:rsidRPr="004C71C9">
        <w:rPr>
          <w:rFonts w:ascii="Times New Roman" w:hAnsi="Times New Roman" w:cs="Times New Roman"/>
          <w:i/>
          <w:iCs/>
        </w:rPr>
        <w:t>chinchin</w:t>
      </w:r>
      <w:r>
        <w:rPr>
          <w:rFonts w:ascii="Times New Roman" w:hAnsi="Times New Roman" w:cs="Times New Roman"/>
        </w:rPr>
        <w:t xml:space="preserve"> samples (Chukwumah et al., 2009; Omoba et al., 2015).  </w:t>
      </w:r>
      <w:r w:rsidR="00816EA8">
        <w:rPr>
          <w:rFonts w:ascii="Times New Roman" w:hAnsi="Times New Roman" w:cs="Times New Roman"/>
        </w:rPr>
        <w:t xml:space="preserve">Results obtained in this study are lower than 61.87–225 mgGAE/g, as reported by Adeleke et al. (2021) for </w:t>
      </w:r>
      <w:r w:rsidR="004C71C9" w:rsidRPr="004C71C9">
        <w:rPr>
          <w:rFonts w:ascii="Times New Roman" w:hAnsi="Times New Roman" w:cs="Times New Roman"/>
          <w:i/>
          <w:iCs/>
        </w:rPr>
        <w:t>chinchin</w:t>
      </w:r>
      <w:r w:rsidR="00816EA8">
        <w:rPr>
          <w:rFonts w:ascii="Times New Roman" w:hAnsi="Times New Roman" w:cs="Times New Roman"/>
        </w:rPr>
        <w:t xml:space="preserve"> produced from polyphenol extracted from Amaranthus viridis and 65.19–208.15 mgGAE/g for biscuits produced with orange peel flour at different substitutions. Ajibola et al. (2015) reported total phenolic contents of 1.01–5.42 mg GAE/g for Whole-Wheat Biscuits Incorporated with Moringa oleifera Leaves and Cocoa Powder, while Oluwamukomi et al. (2021) reported values of 1.69–3.75 mg GAE/g for a maize-based snack (Kokoro) enriched with defatted sesame and moringa seed flour. These values are lower than those reported in this study. A similar increasing trend in results was observed by Ewulo et al. (2017). </w:t>
      </w:r>
    </w:p>
    <w:p w14:paraId="526DD1D1" w14:textId="3F7C66BD" w:rsidR="00816EA8" w:rsidRDefault="00816EA8" w:rsidP="0035087E">
      <w:pPr>
        <w:spacing w:after="0" w:line="360" w:lineRule="auto"/>
        <w:jc w:val="both"/>
        <w:rPr>
          <w:rFonts w:ascii="Times New Roman" w:hAnsi="Times New Roman" w:cs="Times New Roman"/>
        </w:rPr>
      </w:pPr>
      <w:r>
        <w:rPr>
          <w:rFonts w:ascii="Times New Roman" w:hAnsi="Times New Roman" w:cs="Times New Roman"/>
        </w:rPr>
        <w:lastRenderedPageBreak/>
        <w:t xml:space="preserve">The total flavonoid content of the </w:t>
      </w:r>
      <w:r w:rsidR="004C71C9" w:rsidRPr="004C71C9">
        <w:rPr>
          <w:rFonts w:ascii="Times New Roman" w:hAnsi="Times New Roman" w:cs="Times New Roman"/>
          <w:i/>
          <w:iCs/>
        </w:rPr>
        <w:t>chinchin</w:t>
      </w:r>
      <w:r>
        <w:rPr>
          <w:rFonts w:ascii="Times New Roman" w:hAnsi="Times New Roman" w:cs="Times New Roman"/>
        </w:rPr>
        <w:t xml:space="preserve"> samples ranged from 9.77 to 16.03 mgQE, with sample A having the least and sample B having the highest. There was a significant increase (p&lt;0.05) in the flavonoid contents as the level of incorporation with DPF and OPF increased. Flavonoids are a group of natural compounds with variable phenolic structures that are found in plants. They are oxidized by radicals, resulting in a more stable, less-reactive radical. Some of these flavonoids include flavones (e.g., flavone, apigenin, and luteolin), flavonols (e.g., quercetin, kaempferol, myricetin, and fisetin), flavanones (e.g., flavanone, hesperetin, and naringenin), and others, some of which have demonstrated hepatoprotective activities. Odunlade et al. (2017) reported higher flavonoid contents for wheat bread supplemented with leafy vegetable powders. Results in this study show a similar trend but are comparatively higher than those reported (Omoba et al., 2015) for pearl millet-tigernut-based biscuits, as also reported by Adeleke et al. (2021) and Ajibola et al. (2015). Jan et al. (2018) also reported lower values for wheat cookies supplemented with Chenopodium (</w:t>
      </w:r>
      <w:r w:rsidRPr="00816EA8">
        <w:rPr>
          <w:rFonts w:ascii="Times New Roman" w:hAnsi="Times New Roman" w:cs="Times New Roman"/>
          <w:i/>
        </w:rPr>
        <w:t>Chenopodium album</w:t>
      </w:r>
      <w:r>
        <w:rPr>
          <w:rFonts w:ascii="Times New Roman" w:hAnsi="Times New Roman" w:cs="Times New Roman"/>
        </w:rPr>
        <w:t xml:space="preserve">) flour. </w:t>
      </w:r>
    </w:p>
    <w:p w14:paraId="4650DF75" w14:textId="5C723662" w:rsidR="00816EA8" w:rsidRDefault="00816EA8" w:rsidP="0035087E">
      <w:pPr>
        <w:spacing w:after="0" w:line="360" w:lineRule="auto"/>
        <w:jc w:val="both"/>
        <w:rPr>
          <w:rFonts w:ascii="Times New Roman" w:hAnsi="Times New Roman" w:cs="Times New Roman"/>
          <w:b/>
        </w:rPr>
      </w:pPr>
      <w:r>
        <w:rPr>
          <w:rFonts w:ascii="Times New Roman" w:hAnsi="Times New Roman" w:cs="Times New Roman"/>
          <w:b/>
        </w:rPr>
        <w:t xml:space="preserve">3.2. Antioxidant activity of </w:t>
      </w:r>
      <w:r w:rsidR="004C71C9" w:rsidRPr="004C71C9">
        <w:rPr>
          <w:rFonts w:ascii="Times New Roman" w:hAnsi="Times New Roman" w:cs="Times New Roman"/>
          <w:b/>
          <w:i/>
          <w:iCs/>
        </w:rPr>
        <w:t>chinchin</w:t>
      </w:r>
      <w:r>
        <w:rPr>
          <w:rFonts w:ascii="Times New Roman" w:hAnsi="Times New Roman" w:cs="Times New Roman"/>
          <w:b/>
        </w:rPr>
        <w:t xml:space="preserve"> produced from flour blends of wheat, DPF, and OPF</w:t>
      </w:r>
    </w:p>
    <w:p w14:paraId="4118C8BA" w14:textId="3C60A753"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 xml:space="preserve">The antioxidant activity of the </w:t>
      </w:r>
      <w:r w:rsidR="004C71C9" w:rsidRPr="004C71C9">
        <w:rPr>
          <w:rFonts w:ascii="Times New Roman" w:hAnsi="Times New Roman" w:cs="Times New Roman"/>
          <w:i/>
          <w:iCs/>
        </w:rPr>
        <w:t>chinchin</w:t>
      </w:r>
      <w:r>
        <w:rPr>
          <w:rFonts w:ascii="Times New Roman" w:hAnsi="Times New Roman" w:cs="Times New Roman"/>
        </w:rPr>
        <w:t xml:space="preserve"> samples is presented in Table 3. </w:t>
      </w:r>
    </w:p>
    <w:p w14:paraId="23FF3061" w14:textId="77777777"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DPPH free-radical scavenging activity</w:t>
      </w:r>
    </w:p>
    <w:p w14:paraId="20E05172" w14:textId="3FD79860"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 xml:space="preserve">The free radical scavenging activity values for the </w:t>
      </w:r>
      <w:r w:rsidR="004C71C9" w:rsidRPr="004C71C9">
        <w:rPr>
          <w:rFonts w:ascii="Times New Roman" w:hAnsi="Times New Roman" w:cs="Times New Roman"/>
          <w:i/>
          <w:iCs/>
        </w:rPr>
        <w:t>chinchin</w:t>
      </w:r>
      <w:r>
        <w:rPr>
          <w:rFonts w:ascii="Times New Roman" w:hAnsi="Times New Roman" w:cs="Times New Roman"/>
        </w:rPr>
        <w:t xml:space="preserve"> produced ranged from 6.90 to 40.45%. This means the samples showed an increasing effect on inhibiting DPPH. Values increased significantly (p&lt;0.05) with an increase in the levels of DPF and OPF, with sample A having the least and sample E having the highest. A similar increasing trend has been reported in many studies reported in a number of published works (Jan et al., 2018; Marak et al., 2019; Omoba, Dada, et al., 2015). </w:t>
      </w:r>
      <w:r w:rsidR="00B83923">
        <w:rPr>
          <w:rFonts w:ascii="Times New Roman" w:hAnsi="Times New Roman" w:cs="Times New Roman"/>
        </w:rPr>
        <w:t xml:space="preserve">The ability of sample extracts to both absorb free radicals and donate electrons or hydrogen atoms accounts for their antioxidant action. One test utilized to demonstrate the components of the </w:t>
      </w:r>
      <w:r w:rsidR="004C71C9" w:rsidRPr="004C71C9">
        <w:rPr>
          <w:rFonts w:ascii="Times New Roman" w:hAnsi="Times New Roman" w:cs="Times New Roman"/>
          <w:i/>
          <w:iCs/>
        </w:rPr>
        <w:t>chinchin</w:t>
      </w:r>
      <w:r w:rsidR="00B83923">
        <w:rPr>
          <w:rFonts w:ascii="Times New Roman" w:hAnsi="Times New Roman" w:cs="Times New Roman"/>
        </w:rPr>
        <w:t xml:space="preserve"> sample extracts' capacity to donate hydrogen atoms and seize free radicals, which are connected to aerobic cells' regular metabolism, is the DPPH analysis </w:t>
      </w:r>
      <w:r>
        <w:rPr>
          <w:rFonts w:ascii="Times New Roman" w:hAnsi="Times New Roman" w:cs="Times New Roman"/>
        </w:rPr>
        <w:t xml:space="preserve">(Oluwamukomi et al., 2021). DPPH is often used as a substrate to evaluate the anti-oxidative activity of antioxidants (Odunlade et al., 2017). </w:t>
      </w:r>
      <w:r w:rsidR="00B83923">
        <w:rPr>
          <w:rFonts w:ascii="Times New Roman" w:hAnsi="Times New Roman" w:cs="Times New Roman"/>
        </w:rPr>
        <w:t xml:space="preserve">Because DPF and OPF were components of the </w:t>
      </w:r>
      <w:r w:rsidR="004C71C9" w:rsidRPr="004C71C9">
        <w:rPr>
          <w:rFonts w:ascii="Times New Roman" w:hAnsi="Times New Roman" w:cs="Times New Roman"/>
          <w:i/>
          <w:iCs/>
        </w:rPr>
        <w:t>chinchin</w:t>
      </w:r>
      <w:r w:rsidR="00B83923">
        <w:rPr>
          <w:rFonts w:ascii="Times New Roman" w:hAnsi="Times New Roman" w:cs="Times New Roman"/>
        </w:rPr>
        <w:t xml:space="preserve">, their high antioxidant qualities could have contributed to the rise in total flavonoids, total phenol, and DPPH.  Thus, the </w:t>
      </w:r>
      <w:r w:rsidR="004C71C9" w:rsidRPr="004C71C9">
        <w:rPr>
          <w:rFonts w:ascii="Times New Roman" w:hAnsi="Times New Roman" w:cs="Times New Roman"/>
          <w:i/>
          <w:iCs/>
        </w:rPr>
        <w:t>chinchin</w:t>
      </w:r>
      <w:r w:rsidR="00B83923">
        <w:rPr>
          <w:rFonts w:ascii="Times New Roman" w:hAnsi="Times New Roman" w:cs="Times New Roman"/>
        </w:rPr>
        <w:t xml:space="preserve"> samples' high phenolic content suggests strong antioxidant action. The </w:t>
      </w:r>
      <w:r w:rsidR="004C71C9" w:rsidRPr="004C71C9">
        <w:rPr>
          <w:rFonts w:ascii="Times New Roman" w:hAnsi="Times New Roman" w:cs="Times New Roman"/>
          <w:i/>
          <w:iCs/>
        </w:rPr>
        <w:t>chinchin</w:t>
      </w:r>
      <w:r w:rsidR="00B83923">
        <w:rPr>
          <w:rFonts w:ascii="Times New Roman" w:hAnsi="Times New Roman" w:cs="Times New Roman"/>
        </w:rPr>
        <w:t xml:space="preserve"> samples' high DPPH activity further implies that the product can serve as functional food that might improve health in addition to offering the essential nutrients. This is due to the fact that elevated antioxidant activity aids in the reduction of oxidative stress, which is linked to the development of several chronic illnesses. Although they are less, these findings exhibit the same pattern as those of </w:t>
      </w:r>
      <w:r>
        <w:rPr>
          <w:rFonts w:ascii="Times New Roman" w:hAnsi="Times New Roman" w:cs="Times New Roman"/>
        </w:rPr>
        <w:t xml:space="preserve">Oluwamukomi et al. (2021), who reported 34.86-78.52 for "kokoro,” and also those of Adeleke et al. (2021) for vegetable-enriched </w:t>
      </w:r>
      <w:r w:rsidR="004C71C9" w:rsidRPr="004C71C9">
        <w:rPr>
          <w:rFonts w:ascii="Times New Roman" w:hAnsi="Times New Roman" w:cs="Times New Roman"/>
          <w:i/>
          <w:iCs/>
        </w:rPr>
        <w:t>chinchin</w:t>
      </w:r>
      <w:r>
        <w:rPr>
          <w:rFonts w:ascii="Times New Roman" w:hAnsi="Times New Roman" w:cs="Times New Roman"/>
        </w:rPr>
        <w:t xml:space="preserve">, 21.51–71.80%. Ajibola et al. (2015) reported DPPH scavenging activity values of between 48 and 77%, which is higher than those reported in this study. </w:t>
      </w:r>
    </w:p>
    <w:p w14:paraId="16E0A0A3" w14:textId="77777777" w:rsidR="00491EF5" w:rsidRDefault="00491EF5">
      <w:pPr>
        <w:spacing w:after="200" w:line="276" w:lineRule="auto"/>
        <w:rPr>
          <w:rFonts w:ascii="Times New Roman" w:hAnsi="Times New Roman" w:cs="Times New Roman"/>
          <w:b/>
        </w:rPr>
      </w:pPr>
      <w:r>
        <w:rPr>
          <w:rFonts w:ascii="Times New Roman" w:hAnsi="Times New Roman" w:cs="Times New Roman"/>
          <w:b/>
        </w:rPr>
        <w:br w:type="page"/>
      </w:r>
    </w:p>
    <w:p w14:paraId="3FE74C19" w14:textId="42F39D26"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lastRenderedPageBreak/>
        <w:t>Ferric reducing antioxidant power (FRAP) assay</w:t>
      </w:r>
    </w:p>
    <w:p w14:paraId="2E160661" w14:textId="59757839" w:rsidR="00D92C2B" w:rsidRDefault="00D92C2B" w:rsidP="0035087E">
      <w:pPr>
        <w:spacing w:after="0" w:line="360" w:lineRule="auto"/>
        <w:jc w:val="both"/>
        <w:rPr>
          <w:rFonts w:ascii="Times New Roman" w:hAnsi="Times New Roman" w:cs="Times New Roman"/>
        </w:rPr>
      </w:pPr>
      <w:r>
        <w:rPr>
          <w:rFonts w:ascii="Times New Roman" w:hAnsi="Times New Roman" w:cs="Times New Roman"/>
        </w:rPr>
        <w:t xml:space="preserve">The expressed FRAP level of the </w:t>
      </w:r>
      <w:r w:rsidR="004C71C9" w:rsidRPr="004C71C9">
        <w:rPr>
          <w:rFonts w:ascii="Times New Roman" w:hAnsi="Times New Roman" w:cs="Times New Roman"/>
          <w:i/>
          <w:iCs/>
        </w:rPr>
        <w:t>chinchin</w:t>
      </w:r>
      <w:r>
        <w:rPr>
          <w:rFonts w:ascii="Times New Roman" w:hAnsi="Times New Roman" w:cs="Times New Roman"/>
        </w:rPr>
        <w:t xml:space="preserve"> samples varied from 8.04 to 12.98 mg AAE/g.  The FRAP contents of the samples increased significantly (p&lt;0.05) when the level of integration increased with DPF and OPF, according to this result.   Significant ferric-reducing antioxidant activities were demonstrated by all of the </w:t>
      </w:r>
      <w:r w:rsidR="004C71C9" w:rsidRPr="004C71C9">
        <w:rPr>
          <w:rFonts w:ascii="Times New Roman" w:hAnsi="Times New Roman" w:cs="Times New Roman"/>
          <w:i/>
          <w:iCs/>
        </w:rPr>
        <w:t>chinchin</w:t>
      </w:r>
      <w:r>
        <w:rPr>
          <w:rFonts w:ascii="Times New Roman" w:hAnsi="Times New Roman" w:cs="Times New Roman"/>
        </w:rPr>
        <w:t xml:space="preserve"> samples; however, the most significant finding was that sample E (20 </w:t>
      </w:r>
      <w:r w:rsidR="003B5D3D">
        <w:rPr>
          <w:rFonts w:ascii="Times New Roman" w:hAnsi="Times New Roman" w:cs="Times New Roman"/>
        </w:rPr>
        <w:t>%</w:t>
      </w:r>
      <w:r>
        <w:rPr>
          <w:rFonts w:ascii="Times New Roman" w:hAnsi="Times New Roman" w:cs="Times New Roman"/>
        </w:rPr>
        <w:t xml:space="preserve"> DPF and 5 </w:t>
      </w:r>
      <w:r w:rsidR="003B5D3D">
        <w:rPr>
          <w:rFonts w:ascii="Times New Roman" w:hAnsi="Times New Roman" w:cs="Times New Roman"/>
        </w:rPr>
        <w:t>%</w:t>
      </w:r>
      <w:r>
        <w:rPr>
          <w:rFonts w:ascii="Times New Roman" w:hAnsi="Times New Roman" w:cs="Times New Roman"/>
        </w:rPr>
        <w:t xml:space="preserve"> OPF), which had the highest incorporation level, had the highest ferric-reducing antioxidant activity (12.98 mg/g), while sample A (100 </w:t>
      </w:r>
      <w:r w:rsidR="003B5D3D">
        <w:rPr>
          <w:rFonts w:ascii="Times New Roman" w:hAnsi="Times New Roman" w:cs="Times New Roman"/>
        </w:rPr>
        <w:t>%</w:t>
      </w:r>
      <w:r>
        <w:rPr>
          <w:rFonts w:ascii="Times New Roman" w:hAnsi="Times New Roman" w:cs="Times New Roman"/>
        </w:rPr>
        <w:t xml:space="preserve"> wheat) </w:t>
      </w:r>
      <w:r w:rsidR="004C71C9" w:rsidRPr="004C71C9">
        <w:rPr>
          <w:rFonts w:ascii="Times New Roman" w:hAnsi="Times New Roman" w:cs="Times New Roman"/>
          <w:i/>
          <w:iCs/>
        </w:rPr>
        <w:t>chinchin</w:t>
      </w:r>
      <w:r>
        <w:rPr>
          <w:rFonts w:ascii="Times New Roman" w:hAnsi="Times New Roman" w:cs="Times New Roman"/>
        </w:rPr>
        <w:t xml:space="preserve"> had the lowest (8.04 mg/g). Both Ajibola et al. (2015) and Odunlade et al. (2017) observed a similar tendency for biscuits supplemented with moringa and vegetable-enriched </w:t>
      </w:r>
      <w:r w:rsidR="004C71C9" w:rsidRPr="004C71C9">
        <w:rPr>
          <w:rFonts w:ascii="Times New Roman" w:hAnsi="Times New Roman" w:cs="Times New Roman"/>
          <w:i/>
          <w:iCs/>
        </w:rPr>
        <w:t>chinchin</w:t>
      </w:r>
      <w:r>
        <w:rPr>
          <w:rFonts w:ascii="Times New Roman" w:hAnsi="Times New Roman" w:cs="Times New Roman"/>
        </w:rPr>
        <w:t>.</w:t>
      </w:r>
    </w:p>
    <w:p w14:paraId="27C54684" w14:textId="6F25CCAE"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Hydrogen peroxide scavenging assay</w:t>
      </w:r>
    </w:p>
    <w:p w14:paraId="15902081" w14:textId="26D5A7D8" w:rsidR="001E55F8" w:rsidRDefault="00D92C2B" w:rsidP="0035087E">
      <w:pPr>
        <w:spacing w:after="0" w:line="360" w:lineRule="auto"/>
        <w:jc w:val="both"/>
        <w:rPr>
          <w:rFonts w:ascii="Times New Roman" w:hAnsi="Times New Roman" w:cs="Times New Roman"/>
        </w:rPr>
      </w:pPr>
      <w:r>
        <w:rPr>
          <w:rFonts w:ascii="Times New Roman" w:hAnsi="Times New Roman" w:cs="Times New Roman"/>
        </w:rPr>
        <w:t>The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xml:space="preserve"> scavenging activity levels varied from 19.21% to 34.0 </w:t>
      </w:r>
      <w:r w:rsidR="00315DE6">
        <w:rPr>
          <w:rFonts w:ascii="Times New Roman" w:hAnsi="Times New Roman" w:cs="Times New Roman"/>
        </w:rPr>
        <w:t>%</w:t>
      </w:r>
      <w:r>
        <w:rPr>
          <w:rFonts w:ascii="Times New Roman" w:hAnsi="Times New Roman" w:cs="Times New Roman"/>
        </w:rPr>
        <w:t xml:space="preserve">. Sample A (control) had the lowest value of 19.21 </w:t>
      </w:r>
      <w:r w:rsidR="003B5D3D">
        <w:rPr>
          <w:rFonts w:ascii="Times New Roman" w:hAnsi="Times New Roman" w:cs="Times New Roman"/>
        </w:rPr>
        <w:t>%</w:t>
      </w:r>
      <w:r>
        <w:rPr>
          <w:rFonts w:ascii="Times New Roman" w:hAnsi="Times New Roman" w:cs="Times New Roman"/>
        </w:rPr>
        <w:t xml:space="preserve">, while sample E had the highest value of 34.00 </w:t>
      </w:r>
      <w:r w:rsidR="00315DE6">
        <w:rPr>
          <w:rFonts w:ascii="Times New Roman" w:hAnsi="Times New Roman" w:cs="Times New Roman"/>
        </w:rPr>
        <w:t>%</w:t>
      </w:r>
      <w:r>
        <w:rPr>
          <w:rFonts w:ascii="Times New Roman" w:hAnsi="Times New Roman" w:cs="Times New Roman"/>
        </w:rPr>
        <w:t>. The values showed a significant rise (p&lt;0.05) as the levels of DPF and OPF increased. At a low concentration of 10 µM,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a reactive oxygen species created by the body, is hazardous to bodily tissues. Samples containing phenolic compounds or other antioxidants had the ability to give H</w:t>
      </w:r>
      <w:r w:rsidRPr="00D92C2B">
        <w:rPr>
          <w:rFonts w:ascii="Times New Roman" w:hAnsi="Times New Roman" w:cs="Times New Roman"/>
          <w:vertAlign w:val="subscript"/>
        </w:rPr>
        <w:t>2</w:t>
      </w:r>
      <w:r>
        <w:rPr>
          <w:rFonts w:ascii="Times New Roman" w:hAnsi="Times New Roman" w:cs="Times New Roman"/>
        </w:rPr>
        <w:t>O</w:t>
      </w:r>
      <w:r w:rsidRPr="00D92C2B">
        <w:rPr>
          <w:rFonts w:ascii="Times New Roman" w:hAnsi="Times New Roman" w:cs="Times New Roman"/>
          <w:vertAlign w:val="subscript"/>
        </w:rPr>
        <w:t>2</w:t>
      </w:r>
      <w:r>
        <w:rPr>
          <w:rFonts w:ascii="Times New Roman" w:hAnsi="Times New Roman" w:cs="Times New Roman"/>
        </w:rPr>
        <w:t xml:space="preserve"> electrons, neutralizing it to 2H</w:t>
      </w:r>
      <w:r w:rsidRPr="00D92C2B">
        <w:rPr>
          <w:rFonts w:ascii="Times New Roman" w:hAnsi="Times New Roman" w:cs="Times New Roman"/>
          <w:vertAlign w:val="subscript"/>
        </w:rPr>
        <w:t>2</w:t>
      </w:r>
      <w:r>
        <w:rPr>
          <w:rFonts w:ascii="Times New Roman" w:hAnsi="Times New Roman" w:cs="Times New Roman"/>
        </w:rPr>
        <w:t xml:space="preserve">O. This further emphasizes the possibility that the variety of phytochemicals found in peanuts and orange peels are the cause of the rise in hydrogen peroxide scavenging. </w:t>
      </w:r>
      <w:r w:rsidR="00816EA8">
        <w:rPr>
          <w:rFonts w:ascii="Times New Roman" w:hAnsi="Times New Roman" w:cs="Times New Roman"/>
        </w:rPr>
        <w:t xml:space="preserve"> (Omoba, Obafaye, et </w:t>
      </w:r>
      <w:r w:rsidR="001E55F8">
        <w:rPr>
          <w:rFonts w:ascii="Times New Roman" w:hAnsi="Times New Roman" w:cs="Times New Roman"/>
        </w:rPr>
        <w:t>al., 2015; Salve &amp; Arya, 2018).</w:t>
      </w:r>
    </w:p>
    <w:p w14:paraId="6D2E9DD8" w14:textId="20B45474"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 xml:space="preserve">3.3 Microbial Evaluation of </w:t>
      </w:r>
      <w:r w:rsidR="004C71C9" w:rsidRPr="004C71C9">
        <w:rPr>
          <w:rFonts w:ascii="Times New Roman" w:hAnsi="Times New Roman" w:cs="Times New Roman"/>
          <w:b/>
          <w:i/>
          <w:iCs/>
        </w:rPr>
        <w:t>Chinchin</w:t>
      </w:r>
      <w:r w:rsidRPr="001E55F8">
        <w:rPr>
          <w:rFonts w:ascii="Times New Roman" w:hAnsi="Times New Roman" w:cs="Times New Roman"/>
          <w:b/>
        </w:rPr>
        <w:t xml:space="preserve"> Produced from Blends of Wheat, DPF, and OPF Flours</w:t>
      </w:r>
    </w:p>
    <w:p w14:paraId="7559BF2C" w14:textId="77777777" w:rsidR="001E55F8" w:rsidRPr="001E55F8" w:rsidRDefault="001E55F8" w:rsidP="0035087E">
      <w:pPr>
        <w:spacing w:after="0" w:line="360" w:lineRule="auto"/>
        <w:jc w:val="both"/>
        <w:rPr>
          <w:rFonts w:ascii="Times New Roman" w:hAnsi="Times New Roman" w:cs="Times New Roman"/>
          <w:b/>
        </w:rPr>
      </w:pPr>
      <w:r w:rsidRPr="001E55F8">
        <w:rPr>
          <w:rFonts w:ascii="Times New Roman" w:hAnsi="Times New Roman" w:cs="Times New Roman"/>
          <w:b/>
        </w:rPr>
        <w:t>Total bacterial counts</w:t>
      </w:r>
    </w:p>
    <w:p w14:paraId="3C14A209" w14:textId="24AC2255" w:rsidR="001E55F8" w:rsidRDefault="00816EA8" w:rsidP="0035087E">
      <w:pPr>
        <w:spacing w:after="0" w:line="360" w:lineRule="auto"/>
        <w:jc w:val="both"/>
        <w:rPr>
          <w:rFonts w:ascii="Times New Roman" w:hAnsi="Times New Roman" w:cs="Times New Roman"/>
        </w:rPr>
      </w:pPr>
      <w:r>
        <w:rPr>
          <w:rFonts w:ascii="Times New Roman" w:hAnsi="Times New Roman" w:cs="Times New Roman"/>
        </w:rPr>
        <w:t>The total bacterial counts (TBCs) of chin-chin produced from wheat, DPF, and OPF flour blends are presented in Table 4. TBCs of the chin-chin samples at week 0 recorded no growth, while at week 1, the growth counts ranged from 1.00×10</w:t>
      </w:r>
      <w:r w:rsidRPr="00AA5E27">
        <w:rPr>
          <w:rFonts w:ascii="Times New Roman" w:hAnsi="Times New Roman" w:cs="Times New Roman"/>
          <w:vertAlign w:val="superscript"/>
        </w:rPr>
        <w:t>2</w:t>
      </w:r>
      <w:r>
        <w:rPr>
          <w:rFonts w:ascii="Times New Roman" w:hAnsi="Times New Roman" w:cs="Times New Roman"/>
        </w:rPr>
        <w:t xml:space="preserve"> CFU/g in sample B to 1.86×10</w:t>
      </w:r>
      <w:r w:rsidRPr="00AA5E27">
        <w:rPr>
          <w:rFonts w:ascii="Times New Roman" w:hAnsi="Times New Roman" w:cs="Times New Roman"/>
          <w:vertAlign w:val="superscript"/>
        </w:rPr>
        <w:t>2</w:t>
      </w:r>
      <w:r>
        <w:rPr>
          <w:rFonts w:ascii="Times New Roman" w:hAnsi="Times New Roman" w:cs="Times New Roman"/>
        </w:rPr>
        <w:t xml:space="preserve"> CFU/g in the control sample (A). At weeks 2 and 3, there was an increase in the TBC count of the chin-chin samples, with values ranging from 1.40×10</w:t>
      </w:r>
      <w:r w:rsidRPr="00AA5E27">
        <w:rPr>
          <w:rFonts w:ascii="Times New Roman" w:hAnsi="Times New Roman" w:cs="Times New Roman"/>
          <w:vertAlign w:val="superscript"/>
        </w:rPr>
        <w:t>3</w:t>
      </w:r>
      <w:r>
        <w:rPr>
          <w:rFonts w:ascii="Times New Roman" w:hAnsi="Times New Roman" w:cs="Times New Roman"/>
        </w:rPr>
        <w:t>-2.78×10</w:t>
      </w:r>
      <w:r w:rsidRPr="00AA5E27">
        <w:rPr>
          <w:rFonts w:ascii="Times New Roman" w:hAnsi="Times New Roman" w:cs="Times New Roman"/>
          <w:vertAlign w:val="superscript"/>
        </w:rPr>
        <w:t>3</w:t>
      </w:r>
      <w:r w:rsidR="00AA5E27">
        <w:rPr>
          <w:rFonts w:ascii="Times New Roman" w:hAnsi="Times New Roman" w:cs="Times New Roman"/>
        </w:rPr>
        <w:t xml:space="preserve"> </w:t>
      </w:r>
      <w:r>
        <w:rPr>
          <w:rFonts w:ascii="Times New Roman" w:hAnsi="Times New Roman" w:cs="Times New Roman"/>
        </w:rPr>
        <w:t>CFU/g and 2.20×10</w:t>
      </w:r>
      <w:r w:rsidRPr="00AA5E27">
        <w:rPr>
          <w:rFonts w:ascii="Times New Roman" w:hAnsi="Times New Roman" w:cs="Times New Roman"/>
          <w:vertAlign w:val="superscript"/>
        </w:rPr>
        <w:t>4</w:t>
      </w:r>
      <w:r>
        <w:rPr>
          <w:rFonts w:ascii="Times New Roman" w:hAnsi="Times New Roman" w:cs="Times New Roman"/>
        </w:rPr>
        <w:t>-5.40×10</w:t>
      </w:r>
      <w:r w:rsidRPr="00AA5E27">
        <w:rPr>
          <w:rFonts w:ascii="Times New Roman" w:hAnsi="Times New Roman" w:cs="Times New Roman"/>
          <w:vertAlign w:val="superscript"/>
        </w:rPr>
        <w:t>4</w:t>
      </w:r>
      <w:r w:rsidR="00AA5E27">
        <w:rPr>
          <w:rFonts w:ascii="Times New Roman" w:hAnsi="Times New Roman" w:cs="Times New Roman"/>
        </w:rPr>
        <w:t xml:space="preserve"> </w:t>
      </w:r>
      <w:r>
        <w:rPr>
          <w:rFonts w:ascii="Times New Roman" w:hAnsi="Times New Roman" w:cs="Times New Roman"/>
        </w:rPr>
        <w:t xml:space="preserve">CFU/g, respectively. </w:t>
      </w:r>
      <w:r w:rsidR="005657CB">
        <w:rPr>
          <w:rFonts w:ascii="Times New Roman" w:hAnsi="Times New Roman" w:cs="Times New Roman"/>
        </w:rPr>
        <w:t xml:space="preserve">Results in this stydy are similar to those reported by </w:t>
      </w:r>
      <w:r w:rsidR="00FF1ADE">
        <w:rPr>
          <w:rFonts w:ascii="Times New Roman" w:hAnsi="Times New Roman" w:cs="Times New Roman"/>
        </w:rPr>
        <w:fldChar w:fldCharType="begin" w:fldLock="1"/>
      </w:r>
      <w:r w:rsidR="00FF1ADE">
        <w:rPr>
          <w:rFonts w:ascii="Times New Roman" w:hAnsi="Times New Roman" w:cs="Times New Roman"/>
        </w:rPr>
        <w:instrText>ADDIN CSL_CITATION {"citationItems":[{"id":"ITEM-1","itemData":{"DOI":"10.1016/j.focha.2023.100298","ISSN":"2772753X","abstract":"This research work focused on investigating the proximate, mineral, sensory and microbiological qualities of chin-chin produced from a blend of wheat and okra seed flours. The okra seed flour was prepared using standard procedures. The wheat flour was blended with the okra seed flour at ratio 100:0 (control), 90:10, 80:20, 70:30, 60:40 and 50:50. Crude protein, crude fibre and total ash increased with increase in proportion of okra seed flour incorporation. However, decreases were observed for moisture, crude fat and carbohydrate respectively. Bacterial and fungal counts were within the acceptable limits and ranged between 4.0 × 103 to 11.0 × 103 cfu/g and 1.0 × 103 to 15.0 × 103 cfu/g respectively. Chin-chin made up of 20% substitution with okra seed flour was the most preferred for the blended products in terms of general acceptability for sensorial attributes. The energy value of the okra seed chin-chin ranged from 364.55 ± 0.12 to 388.73 ± 0.19 kcal/100 g. The study has shown that the employment of okra seed in the production of chin-chin could be a veritable and rich source of nutrients.","author":[{"dropping-particle":"","family":"Owheruo","given":"Joseph Oghenewogaga","non-dropping-particle":"","parse-names":false,"suffix":""},{"dropping-particle":"","family":"Akpoghelie","given":"Patrick Othuke","non-dropping-particle":"","parse-names":false,"suffix":""},{"dropping-particle":"","family":"Edo","given":"Great Iruoghene","non-dropping-particle":"","parse-names":false,"suffix":""},{"dropping-particle":"","family":"Ojulari","given":"Aghoghoroghene Elizabeth","non-dropping-particle":"","parse-names":false,"suffix":""},{"dropping-particle":"","family":"Agbo","given":"Joy Johnson","non-dropping-particle":"","parse-names":false,"suffix":""}],"container-title":"Food Chemistry Advances","id":"ITEM-1","issue":"September","issued":{"date-parts":[["2023"]]},"publisher":"Elsevier Ltd","title":"Proximate, mineral, sensorial and microbiological properties of chin-chin produced from okra seed and wheat flour blends","type":"article-journal","volume":"2"},"uris":["http://www.mendeley.com/documents/?uuid=6a0170ca-9de6-460a-9ea1-0cad45443c8a"]}],"mendeley":{"formattedCitation":"(Owheruo et al., 2023)","manualFormatting":"Owheruo et al. (2023)","plainTextFormattedCitation":"(Owheruo et al., 2023)"},"properties":{"noteIndex":0},"schema":"https://github.com/citation-style-language/schema/raw/master/csl-citation.json"}</w:instrText>
      </w:r>
      <w:r w:rsidR="00FF1ADE">
        <w:rPr>
          <w:rFonts w:ascii="Times New Roman" w:hAnsi="Times New Roman" w:cs="Times New Roman"/>
        </w:rPr>
        <w:fldChar w:fldCharType="separate"/>
      </w:r>
      <w:r w:rsidR="00FF1ADE">
        <w:rPr>
          <w:rFonts w:ascii="Times New Roman" w:hAnsi="Times New Roman" w:cs="Times New Roman"/>
          <w:noProof/>
        </w:rPr>
        <w:t>Owheruo et al. (</w:t>
      </w:r>
      <w:r w:rsidR="00FF1ADE" w:rsidRPr="00FF1ADE">
        <w:rPr>
          <w:rFonts w:ascii="Times New Roman" w:hAnsi="Times New Roman" w:cs="Times New Roman"/>
          <w:noProof/>
        </w:rPr>
        <w:t>2023)</w:t>
      </w:r>
      <w:r w:rsidR="00FF1ADE">
        <w:rPr>
          <w:rFonts w:ascii="Times New Roman" w:hAnsi="Times New Roman" w:cs="Times New Roman"/>
        </w:rPr>
        <w:fldChar w:fldCharType="end"/>
      </w:r>
      <w:r w:rsidR="00FF1ADE">
        <w:rPr>
          <w:rFonts w:ascii="Times New Roman" w:hAnsi="Times New Roman" w:cs="Times New Roman"/>
        </w:rPr>
        <w:t xml:space="preserve"> </w:t>
      </w:r>
      <w:r w:rsidR="005657CB">
        <w:rPr>
          <w:rFonts w:ascii="Times New Roman" w:hAnsi="Times New Roman" w:cs="Times New Roman"/>
        </w:rPr>
        <w:t xml:space="preserve">for chinchin from </w:t>
      </w:r>
      <w:r w:rsidR="00FF1ADE">
        <w:rPr>
          <w:rFonts w:ascii="Times New Roman" w:hAnsi="Times New Roman" w:cs="Times New Roman"/>
        </w:rPr>
        <w:t xml:space="preserve">okra and wheat flour blends. </w:t>
      </w:r>
      <w:r w:rsidR="00CE18F0">
        <w:rPr>
          <w:rFonts w:ascii="Times New Roman" w:hAnsi="Times New Roman" w:cs="Times New Roman"/>
        </w:rPr>
        <w:t xml:space="preserve">It was found that the TBC increased in tandem with the degree of DPF inclusion. It is believed that the addition of DPF may have promoted microbiological activity. The higher protein content of the samples supplemented with DPF promotes microbial action, which contributes to the greater TBCs in those samples. Deedam et al. (2020a) and Omachi &amp; Yusufu (2017) corroborated this conclusion, reporting that elevated levels of proteins and lipids were linked to elevated microbial contamination. Research findings indicate that spoiling organisms proliferate more quickly in a very nutrient-rich media. </w:t>
      </w:r>
      <w:r>
        <w:rPr>
          <w:rFonts w:ascii="Times New Roman" w:hAnsi="Times New Roman" w:cs="Times New Roman"/>
        </w:rPr>
        <w:t xml:space="preserve"> (Adams &amp; Moss, 1999). The control sample was, however, seen to have higher counts than the substituted samples. </w:t>
      </w:r>
      <w:r w:rsidR="00D92C2B">
        <w:rPr>
          <w:rFonts w:ascii="Times New Roman" w:hAnsi="Times New Roman" w:cs="Times New Roman"/>
        </w:rPr>
        <w:t xml:space="preserve">This could be because the flour made from orange peels had some antimicrobial effects on the samples that were substituted.  These findings concur with those of Ould Yerou et al. (2017), who noted that orange peel powder has antibacterial properties when added to olive and cream dessert oils. The antibacterial properties of orange peel have been documented in </w:t>
      </w:r>
      <w:r w:rsidR="007872A5">
        <w:rPr>
          <w:rFonts w:ascii="Times New Roman" w:hAnsi="Times New Roman" w:cs="Times New Roman"/>
        </w:rPr>
        <w:t>another</w:t>
      </w:r>
      <w:r w:rsidR="00D92C2B">
        <w:rPr>
          <w:rFonts w:ascii="Times New Roman" w:hAnsi="Times New Roman" w:cs="Times New Roman"/>
        </w:rPr>
        <w:t xml:space="preserve"> research. </w:t>
      </w:r>
      <w:r>
        <w:rPr>
          <w:rFonts w:ascii="Times New Roman" w:hAnsi="Times New Roman" w:cs="Times New Roman"/>
        </w:rPr>
        <w:lastRenderedPageBreak/>
        <w:t>(Baba et al., 2018; Oikeh et al., 2020). Despite the increase in total bacterial counts, these counts were within the microbial limit of 10</w:t>
      </w:r>
      <w:r w:rsidRPr="00AA5E27">
        <w:rPr>
          <w:rFonts w:ascii="Times New Roman" w:hAnsi="Times New Roman" w:cs="Times New Roman"/>
          <w:vertAlign w:val="superscript"/>
        </w:rPr>
        <w:t>4</w:t>
      </w:r>
      <w:r>
        <w:rPr>
          <w:rFonts w:ascii="Times New Roman" w:hAnsi="Times New Roman" w:cs="Times New Roman"/>
        </w:rPr>
        <w:t>–10</w:t>
      </w:r>
      <w:r w:rsidRPr="00AA5E27">
        <w:rPr>
          <w:rFonts w:ascii="Times New Roman" w:hAnsi="Times New Roman" w:cs="Times New Roman"/>
          <w:vertAlign w:val="superscript"/>
        </w:rPr>
        <w:t>6</w:t>
      </w:r>
      <w:r>
        <w:rPr>
          <w:rFonts w:ascii="Times New Roman" w:hAnsi="Times New Roman" w:cs="Times New Roman"/>
        </w:rPr>
        <w:t xml:space="preserve"> CFU/g for ready-to-eat food products (Skovgaard, 2003). </w:t>
      </w:r>
    </w:p>
    <w:p w14:paraId="08BDBAA3" w14:textId="77777777" w:rsidR="001E55F8" w:rsidRPr="001E55F8" w:rsidRDefault="00816EA8" w:rsidP="0035087E">
      <w:pPr>
        <w:spacing w:after="0" w:line="360" w:lineRule="auto"/>
        <w:jc w:val="both"/>
        <w:rPr>
          <w:rFonts w:ascii="Times New Roman" w:hAnsi="Times New Roman" w:cs="Times New Roman"/>
          <w:b/>
        </w:rPr>
      </w:pPr>
      <w:r w:rsidRPr="001E55F8">
        <w:rPr>
          <w:rFonts w:ascii="Times New Roman" w:hAnsi="Times New Roman" w:cs="Times New Roman"/>
          <w:b/>
        </w:rPr>
        <w:t>Total fungal counts</w:t>
      </w:r>
    </w:p>
    <w:p w14:paraId="0ADEBF67" w14:textId="67E3F2E7" w:rsidR="00816EA8" w:rsidRDefault="00CE18F0" w:rsidP="0035087E">
      <w:pPr>
        <w:spacing w:after="0" w:line="360" w:lineRule="auto"/>
        <w:jc w:val="both"/>
        <w:rPr>
          <w:rFonts w:ascii="Times New Roman" w:hAnsi="Times New Roman" w:cs="Times New Roman"/>
        </w:rPr>
      </w:pPr>
      <w:r>
        <w:rPr>
          <w:rFonts w:ascii="Times New Roman" w:hAnsi="Times New Roman" w:cs="Times New Roman"/>
        </w:rPr>
        <w:t>Table 5 shows the findings of the chin-chin samples' total fungal counts (TFCs).  At week 0, no discernible fungal growth was found on any of the chin-chin samples. TFCs were found to vary between 4.00×10</w:t>
      </w:r>
      <w:r w:rsidRPr="00AA5E27">
        <w:rPr>
          <w:rFonts w:ascii="Times New Roman" w:hAnsi="Times New Roman" w:cs="Times New Roman"/>
          <w:vertAlign w:val="superscript"/>
        </w:rPr>
        <w:t>3</w:t>
      </w:r>
      <w:r>
        <w:rPr>
          <w:rFonts w:ascii="Times New Roman" w:hAnsi="Times New Roman" w:cs="Times New Roman"/>
        </w:rPr>
        <w:t>-5.40×10</w:t>
      </w:r>
      <w:r w:rsidRPr="00AA5E27">
        <w:rPr>
          <w:rFonts w:ascii="Times New Roman" w:hAnsi="Times New Roman" w:cs="Times New Roman"/>
          <w:vertAlign w:val="superscript"/>
        </w:rPr>
        <w:t>3</w:t>
      </w:r>
      <w:r w:rsidR="00AA5E27">
        <w:rPr>
          <w:rFonts w:ascii="Times New Roman" w:hAnsi="Times New Roman" w:cs="Times New Roman"/>
        </w:rPr>
        <w:t xml:space="preserve"> CFU</w:t>
      </w:r>
      <w:r>
        <w:rPr>
          <w:rFonts w:ascii="Times New Roman" w:hAnsi="Times New Roman" w:cs="Times New Roman"/>
        </w:rPr>
        <w:t xml:space="preserve">/g throughout the course of the storage weeks, with sample C having the lowest TFCs and the control sample having the highest.  In general, it was also observed that as the amount of DPF incorporation grew, the TFCs in the replacement sample increased. </w:t>
      </w:r>
      <w:r w:rsidR="00816EA8">
        <w:rPr>
          <w:rFonts w:ascii="Times New Roman" w:hAnsi="Times New Roman" w:cs="Times New Roman"/>
        </w:rPr>
        <w:t xml:space="preserve"> </w:t>
      </w:r>
      <w:r>
        <w:rPr>
          <w:rFonts w:ascii="Times New Roman" w:hAnsi="Times New Roman" w:cs="Times New Roman"/>
        </w:rPr>
        <w:t>The International Commission of Microbiological Specification of Food has adopted microbial guidelines for ready-to-eat foods, including chin-chin, and although there was an increase in the microbial count, these counts were within the recommended safe limit. This means that the microbial safe limit for ready-to-eat food should fall between the range of 10</w:t>
      </w:r>
      <w:r w:rsidRPr="00AA5E27">
        <w:rPr>
          <w:rFonts w:ascii="Times New Roman" w:hAnsi="Times New Roman" w:cs="Times New Roman"/>
          <w:vertAlign w:val="superscript"/>
        </w:rPr>
        <w:t>2</w:t>
      </w:r>
      <w:r>
        <w:rPr>
          <w:rFonts w:ascii="Times New Roman" w:hAnsi="Times New Roman" w:cs="Times New Roman"/>
        </w:rPr>
        <w:t xml:space="preserve"> and 10</w:t>
      </w:r>
      <w:r w:rsidRPr="00AA5E27">
        <w:rPr>
          <w:rFonts w:ascii="Times New Roman" w:hAnsi="Times New Roman" w:cs="Times New Roman"/>
          <w:vertAlign w:val="superscript"/>
        </w:rPr>
        <w:t>4</w:t>
      </w:r>
      <w:r>
        <w:rPr>
          <w:rFonts w:ascii="Times New Roman" w:hAnsi="Times New Roman" w:cs="Times New Roman"/>
        </w:rPr>
        <w:t xml:space="preserve"> CFU/ml. </w:t>
      </w:r>
      <w:r w:rsidR="00816EA8">
        <w:rPr>
          <w:rFonts w:ascii="Times New Roman" w:hAnsi="Times New Roman" w:cs="Times New Roman"/>
        </w:rPr>
        <w:t xml:space="preserve">(Skovgaard, 2003). Deedam et al. (2020b) have reported similar results for </w:t>
      </w:r>
      <w:r w:rsidR="004C71C9" w:rsidRPr="004C71C9">
        <w:rPr>
          <w:rFonts w:ascii="Times New Roman" w:hAnsi="Times New Roman" w:cs="Times New Roman"/>
          <w:i/>
          <w:iCs/>
        </w:rPr>
        <w:t>chinchin</w:t>
      </w:r>
      <w:r w:rsidR="00816EA8">
        <w:rPr>
          <w:rFonts w:ascii="Times New Roman" w:hAnsi="Times New Roman" w:cs="Times New Roman"/>
        </w:rPr>
        <w:t xml:space="preserve"> from soursop. Fungal growth on foods could lead to the deposit of mycotoxins on foods, which is a public health concern. </w:t>
      </w:r>
    </w:p>
    <w:p w14:paraId="1D68FEBB" w14:textId="77777777" w:rsidR="00816EA8" w:rsidRPr="00816EA8" w:rsidRDefault="00816EA8" w:rsidP="0035087E">
      <w:pPr>
        <w:spacing w:after="0" w:line="360" w:lineRule="auto"/>
        <w:jc w:val="both"/>
        <w:rPr>
          <w:rFonts w:ascii="Times New Roman" w:hAnsi="Times New Roman" w:cs="Times New Roman"/>
          <w:b/>
        </w:rPr>
      </w:pPr>
      <w:r w:rsidRPr="00816EA8">
        <w:rPr>
          <w:rFonts w:ascii="Times New Roman" w:hAnsi="Times New Roman" w:cs="Times New Roman"/>
          <w:b/>
        </w:rPr>
        <w:t xml:space="preserve">4-CONCLUSION  </w:t>
      </w:r>
    </w:p>
    <w:p w14:paraId="657BD699" w14:textId="0A166006" w:rsidR="006A37E7" w:rsidRDefault="00816EA8" w:rsidP="0035087E">
      <w:pPr>
        <w:spacing w:after="0" w:line="360" w:lineRule="auto"/>
        <w:jc w:val="both"/>
        <w:rPr>
          <w:rFonts w:ascii="Times New Roman" w:hAnsi="Times New Roman" w:cs="Times New Roman"/>
          <w:sz w:val="24"/>
          <w:szCs w:val="24"/>
        </w:rPr>
      </w:pPr>
      <w:r>
        <w:rPr>
          <w:rFonts w:ascii="Times New Roman" w:hAnsi="Times New Roman" w:cs="Times New Roman"/>
        </w:rPr>
        <w:t xml:space="preserve">The present study showed that defatted peanut flour and orange peel flour have great potential in the production of not only highly nutritious but also </w:t>
      </w:r>
      <w:r w:rsidR="004C71C9" w:rsidRPr="004C71C9">
        <w:rPr>
          <w:rFonts w:ascii="Times New Roman" w:hAnsi="Times New Roman" w:cs="Times New Roman"/>
          <w:i/>
          <w:iCs/>
        </w:rPr>
        <w:t>chinchin</w:t>
      </w:r>
      <w:r>
        <w:rPr>
          <w:rFonts w:ascii="Times New Roman" w:hAnsi="Times New Roman" w:cs="Times New Roman"/>
        </w:rPr>
        <w:t xml:space="preserve">, which has the potential to serve as a functional food. These results indicate that defatted peanut flour and orange peel flour are great sources of bioactive compounds (antioxidant phenolics and flavonoids), as can be seen by the </w:t>
      </w:r>
      <w:r w:rsidR="004C71C9" w:rsidRPr="004C71C9">
        <w:rPr>
          <w:rFonts w:ascii="Times New Roman" w:hAnsi="Times New Roman" w:cs="Times New Roman"/>
          <w:i/>
          <w:iCs/>
        </w:rPr>
        <w:t>chinchin</w:t>
      </w:r>
      <w:r>
        <w:rPr>
          <w:rFonts w:ascii="Times New Roman" w:hAnsi="Times New Roman" w:cs="Times New Roman"/>
        </w:rPr>
        <w:t xml:space="preserve"> produced from them. Total bacterial and fungal counts of </w:t>
      </w:r>
      <w:r w:rsidR="004C71C9" w:rsidRPr="004C71C9">
        <w:rPr>
          <w:rFonts w:ascii="Times New Roman" w:hAnsi="Times New Roman" w:cs="Times New Roman"/>
          <w:i/>
          <w:iCs/>
        </w:rPr>
        <w:t>chinchin</w:t>
      </w:r>
      <w:r>
        <w:rPr>
          <w:rFonts w:ascii="Times New Roman" w:hAnsi="Times New Roman" w:cs="Times New Roman"/>
        </w:rPr>
        <w:t xml:space="preserve"> increased during storage upon increased substitution among composite </w:t>
      </w:r>
      <w:r w:rsidR="004C71C9" w:rsidRPr="004C71C9">
        <w:rPr>
          <w:rFonts w:ascii="Times New Roman" w:hAnsi="Times New Roman" w:cs="Times New Roman"/>
          <w:i/>
          <w:iCs/>
        </w:rPr>
        <w:t>chinchin</w:t>
      </w:r>
      <w:r>
        <w:rPr>
          <w:rFonts w:ascii="Times New Roman" w:hAnsi="Times New Roman" w:cs="Times New Roman"/>
        </w:rPr>
        <w:t xml:space="preserve"> but were comparatively low with respect to the control sample (with no substitution of orange peel flour). However, all the products presented adequate microbiological conditions and were within the recommended safe limit of microbial guidelines. This study therefore indicates that the use of defatted peanut flour for the production of </w:t>
      </w:r>
      <w:r w:rsidR="004C71C9" w:rsidRPr="004C71C9">
        <w:rPr>
          <w:rFonts w:ascii="Times New Roman" w:hAnsi="Times New Roman" w:cs="Times New Roman"/>
          <w:i/>
          <w:iCs/>
        </w:rPr>
        <w:t>chinchin</w:t>
      </w:r>
      <w:r>
        <w:rPr>
          <w:rFonts w:ascii="Times New Roman" w:hAnsi="Times New Roman" w:cs="Times New Roman"/>
        </w:rPr>
        <w:t xml:space="preserve"> would greatly enhance the utilization of this high-protein, dense cake, which has not been efficiently used in </w:t>
      </w:r>
      <w:r w:rsidR="007872A5">
        <w:rPr>
          <w:rFonts w:ascii="Times New Roman" w:hAnsi="Times New Roman" w:cs="Times New Roman"/>
        </w:rPr>
        <w:t>West and Central Africa</w:t>
      </w:r>
      <w:r>
        <w:rPr>
          <w:rFonts w:ascii="Times New Roman" w:hAnsi="Times New Roman" w:cs="Times New Roman"/>
        </w:rPr>
        <w:t>.</w:t>
      </w:r>
      <w:r w:rsidR="006A37E7" w:rsidRPr="00C44ABC">
        <w:rPr>
          <w:rFonts w:ascii="Times New Roman" w:hAnsi="Times New Roman" w:cs="Times New Roman"/>
          <w:sz w:val="24"/>
          <w:szCs w:val="24"/>
        </w:rPr>
        <w:t xml:space="preserve"> </w:t>
      </w:r>
    </w:p>
    <w:p w14:paraId="176E7397" w14:textId="03551E2F" w:rsidR="00B96746" w:rsidRDefault="00B96746" w:rsidP="0035087E">
      <w:pPr>
        <w:spacing w:after="0" w:line="360" w:lineRule="auto"/>
        <w:jc w:val="both"/>
        <w:rPr>
          <w:rFonts w:ascii="Times New Roman" w:hAnsi="Times New Roman" w:cs="Times New Roman"/>
          <w:b/>
          <w:bCs/>
          <w:color w:val="000000" w:themeColor="text1"/>
          <w:szCs w:val="24"/>
        </w:rPr>
      </w:pPr>
    </w:p>
    <w:p w14:paraId="40886DA8" w14:textId="77777777" w:rsidR="00B96746" w:rsidRPr="00B96746" w:rsidRDefault="00B96746" w:rsidP="00B96746">
      <w:pPr>
        <w:spacing w:line="256" w:lineRule="auto"/>
        <w:rPr>
          <w:rFonts w:ascii="Calibri" w:eastAsia="Calibri" w:hAnsi="Calibri" w:cs="Times New Roman"/>
          <w:b/>
          <w:highlight w:val="yellow"/>
        </w:rPr>
      </w:pPr>
      <w:r w:rsidRPr="00B96746">
        <w:rPr>
          <w:rFonts w:ascii="Calibri" w:eastAsia="Calibri" w:hAnsi="Calibri" w:cs="Times New Roman"/>
          <w:b/>
          <w:highlight w:val="yellow"/>
        </w:rPr>
        <w:t>Disclaimer (Artificial intelligence)</w:t>
      </w:r>
    </w:p>
    <w:p w14:paraId="4CE3A424" w14:textId="77777777" w:rsidR="00B96746" w:rsidRPr="00B96746" w:rsidRDefault="00B96746" w:rsidP="00B96746">
      <w:pPr>
        <w:spacing w:line="256" w:lineRule="auto"/>
        <w:rPr>
          <w:rFonts w:ascii="Calibri" w:eastAsia="Calibri" w:hAnsi="Calibri" w:cs="Times New Roman"/>
          <w:highlight w:val="yellow"/>
        </w:rPr>
      </w:pPr>
      <w:r w:rsidRPr="00B96746">
        <w:rPr>
          <w:rFonts w:ascii="Calibri" w:eastAsia="Calibri" w:hAnsi="Calibri" w:cs="Times New Roman"/>
          <w:highlight w:val="yellow"/>
        </w:rPr>
        <w:t xml:space="preserve">Option 1: </w:t>
      </w:r>
    </w:p>
    <w:p w14:paraId="541CD850" w14:textId="77777777" w:rsidR="00B96746" w:rsidRPr="00B96746" w:rsidRDefault="00B96746" w:rsidP="00B96746">
      <w:pPr>
        <w:spacing w:line="256" w:lineRule="auto"/>
        <w:rPr>
          <w:rFonts w:ascii="Calibri" w:eastAsia="Calibri" w:hAnsi="Calibri" w:cs="Times New Roman"/>
          <w:highlight w:val="yellow"/>
        </w:rPr>
      </w:pPr>
      <w:r w:rsidRPr="00B96746">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CAB7A29" w14:textId="6D76BDBC" w:rsidR="002460B3" w:rsidRPr="002134F4" w:rsidRDefault="0035087E" w:rsidP="00491EF5">
      <w:pPr>
        <w:spacing w:before="240"/>
        <w:rPr>
          <w:rFonts w:ascii="Times New Roman" w:hAnsi="Times New Roman" w:cs="Times New Roman"/>
          <w:b/>
          <w:color w:val="000000" w:themeColor="text1"/>
          <w:sz w:val="24"/>
          <w:szCs w:val="24"/>
        </w:rPr>
      </w:pPr>
      <w:r w:rsidRPr="002134F4">
        <w:rPr>
          <w:rFonts w:ascii="Times New Roman" w:hAnsi="Times New Roman" w:cs="Times New Roman"/>
          <w:b/>
          <w:color w:val="000000" w:themeColor="text1"/>
          <w:sz w:val="24"/>
          <w:szCs w:val="24"/>
        </w:rPr>
        <w:t>REFERENCES</w:t>
      </w:r>
    </w:p>
    <w:p w14:paraId="0D2BEA7C"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Adams, M. R., &amp; Moss, M. O. (1999). </w:t>
      </w:r>
      <w:r w:rsidRPr="00756B6A">
        <w:rPr>
          <w:rFonts w:ascii="Times New Roman" w:hAnsi="Times New Roman" w:cs="Times New Roman"/>
          <w:i/>
          <w:iCs/>
          <w:noProof/>
          <w:szCs w:val="24"/>
        </w:rPr>
        <w:t>Food microbiology”Royal society of Chemistry, 2nd ed. London: Cambridge University Press</w:t>
      </w:r>
      <w:r w:rsidRPr="00756B6A">
        <w:rPr>
          <w:rFonts w:ascii="Times New Roman" w:hAnsi="Times New Roman" w:cs="Times New Roman"/>
          <w:noProof/>
          <w:szCs w:val="24"/>
        </w:rPr>
        <w:t>.</w:t>
      </w:r>
    </w:p>
    <w:p w14:paraId="68CF47B1"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Adebiyi, R. O., &amp; Oboh, G. (2016). Antioxidant and inhibitory effect of peanut skin and wheat flour </w:t>
      </w:r>
      <w:r w:rsidRPr="00756B6A">
        <w:rPr>
          <w:rFonts w:ascii="Times New Roman" w:hAnsi="Times New Roman" w:cs="Times New Roman"/>
          <w:noProof/>
          <w:szCs w:val="24"/>
        </w:rPr>
        <w:lastRenderedPageBreak/>
        <w:t xml:space="preserve">blends supplemented with Orange Fleshed Sweet Potato (OFSP) flour on Fe2+ and sodium nitroprusside-induced lipid peroxidation in rat brain in vitro. </w:t>
      </w:r>
      <w:r w:rsidRPr="00756B6A">
        <w:rPr>
          <w:rFonts w:ascii="Times New Roman" w:hAnsi="Times New Roman" w:cs="Times New Roman"/>
          <w:i/>
          <w:iCs/>
          <w:noProof/>
          <w:szCs w:val="24"/>
        </w:rPr>
        <w:t>Journal of Food Biochemistry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40</w:t>
      </w:r>
      <w:r w:rsidRPr="00756B6A">
        <w:rPr>
          <w:rFonts w:ascii="Times New Roman" w:hAnsi="Times New Roman" w:cs="Times New Roman"/>
          <w:noProof/>
          <w:szCs w:val="24"/>
        </w:rPr>
        <w:t>(5), 540–551.</w:t>
      </w:r>
    </w:p>
    <w:p w14:paraId="72FE453B"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Adeleke, S. A., Taiwo, K. A., &amp; Gbadamosi, S. O. (2021). Studies on the Chemical Composition and Storage Properties of </w:t>
      </w:r>
      <w:r w:rsidRPr="004C71C9">
        <w:rPr>
          <w:rFonts w:ascii="Times New Roman" w:hAnsi="Times New Roman" w:cs="Times New Roman"/>
          <w:i/>
          <w:iCs/>
          <w:noProof/>
          <w:szCs w:val="24"/>
        </w:rPr>
        <w:t>Chinchin</w:t>
      </w:r>
      <w:r w:rsidRPr="00756B6A">
        <w:rPr>
          <w:rFonts w:ascii="Times New Roman" w:hAnsi="Times New Roman" w:cs="Times New Roman"/>
          <w:noProof/>
          <w:szCs w:val="24"/>
        </w:rPr>
        <w:t xml:space="preserve"> Enriched with Polyphenol Extracted from Amaranthus viridis L. </w:t>
      </w:r>
      <w:r w:rsidRPr="00756B6A">
        <w:rPr>
          <w:rFonts w:ascii="Times New Roman" w:hAnsi="Times New Roman" w:cs="Times New Roman"/>
          <w:i/>
          <w:iCs/>
          <w:noProof/>
          <w:szCs w:val="24"/>
        </w:rPr>
        <w:t>Food Science and Nutrition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6</w:t>
      </w:r>
      <w:r w:rsidRPr="00756B6A">
        <w:rPr>
          <w:rFonts w:ascii="Times New Roman" w:hAnsi="Times New Roman" w:cs="Times New Roman"/>
          <w:noProof/>
          <w:szCs w:val="24"/>
        </w:rPr>
        <w:t>(1), 1–17. https://doi.org/DOI: 10.23880/fsnt-16000244</w:t>
      </w:r>
    </w:p>
    <w:p w14:paraId="1FB2E0B2"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Ajibola, C., Oyerinde, V., &amp; Adeniyan, O. (2015). Physicochemical and Antioxidant Properties of Whole-Wheat Biscuits Incorporated with Moringa oleifera Leaves and Cocoa Powder. </w:t>
      </w:r>
      <w:r w:rsidRPr="00756B6A">
        <w:rPr>
          <w:rFonts w:ascii="Times New Roman" w:hAnsi="Times New Roman" w:cs="Times New Roman"/>
          <w:i/>
          <w:iCs/>
          <w:noProof/>
          <w:szCs w:val="24"/>
        </w:rPr>
        <w:t>Journal of Scientific Research and Reports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(3), 195–206. https://doi.org/10.9734/jsrr/2015/18070</w:t>
      </w:r>
    </w:p>
    <w:p w14:paraId="2C62D4AC"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Akubor, P. I. (2004). Protein contents, physical and sensory properties of Nigerian snack foods (cake, chin-chin and puff-puff) prepared from cowpea - Wheat flour blends. </w:t>
      </w:r>
      <w:r w:rsidRPr="00756B6A">
        <w:rPr>
          <w:rFonts w:ascii="Times New Roman" w:hAnsi="Times New Roman" w:cs="Times New Roman"/>
          <w:i/>
          <w:iCs/>
          <w:noProof/>
          <w:szCs w:val="24"/>
        </w:rPr>
        <w:t>International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39</w:t>
      </w:r>
      <w:r w:rsidRPr="00756B6A">
        <w:rPr>
          <w:rFonts w:ascii="Times New Roman" w:hAnsi="Times New Roman" w:cs="Times New Roman"/>
          <w:noProof/>
          <w:szCs w:val="24"/>
        </w:rPr>
        <w:t>(4), 419–424. https://doi.org/10.1111/j.1365-2621.2004.00771.x</w:t>
      </w:r>
    </w:p>
    <w:p w14:paraId="66859350"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Alhakmani, F., Kumar, S., &amp; Khan, S. A. (2013). </w:t>
      </w:r>
      <w:r w:rsidRPr="00756B6A">
        <w:rPr>
          <w:rFonts w:ascii="Times New Roman" w:hAnsi="Times New Roman" w:cs="Times New Roman"/>
          <w:noProof/>
          <w:szCs w:val="24"/>
        </w:rPr>
        <w:t xml:space="preserve">Estimation of total phenolic content, in-vitro antioxidant and anti-inflammatory activity of flowers of Moringa oleifera. </w:t>
      </w:r>
      <w:r w:rsidRPr="00756B6A">
        <w:rPr>
          <w:rFonts w:ascii="Times New Roman" w:hAnsi="Times New Roman" w:cs="Times New Roman"/>
          <w:i/>
          <w:iCs/>
          <w:noProof/>
          <w:szCs w:val="24"/>
        </w:rPr>
        <w:t>Asian Pacific Journal of Tropical Biomedicine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w:t>
      </w:r>
      <w:r w:rsidRPr="00756B6A">
        <w:rPr>
          <w:rFonts w:ascii="Times New Roman" w:hAnsi="Times New Roman" w:cs="Times New Roman"/>
          <w:noProof/>
          <w:szCs w:val="24"/>
        </w:rPr>
        <w:t>(8), 623–627. https://doi.org/10.1016/S2221-1691(13)60126-4</w:t>
      </w:r>
    </w:p>
    <w:p w14:paraId="2D71532F"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Baba, J., Mohammed, S. B., Ya’aba, Y., &amp; Umaru, F. I. (2018). Antibacterial Activity of Sweet Orange Citrus sinensis on some Clinical Bacteria Species Isolated from Wounds. </w:t>
      </w:r>
      <w:r w:rsidRPr="00756B6A">
        <w:rPr>
          <w:rFonts w:ascii="Times New Roman" w:hAnsi="Times New Roman" w:cs="Times New Roman"/>
          <w:i/>
          <w:iCs/>
          <w:noProof/>
          <w:szCs w:val="24"/>
        </w:rPr>
        <w:t>J Family Med Community Health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w:t>
      </w:r>
      <w:r w:rsidRPr="00756B6A">
        <w:rPr>
          <w:rFonts w:ascii="Times New Roman" w:hAnsi="Times New Roman" w:cs="Times New Roman"/>
          <w:noProof/>
          <w:szCs w:val="24"/>
        </w:rPr>
        <w:t>(4), 1154.</w:t>
      </w:r>
    </w:p>
    <w:p w14:paraId="6F90F3DC" w14:textId="77777777" w:rsidR="00FF1ADE" w:rsidRPr="000B22B3"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Bongjo, N. B., Ahemen, S. A., Gbertyo, J. A., Fulai, A. M. A., &amp; Nchung, L. (2022). Nutritional and Functional Properties of Wheat-Defatted Peanut-Orange Peel Composite Flour. </w:t>
      </w:r>
      <w:r w:rsidRPr="00756B6A">
        <w:rPr>
          <w:rFonts w:ascii="Times New Roman" w:hAnsi="Times New Roman" w:cs="Times New Roman"/>
          <w:i/>
          <w:iCs/>
          <w:noProof/>
          <w:szCs w:val="24"/>
        </w:rPr>
        <w:t>European Journal of Nutrition &amp; Food Safety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14</w:t>
      </w:r>
      <w:r w:rsidRPr="00756B6A">
        <w:rPr>
          <w:rFonts w:ascii="Times New Roman" w:hAnsi="Times New Roman" w:cs="Times New Roman"/>
          <w:noProof/>
          <w:szCs w:val="24"/>
        </w:rPr>
        <w:t>(12), 74–86. https://doi.org/10.9734/EJNFS/2022/v14i121283</w:t>
      </w:r>
    </w:p>
    <w:p w14:paraId="26E82B32" w14:textId="77777777" w:rsidR="00FF1ADE" w:rsidRPr="000B22B3"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rPr>
      </w:pPr>
      <w:r w:rsidRPr="000B22B3">
        <w:rPr>
          <w:rFonts w:ascii="Times New Roman" w:hAnsi="Times New Roman" w:cs="Times New Roman"/>
          <w:color w:val="000000"/>
        </w:rPr>
        <w:t xml:space="preserve">Bongjo, N. B., Ahemen, S. A., Gbertyo, J. A., Guyih, M. D. &amp; Muyong, M. G. (2023). Chemical and organoleptic properties of </w:t>
      </w:r>
      <w:r w:rsidRPr="004C71C9">
        <w:rPr>
          <w:rFonts w:ascii="Times New Roman" w:hAnsi="Times New Roman" w:cs="Times New Roman"/>
          <w:i/>
          <w:iCs/>
          <w:color w:val="000000"/>
        </w:rPr>
        <w:t>Chinchin</w:t>
      </w:r>
      <w:r w:rsidRPr="000B22B3">
        <w:rPr>
          <w:rFonts w:ascii="Times New Roman" w:hAnsi="Times New Roman" w:cs="Times New Roman"/>
          <w:color w:val="000000"/>
        </w:rPr>
        <w:t xml:space="preserve"> produced from flour blends of wheat, defatted peanut and orange peels. </w:t>
      </w:r>
      <w:r w:rsidRPr="000B22B3">
        <w:rPr>
          <w:rFonts w:ascii="Times New Roman" w:hAnsi="Times New Roman" w:cs="Times New Roman"/>
          <w:i/>
          <w:iCs/>
          <w:color w:val="000000"/>
        </w:rPr>
        <w:t xml:space="preserve">Journal of Nutritional Health and Food Engineering, </w:t>
      </w:r>
      <w:r w:rsidRPr="000B22B3">
        <w:rPr>
          <w:rFonts w:ascii="Times New Roman" w:hAnsi="Times New Roman" w:cs="Times New Roman"/>
          <w:color w:val="000000"/>
        </w:rPr>
        <w:t>13(1):20‒26. DOI: 10.15406/jnhfe.2023.07.00367</w:t>
      </w:r>
    </w:p>
    <w:p w14:paraId="33CDE2C6"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Bukuni, S. J., Kwagh-al Ikya, J., Dinnah, A., &amp; Bongjo, N. B. (2022). Chemical and Functional Properties of Composite Flours Made from Fermented Yellow Maize, Bambara Groundnut, and Mango Fruit for ‘Ogi’ Production. </w:t>
      </w:r>
      <w:r w:rsidRPr="00756B6A">
        <w:rPr>
          <w:rFonts w:ascii="Times New Roman" w:hAnsi="Times New Roman" w:cs="Times New Roman"/>
          <w:i/>
          <w:iCs/>
          <w:noProof/>
          <w:szCs w:val="24"/>
        </w:rPr>
        <w:t>Asian Food Science Journal</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21</w:t>
      </w:r>
      <w:r w:rsidRPr="00756B6A">
        <w:rPr>
          <w:rFonts w:ascii="Times New Roman" w:hAnsi="Times New Roman" w:cs="Times New Roman"/>
          <w:noProof/>
          <w:szCs w:val="24"/>
        </w:rPr>
        <w:t>(2), 22–33. https://doi.org/10.9734/afsj/2022/v21i230405</w:t>
      </w:r>
    </w:p>
    <w:p w14:paraId="7C8195F3"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Chukwumah, Y., Walker, L. T., &amp; Verghese, M. (2009). Peanut skin color: A biomarker for total polyphenolic content and antioxidative capacities of peanut cultivars. </w:t>
      </w:r>
      <w:r w:rsidRPr="00756B6A">
        <w:rPr>
          <w:rFonts w:ascii="Times New Roman" w:hAnsi="Times New Roman" w:cs="Times New Roman"/>
          <w:i/>
          <w:iCs/>
          <w:noProof/>
          <w:szCs w:val="24"/>
        </w:rPr>
        <w:t>International Journal of Molecular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10</w:t>
      </w:r>
      <w:r w:rsidRPr="00756B6A">
        <w:rPr>
          <w:rFonts w:ascii="Times New Roman" w:hAnsi="Times New Roman" w:cs="Times New Roman"/>
          <w:noProof/>
          <w:szCs w:val="24"/>
        </w:rPr>
        <w:t>(11), 4941–4952. https://doi.org/10.3390/ijms10114941</w:t>
      </w:r>
    </w:p>
    <w:p w14:paraId="12628B2F"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Deedam, N. J., China, M. A., &amp; Wachukwu, H. I. (2020a). Proximate Composition, Sensory Properties and Microbial Quality of Chin-chin Developed from Wheat and African Walnut Flour Blends for Household Food Security. </w:t>
      </w:r>
      <w:r w:rsidRPr="00756B6A">
        <w:rPr>
          <w:rFonts w:ascii="Times New Roman" w:hAnsi="Times New Roman" w:cs="Times New Roman"/>
          <w:i/>
          <w:iCs/>
          <w:noProof/>
          <w:szCs w:val="24"/>
        </w:rPr>
        <w:t>European Journal of Nutrition &amp; Food Safety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12</w:t>
      </w:r>
      <w:r w:rsidRPr="00756B6A">
        <w:rPr>
          <w:rFonts w:ascii="Times New Roman" w:hAnsi="Times New Roman" w:cs="Times New Roman"/>
          <w:noProof/>
          <w:szCs w:val="24"/>
        </w:rPr>
        <w:t>(8), 45–53. https://doi.org/10.9734/ejnfs/2020/v12i830260</w:t>
      </w:r>
    </w:p>
    <w:p w14:paraId="69823FF2"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Deedam, N. J., China, M. A., &amp; Wachukwu, H. I. (2020b). Utilization of Soursop (Annona muricta) Flour for the Production of Chin-Chin. </w:t>
      </w:r>
      <w:r w:rsidRPr="00756B6A">
        <w:rPr>
          <w:rFonts w:ascii="Times New Roman" w:hAnsi="Times New Roman" w:cs="Times New Roman"/>
          <w:i/>
          <w:iCs/>
          <w:noProof/>
          <w:szCs w:val="24"/>
        </w:rPr>
        <w:t>Agriculture and Food Sciences Research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97–104. https://doi.org/10.20448/journal.512.2020.71.97.104</w:t>
      </w:r>
    </w:p>
    <w:p w14:paraId="44DC17C2"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Ee Wei, S. (2011). Isolatio</w:t>
      </w:r>
      <w:r>
        <w:rPr>
          <w:rFonts w:ascii="Times New Roman" w:hAnsi="Times New Roman" w:cs="Times New Roman"/>
          <w:noProof/>
          <w:szCs w:val="24"/>
        </w:rPr>
        <w:t>n and Determination of Anti-Nutritional Compounds from Root a</w:t>
      </w:r>
      <w:r w:rsidRPr="00756B6A">
        <w:rPr>
          <w:rFonts w:ascii="Times New Roman" w:hAnsi="Times New Roman" w:cs="Times New Roman"/>
          <w:noProof/>
          <w:szCs w:val="24"/>
        </w:rPr>
        <w:t xml:space="preserve">nd Shells </w:t>
      </w:r>
      <w:r>
        <w:rPr>
          <w:rFonts w:ascii="Times New Roman" w:hAnsi="Times New Roman" w:cs="Times New Roman"/>
          <w:noProof/>
          <w:szCs w:val="24"/>
        </w:rPr>
        <w:t>o</w:t>
      </w:r>
      <w:r w:rsidRPr="00756B6A">
        <w:rPr>
          <w:rFonts w:ascii="Times New Roman" w:hAnsi="Times New Roman" w:cs="Times New Roman"/>
          <w:noProof/>
          <w:szCs w:val="24"/>
        </w:rPr>
        <w:t>f Peanut</w:t>
      </w:r>
      <w:r>
        <w:rPr>
          <w:rFonts w:ascii="Times New Roman" w:hAnsi="Times New Roman" w:cs="Times New Roman"/>
          <w:noProof/>
          <w:szCs w:val="24"/>
        </w:rPr>
        <w:t xml:space="preserve"> (Arachis h</w:t>
      </w:r>
      <w:r w:rsidRPr="00756B6A">
        <w:rPr>
          <w:rFonts w:ascii="Times New Roman" w:hAnsi="Times New Roman" w:cs="Times New Roman"/>
          <w:noProof/>
          <w:szCs w:val="24"/>
        </w:rPr>
        <w:t xml:space="preserve">ypogaea) [Universiti Tunku Abdul Rahman]. In </w:t>
      </w:r>
      <w:r w:rsidRPr="00756B6A">
        <w:rPr>
          <w:rFonts w:ascii="Times New Roman" w:hAnsi="Times New Roman" w:cs="Times New Roman"/>
          <w:i/>
          <w:iCs/>
          <w:noProof/>
          <w:szCs w:val="24"/>
        </w:rPr>
        <w:t>Undergraduate Thesis</w:t>
      </w:r>
      <w:r>
        <w:rPr>
          <w:rFonts w:ascii="Times New Roman" w:hAnsi="Times New Roman" w:cs="Times New Roman"/>
          <w:noProof/>
          <w:szCs w:val="24"/>
        </w:rPr>
        <w:t xml:space="preserve"> (Issue, </w:t>
      </w:r>
      <w:r w:rsidRPr="00756B6A">
        <w:rPr>
          <w:rFonts w:ascii="Times New Roman" w:hAnsi="Times New Roman" w:cs="Times New Roman"/>
          <w:noProof/>
          <w:szCs w:val="24"/>
        </w:rPr>
        <w:t xml:space="preserve">May). </w:t>
      </w:r>
    </w:p>
    <w:p w14:paraId="4A883615"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lastRenderedPageBreak/>
        <w:t xml:space="preserve">Ewulo, T. O., Oluwalana, I. B., Ewulo, B. S., &amp; Awolu, O. O. (2017). Enrichment of traditional maize snack ( Kokoro ) with moringa ( Moringa oliefera ) leaf and soybean. </w:t>
      </w:r>
      <w:r w:rsidRPr="00756B6A">
        <w:rPr>
          <w:rFonts w:ascii="Times New Roman" w:hAnsi="Times New Roman" w:cs="Times New Roman"/>
          <w:i/>
          <w:iCs/>
          <w:noProof/>
          <w:szCs w:val="24"/>
        </w:rPr>
        <w:t>Africa Journal of Food 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11</w:t>
      </w:r>
      <w:r w:rsidRPr="00756B6A">
        <w:rPr>
          <w:rFonts w:ascii="Times New Roman" w:hAnsi="Times New Roman" w:cs="Times New Roman"/>
          <w:noProof/>
          <w:szCs w:val="24"/>
        </w:rPr>
        <w:t>(May), 140–145. https://doi.org/10.5897/AJFS2017.1490</w:t>
      </w:r>
    </w:p>
    <w:p w14:paraId="668F9DD7"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Igbabul, B. D., Iorliam, B. M., &amp; Umana, E. N. (2015). Physicochemical and Sensory Properties of Cookies Produced From Composite Flours of Wheat, Cocoyam and African Yam Beans. </w:t>
      </w:r>
      <w:r w:rsidRPr="00756B6A">
        <w:rPr>
          <w:rFonts w:ascii="Times New Roman" w:hAnsi="Times New Roman" w:cs="Times New Roman"/>
          <w:i/>
          <w:iCs/>
          <w:noProof/>
          <w:szCs w:val="24"/>
        </w:rPr>
        <w:t>Journal of Food Research</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w:t>
      </w:r>
      <w:r w:rsidRPr="00756B6A">
        <w:rPr>
          <w:rFonts w:ascii="Times New Roman" w:hAnsi="Times New Roman" w:cs="Times New Roman"/>
          <w:noProof/>
          <w:szCs w:val="24"/>
        </w:rPr>
        <w:t>(2), 150. https://doi.org/10.5539/jfr.v4n2p150</w:t>
      </w:r>
    </w:p>
    <w:p w14:paraId="2EA7359F"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Jan, R., Saxena, D. C., &amp; Singh, S. (2018). Characteristics of wheat cookies supplemented with Chenopodium (Chenopodium album) flour: Physico-chemical, in-vitro antioxidant, textural and sensory properties. </w:t>
      </w:r>
      <w:r w:rsidRPr="00756B6A">
        <w:rPr>
          <w:rFonts w:ascii="Times New Roman" w:hAnsi="Times New Roman" w:cs="Times New Roman"/>
          <w:i/>
          <w:iCs/>
          <w:noProof/>
          <w:szCs w:val="24"/>
        </w:rPr>
        <w:t>International Journal of Advanced Research in Science and Engineering</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(4), 1802–1815. http://www.ijarse.com/images/fullpdf/1524848524_JK1652IJARSE.pdf</w:t>
      </w:r>
    </w:p>
    <w:p w14:paraId="5FC0D98B"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Jin, S. K., Hwang, I. H., Kim, T. H., &amp; Kim, H. W. (2014). </w:t>
      </w:r>
      <w:r w:rsidRPr="00756B6A">
        <w:rPr>
          <w:rFonts w:ascii="Times New Roman" w:hAnsi="Times New Roman" w:cs="Times New Roman"/>
          <w:noProof/>
          <w:szCs w:val="24"/>
        </w:rPr>
        <w:t xml:space="preserve">Effect of orange peel powder level on quality characteristics of functional bread. </w:t>
      </w:r>
      <w:r w:rsidRPr="00756B6A">
        <w:rPr>
          <w:rFonts w:ascii="Times New Roman" w:hAnsi="Times New Roman" w:cs="Times New Roman"/>
          <w:i/>
          <w:iCs/>
          <w:noProof/>
          <w:szCs w:val="24"/>
        </w:rPr>
        <w:t>Korean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46</w:t>
      </w:r>
      <w:r w:rsidRPr="00756B6A">
        <w:rPr>
          <w:rFonts w:ascii="Times New Roman" w:hAnsi="Times New Roman" w:cs="Times New Roman"/>
          <w:noProof/>
          <w:szCs w:val="24"/>
        </w:rPr>
        <w:t>(4), 460–467.</w:t>
      </w:r>
    </w:p>
    <w:p w14:paraId="04669FF6"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Madaan, R., Bansal, G., Kumar, S., &amp; Sharma, A. (2011). Estimation of total phenols and flavonoids in extracts of Actaea spicata roots and antioxidant activity studies. </w:t>
      </w:r>
      <w:r w:rsidRPr="00756B6A">
        <w:rPr>
          <w:rFonts w:ascii="Times New Roman" w:hAnsi="Times New Roman" w:cs="Times New Roman"/>
          <w:i/>
          <w:iCs/>
          <w:noProof/>
          <w:szCs w:val="24"/>
        </w:rPr>
        <w:t>Indian Journal of Pharmaceutical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73</w:t>
      </w:r>
      <w:r w:rsidRPr="00756B6A">
        <w:rPr>
          <w:rFonts w:ascii="Times New Roman" w:hAnsi="Times New Roman" w:cs="Times New Roman"/>
          <w:noProof/>
          <w:szCs w:val="24"/>
        </w:rPr>
        <w:t>(6), 666–669. https://doi.org/10.4103/0250-474X.100242</w:t>
      </w:r>
    </w:p>
    <w:p w14:paraId="70135A82"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Marak, N. R., Malemnganbi, C. C., Marak, C. R., &amp; Mishra, L. K. (2019). Functional and antioxidant properties of cookies incorporated with foxtail millet and ginger powder. </w:t>
      </w:r>
      <w:r w:rsidRPr="00756B6A">
        <w:rPr>
          <w:rFonts w:ascii="Times New Roman" w:hAnsi="Times New Roman" w:cs="Times New Roman"/>
          <w:i/>
          <w:iCs/>
          <w:noProof/>
          <w:szCs w:val="24"/>
        </w:rPr>
        <w:t>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56</w:t>
      </w:r>
      <w:r w:rsidRPr="00756B6A">
        <w:rPr>
          <w:rFonts w:ascii="Times New Roman" w:hAnsi="Times New Roman" w:cs="Times New Roman"/>
          <w:noProof/>
          <w:szCs w:val="24"/>
        </w:rPr>
        <w:t>(11), 5087–5096. https://doi.org/10.1007/s13197-019-03981-6</w:t>
      </w:r>
    </w:p>
    <w:p w14:paraId="31842BA2"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Nobosse, P., Fombang, E. N., &amp; Mbofung, C. M. F. M. F. (2017). </w:t>
      </w:r>
      <w:r w:rsidRPr="00756B6A">
        <w:rPr>
          <w:rFonts w:ascii="Times New Roman" w:hAnsi="Times New Roman" w:cs="Times New Roman"/>
          <w:noProof/>
          <w:szCs w:val="24"/>
        </w:rPr>
        <w:t xml:space="preserve">The effect of steam blanching and drying method on nutrients, phytochemicals and antioxidant activity of moringa (Moringa oleifera L.) leaves. </w:t>
      </w:r>
      <w:r w:rsidRPr="00756B6A">
        <w:rPr>
          <w:rFonts w:ascii="Times New Roman" w:hAnsi="Times New Roman" w:cs="Times New Roman"/>
          <w:i/>
          <w:iCs/>
          <w:noProof/>
          <w:szCs w:val="24"/>
        </w:rPr>
        <w:t>American Journal of Food Science and Technology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5</w:t>
      </w:r>
      <w:r w:rsidRPr="00756B6A">
        <w:rPr>
          <w:rFonts w:ascii="Times New Roman" w:hAnsi="Times New Roman" w:cs="Times New Roman"/>
          <w:noProof/>
          <w:szCs w:val="24"/>
        </w:rPr>
        <w:t>(2), 53–60. https://doi.org/10.12691/ajfst-5-2-4</w:t>
      </w:r>
    </w:p>
    <w:p w14:paraId="368AA9D0"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Oboh, G., Ademiluyi, A. O., Akinyemi, A. J., Henle, T., &amp; Saliu, J. A. (2014). Antioxidant properties of aqueous extracts of unripe Musa paradisiaca on sodium nitroprusside induced lipid peroxidation in rat pancreas in vitro. </w:t>
      </w:r>
      <w:r w:rsidRPr="00756B6A">
        <w:rPr>
          <w:rFonts w:ascii="Times New Roman" w:hAnsi="Times New Roman" w:cs="Times New Roman"/>
          <w:i/>
          <w:iCs/>
          <w:noProof/>
          <w:szCs w:val="24"/>
        </w:rPr>
        <w:t>Indian Journal of Clinical Biochemistry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29</w:t>
      </w:r>
      <w:r w:rsidRPr="00756B6A">
        <w:rPr>
          <w:rFonts w:ascii="Times New Roman" w:hAnsi="Times New Roman" w:cs="Times New Roman"/>
          <w:noProof/>
          <w:szCs w:val="24"/>
        </w:rPr>
        <w:t>(3), 320–327.</w:t>
      </w:r>
    </w:p>
    <w:p w14:paraId="00A160BD"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Odunlade, T. V., Famuwagun, A. A., Taiwo, K. A., Gbadamosi, S. O., Oyedele, D. J., &amp; Adebooye, O. C. (2017). Chemical Composition and Quality Characteristics of Wheat Bread Supplemented with Leafy Vegetable Powders. </w:t>
      </w:r>
      <w:r w:rsidRPr="00756B6A">
        <w:rPr>
          <w:rFonts w:ascii="Times New Roman" w:hAnsi="Times New Roman" w:cs="Times New Roman"/>
          <w:i/>
          <w:iCs/>
          <w:noProof/>
          <w:szCs w:val="24"/>
        </w:rPr>
        <w:t>Journal of Food Quality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2017</w:t>
      </w:r>
      <w:r w:rsidRPr="00756B6A">
        <w:rPr>
          <w:rFonts w:ascii="Times New Roman" w:hAnsi="Times New Roman" w:cs="Times New Roman"/>
          <w:noProof/>
          <w:szCs w:val="24"/>
        </w:rPr>
        <w:t>, 1–7. https://doi.org/10.1155/2017/9536716</w:t>
      </w:r>
    </w:p>
    <w:p w14:paraId="4A08F3C6"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Oikeh, E. I., Oviasogie, F. E., &amp; Omoregie, E. S. (2020). Quantitative phytochemical analysis and antimicrobial activities of fresh and dry ethanol extracts of Citrus sinensis (L.) Osbeck (sweet Orange) peels. </w:t>
      </w:r>
      <w:r w:rsidRPr="00756B6A">
        <w:rPr>
          <w:rFonts w:ascii="Times New Roman" w:hAnsi="Times New Roman" w:cs="Times New Roman"/>
          <w:i/>
          <w:iCs/>
          <w:noProof/>
          <w:szCs w:val="24"/>
        </w:rPr>
        <w:t>Clinical Phytoscience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6</w:t>
      </w:r>
      <w:r w:rsidRPr="00756B6A">
        <w:rPr>
          <w:rFonts w:ascii="Times New Roman" w:hAnsi="Times New Roman" w:cs="Times New Roman"/>
          <w:noProof/>
          <w:szCs w:val="24"/>
        </w:rPr>
        <w:t>(1), 1–6. https://doi.org/10.1186/s40816-020-00193-w</w:t>
      </w:r>
    </w:p>
    <w:p w14:paraId="547CC6DA"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Okpako, E., Ayoade, D. I., Ogunkoya, O. O., &amp; Oyewole, O. B. (2012). Microbiological quality assessment of processed snacks sold in Ibadan South West Nigeria. </w:t>
      </w:r>
      <w:r w:rsidRPr="00756B6A">
        <w:rPr>
          <w:rFonts w:ascii="Times New Roman" w:hAnsi="Times New Roman" w:cs="Times New Roman"/>
          <w:i/>
          <w:iCs/>
          <w:noProof/>
          <w:szCs w:val="24"/>
        </w:rPr>
        <w:t>Journal of Food Safety, 32(3),</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32</w:t>
      </w:r>
      <w:r w:rsidRPr="00756B6A">
        <w:rPr>
          <w:rFonts w:ascii="Times New Roman" w:hAnsi="Times New Roman" w:cs="Times New Roman"/>
          <w:noProof/>
          <w:szCs w:val="24"/>
        </w:rPr>
        <w:t>(3), 331–337.</w:t>
      </w:r>
    </w:p>
    <w:p w14:paraId="51E568EB"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Oluwamukomi, M. O., Awolu, O. O., &amp; Olapade, K. T. (2021). Nutritional Composition, Antioxidant and Sensory Properties of a Maize-based Snack (Kokoro) Enriched with Defatted Sesame and Moringa Seed Flour. </w:t>
      </w:r>
      <w:r w:rsidRPr="00756B6A">
        <w:rPr>
          <w:rFonts w:ascii="Times New Roman" w:hAnsi="Times New Roman" w:cs="Times New Roman"/>
          <w:i/>
          <w:iCs/>
          <w:noProof/>
          <w:szCs w:val="24"/>
        </w:rPr>
        <w:t>Asian Food Science Journal</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20</w:t>
      </w:r>
      <w:r w:rsidRPr="00756B6A">
        <w:rPr>
          <w:rFonts w:ascii="Times New Roman" w:hAnsi="Times New Roman" w:cs="Times New Roman"/>
          <w:noProof/>
          <w:szCs w:val="24"/>
        </w:rPr>
        <w:t>(10), 100–113. https://doi.org/10.9734/afsj/2021/v20i1030366</w:t>
      </w:r>
    </w:p>
    <w:p w14:paraId="68F6E366"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Omachi, &amp; Yusufu. (2017). Physico-Chemical , Sensory and Microbiological Assessment of Millet Based Biscuits Improved with Cashew Nuts (Anarcadium occidentale) , Carrot flour (Daucus Carota). </w:t>
      </w:r>
      <w:r w:rsidRPr="00756B6A">
        <w:rPr>
          <w:rFonts w:ascii="Times New Roman" w:hAnsi="Times New Roman" w:cs="Times New Roman"/>
          <w:i/>
          <w:iCs/>
          <w:noProof/>
          <w:szCs w:val="24"/>
        </w:rPr>
        <w:t>American Journal of Food and Nutrition</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13–22.</w:t>
      </w:r>
    </w:p>
    <w:p w14:paraId="627EACB3"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lastRenderedPageBreak/>
        <w:t xml:space="preserve">Omoba, O. S., Dada, O. O., &amp; Salawu, S. O. (2015). Antioxidant properties and consumer acceptability of pearl millet – tiger nut biscuits. </w:t>
      </w:r>
      <w:r w:rsidRPr="00756B6A">
        <w:rPr>
          <w:rFonts w:ascii="Times New Roman" w:hAnsi="Times New Roman" w:cs="Times New Roman"/>
          <w:i/>
          <w:iCs/>
          <w:noProof/>
          <w:szCs w:val="24"/>
        </w:rPr>
        <w:t>Nutrition and Food Science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45</w:t>
      </w:r>
      <w:r w:rsidRPr="00756B6A">
        <w:rPr>
          <w:rFonts w:ascii="Times New Roman" w:hAnsi="Times New Roman" w:cs="Times New Roman"/>
          <w:noProof/>
          <w:szCs w:val="24"/>
        </w:rPr>
        <w:t>(6), 818–828. https://doi.org/10.1108/NFS-06-2015-0074</w:t>
      </w:r>
    </w:p>
    <w:p w14:paraId="30B43767"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Omoba, O. S., Obafaye, R. O., Salawu, S. O., Boligon, A. A., &amp; Athayde, M. L. (2015). HPLC-DAD phenolic characterization and antioxidant activities of ripe and unripe sweet orange peels. </w:t>
      </w:r>
      <w:r w:rsidRPr="00756B6A">
        <w:rPr>
          <w:rFonts w:ascii="Times New Roman" w:hAnsi="Times New Roman" w:cs="Times New Roman"/>
          <w:i/>
          <w:iCs/>
          <w:noProof/>
          <w:szCs w:val="24"/>
        </w:rPr>
        <w:t>Antioxidants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4</w:t>
      </w:r>
      <w:r w:rsidRPr="00756B6A">
        <w:rPr>
          <w:rFonts w:ascii="Times New Roman" w:hAnsi="Times New Roman" w:cs="Times New Roman"/>
          <w:noProof/>
          <w:szCs w:val="24"/>
        </w:rPr>
        <w:t>(3), 498–512. https://doi.org/10.3390/antiox4030498</w:t>
      </w:r>
    </w:p>
    <w:p w14:paraId="0CBE453C" w14:textId="77777777" w:rsidR="00FF1ADE"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Ould Yerou, K., Ibri, K., Bouhadi, D., Hariri, A., Meddah, B., &amp; Tir Touil, A. (2017). The use of orange (</w:t>
      </w:r>
      <w:r w:rsidRPr="00756B6A">
        <w:rPr>
          <w:rFonts w:ascii="Times New Roman" w:hAnsi="Times New Roman" w:cs="Times New Roman"/>
          <w:i/>
          <w:iCs/>
          <w:noProof/>
          <w:szCs w:val="24"/>
        </w:rPr>
        <w:t>Citrus sinensis</w:t>
      </w:r>
      <w:r w:rsidRPr="00756B6A">
        <w:rPr>
          <w:rFonts w:ascii="Times New Roman" w:hAnsi="Times New Roman" w:cs="Times New Roman"/>
          <w:noProof/>
          <w:szCs w:val="24"/>
        </w:rPr>
        <w:t xml:space="preserve">) peel as antimicrobial and anti-oxidant agents. </w:t>
      </w:r>
      <w:r w:rsidRPr="00756B6A">
        <w:rPr>
          <w:rFonts w:ascii="Times New Roman" w:hAnsi="Times New Roman" w:cs="Times New Roman"/>
          <w:i/>
          <w:iCs/>
          <w:noProof/>
          <w:szCs w:val="24"/>
        </w:rPr>
        <w:t>Journal of Fundamental and Applied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9</w:t>
      </w:r>
      <w:r w:rsidRPr="00756B6A">
        <w:rPr>
          <w:rFonts w:ascii="Times New Roman" w:hAnsi="Times New Roman" w:cs="Times New Roman"/>
          <w:noProof/>
          <w:szCs w:val="24"/>
        </w:rPr>
        <w:t xml:space="preserve">(3), 1351. </w:t>
      </w:r>
      <w:hyperlink r:id="rId7" w:history="1">
        <w:r w:rsidRPr="003D5DA8">
          <w:rPr>
            <w:rStyle w:val="Hyperlink"/>
            <w:rFonts w:ascii="Times New Roman" w:hAnsi="Times New Roman" w:cs="Times New Roman"/>
            <w:noProof/>
            <w:szCs w:val="24"/>
          </w:rPr>
          <w:t>https://doi.org/10.4314/jfas.v9i3.7</w:t>
        </w:r>
      </w:hyperlink>
    </w:p>
    <w:p w14:paraId="7A72C7F7" w14:textId="77777777" w:rsidR="00FF1ADE" w:rsidRPr="00FF1ADE"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highlight w:val="yellow"/>
        </w:rPr>
      </w:pPr>
      <w:r w:rsidRPr="00FF1ADE">
        <w:rPr>
          <w:rFonts w:ascii="Times New Roman" w:hAnsi="Times New Roman" w:cs="Times New Roman"/>
          <w:highlight w:val="yellow"/>
        </w:rPr>
        <w:fldChar w:fldCharType="begin" w:fldLock="1"/>
      </w:r>
      <w:r w:rsidRPr="00FF1ADE">
        <w:rPr>
          <w:rFonts w:ascii="Times New Roman" w:hAnsi="Times New Roman" w:cs="Times New Roman"/>
          <w:highlight w:val="yellow"/>
        </w:rPr>
        <w:instrText xml:space="preserve">ADDIN Mendeley Bibliography CSL_BIBLIOGRAPHY </w:instrText>
      </w:r>
      <w:r w:rsidRPr="00FF1ADE">
        <w:rPr>
          <w:rFonts w:ascii="Times New Roman" w:hAnsi="Times New Roman" w:cs="Times New Roman"/>
          <w:highlight w:val="yellow"/>
        </w:rPr>
        <w:fldChar w:fldCharType="separate"/>
      </w:r>
      <w:r w:rsidRPr="00FF1ADE">
        <w:rPr>
          <w:rFonts w:ascii="Times New Roman" w:hAnsi="Times New Roman" w:cs="Times New Roman"/>
          <w:noProof/>
          <w:szCs w:val="24"/>
          <w:highlight w:val="yellow"/>
        </w:rPr>
        <w:t xml:space="preserve">Owheruo, J. O., Akpoghelie, P. O., Edo, G. I., Ojulari, A. E., &amp; Agbo, J. J. (2023). Proximate, mineral, sensorial and microbiological properties of chin-chin produced from okra seed and wheat flour blends. </w:t>
      </w:r>
      <w:r w:rsidRPr="00FF1ADE">
        <w:rPr>
          <w:rFonts w:ascii="Times New Roman" w:hAnsi="Times New Roman" w:cs="Times New Roman"/>
          <w:i/>
          <w:iCs/>
          <w:noProof/>
          <w:szCs w:val="24"/>
          <w:highlight w:val="yellow"/>
        </w:rPr>
        <w:t>Food Chemistry Advances</w:t>
      </w:r>
      <w:r w:rsidRPr="00FF1ADE">
        <w:rPr>
          <w:rFonts w:ascii="Times New Roman" w:hAnsi="Times New Roman" w:cs="Times New Roman"/>
          <w:noProof/>
          <w:szCs w:val="24"/>
          <w:highlight w:val="yellow"/>
        </w:rPr>
        <w:t xml:space="preserve">, </w:t>
      </w:r>
      <w:r w:rsidRPr="00FF1ADE">
        <w:rPr>
          <w:rFonts w:ascii="Times New Roman" w:hAnsi="Times New Roman" w:cs="Times New Roman"/>
          <w:i/>
          <w:iCs/>
          <w:noProof/>
          <w:szCs w:val="24"/>
          <w:highlight w:val="yellow"/>
        </w:rPr>
        <w:t>2</w:t>
      </w:r>
      <w:r w:rsidRPr="00FF1ADE">
        <w:rPr>
          <w:rFonts w:ascii="Times New Roman" w:hAnsi="Times New Roman" w:cs="Times New Roman"/>
          <w:noProof/>
          <w:szCs w:val="24"/>
          <w:highlight w:val="yellow"/>
        </w:rPr>
        <w:t>(September). https://doi.org/10.1016/j.focha.2023.100298</w:t>
      </w:r>
    </w:p>
    <w:p w14:paraId="206E3F46"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FF1ADE">
        <w:rPr>
          <w:rFonts w:ascii="Times New Roman" w:hAnsi="Times New Roman" w:cs="Times New Roman"/>
          <w:highlight w:val="yellow"/>
        </w:rPr>
        <w:fldChar w:fldCharType="end"/>
      </w:r>
      <w:r w:rsidRPr="00756B6A">
        <w:rPr>
          <w:rFonts w:ascii="Times New Roman" w:hAnsi="Times New Roman" w:cs="Times New Roman"/>
          <w:noProof/>
          <w:szCs w:val="24"/>
        </w:rPr>
        <w:t xml:space="preserve">Salve, A., &amp; Arya, S. (2018). Physical, chemical and nutritional evaluation of arachis Hypogaea L. Seeds and its oil. </w:t>
      </w:r>
      <w:r w:rsidRPr="00756B6A">
        <w:rPr>
          <w:rFonts w:ascii="Times New Roman" w:hAnsi="Times New Roman" w:cs="Times New Roman"/>
          <w:i/>
          <w:iCs/>
          <w:noProof/>
          <w:szCs w:val="24"/>
        </w:rPr>
        <w:t>Journal of Microbiology, Biotechnology and Food Sciences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8</w:t>
      </w:r>
      <w:r w:rsidRPr="00756B6A">
        <w:rPr>
          <w:rFonts w:ascii="Times New Roman" w:hAnsi="Times New Roman" w:cs="Times New Roman"/>
          <w:noProof/>
          <w:szCs w:val="24"/>
        </w:rPr>
        <w:t>(2), 835–841. https://doi.org/10.15414/jmbfs.2018.8.2.835-841</w:t>
      </w:r>
    </w:p>
    <w:p w14:paraId="407E33AD"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C40F77">
        <w:rPr>
          <w:rFonts w:ascii="Times New Roman" w:hAnsi="Times New Roman" w:cs="Times New Roman"/>
          <w:noProof/>
          <w:szCs w:val="24"/>
          <w:lang w:val="de-DE"/>
        </w:rPr>
        <w:t xml:space="preserve">Shi, J., Arunasalam, K., Yeung, D., Kakuda, Y., Mittal, G., &amp; Jiang, Y. (2004). </w:t>
      </w:r>
      <w:r w:rsidRPr="00756B6A">
        <w:rPr>
          <w:rFonts w:ascii="Times New Roman" w:hAnsi="Times New Roman" w:cs="Times New Roman"/>
          <w:noProof/>
          <w:szCs w:val="24"/>
        </w:rPr>
        <w:t xml:space="preserve">Saponins from Edible Legumes: Chemistry, Processing, and Health Benefits. </w:t>
      </w:r>
      <w:r w:rsidRPr="00756B6A">
        <w:rPr>
          <w:rFonts w:ascii="Times New Roman" w:hAnsi="Times New Roman" w:cs="Times New Roman"/>
          <w:i/>
          <w:iCs/>
          <w:noProof/>
          <w:szCs w:val="24"/>
        </w:rPr>
        <w:t>Journal of Medicinal Food</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7</w:t>
      </w:r>
      <w:r w:rsidRPr="00756B6A">
        <w:rPr>
          <w:rFonts w:ascii="Times New Roman" w:hAnsi="Times New Roman" w:cs="Times New Roman"/>
          <w:noProof/>
          <w:szCs w:val="24"/>
        </w:rPr>
        <w:t>(1), 67–78. https://doi.org/10.1089/109662004322984734</w:t>
      </w:r>
    </w:p>
    <w:p w14:paraId="4491461E"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Singh, B., Singh, J. P., Singh, N., &amp; Kaur, A. (2017). Saponins in pulses and their health promoting activities: A review. </w:t>
      </w:r>
      <w:r w:rsidRPr="00756B6A">
        <w:rPr>
          <w:rFonts w:ascii="Times New Roman" w:hAnsi="Times New Roman" w:cs="Times New Roman"/>
          <w:i/>
          <w:iCs/>
          <w:noProof/>
          <w:szCs w:val="24"/>
        </w:rPr>
        <w:t>Food Chemistry</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233</w:t>
      </w:r>
      <w:r w:rsidRPr="00756B6A">
        <w:rPr>
          <w:rFonts w:ascii="Times New Roman" w:hAnsi="Times New Roman" w:cs="Times New Roman"/>
          <w:noProof/>
          <w:szCs w:val="24"/>
        </w:rPr>
        <w:t>, 540–549. https://doi.org/10.1016/j.foodchem.2017.04.161</w:t>
      </w:r>
    </w:p>
    <w:p w14:paraId="143BD7AD"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Skovgaard, N. (2003). Microorganisms in Foods 7: Microbiological Testing in Food Safety Management. In </w:t>
      </w:r>
      <w:r w:rsidRPr="00756B6A">
        <w:rPr>
          <w:rFonts w:ascii="Times New Roman" w:hAnsi="Times New Roman" w:cs="Times New Roman"/>
          <w:i/>
          <w:iCs/>
          <w:noProof/>
          <w:szCs w:val="24"/>
        </w:rPr>
        <w:t>International Journal of Food Microbiology</w:t>
      </w:r>
      <w:r w:rsidRPr="00756B6A">
        <w:rPr>
          <w:rFonts w:ascii="Times New Roman" w:hAnsi="Times New Roman" w:cs="Times New Roman"/>
          <w:noProof/>
          <w:szCs w:val="24"/>
        </w:rPr>
        <w:t xml:space="preserve"> (Vol. 89, Issues 2–3). Kluwer Academic/Plenum Publishers. https://doi.org/10.1016/s0168-1605(03)00163-6</w:t>
      </w:r>
    </w:p>
    <w:p w14:paraId="56CDB51A"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Sultana, B., Anwar, F., &amp; Ashraf, M. (2009). Effect of extraction solvent/technique on the antioxidant activity of selected medicinal plant extracts. </w:t>
      </w:r>
      <w:r w:rsidRPr="00756B6A">
        <w:rPr>
          <w:rFonts w:ascii="Times New Roman" w:hAnsi="Times New Roman" w:cs="Times New Roman"/>
          <w:i/>
          <w:iCs/>
          <w:noProof/>
          <w:szCs w:val="24"/>
        </w:rPr>
        <w:t>Molecules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14</w:t>
      </w:r>
      <w:r w:rsidRPr="00756B6A">
        <w:rPr>
          <w:rFonts w:ascii="Times New Roman" w:hAnsi="Times New Roman" w:cs="Times New Roman"/>
          <w:noProof/>
          <w:szCs w:val="24"/>
        </w:rPr>
        <w:t>(6), 2167–2180. https://doi.org/10.3390/molecules14062167</w:t>
      </w:r>
    </w:p>
    <w:p w14:paraId="2CA99B8F" w14:textId="77777777" w:rsidR="00FF1ADE" w:rsidRPr="00756B6A" w:rsidRDefault="00FF1ADE" w:rsidP="00FF1ADE">
      <w:pPr>
        <w:widowControl w:val="0"/>
        <w:autoSpaceDE w:val="0"/>
        <w:autoSpaceDN w:val="0"/>
        <w:adjustRightInd w:val="0"/>
        <w:spacing w:before="240" w:after="0" w:line="240" w:lineRule="auto"/>
        <w:ind w:left="480" w:hanging="480"/>
        <w:jc w:val="both"/>
        <w:rPr>
          <w:rFonts w:ascii="Times New Roman" w:hAnsi="Times New Roman" w:cs="Times New Roman"/>
          <w:noProof/>
          <w:szCs w:val="24"/>
        </w:rPr>
      </w:pPr>
      <w:r w:rsidRPr="00756B6A">
        <w:rPr>
          <w:rFonts w:ascii="Times New Roman" w:hAnsi="Times New Roman" w:cs="Times New Roman"/>
          <w:noProof/>
          <w:szCs w:val="24"/>
        </w:rPr>
        <w:t xml:space="preserve">Umeobika, U. C., Nwali, D. C., &amp; Ekwueme, I. J. (2015). Quantitative Evaluation of Anti-nutritional Factors in Mango ( Magniferaindica ) Fruit. </w:t>
      </w:r>
      <w:r w:rsidRPr="00756B6A">
        <w:rPr>
          <w:rFonts w:ascii="Times New Roman" w:hAnsi="Times New Roman" w:cs="Times New Roman"/>
          <w:i/>
          <w:iCs/>
          <w:noProof/>
          <w:szCs w:val="24"/>
        </w:rPr>
        <w:t>International Journal Applied Science and Mathematics</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2</w:t>
      </w:r>
      <w:r w:rsidRPr="00756B6A">
        <w:rPr>
          <w:rFonts w:ascii="Times New Roman" w:hAnsi="Times New Roman" w:cs="Times New Roman"/>
          <w:noProof/>
          <w:szCs w:val="24"/>
        </w:rPr>
        <w:t>(5), 142–145.</w:t>
      </w:r>
    </w:p>
    <w:p w14:paraId="06A0E584" w14:textId="7A62CED5" w:rsidR="00244AC9" w:rsidRPr="002134F4" w:rsidRDefault="00FF1ADE" w:rsidP="00FF1ADE">
      <w:pPr>
        <w:widowControl w:val="0"/>
        <w:autoSpaceDE w:val="0"/>
        <w:autoSpaceDN w:val="0"/>
        <w:adjustRightInd w:val="0"/>
        <w:spacing w:line="240" w:lineRule="auto"/>
        <w:rPr>
          <w:rFonts w:ascii="Times New Roman" w:hAnsi="Times New Roman" w:cs="Times New Roman"/>
        </w:rPr>
      </w:pPr>
      <w:r w:rsidRPr="00756B6A">
        <w:rPr>
          <w:rFonts w:ascii="Times New Roman" w:hAnsi="Times New Roman" w:cs="Times New Roman"/>
          <w:noProof/>
          <w:szCs w:val="24"/>
        </w:rPr>
        <w:t xml:space="preserve">Ursini, F., Maiorino, M., Morazzoni, P., Roveri, A., &amp; Pifferi, G. (1994). A novel antioxidant </w:t>
      </w:r>
      <w:r>
        <w:rPr>
          <w:rFonts w:ascii="Times New Roman" w:hAnsi="Times New Roman" w:cs="Times New Roman"/>
          <w:noProof/>
          <w:szCs w:val="24"/>
        </w:rPr>
        <w:tab/>
      </w:r>
      <w:r w:rsidRPr="00756B6A">
        <w:rPr>
          <w:rFonts w:ascii="Times New Roman" w:hAnsi="Times New Roman" w:cs="Times New Roman"/>
          <w:noProof/>
          <w:szCs w:val="24"/>
        </w:rPr>
        <w:t xml:space="preserve">flavonoid (IdB 1031) affecting molecular mechanisms of cellular activation. </w:t>
      </w:r>
      <w:r w:rsidRPr="00756B6A">
        <w:rPr>
          <w:rFonts w:ascii="Times New Roman" w:hAnsi="Times New Roman" w:cs="Times New Roman"/>
          <w:i/>
          <w:iCs/>
          <w:noProof/>
          <w:szCs w:val="24"/>
        </w:rPr>
        <w:t xml:space="preserve">Free Radical </w:t>
      </w:r>
      <w:r>
        <w:rPr>
          <w:rFonts w:ascii="Times New Roman" w:hAnsi="Times New Roman" w:cs="Times New Roman"/>
          <w:i/>
          <w:iCs/>
          <w:noProof/>
          <w:szCs w:val="24"/>
        </w:rPr>
        <w:tab/>
      </w:r>
      <w:r w:rsidRPr="00756B6A">
        <w:rPr>
          <w:rFonts w:ascii="Times New Roman" w:hAnsi="Times New Roman" w:cs="Times New Roman"/>
          <w:i/>
          <w:iCs/>
          <w:noProof/>
          <w:szCs w:val="24"/>
        </w:rPr>
        <w:t>Biology and Medicine</w:t>
      </w:r>
      <w:r w:rsidRPr="00756B6A">
        <w:rPr>
          <w:rFonts w:ascii="Times New Roman" w:hAnsi="Times New Roman" w:cs="Times New Roman"/>
          <w:noProof/>
          <w:szCs w:val="24"/>
        </w:rPr>
        <w:t xml:space="preserve">, </w:t>
      </w:r>
      <w:r w:rsidRPr="00756B6A">
        <w:rPr>
          <w:rFonts w:ascii="Times New Roman" w:hAnsi="Times New Roman" w:cs="Times New Roman"/>
          <w:i/>
          <w:iCs/>
          <w:noProof/>
          <w:szCs w:val="24"/>
        </w:rPr>
        <w:t>16</w:t>
      </w:r>
      <w:r w:rsidRPr="00756B6A">
        <w:rPr>
          <w:rFonts w:ascii="Times New Roman" w:hAnsi="Times New Roman" w:cs="Times New Roman"/>
          <w:noProof/>
          <w:szCs w:val="24"/>
        </w:rPr>
        <w:t>(5), 547–553. https://doi.org/10.1016/0891-5849(94)90054-X</w:t>
      </w:r>
    </w:p>
    <w:sectPr w:rsidR="00244AC9" w:rsidRPr="002134F4" w:rsidSect="006A53F6">
      <w:headerReference w:type="even" r:id="rId8"/>
      <w:headerReference w:type="default" r:id="rId9"/>
      <w:foot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AC75" w14:textId="77777777" w:rsidR="00352034" w:rsidRDefault="00352034">
      <w:pPr>
        <w:spacing w:after="0" w:line="240" w:lineRule="auto"/>
      </w:pPr>
      <w:r>
        <w:separator/>
      </w:r>
    </w:p>
  </w:endnote>
  <w:endnote w:type="continuationSeparator" w:id="0">
    <w:p w14:paraId="10647C44" w14:textId="77777777" w:rsidR="00352034" w:rsidRDefault="0035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59462"/>
      <w:docPartObj>
        <w:docPartGallery w:val="Page Numbers (Bottom of Page)"/>
        <w:docPartUnique/>
      </w:docPartObj>
    </w:sdtPr>
    <w:sdtEndPr>
      <w:rPr>
        <w:noProof/>
      </w:rPr>
    </w:sdtEndPr>
    <w:sdtContent>
      <w:p w14:paraId="22C82081" w14:textId="27882DF1" w:rsidR="00E475A7" w:rsidRDefault="00E475A7">
        <w:pPr>
          <w:pStyle w:val="Footer"/>
          <w:jc w:val="center"/>
        </w:pPr>
        <w:r>
          <w:fldChar w:fldCharType="begin"/>
        </w:r>
        <w:r>
          <w:instrText xml:space="preserve"> PAGE   \* MERGEFORMAT </w:instrText>
        </w:r>
        <w:r>
          <w:fldChar w:fldCharType="separate"/>
        </w:r>
        <w:r w:rsidR="0007114E">
          <w:rPr>
            <w:noProof/>
          </w:rPr>
          <w:t>1</w:t>
        </w:r>
        <w:r>
          <w:rPr>
            <w:noProof/>
          </w:rPr>
          <w:fldChar w:fldCharType="end"/>
        </w:r>
      </w:p>
    </w:sdtContent>
  </w:sdt>
  <w:p w14:paraId="09DC9878" w14:textId="77777777" w:rsidR="00E475A7" w:rsidRDefault="00E47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23441" w14:textId="77777777" w:rsidR="00352034" w:rsidRDefault="00352034">
      <w:pPr>
        <w:spacing w:after="0" w:line="240" w:lineRule="auto"/>
      </w:pPr>
      <w:r>
        <w:separator/>
      </w:r>
    </w:p>
  </w:footnote>
  <w:footnote w:type="continuationSeparator" w:id="0">
    <w:p w14:paraId="1CB69B33" w14:textId="77777777" w:rsidR="00352034" w:rsidRDefault="00352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DD4A" w14:textId="6C0D3698" w:rsidR="00C40F77" w:rsidRDefault="00352034">
    <w:pPr>
      <w:pStyle w:val="Header"/>
    </w:pPr>
    <w:r>
      <w:rPr>
        <w:noProof/>
      </w:rPr>
      <w:pict w14:anchorId="6C6B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F20F" w14:textId="7620EE19" w:rsidR="00C40F77" w:rsidRDefault="00352034">
    <w:pPr>
      <w:pStyle w:val="Header"/>
    </w:pPr>
    <w:r>
      <w:rPr>
        <w:noProof/>
      </w:rPr>
      <w:pict w14:anchorId="4C4B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B5E1" w14:textId="0706DADB" w:rsidR="00C40F77" w:rsidRDefault="00352034">
    <w:pPr>
      <w:pStyle w:val="Header"/>
    </w:pPr>
    <w:r>
      <w:rPr>
        <w:noProof/>
      </w:rPr>
      <w:pict w14:anchorId="4C02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04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DB"/>
    <w:rsid w:val="00010E60"/>
    <w:rsid w:val="000273FF"/>
    <w:rsid w:val="00033952"/>
    <w:rsid w:val="00036C06"/>
    <w:rsid w:val="00051B02"/>
    <w:rsid w:val="0007114E"/>
    <w:rsid w:val="0007366F"/>
    <w:rsid w:val="00077685"/>
    <w:rsid w:val="00092178"/>
    <w:rsid w:val="000A202C"/>
    <w:rsid w:val="000B22B3"/>
    <w:rsid w:val="000B690F"/>
    <w:rsid w:val="000E3893"/>
    <w:rsid w:val="000E6B9B"/>
    <w:rsid w:val="000F6B60"/>
    <w:rsid w:val="00121291"/>
    <w:rsid w:val="00137693"/>
    <w:rsid w:val="00155551"/>
    <w:rsid w:val="0017225C"/>
    <w:rsid w:val="001B23D8"/>
    <w:rsid w:val="001C2EF4"/>
    <w:rsid w:val="001C308A"/>
    <w:rsid w:val="001C47A6"/>
    <w:rsid w:val="001D7152"/>
    <w:rsid w:val="001E55F8"/>
    <w:rsid w:val="001E6E1A"/>
    <w:rsid w:val="001E7779"/>
    <w:rsid w:val="001F75CD"/>
    <w:rsid w:val="00203775"/>
    <w:rsid w:val="002134F4"/>
    <w:rsid w:val="00221477"/>
    <w:rsid w:val="00244AC9"/>
    <w:rsid w:val="002460B3"/>
    <w:rsid w:val="002513A7"/>
    <w:rsid w:val="00252F42"/>
    <w:rsid w:val="0027715C"/>
    <w:rsid w:val="002840D0"/>
    <w:rsid w:val="00286AB1"/>
    <w:rsid w:val="002C2CE3"/>
    <w:rsid w:val="002E2C75"/>
    <w:rsid w:val="002E7210"/>
    <w:rsid w:val="002F1CB4"/>
    <w:rsid w:val="003058C2"/>
    <w:rsid w:val="00305962"/>
    <w:rsid w:val="00315DE6"/>
    <w:rsid w:val="00347EAE"/>
    <w:rsid w:val="0035087E"/>
    <w:rsid w:val="00352034"/>
    <w:rsid w:val="00366D3A"/>
    <w:rsid w:val="0038027E"/>
    <w:rsid w:val="003806DB"/>
    <w:rsid w:val="003924CA"/>
    <w:rsid w:val="003939AC"/>
    <w:rsid w:val="003B5D3D"/>
    <w:rsid w:val="003C0BA8"/>
    <w:rsid w:val="003C1096"/>
    <w:rsid w:val="0040552E"/>
    <w:rsid w:val="004111B2"/>
    <w:rsid w:val="00420F19"/>
    <w:rsid w:val="00424BB9"/>
    <w:rsid w:val="00432A53"/>
    <w:rsid w:val="004442B4"/>
    <w:rsid w:val="0046329D"/>
    <w:rsid w:val="00482DCD"/>
    <w:rsid w:val="00491464"/>
    <w:rsid w:val="00491EF5"/>
    <w:rsid w:val="00495D9A"/>
    <w:rsid w:val="004A2545"/>
    <w:rsid w:val="004B2A1A"/>
    <w:rsid w:val="004C71C9"/>
    <w:rsid w:val="005154A6"/>
    <w:rsid w:val="0054151D"/>
    <w:rsid w:val="00554574"/>
    <w:rsid w:val="005657CB"/>
    <w:rsid w:val="005742FF"/>
    <w:rsid w:val="005A4CA0"/>
    <w:rsid w:val="005B10D6"/>
    <w:rsid w:val="00610771"/>
    <w:rsid w:val="006174B9"/>
    <w:rsid w:val="00617B9E"/>
    <w:rsid w:val="0066017D"/>
    <w:rsid w:val="00660BC3"/>
    <w:rsid w:val="006639BD"/>
    <w:rsid w:val="00665AF0"/>
    <w:rsid w:val="00671874"/>
    <w:rsid w:val="00695072"/>
    <w:rsid w:val="006A37E7"/>
    <w:rsid w:val="006A53F6"/>
    <w:rsid w:val="006C3DD6"/>
    <w:rsid w:val="006D040E"/>
    <w:rsid w:val="006E126C"/>
    <w:rsid w:val="006F320B"/>
    <w:rsid w:val="006F439B"/>
    <w:rsid w:val="006F66BA"/>
    <w:rsid w:val="0072485B"/>
    <w:rsid w:val="00726360"/>
    <w:rsid w:val="00737633"/>
    <w:rsid w:val="00750C21"/>
    <w:rsid w:val="00751865"/>
    <w:rsid w:val="00756B6A"/>
    <w:rsid w:val="0077091F"/>
    <w:rsid w:val="00781710"/>
    <w:rsid w:val="0078679A"/>
    <w:rsid w:val="007872A5"/>
    <w:rsid w:val="0079123F"/>
    <w:rsid w:val="00794A90"/>
    <w:rsid w:val="0079650B"/>
    <w:rsid w:val="007B5FEF"/>
    <w:rsid w:val="007E3589"/>
    <w:rsid w:val="007F7B77"/>
    <w:rsid w:val="00800D10"/>
    <w:rsid w:val="0080565E"/>
    <w:rsid w:val="008142FA"/>
    <w:rsid w:val="00816EA8"/>
    <w:rsid w:val="00821A72"/>
    <w:rsid w:val="00823825"/>
    <w:rsid w:val="008D62C3"/>
    <w:rsid w:val="008E4DDF"/>
    <w:rsid w:val="0091299B"/>
    <w:rsid w:val="0091461D"/>
    <w:rsid w:val="00951897"/>
    <w:rsid w:val="009612C6"/>
    <w:rsid w:val="009708FB"/>
    <w:rsid w:val="00972AC6"/>
    <w:rsid w:val="00992AE0"/>
    <w:rsid w:val="00992DC0"/>
    <w:rsid w:val="009B01E8"/>
    <w:rsid w:val="009B5652"/>
    <w:rsid w:val="009D7FC6"/>
    <w:rsid w:val="009E47BF"/>
    <w:rsid w:val="00A115E4"/>
    <w:rsid w:val="00A72F08"/>
    <w:rsid w:val="00A80FFC"/>
    <w:rsid w:val="00AA2A55"/>
    <w:rsid w:val="00AA5E27"/>
    <w:rsid w:val="00AA77F8"/>
    <w:rsid w:val="00AC52F7"/>
    <w:rsid w:val="00AD71CF"/>
    <w:rsid w:val="00AE0945"/>
    <w:rsid w:val="00AE5A9A"/>
    <w:rsid w:val="00B13802"/>
    <w:rsid w:val="00B5045B"/>
    <w:rsid w:val="00B63995"/>
    <w:rsid w:val="00B830EE"/>
    <w:rsid w:val="00B83923"/>
    <w:rsid w:val="00B96746"/>
    <w:rsid w:val="00BA260E"/>
    <w:rsid w:val="00BB1B0A"/>
    <w:rsid w:val="00BC054C"/>
    <w:rsid w:val="00BC4834"/>
    <w:rsid w:val="00BE27FF"/>
    <w:rsid w:val="00BF1525"/>
    <w:rsid w:val="00C236D1"/>
    <w:rsid w:val="00C40F77"/>
    <w:rsid w:val="00C50392"/>
    <w:rsid w:val="00CA0390"/>
    <w:rsid w:val="00CB6EC5"/>
    <w:rsid w:val="00CC4BF1"/>
    <w:rsid w:val="00CC62D6"/>
    <w:rsid w:val="00CE18F0"/>
    <w:rsid w:val="00D15AB0"/>
    <w:rsid w:val="00D15BB2"/>
    <w:rsid w:val="00D21AB3"/>
    <w:rsid w:val="00D43F0B"/>
    <w:rsid w:val="00D667AC"/>
    <w:rsid w:val="00D77017"/>
    <w:rsid w:val="00D84803"/>
    <w:rsid w:val="00D8761E"/>
    <w:rsid w:val="00D92C2B"/>
    <w:rsid w:val="00DA20FA"/>
    <w:rsid w:val="00DA53F4"/>
    <w:rsid w:val="00DA59F6"/>
    <w:rsid w:val="00E044B7"/>
    <w:rsid w:val="00E05694"/>
    <w:rsid w:val="00E061A5"/>
    <w:rsid w:val="00E10C0C"/>
    <w:rsid w:val="00E253FC"/>
    <w:rsid w:val="00E3150F"/>
    <w:rsid w:val="00E32CEB"/>
    <w:rsid w:val="00E33FA0"/>
    <w:rsid w:val="00E36D7E"/>
    <w:rsid w:val="00E475A7"/>
    <w:rsid w:val="00E55D46"/>
    <w:rsid w:val="00E73E4D"/>
    <w:rsid w:val="00E85250"/>
    <w:rsid w:val="00E95CB0"/>
    <w:rsid w:val="00E97059"/>
    <w:rsid w:val="00EF7C76"/>
    <w:rsid w:val="00F0558C"/>
    <w:rsid w:val="00F30693"/>
    <w:rsid w:val="00F4091E"/>
    <w:rsid w:val="00F62531"/>
    <w:rsid w:val="00F66C08"/>
    <w:rsid w:val="00F741C4"/>
    <w:rsid w:val="00F82B5F"/>
    <w:rsid w:val="00F90F25"/>
    <w:rsid w:val="00FA4F7E"/>
    <w:rsid w:val="00FA73F4"/>
    <w:rsid w:val="00FC302E"/>
    <w:rsid w:val="00FC58E4"/>
    <w:rsid w:val="00FE7357"/>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FAC912"/>
  <w15:docId w15:val="{69164B71-08B9-43F2-B41E-B45134CC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2C3"/>
    <w:pPr>
      <w:spacing w:after="160" w:line="259" w:lineRule="auto"/>
    </w:pPr>
  </w:style>
  <w:style w:type="paragraph" w:styleId="Heading1">
    <w:name w:val="heading 1"/>
    <w:basedOn w:val="Normal"/>
    <w:next w:val="Normal"/>
    <w:link w:val="Heading1Char"/>
    <w:autoRedefine/>
    <w:uiPriority w:val="9"/>
    <w:qFormat/>
    <w:rsid w:val="006F439B"/>
    <w:pPr>
      <w:keepNext/>
      <w:keepLines/>
      <w:spacing w:before="360" w:after="0"/>
      <w:jc w:val="both"/>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autoRedefine/>
    <w:uiPriority w:val="9"/>
    <w:unhideWhenUsed/>
    <w:qFormat/>
    <w:rsid w:val="00992AE0"/>
    <w:pPr>
      <w:keepNext/>
      <w:keepLines/>
      <w:spacing w:before="40" w:after="0"/>
      <w:jc w:val="both"/>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autoRedefine/>
    <w:uiPriority w:val="9"/>
    <w:unhideWhenUsed/>
    <w:qFormat/>
    <w:rsid w:val="009B5652"/>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5">
    <w:name w:val="heading 5"/>
    <w:basedOn w:val="Normal"/>
    <w:next w:val="Normal"/>
    <w:link w:val="Heading5Char"/>
    <w:uiPriority w:val="9"/>
    <w:unhideWhenUsed/>
    <w:qFormat/>
    <w:rsid w:val="008D62C3"/>
    <w:pPr>
      <w:keepNext/>
      <w:keepLines/>
      <w:spacing w:before="200" w:after="0"/>
      <w:outlineLvl w:val="4"/>
    </w:pPr>
    <w:rPr>
      <w:rFonts w:ascii="Times New Roman" w:eastAsiaTheme="majorEastAsia" w:hAnsi="Times New Roman" w:cstheme="majorBidi"/>
      <w:b/>
      <w:color w:val="0D0D0D" w:themeColor="text1" w:themeTint="F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9B"/>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992AE0"/>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9B5652"/>
    <w:rPr>
      <w:rFonts w:ascii="Times New Roman" w:eastAsiaTheme="majorEastAsia" w:hAnsi="Times New Roman" w:cstheme="majorBidi"/>
      <w:b/>
      <w:color w:val="000000" w:themeColor="text1"/>
      <w:sz w:val="24"/>
      <w:szCs w:val="24"/>
    </w:rPr>
  </w:style>
  <w:style w:type="character" w:customStyle="1" w:styleId="Heading5Char">
    <w:name w:val="Heading 5 Char"/>
    <w:basedOn w:val="DefaultParagraphFont"/>
    <w:link w:val="Heading5"/>
    <w:uiPriority w:val="9"/>
    <w:rsid w:val="008D62C3"/>
    <w:rPr>
      <w:rFonts w:ascii="Times New Roman" w:eastAsiaTheme="majorEastAsia" w:hAnsi="Times New Roman" w:cstheme="majorBidi"/>
      <w:b/>
      <w:color w:val="0D0D0D" w:themeColor="text1" w:themeTint="F2"/>
      <w:sz w:val="24"/>
    </w:rPr>
  </w:style>
  <w:style w:type="character" w:styleId="Hyperlink">
    <w:name w:val="Hyperlink"/>
    <w:basedOn w:val="DefaultParagraphFont"/>
    <w:uiPriority w:val="99"/>
    <w:unhideWhenUsed/>
    <w:rsid w:val="00AC52F7"/>
    <w:rPr>
      <w:color w:val="0000FF" w:themeColor="hyperlink"/>
      <w:u w:val="single"/>
    </w:rPr>
  </w:style>
  <w:style w:type="paragraph" w:styleId="BalloonText">
    <w:name w:val="Balloon Text"/>
    <w:basedOn w:val="Normal"/>
    <w:link w:val="BalloonTextChar"/>
    <w:uiPriority w:val="99"/>
    <w:semiHidden/>
    <w:unhideWhenUsed/>
    <w:rsid w:val="00246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0B3"/>
    <w:rPr>
      <w:rFonts w:ascii="Tahoma" w:hAnsi="Tahoma" w:cs="Tahoma"/>
      <w:sz w:val="16"/>
      <w:szCs w:val="16"/>
    </w:rPr>
  </w:style>
  <w:style w:type="table" w:customStyle="1" w:styleId="ListTable6Colorful1">
    <w:name w:val="List Table 6 Colorful1"/>
    <w:basedOn w:val="TableNormal"/>
    <w:uiPriority w:val="51"/>
    <w:rsid w:val="00A80F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A4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7E"/>
  </w:style>
  <w:style w:type="paragraph" w:styleId="Footer">
    <w:name w:val="footer"/>
    <w:basedOn w:val="Normal"/>
    <w:link w:val="FooterChar"/>
    <w:uiPriority w:val="99"/>
    <w:unhideWhenUsed/>
    <w:rsid w:val="00FA4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7E"/>
  </w:style>
  <w:style w:type="character" w:customStyle="1" w:styleId="fontstyle01">
    <w:name w:val="fontstyle01"/>
    <w:basedOn w:val="DefaultParagraphFont"/>
    <w:rsid w:val="00051B02"/>
    <w:rPr>
      <w:rFonts w:ascii="TimesNewRomanPSMT" w:hAnsi="TimesNewRomanPSMT" w:hint="default"/>
      <w:b w:val="0"/>
      <w:bCs w:val="0"/>
      <w:i w:val="0"/>
      <w:iCs w:val="0"/>
      <w:color w:val="000000"/>
      <w:sz w:val="20"/>
      <w:szCs w:val="20"/>
    </w:rPr>
  </w:style>
  <w:style w:type="paragraph" w:styleId="Revision">
    <w:name w:val="Revision"/>
    <w:hidden/>
    <w:uiPriority w:val="99"/>
    <w:semiHidden/>
    <w:rsid w:val="00F66C08"/>
    <w:pPr>
      <w:spacing w:after="0" w:line="240" w:lineRule="auto"/>
    </w:pPr>
  </w:style>
  <w:style w:type="character" w:styleId="CommentReference">
    <w:name w:val="annotation reference"/>
    <w:basedOn w:val="DefaultParagraphFont"/>
    <w:uiPriority w:val="99"/>
    <w:semiHidden/>
    <w:unhideWhenUsed/>
    <w:rsid w:val="00F66C08"/>
    <w:rPr>
      <w:sz w:val="16"/>
      <w:szCs w:val="16"/>
    </w:rPr>
  </w:style>
  <w:style w:type="paragraph" w:styleId="CommentText">
    <w:name w:val="annotation text"/>
    <w:basedOn w:val="Normal"/>
    <w:link w:val="CommentTextChar"/>
    <w:uiPriority w:val="99"/>
    <w:semiHidden/>
    <w:unhideWhenUsed/>
    <w:rsid w:val="00F66C08"/>
    <w:pPr>
      <w:spacing w:line="240" w:lineRule="auto"/>
    </w:pPr>
    <w:rPr>
      <w:sz w:val="20"/>
      <w:szCs w:val="20"/>
    </w:rPr>
  </w:style>
  <w:style w:type="character" w:customStyle="1" w:styleId="CommentTextChar">
    <w:name w:val="Comment Text Char"/>
    <w:basedOn w:val="DefaultParagraphFont"/>
    <w:link w:val="CommentText"/>
    <w:uiPriority w:val="99"/>
    <w:semiHidden/>
    <w:rsid w:val="00F66C08"/>
    <w:rPr>
      <w:sz w:val="20"/>
      <w:szCs w:val="20"/>
    </w:rPr>
  </w:style>
  <w:style w:type="paragraph" w:styleId="CommentSubject">
    <w:name w:val="annotation subject"/>
    <w:basedOn w:val="CommentText"/>
    <w:next w:val="CommentText"/>
    <w:link w:val="CommentSubjectChar"/>
    <w:uiPriority w:val="99"/>
    <w:semiHidden/>
    <w:unhideWhenUsed/>
    <w:rsid w:val="00F66C08"/>
    <w:rPr>
      <w:b/>
      <w:bCs/>
    </w:rPr>
  </w:style>
  <w:style w:type="character" w:customStyle="1" w:styleId="CommentSubjectChar">
    <w:name w:val="Comment Subject Char"/>
    <w:basedOn w:val="CommentTextChar"/>
    <w:link w:val="CommentSubject"/>
    <w:uiPriority w:val="99"/>
    <w:semiHidden/>
    <w:rsid w:val="00F66C08"/>
    <w:rPr>
      <w:b/>
      <w:bCs/>
      <w:sz w:val="20"/>
      <w:szCs w:val="20"/>
    </w:rPr>
  </w:style>
  <w:style w:type="paragraph" w:styleId="ListParagraph">
    <w:name w:val="List Paragraph"/>
    <w:basedOn w:val="Normal"/>
    <w:uiPriority w:val="34"/>
    <w:qFormat/>
    <w:rsid w:val="00726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0397">
      <w:bodyDiv w:val="1"/>
      <w:marLeft w:val="0"/>
      <w:marRight w:val="0"/>
      <w:marTop w:val="0"/>
      <w:marBottom w:val="0"/>
      <w:divBdr>
        <w:top w:val="none" w:sz="0" w:space="0" w:color="auto"/>
        <w:left w:val="none" w:sz="0" w:space="0" w:color="auto"/>
        <w:bottom w:val="none" w:sz="0" w:space="0" w:color="auto"/>
        <w:right w:val="none" w:sz="0" w:space="0" w:color="auto"/>
      </w:divBdr>
    </w:div>
    <w:div w:id="629556858">
      <w:bodyDiv w:val="1"/>
      <w:marLeft w:val="0"/>
      <w:marRight w:val="0"/>
      <w:marTop w:val="0"/>
      <w:marBottom w:val="0"/>
      <w:divBdr>
        <w:top w:val="none" w:sz="0" w:space="0" w:color="auto"/>
        <w:left w:val="none" w:sz="0" w:space="0" w:color="auto"/>
        <w:bottom w:val="none" w:sz="0" w:space="0" w:color="auto"/>
        <w:right w:val="none" w:sz="0" w:space="0" w:color="auto"/>
      </w:divBdr>
    </w:div>
    <w:div w:id="1310212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314/jfas.v9i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72A7DB2-E54F-4B3C-ACC2-5EFF57B77357}">
  <we:reference id="wa200002295" version="1.0.2.1" store="en-US" storeType="OMEX"/>
  <we:alternateReferences>
    <we:reference id="WA200002295" version="1.0.2.1" store="WA200002295"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FBD4842-318B-4300-9845-BE529A1F7EAD}">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3CCE-EE98-42CD-A877-3C5F5C49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6058</Words>
  <Characters>34475</Characters>
  <Application>Microsoft Office Word</Application>
  <DocSecurity>0</DocSecurity>
  <Lines>662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dc:creator>
  <cp:keywords/>
  <dc:description/>
  <cp:lastModifiedBy>Microsoft account</cp:lastModifiedBy>
  <cp:revision>13</cp:revision>
  <dcterms:created xsi:type="dcterms:W3CDTF">2024-12-28T20:53:00Z</dcterms:created>
  <dcterms:modified xsi:type="dcterms:W3CDTF">2025-01-06T15:44:00Z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4e2ae838-065e-3742-9b71-9d9474974d71</vt:lpwstr>
  </property>
  <property fmtid="{D5CDD505-2E9C-101B-9397-08002B2CF9AE}" pid="24" name="Mendeley Citation Style_1">
    <vt:lpwstr>http://www.zotero.org/styles/apa</vt:lpwstr>
  </property>
  <property fmtid="{D5CDD505-2E9C-101B-9397-08002B2CF9AE}" pid="25" name="GrammarlyDocumentId">
    <vt:lpwstr>0c806f0e5d63d4fdaf86f345cc5336010c1aea775aeda9acf3be5315b5ff629f</vt:lpwstr>
  </property>
</Properties>
</file>