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55A2B" w14:textId="69E3E949" w:rsidR="00E549F1" w:rsidRDefault="00A60F63" w:rsidP="00054F45">
      <w:pPr>
        <w:spacing w:line="360" w:lineRule="auto"/>
        <w:jc w:val="center"/>
        <w:rPr>
          <w:rFonts w:ascii="Arial" w:hAnsi="Arial" w:cs="Arial"/>
          <w:b/>
          <w:bCs/>
        </w:rPr>
      </w:pPr>
      <w:bookmarkStart w:id="0" w:name="_Hlk201287690"/>
      <w:bookmarkEnd w:id="0"/>
      <w:proofErr w:type="spellStart"/>
      <w:r w:rsidRPr="00891561">
        <w:rPr>
          <w:rFonts w:ascii="Arial" w:hAnsi="Arial" w:cs="Arial"/>
          <w:b/>
          <w:bCs/>
          <w:i/>
          <w:iCs/>
        </w:rPr>
        <w:t>Chrysophyllum</w:t>
      </w:r>
      <w:proofErr w:type="spellEnd"/>
      <w:r w:rsidRPr="00891561">
        <w:rPr>
          <w:rFonts w:ascii="Arial" w:hAnsi="Arial" w:cs="Arial"/>
          <w:b/>
          <w:bCs/>
          <w:i/>
          <w:iCs/>
        </w:rPr>
        <w:t xml:space="preserve"> </w:t>
      </w:r>
      <w:proofErr w:type="spellStart"/>
      <w:r w:rsidRPr="00891561">
        <w:rPr>
          <w:rFonts w:ascii="Arial" w:hAnsi="Arial" w:cs="Arial"/>
          <w:b/>
          <w:bCs/>
          <w:i/>
          <w:iCs/>
        </w:rPr>
        <w:t>albidum</w:t>
      </w:r>
      <w:proofErr w:type="spellEnd"/>
      <w:r w:rsidRPr="00891561">
        <w:rPr>
          <w:rFonts w:ascii="Arial" w:hAnsi="Arial" w:cs="Arial"/>
          <w:b/>
          <w:bCs/>
        </w:rPr>
        <w:t xml:space="preserve"> </w:t>
      </w:r>
      <w:r w:rsidR="00054F45" w:rsidRPr="00891561">
        <w:rPr>
          <w:rFonts w:ascii="Arial" w:hAnsi="Arial" w:cs="Arial"/>
          <w:b/>
          <w:bCs/>
        </w:rPr>
        <w:t>S</w:t>
      </w:r>
      <w:r w:rsidRPr="00891561">
        <w:rPr>
          <w:rFonts w:ascii="Arial" w:hAnsi="Arial" w:cs="Arial"/>
          <w:b/>
          <w:bCs/>
        </w:rPr>
        <w:t xml:space="preserve">eed </w:t>
      </w:r>
      <w:r w:rsidR="00054F45" w:rsidRPr="00891561">
        <w:rPr>
          <w:rFonts w:ascii="Arial" w:hAnsi="Arial" w:cs="Arial"/>
          <w:b/>
          <w:bCs/>
        </w:rPr>
        <w:t>S</w:t>
      </w:r>
      <w:r w:rsidRPr="00891561">
        <w:rPr>
          <w:rFonts w:ascii="Arial" w:hAnsi="Arial" w:cs="Arial"/>
          <w:b/>
          <w:bCs/>
        </w:rPr>
        <w:t>hell</w:t>
      </w:r>
      <w:r w:rsidR="00E85CE2" w:rsidRPr="00891561">
        <w:rPr>
          <w:rFonts w:ascii="Arial" w:hAnsi="Arial" w:cs="Arial"/>
          <w:b/>
          <w:bCs/>
        </w:rPr>
        <w:t xml:space="preserve">-derived </w:t>
      </w:r>
      <w:r w:rsidR="00054F45" w:rsidRPr="00891561">
        <w:rPr>
          <w:rFonts w:ascii="Arial" w:hAnsi="Arial" w:cs="Arial"/>
          <w:b/>
          <w:bCs/>
        </w:rPr>
        <w:t>A</w:t>
      </w:r>
      <w:r w:rsidR="00E85CE2" w:rsidRPr="00891561">
        <w:rPr>
          <w:rFonts w:ascii="Arial" w:hAnsi="Arial" w:cs="Arial"/>
          <w:b/>
          <w:bCs/>
        </w:rPr>
        <w:t xml:space="preserve">ctivated </w:t>
      </w:r>
      <w:r w:rsidR="00054F45" w:rsidRPr="00891561">
        <w:rPr>
          <w:rFonts w:ascii="Arial" w:hAnsi="Arial" w:cs="Arial"/>
          <w:b/>
          <w:bCs/>
        </w:rPr>
        <w:t>C</w:t>
      </w:r>
      <w:r w:rsidR="00E85CE2" w:rsidRPr="00891561">
        <w:rPr>
          <w:rFonts w:ascii="Arial" w:hAnsi="Arial" w:cs="Arial"/>
          <w:b/>
          <w:bCs/>
        </w:rPr>
        <w:t xml:space="preserve">arbon: A </w:t>
      </w:r>
      <w:r w:rsidR="00054F45" w:rsidRPr="00891561">
        <w:rPr>
          <w:rFonts w:ascii="Arial" w:hAnsi="Arial" w:cs="Arial"/>
          <w:b/>
          <w:bCs/>
        </w:rPr>
        <w:t>N</w:t>
      </w:r>
      <w:r w:rsidR="00E85CE2" w:rsidRPr="00891561">
        <w:rPr>
          <w:rFonts w:ascii="Arial" w:hAnsi="Arial" w:cs="Arial"/>
          <w:b/>
          <w:bCs/>
        </w:rPr>
        <w:t xml:space="preserve">ovel </w:t>
      </w:r>
      <w:r w:rsidR="00054F45" w:rsidRPr="00891561">
        <w:rPr>
          <w:rFonts w:ascii="Arial" w:hAnsi="Arial" w:cs="Arial"/>
          <w:b/>
          <w:bCs/>
        </w:rPr>
        <w:t>A</w:t>
      </w:r>
      <w:r w:rsidR="00E85CE2" w:rsidRPr="00891561">
        <w:rPr>
          <w:rFonts w:ascii="Arial" w:hAnsi="Arial" w:cs="Arial"/>
          <w:b/>
          <w:bCs/>
        </w:rPr>
        <w:t xml:space="preserve">dsorbent for </w:t>
      </w:r>
      <w:r w:rsidR="00054F45" w:rsidRPr="00891561">
        <w:rPr>
          <w:rFonts w:ascii="Arial" w:hAnsi="Arial" w:cs="Arial"/>
          <w:b/>
          <w:bCs/>
        </w:rPr>
        <w:t>B</w:t>
      </w:r>
      <w:r w:rsidR="00E85CE2" w:rsidRPr="00891561">
        <w:rPr>
          <w:rFonts w:ascii="Arial" w:hAnsi="Arial" w:cs="Arial"/>
          <w:b/>
          <w:bCs/>
        </w:rPr>
        <w:t xml:space="preserve">asic </w:t>
      </w:r>
      <w:r w:rsidR="0078003B" w:rsidRPr="00891561">
        <w:rPr>
          <w:rFonts w:ascii="Arial" w:hAnsi="Arial" w:cs="Arial"/>
          <w:b/>
          <w:bCs/>
        </w:rPr>
        <w:t>R</w:t>
      </w:r>
      <w:r w:rsidR="00E85CE2" w:rsidRPr="00891561">
        <w:rPr>
          <w:rFonts w:ascii="Arial" w:hAnsi="Arial" w:cs="Arial"/>
          <w:b/>
          <w:bCs/>
        </w:rPr>
        <w:t>ed 9</w:t>
      </w:r>
      <w:r w:rsidR="00534D66" w:rsidRPr="00891561">
        <w:rPr>
          <w:rFonts w:ascii="Arial" w:hAnsi="Arial" w:cs="Arial"/>
          <w:b/>
          <w:bCs/>
        </w:rPr>
        <w:t xml:space="preserve"> (BR9)</w:t>
      </w:r>
      <w:r w:rsidR="00E85CE2" w:rsidRPr="00891561">
        <w:rPr>
          <w:rFonts w:ascii="Arial" w:hAnsi="Arial" w:cs="Arial"/>
          <w:b/>
          <w:bCs/>
        </w:rPr>
        <w:t xml:space="preserve"> </w:t>
      </w:r>
      <w:r w:rsidR="0078003B" w:rsidRPr="00891561">
        <w:rPr>
          <w:rFonts w:ascii="Arial" w:hAnsi="Arial" w:cs="Arial"/>
          <w:b/>
          <w:bCs/>
        </w:rPr>
        <w:t>D</w:t>
      </w:r>
      <w:r w:rsidR="00E85CE2" w:rsidRPr="00891561">
        <w:rPr>
          <w:rFonts w:ascii="Arial" w:hAnsi="Arial" w:cs="Arial"/>
          <w:b/>
          <w:bCs/>
        </w:rPr>
        <w:t>ye</w:t>
      </w:r>
      <w:r w:rsidR="00054F45" w:rsidRPr="00891561">
        <w:rPr>
          <w:rFonts w:ascii="Arial" w:hAnsi="Arial" w:cs="Arial"/>
          <w:b/>
          <w:bCs/>
        </w:rPr>
        <w:t xml:space="preserve"> Adsorption</w:t>
      </w:r>
    </w:p>
    <w:p w14:paraId="618DF483" w14:textId="468FF96C" w:rsidR="000359AB" w:rsidRPr="00891561" w:rsidRDefault="0098132A" w:rsidP="00FD5B3A">
      <w:pPr>
        <w:spacing w:line="360" w:lineRule="auto"/>
        <w:jc w:val="center"/>
        <w:rPr>
          <w:rFonts w:ascii="Arial" w:hAnsi="Arial" w:cs="Arial"/>
          <w:b/>
          <w:bCs/>
        </w:rPr>
      </w:pPr>
      <w:r w:rsidRPr="00891561">
        <w:rPr>
          <w:rFonts w:ascii="Arial" w:hAnsi="Arial" w:cs="Arial"/>
          <w:b/>
          <w:bCs/>
        </w:rPr>
        <w:t>ABSTRACT</w:t>
      </w:r>
    </w:p>
    <w:p w14:paraId="4C488E68" w14:textId="0115949B" w:rsidR="00641D6B" w:rsidRPr="00BA5714" w:rsidRDefault="009E25F3" w:rsidP="00BA5714">
      <w:pPr>
        <w:pStyle w:val="NormalWeb"/>
        <w:spacing w:line="276" w:lineRule="auto"/>
        <w:jc w:val="both"/>
        <w:rPr>
          <w:rFonts w:ascii="Arial" w:hAnsi="Arial" w:cs="Arial"/>
          <w:sz w:val="20"/>
          <w:szCs w:val="20"/>
        </w:rPr>
      </w:pPr>
      <w:bookmarkStart w:id="1" w:name="_Hlk201401283"/>
      <w:r w:rsidRPr="00BA5714">
        <w:rPr>
          <w:rFonts w:ascii="Arial" w:hAnsi="Arial" w:cs="Arial"/>
          <w:sz w:val="20"/>
          <w:szCs w:val="20"/>
        </w:rPr>
        <w:t>This study aimed at the valorization of African star apple (</w:t>
      </w:r>
      <w:proofErr w:type="spellStart"/>
      <w:r w:rsidRPr="00BA5714">
        <w:rPr>
          <w:rFonts w:ascii="Arial" w:hAnsi="Arial" w:cs="Arial"/>
          <w:i/>
          <w:iCs/>
          <w:sz w:val="20"/>
          <w:szCs w:val="20"/>
        </w:rPr>
        <w:t>Chrysophyllum</w:t>
      </w:r>
      <w:proofErr w:type="spellEnd"/>
      <w:r w:rsidRPr="00BA5714">
        <w:rPr>
          <w:rFonts w:ascii="Arial" w:hAnsi="Arial" w:cs="Arial"/>
          <w:i/>
          <w:iCs/>
          <w:sz w:val="20"/>
          <w:szCs w:val="20"/>
        </w:rPr>
        <w:t xml:space="preserve"> </w:t>
      </w:r>
      <w:proofErr w:type="spellStart"/>
      <w:r w:rsidRPr="00BA5714">
        <w:rPr>
          <w:rFonts w:ascii="Arial" w:hAnsi="Arial" w:cs="Arial"/>
          <w:i/>
          <w:iCs/>
          <w:sz w:val="20"/>
          <w:szCs w:val="20"/>
        </w:rPr>
        <w:t>albidum</w:t>
      </w:r>
      <w:proofErr w:type="spellEnd"/>
      <w:r w:rsidRPr="00BA5714">
        <w:rPr>
          <w:rFonts w:ascii="Arial" w:hAnsi="Arial" w:cs="Arial"/>
          <w:sz w:val="20"/>
          <w:szCs w:val="20"/>
        </w:rPr>
        <w:t>) seed shell into activated carbon as a sustainable, cost-effective adsorbent for Basic red 9 (BR9) dye removal from aqueous solutions</w:t>
      </w:r>
      <w:r w:rsidR="00B225A7" w:rsidRPr="00BA5714">
        <w:rPr>
          <w:rFonts w:ascii="Arial" w:hAnsi="Arial" w:cs="Arial"/>
          <w:sz w:val="20"/>
          <w:szCs w:val="20"/>
        </w:rPr>
        <w:t xml:space="preserve">. </w:t>
      </w:r>
      <w:proofErr w:type="spellStart"/>
      <w:r w:rsidR="006030DD" w:rsidRPr="003D6E58">
        <w:rPr>
          <w:rFonts w:ascii="Arial" w:hAnsi="Arial" w:cs="Arial"/>
          <w:i/>
          <w:iCs/>
          <w:sz w:val="20"/>
          <w:szCs w:val="20"/>
        </w:rPr>
        <w:t>Chrysophylum</w:t>
      </w:r>
      <w:proofErr w:type="spellEnd"/>
      <w:r w:rsidR="006030DD" w:rsidRPr="003D6E58">
        <w:rPr>
          <w:rFonts w:ascii="Arial" w:hAnsi="Arial" w:cs="Arial"/>
          <w:i/>
          <w:iCs/>
          <w:sz w:val="20"/>
          <w:szCs w:val="20"/>
        </w:rPr>
        <w:t xml:space="preserve"> </w:t>
      </w:r>
      <w:proofErr w:type="spellStart"/>
      <w:r w:rsidR="006030DD" w:rsidRPr="003D6E58">
        <w:rPr>
          <w:rFonts w:ascii="Arial" w:hAnsi="Arial" w:cs="Arial"/>
          <w:i/>
          <w:iCs/>
          <w:sz w:val="20"/>
          <w:szCs w:val="20"/>
        </w:rPr>
        <w:t>albidum</w:t>
      </w:r>
      <w:proofErr w:type="spellEnd"/>
      <w:r w:rsidR="006030DD" w:rsidRPr="003D6E58">
        <w:rPr>
          <w:rFonts w:ascii="Arial" w:hAnsi="Arial" w:cs="Arial"/>
          <w:i/>
          <w:iCs/>
          <w:sz w:val="20"/>
          <w:szCs w:val="20"/>
        </w:rPr>
        <w:t xml:space="preserve"> </w:t>
      </w:r>
      <w:r w:rsidR="006030DD" w:rsidRPr="003D6E58">
        <w:rPr>
          <w:rFonts w:ascii="Arial" w:hAnsi="Arial" w:cs="Arial"/>
          <w:sz w:val="20"/>
          <w:szCs w:val="20"/>
        </w:rPr>
        <w:t>seed shell activated carbon (CASSAC)</w:t>
      </w:r>
      <w:r w:rsidR="00B83A4F" w:rsidRPr="003D6E58">
        <w:rPr>
          <w:rFonts w:ascii="Arial" w:hAnsi="Arial" w:cs="Arial"/>
          <w:sz w:val="20"/>
          <w:szCs w:val="20"/>
        </w:rPr>
        <w:t xml:space="preserve"> </w:t>
      </w:r>
      <w:r w:rsidR="008F5F12">
        <w:rPr>
          <w:rFonts w:ascii="Arial" w:hAnsi="Arial" w:cs="Arial"/>
          <w:sz w:val="20"/>
          <w:szCs w:val="20"/>
        </w:rPr>
        <w:t>was</w:t>
      </w:r>
      <w:r w:rsidR="006030DD" w:rsidRPr="003D6E58">
        <w:rPr>
          <w:rFonts w:ascii="Arial" w:hAnsi="Arial" w:cs="Arial"/>
          <w:sz w:val="20"/>
          <w:szCs w:val="20"/>
        </w:rPr>
        <w:t xml:space="preserve"> synthesized </w:t>
      </w:r>
      <w:r w:rsidR="000E647C" w:rsidRPr="003D6E58">
        <w:rPr>
          <w:rFonts w:ascii="Arial" w:hAnsi="Arial" w:cs="Arial"/>
          <w:sz w:val="20"/>
          <w:szCs w:val="20"/>
        </w:rPr>
        <w:t>after washing and drying the seed shell, it wa</w:t>
      </w:r>
      <w:bookmarkStart w:id="2" w:name="_GoBack"/>
      <w:bookmarkEnd w:id="2"/>
      <w:r w:rsidR="000E647C" w:rsidRPr="003D6E58">
        <w:rPr>
          <w:rFonts w:ascii="Arial" w:hAnsi="Arial" w:cs="Arial"/>
          <w:sz w:val="20"/>
          <w:szCs w:val="20"/>
        </w:rPr>
        <w:t xml:space="preserve">s </w:t>
      </w:r>
      <w:r w:rsidR="006076B9" w:rsidRPr="003D6E58">
        <w:rPr>
          <w:rFonts w:ascii="Arial" w:hAnsi="Arial" w:cs="Arial"/>
          <w:sz w:val="20"/>
          <w:szCs w:val="20"/>
        </w:rPr>
        <w:t>carbonized</w:t>
      </w:r>
      <w:r w:rsidR="006030DD" w:rsidRPr="003D6E58">
        <w:rPr>
          <w:rFonts w:ascii="Arial" w:hAnsi="Arial" w:cs="Arial"/>
          <w:sz w:val="20"/>
          <w:szCs w:val="20"/>
        </w:rPr>
        <w:t xml:space="preserve"> and chemical</w:t>
      </w:r>
      <w:r w:rsidR="00EF1098" w:rsidRPr="003D6E58">
        <w:rPr>
          <w:rFonts w:ascii="Arial" w:hAnsi="Arial" w:cs="Arial"/>
          <w:sz w:val="20"/>
          <w:szCs w:val="20"/>
        </w:rPr>
        <w:t>ly</w:t>
      </w:r>
      <w:r w:rsidR="006030DD" w:rsidRPr="003D6E58">
        <w:rPr>
          <w:rFonts w:ascii="Arial" w:hAnsi="Arial" w:cs="Arial"/>
          <w:sz w:val="20"/>
          <w:szCs w:val="20"/>
        </w:rPr>
        <w:t xml:space="preserve"> activat</w:t>
      </w:r>
      <w:r w:rsidR="00EF1098" w:rsidRPr="003D6E58">
        <w:rPr>
          <w:rFonts w:ascii="Arial" w:hAnsi="Arial" w:cs="Arial"/>
          <w:sz w:val="20"/>
          <w:szCs w:val="20"/>
        </w:rPr>
        <w:t>ed with phosphoric acid</w:t>
      </w:r>
      <w:r w:rsidR="00E31E50" w:rsidRPr="003D6E58">
        <w:rPr>
          <w:rFonts w:ascii="Arial" w:hAnsi="Arial" w:cs="Arial"/>
          <w:sz w:val="20"/>
          <w:szCs w:val="20"/>
        </w:rPr>
        <w:t>.</w:t>
      </w:r>
      <w:r w:rsidR="006030DD" w:rsidRPr="00BA5714">
        <w:rPr>
          <w:rFonts w:ascii="Arial" w:hAnsi="Arial" w:cs="Arial"/>
          <w:sz w:val="20"/>
          <w:szCs w:val="20"/>
        </w:rPr>
        <w:t xml:space="preserve"> </w:t>
      </w:r>
      <w:r w:rsidR="008F5F12">
        <w:rPr>
          <w:rFonts w:ascii="Arial" w:hAnsi="Arial" w:cs="Arial"/>
          <w:sz w:val="20"/>
          <w:szCs w:val="20"/>
        </w:rPr>
        <w:t>The adsorbent</w:t>
      </w:r>
      <w:r w:rsidR="00EF1098" w:rsidRPr="00BA5714">
        <w:rPr>
          <w:rFonts w:ascii="Arial" w:hAnsi="Arial" w:cs="Arial"/>
          <w:sz w:val="20"/>
          <w:szCs w:val="20"/>
        </w:rPr>
        <w:t xml:space="preserve"> wa</w:t>
      </w:r>
      <w:r w:rsidR="008F5F12">
        <w:rPr>
          <w:rFonts w:ascii="Arial" w:hAnsi="Arial" w:cs="Arial"/>
          <w:sz w:val="20"/>
          <w:szCs w:val="20"/>
        </w:rPr>
        <w:t>s</w:t>
      </w:r>
      <w:r w:rsidR="00825743" w:rsidRPr="00BA5714">
        <w:rPr>
          <w:rFonts w:ascii="Arial" w:hAnsi="Arial" w:cs="Arial"/>
          <w:sz w:val="20"/>
          <w:szCs w:val="20"/>
        </w:rPr>
        <w:t xml:space="preserve"> </w:t>
      </w:r>
      <w:r w:rsidR="00E31E50" w:rsidRPr="00BA5714">
        <w:rPr>
          <w:rFonts w:ascii="Arial" w:hAnsi="Arial" w:cs="Arial"/>
          <w:sz w:val="20"/>
          <w:szCs w:val="20"/>
        </w:rPr>
        <w:t>characteri</w:t>
      </w:r>
      <w:r w:rsidR="00825743" w:rsidRPr="00BA5714">
        <w:rPr>
          <w:rFonts w:ascii="Arial" w:hAnsi="Arial" w:cs="Arial"/>
          <w:sz w:val="20"/>
          <w:szCs w:val="20"/>
        </w:rPr>
        <w:t>z</w:t>
      </w:r>
      <w:r w:rsidR="00E31E50" w:rsidRPr="00BA5714">
        <w:rPr>
          <w:rFonts w:ascii="Arial" w:hAnsi="Arial" w:cs="Arial"/>
          <w:sz w:val="20"/>
          <w:szCs w:val="20"/>
        </w:rPr>
        <w:t>ed</w:t>
      </w:r>
      <w:r w:rsidR="006030DD" w:rsidRPr="00BA5714">
        <w:rPr>
          <w:rFonts w:ascii="Arial" w:hAnsi="Arial" w:cs="Arial"/>
          <w:sz w:val="20"/>
          <w:szCs w:val="20"/>
        </w:rPr>
        <w:t xml:space="preserve"> using BET, SEM, XRD,</w:t>
      </w:r>
      <w:r w:rsidR="00F26AB8" w:rsidRPr="00BA5714">
        <w:rPr>
          <w:rFonts w:ascii="Arial" w:hAnsi="Arial" w:cs="Arial"/>
          <w:sz w:val="20"/>
          <w:szCs w:val="20"/>
        </w:rPr>
        <w:t xml:space="preserve"> </w:t>
      </w:r>
      <w:r w:rsidR="006030DD" w:rsidRPr="00BA5714">
        <w:rPr>
          <w:rFonts w:ascii="Arial" w:hAnsi="Arial" w:cs="Arial"/>
          <w:sz w:val="20"/>
          <w:szCs w:val="20"/>
        </w:rPr>
        <w:t xml:space="preserve">and </w:t>
      </w:r>
      <w:proofErr w:type="spellStart"/>
      <w:r w:rsidR="006030DD" w:rsidRPr="00BA5714">
        <w:rPr>
          <w:rFonts w:ascii="Arial" w:hAnsi="Arial" w:cs="Arial"/>
          <w:sz w:val="20"/>
          <w:szCs w:val="20"/>
        </w:rPr>
        <w:t>pHpzc</w:t>
      </w:r>
      <w:proofErr w:type="spellEnd"/>
      <w:r w:rsidR="006030DD" w:rsidRPr="00BA5714">
        <w:rPr>
          <w:rFonts w:ascii="Arial" w:hAnsi="Arial" w:cs="Arial"/>
          <w:sz w:val="20"/>
          <w:szCs w:val="20"/>
        </w:rPr>
        <w:t xml:space="preserve"> analyses, and </w:t>
      </w:r>
      <w:r w:rsidR="00424FA7">
        <w:rPr>
          <w:rFonts w:ascii="Arial" w:hAnsi="Arial" w:cs="Arial"/>
          <w:sz w:val="20"/>
          <w:szCs w:val="20"/>
        </w:rPr>
        <w:t>b</w:t>
      </w:r>
      <w:r w:rsidR="00424FA7" w:rsidRPr="00424FA7">
        <w:rPr>
          <w:rFonts w:ascii="Arial" w:hAnsi="Arial" w:cs="Arial"/>
          <w:sz w:val="20"/>
          <w:szCs w:val="20"/>
        </w:rPr>
        <w:t>atch adsorption experiments were conducted to evaluate the influence of pH, adsorbent dosage, initial dye concentration, contact time, and temperature of</w:t>
      </w:r>
      <w:r w:rsidR="00F50A3B" w:rsidRPr="00424FA7">
        <w:rPr>
          <w:rFonts w:ascii="Arial" w:hAnsi="Arial" w:cs="Arial"/>
          <w:sz w:val="20"/>
          <w:szCs w:val="20"/>
        </w:rPr>
        <w:t xml:space="preserve"> adsorption of the adsorbate </w:t>
      </w:r>
      <w:r w:rsidR="00424FA7" w:rsidRPr="00424FA7">
        <w:rPr>
          <w:rFonts w:ascii="Arial" w:hAnsi="Arial" w:cs="Arial"/>
          <w:sz w:val="20"/>
          <w:szCs w:val="20"/>
        </w:rPr>
        <w:t>o</w:t>
      </w:r>
      <w:r w:rsidR="00F50A3B" w:rsidRPr="00424FA7">
        <w:rPr>
          <w:rFonts w:ascii="Arial" w:hAnsi="Arial" w:cs="Arial"/>
          <w:sz w:val="20"/>
          <w:szCs w:val="20"/>
        </w:rPr>
        <w:t>nto the adsorbent</w:t>
      </w:r>
      <w:r w:rsidR="006030DD" w:rsidRPr="00424FA7">
        <w:rPr>
          <w:rFonts w:ascii="Arial" w:hAnsi="Arial" w:cs="Arial"/>
          <w:sz w:val="20"/>
          <w:szCs w:val="20"/>
        </w:rPr>
        <w:t>.</w:t>
      </w:r>
      <w:r w:rsidR="006030DD" w:rsidRPr="00BA5714">
        <w:rPr>
          <w:rFonts w:ascii="Arial" w:hAnsi="Arial" w:cs="Arial"/>
          <w:sz w:val="20"/>
          <w:szCs w:val="20"/>
        </w:rPr>
        <w:t xml:space="preserve"> </w:t>
      </w:r>
      <w:bookmarkEnd w:id="1"/>
      <w:r w:rsidR="00641D6B" w:rsidRPr="00BA5714">
        <w:rPr>
          <w:rFonts w:ascii="Arial" w:hAnsi="Arial" w:cs="Arial"/>
          <w:sz w:val="20"/>
          <w:szCs w:val="20"/>
        </w:rPr>
        <w:t xml:space="preserve">The </w:t>
      </w:r>
      <w:r w:rsidR="000E647C" w:rsidRPr="00BA5714">
        <w:rPr>
          <w:rFonts w:ascii="Arial" w:hAnsi="Arial" w:cs="Arial"/>
          <w:sz w:val="20"/>
          <w:szCs w:val="20"/>
        </w:rPr>
        <w:t>prepared adsorbent</w:t>
      </w:r>
      <w:r w:rsidR="00641D6B" w:rsidRPr="00BA5714">
        <w:rPr>
          <w:rFonts w:ascii="Arial" w:hAnsi="Arial" w:cs="Arial"/>
          <w:sz w:val="20"/>
          <w:szCs w:val="20"/>
        </w:rPr>
        <w:t xml:space="preserve"> </w:t>
      </w:r>
      <w:r w:rsidR="000E647C" w:rsidRPr="00BA5714">
        <w:rPr>
          <w:rFonts w:ascii="Arial" w:hAnsi="Arial" w:cs="Arial"/>
          <w:sz w:val="20"/>
          <w:szCs w:val="20"/>
        </w:rPr>
        <w:t>had</w:t>
      </w:r>
      <w:r w:rsidR="00641D6B" w:rsidRPr="00BA5714">
        <w:rPr>
          <w:rFonts w:ascii="Arial" w:hAnsi="Arial" w:cs="Arial"/>
          <w:sz w:val="20"/>
          <w:szCs w:val="20"/>
        </w:rPr>
        <w:t xml:space="preserve"> a surface area of 329.46 m²/g</w:t>
      </w:r>
      <w:r w:rsidR="00F50A3B" w:rsidRPr="00BA5714">
        <w:rPr>
          <w:rFonts w:ascii="Arial" w:hAnsi="Arial" w:cs="Arial"/>
          <w:sz w:val="20"/>
          <w:szCs w:val="20"/>
        </w:rPr>
        <w:t xml:space="preserve"> with a heterogeneous structure with irregular patterns of pore</w:t>
      </w:r>
      <w:r w:rsidR="00641D6B" w:rsidRPr="00BA5714">
        <w:rPr>
          <w:rFonts w:ascii="Arial" w:hAnsi="Arial" w:cs="Arial"/>
          <w:sz w:val="20"/>
          <w:szCs w:val="20"/>
        </w:rPr>
        <w:t xml:space="preserve"> and achieved maximum BR9 dye removal efficiency of 96% at a pH of 8. </w:t>
      </w:r>
      <w:r w:rsidR="003D6E58" w:rsidRPr="003D6E58">
        <w:rPr>
          <w:rFonts w:ascii="Arial" w:hAnsi="Arial" w:cs="Arial"/>
          <w:sz w:val="20"/>
          <w:szCs w:val="20"/>
        </w:rPr>
        <w:t>Adsorption followed a pseudo-second-order kinetic model (R² = 0.983) and fitted the Freundlich isotherm (R² = 0.9513), suggesting multilayer chemisorption on a heterogeneous surface</w:t>
      </w:r>
      <w:r w:rsidR="003D6E58">
        <w:rPr>
          <w:rFonts w:ascii="Arial" w:hAnsi="Arial" w:cs="Arial"/>
          <w:sz w:val="20"/>
          <w:szCs w:val="20"/>
        </w:rPr>
        <w:t xml:space="preserve">. </w:t>
      </w:r>
      <w:r w:rsidR="00641D6B" w:rsidRPr="00BA5714">
        <w:rPr>
          <w:rFonts w:ascii="Arial" w:hAnsi="Arial" w:cs="Arial"/>
          <w:sz w:val="20"/>
          <w:szCs w:val="20"/>
        </w:rPr>
        <w:t>Thermodynamic studies</w:t>
      </w:r>
      <w:r w:rsidR="00EA3BC6">
        <w:rPr>
          <w:rFonts w:ascii="Arial" w:hAnsi="Arial" w:cs="Arial"/>
          <w:sz w:val="20"/>
          <w:szCs w:val="20"/>
        </w:rPr>
        <w:t xml:space="preserve"> gave a positive </w:t>
      </w:r>
      <w:r w:rsidR="00EA3BC6" w:rsidRPr="00BA5714">
        <w:rPr>
          <w:rFonts w:ascii="Arial" w:hAnsi="Arial" w:cs="Arial"/>
          <w:sz w:val="20"/>
          <w:szCs w:val="20"/>
        </w:rPr>
        <w:t>ΔH</w:t>
      </w:r>
      <w:r w:rsidR="00EA3BC6">
        <w:rPr>
          <w:rFonts w:ascii="Arial" w:hAnsi="Arial" w:cs="Arial"/>
          <w:sz w:val="20"/>
          <w:szCs w:val="20"/>
        </w:rPr>
        <w:t xml:space="preserve"> (</w:t>
      </w:r>
      <w:r w:rsidR="00EA3BC6" w:rsidRPr="00BA5714">
        <w:rPr>
          <w:rFonts w:ascii="Arial" w:hAnsi="Arial" w:cs="Arial"/>
          <w:sz w:val="20"/>
          <w:szCs w:val="20"/>
        </w:rPr>
        <w:t>24.99 kJ/mol</w:t>
      </w:r>
      <w:r w:rsidR="00EA3BC6">
        <w:rPr>
          <w:rFonts w:ascii="Arial" w:hAnsi="Arial" w:cs="Arial"/>
          <w:sz w:val="20"/>
          <w:szCs w:val="20"/>
        </w:rPr>
        <w:t xml:space="preserve">), and </w:t>
      </w:r>
      <w:r w:rsidR="00EA3BC6" w:rsidRPr="00BA5714">
        <w:rPr>
          <w:rFonts w:ascii="Arial" w:hAnsi="Arial" w:cs="Arial"/>
          <w:sz w:val="20"/>
          <w:szCs w:val="20"/>
        </w:rPr>
        <w:t xml:space="preserve">ΔS </w:t>
      </w:r>
      <w:r w:rsidR="00EA3BC6">
        <w:rPr>
          <w:rFonts w:ascii="Arial" w:hAnsi="Arial" w:cs="Arial"/>
          <w:sz w:val="20"/>
          <w:szCs w:val="20"/>
        </w:rPr>
        <w:t>(</w:t>
      </w:r>
      <w:r w:rsidR="00EA3BC6" w:rsidRPr="00BA5714">
        <w:rPr>
          <w:rFonts w:ascii="Arial" w:hAnsi="Arial" w:cs="Arial"/>
          <w:sz w:val="20"/>
          <w:szCs w:val="20"/>
        </w:rPr>
        <w:t>55.89 J/</w:t>
      </w:r>
      <w:proofErr w:type="spellStart"/>
      <w:r w:rsidR="00EA3BC6" w:rsidRPr="00BA5714">
        <w:rPr>
          <w:rFonts w:ascii="Arial" w:hAnsi="Arial" w:cs="Arial"/>
          <w:sz w:val="20"/>
          <w:szCs w:val="20"/>
        </w:rPr>
        <w:t>mol·K</w:t>
      </w:r>
      <w:proofErr w:type="spellEnd"/>
      <w:r w:rsidR="00EA3BC6">
        <w:rPr>
          <w:rFonts w:ascii="Arial" w:hAnsi="Arial" w:cs="Arial"/>
          <w:sz w:val="20"/>
          <w:szCs w:val="20"/>
        </w:rPr>
        <w:t>) and negative Gibb’s free energy values at all studied</w:t>
      </w:r>
      <w:r w:rsidR="00641D6B" w:rsidRPr="00BA5714">
        <w:rPr>
          <w:rFonts w:ascii="Arial" w:hAnsi="Arial" w:cs="Arial"/>
          <w:sz w:val="20"/>
          <w:szCs w:val="20"/>
        </w:rPr>
        <w:t xml:space="preserve"> </w:t>
      </w:r>
      <w:r w:rsidR="00556C30">
        <w:rPr>
          <w:rFonts w:ascii="Arial" w:hAnsi="Arial" w:cs="Arial"/>
          <w:sz w:val="20"/>
          <w:szCs w:val="20"/>
        </w:rPr>
        <w:t xml:space="preserve">temperature </w:t>
      </w:r>
      <w:r w:rsidR="00EA3BC6">
        <w:rPr>
          <w:rFonts w:ascii="Arial" w:hAnsi="Arial" w:cs="Arial"/>
          <w:sz w:val="20"/>
          <w:szCs w:val="20"/>
        </w:rPr>
        <w:t>[</w:t>
      </w:r>
      <w:r w:rsidR="006B1007">
        <w:rPr>
          <w:rFonts w:ascii="Arial" w:hAnsi="Arial" w:cs="Arial"/>
          <w:sz w:val="20"/>
          <w:szCs w:val="20"/>
        </w:rPr>
        <w:t>-18.03 kJ/mol (</w:t>
      </w:r>
      <w:r w:rsidR="00556C30">
        <w:rPr>
          <w:rFonts w:ascii="Arial" w:hAnsi="Arial" w:cs="Arial"/>
          <w:sz w:val="20"/>
          <w:szCs w:val="20"/>
        </w:rPr>
        <w:t>323</w:t>
      </w:r>
      <w:r w:rsidR="006B1007">
        <w:rPr>
          <w:rFonts w:ascii="Arial" w:hAnsi="Arial" w:cs="Arial"/>
          <w:sz w:val="20"/>
          <w:szCs w:val="20"/>
        </w:rPr>
        <w:t xml:space="preserve"> </w:t>
      </w:r>
      <w:r w:rsidR="00556C30">
        <w:rPr>
          <w:rFonts w:ascii="Arial" w:hAnsi="Arial" w:cs="Arial"/>
          <w:sz w:val="20"/>
          <w:szCs w:val="20"/>
        </w:rPr>
        <w:t>K</w:t>
      </w:r>
      <w:r w:rsidR="006B1007">
        <w:rPr>
          <w:rFonts w:ascii="Arial" w:hAnsi="Arial" w:cs="Arial"/>
          <w:sz w:val="20"/>
          <w:szCs w:val="20"/>
        </w:rPr>
        <w:t>)</w:t>
      </w:r>
      <w:r w:rsidR="00556C30">
        <w:rPr>
          <w:rFonts w:ascii="Arial" w:hAnsi="Arial" w:cs="Arial"/>
          <w:sz w:val="20"/>
          <w:szCs w:val="20"/>
        </w:rPr>
        <w:t xml:space="preserve">, </w:t>
      </w:r>
      <w:r w:rsidR="006B1007">
        <w:rPr>
          <w:rFonts w:ascii="Arial" w:hAnsi="Arial" w:cs="Arial"/>
          <w:sz w:val="20"/>
          <w:szCs w:val="20"/>
        </w:rPr>
        <w:t>-18.59 kJ/mol (</w:t>
      </w:r>
      <w:r w:rsidR="00556C30">
        <w:rPr>
          <w:rFonts w:ascii="Arial" w:hAnsi="Arial" w:cs="Arial"/>
          <w:sz w:val="20"/>
          <w:szCs w:val="20"/>
        </w:rPr>
        <w:t>333K</w:t>
      </w:r>
      <w:r w:rsidR="006B1007">
        <w:rPr>
          <w:rFonts w:ascii="Arial" w:hAnsi="Arial" w:cs="Arial"/>
          <w:sz w:val="20"/>
          <w:szCs w:val="20"/>
        </w:rPr>
        <w:t>)</w:t>
      </w:r>
      <w:r w:rsidR="00556C30">
        <w:rPr>
          <w:rFonts w:ascii="Arial" w:hAnsi="Arial" w:cs="Arial"/>
          <w:sz w:val="20"/>
          <w:szCs w:val="20"/>
        </w:rPr>
        <w:t xml:space="preserve">, </w:t>
      </w:r>
      <w:r w:rsidR="006B1007">
        <w:rPr>
          <w:rFonts w:ascii="Arial" w:hAnsi="Arial" w:cs="Arial"/>
          <w:sz w:val="20"/>
          <w:szCs w:val="20"/>
        </w:rPr>
        <w:t>-19.15 kJ/mol (</w:t>
      </w:r>
      <w:r w:rsidR="00556C30">
        <w:rPr>
          <w:rFonts w:ascii="Arial" w:hAnsi="Arial" w:cs="Arial"/>
          <w:sz w:val="20"/>
          <w:szCs w:val="20"/>
        </w:rPr>
        <w:t>343</w:t>
      </w:r>
      <w:r w:rsidR="006B1007">
        <w:rPr>
          <w:rFonts w:ascii="Arial" w:hAnsi="Arial" w:cs="Arial"/>
          <w:sz w:val="20"/>
          <w:szCs w:val="20"/>
        </w:rPr>
        <w:t xml:space="preserve"> </w:t>
      </w:r>
      <w:r w:rsidR="00556C30">
        <w:rPr>
          <w:rFonts w:ascii="Arial" w:hAnsi="Arial" w:cs="Arial"/>
          <w:sz w:val="20"/>
          <w:szCs w:val="20"/>
        </w:rPr>
        <w:t>K</w:t>
      </w:r>
      <w:r w:rsidR="006B1007">
        <w:rPr>
          <w:rFonts w:ascii="Arial" w:hAnsi="Arial" w:cs="Arial"/>
          <w:sz w:val="20"/>
          <w:szCs w:val="20"/>
        </w:rPr>
        <w:t>)</w:t>
      </w:r>
      <w:r w:rsidR="00556C30">
        <w:rPr>
          <w:rFonts w:ascii="Arial" w:hAnsi="Arial" w:cs="Arial"/>
          <w:sz w:val="20"/>
          <w:szCs w:val="20"/>
        </w:rPr>
        <w:t xml:space="preserve">, and </w:t>
      </w:r>
      <w:r w:rsidR="006B1007">
        <w:rPr>
          <w:rFonts w:ascii="Arial" w:hAnsi="Arial" w:cs="Arial"/>
          <w:sz w:val="20"/>
          <w:szCs w:val="20"/>
        </w:rPr>
        <w:t>-19.71 kJ/mol (</w:t>
      </w:r>
      <w:r w:rsidR="00556C30">
        <w:rPr>
          <w:rFonts w:ascii="Arial" w:hAnsi="Arial" w:cs="Arial"/>
          <w:sz w:val="20"/>
          <w:szCs w:val="20"/>
        </w:rPr>
        <w:t>353</w:t>
      </w:r>
      <w:r w:rsidR="006B1007">
        <w:rPr>
          <w:rFonts w:ascii="Arial" w:hAnsi="Arial" w:cs="Arial"/>
          <w:sz w:val="20"/>
          <w:szCs w:val="20"/>
        </w:rPr>
        <w:t xml:space="preserve"> </w:t>
      </w:r>
      <w:r w:rsidR="00556C30">
        <w:rPr>
          <w:rFonts w:ascii="Arial" w:hAnsi="Arial" w:cs="Arial"/>
          <w:sz w:val="20"/>
          <w:szCs w:val="20"/>
        </w:rPr>
        <w:t>K</w:t>
      </w:r>
      <w:r w:rsidR="006B1007">
        <w:rPr>
          <w:rFonts w:ascii="Arial" w:hAnsi="Arial" w:cs="Arial"/>
          <w:sz w:val="20"/>
          <w:szCs w:val="20"/>
        </w:rPr>
        <w:t>)]</w:t>
      </w:r>
      <w:r w:rsidR="00556C30">
        <w:rPr>
          <w:rFonts w:ascii="Arial" w:hAnsi="Arial" w:cs="Arial"/>
          <w:sz w:val="20"/>
          <w:szCs w:val="20"/>
        </w:rPr>
        <w:t>,</w:t>
      </w:r>
      <w:r w:rsidR="006B1007">
        <w:rPr>
          <w:rFonts w:ascii="Arial" w:hAnsi="Arial" w:cs="Arial"/>
          <w:sz w:val="20"/>
          <w:szCs w:val="20"/>
        </w:rPr>
        <w:t xml:space="preserve"> revealing spontaneous and endothermic adsorption process.</w:t>
      </w:r>
      <w:r w:rsidR="00556C30">
        <w:rPr>
          <w:rFonts w:ascii="Arial" w:hAnsi="Arial" w:cs="Arial"/>
          <w:sz w:val="20"/>
          <w:szCs w:val="20"/>
        </w:rPr>
        <w:t xml:space="preserve"> </w:t>
      </w:r>
      <w:r w:rsidR="00641D6B" w:rsidRPr="00BA5714">
        <w:rPr>
          <w:rFonts w:ascii="Arial" w:hAnsi="Arial" w:cs="Arial"/>
          <w:sz w:val="20"/>
          <w:szCs w:val="20"/>
        </w:rPr>
        <w:t>Compared to other adsorbents, CASSAC provides a cost-effective solution, supporting the valori</w:t>
      </w:r>
      <w:r w:rsidR="00F50A3B" w:rsidRPr="00BA5714">
        <w:rPr>
          <w:rFonts w:ascii="Arial" w:hAnsi="Arial" w:cs="Arial"/>
          <w:sz w:val="20"/>
          <w:szCs w:val="20"/>
        </w:rPr>
        <w:t>z</w:t>
      </w:r>
      <w:r w:rsidR="00641D6B" w:rsidRPr="00BA5714">
        <w:rPr>
          <w:rFonts w:ascii="Arial" w:hAnsi="Arial" w:cs="Arial"/>
          <w:sz w:val="20"/>
          <w:szCs w:val="20"/>
        </w:rPr>
        <w:t>ation of agricultural waste</w:t>
      </w:r>
      <w:r w:rsidR="00BA0F6E">
        <w:rPr>
          <w:rFonts w:ascii="Arial" w:hAnsi="Arial" w:cs="Arial"/>
          <w:sz w:val="20"/>
          <w:szCs w:val="20"/>
        </w:rPr>
        <w:t>.</w:t>
      </w:r>
    </w:p>
    <w:p w14:paraId="733FCA31" w14:textId="6E0BF108" w:rsidR="00187ABB" w:rsidRPr="00330B92" w:rsidRDefault="0098132A" w:rsidP="00641D6B">
      <w:pPr>
        <w:pStyle w:val="NormalWeb"/>
        <w:jc w:val="both"/>
        <w:rPr>
          <w:rFonts w:ascii="Arial" w:hAnsi="Arial" w:cs="Arial"/>
          <w:i/>
          <w:iCs/>
          <w:sz w:val="20"/>
          <w:szCs w:val="20"/>
        </w:rPr>
      </w:pPr>
      <w:r w:rsidRPr="00330B92">
        <w:rPr>
          <w:rFonts w:ascii="Arial" w:hAnsi="Arial" w:cs="Arial"/>
          <w:b/>
          <w:bCs/>
          <w:i/>
          <w:iCs/>
          <w:sz w:val="20"/>
          <w:szCs w:val="20"/>
        </w:rPr>
        <w:t>Keywords</w:t>
      </w:r>
      <w:r w:rsidRPr="00330B92">
        <w:rPr>
          <w:rFonts w:ascii="Arial" w:hAnsi="Arial" w:cs="Arial"/>
          <w:i/>
          <w:iCs/>
          <w:sz w:val="20"/>
          <w:szCs w:val="20"/>
        </w:rPr>
        <w:t>: Activated carbon,</w:t>
      </w:r>
      <w:r w:rsidR="002F66D4" w:rsidRPr="00330B92">
        <w:rPr>
          <w:rFonts w:ascii="Arial" w:hAnsi="Arial" w:cs="Arial"/>
          <w:i/>
          <w:iCs/>
          <w:sz w:val="20"/>
          <w:szCs w:val="20"/>
        </w:rPr>
        <w:t xml:space="preserve"> </w:t>
      </w:r>
      <w:r w:rsidR="00EC233F" w:rsidRPr="00330B92">
        <w:rPr>
          <w:rFonts w:ascii="Arial" w:hAnsi="Arial" w:cs="Arial"/>
          <w:i/>
          <w:iCs/>
          <w:sz w:val="20"/>
          <w:szCs w:val="20"/>
        </w:rPr>
        <w:t xml:space="preserve">Adsorption, African star apple, </w:t>
      </w:r>
      <w:r w:rsidR="002F66D4" w:rsidRPr="00330B92">
        <w:rPr>
          <w:rFonts w:ascii="Arial" w:hAnsi="Arial" w:cs="Arial"/>
          <w:i/>
          <w:iCs/>
          <w:sz w:val="20"/>
          <w:szCs w:val="20"/>
        </w:rPr>
        <w:t>Agricultural waste,</w:t>
      </w:r>
      <w:r w:rsidRPr="00330B92">
        <w:rPr>
          <w:rFonts w:ascii="Arial" w:hAnsi="Arial" w:cs="Arial"/>
          <w:i/>
          <w:iCs/>
          <w:sz w:val="20"/>
          <w:szCs w:val="20"/>
        </w:rPr>
        <w:t xml:space="preserve"> Basic </w:t>
      </w:r>
      <w:r w:rsidR="00DA5152" w:rsidRPr="00330B92">
        <w:rPr>
          <w:rFonts w:ascii="Arial" w:hAnsi="Arial" w:cs="Arial"/>
          <w:i/>
          <w:iCs/>
          <w:sz w:val="20"/>
          <w:szCs w:val="20"/>
        </w:rPr>
        <w:t>R</w:t>
      </w:r>
      <w:r w:rsidRPr="00330B92">
        <w:rPr>
          <w:rFonts w:ascii="Arial" w:hAnsi="Arial" w:cs="Arial"/>
          <w:i/>
          <w:iCs/>
          <w:sz w:val="20"/>
          <w:szCs w:val="20"/>
        </w:rPr>
        <w:t>ed 9</w:t>
      </w:r>
      <w:r w:rsidR="00472AA4" w:rsidRPr="00330B92">
        <w:rPr>
          <w:rFonts w:ascii="Arial" w:hAnsi="Arial" w:cs="Arial"/>
          <w:i/>
          <w:iCs/>
          <w:sz w:val="20"/>
          <w:szCs w:val="20"/>
        </w:rPr>
        <w:t xml:space="preserve"> (BR9)</w:t>
      </w:r>
      <w:r w:rsidRPr="00330B92">
        <w:rPr>
          <w:rFonts w:ascii="Arial" w:hAnsi="Arial" w:cs="Arial"/>
          <w:i/>
          <w:iCs/>
          <w:sz w:val="20"/>
          <w:szCs w:val="20"/>
        </w:rPr>
        <w:t>,</w:t>
      </w:r>
      <w:r w:rsidR="00515E34">
        <w:rPr>
          <w:rFonts w:ascii="Arial" w:hAnsi="Arial" w:cs="Arial"/>
          <w:i/>
          <w:iCs/>
          <w:sz w:val="20"/>
          <w:szCs w:val="20"/>
        </w:rPr>
        <w:t xml:space="preserve"> </w:t>
      </w:r>
      <w:proofErr w:type="spellStart"/>
      <w:r w:rsidR="00515E34" w:rsidRPr="00BA5714">
        <w:rPr>
          <w:rFonts w:ascii="Arial" w:hAnsi="Arial" w:cs="Arial"/>
          <w:i/>
          <w:iCs/>
          <w:sz w:val="20"/>
          <w:szCs w:val="20"/>
        </w:rPr>
        <w:t>Chrysophyllum</w:t>
      </w:r>
      <w:proofErr w:type="spellEnd"/>
      <w:r w:rsidR="00515E34" w:rsidRPr="00BA5714">
        <w:rPr>
          <w:rFonts w:ascii="Arial" w:hAnsi="Arial" w:cs="Arial"/>
          <w:i/>
          <w:iCs/>
          <w:sz w:val="20"/>
          <w:szCs w:val="20"/>
        </w:rPr>
        <w:t xml:space="preserve"> </w:t>
      </w:r>
      <w:proofErr w:type="spellStart"/>
      <w:r w:rsidR="00515E34" w:rsidRPr="00BA5714">
        <w:rPr>
          <w:rFonts w:ascii="Arial" w:hAnsi="Arial" w:cs="Arial"/>
          <w:i/>
          <w:iCs/>
          <w:sz w:val="20"/>
          <w:szCs w:val="20"/>
        </w:rPr>
        <w:t>albidum</w:t>
      </w:r>
      <w:proofErr w:type="spellEnd"/>
      <w:r w:rsidR="00515E34">
        <w:rPr>
          <w:rFonts w:ascii="Arial" w:hAnsi="Arial" w:cs="Arial"/>
          <w:i/>
          <w:iCs/>
          <w:sz w:val="20"/>
          <w:szCs w:val="20"/>
        </w:rPr>
        <w:t>,</w:t>
      </w:r>
      <w:r w:rsidRPr="00330B92">
        <w:rPr>
          <w:rFonts w:ascii="Arial" w:hAnsi="Arial" w:cs="Arial"/>
          <w:i/>
          <w:iCs/>
          <w:sz w:val="20"/>
          <w:szCs w:val="20"/>
        </w:rPr>
        <w:t xml:space="preserve"> </w:t>
      </w:r>
      <w:r w:rsidR="00187ABB" w:rsidRPr="00330B92">
        <w:rPr>
          <w:rFonts w:ascii="Arial" w:hAnsi="Arial" w:cs="Arial"/>
          <w:i/>
          <w:iCs/>
          <w:sz w:val="20"/>
          <w:szCs w:val="20"/>
        </w:rPr>
        <w:t>Valori</w:t>
      </w:r>
      <w:r w:rsidR="00087023" w:rsidRPr="00330B92">
        <w:rPr>
          <w:rFonts w:ascii="Arial" w:hAnsi="Arial" w:cs="Arial"/>
          <w:i/>
          <w:iCs/>
          <w:sz w:val="20"/>
          <w:szCs w:val="20"/>
        </w:rPr>
        <w:t>z</w:t>
      </w:r>
      <w:r w:rsidR="00187ABB" w:rsidRPr="00330B92">
        <w:rPr>
          <w:rFonts w:ascii="Arial" w:hAnsi="Arial" w:cs="Arial"/>
          <w:i/>
          <w:iCs/>
          <w:sz w:val="20"/>
          <w:szCs w:val="20"/>
        </w:rPr>
        <w:t>ation</w:t>
      </w:r>
      <w:r w:rsidR="003B3DFB" w:rsidRPr="00330B92">
        <w:rPr>
          <w:rFonts w:ascii="Arial" w:hAnsi="Arial" w:cs="Arial"/>
          <w:i/>
          <w:iCs/>
          <w:sz w:val="20"/>
          <w:szCs w:val="20"/>
        </w:rPr>
        <w:t>.</w:t>
      </w:r>
    </w:p>
    <w:p w14:paraId="6FFE4EA3" w14:textId="4275A784" w:rsidR="0098132A" w:rsidRPr="00330B92" w:rsidRDefault="00330B92" w:rsidP="0051743E">
      <w:pPr>
        <w:pStyle w:val="ListParagraph"/>
        <w:numPr>
          <w:ilvl w:val="0"/>
          <w:numId w:val="5"/>
        </w:numPr>
        <w:spacing w:line="360" w:lineRule="auto"/>
        <w:ind w:hanging="720"/>
        <w:jc w:val="both"/>
        <w:rPr>
          <w:rFonts w:ascii="Arial" w:hAnsi="Arial" w:cs="Arial"/>
          <w:b/>
          <w:bCs/>
        </w:rPr>
      </w:pPr>
      <w:r w:rsidRPr="00330B92">
        <w:rPr>
          <w:rFonts w:ascii="Arial" w:hAnsi="Arial" w:cs="Arial"/>
          <w:b/>
          <w:bCs/>
        </w:rPr>
        <w:t>INTRODUCTION</w:t>
      </w:r>
    </w:p>
    <w:p w14:paraId="1B34548C" w14:textId="3C649F0B" w:rsidR="005E1836" w:rsidRPr="005F7414" w:rsidRDefault="006F6412" w:rsidP="00F55C90">
      <w:pPr>
        <w:pStyle w:val="NormalWeb"/>
        <w:spacing w:line="360" w:lineRule="auto"/>
        <w:jc w:val="both"/>
        <w:rPr>
          <w:rFonts w:ascii="Arial" w:hAnsi="Arial" w:cs="Arial"/>
          <w:sz w:val="20"/>
          <w:szCs w:val="20"/>
        </w:rPr>
      </w:pPr>
      <w:r w:rsidRPr="005F7414">
        <w:rPr>
          <w:rFonts w:ascii="Arial" w:hAnsi="Arial" w:cs="Arial"/>
          <w:sz w:val="20"/>
          <w:szCs w:val="20"/>
        </w:rPr>
        <w:t xml:space="preserve">The rapid rise in </w:t>
      </w:r>
      <w:r w:rsidR="006076B9" w:rsidRPr="005F7414">
        <w:rPr>
          <w:rFonts w:ascii="Arial" w:hAnsi="Arial" w:cs="Arial"/>
          <w:sz w:val="20"/>
          <w:szCs w:val="20"/>
        </w:rPr>
        <w:t>urbanization</w:t>
      </w:r>
      <w:r w:rsidRPr="005F7414">
        <w:rPr>
          <w:rFonts w:ascii="Arial" w:hAnsi="Arial" w:cs="Arial"/>
          <w:sz w:val="20"/>
          <w:szCs w:val="20"/>
        </w:rPr>
        <w:t xml:space="preserve"> and </w:t>
      </w:r>
      <w:r w:rsidR="006076B9" w:rsidRPr="005F7414">
        <w:rPr>
          <w:rFonts w:ascii="Arial" w:hAnsi="Arial" w:cs="Arial"/>
          <w:sz w:val="20"/>
          <w:szCs w:val="20"/>
        </w:rPr>
        <w:t>industrialization</w:t>
      </w:r>
      <w:r w:rsidRPr="005F7414">
        <w:rPr>
          <w:rFonts w:ascii="Arial" w:hAnsi="Arial" w:cs="Arial"/>
          <w:sz w:val="20"/>
          <w:szCs w:val="20"/>
        </w:rPr>
        <w:t xml:space="preserve">, particularly in the textile sector, has led to a significant increase in wastewater production, making it the primary source of global aquatic ecosystem pollution </w:t>
      </w:r>
      <w:r w:rsidR="00533B39" w:rsidRPr="005F7414">
        <w:rPr>
          <w:rFonts w:ascii="Arial" w:hAnsi="Arial" w:cs="Arial"/>
          <w:sz w:val="20"/>
          <w:szCs w:val="20"/>
        </w:rPr>
        <w:t xml:space="preserve">(Karri </w:t>
      </w:r>
      <w:r w:rsidR="00533B39" w:rsidRPr="005F7414">
        <w:rPr>
          <w:rFonts w:ascii="Arial" w:hAnsi="Arial" w:cs="Arial"/>
          <w:i/>
          <w:iCs/>
          <w:sz w:val="20"/>
          <w:szCs w:val="20"/>
        </w:rPr>
        <w:t>et al</w:t>
      </w:r>
      <w:r w:rsidR="00533B39" w:rsidRPr="005F7414">
        <w:rPr>
          <w:rFonts w:ascii="Arial" w:hAnsi="Arial" w:cs="Arial"/>
          <w:sz w:val="20"/>
          <w:szCs w:val="20"/>
        </w:rPr>
        <w:t xml:space="preserve">., 2021). </w:t>
      </w:r>
      <w:r w:rsidR="00334019" w:rsidRPr="005F7414">
        <w:rPr>
          <w:rFonts w:ascii="Arial" w:hAnsi="Arial" w:cs="Arial"/>
          <w:sz w:val="20"/>
          <w:szCs w:val="20"/>
        </w:rPr>
        <w:t>Numerous</w:t>
      </w:r>
      <w:r w:rsidR="00533B39" w:rsidRPr="005F7414">
        <w:rPr>
          <w:rFonts w:ascii="Arial" w:hAnsi="Arial" w:cs="Arial"/>
          <w:sz w:val="20"/>
          <w:szCs w:val="20"/>
        </w:rPr>
        <w:t xml:space="preserve"> synthetic dyes, heavy metals, and organic chemicals found in textile effluents are hazardous, non-biodegradable, and persistent in the environment</w:t>
      </w:r>
      <w:r w:rsidR="00C0791F" w:rsidRPr="005F7414">
        <w:rPr>
          <w:rFonts w:ascii="Arial" w:hAnsi="Arial" w:cs="Arial"/>
          <w:sz w:val="20"/>
          <w:szCs w:val="20"/>
        </w:rPr>
        <w:t xml:space="preserve"> (</w:t>
      </w:r>
      <w:r w:rsidR="007A35AE" w:rsidRPr="005F7414">
        <w:rPr>
          <w:rFonts w:ascii="Arial" w:hAnsi="Arial" w:cs="Arial"/>
          <w:sz w:val="20"/>
          <w:szCs w:val="20"/>
        </w:rPr>
        <w:t>D</w:t>
      </w:r>
      <w:r w:rsidR="00FB21BA" w:rsidRPr="005F7414">
        <w:rPr>
          <w:rFonts w:ascii="Arial" w:hAnsi="Arial" w:cs="Arial"/>
          <w:sz w:val="20"/>
          <w:szCs w:val="20"/>
        </w:rPr>
        <w:t>h</w:t>
      </w:r>
      <w:r w:rsidR="007A35AE" w:rsidRPr="005F7414">
        <w:rPr>
          <w:rFonts w:ascii="Arial" w:hAnsi="Arial" w:cs="Arial"/>
          <w:sz w:val="20"/>
          <w:szCs w:val="20"/>
        </w:rPr>
        <w:t>ruv and Bhatt, 2022</w:t>
      </w:r>
      <w:r w:rsidR="00125401" w:rsidRPr="005F7414">
        <w:rPr>
          <w:rFonts w:ascii="Arial" w:hAnsi="Arial" w:cs="Arial"/>
          <w:sz w:val="20"/>
          <w:szCs w:val="20"/>
        </w:rPr>
        <w:t>;</w:t>
      </w:r>
      <w:r w:rsidR="00916432" w:rsidRPr="005F7414">
        <w:rPr>
          <w:rFonts w:ascii="Arial" w:hAnsi="Arial" w:cs="Arial"/>
          <w:sz w:val="20"/>
          <w:szCs w:val="20"/>
        </w:rPr>
        <w:t xml:space="preserve"> Mani </w:t>
      </w:r>
      <w:r w:rsidR="00916432" w:rsidRPr="005F7414">
        <w:rPr>
          <w:rFonts w:ascii="Arial" w:hAnsi="Arial" w:cs="Arial"/>
          <w:i/>
          <w:iCs/>
          <w:sz w:val="20"/>
          <w:szCs w:val="20"/>
        </w:rPr>
        <w:t xml:space="preserve">et al., </w:t>
      </w:r>
      <w:r w:rsidR="00916432" w:rsidRPr="005F7414">
        <w:rPr>
          <w:rFonts w:ascii="Arial" w:hAnsi="Arial" w:cs="Arial"/>
          <w:sz w:val="20"/>
          <w:szCs w:val="20"/>
        </w:rPr>
        <w:t>2018</w:t>
      </w:r>
      <w:r w:rsidR="007A35AE" w:rsidRPr="005F7414">
        <w:rPr>
          <w:rFonts w:ascii="Arial" w:hAnsi="Arial" w:cs="Arial"/>
          <w:sz w:val="20"/>
          <w:szCs w:val="20"/>
        </w:rPr>
        <w:t>).</w:t>
      </w:r>
      <w:r w:rsidR="00C5204C" w:rsidRPr="005F7414">
        <w:rPr>
          <w:rFonts w:ascii="Arial" w:hAnsi="Arial" w:cs="Arial"/>
          <w:sz w:val="20"/>
          <w:szCs w:val="20"/>
        </w:rPr>
        <w:t xml:space="preserve"> </w:t>
      </w:r>
      <w:r w:rsidR="00334019" w:rsidRPr="005F7414">
        <w:rPr>
          <w:rFonts w:ascii="Arial" w:hAnsi="Arial" w:cs="Arial"/>
          <w:sz w:val="20"/>
          <w:szCs w:val="20"/>
        </w:rPr>
        <w:t>Basic red 9 is a</w:t>
      </w:r>
      <w:r w:rsidR="00275D9C" w:rsidRPr="005F7414">
        <w:rPr>
          <w:rFonts w:ascii="Arial" w:hAnsi="Arial" w:cs="Arial"/>
          <w:sz w:val="20"/>
          <w:szCs w:val="20"/>
        </w:rPr>
        <w:t xml:space="preserve"> cationic triphenylmethane </w:t>
      </w:r>
      <w:r w:rsidR="00334019" w:rsidRPr="005F7414">
        <w:rPr>
          <w:rFonts w:ascii="Arial" w:hAnsi="Arial" w:cs="Arial"/>
          <w:sz w:val="20"/>
          <w:szCs w:val="20"/>
        </w:rPr>
        <w:t>dye</w:t>
      </w:r>
      <w:r w:rsidR="00275D9C" w:rsidRPr="005F7414">
        <w:rPr>
          <w:rFonts w:ascii="Arial" w:hAnsi="Arial" w:cs="Arial"/>
          <w:sz w:val="20"/>
          <w:szCs w:val="20"/>
        </w:rPr>
        <w:t xml:space="preserve"> with of 323.8</w:t>
      </w:r>
      <w:r w:rsidR="004C64F7">
        <w:rPr>
          <w:rFonts w:ascii="Arial" w:hAnsi="Arial" w:cs="Arial"/>
          <w:sz w:val="20"/>
          <w:szCs w:val="20"/>
        </w:rPr>
        <w:t xml:space="preserve"> </w:t>
      </w:r>
      <w:r w:rsidR="00275D9C" w:rsidRPr="005F7414">
        <w:rPr>
          <w:rFonts w:ascii="Arial" w:hAnsi="Arial" w:cs="Arial"/>
          <w:sz w:val="20"/>
          <w:szCs w:val="20"/>
        </w:rPr>
        <w:t>g/mol</w:t>
      </w:r>
      <w:r w:rsidR="00334019" w:rsidRPr="005F7414">
        <w:rPr>
          <w:rFonts w:ascii="Arial" w:hAnsi="Arial" w:cs="Arial"/>
          <w:sz w:val="20"/>
          <w:szCs w:val="20"/>
        </w:rPr>
        <w:t xml:space="preserve"> as its molecular mass</w:t>
      </w:r>
      <w:r w:rsidR="00275D9C" w:rsidRPr="005F7414">
        <w:rPr>
          <w:rFonts w:ascii="Arial" w:hAnsi="Arial" w:cs="Arial"/>
          <w:sz w:val="20"/>
          <w:szCs w:val="20"/>
        </w:rPr>
        <w:t xml:space="preserve"> and 268–270°C</w:t>
      </w:r>
      <w:r w:rsidR="00334019" w:rsidRPr="005F7414">
        <w:rPr>
          <w:rFonts w:ascii="Arial" w:hAnsi="Arial" w:cs="Arial"/>
          <w:sz w:val="20"/>
          <w:szCs w:val="20"/>
        </w:rPr>
        <w:t xml:space="preserve"> as its melting point range</w:t>
      </w:r>
      <w:r w:rsidR="00275D9C" w:rsidRPr="005F7414">
        <w:rPr>
          <w:rFonts w:ascii="Arial" w:hAnsi="Arial" w:cs="Arial"/>
          <w:sz w:val="20"/>
          <w:szCs w:val="20"/>
        </w:rPr>
        <w:t>, Basic Red 9 (BR9), also called Pararosaniline Hydrochloride, is one of these contaminants that is frequently employed in textiles</w:t>
      </w:r>
      <w:r w:rsidR="00C5204C" w:rsidRPr="005F7414">
        <w:rPr>
          <w:rFonts w:ascii="Arial" w:hAnsi="Arial" w:cs="Arial"/>
          <w:sz w:val="20"/>
          <w:szCs w:val="20"/>
        </w:rPr>
        <w:t>, leather, paper, and cosmetics due to its vibrant color and affinity for negatively charged fibers such as wool and acrylics</w:t>
      </w:r>
      <w:r w:rsidR="00AD71BD" w:rsidRPr="005F7414">
        <w:rPr>
          <w:rFonts w:ascii="Arial" w:hAnsi="Arial" w:cs="Arial"/>
          <w:sz w:val="20"/>
          <w:szCs w:val="20"/>
        </w:rPr>
        <w:t xml:space="preserve"> (</w:t>
      </w:r>
      <w:r w:rsidR="00AD71BD" w:rsidRPr="005F7414">
        <w:rPr>
          <w:rFonts w:ascii="Arial" w:hAnsi="Arial" w:cs="Arial"/>
          <w:color w:val="222222"/>
          <w:sz w:val="20"/>
          <w:szCs w:val="20"/>
          <w:shd w:val="clear" w:color="auto" w:fill="FFFFFF"/>
        </w:rPr>
        <w:t xml:space="preserve">Vo, </w:t>
      </w:r>
      <w:r w:rsidR="00AD71BD" w:rsidRPr="005F7414">
        <w:rPr>
          <w:rFonts w:ascii="Arial" w:hAnsi="Arial" w:cs="Arial"/>
          <w:i/>
          <w:iCs/>
          <w:color w:val="222222"/>
          <w:sz w:val="20"/>
          <w:szCs w:val="20"/>
          <w:shd w:val="clear" w:color="auto" w:fill="FFFFFF"/>
        </w:rPr>
        <w:t>et al</w:t>
      </w:r>
      <w:r w:rsidR="00AD71BD" w:rsidRPr="005F7414">
        <w:rPr>
          <w:rFonts w:ascii="Arial" w:hAnsi="Arial" w:cs="Arial"/>
          <w:color w:val="222222"/>
          <w:sz w:val="20"/>
          <w:szCs w:val="20"/>
          <w:shd w:val="clear" w:color="auto" w:fill="FFFFFF"/>
        </w:rPr>
        <w:t>., 2022</w:t>
      </w:r>
      <w:r w:rsidR="000D1C74" w:rsidRPr="005F7414">
        <w:rPr>
          <w:rFonts w:ascii="Arial" w:hAnsi="Arial" w:cs="Arial"/>
          <w:color w:val="222222"/>
          <w:sz w:val="20"/>
          <w:szCs w:val="20"/>
          <w:shd w:val="clear" w:color="auto" w:fill="FFFFFF"/>
        </w:rPr>
        <w:t>; Kowalska and Jeżewska, 2019</w:t>
      </w:r>
      <w:r w:rsidR="00AD71BD" w:rsidRPr="005F7414">
        <w:rPr>
          <w:rFonts w:ascii="Arial" w:hAnsi="Arial" w:cs="Arial"/>
          <w:color w:val="222222"/>
          <w:sz w:val="20"/>
          <w:szCs w:val="20"/>
          <w:shd w:val="clear" w:color="auto" w:fill="FFFFFF"/>
        </w:rPr>
        <w:t>)</w:t>
      </w:r>
      <w:r w:rsidR="00C5204C" w:rsidRPr="005F7414">
        <w:rPr>
          <w:rFonts w:ascii="Arial" w:hAnsi="Arial" w:cs="Arial"/>
          <w:sz w:val="20"/>
          <w:szCs w:val="20"/>
        </w:rPr>
        <w:t xml:space="preserve">.  However, its discharge into water bodies poses severe environmental and health risks. BR9’s intense </w:t>
      </w:r>
      <w:proofErr w:type="spellStart"/>
      <w:r w:rsidR="00B05A83" w:rsidRPr="005F7414">
        <w:rPr>
          <w:rFonts w:ascii="Arial" w:hAnsi="Arial" w:cs="Arial"/>
          <w:sz w:val="20"/>
          <w:szCs w:val="20"/>
        </w:rPr>
        <w:t>colouration</w:t>
      </w:r>
      <w:proofErr w:type="spellEnd"/>
      <w:r w:rsidR="00C5204C" w:rsidRPr="005F7414">
        <w:rPr>
          <w:rFonts w:ascii="Arial" w:hAnsi="Arial" w:cs="Arial"/>
          <w:sz w:val="20"/>
          <w:szCs w:val="20"/>
        </w:rPr>
        <w:t xml:space="preserve"> reduces light penetration, disrupting photosynthesis and increasing biochemical and chemical oxygen demands (BOD and COD), which deplete oxygen levels and threaten aquatic ecosystems</w:t>
      </w:r>
      <w:r w:rsidR="003A48F0" w:rsidRPr="005F7414">
        <w:rPr>
          <w:rFonts w:ascii="Arial" w:hAnsi="Arial" w:cs="Arial"/>
          <w:sz w:val="20"/>
          <w:szCs w:val="20"/>
        </w:rPr>
        <w:t xml:space="preserve"> (Periyasamy, 2024)</w:t>
      </w:r>
      <w:r w:rsidR="00C5204C" w:rsidRPr="005F7414">
        <w:rPr>
          <w:rFonts w:ascii="Arial" w:hAnsi="Arial" w:cs="Arial"/>
          <w:sz w:val="20"/>
          <w:szCs w:val="20"/>
        </w:rPr>
        <w:t>.  Furthermore, its complex aromatic structure renders it resistant to microbial degradation, leading to bioaccumulation and potential mutagenic and carcinogenic effects in humans through the formation of toxic aromatic amines</w:t>
      </w:r>
      <w:r w:rsidR="003A48F0" w:rsidRPr="005F7414">
        <w:rPr>
          <w:rFonts w:ascii="Arial" w:hAnsi="Arial" w:cs="Arial"/>
          <w:sz w:val="20"/>
          <w:szCs w:val="20"/>
        </w:rPr>
        <w:t xml:space="preserve"> (Gungor, 2014)</w:t>
      </w:r>
      <w:r w:rsidR="00C5204C" w:rsidRPr="005F7414">
        <w:rPr>
          <w:rFonts w:ascii="Arial" w:hAnsi="Arial" w:cs="Arial"/>
          <w:sz w:val="20"/>
          <w:szCs w:val="20"/>
        </w:rPr>
        <w:t xml:space="preserve">. </w:t>
      </w:r>
      <w:r w:rsidR="007920C9">
        <w:rPr>
          <w:rFonts w:ascii="Arial" w:hAnsi="Arial" w:cs="Arial"/>
          <w:sz w:val="20"/>
          <w:szCs w:val="20"/>
        </w:rPr>
        <w:t xml:space="preserve">BR9 is only recommended for laboratory use as </w:t>
      </w:r>
      <w:r w:rsidR="003400FA">
        <w:rPr>
          <w:rFonts w:ascii="Arial" w:hAnsi="Arial" w:cs="Arial"/>
          <w:sz w:val="20"/>
          <w:szCs w:val="20"/>
        </w:rPr>
        <w:t xml:space="preserve">a </w:t>
      </w:r>
      <w:r w:rsidR="007920C9">
        <w:rPr>
          <w:rFonts w:ascii="Arial" w:hAnsi="Arial" w:cs="Arial"/>
          <w:sz w:val="20"/>
          <w:szCs w:val="20"/>
        </w:rPr>
        <w:t xml:space="preserve">chemical. In analytical chemistry, BR9 is used for determining bromates, formaldehyde, ozone, </w:t>
      </w:r>
      <w:r w:rsidR="003400FA">
        <w:rPr>
          <w:rFonts w:ascii="Arial" w:hAnsi="Arial" w:cs="Arial"/>
          <w:sz w:val="20"/>
          <w:szCs w:val="20"/>
        </w:rPr>
        <w:t>and sulfur</w:t>
      </w:r>
      <w:r w:rsidR="007920C9">
        <w:rPr>
          <w:rFonts w:ascii="Arial" w:hAnsi="Arial" w:cs="Arial"/>
          <w:sz w:val="20"/>
          <w:szCs w:val="20"/>
        </w:rPr>
        <w:t xml:space="preserve"> dioxide. It is not advisable for use in food, </w:t>
      </w:r>
      <w:r w:rsidR="007920C9">
        <w:rPr>
          <w:rFonts w:ascii="Arial" w:hAnsi="Arial" w:cs="Arial"/>
          <w:sz w:val="20"/>
          <w:szCs w:val="20"/>
        </w:rPr>
        <w:lastRenderedPageBreak/>
        <w:t>drug, pesticide or biocidal products</w:t>
      </w:r>
      <w:r w:rsidR="003400FA">
        <w:rPr>
          <w:rFonts w:ascii="Arial" w:hAnsi="Arial" w:cs="Arial"/>
          <w:sz w:val="20"/>
          <w:szCs w:val="20"/>
        </w:rPr>
        <w:t>. Before</w:t>
      </w:r>
      <w:r w:rsidR="007920C9">
        <w:rPr>
          <w:rFonts w:ascii="Arial" w:hAnsi="Arial" w:cs="Arial"/>
          <w:sz w:val="20"/>
          <w:szCs w:val="20"/>
        </w:rPr>
        <w:t xml:space="preserve"> use it is advisable to put on personal protective equipment in a well-ventilated environment</w:t>
      </w:r>
      <w:r w:rsidR="005E1836">
        <w:rPr>
          <w:rFonts w:ascii="Arial" w:hAnsi="Arial" w:cs="Arial"/>
          <w:sz w:val="20"/>
          <w:szCs w:val="20"/>
        </w:rPr>
        <w:t xml:space="preserve">. It should not be disposed </w:t>
      </w:r>
      <w:r w:rsidR="003400FA">
        <w:rPr>
          <w:rFonts w:ascii="Arial" w:hAnsi="Arial" w:cs="Arial"/>
          <w:sz w:val="20"/>
          <w:szCs w:val="20"/>
        </w:rPr>
        <w:t xml:space="preserve">of </w:t>
      </w:r>
      <w:r w:rsidR="005E1836">
        <w:rPr>
          <w:rFonts w:ascii="Arial" w:hAnsi="Arial" w:cs="Arial"/>
          <w:sz w:val="20"/>
          <w:szCs w:val="20"/>
        </w:rPr>
        <w:t>in an open environment, but in an approved waste disposal plant to avoid soil and water pollution</w:t>
      </w:r>
      <w:r w:rsidR="00F42C91">
        <w:rPr>
          <w:rFonts w:ascii="Arial" w:hAnsi="Arial" w:cs="Arial"/>
          <w:sz w:val="20"/>
          <w:szCs w:val="20"/>
        </w:rPr>
        <w:t xml:space="preserve"> (</w:t>
      </w:r>
      <w:r w:rsidR="00F42C91" w:rsidRPr="005F7414">
        <w:rPr>
          <w:rFonts w:ascii="Arial" w:hAnsi="Arial" w:cs="Arial"/>
          <w:color w:val="222222"/>
          <w:sz w:val="20"/>
          <w:szCs w:val="20"/>
          <w:shd w:val="clear" w:color="auto" w:fill="FFFFFF"/>
        </w:rPr>
        <w:t>Kowalska and Jeżewska, 2019</w:t>
      </w:r>
      <w:r w:rsidR="00F42C91">
        <w:rPr>
          <w:rFonts w:ascii="Arial" w:hAnsi="Arial" w:cs="Arial"/>
          <w:sz w:val="20"/>
          <w:szCs w:val="20"/>
        </w:rPr>
        <w:t>)</w:t>
      </w:r>
      <w:r w:rsidR="005E1836">
        <w:rPr>
          <w:rFonts w:ascii="Arial" w:hAnsi="Arial" w:cs="Arial"/>
          <w:sz w:val="20"/>
          <w:szCs w:val="20"/>
        </w:rPr>
        <w:t>.</w:t>
      </w:r>
      <w:r w:rsidR="007920C9">
        <w:rPr>
          <w:rFonts w:ascii="Arial" w:hAnsi="Arial" w:cs="Arial"/>
          <w:sz w:val="20"/>
          <w:szCs w:val="20"/>
        </w:rPr>
        <w:t xml:space="preserve"> </w:t>
      </w:r>
      <w:r w:rsidR="00906A1B" w:rsidRPr="005F7414">
        <w:rPr>
          <w:rFonts w:ascii="Arial" w:hAnsi="Arial" w:cs="Arial"/>
          <w:sz w:val="20"/>
          <w:szCs w:val="20"/>
        </w:rPr>
        <w:t>W</w:t>
      </w:r>
      <w:r w:rsidR="00275D9C" w:rsidRPr="005F7414">
        <w:rPr>
          <w:rFonts w:ascii="Arial" w:hAnsi="Arial" w:cs="Arial"/>
          <w:sz w:val="20"/>
          <w:szCs w:val="20"/>
        </w:rPr>
        <w:t xml:space="preserve">astewater </w:t>
      </w:r>
      <w:r w:rsidR="00906A1B" w:rsidRPr="005F7414">
        <w:rPr>
          <w:rFonts w:ascii="Arial" w:hAnsi="Arial" w:cs="Arial"/>
          <w:sz w:val="20"/>
          <w:szCs w:val="20"/>
        </w:rPr>
        <w:t xml:space="preserve">conventional </w:t>
      </w:r>
      <w:r w:rsidR="00275D9C" w:rsidRPr="005F7414">
        <w:rPr>
          <w:rFonts w:ascii="Arial" w:hAnsi="Arial" w:cs="Arial"/>
          <w:sz w:val="20"/>
          <w:szCs w:val="20"/>
        </w:rPr>
        <w:t xml:space="preserve">treatment techniques, </w:t>
      </w:r>
      <w:r w:rsidR="00906A1B" w:rsidRPr="005F7414">
        <w:rPr>
          <w:rFonts w:ascii="Arial" w:hAnsi="Arial" w:cs="Arial"/>
          <w:sz w:val="20"/>
          <w:szCs w:val="20"/>
        </w:rPr>
        <w:t>like</w:t>
      </w:r>
      <w:r w:rsidR="00275D9C" w:rsidRPr="005F7414">
        <w:rPr>
          <w:rFonts w:ascii="Arial" w:hAnsi="Arial" w:cs="Arial"/>
          <w:sz w:val="20"/>
          <w:szCs w:val="20"/>
        </w:rPr>
        <w:t xml:space="preserve"> coagulation, flocculation, biological treatment, and membrane filtering, frequently prove inadequate in eliminating persistent dyes like BR9 due to their chemical stability and limited biodegradability (Khan </w:t>
      </w:r>
      <w:r w:rsidR="00275D9C" w:rsidRPr="005F7414">
        <w:rPr>
          <w:rFonts w:ascii="Arial" w:hAnsi="Arial" w:cs="Arial"/>
          <w:i/>
          <w:iCs/>
          <w:sz w:val="20"/>
          <w:szCs w:val="20"/>
        </w:rPr>
        <w:t>et al</w:t>
      </w:r>
      <w:r w:rsidR="00275D9C" w:rsidRPr="005F7414">
        <w:rPr>
          <w:rFonts w:ascii="Arial" w:hAnsi="Arial" w:cs="Arial"/>
          <w:sz w:val="20"/>
          <w:szCs w:val="20"/>
        </w:rPr>
        <w:t xml:space="preserve">., 2023; Sathya </w:t>
      </w:r>
      <w:r w:rsidR="00275D9C" w:rsidRPr="005F7414">
        <w:rPr>
          <w:rFonts w:ascii="Arial" w:hAnsi="Arial" w:cs="Arial"/>
          <w:i/>
          <w:iCs/>
          <w:sz w:val="20"/>
          <w:szCs w:val="20"/>
        </w:rPr>
        <w:t>et al</w:t>
      </w:r>
      <w:r w:rsidR="00275D9C" w:rsidRPr="005F7414">
        <w:rPr>
          <w:rFonts w:ascii="Arial" w:hAnsi="Arial" w:cs="Arial"/>
          <w:sz w:val="20"/>
          <w:szCs w:val="20"/>
        </w:rPr>
        <w:t xml:space="preserve">., 2022). Biological therapies face challenges due to the resistance of dyes to microbial metabolism, whereas sophisticated oxidation mechanisms, while efficient, are energy-intensive and produce secondary pollutants (Kusumlata </w:t>
      </w:r>
      <w:r w:rsidR="00275D9C" w:rsidRPr="005F7414">
        <w:rPr>
          <w:rFonts w:ascii="Arial" w:hAnsi="Arial" w:cs="Arial"/>
          <w:i/>
          <w:iCs/>
          <w:sz w:val="20"/>
          <w:szCs w:val="20"/>
        </w:rPr>
        <w:t>et al</w:t>
      </w:r>
      <w:r w:rsidR="00275D9C" w:rsidRPr="005F7414">
        <w:rPr>
          <w:rFonts w:ascii="Arial" w:hAnsi="Arial" w:cs="Arial"/>
          <w:sz w:val="20"/>
          <w:szCs w:val="20"/>
        </w:rPr>
        <w:t xml:space="preserve">., 2024). </w:t>
      </w:r>
      <w:r w:rsidRPr="005F7414">
        <w:rPr>
          <w:rFonts w:ascii="Arial" w:hAnsi="Arial" w:cs="Arial"/>
          <w:sz w:val="20"/>
          <w:szCs w:val="20"/>
        </w:rPr>
        <w:t xml:space="preserve">Adsorption provides a straightforward, economical, and adaptable method for treating various pollutants, such as dyes, heavy metals, and pharmaceuticals, without generating harmful byproducts </w:t>
      </w:r>
      <w:r w:rsidR="00025B4B" w:rsidRPr="005F7414">
        <w:rPr>
          <w:rFonts w:ascii="Arial" w:hAnsi="Arial" w:cs="Arial"/>
          <w:sz w:val="20"/>
          <w:szCs w:val="20"/>
        </w:rPr>
        <w:t>(</w:t>
      </w:r>
      <w:proofErr w:type="spellStart"/>
      <w:r w:rsidR="00025B4B" w:rsidRPr="005F7414">
        <w:rPr>
          <w:rFonts w:ascii="Arial" w:hAnsi="Arial" w:cs="Arial"/>
          <w:color w:val="222222"/>
          <w:sz w:val="20"/>
          <w:szCs w:val="20"/>
          <w:shd w:val="clear" w:color="auto" w:fill="FFFFFF"/>
        </w:rPr>
        <w:t>Alaqarbeh</w:t>
      </w:r>
      <w:proofErr w:type="spellEnd"/>
      <w:r w:rsidR="00025B4B" w:rsidRPr="005F7414">
        <w:rPr>
          <w:rFonts w:ascii="Arial" w:hAnsi="Arial" w:cs="Arial"/>
          <w:color w:val="222222"/>
          <w:sz w:val="20"/>
          <w:szCs w:val="20"/>
          <w:shd w:val="clear" w:color="auto" w:fill="FFFFFF"/>
        </w:rPr>
        <w:t>, 2021</w:t>
      </w:r>
      <w:r w:rsidR="00025B4B" w:rsidRPr="005F7414">
        <w:rPr>
          <w:rFonts w:ascii="Arial" w:hAnsi="Arial" w:cs="Arial"/>
          <w:sz w:val="20"/>
          <w:szCs w:val="20"/>
        </w:rPr>
        <w:t>)</w:t>
      </w:r>
      <w:r w:rsidR="00C5204C" w:rsidRPr="005F7414">
        <w:rPr>
          <w:rFonts w:ascii="Arial" w:hAnsi="Arial" w:cs="Arial"/>
          <w:sz w:val="20"/>
          <w:szCs w:val="20"/>
        </w:rPr>
        <w:t xml:space="preserve">. Activated carbon is a widely </w:t>
      </w:r>
      <w:r w:rsidR="00933AFE" w:rsidRPr="005F7414">
        <w:rPr>
          <w:rFonts w:ascii="Arial" w:hAnsi="Arial" w:cs="Arial"/>
          <w:sz w:val="20"/>
          <w:szCs w:val="20"/>
        </w:rPr>
        <w:t>recogni</w:t>
      </w:r>
      <w:r w:rsidR="00FA236A">
        <w:rPr>
          <w:rFonts w:ascii="Arial" w:hAnsi="Arial" w:cs="Arial"/>
          <w:sz w:val="20"/>
          <w:szCs w:val="20"/>
        </w:rPr>
        <w:t>z</w:t>
      </w:r>
      <w:r w:rsidR="00933AFE" w:rsidRPr="005F7414">
        <w:rPr>
          <w:rFonts w:ascii="Arial" w:hAnsi="Arial" w:cs="Arial"/>
          <w:sz w:val="20"/>
          <w:szCs w:val="20"/>
        </w:rPr>
        <w:t>ed</w:t>
      </w:r>
      <w:r w:rsidR="00C5204C" w:rsidRPr="005F7414">
        <w:rPr>
          <w:rFonts w:ascii="Arial" w:hAnsi="Arial" w:cs="Arial"/>
          <w:sz w:val="20"/>
          <w:szCs w:val="20"/>
        </w:rPr>
        <w:t xml:space="preserve"> adsorbent</w:t>
      </w:r>
      <w:r w:rsidR="00AB0B67" w:rsidRPr="005F7414">
        <w:rPr>
          <w:rFonts w:ascii="Arial" w:hAnsi="Arial" w:cs="Arial"/>
          <w:sz w:val="20"/>
          <w:szCs w:val="20"/>
        </w:rPr>
        <w:t xml:space="preserve"> with properties like</w:t>
      </w:r>
      <w:r w:rsidR="00275D9C" w:rsidRPr="005F7414">
        <w:rPr>
          <w:rFonts w:ascii="Arial" w:hAnsi="Arial" w:cs="Arial"/>
          <w:sz w:val="20"/>
          <w:szCs w:val="20"/>
        </w:rPr>
        <w:t xml:space="preserve"> extensive surface area, porous architecture, and numerous surface functional groups</w:t>
      </w:r>
      <w:r w:rsidR="00AB0B67" w:rsidRPr="005F7414">
        <w:rPr>
          <w:rFonts w:ascii="Arial" w:hAnsi="Arial" w:cs="Arial"/>
          <w:sz w:val="20"/>
          <w:szCs w:val="20"/>
        </w:rPr>
        <w:t xml:space="preserve"> that </w:t>
      </w:r>
      <w:r w:rsidRPr="005F7414">
        <w:rPr>
          <w:rFonts w:ascii="Arial" w:hAnsi="Arial" w:cs="Arial"/>
          <w:sz w:val="20"/>
          <w:szCs w:val="20"/>
        </w:rPr>
        <w:t>necessitate</w:t>
      </w:r>
      <w:r w:rsidR="00AB0B67" w:rsidRPr="005F7414">
        <w:rPr>
          <w:rFonts w:ascii="Arial" w:hAnsi="Arial" w:cs="Arial"/>
          <w:sz w:val="20"/>
          <w:szCs w:val="20"/>
        </w:rPr>
        <w:t xml:space="preserve"> adsorption of</w:t>
      </w:r>
      <w:r w:rsidR="00275D9C" w:rsidRPr="005F7414">
        <w:rPr>
          <w:rFonts w:ascii="Arial" w:hAnsi="Arial" w:cs="Arial"/>
          <w:sz w:val="20"/>
          <w:szCs w:val="20"/>
        </w:rPr>
        <w:t xml:space="preserve"> contaminants</w:t>
      </w:r>
      <w:r w:rsidR="00740CB1">
        <w:rPr>
          <w:rFonts w:ascii="Arial" w:hAnsi="Arial" w:cs="Arial"/>
          <w:sz w:val="20"/>
          <w:szCs w:val="20"/>
        </w:rPr>
        <w:t xml:space="preserve"> as a result of activation by physical or chemical methods</w:t>
      </w:r>
      <w:r w:rsidR="00275D9C" w:rsidRPr="005F7414">
        <w:rPr>
          <w:rFonts w:ascii="Arial" w:hAnsi="Arial" w:cs="Arial"/>
          <w:sz w:val="20"/>
          <w:szCs w:val="20"/>
        </w:rPr>
        <w:t xml:space="preserve"> (Yang, 2019</w:t>
      </w:r>
      <w:r w:rsidR="003D69D6">
        <w:rPr>
          <w:rFonts w:ascii="Arial" w:hAnsi="Arial" w:cs="Arial"/>
          <w:sz w:val="20"/>
          <w:szCs w:val="20"/>
        </w:rPr>
        <w:t xml:space="preserve">; Lima, </w:t>
      </w:r>
      <w:r w:rsidR="003D69D6">
        <w:rPr>
          <w:rFonts w:ascii="Arial" w:hAnsi="Arial" w:cs="Arial"/>
          <w:i/>
          <w:iCs/>
          <w:sz w:val="20"/>
          <w:szCs w:val="20"/>
        </w:rPr>
        <w:t>et al</w:t>
      </w:r>
      <w:r w:rsidR="003D69D6">
        <w:rPr>
          <w:rFonts w:ascii="Arial" w:hAnsi="Arial" w:cs="Arial"/>
          <w:sz w:val="20"/>
          <w:szCs w:val="20"/>
        </w:rPr>
        <w:t>., 2019</w:t>
      </w:r>
      <w:r w:rsidR="00275D9C" w:rsidRPr="005F7414">
        <w:rPr>
          <w:rFonts w:ascii="Arial" w:hAnsi="Arial" w:cs="Arial"/>
          <w:sz w:val="20"/>
          <w:szCs w:val="20"/>
        </w:rPr>
        <w:t xml:space="preserve">). </w:t>
      </w:r>
      <w:r w:rsidR="00933AFE" w:rsidRPr="005F7414">
        <w:rPr>
          <w:rFonts w:ascii="Arial" w:hAnsi="Arial" w:cs="Arial"/>
          <w:sz w:val="20"/>
          <w:szCs w:val="20"/>
        </w:rPr>
        <w:t>Nonetheless, the elevated expense of commercially manufactured activated carbon, generally sourced from non-renewable materials like coal</w:t>
      </w:r>
      <w:r w:rsidR="002E2820" w:rsidRPr="005F7414">
        <w:rPr>
          <w:rFonts w:ascii="Arial" w:hAnsi="Arial" w:cs="Arial"/>
          <w:sz w:val="20"/>
          <w:szCs w:val="20"/>
        </w:rPr>
        <w:t>, limits its application in developing countries and large-scale wastewater treatment systems</w:t>
      </w:r>
      <w:r w:rsidR="00933AFE" w:rsidRPr="005F7414">
        <w:rPr>
          <w:rFonts w:ascii="Arial" w:hAnsi="Arial" w:cs="Arial"/>
          <w:sz w:val="20"/>
          <w:szCs w:val="20"/>
        </w:rPr>
        <w:t xml:space="preserve"> </w:t>
      </w:r>
      <w:r w:rsidR="002E2820" w:rsidRPr="005F7414">
        <w:rPr>
          <w:rFonts w:ascii="Arial" w:hAnsi="Arial" w:cs="Arial"/>
          <w:sz w:val="20"/>
          <w:szCs w:val="20"/>
        </w:rPr>
        <w:t>(</w:t>
      </w:r>
      <w:proofErr w:type="spellStart"/>
      <w:r w:rsidR="002E2820" w:rsidRPr="00740CB1">
        <w:rPr>
          <w:rFonts w:ascii="Arial" w:hAnsi="Arial" w:cs="Arial"/>
          <w:color w:val="222222"/>
          <w:sz w:val="20"/>
          <w:szCs w:val="20"/>
          <w:shd w:val="clear" w:color="auto" w:fill="FFFFFF"/>
        </w:rPr>
        <w:t>Tarikuzzaman</w:t>
      </w:r>
      <w:proofErr w:type="spellEnd"/>
      <w:r w:rsidR="002E2820" w:rsidRPr="00740CB1">
        <w:rPr>
          <w:rFonts w:ascii="Arial" w:hAnsi="Arial" w:cs="Arial"/>
          <w:color w:val="222222"/>
          <w:sz w:val="20"/>
          <w:szCs w:val="20"/>
          <w:shd w:val="clear" w:color="auto" w:fill="FFFFFF"/>
        </w:rPr>
        <w:t>, 2023</w:t>
      </w:r>
      <w:r w:rsidR="00740CB1" w:rsidRPr="00740CB1">
        <w:rPr>
          <w:rFonts w:ascii="Arial" w:hAnsi="Arial" w:cs="Arial"/>
          <w:color w:val="222222"/>
          <w:sz w:val="20"/>
          <w:szCs w:val="20"/>
          <w:shd w:val="clear" w:color="auto" w:fill="FFFFFF"/>
        </w:rPr>
        <w:t xml:space="preserve">; </w:t>
      </w:r>
      <w:r w:rsidR="00740CB1" w:rsidRPr="00740CB1">
        <w:rPr>
          <w:rFonts w:ascii="Arial" w:hAnsi="Arial" w:cs="Arial"/>
          <w:sz w:val="20"/>
          <w:szCs w:val="20"/>
          <w:lang w:val="en-GB"/>
        </w:rPr>
        <w:t>Saleh, 2023</w:t>
      </w:r>
      <w:r w:rsidR="002E2820" w:rsidRPr="00740CB1">
        <w:rPr>
          <w:rFonts w:ascii="Arial" w:hAnsi="Arial" w:cs="Arial"/>
          <w:sz w:val="20"/>
          <w:szCs w:val="20"/>
        </w:rPr>
        <w:t>).</w:t>
      </w:r>
      <w:r w:rsidR="002E2820" w:rsidRPr="005F7414">
        <w:rPr>
          <w:rFonts w:ascii="Arial" w:hAnsi="Arial" w:cs="Arial"/>
          <w:sz w:val="20"/>
          <w:szCs w:val="20"/>
        </w:rPr>
        <w:t xml:space="preserve"> </w:t>
      </w:r>
      <w:r w:rsidR="00933AFE" w:rsidRPr="005F7414">
        <w:rPr>
          <w:rFonts w:ascii="Arial" w:hAnsi="Arial" w:cs="Arial"/>
          <w:sz w:val="20"/>
          <w:szCs w:val="20"/>
        </w:rPr>
        <w:t>Recent research has concentrated on creating economical, sustainable adsorbents derived from agricultural and biomass waste to tackle this difficulty (</w:t>
      </w:r>
      <w:proofErr w:type="spellStart"/>
      <w:r w:rsidR="00933AFE" w:rsidRPr="005F7414">
        <w:rPr>
          <w:rFonts w:ascii="Arial" w:hAnsi="Arial" w:cs="Arial"/>
          <w:sz w:val="20"/>
          <w:szCs w:val="20"/>
        </w:rPr>
        <w:t>Ukanwa</w:t>
      </w:r>
      <w:proofErr w:type="spellEnd"/>
      <w:r w:rsidR="00933AFE" w:rsidRPr="005F7414">
        <w:rPr>
          <w:rFonts w:ascii="Arial" w:hAnsi="Arial" w:cs="Arial"/>
          <w:sz w:val="20"/>
          <w:szCs w:val="20"/>
        </w:rPr>
        <w:t xml:space="preserve"> </w:t>
      </w:r>
      <w:r w:rsidR="00933AFE" w:rsidRPr="005F7414">
        <w:rPr>
          <w:rFonts w:ascii="Arial" w:hAnsi="Arial" w:cs="Arial"/>
          <w:i/>
          <w:iCs/>
          <w:sz w:val="20"/>
          <w:szCs w:val="20"/>
        </w:rPr>
        <w:t>et al</w:t>
      </w:r>
      <w:r w:rsidR="00933AFE" w:rsidRPr="005F7414">
        <w:rPr>
          <w:rFonts w:ascii="Arial" w:hAnsi="Arial" w:cs="Arial"/>
          <w:sz w:val="20"/>
          <w:szCs w:val="20"/>
        </w:rPr>
        <w:t xml:space="preserve">., 2019). </w:t>
      </w:r>
      <w:r w:rsidRPr="005F7414">
        <w:rPr>
          <w:rFonts w:ascii="Arial" w:hAnsi="Arial" w:cs="Arial"/>
          <w:sz w:val="20"/>
          <w:szCs w:val="20"/>
        </w:rPr>
        <w:t xml:space="preserve">Agricultural byproducts, such as rice husks, coconut shells, and fruit seed shells, are plentiful, renewable, and rich in lignocellulosic material, making them ideal raw materials for producing activated carbon (Yahya </w:t>
      </w:r>
      <w:r w:rsidRPr="005F7414">
        <w:rPr>
          <w:rFonts w:ascii="Arial" w:hAnsi="Arial" w:cs="Arial"/>
          <w:i/>
          <w:iCs/>
          <w:sz w:val="20"/>
          <w:szCs w:val="20"/>
        </w:rPr>
        <w:t>et al</w:t>
      </w:r>
      <w:r w:rsidRPr="005F7414">
        <w:rPr>
          <w:rFonts w:ascii="Arial" w:hAnsi="Arial" w:cs="Arial"/>
          <w:sz w:val="20"/>
          <w:szCs w:val="20"/>
        </w:rPr>
        <w:t>., 2015). Utili</w:t>
      </w:r>
      <w:r w:rsidR="00FA236A">
        <w:rPr>
          <w:rFonts w:ascii="Arial" w:hAnsi="Arial" w:cs="Arial"/>
          <w:sz w:val="20"/>
          <w:szCs w:val="20"/>
        </w:rPr>
        <w:t>z</w:t>
      </w:r>
      <w:r w:rsidRPr="005F7414">
        <w:rPr>
          <w:rFonts w:ascii="Arial" w:hAnsi="Arial" w:cs="Arial"/>
          <w:sz w:val="20"/>
          <w:szCs w:val="20"/>
        </w:rPr>
        <w:t>ing these residues minimi</w:t>
      </w:r>
      <w:r w:rsidR="00FA236A">
        <w:rPr>
          <w:rFonts w:ascii="Arial" w:hAnsi="Arial" w:cs="Arial"/>
          <w:sz w:val="20"/>
          <w:szCs w:val="20"/>
        </w:rPr>
        <w:t>z</w:t>
      </w:r>
      <w:r w:rsidRPr="005F7414">
        <w:rPr>
          <w:rFonts w:ascii="Arial" w:hAnsi="Arial" w:cs="Arial"/>
          <w:sz w:val="20"/>
          <w:szCs w:val="20"/>
        </w:rPr>
        <w:t xml:space="preserve">es their environmental impact, enhances cost-effective wastewater treatment, and aligns with </w:t>
      </w:r>
      <w:r w:rsidR="003400FA">
        <w:rPr>
          <w:rFonts w:ascii="Arial" w:hAnsi="Arial" w:cs="Arial"/>
          <w:sz w:val="20"/>
          <w:szCs w:val="20"/>
        </w:rPr>
        <w:t xml:space="preserve">the </w:t>
      </w:r>
      <w:r w:rsidRPr="005F7414">
        <w:rPr>
          <w:rFonts w:ascii="Arial" w:hAnsi="Arial" w:cs="Arial"/>
          <w:sz w:val="20"/>
          <w:szCs w:val="20"/>
        </w:rPr>
        <w:t>circular economy principle</w:t>
      </w:r>
      <w:r w:rsidR="00933AFE" w:rsidRPr="005F7414">
        <w:rPr>
          <w:rFonts w:ascii="Arial" w:hAnsi="Arial" w:cs="Arial"/>
          <w:sz w:val="20"/>
          <w:szCs w:val="20"/>
        </w:rPr>
        <w:t xml:space="preserve"> (Khan </w:t>
      </w:r>
      <w:r w:rsidR="00933AFE" w:rsidRPr="005F7414">
        <w:rPr>
          <w:rFonts w:ascii="Arial" w:hAnsi="Arial" w:cs="Arial"/>
          <w:i/>
          <w:iCs/>
          <w:sz w:val="20"/>
          <w:szCs w:val="20"/>
        </w:rPr>
        <w:t>et al</w:t>
      </w:r>
      <w:r w:rsidR="00933AFE" w:rsidRPr="005F7414">
        <w:rPr>
          <w:rFonts w:ascii="Arial" w:hAnsi="Arial" w:cs="Arial"/>
          <w:sz w:val="20"/>
          <w:szCs w:val="20"/>
        </w:rPr>
        <w:t>., 2022)</w:t>
      </w:r>
      <w:r w:rsidR="009A4EF8" w:rsidRPr="005F7414">
        <w:rPr>
          <w:rFonts w:ascii="Arial" w:hAnsi="Arial" w:cs="Arial"/>
          <w:sz w:val="20"/>
          <w:szCs w:val="20"/>
        </w:rPr>
        <w:t>.</w:t>
      </w:r>
      <w:r w:rsidR="00C5204C" w:rsidRPr="005F7414">
        <w:rPr>
          <w:rFonts w:ascii="Arial" w:hAnsi="Arial" w:cs="Arial"/>
          <w:sz w:val="20"/>
          <w:szCs w:val="20"/>
        </w:rPr>
        <w:t xml:space="preserve"> Among these residues, African star apple (</w:t>
      </w:r>
      <w:proofErr w:type="spellStart"/>
      <w:r w:rsidR="00C5204C" w:rsidRPr="005F7414">
        <w:rPr>
          <w:rFonts w:ascii="Arial" w:hAnsi="Arial" w:cs="Arial"/>
          <w:i/>
          <w:iCs/>
          <w:sz w:val="20"/>
          <w:szCs w:val="20"/>
        </w:rPr>
        <w:t>Chrysophyllum</w:t>
      </w:r>
      <w:proofErr w:type="spellEnd"/>
      <w:r w:rsidR="00C5204C" w:rsidRPr="005F7414">
        <w:rPr>
          <w:rFonts w:ascii="Arial" w:hAnsi="Arial" w:cs="Arial"/>
          <w:i/>
          <w:iCs/>
          <w:sz w:val="20"/>
          <w:szCs w:val="20"/>
        </w:rPr>
        <w:t xml:space="preserve"> </w:t>
      </w:r>
      <w:proofErr w:type="spellStart"/>
      <w:r w:rsidR="00C5204C" w:rsidRPr="005F7414">
        <w:rPr>
          <w:rFonts w:ascii="Arial" w:hAnsi="Arial" w:cs="Arial"/>
          <w:i/>
          <w:iCs/>
          <w:sz w:val="20"/>
          <w:szCs w:val="20"/>
        </w:rPr>
        <w:t>albidum</w:t>
      </w:r>
      <w:proofErr w:type="spellEnd"/>
      <w:r w:rsidR="00C5204C" w:rsidRPr="005F7414">
        <w:rPr>
          <w:rFonts w:ascii="Arial" w:hAnsi="Arial" w:cs="Arial"/>
          <w:sz w:val="20"/>
          <w:szCs w:val="20"/>
        </w:rPr>
        <w:t xml:space="preserve">), a widely cultivated fruit tree in West Africa, particularly Nigeria, generates substantial seed shell waste. These shells, rich in carbon and possessing a naturally porous structure, have shown promise as precursors for activated carbon in preliminary studies. Their local availability and low economic value make them an attractive, sustainable commercial </w:t>
      </w:r>
      <w:r w:rsidRPr="005F7414">
        <w:rPr>
          <w:rFonts w:ascii="Arial" w:hAnsi="Arial" w:cs="Arial"/>
          <w:sz w:val="20"/>
          <w:szCs w:val="20"/>
        </w:rPr>
        <w:t>adsorbent</w:t>
      </w:r>
      <w:r w:rsidR="00F07033" w:rsidRPr="005F7414">
        <w:rPr>
          <w:rFonts w:ascii="Arial" w:hAnsi="Arial" w:cs="Arial"/>
          <w:sz w:val="20"/>
          <w:szCs w:val="20"/>
        </w:rPr>
        <w:t xml:space="preserve"> alternative</w:t>
      </w:r>
      <w:r w:rsidR="009A4EF8" w:rsidRPr="005F7414">
        <w:rPr>
          <w:rFonts w:ascii="Arial" w:hAnsi="Arial" w:cs="Arial"/>
          <w:sz w:val="20"/>
          <w:szCs w:val="20"/>
        </w:rPr>
        <w:t xml:space="preserve"> (</w:t>
      </w:r>
      <w:r w:rsidR="009A4EF8" w:rsidRPr="005F7414">
        <w:rPr>
          <w:rFonts w:ascii="Arial" w:hAnsi="Arial" w:cs="Arial"/>
          <w:color w:val="222222"/>
          <w:sz w:val="20"/>
          <w:szCs w:val="20"/>
          <w:shd w:val="clear" w:color="auto" w:fill="FFFFFF"/>
        </w:rPr>
        <w:t xml:space="preserve">Adebisi </w:t>
      </w:r>
      <w:r w:rsidR="009A4EF8" w:rsidRPr="005F7414">
        <w:rPr>
          <w:rFonts w:ascii="Arial" w:hAnsi="Arial" w:cs="Arial"/>
          <w:i/>
          <w:iCs/>
          <w:color w:val="222222"/>
          <w:sz w:val="20"/>
          <w:szCs w:val="20"/>
          <w:shd w:val="clear" w:color="auto" w:fill="FFFFFF"/>
        </w:rPr>
        <w:t>et al</w:t>
      </w:r>
      <w:r w:rsidR="009A4EF8" w:rsidRPr="005F7414">
        <w:rPr>
          <w:rFonts w:ascii="Arial" w:hAnsi="Arial" w:cs="Arial"/>
          <w:color w:val="222222"/>
          <w:sz w:val="20"/>
          <w:szCs w:val="20"/>
          <w:shd w:val="clear" w:color="auto" w:fill="FFFFFF"/>
        </w:rPr>
        <w:t xml:space="preserve">., 2022; </w:t>
      </w:r>
      <w:r w:rsidR="006F37D9" w:rsidRPr="005F7414">
        <w:rPr>
          <w:rFonts w:ascii="Arial" w:hAnsi="Arial" w:cs="Arial"/>
          <w:color w:val="222222"/>
          <w:sz w:val="20"/>
          <w:szCs w:val="20"/>
          <w:shd w:val="clear" w:color="auto" w:fill="FFFFFF"/>
        </w:rPr>
        <w:t xml:space="preserve">Shuaib </w:t>
      </w:r>
      <w:r w:rsidR="006F37D9" w:rsidRPr="005F7414">
        <w:rPr>
          <w:rFonts w:ascii="Arial" w:hAnsi="Arial" w:cs="Arial"/>
          <w:i/>
          <w:iCs/>
          <w:color w:val="222222"/>
          <w:sz w:val="20"/>
          <w:szCs w:val="20"/>
          <w:shd w:val="clear" w:color="auto" w:fill="FFFFFF"/>
        </w:rPr>
        <w:t>et al</w:t>
      </w:r>
      <w:r w:rsidR="006F37D9" w:rsidRPr="005F7414">
        <w:rPr>
          <w:rFonts w:ascii="Arial" w:hAnsi="Arial" w:cs="Arial"/>
          <w:color w:val="222222"/>
          <w:sz w:val="20"/>
          <w:szCs w:val="20"/>
          <w:shd w:val="clear" w:color="auto" w:fill="FFFFFF"/>
        </w:rPr>
        <w:t>., 2024</w:t>
      </w:r>
      <w:r w:rsidR="009A4EF8" w:rsidRPr="005F7414">
        <w:rPr>
          <w:rFonts w:ascii="Arial" w:hAnsi="Arial" w:cs="Arial"/>
          <w:color w:val="222222"/>
          <w:sz w:val="20"/>
          <w:szCs w:val="20"/>
          <w:shd w:val="clear" w:color="auto" w:fill="FFFFFF"/>
        </w:rPr>
        <w:t>)</w:t>
      </w:r>
      <w:r w:rsidR="00C5204C" w:rsidRPr="005F7414">
        <w:rPr>
          <w:rFonts w:ascii="Arial" w:hAnsi="Arial" w:cs="Arial"/>
          <w:sz w:val="20"/>
          <w:szCs w:val="20"/>
        </w:rPr>
        <w:t>.</w:t>
      </w:r>
      <w:r w:rsidR="005E1836">
        <w:rPr>
          <w:rFonts w:ascii="Arial" w:hAnsi="Arial" w:cs="Arial"/>
          <w:sz w:val="20"/>
          <w:szCs w:val="20"/>
        </w:rPr>
        <w:t xml:space="preserve"> In the treatment of industrial effluents, the use of activated carbon is most commonly used in the tertiary stage treatment </w:t>
      </w:r>
      <w:r w:rsidR="00F42C91">
        <w:rPr>
          <w:rFonts w:ascii="Arial" w:hAnsi="Arial" w:cs="Arial"/>
          <w:sz w:val="20"/>
          <w:szCs w:val="20"/>
        </w:rPr>
        <w:t xml:space="preserve">as a polishing step to remove residual pollutants after primary and secondary treatment to remove organic compounds (phenols, pesticides), dyes, and </w:t>
      </w:r>
      <w:proofErr w:type="spellStart"/>
      <w:r w:rsidR="003400FA">
        <w:rPr>
          <w:rFonts w:ascii="Arial" w:hAnsi="Arial" w:cs="Arial"/>
          <w:sz w:val="20"/>
          <w:szCs w:val="20"/>
        </w:rPr>
        <w:t>odours</w:t>
      </w:r>
      <w:proofErr w:type="spellEnd"/>
      <w:r w:rsidR="00F42C91">
        <w:rPr>
          <w:rFonts w:ascii="Arial" w:hAnsi="Arial" w:cs="Arial"/>
          <w:sz w:val="20"/>
          <w:szCs w:val="20"/>
        </w:rPr>
        <w:t xml:space="preserve"> and reduce COD and BOD, </w:t>
      </w:r>
      <w:r w:rsidR="003400FA">
        <w:rPr>
          <w:rFonts w:ascii="Arial" w:hAnsi="Arial" w:cs="Arial"/>
          <w:sz w:val="20"/>
          <w:szCs w:val="20"/>
        </w:rPr>
        <w:t>to</w:t>
      </w:r>
      <w:r w:rsidR="00F42C91">
        <w:rPr>
          <w:rFonts w:ascii="Arial" w:hAnsi="Arial" w:cs="Arial"/>
          <w:sz w:val="20"/>
          <w:szCs w:val="20"/>
        </w:rPr>
        <w:t xml:space="preserve"> enable water reuse.</w:t>
      </w:r>
    </w:p>
    <w:p w14:paraId="531C3E4D" w14:textId="7A783BE8" w:rsidR="00184942" w:rsidRPr="005F7414" w:rsidRDefault="006F6412" w:rsidP="00F55C90">
      <w:pPr>
        <w:pStyle w:val="NormalWeb"/>
        <w:spacing w:line="360" w:lineRule="auto"/>
        <w:jc w:val="both"/>
        <w:rPr>
          <w:rFonts w:ascii="Arial" w:hAnsi="Arial" w:cs="Arial"/>
          <w:sz w:val="20"/>
          <w:szCs w:val="20"/>
        </w:rPr>
      </w:pPr>
      <w:r w:rsidRPr="005F7414">
        <w:rPr>
          <w:rFonts w:ascii="Arial" w:hAnsi="Arial" w:cs="Arial"/>
          <w:sz w:val="20"/>
          <w:szCs w:val="20"/>
        </w:rPr>
        <w:t>Recent research has thoroughly investigated adsorption as an eco-friendly approach for treating wastewater</w:t>
      </w:r>
      <w:r w:rsidR="002A39D1" w:rsidRPr="005F7414">
        <w:rPr>
          <w:rFonts w:ascii="Arial" w:hAnsi="Arial" w:cs="Arial"/>
          <w:sz w:val="20"/>
          <w:szCs w:val="20"/>
        </w:rPr>
        <w:t>.</w:t>
      </w:r>
      <w:r w:rsidR="00D84059" w:rsidRPr="005F7414">
        <w:rPr>
          <w:rFonts w:ascii="Arial" w:hAnsi="Arial" w:cs="Arial"/>
          <w:sz w:val="20"/>
          <w:szCs w:val="20"/>
        </w:rPr>
        <w:t xml:space="preserve"> </w:t>
      </w:r>
      <w:hyperlink w:anchor="_ENREF_25" w:tooltip="Ezeh, 2021 #145" w:history="1">
        <w:r w:rsidR="00A83809" w:rsidRPr="00A83809">
          <w:rPr>
            <w:rFonts w:ascii="Arial" w:hAnsi="Arial" w:cs="Arial"/>
            <w:sz w:val="20"/>
            <w:szCs w:val="20"/>
          </w:rPr>
          <w:fldChar w:fldCharType="begin"/>
        </w:r>
        <w:r w:rsidR="00A83809" w:rsidRPr="00A83809">
          <w:rPr>
            <w:rFonts w:ascii="Arial" w:hAnsi="Arial" w:cs="Arial"/>
            <w:sz w:val="20"/>
            <w:szCs w:val="20"/>
          </w:rPr>
          <w:instrText xml:space="preserve"> ADDIN EN.CITE &lt;EndNote&gt;&lt;Cite AuthorYear="1"&gt;&lt;Author&gt;Ezeh&lt;/Author&gt;&lt;Year&gt;2021&lt;/Year&gt;&lt;RecNum&gt;145&lt;/RecNum&gt;&lt;DisplayText&gt;Ezeh&lt;style face="italic"&gt; et al.&lt;/style&gt;, (2021)&lt;/DisplayText&gt;&lt;record&gt;&lt;rec-number&gt;145&lt;/rec-number&gt;&lt;foreign-keys&gt;&lt;key app="EN" db-id="v92drv5war5ev8eprpyx0az5xz29wzrx9psv" timestamp="1726505669"&gt;145&lt;/key&gt;&lt;/foreign-keys&gt;&lt;ref-type name="Journal Article"&gt;17&lt;/ref-type&gt;&lt;contributors&gt;&lt;authors&gt;&lt;author&gt;Ezeh, Emmanuel C&lt;/author&gt;&lt;author&gt;Ukoha, Pius O&lt;/author&gt;&lt;author&gt;Bulus, Habila&lt;/author&gt;&lt;author&gt;Attah, John C&lt;/author&gt;&lt;/authors&gt;&lt;/contributors&gt;&lt;titles&gt;&lt;title&gt;Novel Immobilized Ligand on Polymer Matrix as Adsorbent for Water Purification&lt;/title&gt;&lt;secondary-title&gt;Materials Performance and Characterization&lt;/secondary-title&gt;&lt;/titles&gt;&lt;periodical&gt;&lt;full-title&gt;Materials Performance and Characterization&lt;/full-title&gt;&lt;/periodical&gt;&lt;pages&gt;658-673&lt;/pages&gt;&lt;volume&gt;10&lt;/volume&gt;&lt;number&gt;1&lt;/number&gt;&lt;dates&gt;&lt;year&gt;2021&lt;/year&gt;&lt;/dates&gt;&lt;isbn&gt;2379-1365&lt;/isbn&gt;&lt;urls&gt;&lt;/urls&gt;&lt;/record&gt;&lt;/Cite&gt;&lt;/EndNote&gt;</w:instrText>
        </w:r>
        <w:r w:rsidR="00A83809" w:rsidRPr="00A83809">
          <w:rPr>
            <w:rFonts w:ascii="Arial" w:hAnsi="Arial" w:cs="Arial"/>
            <w:sz w:val="20"/>
            <w:szCs w:val="20"/>
          </w:rPr>
          <w:fldChar w:fldCharType="separate"/>
        </w:r>
        <w:r w:rsidR="00A83809" w:rsidRPr="00A83809">
          <w:rPr>
            <w:rFonts w:ascii="Arial" w:hAnsi="Arial" w:cs="Arial"/>
            <w:noProof/>
            <w:sz w:val="20"/>
            <w:szCs w:val="20"/>
          </w:rPr>
          <w:t>Ezeh</w:t>
        </w:r>
        <w:r w:rsidR="00A83809" w:rsidRPr="00A83809">
          <w:rPr>
            <w:rFonts w:ascii="Arial" w:hAnsi="Arial" w:cs="Arial"/>
            <w:i/>
            <w:noProof/>
            <w:sz w:val="20"/>
            <w:szCs w:val="20"/>
          </w:rPr>
          <w:t xml:space="preserve"> et al.</w:t>
        </w:r>
        <w:r w:rsidR="00A83809" w:rsidRPr="00A83809">
          <w:rPr>
            <w:rFonts w:ascii="Arial" w:hAnsi="Arial" w:cs="Arial"/>
            <w:noProof/>
            <w:sz w:val="20"/>
            <w:szCs w:val="20"/>
          </w:rPr>
          <w:t>, (2021)</w:t>
        </w:r>
        <w:r w:rsidR="00A83809" w:rsidRPr="00A83809">
          <w:rPr>
            <w:rFonts w:ascii="Arial" w:hAnsi="Arial" w:cs="Arial"/>
            <w:sz w:val="20"/>
            <w:szCs w:val="20"/>
          </w:rPr>
          <w:fldChar w:fldCharType="end"/>
        </w:r>
      </w:hyperlink>
      <w:r w:rsidR="00A83809" w:rsidRPr="00A83809">
        <w:rPr>
          <w:rFonts w:ascii="Arial" w:hAnsi="Arial" w:cs="Arial"/>
          <w:sz w:val="20"/>
          <w:szCs w:val="20"/>
        </w:rPr>
        <w:t>, assessed the application of African star apple seed shells as an alternative adsorbent for the removal of Pb²</w:t>
      </w:r>
      <w:r w:rsidR="00A83809" w:rsidRPr="00A83809">
        <w:rPr>
          <w:rFonts w:ascii="Cambria Math" w:hAnsi="Cambria Math" w:cs="Cambria Math"/>
          <w:sz w:val="20"/>
          <w:szCs w:val="20"/>
        </w:rPr>
        <w:t>⁺</w:t>
      </w:r>
      <w:r w:rsidR="00A83809" w:rsidRPr="00A83809">
        <w:rPr>
          <w:rFonts w:ascii="Arial" w:hAnsi="Arial" w:cs="Arial"/>
          <w:sz w:val="20"/>
          <w:szCs w:val="20"/>
        </w:rPr>
        <w:t xml:space="preserve"> and Cu²</w:t>
      </w:r>
      <w:r w:rsidR="00A83809" w:rsidRPr="00A83809">
        <w:rPr>
          <w:rFonts w:ascii="Cambria Math" w:hAnsi="Cambria Math" w:cs="Cambria Math"/>
          <w:sz w:val="20"/>
          <w:szCs w:val="20"/>
        </w:rPr>
        <w:t>⁺</w:t>
      </w:r>
      <w:r w:rsidR="00A83809" w:rsidRPr="00A83809">
        <w:rPr>
          <w:rFonts w:ascii="Arial" w:hAnsi="Arial" w:cs="Arial"/>
          <w:sz w:val="20"/>
          <w:szCs w:val="20"/>
        </w:rPr>
        <w:t xml:space="preserve"> ions from simulated wastewater. The experimental data exhibited optimal correlation with the Langmuir isotherm model, indicating monolayer adsorption capacities of 16.67 mg/g for Cu²</w:t>
      </w:r>
      <w:r w:rsidR="00A83809" w:rsidRPr="00A83809">
        <w:rPr>
          <w:rFonts w:ascii="Cambria Math" w:hAnsi="Cambria Math" w:cs="Cambria Math"/>
          <w:sz w:val="20"/>
          <w:szCs w:val="20"/>
        </w:rPr>
        <w:t>⁺</w:t>
      </w:r>
      <w:r w:rsidR="00A83809" w:rsidRPr="00A83809">
        <w:rPr>
          <w:rFonts w:ascii="Arial" w:hAnsi="Arial" w:cs="Arial"/>
          <w:sz w:val="20"/>
          <w:szCs w:val="20"/>
        </w:rPr>
        <w:t xml:space="preserve"> ions and 18.52 mg/g for Pb²</w:t>
      </w:r>
      <w:r w:rsidR="00A83809" w:rsidRPr="00A83809">
        <w:rPr>
          <w:rFonts w:ascii="Cambria Math" w:hAnsi="Cambria Math" w:cs="Cambria Math"/>
          <w:sz w:val="20"/>
          <w:szCs w:val="20"/>
        </w:rPr>
        <w:t>⁺</w:t>
      </w:r>
      <w:r w:rsidR="00A83809" w:rsidRPr="00A83809">
        <w:rPr>
          <w:rFonts w:ascii="Arial" w:hAnsi="Arial" w:cs="Arial"/>
          <w:sz w:val="20"/>
          <w:szCs w:val="20"/>
        </w:rPr>
        <w:t xml:space="preserve">. </w:t>
      </w:r>
      <w:proofErr w:type="spellStart"/>
      <w:r w:rsidR="00D84059" w:rsidRPr="00A83809">
        <w:rPr>
          <w:rFonts w:ascii="Arial" w:hAnsi="Arial" w:cs="Arial"/>
          <w:sz w:val="20"/>
          <w:szCs w:val="20"/>
        </w:rPr>
        <w:t>Iwuozor</w:t>
      </w:r>
      <w:proofErr w:type="spellEnd"/>
      <w:r w:rsidR="00D84059" w:rsidRPr="00A83809">
        <w:rPr>
          <w:rFonts w:ascii="Arial" w:hAnsi="Arial" w:cs="Arial"/>
          <w:sz w:val="20"/>
          <w:szCs w:val="20"/>
        </w:rPr>
        <w:t xml:space="preserve"> </w:t>
      </w:r>
      <w:r w:rsidR="00D84059" w:rsidRPr="00A83809">
        <w:rPr>
          <w:rFonts w:ascii="Arial" w:hAnsi="Arial" w:cs="Arial"/>
          <w:i/>
          <w:iCs/>
          <w:sz w:val="20"/>
          <w:szCs w:val="20"/>
        </w:rPr>
        <w:t>et al</w:t>
      </w:r>
      <w:r w:rsidR="00D84059" w:rsidRPr="00A83809">
        <w:rPr>
          <w:rFonts w:ascii="Arial" w:hAnsi="Arial" w:cs="Arial"/>
          <w:sz w:val="20"/>
          <w:szCs w:val="20"/>
        </w:rPr>
        <w:t>.</w:t>
      </w:r>
      <w:r w:rsidR="0092124E" w:rsidRPr="00A83809">
        <w:rPr>
          <w:rFonts w:ascii="Arial" w:hAnsi="Arial" w:cs="Arial"/>
          <w:sz w:val="20"/>
          <w:szCs w:val="20"/>
        </w:rPr>
        <w:t>,</w:t>
      </w:r>
      <w:r w:rsidR="00D84059" w:rsidRPr="00A83809">
        <w:rPr>
          <w:rFonts w:ascii="Arial" w:hAnsi="Arial" w:cs="Arial"/>
          <w:sz w:val="20"/>
          <w:szCs w:val="20"/>
        </w:rPr>
        <w:t xml:space="preserve"> (2021) </w:t>
      </w:r>
      <w:r w:rsidR="00933AFE" w:rsidRPr="00A83809">
        <w:rPr>
          <w:rFonts w:ascii="Arial" w:hAnsi="Arial" w:cs="Arial"/>
          <w:sz w:val="20"/>
          <w:szCs w:val="20"/>
        </w:rPr>
        <w:t>emphasi</w:t>
      </w:r>
      <w:r w:rsidR="00FA236A" w:rsidRPr="00A83809">
        <w:rPr>
          <w:rFonts w:ascii="Arial" w:hAnsi="Arial" w:cs="Arial"/>
          <w:sz w:val="20"/>
          <w:szCs w:val="20"/>
        </w:rPr>
        <w:t>z</w:t>
      </w:r>
      <w:r w:rsidR="00933AFE" w:rsidRPr="00A83809">
        <w:rPr>
          <w:rFonts w:ascii="Arial" w:hAnsi="Arial" w:cs="Arial"/>
          <w:sz w:val="20"/>
          <w:szCs w:val="20"/>
        </w:rPr>
        <w:t xml:space="preserve">ed the effectiveness of adsorption in eliminating </w:t>
      </w:r>
      <w:r w:rsidR="004F40D9" w:rsidRPr="00A83809">
        <w:rPr>
          <w:rFonts w:ascii="Arial" w:hAnsi="Arial" w:cs="Arial"/>
          <w:sz w:val="20"/>
          <w:szCs w:val="20"/>
        </w:rPr>
        <w:t>myriad water contaminants</w:t>
      </w:r>
      <w:r w:rsidR="00933AFE" w:rsidRPr="00A83809">
        <w:rPr>
          <w:rFonts w:ascii="Arial" w:hAnsi="Arial" w:cs="Arial"/>
          <w:sz w:val="20"/>
          <w:szCs w:val="20"/>
        </w:rPr>
        <w:t xml:space="preserve">, </w:t>
      </w:r>
      <w:r w:rsidR="004F40D9" w:rsidRPr="00A83809">
        <w:rPr>
          <w:rFonts w:ascii="Arial" w:hAnsi="Arial" w:cs="Arial"/>
          <w:sz w:val="20"/>
          <w:szCs w:val="20"/>
        </w:rPr>
        <w:t>like</w:t>
      </w:r>
      <w:r w:rsidR="00933AFE" w:rsidRPr="00A83809">
        <w:rPr>
          <w:rFonts w:ascii="Arial" w:hAnsi="Arial" w:cs="Arial"/>
          <w:sz w:val="20"/>
          <w:szCs w:val="20"/>
        </w:rPr>
        <w:t xml:space="preserve"> </w:t>
      </w:r>
      <w:r w:rsidR="004F40D9" w:rsidRPr="00A83809">
        <w:rPr>
          <w:rFonts w:ascii="Arial" w:hAnsi="Arial" w:cs="Arial"/>
          <w:sz w:val="20"/>
          <w:szCs w:val="20"/>
        </w:rPr>
        <w:t>dyes</w:t>
      </w:r>
      <w:r w:rsidR="00933AFE" w:rsidRPr="00A83809">
        <w:rPr>
          <w:rFonts w:ascii="Arial" w:hAnsi="Arial" w:cs="Arial"/>
          <w:sz w:val="20"/>
          <w:szCs w:val="20"/>
        </w:rPr>
        <w:t>,</w:t>
      </w:r>
      <w:r w:rsidR="004F40D9" w:rsidRPr="00A83809">
        <w:rPr>
          <w:rFonts w:ascii="Arial" w:hAnsi="Arial" w:cs="Arial"/>
          <w:sz w:val="20"/>
          <w:szCs w:val="20"/>
        </w:rPr>
        <w:t xml:space="preserve"> organic and inorganic </w:t>
      </w:r>
      <w:r w:rsidR="003400FA">
        <w:rPr>
          <w:rFonts w:ascii="Arial" w:hAnsi="Arial" w:cs="Arial"/>
          <w:sz w:val="20"/>
          <w:szCs w:val="20"/>
        </w:rPr>
        <w:t>substances</w:t>
      </w:r>
      <w:r w:rsidR="004F40D9" w:rsidRPr="005F7414">
        <w:rPr>
          <w:rFonts w:ascii="Arial" w:hAnsi="Arial" w:cs="Arial"/>
          <w:sz w:val="20"/>
          <w:szCs w:val="20"/>
        </w:rPr>
        <w:t xml:space="preserve"> like chlorine,</w:t>
      </w:r>
      <w:r w:rsidR="00933AFE" w:rsidRPr="005F7414">
        <w:rPr>
          <w:rFonts w:ascii="Arial" w:hAnsi="Arial" w:cs="Arial"/>
          <w:sz w:val="20"/>
          <w:szCs w:val="20"/>
        </w:rPr>
        <w:t xml:space="preserve"> heavy metals, and medicines, crediting its success to the extensive surface area </w:t>
      </w:r>
      <w:r w:rsidR="00933AFE" w:rsidRPr="005F7414">
        <w:rPr>
          <w:rFonts w:ascii="Arial" w:hAnsi="Arial" w:cs="Arial"/>
          <w:sz w:val="20"/>
          <w:szCs w:val="20"/>
        </w:rPr>
        <w:lastRenderedPageBreak/>
        <w:t xml:space="preserve">and </w:t>
      </w:r>
      <w:r w:rsidR="004F40D9" w:rsidRPr="005F7414">
        <w:rPr>
          <w:rFonts w:ascii="Arial" w:hAnsi="Arial" w:cs="Arial"/>
          <w:sz w:val="20"/>
          <w:szCs w:val="20"/>
        </w:rPr>
        <w:t>porous pores</w:t>
      </w:r>
      <w:r w:rsidR="00933AFE" w:rsidRPr="005F7414">
        <w:rPr>
          <w:rFonts w:ascii="Arial" w:hAnsi="Arial" w:cs="Arial"/>
          <w:sz w:val="20"/>
          <w:szCs w:val="20"/>
        </w:rPr>
        <w:t xml:space="preserve"> </w:t>
      </w:r>
      <w:r w:rsidR="004F40D9" w:rsidRPr="005F7414">
        <w:rPr>
          <w:rFonts w:ascii="Arial" w:hAnsi="Arial" w:cs="Arial"/>
          <w:sz w:val="20"/>
          <w:szCs w:val="20"/>
        </w:rPr>
        <w:t>available in the</w:t>
      </w:r>
      <w:r w:rsidR="00933AFE" w:rsidRPr="005F7414">
        <w:rPr>
          <w:rFonts w:ascii="Arial" w:hAnsi="Arial" w:cs="Arial"/>
          <w:sz w:val="20"/>
          <w:szCs w:val="20"/>
        </w:rPr>
        <w:t xml:space="preserve"> adsorbents</w:t>
      </w:r>
      <w:r w:rsidR="00FF44AB" w:rsidRPr="005F7414">
        <w:rPr>
          <w:rFonts w:ascii="Arial" w:hAnsi="Arial" w:cs="Arial"/>
          <w:sz w:val="20"/>
          <w:szCs w:val="20"/>
        </w:rPr>
        <w:t>.</w:t>
      </w:r>
      <w:r w:rsidR="00933AFE" w:rsidRPr="005F7414">
        <w:rPr>
          <w:rFonts w:ascii="Arial" w:hAnsi="Arial" w:cs="Arial"/>
          <w:sz w:val="20"/>
          <w:szCs w:val="20"/>
        </w:rPr>
        <w:t xml:space="preserve"> </w:t>
      </w:r>
      <w:r w:rsidR="00D84059" w:rsidRPr="005F7414">
        <w:rPr>
          <w:rFonts w:ascii="Arial" w:hAnsi="Arial" w:cs="Arial"/>
          <w:sz w:val="20"/>
          <w:szCs w:val="20"/>
        </w:rPr>
        <w:t xml:space="preserve">The choice of precursor significantly influences activated carbon’s properties. Agricultural wastes, such as rice husks, coconut shells, and fruit seeds, are increasingly </w:t>
      </w:r>
      <w:r w:rsidR="00B654F8" w:rsidRPr="005F7414">
        <w:rPr>
          <w:rFonts w:ascii="Arial" w:hAnsi="Arial" w:cs="Arial"/>
          <w:sz w:val="20"/>
          <w:szCs w:val="20"/>
        </w:rPr>
        <w:t>utili</w:t>
      </w:r>
      <w:r w:rsidR="00FA236A">
        <w:rPr>
          <w:rFonts w:ascii="Arial" w:hAnsi="Arial" w:cs="Arial"/>
          <w:sz w:val="20"/>
          <w:szCs w:val="20"/>
        </w:rPr>
        <w:t>z</w:t>
      </w:r>
      <w:r w:rsidR="00B654F8" w:rsidRPr="005F7414">
        <w:rPr>
          <w:rFonts w:ascii="Arial" w:hAnsi="Arial" w:cs="Arial"/>
          <w:sz w:val="20"/>
          <w:szCs w:val="20"/>
        </w:rPr>
        <w:t>ed</w:t>
      </w:r>
      <w:r w:rsidR="00D84059" w:rsidRPr="005F7414">
        <w:rPr>
          <w:rFonts w:ascii="Arial" w:hAnsi="Arial" w:cs="Arial"/>
          <w:sz w:val="20"/>
          <w:szCs w:val="20"/>
        </w:rPr>
        <w:t xml:space="preserve"> </w:t>
      </w:r>
      <w:r w:rsidR="00577D29" w:rsidRPr="005F7414">
        <w:rPr>
          <w:rFonts w:ascii="Arial" w:hAnsi="Arial" w:cs="Arial"/>
          <w:sz w:val="20"/>
          <w:szCs w:val="20"/>
        </w:rPr>
        <w:t xml:space="preserve">owing to their prevalence, renewability, and elevated carbon content (Gupta </w:t>
      </w:r>
      <w:r w:rsidR="00577D29" w:rsidRPr="005F7414">
        <w:rPr>
          <w:rFonts w:ascii="Arial" w:hAnsi="Arial" w:cs="Arial"/>
          <w:i/>
          <w:iCs/>
          <w:sz w:val="20"/>
          <w:szCs w:val="20"/>
        </w:rPr>
        <w:t>et al</w:t>
      </w:r>
      <w:r w:rsidR="00577D29" w:rsidRPr="005F7414">
        <w:rPr>
          <w:rFonts w:ascii="Arial" w:hAnsi="Arial" w:cs="Arial"/>
          <w:sz w:val="20"/>
          <w:szCs w:val="20"/>
        </w:rPr>
        <w:t xml:space="preserve">., 2023). Amuda </w:t>
      </w:r>
      <w:r w:rsidR="00577D29" w:rsidRPr="005F7414">
        <w:rPr>
          <w:rFonts w:ascii="Arial" w:hAnsi="Arial" w:cs="Arial"/>
          <w:i/>
          <w:iCs/>
          <w:sz w:val="20"/>
          <w:szCs w:val="20"/>
        </w:rPr>
        <w:t>et al</w:t>
      </w:r>
      <w:r w:rsidR="00577D29" w:rsidRPr="005F7414">
        <w:rPr>
          <w:rFonts w:ascii="Arial" w:hAnsi="Arial" w:cs="Arial"/>
          <w:sz w:val="20"/>
          <w:szCs w:val="20"/>
        </w:rPr>
        <w:t>.</w:t>
      </w:r>
      <w:r w:rsidR="009E7071" w:rsidRPr="005F7414">
        <w:rPr>
          <w:rFonts w:ascii="Arial" w:hAnsi="Arial" w:cs="Arial"/>
          <w:sz w:val="20"/>
          <w:szCs w:val="20"/>
        </w:rPr>
        <w:t>,</w:t>
      </w:r>
      <w:r w:rsidR="00577D29" w:rsidRPr="005F7414">
        <w:rPr>
          <w:rFonts w:ascii="Arial" w:hAnsi="Arial" w:cs="Arial"/>
          <w:sz w:val="20"/>
          <w:szCs w:val="20"/>
        </w:rPr>
        <w:t xml:space="preserve"> (2011) </w:t>
      </w:r>
      <w:r w:rsidR="005E006A" w:rsidRPr="005F7414">
        <w:rPr>
          <w:rFonts w:ascii="Arial" w:hAnsi="Arial" w:cs="Arial"/>
          <w:sz w:val="20"/>
          <w:szCs w:val="20"/>
        </w:rPr>
        <w:t>in their study, investigated</w:t>
      </w:r>
      <w:r w:rsidR="00577D29" w:rsidRPr="005F7414">
        <w:rPr>
          <w:rFonts w:ascii="Arial" w:hAnsi="Arial" w:cs="Arial"/>
          <w:sz w:val="20"/>
          <w:szCs w:val="20"/>
        </w:rPr>
        <w:t xml:space="preserve"> </w:t>
      </w:r>
      <w:r w:rsidR="005E006A" w:rsidRPr="005F7414">
        <w:rPr>
          <w:rFonts w:ascii="Arial" w:hAnsi="Arial" w:cs="Arial"/>
          <w:sz w:val="20"/>
          <w:szCs w:val="20"/>
        </w:rPr>
        <w:t>an African star apple seed shells</w:t>
      </w:r>
      <w:r w:rsidR="00577D29" w:rsidRPr="005F7414">
        <w:rPr>
          <w:rFonts w:ascii="Arial" w:hAnsi="Arial" w:cs="Arial"/>
          <w:sz w:val="20"/>
          <w:szCs w:val="20"/>
        </w:rPr>
        <w:t xml:space="preserve"> activated carbon</w:t>
      </w:r>
      <w:r w:rsidR="005E006A" w:rsidRPr="005F7414">
        <w:rPr>
          <w:rFonts w:ascii="Arial" w:hAnsi="Arial" w:cs="Arial"/>
          <w:sz w:val="20"/>
          <w:szCs w:val="20"/>
        </w:rPr>
        <w:t>,</w:t>
      </w:r>
      <w:r w:rsidR="00577D29" w:rsidRPr="005F7414">
        <w:rPr>
          <w:rFonts w:ascii="Arial" w:hAnsi="Arial" w:cs="Arial"/>
          <w:sz w:val="20"/>
          <w:szCs w:val="20"/>
        </w:rPr>
        <w:t xml:space="preserve"> </w:t>
      </w:r>
      <w:r w:rsidR="003617D3">
        <w:rPr>
          <w:rFonts w:ascii="Arial" w:hAnsi="Arial" w:cs="Arial"/>
          <w:sz w:val="20"/>
          <w:szCs w:val="20"/>
        </w:rPr>
        <w:t>which</w:t>
      </w:r>
      <w:r w:rsidR="005E006A" w:rsidRPr="005F7414">
        <w:rPr>
          <w:rFonts w:ascii="Arial" w:hAnsi="Arial" w:cs="Arial"/>
          <w:sz w:val="20"/>
          <w:szCs w:val="20"/>
        </w:rPr>
        <w:t xml:space="preserve"> </w:t>
      </w:r>
      <w:r w:rsidR="00577D29" w:rsidRPr="005F7414">
        <w:rPr>
          <w:rFonts w:ascii="Arial" w:hAnsi="Arial" w:cs="Arial"/>
          <w:sz w:val="20"/>
          <w:szCs w:val="20"/>
        </w:rPr>
        <w:t xml:space="preserve">attained </w:t>
      </w:r>
      <w:r w:rsidR="005E006A" w:rsidRPr="005F7414">
        <w:rPr>
          <w:rFonts w:ascii="Arial" w:hAnsi="Arial" w:cs="Arial"/>
          <w:sz w:val="20"/>
          <w:szCs w:val="20"/>
        </w:rPr>
        <w:t>a</w:t>
      </w:r>
      <w:r w:rsidR="00577D29" w:rsidRPr="005F7414">
        <w:rPr>
          <w:rFonts w:ascii="Arial" w:hAnsi="Arial" w:cs="Arial"/>
          <w:sz w:val="20"/>
          <w:szCs w:val="20"/>
        </w:rPr>
        <w:t xml:space="preserve"> 93% uranium absorption</w:t>
      </w:r>
      <w:r w:rsidR="00D84059" w:rsidRPr="005F7414">
        <w:rPr>
          <w:rFonts w:ascii="Arial" w:hAnsi="Arial" w:cs="Arial"/>
          <w:sz w:val="20"/>
          <w:szCs w:val="20"/>
        </w:rPr>
        <w:t xml:space="preserve"> from contaminated groundwater, highlighting its </w:t>
      </w:r>
      <w:r w:rsidR="00AD1998" w:rsidRPr="005F7414">
        <w:rPr>
          <w:rFonts w:ascii="Arial" w:hAnsi="Arial" w:cs="Arial"/>
          <w:sz w:val="20"/>
          <w:szCs w:val="20"/>
        </w:rPr>
        <w:t>capability for not only</w:t>
      </w:r>
      <w:r w:rsidR="00D84059" w:rsidRPr="005F7414">
        <w:rPr>
          <w:rFonts w:ascii="Arial" w:hAnsi="Arial" w:cs="Arial"/>
          <w:sz w:val="20"/>
          <w:szCs w:val="20"/>
        </w:rPr>
        <w:t xml:space="preserve"> heavy metal adsorption</w:t>
      </w:r>
      <w:r w:rsidR="007253EA" w:rsidRPr="005F7414">
        <w:rPr>
          <w:rFonts w:ascii="Arial" w:hAnsi="Arial" w:cs="Arial"/>
          <w:sz w:val="20"/>
          <w:szCs w:val="20"/>
        </w:rPr>
        <w:t xml:space="preserve"> alone but </w:t>
      </w:r>
      <w:r w:rsidR="003617D3">
        <w:rPr>
          <w:rFonts w:ascii="Arial" w:hAnsi="Arial" w:cs="Arial"/>
          <w:sz w:val="20"/>
          <w:szCs w:val="20"/>
        </w:rPr>
        <w:t xml:space="preserve">also </w:t>
      </w:r>
      <w:r w:rsidR="007253EA" w:rsidRPr="005F7414">
        <w:rPr>
          <w:rFonts w:ascii="Arial" w:hAnsi="Arial" w:cs="Arial"/>
          <w:sz w:val="20"/>
          <w:szCs w:val="20"/>
        </w:rPr>
        <w:t>dyestuffs</w:t>
      </w:r>
      <w:r w:rsidR="00D84059" w:rsidRPr="005F7414">
        <w:rPr>
          <w:rFonts w:ascii="Arial" w:hAnsi="Arial" w:cs="Arial"/>
          <w:sz w:val="20"/>
          <w:szCs w:val="20"/>
        </w:rPr>
        <w:t>.</w:t>
      </w:r>
      <w:r w:rsidR="00AA1FAE" w:rsidRPr="005F7414">
        <w:rPr>
          <w:rFonts w:ascii="Arial" w:hAnsi="Arial" w:cs="Arial"/>
          <w:sz w:val="20"/>
          <w:szCs w:val="20"/>
        </w:rPr>
        <w:t xml:space="preserve"> </w:t>
      </w:r>
      <w:r w:rsidR="00D84059" w:rsidRPr="005F7414">
        <w:rPr>
          <w:rFonts w:ascii="Arial" w:hAnsi="Arial" w:cs="Arial"/>
          <w:sz w:val="20"/>
          <w:szCs w:val="20"/>
        </w:rPr>
        <w:t xml:space="preserve">Similarly, </w:t>
      </w:r>
      <w:r w:rsidR="00577D29" w:rsidRPr="005F7414">
        <w:rPr>
          <w:rFonts w:ascii="Arial" w:hAnsi="Arial" w:cs="Arial"/>
          <w:sz w:val="20"/>
          <w:szCs w:val="20"/>
        </w:rPr>
        <w:t xml:space="preserve">Abatan </w:t>
      </w:r>
      <w:r w:rsidR="00577D29" w:rsidRPr="005F7414">
        <w:rPr>
          <w:rFonts w:ascii="Arial" w:hAnsi="Arial" w:cs="Arial"/>
          <w:i/>
          <w:iCs/>
          <w:sz w:val="20"/>
          <w:szCs w:val="20"/>
        </w:rPr>
        <w:t>et al</w:t>
      </w:r>
      <w:r w:rsidR="00577D29" w:rsidRPr="005F7414">
        <w:rPr>
          <w:rFonts w:ascii="Arial" w:hAnsi="Arial" w:cs="Arial"/>
          <w:sz w:val="20"/>
          <w:szCs w:val="20"/>
        </w:rPr>
        <w:t>.</w:t>
      </w:r>
      <w:r w:rsidR="009E7071" w:rsidRPr="005F7414">
        <w:rPr>
          <w:rFonts w:ascii="Arial" w:hAnsi="Arial" w:cs="Arial"/>
          <w:sz w:val="20"/>
          <w:szCs w:val="20"/>
        </w:rPr>
        <w:t>,</w:t>
      </w:r>
      <w:r w:rsidR="00577D29" w:rsidRPr="005F7414">
        <w:rPr>
          <w:rFonts w:ascii="Arial" w:hAnsi="Arial" w:cs="Arial"/>
          <w:sz w:val="20"/>
          <w:szCs w:val="20"/>
        </w:rPr>
        <w:t xml:space="preserve"> (2019) documented </w:t>
      </w:r>
      <w:r w:rsidR="00AD1998" w:rsidRPr="005F7414">
        <w:rPr>
          <w:rFonts w:ascii="Arial" w:hAnsi="Arial" w:cs="Arial"/>
          <w:sz w:val="20"/>
          <w:szCs w:val="20"/>
        </w:rPr>
        <w:t>an</w:t>
      </w:r>
      <w:r w:rsidR="00577D29" w:rsidRPr="005F7414">
        <w:rPr>
          <w:rFonts w:ascii="Arial" w:hAnsi="Arial" w:cs="Arial"/>
          <w:sz w:val="20"/>
          <w:szCs w:val="20"/>
        </w:rPr>
        <w:t xml:space="preserve"> efficient extraction of heavy metals from wastewater </w:t>
      </w:r>
      <w:r w:rsidR="00FA236A" w:rsidRPr="005F7414">
        <w:rPr>
          <w:rFonts w:ascii="Arial" w:hAnsi="Arial" w:cs="Arial"/>
          <w:sz w:val="20"/>
          <w:szCs w:val="20"/>
        </w:rPr>
        <w:t>utilizing</w:t>
      </w:r>
      <w:r w:rsidR="00577D29" w:rsidRPr="005F7414">
        <w:rPr>
          <w:rFonts w:ascii="Arial" w:hAnsi="Arial" w:cs="Arial"/>
          <w:sz w:val="20"/>
          <w:szCs w:val="20"/>
        </w:rPr>
        <w:t xml:space="preserve"> </w:t>
      </w:r>
      <w:r w:rsidR="00AD1998" w:rsidRPr="005F7414">
        <w:rPr>
          <w:rFonts w:ascii="Arial" w:hAnsi="Arial" w:cs="Arial"/>
          <w:sz w:val="20"/>
          <w:szCs w:val="20"/>
        </w:rPr>
        <w:t xml:space="preserve">African star apple seed </w:t>
      </w:r>
      <w:r w:rsidR="00F55C90" w:rsidRPr="005F7414">
        <w:rPr>
          <w:rFonts w:ascii="Arial" w:hAnsi="Arial" w:cs="Arial"/>
          <w:sz w:val="20"/>
          <w:szCs w:val="20"/>
        </w:rPr>
        <w:t>husk</w:t>
      </w:r>
      <w:r w:rsidR="00AD1998" w:rsidRPr="005F7414">
        <w:rPr>
          <w:rFonts w:ascii="Arial" w:hAnsi="Arial" w:cs="Arial"/>
          <w:sz w:val="20"/>
          <w:szCs w:val="20"/>
        </w:rPr>
        <w:t xml:space="preserve"> activated carbon</w:t>
      </w:r>
      <w:r w:rsidR="00577D29" w:rsidRPr="005F7414">
        <w:rPr>
          <w:rFonts w:ascii="Arial" w:hAnsi="Arial" w:cs="Arial"/>
          <w:sz w:val="20"/>
          <w:szCs w:val="20"/>
        </w:rPr>
        <w:t>,</w:t>
      </w:r>
      <w:r w:rsidR="00AD1998" w:rsidRPr="005F7414">
        <w:rPr>
          <w:rFonts w:ascii="Arial" w:hAnsi="Arial" w:cs="Arial"/>
          <w:sz w:val="20"/>
          <w:szCs w:val="20"/>
        </w:rPr>
        <w:t xml:space="preserve"> </w:t>
      </w:r>
      <w:r w:rsidR="00F55C90" w:rsidRPr="005F7414">
        <w:rPr>
          <w:rFonts w:ascii="Arial" w:hAnsi="Arial" w:cs="Arial"/>
          <w:sz w:val="20"/>
          <w:szCs w:val="20"/>
        </w:rPr>
        <w:t>highlighting</w:t>
      </w:r>
      <w:r w:rsidR="00577D29" w:rsidRPr="005F7414">
        <w:rPr>
          <w:rFonts w:ascii="Arial" w:hAnsi="Arial" w:cs="Arial"/>
          <w:sz w:val="20"/>
          <w:szCs w:val="20"/>
        </w:rPr>
        <w:t xml:space="preserve"> its adaptability.</w:t>
      </w:r>
      <w:r w:rsidR="00AA1FAE" w:rsidRPr="005F7414">
        <w:rPr>
          <w:rFonts w:ascii="Arial" w:hAnsi="Arial" w:cs="Arial"/>
          <w:sz w:val="20"/>
          <w:szCs w:val="20"/>
        </w:rPr>
        <w:t xml:space="preserve"> </w:t>
      </w:r>
      <w:r w:rsidR="00D84059" w:rsidRPr="005F7414">
        <w:rPr>
          <w:rFonts w:ascii="Arial" w:hAnsi="Arial" w:cs="Arial"/>
          <w:sz w:val="20"/>
          <w:szCs w:val="20"/>
        </w:rPr>
        <w:t xml:space="preserve">The adsorption of dyes, particularly cationic dyes like BR9, has been studied using various biomass-derived adsorbents. </w:t>
      </w:r>
      <w:proofErr w:type="spellStart"/>
      <w:r w:rsidR="00577D29" w:rsidRPr="005F7414">
        <w:rPr>
          <w:rFonts w:ascii="Arial" w:hAnsi="Arial" w:cs="Arial"/>
          <w:sz w:val="20"/>
          <w:szCs w:val="20"/>
        </w:rPr>
        <w:t>Côrtes</w:t>
      </w:r>
      <w:proofErr w:type="spellEnd"/>
      <w:r w:rsidR="00577D29" w:rsidRPr="005F7414">
        <w:rPr>
          <w:rFonts w:ascii="Arial" w:hAnsi="Arial" w:cs="Arial"/>
          <w:sz w:val="20"/>
          <w:szCs w:val="20"/>
        </w:rPr>
        <w:t xml:space="preserve"> </w:t>
      </w:r>
      <w:r w:rsidR="00577D29" w:rsidRPr="005F7414">
        <w:rPr>
          <w:rFonts w:ascii="Arial" w:hAnsi="Arial" w:cs="Arial"/>
          <w:i/>
          <w:iCs/>
          <w:sz w:val="20"/>
          <w:szCs w:val="20"/>
        </w:rPr>
        <w:t>et al</w:t>
      </w:r>
      <w:r w:rsidR="00577D29" w:rsidRPr="005F7414">
        <w:rPr>
          <w:rFonts w:ascii="Arial" w:hAnsi="Arial" w:cs="Arial"/>
          <w:sz w:val="20"/>
          <w:szCs w:val="20"/>
        </w:rPr>
        <w:t>.</w:t>
      </w:r>
      <w:r w:rsidR="009E7071" w:rsidRPr="005F7414">
        <w:rPr>
          <w:rFonts w:ascii="Arial" w:hAnsi="Arial" w:cs="Arial"/>
          <w:sz w:val="20"/>
          <w:szCs w:val="20"/>
        </w:rPr>
        <w:t>,</w:t>
      </w:r>
      <w:r w:rsidR="00577D29" w:rsidRPr="005F7414">
        <w:rPr>
          <w:rFonts w:ascii="Arial" w:hAnsi="Arial" w:cs="Arial"/>
          <w:sz w:val="20"/>
          <w:szCs w:val="20"/>
        </w:rPr>
        <w:t xml:space="preserve"> (2019) examined biochar derived from bovine bone and fish scales, </w:t>
      </w:r>
      <w:r w:rsidR="00AD1998" w:rsidRPr="005F7414">
        <w:rPr>
          <w:rFonts w:ascii="Arial" w:hAnsi="Arial" w:cs="Arial"/>
          <w:sz w:val="20"/>
          <w:szCs w:val="20"/>
        </w:rPr>
        <w:t>with</w:t>
      </w:r>
      <w:r w:rsidR="00577D29" w:rsidRPr="005F7414">
        <w:rPr>
          <w:rFonts w:ascii="Arial" w:hAnsi="Arial" w:cs="Arial"/>
          <w:sz w:val="20"/>
          <w:szCs w:val="20"/>
        </w:rPr>
        <w:t xml:space="preserve"> 49.5</w:t>
      </w:r>
      <w:r w:rsidR="00AD1998" w:rsidRPr="005F7414">
        <w:rPr>
          <w:rFonts w:ascii="Arial" w:hAnsi="Arial" w:cs="Arial"/>
          <w:sz w:val="20"/>
          <w:szCs w:val="20"/>
        </w:rPr>
        <w:t xml:space="preserve"> mg/g</w:t>
      </w:r>
      <w:r w:rsidR="00577D29" w:rsidRPr="005F7414">
        <w:rPr>
          <w:rFonts w:ascii="Arial" w:hAnsi="Arial" w:cs="Arial"/>
          <w:sz w:val="20"/>
          <w:szCs w:val="20"/>
        </w:rPr>
        <w:t xml:space="preserve"> and 52.3 mg/g </w:t>
      </w:r>
      <w:r w:rsidR="00AD1998" w:rsidRPr="005F7414">
        <w:rPr>
          <w:rFonts w:ascii="Arial" w:hAnsi="Arial" w:cs="Arial"/>
          <w:sz w:val="20"/>
          <w:szCs w:val="20"/>
        </w:rPr>
        <w:t xml:space="preserve">adsorption capacities </w:t>
      </w:r>
      <w:r w:rsidR="00577D29" w:rsidRPr="005F7414">
        <w:rPr>
          <w:rFonts w:ascii="Arial" w:hAnsi="Arial" w:cs="Arial"/>
          <w:sz w:val="20"/>
          <w:szCs w:val="20"/>
        </w:rPr>
        <w:t xml:space="preserve">for BR9, respectively, </w:t>
      </w:r>
      <w:r w:rsidR="00F55C90" w:rsidRPr="005F7414">
        <w:rPr>
          <w:rFonts w:ascii="Arial" w:hAnsi="Arial" w:cs="Arial"/>
          <w:sz w:val="20"/>
          <w:szCs w:val="20"/>
        </w:rPr>
        <w:t xml:space="preserve">due to their large surface area and diverse functional groups. </w:t>
      </w:r>
      <w:r w:rsidR="00D84059" w:rsidRPr="005F7414">
        <w:rPr>
          <w:rFonts w:ascii="Arial" w:hAnsi="Arial" w:cs="Arial"/>
          <w:sz w:val="20"/>
          <w:szCs w:val="20"/>
        </w:rPr>
        <w:t xml:space="preserve">Caponi </w:t>
      </w:r>
      <w:r w:rsidR="00D84059" w:rsidRPr="005F7414">
        <w:rPr>
          <w:rFonts w:ascii="Arial" w:hAnsi="Arial" w:cs="Arial"/>
          <w:i/>
          <w:iCs/>
          <w:sz w:val="20"/>
          <w:szCs w:val="20"/>
        </w:rPr>
        <w:t>et al</w:t>
      </w:r>
      <w:r w:rsidR="00D84059" w:rsidRPr="005F7414">
        <w:rPr>
          <w:rFonts w:ascii="Arial" w:hAnsi="Arial" w:cs="Arial"/>
          <w:sz w:val="20"/>
          <w:szCs w:val="20"/>
        </w:rPr>
        <w:t>.</w:t>
      </w:r>
      <w:r w:rsidR="009E7071" w:rsidRPr="005F7414">
        <w:rPr>
          <w:rFonts w:ascii="Arial" w:hAnsi="Arial" w:cs="Arial"/>
          <w:sz w:val="20"/>
          <w:szCs w:val="20"/>
        </w:rPr>
        <w:t>,</w:t>
      </w:r>
      <w:r w:rsidR="00D84059" w:rsidRPr="005F7414">
        <w:rPr>
          <w:rFonts w:ascii="Arial" w:hAnsi="Arial" w:cs="Arial"/>
          <w:sz w:val="20"/>
          <w:szCs w:val="20"/>
        </w:rPr>
        <w:t xml:space="preserve"> (2022) reported a higher capacity (56.8 mg/g) using subcritical </w:t>
      </w:r>
      <w:r w:rsidR="00B654F8" w:rsidRPr="005F7414">
        <w:rPr>
          <w:rFonts w:ascii="Arial" w:hAnsi="Arial" w:cs="Arial"/>
          <w:sz w:val="20"/>
          <w:szCs w:val="20"/>
        </w:rPr>
        <w:t>water-</w:t>
      </w:r>
      <w:proofErr w:type="spellStart"/>
      <w:r w:rsidR="00B654F8" w:rsidRPr="005F7414">
        <w:rPr>
          <w:rFonts w:ascii="Arial" w:hAnsi="Arial" w:cs="Arial"/>
          <w:sz w:val="20"/>
          <w:szCs w:val="20"/>
        </w:rPr>
        <w:t>hydrolysed</w:t>
      </w:r>
      <w:proofErr w:type="spellEnd"/>
      <w:r w:rsidR="00D84059" w:rsidRPr="005F7414">
        <w:rPr>
          <w:rFonts w:ascii="Arial" w:hAnsi="Arial" w:cs="Arial"/>
          <w:sz w:val="20"/>
          <w:szCs w:val="20"/>
        </w:rPr>
        <w:t xml:space="preserve"> soybean husk, attributed to enhanced porosity</w:t>
      </w:r>
      <w:r w:rsidR="00577D29" w:rsidRPr="005F7414">
        <w:rPr>
          <w:rFonts w:ascii="Arial" w:hAnsi="Arial" w:cs="Arial"/>
          <w:sz w:val="20"/>
          <w:szCs w:val="20"/>
        </w:rPr>
        <w:t>.</w:t>
      </w:r>
      <w:r w:rsidR="00017DFF" w:rsidRPr="005F7414">
        <w:rPr>
          <w:rFonts w:ascii="Arial" w:hAnsi="Arial" w:cs="Arial"/>
          <w:sz w:val="20"/>
          <w:szCs w:val="20"/>
        </w:rPr>
        <w:t xml:space="preserve"> </w:t>
      </w:r>
      <w:r w:rsidR="00577D29" w:rsidRPr="005F7414">
        <w:rPr>
          <w:rFonts w:ascii="Arial" w:hAnsi="Arial" w:cs="Arial"/>
          <w:sz w:val="20"/>
          <w:szCs w:val="20"/>
        </w:rPr>
        <w:t>Duman</w:t>
      </w:r>
      <w:r w:rsidR="003400FA">
        <w:rPr>
          <w:rFonts w:ascii="Arial" w:hAnsi="Arial" w:cs="Arial"/>
          <w:sz w:val="20"/>
          <w:szCs w:val="20"/>
        </w:rPr>
        <w:t>,</w:t>
      </w:r>
      <w:r w:rsidR="00577D29" w:rsidRPr="005F7414">
        <w:rPr>
          <w:rFonts w:ascii="Arial" w:hAnsi="Arial" w:cs="Arial"/>
          <w:sz w:val="20"/>
          <w:szCs w:val="20"/>
        </w:rPr>
        <w:t xml:space="preserve"> </w:t>
      </w:r>
      <w:r w:rsidR="00577D29" w:rsidRPr="005F7414">
        <w:rPr>
          <w:rFonts w:ascii="Arial" w:hAnsi="Arial" w:cs="Arial"/>
          <w:i/>
          <w:iCs/>
          <w:sz w:val="20"/>
          <w:szCs w:val="20"/>
        </w:rPr>
        <w:t>et al</w:t>
      </w:r>
      <w:r w:rsidR="00577D29" w:rsidRPr="005F7414">
        <w:rPr>
          <w:rFonts w:ascii="Arial" w:hAnsi="Arial" w:cs="Arial"/>
          <w:sz w:val="20"/>
          <w:szCs w:val="20"/>
        </w:rPr>
        <w:t>.</w:t>
      </w:r>
      <w:r w:rsidR="009E7071" w:rsidRPr="005F7414">
        <w:rPr>
          <w:rFonts w:ascii="Arial" w:hAnsi="Arial" w:cs="Arial"/>
          <w:sz w:val="20"/>
          <w:szCs w:val="20"/>
        </w:rPr>
        <w:t>,</w:t>
      </w:r>
      <w:r w:rsidR="00577D29" w:rsidRPr="005F7414">
        <w:rPr>
          <w:rFonts w:ascii="Arial" w:hAnsi="Arial" w:cs="Arial"/>
          <w:sz w:val="20"/>
          <w:szCs w:val="20"/>
        </w:rPr>
        <w:t xml:space="preserve"> (2015) examined Vermiculite, a clay </w:t>
      </w:r>
      <w:r w:rsidR="00AD5E1A" w:rsidRPr="005F7414">
        <w:rPr>
          <w:rFonts w:ascii="Arial" w:hAnsi="Arial" w:cs="Arial"/>
          <w:sz w:val="20"/>
          <w:szCs w:val="20"/>
        </w:rPr>
        <w:t>adsorbent</w:t>
      </w:r>
      <w:r w:rsidR="00577D29" w:rsidRPr="005F7414">
        <w:rPr>
          <w:rFonts w:ascii="Arial" w:hAnsi="Arial" w:cs="Arial"/>
          <w:sz w:val="20"/>
          <w:szCs w:val="20"/>
        </w:rPr>
        <w:t xml:space="preserve"> </w:t>
      </w:r>
      <w:r w:rsidR="00FA236A" w:rsidRPr="005F7414">
        <w:rPr>
          <w:rFonts w:ascii="Arial" w:hAnsi="Arial" w:cs="Arial"/>
          <w:sz w:val="20"/>
          <w:szCs w:val="20"/>
        </w:rPr>
        <w:t>characterized</w:t>
      </w:r>
      <w:r w:rsidR="00577D29" w:rsidRPr="005F7414">
        <w:rPr>
          <w:rFonts w:ascii="Arial" w:hAnsi="Arial" w:cs="Arial"/>
          <w:sz w:val="20"/>
          <w:szCs w:val="20"/>
        </w:rPr>
        <w:t xml:space="preserve"> by its porous </w:t>
      </w:r>
      <w:r w:rsidR="00AD5E1A" w:rsidRPr="005F7414">
        <w:rPr>
          <w:rFonts w:ascii="Arial" w:hAnsi="Arial" w:cs="Arial"/>
          <w:sz w:val="20"/>
          <w:szCs w:val="20"/>
        </w:rPr>
        <w:t>nature</w:t>
      </w:r>
      <w:r w:rsidR="00577D29" w:rsidRPr="005F7414">
        <w:rPr>
          <w:rFonts w:ascii="Arial" w:hAnsi="Arial" w:cs="Arial"/>
          <w:sz w:val="20"/>
          <w:szCs w:val="20"/>
        </w:rPr>
        <w:t>, for BR9 dye</w:t>
      </w:r>
      <w:r w:rsidR="00AD5E1A" w:rsidRPr="005F7414">
        <w:rPr>
          <w:rFonts w:ascii="Arial" w:hAnsi="Arial" w:cs="Arial"/>
          <w:sz w:val="20"/>
          <w:szCs w:val="20"/>
        </w:rPr>
        <w:t xml:space="preserve"> adsorption</w:t>
      </w:r>
      <w:r w:rsidR="00577D29" w:rsidRPr="005F7414">
        <w:rPr>
          <w:rFonts w:ascii="Arial" w:hAnsi="Arial" w:cs="Arial"/>
          <w:sz w:val="20"/>
          <w:szCs w:val="20"/>
        </w:rPr>
        <w:t xml:space="preserve">, </w:t>
      </w:r>
      <w:r w:rsidR="00AD5E1A" w:rsidRPr="005F7414">
        <w:rPr>
          <w:rFonts w:ascii="Arial" w:hAnsi="Arial" w:cs="Arial"/>
          <w:sz w:val="20"/>
          <w:szCs w:val="20"/>
        </w:rPr>
        <w:t>with</w:t>
      </w:r>
      <w:r w:rsidR="00577D29" w:rsidRPr="005F7414">
        <w:rPr>
          <w:rFonts w:ascii="Arial" w:hAnsi="Arial" w:cs="Arial"/>
          <w:sz w:val="20"/>
          <w:szCs w:val="20"/>
        </w:rPr>
        <w:t xml:space="preserve"> 7.65 mg/g</w:t>
      </w:r>
      <w:r w:rsidR="00AD5E1A" w:rsidRPr="005F7414">
        <w:rPr>
          <w:rFonts w:ascii="Arial" w:hAnsi="Arial" w:cs="Arial"/>
          <w:sz w:val="20"/>
          <w:szCs w:val="20"/>
        </w:rPr>
        <w:t xml:space="preserve"> as its adsorption capacity</w:t>
      </w:r>
      <w:r w:rsidR="00577D29" w:rsidRPr="005F7414">
        <w:rPr>
          <w:rFonts w:ascii="Arial" w:hAnsi="Arial" w:cs="Arial"/>
          <w:sz w:val="20"/>
          <w:szCs w:val="20"/>
        </w:rPr>
        <w:t xml:space="preserve">. </w:t>
      </w:r>
      <w:r w:rsidR="00D84059" w:rsidRPr="005F7414">
        <w:rPr>
          <w:rFonts w:ascii="Arial" w:hAnsi="Arial" w:cs="Arial"/>
          <w:sz w:val="20"/>
          <w:szCs w:val="20"/>
        </w:rPr>
        <w:t xml:space="preserve">However, these adsorbents often require complex preparation methods or costly precursors, limiting their economic feasibility. In contrast, African star apple </w:t>
      </w:r>
      <w:proofErr w:type="spellStart"/>
      <w:r w:rsidR="00D84059" w:rsidRPr="005F7414">
        <w:rPr>
          <w:rFonts w:ascii="Arial" w:hAnsi="Arial" w:cs="Arial"/>
          <w:i/>
          <w:iCs/>
          <w:sz w:val="20"/>
          <w:szCs w:val="20"/>
        </w:rPr>
        <w:t>Chrysophyllum</w:t>
      </w:r>
      <w:proofErr w:type="spellEnd"/>
      <w:r w:rsidR="00D84059" w:rsidRPr="005F7414">
        <w:rPr>
          <w:rFonts w:ascii="Arial" w:hAnsi="Arial" w:cs="Arial"/>
          <w:i/>
          <w:iCs/>
          <w:sz w:val="20"/>
          <w:szCs w:val="20"/>
        </w:rPr>
        <w:t xml:space="preserve"> </w:t>
      </w:r>
      <w:proofErr w:type="spellStart"/>
      <w:r w:rsidR="00D84059" w:rsidRPr="005F7414">
        <w:rPr>
          <w:rFonts w:ascii="Arial" w:hAnsi="Arial" w:cs="Arial"/>
          <w:i/>
          <w:iCs/>
          <w:sz w:val="20"/>
          <w:szCs w:val="20"/>
        </w:rPr>
        <w:t>albidum</w:t>
      </w:r>
      <w:proofErr w:type="spellEnd"/>
      <w:r w:rsidR="00D84059" w:rsidRPr="005F7414">
        <w:rPr>
          <w:rFonts w:ascii="Arial" w:hAnsi="Arial" w:cs="Arial"/>
          <w:sz w:val="20"/>
          <w:szCs w:val="20"/>
        </w:rPr>
        <w:t xml:space="preserve"> seed shells, an abundant agricultural waste in West Africa, particularly Nigeria, offer a low-cost, locally available alternative.</w:t>
      </w:r>
    </w:p>
    <w:p w14:paraId="42A95F6E" w14:textId="11B2D905" w:rsidR="004508BC" w:rsidRPr="005F7414" w:rsidRDefault="005F7414" w:rsidP="00CB5890">
      <w:pPr>
        <w:pStyle w:val="ListParagraph"/>
        <w:numPr>
          <w:ilvl w:val="0"/>
          <w:numId w:val="5"/>
        </w:numPr>
        <w:tabs>
          <w:tab w:val="left" w:pos="3210"/>
        </w:tabs>
        <w:spacing w:line="360" w:lineRule="auto"/>
        <w:ind w:hanging="720"/>
        <w:jc w:val="both"/>
        <w:rPr>
          <w:rFonts w:ascii="Arial" w:hAnsi="Arial" w:cs="Arial"/>
          <w:b/>
          <w:bCs/>
        </w:rPr>
      </w:pPr>
      <w:r w:rsidRPr="005F7414">
        <w:rPr>
          <w:rFonts w:ascii="Arial" w:hAnsi="Arial" w:cs="Arial"/>
          <w:b/>
          <w:bCs/>
        </w:rPr>
        <w:t>MATERIAL AND METHODS</w:t>
      </w:r>
      <w:r w:rsidR="00211C41" w:rsidRPr="005F7414">
        <w:rPr>
          <w:rFonts w:ascii="Arial" w:hAnsi="Arial" w:cs="Arial"/>
          <w:b/>
          <w:bCs/>
        </w:rPr>
        <w:t xml:space="preserve"> </w:t>
      </w:r>
    </w:p>
    <w:p w14:paraId="1979A2E8" w14:textId="41DABA39" w:rsidR="005C61F5" w:rsidRPr="009A4073" w:rsidRDefault="005C61F5" w:rsidP="005C61F5">
      <w:pPr>
        <w:tabs>
          <w:tab w:val="left" w:pos="720"/>
        </w:tabs>
        <w:spacing w:line="360" w:lineRule="auto"/>
        <w:jc w:val="both"/>
        <w:rPr>
          <w:rFonts w:ascii="Arial" w:hAnsi="Arial" w:cs="Arial"/>
          <w:b/>
          <w:bCs/>
          <w:sz w:val="24"/>
          <w:szCs w:val="24"/>
        </w:rPr>
      </w:pPr>
      <w:r w:rsidRPr="009A4073">
        <w:rPr>
          <w:rFonts w:ascii="Arial" w:hAnsi="Arial" w:cs="Arial"/>
          <w:b/>
          <w:bCs/>
          <w:sz w:val="24"/>
          <w:szCs w:val="24"/>
        </w:rPr>
        <w:t>2.1</w:t>
      </w:r>
      <w:r w:rsidR="003E404B" w:rsidRPr="009A4073">
        <w:rPr>
          <w:rFonts w:ascii="Arial" w:hAnsi="Arial" w:cs="Arial"/>
          <w:b/>
          <w:bCs/>
          <w:sz w:val="24"/>
          <w:szCs w:val="24"/>
        </w:rPr>
        <w:tab/>
      </w:r>
      <w:r w:rsidRPr="005F7414">
        <w:rPr>
          <w:rFonts w:ascii="Arial" w:hAnsi="Arial" w:cs="Arial"/>
          <w:b/>
          <w:bCs/>
        </w:rPr>
        <w:t>Materials</w:t>
      </w:r>
    </w:p>
    <w:p w14:paraId="73C690CD" w14:textId="18FA908C" w:rsidR="00577D29" w:rsidRPr="005F7414" w:rsidRDefault="00577D29" w:rsidP="00577D29">
      <w:pPr>
        <w:spacing w:after="0" w:line="360" w:lineRule="auto"/>
        <w:jc w:val="both"/>
        <w:rPr>
          <w:rFonts w:ascii="Arial" w:eastAsia="Times New Roman" w:hAnsi="Arial" w:cs="Arial"/>
          <w:kern w:val="0"/>
          <w:sz w:val="20"/>
          <w:szCs w:val="20"/>
          <w14:ligatures w14:val="none"/>
        </w:rPr>
      </w:pPr>
      <w:proofErr w:type="spellStart"/>
      <w:r w:rsidRPr="006076B9">
        <w:rPr>
          <w:rFonts w:ascii="Arial" w:eastAsia="Times New Roman" w:hAnsi="Arial" w:cs="Arial"/>
          <w:i/>
          <w:iCs/>
          <w:kern w:val="0"/>
          <w:sz w:val="20"/>
          <w:szCs w:val="20"/>
          <w14:ligatures w14:val="none"/>
        </w:rPr>
        <w:t>Chrysophyllum</w:t>
      </w:r>
      <w:proofErr w:type="spellEnd"/>
      <w:r w:rsidRPr="006076B9">
        <w:rPr>
          <w:rFonts w:ascii="Arial" w:eastAsia="Times New Roman" w:hAnsi="Arial" w:cs="Arial"/>
          <w:i/>
          <w:iCs/>
          <w:kern w:val="0"/>
          <w:sz w:val="20"/>
          <w:szCs w:val="20"/>
          <w14:ligatures w14:val="none"/>
        </w:rPr>
        <w:t xml:space="preserve"> </w:t>
      </w:r>
      <w:proofErr w:type="spellStart"/>
      <w:r w:rsidRPr="006076B9">
        <w:rPr>
          <w:rFonts w:ascii="Arial" w:eastAsia="Times New Roman" w:hAnsi="Arial" w:cs="Arial"/>
          <w:i/>
          <w:iCs/>
          <w:kern w:val="0"/>
          <w:sz w:val="20"/>
          <w:szCs w:val="20"/>
          <w14:ligatures w14:val="none"/>
        </w:rPr>
        <w:t>albidum</w:t>
      </w:r>
      <w:proofErr w:type="spellEnd"/>
      <w:r w:rsidRPr="005F7414">
        <w:rPr>
          <w:rFonts w:ascii="Arial" w:eastAsia="Times New Roman" w:hAnsi="Arial" w:cs="Arial"/>
          <w:kern w:val="0"/>
          <w:sz w:val="20"/>
          <w:szCs w:val="20"/>
          <w14:ligatures w14:val="none"/>
        </w:rPr>
        <w:t xml:space="preserve"> shells were obtained from </w:t>
      </w:r>
      <w:proofErr w:type="spellStart"/>
      <w:r w:rsidRPr="005F7414">
        <w:rPr>
          <w:rFonts w:ascii="Arial" w:eastAsia="Times New Roman" w:hAnsi="Arial" w:cs="Arial"/>
          <w:kern w:val="0"/>
          <w:sz w:val="20"/>
          <w:szCs w:val="20"/>
          <w14:ligatures w14:val="none"/>
        </w:rPr>
        <w:t>Enugwu-Agidi</w:t>
      </w:r>
      <w:proofErr w:type="spellEnd"/>
      <w:r w:rsidRPr="005F7414">
        <w:rPr>
          <w:rFonts w:ascii="Arial" w:eastAsia="Times New Roman" w:hAnsi="Arial" w:cs="Arial"/>
          <w:kern w:val="0"/>
          <w:sz w:val="20"/>
          <w:szCs w:val="20"/>
          <w14:ligatures w14:val="none"/>
        </w:rPr>
        <w:t>, a town in Anambra State, Nigeria. Basic Red 9 (chemical formula C</w:t>
      </w:r>
      <w:r w:rsidRPr="005F7414">
        <w:rPr>
          <w:rFonts w:ascii="Arial" w:eastAsia="Times New Roman" w:hAnsi="Arial" w:cs="Arial"/>
          <w:kern w:val="0"/>
          <w:sz w:val="20"/>
          <w:szCs w:val="20"/>
          <w:vertAlign w:val="subscript"/>
          <w14:ligatures w14:val="none"/>
        </w:rPr>
        <w:t>19</w:t>
      </w:r>
      <w:r w:rsidRPr="005F7414">
        <w:rPr>
          <w:rFonts w:ascii="Arial" w:eastAsia="Times New Roman" w:hAnsi="Arial" w:cs="Arial"/>
          <w:kern w:val="0"/>
          <w:sz w:val="20"/>
          <w:szCs w:val="20"/>
          <w14:ligatures w14:val="none"/>
        </w:rPr>
        <w:t>H</w:t>
      </w:r>
      <w:r w:rsidRPr="005F7414">
        <w:rPr>
          <w:rFonts w:ascii="Arial" w:eastAsia="Times New Roman" w:hAnsi="Arial" w:cs="Arial"/>
          <w:kern w:val="0"/>
          <w:sz w:val="20"/>
          <w:szCs w:val="20"/>
          <w:vertAlign w:val="subscript"/>
          <w14:ligatures w14:val="none"/>
        </w:rPr>
        <w:t>18</w:t>
      </w:r>
      <w:r w:rsidRPr="005F7414">
        <w:rPr>
          <w:rFonts w:ascii="Arial" w:eastAsia="Times New Roman" w:hAnsi="Arial" w:cs="Arial"/>
          <w:kern w:val="0"/>
          <w:sz w:val="20"/>
          <w:szCs w:val="20"/>
          <w14:ligatures w14:val="none"/>
        </w:rPr>
        <w:t>ClN</w:t>
      </w:r>
      <w:r w:rsidRPr="005F7414">
        <w:rPr>
          <w:rFonts w:ascii="Arial" w:eastAsia="Times New Roman" w:hAnsi="Arial" w:cs="Arial"/>
          <w:kern w:val="0"/>
          <w:sz w:val="20"/>
          <w:szCs w:val="20"/>
          <w:vertAlign w:val="subscript"/>
          <w14:ligatures w14:val="none"/>
        </w:rPr>
        <w:t>3</w:t>
      </w:r>
      <w:r w:rsidRPr="005F7414">
        <w:rPr>
          <w:rFonts w:ascii="Arial" w:eastAsia="Times New Roman" w:hAnsi="Arial" w:cs="Arial"/>
          <w:kern w:val="0"/>
          <w:sz w:val="20"/>
          <w:szCs w:val="20"/>
          <w14:ligatures w14:val="none"/>
        </w:rPr>
        <w:t xml:space="preserve">, molecular </w:t>
      </w:r>
      <w:r w:rsidR="001467D5" w:rsidRPr="005F7414">
        <w:rPr>
          <w:rFonts w:ascii="Arial" w:eastAsia="Times New Roman" w:hAnsi="Arial" w:cs="Arial"/>
          <w:kern w:val="0"/>
          <w:sz w:val="20"/>
          <w:szCs w:val="20"/>
          <w14:ligatures w14:val="none"/>
        </w:rPr>
        <w:t>mass</w:t>
      </w:r>
      <w:r w:rsidRPr="005F7414">
        <w:rPr>
          <w:rFonts w:ascii="Arial" w:eastAsia="Times New Roman" w:hAnsi="Arial" w:cs="Arial"/>
          <w:kern w:val="0"/>
          <w:sz w:val="20"/>
          <w:szCs w:val="20"/>
          <w14:ligatures w14:val="none"/>
        </w:rPr>
        <w:t xml:space="preserve"> = 323.82 g/mol, and </w:t>
      </w:r>
      <w:r w:rsidR="001467D5" w:rsidRPr="005F7414">
        <w:rPr>
          <w:rFonts w:ascii="Arial" w:eastAsia="Times New Roman" w:hAnsi="Arial" w:cs="Arial"/>
          <w:kern w:val="0"/>
          <w:sz w:val="20"/>
          <w:szCs w:val="20"/>
          <w14:ligatures w14:val="none"/>
        </w:rPr>
        <w:t>ma</w:t>
      </w:r>
      <w:r w:rsidR="0089316C" w:rsidRPr="005F7414">
        <w:rPr>
          <w:rFonts w:ascii="Arial" w:eastAsia="Times New Roman" w:hAnsi="Arial" w:cs="Arial"/>
          <w:kern w:val="0"/>
          <w:sz w:val="20"/>
          <w:szCs w:val="20"/>
          <w14:ligatures w14:val="none"/>
        </w:rPr>
        <w:t xml:space="preserve">ximum </w:t>
      </w:r>
      <w:r w:rsidR="00FA236A" w:rsidRPr="005F7414">
        <w:rPr>
          <w:rFonts w:ascii="Arial" w:eastAsia="Times New Roman" w:hAnsi="Arial" w:cs="Arial"/>
          <w:kern w:val="0"/>
          <w:sz w:val="20"/>
          <w:szCs w:val="20"/>
          <w14:ligatures w14:val="none"/>
        </w:rPr>
        <w:t>absorbance</w:t>
      </w:r>
      <w:r w:rsidR="0089316C" w:rsidRPr="005F7414">
        <w:rPr>
          <w:rFonts w:ascii="Arial" w:eastAsia="Times New Roman" w:hAnsi="Arial" w:cs="Arial"/>
          <w:kern w:val="0"/>
          <w:sz w:val="20"/>
          <w:szCs w:val="20"/>
          <w14:ligatures w14:val="none"/>
        </w:rPr>
        <w:t xml:space="preserve"> of</w:t>
      </w:r>
      <w:r w:rsidRPr="005F7414">
        <w:rPr>
          <w:rFonts w:ascii="Arial" w:eastAsia="Times New Roman" w:hAnsi="Arial" w:cs="Arial"/>
          <w:kern w:val="0"/>
          <w:sz w:val="20"/>
          <w:szCs w:val="20"/>
          <w14:ligatures w14:val="none"/>
        </w:rPr>
        <w:t xml:space="preserve"> 54</w:t>
      </w:r>
      <w:r w:rsidR="00E21BB5" w:rsidRPr="005F7414">
        <w:rPr>
          <w:rFonts w:ascii="Arial" w:eastAsia="Times New Roman" w:hAnsi="Arial" w:cs="Arial"/>
          <w:kern w:val="0"/>
          <w:sz w:val="20"/>
          <w:szCs w:val="20"/>
          <w14:ligatures w14:val="none"/>
        </w:rPr>
        <w:t>5</w:t>
      </w:r>
      <w:r w:rsidRPr="005F7414">
        <w:rPr>
          <w:rFonts w:ascii="Arial" w:eastAsia="Times New Roman" w:hAnsi="Arial" w:cs="Arial"/>
          <w:kern w:val="0"/>
          <w:sz w:val="20"/>
          <w:szCs w:val="20"/>
          <w14:ligatures w14:val="none"/>
        </w:rPr>
        <w:t xml:space="preserve"> nm)</w:t>
      </w:r>
      <w:r w:rsidR="00C215D4" w:rsidRPr="005F7414">
        <w:rPr>
          <w:rFonts w:ascii="Arial" w:eastAsia="Times New Roman" w:hAnsi="Arial" w:cs="Arial"/>
          <w:kern w:val="0"/>
          <w:sz w:val="20"/>
          <w:szCs w:val="20"/>
          <w14:ligatures w14:val="none"/>
        </w:rPr>
        <w:t xml:space="preserve">, </w:t>
      </w:r>
      <w:r w:rsidR="00C215D4" w:rsidRPr="005F7414">
        <w:rPr>
          <w:rFonts w:ascii="Arial" w:hAnsi="Arial" w:cs="Arial"/>
          <w:sz w:val="20"/>
          <w:szCs w:val="20"/>
        </w:rPr>
        <w:t>Sodium hydroxide (NaOH), Phosphoric acid (H</w:t>
      </w:r>
      <w:r w:rsidR="00C215D4" w:rsidRPr="005F7414">
        <w:rPr>
          <w:rFonts w:ascii="Arial" w:hAnsi="Arial" w:cs="Arial"/>
          <w:sz w:val="20"/>
          <w:szCs w:val="20"/>
          <w:vertAlign w:val="subscript"/>
        </w:rPr>
        <w:t>3</w:t>
      </w:r>
      <w:r w:rsidR="00C215D4" w:rsidRPr="005F7414">
        <w:rPr>
          <w:rFonts w:ascii="Arial" w:hAnsi="Arial" w:cs="Arial"/>
          <w:sz w:val="20"/>
          <w:szCs w:val="20"/>
        </w:rPr>
        <w:t>PO</w:t>
      </w:r>
      <w:r w:rsidR="00C215D4" w:rsidRPr="005F7414">
        <w:rPr>
          <w:rFonts w:ascii="Arial" w:hAnsi="Arial" w:cs="Arial"/>
          <w:sz w:val="20"/>
          <w:szCs w:val="20"/>
          <w:vertAlign w:val="subscript"/>
        </w:rPr>
        <w:t>4</w:t>
      </w:r>
      <w:r w:rsidR="00C215D4" w:rsidRPr="005F7414">
        <w:rPr>
          <w:rFonts w:ascii="Arial" w:hAnsi="Arial" w:cs="Arial"/>
          <w:sz w:val="20"/>
          <w:szCs w:val="20"/>
        </w:rPr>
        <w:t>), Basic red 9 dye, Sodium bicarbonate (NaHCO</w:t>
      </w:r>
      <w:r w:rsidR="00C215D4" w:rsidRPr="005F7414">
        <w:rPr>
          <w:rFonts w:ascii="Arial" w:hAnsi="Arial" w:cs="Arial"/>
          <w:sz w:val="20"/>
          <w:szCs w:val="20"/>
          <w:vertAlign w:val="subscript"/>
        </w:rPr>
        <w:t>3</w:t>
      </w:r>
      <w:r w:rsidR="00C215D4" w:rsidRPr="005F7414">
        <w:rPr>
          <w:rFonts w:ascii="Arial" w:hAnsi="Arial" w:cs="Arial"/>
          <w:sz w:val="20"/>
          <w:szCs w:val="20"/>
        </w:rPr>
        <w:t>), Sodium carbonate (Na</w:t>
      </w:r>
      <w:r w:rsidR="00C215D4" w:rsidRPr="005F7414">
        <w:rPr>
          <w:rFonts w:ascii="Arial" w:hAnsi="Arial" w:cs="Arial"/>
          <w:sz w:val="20"/>
          <w:szCs w:val="20"/>
          <w:vertAlign w:val="subscript"/>
        </w:rPr>
        <w:t>2</w:t>
      </w:r>
      <w:r w:rsidR="00C215D4" w:rsidRPr="005F7414">
        <w:rPr>
          <w:rFonts w:ascii="Arial" w:hAnsi="Arial" w:cs="Arial"/>
          <w:sz w:val="20"/>
          <w:szCs w:val="20"/>
        </w:rPr>
        <w:t>CO</w:t>
      </w:r>
      <w:r w:rsidR="00C215D4" w:rsidRPr="005F7414">
        <w:rPr>
          <w:rFonts w:ascii="Arial" w:hAnsi="Arial" w:cs="Arial"/>
          <w:sz w:val="20"/>
          <w:szCs w:val="20"/>
          <w:vertAlign w:val="subscript"/>
        </w:rPr>
        <w:t>3</w:t>
      </w:r>
      <w:r w:rsidR="00C215D4" w:rsidRPr="005F7414">
        <w:rPr>
          <w:rFonts w:ascii="Arial" w:hAnsi="Arial" w:cs="Arial"/>
          <w:sz w:val="20"/>
          <w:szCs w:val="20"/>
        </w:rPr>
        <w:t xml:space="preserve">), Hydrochloric acid (HCl), Deionized water, </w:t>
      </w:r>
      <w:proofErr w:type="spellStart"/>
      <w:r w:rsidR="00C215D4" w:rsidRPr="005F7414">
        <w:rPr>
          <w:rFonts w:ascii="Arial" w:hAnsi="Arial" w:cs="Arial"/>
          <w:sz w:val="20"/>
          <w:szCs w:val="20"/>
        </w:rPr>
        <w:t>KCl</w:t>
      </w:r>
      <w:proofErr w:type="spellEnd"/>
      <w:r w:rsidR="00C215D4" w:rsidRPr="005F7414">
        <w:rPr>
          <w:rFonts w:ascii="Arial" w:hAnsi="Arial" w:cs="Arial"/>
          <w:sz w:val="20"/>
          <w:szCs w:val="20"/>
        </w:rPr>
        <w:t xml:space="preserve">, </w:t>
      </w:r>
      <w:proofErr w:type="spellStart"/>
      <w:r w:rsidR="00C215D4" w:rsidRPr="005F7414">
        <w:rPr>
          <w:rFonts w:ascii="Arial" w:hAnsi="Arial" w:cs="Arial"/>
          <w:sz w:val="20"/>
          <w:szCs w:val="20"/>
        </w:rPr>
        <w:t>Phenolphthalene</w:t>
      </w:r>
      <w:proofErr w:type="spellEnd"/>
      <w:r w:rsidR="00C215D4" w:rsidRPr="005F7414">
        <w:rPr>
          <w:rFonts w:ascii="Arial" w:hAnsi="Arial" w:cs="Arial"/>
          <w:sz w:val="20"/>
          <w:szCs w:val="20"/>
        </w:rPr>
        <w:t xml:space="preserve"> Indicator,</w:t>
      </w:r>
      <w:r w:rsidRPr="005F7414">
        <w:rPr>
          <w:rFonts w:ascii="Arial" w:eastAsia="Times New Roman" w:hAnsi="Arial" w:cs="Arial"/>
          <w:kern w:val="0"/>
          <w:sz w:val="20"/>
          <w:szCs w:val="20"/>
          <w14:ligatures w14:val="none"/>
        </w:rPr>
        <w:t xml:space="preserve"> w</w:t>
      </w:r>
      <w:r w:rsidR="00C215D4" w:rsidRPr="005F7414">
        <w:rPr>
          <w:rFonts w:ascii="Arial" w:eastAsia="Times New Roman" w:hAnsi="Arial" w:cs="Arial"/>
          <w:kern w:val="0"/>
          <w:sz w:val="20"/>
          <w:szCs w:val="20"/>
          <w14:ligatures w14:val="none"/>
        </w:rPr>
        <w:t>ere</w:t>
      </w:r>
      <w:r w:rsidRPr="005F7414">
        <w:rPr>
          <w:rFonts w:ascii="Arial" w:eastAsia="Times New Roman" w:hAnsi="Arial" w:cs="Arial"/>
          <w:kern w:val="0"/>
          <w:sz w:val="20"/>
          <w:szCs w:val="20"/>
          <w14:ligatures w14:val="none"/>
        </w:rPr>
        <w:t xml:space="preserve"> procured from Bridge Head Market, Onitsha, Anambra State, Nigeria. Fig. 1 illustrates </w:t>
      </w:r>
      <w:r w:rsidR="004F5BD1" w:rsidRPr="005F7414">
        <w:rPr>
          <w:rFonts w:ascii="Arial" w:eastAsia="Times New Roman" w:hAnsi="Arial" w:cs="Arial"/>
          <w:kern w:val="0"/>
          <w:sz w:val="20"/>
          <w:szCs w:val="20"/>
          <w14:ligatures w14:val="none"/>
        </w:rPr>
        <w:t>the Chemical</w:t>
      </w:r>
      <w:r w:rsidR="00953E65" w:rsidRPr="005F7414">
        <w:rPr>
          <w:rFonts w:ascii="Arial" w:eastAsia="Times New Roman" w:hAnsi="Arial" w:cs="Arial"/>
          <w:kern w:val="0"/>
          <w:sz w:val="20"/>
          <w:szCs w:val="20"/>
          <w14:ligatures w14:val="none"/>
        </w:rPr>
        <w:t xml:space="preserve"> </w:t>
      </w:r>
      <w:r w:rsidRPr="005F7414">
        <w:rPr>
          <w:rFonts w:ascii="Arial" w:eastAsia="Times New Roman" w:hAnsi="Arial" w:cs="Arial"/>
          <w:kern w:val="0"/>
          <w:sz w:val="20"/>
          <w:szCs w:val="20"/>
          <w14:ligatures w14:val="none"/>
        </w:rPr>
        <w:t>structure of BR9.</w:t>
      </w:r>
    </w:p>
    <w:p w14:paraId="3DD9B4C2" w14:textId="4D220F62" w:rsidR="00384A27" w:rsidRPr="009A4073" w:rsidRDefault="00184942" w:rsidP="004508BC">
      <w:pPr>
        <w:tabs>
          <w:tab w:val="left" w:pos="3210"/>
        </w:tabs>
        <w:spacing w:line="360" w:lineRule="auto"/>
        <w:jc w:val="both"/>
        <w:rPr>
          <w:rFonts w:ascii="Arial" w:hAnsi="Arial" w:cs="Arial"/>
          <w:sz w:val="24"/>
          <w:szCs w:val="24"/>
        </w:rPr>
      </w:pPr>
      <w:r w:rsidRPr="009A4073">
        <w:rPr>
          <w:rFonts w:ascii="Arial" w:hAnsi="Arial" w:cs="Arial"/>
          <w:noProof/>
          <w:sz w:val="24"/>
          <w:szCs w:val="24"/>
        </w:rPr>
        <w:drawing>
          <wp:anchor distT="0" distB="0" distL="114300" distR="114300" simplePos="0" relativeHeight="251660800" behindDoc="0" locked="0" layoutInCell="1" allowOverlap="1" wp14:anchorId="137F1A2C" wp14:editId="570195A0">
            <wp:simplePos x="0" y="0"/>
            <wp:positionH relativeFrom="column">
              <wp:posOffset>0</wp:posOffset>
            </wp:positionH>
            <wp:positionV relativeFrom="paragraph">
              <wp:posOffset>39370</wp:posOffset>
            </wp:positionV>
            <wp:extent cx="3590925" cy="1905000"/>
            <wp:effectExtent l="0" t="0" r="0" b="0"/>
            <wp:wrapSquare wrapText="bothSides"/>
            <wp:docPr id="83300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0C9" w:rsidRPr="009A4073">
        <w:rPr>
          <w:rFonts w:ascii="Arial" w:hAnsi="Arial" w:cs="Arial"/>
          <w:sz w:val="24"/>
          <w:szCs w:val="24"/>
        </w:rPr>
        <w:t xml:space="preserve"> </w:t>
      </w:r>
    </w:p>
    <w:p w14:paraId="489E14A8" w14:textId="211F6994" w:rsidR="003C1563" w:rsidRPr="009A4073" w:rsidRDefault="003C1563" w:rsidP="004508BC">
      <w:pPr>
        <w:tabs>
          <w:tab w:val="left" w:pos="3210"/>
        </w:tabs>
        <w:spacing w:line="360" w:lineRule="auto"/>
        <w:jc w:val="both"/>
        <w:rPr>
          <w:rFonts w:ascii="Arial" w:hAnsi="Arial" w:cs="Arial"/>
          <w:sz w:val="24"/>
          <w:szCs w:val="24"/>
        </w:rPr>
      </w:pPr>
    </w:p>
    <w:p w14:paraId="2674417E" w14:textId="7556D6B4" w:rsidR="00234771" w:rsidRPr="009A4073" w:rsidRDefault="00234771" w:rsidP="004508BC">
      <w:pPr>
        <w:tabs>
          <w:tab w:val="left" w:pos="3210"/>
        </w:tabs>
        <w:spacing w:line="360" w:lineRule="auto"/>
        <w:jc w:val="both"/>
        <w:rPr>
          <w:rFonts w:ascii="Arial" w:hAnsi="Arial" w:cs="Arial"/>
          <w:sz w:val="24"/>
          <w:szCs w:val="24"/>
        </w:rPr>
      </w:pPr>
    </w:p>
    <w:p w14:paraId="0DFD7797" w14:textId="77777777" w:rsidR="00234771" w:rsidRPr="009A4073" w:rsidRDefault="00234771" w:rsidP="005C61F5">
      <w:pPr>
        <w:tabs>
          <w:tab w:val="left" w:pos="720"/>
        </w:tabs>
        <w:spacing w:line="360" w:lineRule="auto"/>
        <w:jc w:val="both"/>
        <w:rPr>
          <w:rFonts w:ascii="Arial" w:hAnsi="Arial" w:cs="Arial"/>
          <w:sz w:val="24"/>
          <w:szCs w:val="24"/>
        </w:rPr>
      </w:pPr>
    </w:p>
    <w:p w14:paraId="1AF4052D" w14:textId="77777777" w:rsidR="00234771" w:rsidRPr="009A4073" w:rsidRDefault="00234771" w:rsidP="005C61F5">
      <w:pPr>
        <w:tabs>
          <w:tab w:val="left" w:pos="720"/>
        </w:tabs>
        <w:spacing w:line="360" w:lineRule="auto"/>
        <w:jc w:val="both"/>
        <w:rPr>
          <w:rFonts w:ascii="Arial" w:hAnsi="Arial" w:cs="Arial"/>
          <w:sz w:val="24"/>
          <w:szCs w:val="24"/>
        </w:rPr>
      </w:pPr>
    </w:p>
    <w:p w14:paraId="0C06C152" w14:textId="77777777" w:rsidR="00234771" w:rsidRPr="009A4073" w:rsidRDefault="00234771" w:rsidP="005C61F5">
      <w:pPr>
        <w:tabs>
          <w:tab w:val="left" w:pos="720"/>
        </w:tabs>
        <w:spacing w:line="360" w:lineRule="auto"/>
        <w:jc w:val="both"/>
        <w:rPr>
          <w:rFonts w:ascii="Arial" w:hAnsi="Arial" w:cs="Arial"/>
          <w:sz w:val="24"/>
          <w:szCs w:val="24"/>
        </w:rPr>
      </w:pPr>
    </w:p>
    <w:p w14:paraId="6A0C1358" w14:textId="173FE187" w:rsidR="00682E54" w:rsidRPr="00B027CE" w:rsidRDefault="00234771" w:rsidP="005C61F5">
      <w:pPr>
        <w:tabs>
          <w:tab w:val="left" w:pos="720"/>
        </w:tabs>
        <w:spacing w:line="360" w:lineRule="auto"/>
        <w:jc w:val="both"/>
        <w:rPr>
          <w:rFonts w:ascii="Arial" w:hAnsi="Arial" w:cs="Arial"/>
          <w:sz w:val="20"/>
          <w:szCs w:val="20"/>
        </w:rPr>
      </w:pPr>
      <w:r w:rsidRPr="00B027CE">
        <w:rPr>
          <w:rFonts w:ascii="Arial" w:hAnsi="Arial" w:cs="Arial"/>
          <w:sz w:val="20"/>
          <w:szCs w:val="20"/>
        </w:rPr>
        <w:lastRenderedPageBreak/>
        <w:t>Fig. 1: Basic Red 9 (BR9)</w:t>
      </w:r>
      <w:r w:rsidR="00062120" w:rsidRPr="00B027CE">
        <w:rPr>
          <w:rFonts w:ascii="Arial" w:hAnsi="Arial" w:cs="Arial"/>
          <w:sz w:val="20"/>
          <w:szCs w:val="20"/>
        </w:rPr>
        <w:t xml:space="preserve"> chemical structure</w:t>
      </w:r>
    </w:p>
    <w:p w14:paraId="4CF1D1B2" w14:textId="7F26F6D8" w:rsidR="005C61F5" w:rsidRPr="00B027CE" w:rsidRDefault="005C61F5" w:rsidP="005C61F5">
      <w:pPr>
        <w:tabs>
          <w:tab w:val="left" w:pos="720"/>
        </w:tabs>
        <w:spacing w:line="360" w:lineRule="auto"/>
        <w:jc w:val="both"/>
        <w:rPr>
          <w:rFonts w:ascii="Arial" w:hAnsi="Arial" w:cs="Arial"/>
          <w:b/>
          <w:bCs/>
        </w:rPr>
      </w:pPr>
      <w:r w:rsidRPr="00B027CE">
        <w:rPr>
          <w:rFonts w:ascii="Arial" w:hAnsi="Arial" w:cs="Arial"/>
          <w:b/>
          <w:bCs/>
        </w:rPr>
        <w:t>2.2</w:t>
      </w:r>
      <w:r w:rsidR="003E404B" w:rsidRPr="00B027CE">
        <w:rPr>
          <w:rFonts w:ascii="Arial" w:hAnsi="Arial" w:cs="Arial"/>
          <w:b/>
          <w:bCs/>
        </w:rPr>
        <w:tab/>
      </w:r>
      <w:r w:rsidRPr="00B027CE">
        <w:rPr>
          <w:rFonts w:ascii="Arial" w:hAnsi="Arial" w:cs="Arial"/>
          <w:b/>
          <w:bCs/>
        </w:rPr>
        <w:t xml:space="preserve">Preparation of Activated </w:t>
      </w:r>
      <w:r w:rsidR="00AA1FAE" w:rsidRPr="00B027CE">
        <w:rPr>
          <w:rFonts w:ascii="Arial" w:hAnsi="Arial" w:cs="Arial"/>
          <w:b/>
          <w:bCs/>
        </w:rPr>
        <w:t>Carbon</w:t>
      </w:r>
    </w:p>
    <w:p w14:paraId="2212DAFC" w14:textId="47EAFCA9" w:rsidR="00193FA7" w:rsidRPr="00B027CE" w:rsidRDefault="00396E47" w:rsidP="00193FA7">
      <w:pPr>
        <w:pStyle w:val="NormalWeb"/>
        <w:spacing w:line="360" w:lineRule="auto"/>
        <w:jc w:val="both"/>
        <w:rPr>
          <w:rFonts w:ascii="Arial" w:hAnsi="Arial" w:cs="Arial"/>
          <w:sz w:val="20"/>
          <w:szCs w:val="20"/>
        </w:rPr>
      </w:pPr>
      <w:bookmarkStart w:id="3" w:name="_Hlk179795444"/>
      <w:r w:rsidRPr="008F5F12">
        <w:rPr>
          <w:rFonts w:ascii="Arial" w:hAnsi="Arial" w:cs="Arial"/>
          <w:sz w:val="20"/>
          <w:szCs w:val="20"/>
        </w:rPr>
        <w:t xml:space="preserve">The CASSAC was prepared using a procedure used by </w:t>
      </w:r>
      <w:hyperlink w:anchor="_ENREF_70" w:tooltip="Usman, 2022 #144" w:history="1">
        <w:r w:rsidR="00AA1FAE" w:rsidRPr="008F5F12">
          <w:rPr>
            <w:rFonts w:ascii="Arial" w:hAnsi="Arial" w:cs="Arial"/>
            <w:noProof/>
            <w:sz w:val="20"/>
            <w:szCs w:val="20"/>
          </w:rPr>
          <w:t xml:space="preserve">Usman </w:t>
        </w:r>
        <w:r w:rsidR="00AA1FAE" w:rsidRPr="008F5F12">
          <w:rPr>
            <w:rFonts w:ascii="Arial" w:hAnsi="Arial" w:cs="Arial"/>
            <w:i/>
            <w:iCs/>
            <w:noProof/>
            <w:sz w:val="20"/>
            <w:szCs w:val="20"/>
          </w:rPr>
          <w:t>et al</w:t>
        </w:r>
        <w:r w:rsidR="00AA1FAE" w:rsidRPr="008F5F12">
          <w:rPr>
            <w:rFonts w:ascii="Arial" w:hAnsi="Arial" w:cs="Arial"/>
            <w:noProof/>
            <w:sz w:val="20"/>
            <w:szCs w:val="20"/>
          </w:rPr>
          <w:t>.</w:t>
        </w:r>
        <w:r w:rsidR="00F81D55" w:rsidRPr="008F5F12">
          <w:rPr>
            <w:rFonts w:ascii="Arial" w:hAnsi="Arial" w:cs="Arial"/>
            <w:noProof/>
            <w:sz w:val="20"/>
            <w:szCs w:val="20"/>
          </w:rPr>
          <w:t>,</w:t>
        </w:r>
        <w:r w:rsidR="00AA1FAE" w:rsidRPr="008F5F12">
          <w:rPr>
            <w:rFonts w:ascii="Arial" w:hAnsi="Arial" w:cs="Arial"/>
            <w:noProof/>
            <w:sz w:val="20"/>
            <w:szCs w:val="20"/>
          </w:rPr>
          <w:t xml:space="preserve"> (2022</w:t>
        </w:r>
      </w:hyperlink>
      <w:r w:rsidRPr="008F5F12">
        <w:rPr>
          <w:rFonts w:ascii="Arial" w:hAnsi="Arial" w:cs="Arial"/>
          <w:noProof/>
          <w:sz w:val="20"/>
          <w:szCs w:val="20"/>
        </w:rPr>
        <w:t xml:space="preserve">). </w:t>
      </w:r>
      <w:bookmarkEnd w:id="3"/>
      <w:r w:rsidRPr="008F5F12">
        <w:rPr>
          <w:rFonts w:ascii="Arial" w:hAnsi="Arial" w:cs="Arial"/>
          <w:sz w:val="20"/>
          <w:szCs w:val="20"/>
        </w:rPr>
        <w:t xml:space="preserve">Initially, the precursor underwent thorough cleaning </w:t>
      </w:r>
      <w:r w:rsidR="000A1BF9" w:rsidRPr="008F5F12">
        <w:rPr>
          <w:rFonts w:ascii="Arial" w:hAnsi="Arial" w:cs="Arial"/>
          <w:sz w:val="20"/>
          <w:szCs w:val="20"/>
        </w:rPr>
        <w:t>by</w:t>
      </w:r>
      <w:r w:rsidR="005A6B3D" w:rsidRPr="008F5F12">
        <w:rPr>
          <w:rFonts w:ascii="Arial" w:hAnsi="Arial" w:cs="Arial"/>
          <w:sz w:val="20"/>
          <w:szCs w:val="20"/>
        </w:rPr>
        <w:t xml:space="preserve"> tap water, followed by double-distilled water to eradicate impurities.</w:t>
      </w:r>
      <w:r w:rsidRPr="008F5F12">
        <w:rPr>
          <w:rFonts w:ascii="Arial" w:hAnsi="Arial" w:cs="Arial"/>
          <w:sz w:val="20"/>
          <w:szCs w:val="20"/>
        </w:rPr>
        <w:t xml:space="preserve"> The cleaned seed was subjected to air drying for a 7-day period. Subsequently, the seed was extracted</w:t>
      </w:r>
      <w:r w:rsidR="00AA1FAE" w:rsidRPr="008F5F12">
        <w:rPr>
          <w:rFonts w:ascii="Arial" w:hAnsi="Arial" w:cs="Arial"/>
          <w:sz w:val="20"/>
          <w:szCs w:val="20"/>
        </w:rPr>
        <w:t>,</w:t>
      </w:r>
      <w:r w:rsidRPr="008F5F12">
        <w:rPr>
          <w:rFonts w:ascii="Arial" w:hAnsi="Arial" w:cs="Arial"/>
          <w:sz w:val="20"/>
          <w:szCs w:val="20"/>
        </w:rPr>
        <w:t xml:space="preserve"> and the shell component was </w:t>
      </w:r>
      <w:r w:rsidR="006076B9" w:rsidRPr="008F5F12">
        <w:rPr>
          <w:rFonts w:ascii="Arial" w:hAnsi="Arial" w:cs="Arial"/>
          <w:sz w:val="20"/>
          <w:szCs w:val="20"/>
        </w:rPr>
        <w:t>pulverized</w:t>
      </w:r>
      <w:r w:rsidRPr="008F5F12">
        <w:rPr>
          <w:rFonts w:ascii="Arial" w:hAnsi="Arial" w:cs="Arial"/>
          <w:sz w:val="20"/>
          <w:szCs w:val="20"/>
        </w:rPr>
        <w:t xml:space="preserve">. The </w:t>
      </w:r>
      <w:r w:rsidR="006076B9" w:rsidRPr="008F5F12">
        <w:rPr>
          <w:rFonts w:ascii="Arial" w:hAnsi="Arial" w:cs="Arial"/>
          <w:sz w:val="20"/>
          <w:szCs w:val="20"/>
        </w:rPr>
        <w:t>pulverized</w:t>
      </w:r>
      <w:r w:rsidRPr="008F5F12">
        <w:rPr>
          <w:rFonts w:ascii="Arial" w:hAnsi="Arial" w:cs="Arial"/>
          <w:sz w:val="20"/>
          <w:szCs w:val="20"/>
        </w:rPr>
        <w:t xml:space="preserve"> material underwent </w:t>
      </w:r>
      <w:r w:rsidR="006076B9" w:rsidRPr="008F5F12">
        <w:rPr>
          <w:rFonts w:ascii="Arial" w:hAnsi="Arial" w:cs="Arial"/>
          <w:sz w:val="20"/>
          <w:szCs w:val="20"/>
        </w:rPr>
        <w:t>carbonization</w:t>
      </w:r>
      <w:r w:rsidRPr="008F5F12">
        <w:rPr>
          <w:rFonts w:ascii="Arial" w:hAnsi="Arial" w:cs="Arial"/>
          <w:sz w:val="20"/>
          <w:szCs w:val="20"/>
        </w:rPr>
        <w:t xml:space="preserve"> in a muffle furnace at 400</w:t>
      </w:r>
      <w:r w:rsidR="000A1BF9" w:rsidRPr="008F5F12">
        <w:rPr>
          <w:rFonts w:ascii="Arial" w:hAnsi="Arial" w:cs="Arial"/>
          <w:sz w:val="20"/>
          <w:szCs w:val="20"/>
        </w:rPr>
        <w:t xml:space="preserve"> </w:t>
      </w:r>
      <w:r w:rsidRPr="008F5F12">
        <w:rPr>
          <w:rFonts w:ascii="Arial" w:hAnsi="Arial" w:cs="Arial"/>
          <w:sz w:val="20"/>
          <w:szCs w:val="20"/>
        </w:rPr>
        <w:t>°C for 2 h</w:t>
      </w:r>
      <w:r w:rsidR="000A1BF9" w:rsidRPr="008F5F12">
        <w:rPr>
          <w:rFonts w:ascii="Arial" w:hAnsi="Arial" w:cs="Arial"/>
          <w:sz w:val="20"/>
          <w:szCs w:val="20"/>
        </w:rPr>
        <w:t>ours</w:t>
      </w:r>
      <w:r w:rsidRPr="008F5F12">
        <w:rPr>
          <w:rFonts w:ascii="Arial" w:hAnsi="Arial" w:cs="Arial"/>
          <w:sz w:val="20"/>
          <w:szCs w:val="20"/>
        </w:rPr>
        <w:t xml:space="preserve">, </w:t>
      </w:r>
      <w:r w:rsidR="000A1BF9" w:rsidRPr="008F5F12">
        <w:rPr>
          <w:rFonts w:ascii="Arial" w:hAnsi="Arial" w:cs="Arial"/>
          <w:sz w:val="20"/>
          <w:szCs w:val="20"/>
        </w:rPr>
        <w:t>and</w:t>
      </w:r>
      <w:r w:rsidRPr="008F5F12">
        <w:rPr>
          <w:rFonts w:ascii="Arial" w:hAnsi="Arial" w:cs="Arial"/>
          <w:sz w:val="20"/>
          <w:szCs w:val="20"/>
        </w:rPr>
        <w:t xml:space="preserve"> </w:t>
      </w:r>
      <w:r w:rsidR="00091077">
        <w:rPr>
          <w:rFonts w:ascii="Arial" w:hAnsi="Arial" w:cs="Arial"/>
          <w:sz w:val="20"/>
          <w:szCs w:val="20"/>
        </w:rPr>
        <w:t xml:space="preserve">was </w:t>
      </w:r>
      <w:r w:rsidRPr="008F5F12">
        <w:rPr>
          <w:rFonts w:ascii="Arial" w:hAnsi="Arial" w:cs="Arial"/>
          <w:sz w:val="20"/>
          <w:szCs w:val="20"/>
        </w:rPr>
        <w:t xml:space="preserve">allowed to cool for several hours. 10 g portion of the </w:t>
      </w:r>
      <w:r w:rsidR="006076B9" w:rsidRPr="008F5F12">
        <w:rPr>
          <w:rFonts w:ascii="Arial" w:hAnsi="Arial" w:cs="Arial"/>
          <w:sz w:val="20"/>
          <w:szCs w:val="20"/>
        </w:rPr>
        <w:t>carbonized</w:t>
      </w:r>
      <w:r w:rsidRPr="008F5F12">
        <w:rPr>
          <w:rFonts w:ascii="Arial" w:hAnsi="Arial" w:cs="Arial"/>
          <w:sz w:val="20"/>
          <w:szCs w:val="20"/>
        </w:rPr>
        <w:t xml:space="preserve"> material was combined with 50 </w:t>
      </w:r>
      <w:r w:rsidR="003617D3">
        <w:rPr>
          <w:rFonts w:ascii="Arial" w:hAnsi="Arial" w:cs="Arial"/>
          <w:sz w:val="20"/>
          <w:szCs w:val="20"/>
        </w:rPr>
        <w:t>cm³</w:t>
      </w:r>
      <w:r w:rsidRPr="008F5F12">
        <w:rPr>
          <w:rFonts w:ascii="Arial" w:hAnsi="Arial" w:cs="Arial"/>
          <w:sz w:val="20"/>
          <w:szCs w:val="20"/>
        </w:rPr>
        <w:t xml:space="preserve"> of 1 M phosphoric acid and </w:t>
      </w:r>
      <w:r w:rsidR="006076B9" w:rsidRPr="008F5F12">
        <w:rPr>
          <w:rFonts w:ascii="Arial" w:hAnsi="Arial" w:cs="Arial"/>
          <w:sz w:val="20"/>
          <w:szCs w:val="20"/>
        </w:rPr>
        <w:t>homogenized</w:t>
      </w:r>
      <w:r w:rsidRPr="008F5F12">
        <w:rPr>
          <w:rFonts w:ascii="Arial" w:hAnsi="Arial" w:cs="Arial"/>
          <w:sz w:val="20"/>
          <w:szCs w:val="20"/>
        </w:rPr>
        <w:t xml:space="preserve"> using an electric stirrer. The </w:t>
      </w:r>
      <w:r w:rsidR="006076B9" w:rsidRPr="008F5F12">
        <w:rPr>
          <w:rFonts w:ascii="Arial" w:hAnsi="Arial" w:cs="Arial"/>
          <w:sz w:val="20"/>
          <w:szCs w:val="20"/>
        </w:rPr>
        <w:t>homogenized</w:t>
      </w:r>
      <w:r w:rsidRPr="008F5F12">
        <w:rPr>
          <w:rFonts w:ascii="Arial" w:hAnsi="Arial" w:cs="Arial"/>
          <w:sz w:val="20"/>
          <w:szCs w:val="20"/>
        </w:rPr>
        <w:t xml:space="preserve"> mixture was positioned centrally within a muffle furnace and heated </w:t>
      </w:r>
      <w:r w:rsidR="00AA1FAE" w:rsidRPr="008F5F12">
        <w:rPr>
          <w:rFonts w:ascii="Arial" w:hAnsi="Arial" w:cs="Arial"/>
          <w:sz w:val="20"/>
          <w:szCs w:val="20"/>
        </w:rPr>
        <w:t xml:space="preserve">for </w:t>
      </w:r>
      <w:r w:rsidRPr="008F5F12">
        <w:rPr>
          <w:rFonts w:ascii="Arial" w:hAnsi="Arial" w:cs="Arial"/>
          <w:sz w:val="20"/>
          <w:szCs w:val="20"/>
        </w:rPr>
        <w:t xml:space="preserve">1 hour to achieve activation of the </w:t>
      </w:r>
      <w:r w:rsidR="006076B9" w:rsidRPr="008F5F12">
        <w:rPr>
          <w:rFonts w:ascii="Arial" w:hAnsi="Arial" w:cs="Arial"/>
          <w:sz w:val="20"/>
          <w:szCs w:val="20"/>
        </w:rPr>
        <w:t>carbonized</w:t>
      </w:r>
      <w:r w:rsidRPr="008F5F12">
        <w:rPr>
          <w:rFonts w:ascii="Arial" w:hAnsi="Arial" w:cs="Arial"/>
          <w:sz w:val="20"/>
          <w:szCs w:val="20"/>
        </w:rPr>
        <w:t xml:space="preserve"> material. Following activation, </w:t>
      </w:r>
      <w:r w:rsidR="000A1BF9" w:rsidRPr="008F5F12">
        <w:rPr>
          <w:rFonts w:ascii="Arial" w:hAnsi="Arial" w:cs="Arial"/>
          <w:sz w:val="20"/>
          <w:szCs w:val="20"/>
        </w:rPr>
        <w:t>it</w:t>
      </w:r>
      <w:r w:rsidRPr="008F5F12">
        <w:rPr>
          <w:rFonts w:ascii="Arial" w:hAnsi="Arial" w:cs="Arial"/>
          <w:sz w:val="20"/>
          <w:szCs w:val="20"/>
        </w:rPr>
        <w:t xml:space="preserve"> was </w:t>
      </w:r>
      <w:r w:rsidR="000A1BF9" w:rsidRPr="008F5F12">
        <w:rPr>
          <w:rFonts w:ascii="Arial" w:hAnsi="Arial" w:cs="Arial"/>
          <w:sz w:val="20"/>
          <w:szCs w:val="20"/>
        </w:rPr>
        <w:t xml:space="preserve">allowed to </w:t>
      </w:r>
      <w:r w:rsidR="00193FA7" w:rsidRPr="008F5F12">
        <w:rPr>
          <w:rFonts w:ascii="Arial" w:hAnsi="Arial" w:cs="Arial"/>
          <w:sz w:val="20"/>
          <w:szCs w:val="20"/>
        </w:rPr>
        <w:t>cool</w:t>
      </w:r>
      <w:r w:rsidRPr="008F5F12">
        <w:rPr>
          <w:rFonts w:ascii="Arial" w:hAnsi="Arial" w:cs="Arial"/>
          <w:sz w:val="20"/>
          <w:szCs w:val="20"/>
        </w:rPr>
        <w:t xml:space="preserve"> in an ice </w:t>
      </w:r>
      <w:r w:rsidR="005A6B3D" w:rsidRPr="008F5F12">
        <w:rPr>
          <w:rFonts w:ascii="Arial" w:hAnsi="Arial" w:cs="Arial"/>
          <w:sz w:val="20"/>
          <w:szCs w:val="20"/>
        </w:rPr>
        <w:t xml:space="preserve">bath and rinsed with double-distilled water </w:t>
      </w:r>
      <w:r w:rsidR="003E13E0">
        <w:rPr>
          <w:rFonts w:ascii="Arial" w:hAnsi="Arial" w:cs="Arial"/>
          <w:sz w:val="20"/>
          <w:szCs w:val="20"/>
        </w:rPr>
        <w:t xml:space="preserve">to </w:t>
      </w:r>
      <w:r w:rsidR="005A6B3D" w:rsidRPr="008F5F12">
        <w:rPr>
          <w:rFonts w:ascii="Arial" w:hAnsi="Arial" w:cs="Arial"/>
          <w:sz w:val="20"/>
          <w:szCs w:val="20"/>
        </w:rPr>
        <w:t>a pH of 6.25</w:t>
      </w:r>
      <w:r w:rsidR="00193FA7" w:rsidRPr="008F5F12">
        <w:rPr>
          <w:rFonts w:ascii="Arial" w:hAnsi="Arial" w:cs="Arial"/>
          <w:sz w:val="20"/>
          <w:szCs w:val="20"/>
        </w:rPr>
        <w:t>.</w:t>
      </w:r>
      <w:r w:rsidR="005A6B3D" w:rsidRPr="008F5F12">
        <w:rPr>
          <w:rFonts w:ascii="Arial" w:hAnsi="Arial" w:cs="Arial"/>
          <w:sz w:val="20"/>
          <w:szCs w:val="20"/>
        </w:rPr>
        <w:t xml:space="preserve"> </w:t>
      </w:r>
      <w:r w:rsidR="00193FA7" w:rsidRPr="008F5F12">
        <w:rPr>
          <w:rFonts w:ascii="Arial" w:hAnsi="Arial" w:cs="Arial"/>
          <w:sz w:val="20"/>
          <w:szCs w:val="20"/>
        </w:rPr>
        <w:t>Afterwards, it was dried in an oven at 105°C for 20 minutes. The resulting product was filtered through a 150 µm mesh sieve to</w:t>
      </w:r>
      <w:r w:rsidR="008F5F12" w:rsidRPr="008F5F12">
        <w:rPr>
          <w:rFonts w:ascii="Arial" w:hAnsi="Arial" w:cs="Arial"/>
          <w:sz w:val="20"/>
          <w:szCs w:val="20"/>
        </w:rPr>
        <w:t xml:space="preserve"> enhance adsorption efficiency due to increased surface area and greater accessibility of active sites</w:t>
      </w:r>
      <w:r w:rsidR="008F5F12">
        <w:rPr>
          <w:rFonts w:ascii="Arial" w:hAnsi="Arial" w:cs="Arial"/>
          <w:sz w:val="20"/>
          <w:szCs w:val="20"/>
        </w:rPr>
        <w:t xml:space="preserve"> of the adsorbent by the adsorbate</w:t>
      </w:r>
      <w:r w:rsidR="008F5F12" w:rsidRPr="008F5F12">
        <w:rPr>
          <w:rFonts w:ascii="Arial" w:hAnsi="Arial" w:cs="Arial"/>
          <w:sz w:val="20"/>
          <w:szCs w:val="20"/>
        </w:rPr>
        <w:t>.</w:t>
      </w:r>
    </w:p>
    <w:p w14:paraId="0965AF57" w14:textId="14D8AA04" w:rsidR="004508BC" w:rsidRPr="008C4B51" w:rsidRDefault="004508BC" w:rsidP="004508BC">
      <w:pPr>
        <w:spacing w:line="360" w:lineRule="auto"/>
        <w:jc w:val="both"/>
        <w:rPr>
          <w:rFonts w:ascii="Arial" w:eastAsia="Times New Roman" w:hAnsi="Arial" w:cs="Arial"/>
          <w:kern w:val="0"/>
          <w14:ligatures w14:val="none"/>
        </w:rPr>
      </w:pPr>
      <w:r w:rsidRPr="008C4B51">
        <w:rPr>
          <w:rFonts w:ascii="Arial" w:hAnsi="Arial" w:cs="Arial"/>
          <w:b/>
          <w:bCs/>
        </w:rPr>
        <w:t>2.</w:t>
      </w:r>
      <w:r w:rsidR="00A76F3E" w:rsidRPr="008C4B51">
        <w:rPr>
          <w:rFonts w:ascii="Arial" w:hAnsi="Arial" w:cs="Arial"/>
          <w:b/>
          <w:bCs/>
        </w:rPr>
        <w:t>3</w:t>
      </w:r>
      <w:r w:rsidR="003E404B" w:rsidRPr="008C4B51">
        <w:rPr>
          <w:rFonts w:ascii="Arial" w:hAnsi="Arial" w:cs="Arial"/>
          <w:b/>
          <w:bCs/>
        </w:rPr>
        <w:tab/>
      </w:r>
      <w:r w:rsidR="006076B9" w:rsidRPr="008C4B51">
        <w:rPr>
          <w:rFonts w:ascii="Arial" w:hAnsi="Arial" w:cs="Arial"/>
          <w:b/>
          <w:bCs/>
        </w:rPr>
        <w:t>Characterization</w:t>
      </w:r>
      <w:r w:rsidRPr="008C4B51">
        <w:rPr>
          <w:rFonts w:ascii="Arial" w:hAnsi="Arial" w:cs="Arial"/>
          <w:b/>
          <w:bCs/>
        </w:rPr>
        <w:t xml:space="preserve"> of CASSAC</w:t>
      </w:r>
    </w:p>
    <w:p w14:paraId="3DE08651" w14:textId="7D077C75" w:rsidR="00A17EC1" w:rsidRPr="006915F2" w:rsidRDefault="008A4DAA" w:rsidP="006915F2">
      <w:pPr>
        <w:pStyle w:val="NormalWeb"/>
        <w:spacing w:line="360" w:lineRule="auto"/>
        <w:jc w:val="both"/>
        <w:rPr>
          <w:rFonts w:ascii="Arial" w:hAnsi="Arial" w:cs="Arial"/>
          <w:sz w:val="20"/>
          <w:szCs w:val="20"/>
        </w:rPr>
      </w:pPr>
      <w:r w:rsidRPr="008C4B51">
        <w:rPr>
          <w:rFonts w:ascii="Arial" w:hAnsi="Arial" w:cs="Arial"/>
          <w:sz w:val="20"/>
          <w:szCs w:val="20"/>
        </w:rPr>
        <w:t xml:space="preserve">To </w:t>
      </w:r>
      <w:r w:rsidR="00062120" w:rsidRPr="008C4B51">
        <w:rPr>
          <w:rFonts w:ascii="Arial" w:hAnsi="Arial" w:cs="Arial"/>
          <w:sz w:val="20"/>
          <w:szCs w:val="20"/>
        </w:rPr>
        <w:t>assay</w:t>
      </w:r>
      <w:r w:rsidRPr="008C4B51">
        <w:rPr>
          <w:rFonts w:ascii="Arial" w:hAnsi="Arial" w:cs="Arial"/>
          <w:sz w:val="20"/>
          <w:szCs w:val="20"/>
        </w:rPr>
        <w:t xml:space="preserve"> the surface chemistry of CASSAC, its pH point of zero charge (</w:t>
      </w:r>
      <w:proofErr w:type="spellStart"/>
      <w:r w:rsidRPr="008C4B51">
        <w:rPr>
          <w:rFonts w:ascii="Arial" w:hAnsi="Arial" w:cs="Arial"/>
          <w:sz w:val="20"/>
          <w:szCs w:val="20"/>
        </w:rPr>
        <w:t>pH</w:t>
      </w:r>
      <w:r w:rsidRPr="0070673A">
        <w:rPr>
          <w:rFonts w:ascii="Arial" w:hAnsi="Arial" w:cs="Arial"/>
          <w:sz w:val="16"/>
          <w:szCs w:val="16"/>
        </w:rPr>
        <w:t>pzc</w:t>
      </w:r>
      <w:proofErr w:type="spellEnd"/>
      <w:r w:rsidRPr="008C4B51">
        <w:rPr>
          <w:rFonts w:ascii="Arial" w:hAnsi="Arial" w:cs="Arial"/>
          <w:sz w:val="20"/>
          <w:szCs w:val="20"/>
        </w:rPr>
        <w:t xml:space="preserve">) </w:t>
      </w:r>
      <w:r w:rsidR="00AE1B65">
        <w:rPr>
          <w:rFonts w:ascii="Arial" w:hAnsi="Arial" w:cs="Arial"/>
          <w:sz w:val="20"/>
          <w:szCs w:val="20"/>
        </w:rPr>
        <w:t>was</w:t>
      </w:r>
      <w:r w:rsidRPr="008C4B51">
        <w:rPr>
          <w:rFonts w:ascii="Arial" w:hAnsi="Arial" w:cs="Arial"/>
          <w:sz w:val="20"/>
          <w:szCs w:val="20"/>
        </w:rPr>
        <w:t xml:space="preserve"> determined</w:t>
      </w:r>
      <w:r w:rsidR="006A0DFF" w:rsidRPr="008C4B51">
        <w:rPr>
          <w:rFonts w:ascii="Arial" w:hAnsi="Arial" w:cs="Arial"/>
          <w:sz w:val="20"/>
          <w:szCs w:val="20"/>
        </w:rPr>
        <w:t xml:space="preserve"> as thus</w:t>
      </w:r>
      <w:r w:rsidR="008F5F12">
        <w:rPr>
          <w:rFonts w:ascii="Arial" w:hAnsi="Arial" w:cs="Arial"/>
          <w:sz w:val="20"/>
          <w:szCs w:val="20"/>
        </w:rPr>
        <w:t>:</w:t>
      </w:r>
      <w:r w:rsidRPr="008C4B51">
        <w:rPr>
          <w:rFonts w:ascii="Arial" w:hAnsi="Arial" w:cs="Arial"/>
          <w:sz w:val="20"/>
          <w:szCs w:val="20"/>
        </w:rPr>
        <w:t xml:space="preserve"> A 0.01 M </w:t>
      </w:r>
      <w:proofErr w:type="spellStart"/>
      <w:r w:rsidRPr="008C4B51">
        <w:rPr>
          <w:rFonts w:ascii="Arial" w:hAnsi="Arial" w:cs="Arial"/>
          <w:sz w:val="20"/>
          <w:szCs w:val="20"/>
        </w:rPr>
        <w:t>KCl</w:t>
      </w:r>
      <w:proofErr w:type="spellEnd"/>
      <w:r w:rsidRPr="008C4B51">
        <w:rPr>
          <w:rFonts w:ascii="Arial" w:hAnsi="Arial" w:cs="Arial"/>
          <w:sz w:val="20"/>
          <w:szCs w:val="20"/>
        </w:rPr>
        <w:t xml:space="preserve"> solution was prepared, and 50 mL portions were placed into several sealed glass containers. The pH was adjusted from 2 to 10 in 0.5 increments using 0.1 M HCl or 0.1 M NaOH. Initial pH values, labelled </w:t>
      </w:r>
      <w:proofErr w:type="spellStart"/>
      <w:r w:rsidRPr="008C4B51">
        <w:rPr>
          <w:rFonts w:ascii="Arial" w:hAnsi="Arial" w:cs="Arial"/>
          <w:sz w:val="20"/>
          <w:szCs w:val="20"/>
        </w:rPr>
        <w:t>pH</w:t>
      </w:r>
      <w:r w:rsidRPr="0070673A">
        <w:rPr>
          <w:rFonts w:ascii="Arial" w:hAnsi="Arial" w:cs="Arial"/>
          <w:sz w:val="16"/>
          <w:szCs w:val="16"/>
        </w:rPr>
        <w:t>initial</w:t>
      </w:r>
      <w:proofErr w:type="spellEnd"/>
      <w:r w:rsidRPr="008C4B51">
        <w:rPr>
          <w:rFonts w:ascii="Arial" w:hAnsi="Arial" w:cs="Arial"/>
          <w:sz w:val="20"/>
          <w:szCs w:val="20"/>
        </w:rPr>
        <w:t xml:space="preserve">, were measured with a calibrated pH meter. Next, 0.15 g of powdered activated carbon was added to each container, which was then sealed. The mixtures were agitated for 48 hours, and the final pH values, recorded as </w:t>
      </w:r>
      <w:proofErr w:type="spellStart"/>
      <w:r w:rsidRPr="008C4B51">
        <w:rPr>
          <w:rFonts w:ascii="Arial" w:hAnsi="Arial" w:cs="Arial"/>
          <w:sz w:val="20"/>
          <w:szCs w:val="20"/>
        </w:rPr>
        <w:t>pH</w:t>
      </w:r>
      <w:r w:rsidRPr="0070673A">
        <w:rPr>
          <w:rFonts w:ascii="Arial" w:hAnsi="Arial" w:cs="Arial"/>
          <w:sz w:val="16"/>
          <w:szCs w:val="16"/>
        </w:rPr>
        <w:t>final</w:t>
      </w:r>
      <w:proofErr w:type="spellEnd"/>
      <w:r w:rsidRPr="008C4B51">
        <w:rPr>
          <w:rFonts w:ascii="Arial" w:hAnsi="Arial" w:cs="Arial"/>
          <w:sz w:val="20"/>
          <w:szCs w:val="20"/>
        </w:rPr>
        <w:t xml:space="preserve">, were measured. A graph was plotted with the difference between </w:t>
      </w:r>
      <w:proofErr w:type="spellStart"/>
      <w:r w:rsidRPr="008C4B51">
        <w:rPr>
          <w:rFonts w:ascii="Arial" w:hAnsi="Arial" w:cs="Arial"/>
          <w:sz w:val="20"/>
          <w:szCs w:val="20"/>
        </w:rPr>
        <w:t>pH</w:t>
      </w:r>
      <w:r w:rsidRPr="0070673A">
        <w:rPr>
          <w:rFonts w:ascii="Arial" w:hAnsi="Arial" w:cs="Arial"/>
          <w:sz w:val="16"/>
          <w:szCs w:val="16"/>
        </w:rPr>
        <w:t>initial</w:t>
      </w:r>
      <w:proofErr w:type="spellEnd"/>
      <w:r w:rsidRPr="008C4B51">
        <w:rPr>
          <w:rFonts w:ascii="Arial" w:hAnsi="Arial" w:cs="Arial"/>
          <w:sz w:val="20"/>
          <w:szCs w:val="20"/>
        </w:rPr>
        <w:t xml:space="preserve"> and </w:t>
      </w:r>
      <w:proofErr w:type="spellStart"/>
      <w:r w:rsidRPr="008C4B51">
        <w:rPr>
          <w:rFonts w:ascii="Arial" w:hAnsi="Arial" w:cs="Arial"/>
          <w:sz w:val="20"/>
          <w:szCs w:val="20"/>
        </w:rPr>
        <w:t>pH</w:t>
      </w:r>
      <w:r w:rsidRPr="0070673A">
        <w:rPr>
          <w:rFonts w:ascii="Arial" w:hAnsi="Arial" w:cs="Arial"/>
          <w:sz w:val="16"/>
          <w:szCs w:val="16"/>
        </w:rPr>
        <w:t>final</w:t>
      </w:r>
      <w:proofErr w:type="spellEnd"/>
      <w:r w:rsidRPr="008C4B51">
        <w:rPr>
          <w:rFonts w:ascii="Arial" w:hAnsi="Arial" w:cs="Arial"/>
          <w:sz w:val="20"/>
          <w:szCs w:val="20"/>
        </w:rPr>
        <w:t xml:space="preserve"> (</w:t>
      </w:r>
      <w:proofErr w:type="spellStart"/>
      <w:r w:rsidRPr="008C4B51">
        <w:rPr>
          <w:rFonts w:ascii="Arial" w:hAnsi="Arial" w:cs="Arial"/>
          <w:sz w:val="20"/>
          <w:szCs w:val="20"/>
        </w:rPr>
        <w:t>ΔpH</w:t>
      </w:r>
      <w:proofErr w:type="spellEnd"/>
      <w:r w:rsidRPr="008C4B51">
        <w:rPr>
          <w:rFonts w:ascii="Arial" w:hAnsi="Arial" w:cs="Arial"/>
          <w:sz w:val="20"/>
          <w:szCs w:val="20"/>
        </w:rPr>
        <w:t xml:space="preserve">) on the y-axis against </w:t>
      </w:r>
      <w:proofErr w:type="spellStart"/>
      <w:r w:rsidRPr="008C4B51">
        <w:rPr>
          <w:rFonts w:ascii="Arial" w:hAnsi="Arial" w:cs="Arial"/>
          <w:sz w:val="20"/>
          <w:szCs w:val="20"/>
        </w:rPr>
        <w:t>pH</w:t>
      </w:r>
      <w:r w:rsidRPr="0070673A">
        <w:rPr>
          <w:rFonts w:ascii="Arial" w:hAnsi="Arial" w:cs="Arial"/>
          <w:sz w:val="16"/>
          <w:szCs w:val="16"/>
        </w:rPr>
        <w:t>initial</w:t>
      </w:r>
      <w:proofErr w:type="spellEnd"/>
      <w:r w:rsidRPr="008C4B51">
        <w:rPr>
          <w:rFonts w:ascii="Arial" w:hAnsi="Arial" w:cs="Arial"/>
          <w:sz w:val="20"/>
          <w:szCs w:val="20"/>
        </w:rPr>
        <w:t xml:space="preserve"> on the x-axis, as described by Nnaji </w:t>
      </w:r>
      <w:r w:rsidRPr="008C4B51">
        <w:rPr>
          <w:rFonts w:ascii="Arial" w:hAnsi="Arial" w:cs="Arial"/>
          <w:i/>
          <w:iCs/>
          <w:sz w:val="20"/>
          <w:szCs w:val="20"/>
        </w:rPr>
        <w:t>et al.,</w:t>
      </w:r>
      <w:r w:rsidRPr="008C4B51">
        <w:rPr>
          <w:rFonts w:ascii="Arial" w:hAnsi="Arial" w:cs="Arial"/>
          <w:sz w:val="20"/>
          <w:szCs w:val="20"/>
        </w:rPr>
        <w:t xml:space="preserve"> (2023). The pH point of zero charge was identified where the curve intersects the x-axis, as shown in Fig. </w:t>
      </w:r>
      <w:r w:rsidR="00E45BD0">
        <w:rPr>
          <w:rFonts w:ascii="Arial" w:hAnsi="Arial" w:cs="Arial"/>
          <w:sz w:val="20"/>
          <w:szCs w:val="20"/>
        </w:rPr>
        <w:t>4</w:t>
      </w:r>
      <w:r w:rsidRPr="008C4B51">
        <w:rPr>
          <w:rFonts w:ascii="Arial" w:hAnsi="Arial" w:cs="Arial"/>
          <w:sz w:val="20"/>
          <w:szCs w:val="20"/>
        </w:rPr>
        <w:t xml:space="preserve">, which illustrates </w:t>
      </w:r>
      <w:proofErr w:type="spellStart"/>
      <w:r w:rsidRPr="008C4B51">
        <w:rPr>
          <w:rFonts w:ascii="Arial" w:hAnsi="Arial" w:cs="Arial"/>
          <w:sz w:val="20"/>
          <w:szCs w:val="20"/>
        </w:rPr>
        <w:t>ΔpH</w:t>
      </w:r>
      <w:proofErr w:type="spellEnd"/>
      <w:r w:rsidRPr="008C4B51">
        <w:rPr>
          <w:rFonts w:ascii="Arial" w:hAnsi="Arial" w:cs="Arial"/>
          <w:sz w:val="20"/>
          <w:szCs w:val="20"/>
        </w:rPr>
        <w:t xml:space="preserve"> versus </w:t>
      </w:r>
      <w:proofErr w:type="spellStart"/>
      <w:r w:rsidRPr="008C4B51">
        <w:rPr>
          <w:rFonts w:ascii="Arial" w:hAnsi="Arial" w:cs="Arial"/>
          <w:sz w:val="20"/>
          <w:szCs w:val="20"/>
        </w:rPr>
        <w:t>pH</w:t>
      </w:r>
      <w:r w:rsidRPr="0070673A">
        <w:rPr>
          <w:rFonts w:ascii="Arial" w:hAnsi="Arial" w:cs="Arial"/>
          <w:sz w:val="16"/>
          <w:szCs w:val="16"/>
        </w:rPr>
        <w:t>initial</w:t>
      </w:r>
      <w:proofErr w:type="spellEnd"/>
      <w:r w:rsidRPr="008C4B51">
        <w:rPr>
          <w:rFonts w:ascii="Arial" w:hAnsi="Arial" w:cs="Arial"/>
          <w:sz w:val="20"/>
          <w:szCs w:val="20"/>
        </w:rPr>
        <w:t>.</w:t>
      </w:r>
    </w:p>
    <w:p w14:paraId="2021EA8D" w14:textId="77777777" w:rsidR="00C52D4E" w:rsidRPr="008C4B51" w:rsidRDefault="00C52D4E" w:rsidP="00C52D4E">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specific surface area and porosity of CASSAC and BR9-adsorbed CASSAC were measured using the </w:t>
      </w:r>
      <w:proofErr w:type="spellStart"/>
      <w:r w:rsidRPr="008C4B51">
        <w:rPr>
          <w:rFonts w:ascii="Arial" w:hAnsi="Arial" w:cs="Arial"/>
          <w:sz w:val="20"/>
          <w:szCs w:val="20"/>
        </w:rPr>
        <w:t>Brunauer</w:t>
      </w:r>
      <w:proofErr w:type="spellEnd"/>
      <w:r w:rsidRPr="008C4B51">
        <w:rPr>
          <w:rFonts w:ascii="Arial" w:hAnsi="Arial" w:cs="Arial"/>
          <w:sz w:val="20"/>
          <w:szCs w:val="20"/>
        </w:rPr>
        <w:t xml:space="preserve">-Emmett-Teller (BET) method with nitrogen gas at varying pressures and temperatures, employing </w:t>
      </w:r>
      <w:proofErr w:type="spellStart"/>
      <w:r w:rsidRPr="008C4B51">
        <w:rPr>
          <w:rFonts w:ascii="Arial" w:hAnsi="Arial" w:cs="Arial"/>
          <w:sz w:val="20"/>
          <w:szCs w:val="20"/>
        </w:rPr>
        <w:t>Quantachrome</w:t>
      </w:r>
      <w:proofErr w:type="spellEnd"/>
      <w:r w:rsidRPr="008C4B51">
        <w:rPr>
          <w:rFonts w:ascii="Arial" w:hAnsi="Arial" w:cs="Arial"/>
          <w:sz w:val="20"/>
          <w:szCs w:val="20"/>
        </w:rPr>
        <w:t xml:space="preserve"> </w:t>
      </w:r>
      <w:proofErr w:type="spellStart"/>
      <w:r w:rsidRPr="008C4B51">
        <w:rPr>
          <w:rFonts w:ascii="Arial" w:hAnsi="Arial" w:cs="Arial"/>
          <w:sz w:val="20"/>
          <w:szCs w:val="20"/>
        </w:rPr>
        <w:t>NovaWin</w:t>
      </w:r>
      <w:proofErr w:type="spellEnd"/>
      <w:r w:rsidRPr="008C4B51">
        <w:rPr>
          <w:rFonts w:ascii="Arial" w:hAnsi="Arial" w:cs="Arial"/>
          <w:sz w:val="20"/>
          <w:szCs w:val="20"/>
        </w:rPr>
        <w:t xml:space="preserve"> Instruments v11.03.</w:t>
      </w:r>
    </w:p>
    <w:p w14:paraId="592961B8" w14:textId="77777777" w:rsidR="00C52D4E" w:rsidRPr="008C4B51" w:rsidRDefault="00C52D4E" w:rsidP="00C52D4E">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The surface morphology of CASSAC and BR9-adsorbed CASSAC was examined through scanning electron microscopy (SEM) using equipment from Phenom-World BV, Netherlands.</w:t>
      </w:r>
    </w:p>
    <w:p w14:paraId="51529CB9" w14:textId="08BBA933" w:rsidR="00682E54" w:rsidRPr="008C4B51" w:rsidRDefault="00C52D4E" w:rsidP="00C52D4E">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crystalline structure of CASSAC and BR9-adsorbed CASSAC was </w:t>
      </w:r>
      <w:r w:rsidR="0070673A" w:rsidRPr="008C4B51">
        <w:rPr>
          <w:rFonts w:ascii="Arial" w:hAnsi="Arial" w:cs="Arial"/>
          <w:sz w:val="20"/>
          <w:szCs w:val="20"/>
        </w:rPr>
        <w:t>analyzed</w:t>
      </w:r>
      <w:r w:rsidRPr="008C4B51">
        <w:rPr>
          <w:rFonts w:ascii="Arial" w:hAnsi="Arial" w:cs="Arial"/>
          <w:sz w:val="20"/>
          <w:szCs w:val="20"/>
        </w:rPr>
        <w:t xml:space="preserve"> via X-ray diffraction (XRD) with an Empyrean XRD system, </w:t>
      </w:r>
      <w:r w:rsidR="0070673A" w:rsidRPr="008C4B51">
        <w:rPr>
          <w:rFonts w:ascii="Arial" w:hAnsi="Arial" w:cs="Arial"/>
          <w:sz w:val="20"/>
          <w:szCs w:val="20"/>
        </w:rPr>
        <w:t>utilizing</w:t>
      </w:r>
      <w:r w:rsidRPr="008C4B51">
        <w:rPr>
          <w:rFonts w:ascii="Arial" w:hAnsi="Arial" w:cs="Arial"/>
          <w:sz w:val="20"/>
          <w:szCs w:val="20"/>
        </w:rPr>
        <w:t xml:space="preserve"> Cu Kα radiation (λ = 1.54105 Å, 45 kV, 40 mA per second).</w:t>
      </w:r>
    </w:p>
    <w:p w14:paraId="551616E9" w14:textId="56FF2482" w:rsidR="00F34EF8" w:rsidRPr="008C4B51" w:rsidRDefault="00F34EF8" w:rsidP="004508BC">
      <w:pPr>
        <w:spacing w:line="360" w:lineRule="auto"/>
        <w:jc w:val="both"/>
        <w:rPr>
          <w:rFonts w:ascii="Arial" w:hAnsi="Arial" w:cs="Arial"/>
          <w:b/>
          <w:bCs/>
        </w:rPr>
      </w:pPr>
      <w:r w:rsidRPr="008C4B51">
        <w:rPr>
          <w:rFonts w:ascii="Arial" w:hAnsi="Arial" w:cs="Arial"/>
          <w:b/>
          <w:bCs/>
        </w:rPr>
        <w:t>2.</w:t>
      </w:r>
      <w:r w:rsidR="00A76F3E" w:rsidRPr="008C4B51">
        <w:rPr>
          <w:rFonts w:ascii="Arial" w:hAnsi="Arial" w:cs="Arial"/>
          <w:b/>
          <w:bCs/>
        </w:rPr>
        <w:t>4</w:t>
      </w:r>
      <w:r w:rsidR="003E404B" w:rsidRPr="008C4B51">
        <w:rPr>
          <w:rFonts w:ascii="Arial" w:hAnsi="Arial" w:cs="Arial"/>
          <w:b/>
          <w:bCs/>
        </w:rPr>
        <w:tab/>
      </w:r>
      <w:r w:rsidRPr="008C4B51">
        <w:rPr>
          <w:rFonts w:ascii="Arial" w:hAnsi="Arial" w:cs="Arial"/>
          <w:b/>
          <w:bCs/>
        </w:rPr>
        <w:t>Adsorption batch experiments</w:t>
      </w:r>
    </w:p>
    <w:p w14:paraId="77171F6A" w14:textId="2AE62F17" w:rsidR="007B52D1" w:rsidRPr="008C4B51" w:rsidRDefault="007B52D1" w:rsidP="007B52D1">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lastRenderedPageBreak/>
        <w:t>BR9 w</w:t>
      </w:r>
      <w:r w:rsidR="0015025A" w:rsidRPr="008C4B51">
        <w:rPr>
          <w:rFonts w:ascii="Arial" w:hAnsi="Arial" w:cs="Arial"/>
          <w:sz w:val="20"/>
          <w:szCs w:val="20"/>
        </w:rPr>
        <w:t>ere</w:t>
      </w:r>
      <w:r w:rsidRPr="008C4B51">
        <w:rPr>
          <w:rFonts w:ascii="Arial" w:hAnsi="Arial" w:cs="Arial"/>
          <w:sz w:val="20"/>
          <w:szCs w:val="20"/>
        </w:rPr>
        <w:t xml:space="preserve"> used as the </w:t>
      </w:r>
      <w:r w:rsidR="0005790B" w:rsidRPr="008C4B51">
        <w:rPr>
          <w:rFonts w:ascii="Arial" w:hAnsi="Arial" w:cs="Arial"/>
          <w:sz w:val="20"/>
          <w:szCs w:val="20"/>
        </w:rPr>
        <w:t>subject</w:t>
      </w:r>
      <w:r w:rsidRPr="008C4B51">
        <w:rPr>
          <w:rFonts w:ascii="Arial" w:hAnsi="Arial" w:cs="Arial"/>
          <w:sz w:val="20"/>
          <w:szCs w:val="20"/>
        </w:rPr>
        <w:t xml:space="preserve"> textile dye. A 1000 mg/L stock solution of BR9 was prepared by dissolving analytical-grade BR9 in double-distilled water. Various concentrations were prepared through serial dilution of the stock solution, and their absorbance was measured using a UV/Visible spectrophotometer (Model UV1902) at a wavelength of 545 nm. A calibration curve was generated by plotting absorbance against concentration. The effects of </w:t>
      </w:r>
      <w:r w:rsidR="00EB7522" w:rsidRPr="008C4B51">
        <w:rPr>
          <w:rFonts w:ascii="Arial" w:hAnsi="Arial" w:cs="Arial"/>
          <w:sz w:val="20"/>
          <w:szCs w:val="20"/>
        </w:rPr>
        <w:t xml:space="preserve">the </w:t>
      </w:r>
      <w:r w:rsidRPr="008C4B51">
        <w:rPr>
          <w:rFonts w:ascii="Arial" w:hAnsi="Arial" w:cs="Arial"/>
          <w:sz w:val="20"/>
          <w:szCs w:val="20"/>
        </w:rPr>
        <w:t xml:space="preserve">experimental parameters, including initial dye concentration (10, 40, 70, and 100 mg/L), adsorbent dosage (0.4, 0.6, 0.8, and 1.0 g), pH (2, 4, 6, and 8), temperature (50, 60, 70, and 80 °C), and contact time (20, 60, 100, and 120 minutes), were investigated. </w:t>
      </w:r>
      <w:r w:rsidR="008E6A70" w:rsidRPr="008C4B51">
        <w:rPr>
          <w:rFonts w:ascii="Arial" w:hAnsi="Arial" w:cs="Arial"/>
          <w:sz w:val="20"/>
          <w:szCs w:val="20"/>
        </w:rPr>
        <w:t>P</w:t>
      </w:r>
      <w:r w:rsidRPr="008C4B51">
        <w:rPr>
          <w:rFonts w:ascii="Arial" w:hAnsi="Arial" w:cs="Arial"/>
          <w:sz w:val="20"/>
          <w:szCs w:val="20"/>
        </w:rPr>
        <w:t xml:space="preserve">ressure, stirring speed, and volume were held constant across batches. Solutions of 0.1 M NaOH and HCl were used to adjust </w:t>
      </w:r>
      <w:r w:rsidR="00EB7522" w:rsidRPr="008C4B51">
        <w:rPr>
          <w:rFonts w:ascii="Arial" w:hAnsi="Arial" w:cs="Arial"/>
          <w:sz w:val="20"/>
          <w:szCs w:val="20"/>
        </w:rPr>
        <w:t xml:space="preserve">the </w:t>
      </w:r>
      <w:proofErr w:type="spellStart"/>
      <w:r w:rsidRPr="008C4B51">
        <w:rPr>
          <w:rFonts w:ascii="Arial" w:hAnsi="Arial" w:cs="Arial"/>
          <w:sz w:val="20"/>
          <w:szCs w:val="20"/>
        </w:rPr>
        <w:t>pH.</w:t>
      </w:r>
      <w:proofErr w:type="spellEnd"/>
      <w:r w:rsidRPr="008C4B51">
        <w:rPr>
          <w:rFonts w:ascii="Arial" w:hAnsi="Arial" w:cs="Arial"/>
          <w:sz w:val="20"/>
          <w:szCs w:val="20"/>
        </w:rPr>
        <w:t xml:space="preserve"> A volume of 100 mL of each solution was placed in conical flasks and stirred on a magnetic stirrer. The solutions were then removed, filtered using Whatman No. 1 filter paper, and the adsorption of BR9 onto CASSAC was assessed by measuring absorbance relative to the calibration curve.</w:t>
      </w:r>
    </w:p>
    <w:p w14:paraId="39FDB348" w14:textId="24B9D810" w:rsidR="00C20780" w:rsidRPr="008C4B51" w:rsidRDefault="00024F46" w:rsidP="007B52D1">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To get the</w:t>
      </w:r>
      <w:r w:rsidR="0024596C" w:rsidRPr="008C4B51">
        <w:rPr>
          <w:rFonts w:ascii="Arial" w:hAnsi="Arial" w:cs="Arial"/>
          <w:sz w:val="20"/>
          <w:szCs w:val="20"/>
        </w:rPr>
        <w:t xml:space="preserve"> adsorption capacity at various time intervals</w:t>
      </w:r>
      <w:r w:rsidR="007B52D1" w:rsidRPr="008C4B51">
        <w:rPr>
          <w:rFonts w:ascii="Arial" w:hAnsi="Arial" w:cs="Arial"/>
          <w:sz w:val="20"/>
          <w:szCs w:val="20"/>
        </w:rPr>
        <w:t>,</w:t>
      </w:r>
      <w:r w:rsidRPr="008C4B51">
        <w:rPr>
          <w:rFonts w:ascii="Arial" w:hAnsi="Arial" w:cs="Arial"/>
          <w:sz w:val="20"/>
          <w:szCs w:val="20"/>
        </w:rPr>
        <w:t xml:space="preserve"> </w:t>
      </w:r>
      <w:r w:rsidR="00E26430">
        <w:rPr>
          <w:rFonts w:ascii="Arial" w:hAnsi="Arial" w:cs="Arial"/>
          <w:sz w:val="20"/>
          <w:szCs w:val="20"/>
        </w:rPr>
        <w:t>equation 1</w:t>
      </w:r>
      <w:r w:rsidRPr="008C4B51">
        <w:rPr>
          <w:rFonts w:ascii="Arial" w:hAnsi="Arial" w:cs="Arial"/>
          <w:sz w:val="20"/>
          <w:szCs w:val="20"/>
        </w:rPr>
        <w:t xml:space="preserve"> was used</w:t>
      </w:r>
      <w:r w:rsidR="006065A7" w:rsidRPr="008C4B51">
        <w:rPr>
          <w:rFonts w:ascii="Arial" w:hAnsi="Arial" w:cs="Arial"/>
          <w:sz w:val="20"/>
          <w:szCs w:val="20"/>
        </w:rPr>
        <w:t>.</w:t>
      </w:r>
    </w:p>
    <w:p w14:paraId="5A1DA308" w14:textId="4984C0E6" w:rsidR="00C11DD8" w:rsidRPr="008C4B51" w:rsidRDefault="00B904C7" w:rsidP="004508BC">
      <w:pPr>
        <w:spacing w:line="360" w:lineRule="auto"/>
        <w:jc w:val="both"/>
        <w:rPr>
          <w:rFonts w:ascii="Arial" w:hAnsi="Arial" w:cs="Arial"/>
          <w:sz w:val="20"/>
          <w:szCs w:val="20"/>
        </w:rPr>
      </w:p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 xml:space="preserve">= </m:t>
        </m:r>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r>
              <w:rPr>
                <w:rFonts w:ascii="Cambria Math" w:hAnsi="Cambria Math" w:cs="Arial"/>
                <w:color w:val="000000" w:themeColor="text1"/>
                <w:sz w:val="20"/>
                <w:szCs w:val="20"/>
              </w:rPr>
              <m:t xml:space="preserve">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t</m:t>
                </m:r>
              </m:sub>
            </m:sSub>
          </m:e>
        </m:d>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V</m:t>
            </m:r>
          </m:num>
          <m:den>
            <m:r>
              <w:rPr>
                <w:rFonts w:ascii="Cambria Math" w:hAnsi="Cambria Math" w:cs="Arial"/>
                <w:color w:val="000000" w:themeColor="text1"/>
                <w:sz w:val="20"/>
                <w:szCs w:val="20"/>
              </w:rPr>
              <m:t>m</m:t>
            </m:r>
          </m:den>
        </m:f>
      </m:oMath>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E26430">
        <w:rPr>
          <w:rFonts w:ascii="Arial" w:eastAsiaTheme="minorEastAsia" w:hAnsi="Arial" w:cs="Arial"/>
          <w:color w:val="000000" w:themeColor="text1"/>
          <w:sz w:val="20"/>
          <w:szCs w:val="20"/>
        </w:rPr>
        <w:tab/>
        <w:t xml:space="preserve"> </w:t>
      </w:r>
      <w:r w:rsidR="00DA6EBC">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1</w:t>
      </w:r>
    </w:p>
    <w:p w14:paraId="6A247CE0" w14:textId="162DD97D" w:rsidR="008F4D4B" w:rsidRPr="008C4B51" w:rsidRDefault="008F4D4B" w:rsidP="008F4D4B">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Co and Ct represent the initial and subsequent concentrations of Basic Red 9 (BR9), measured in mg/L, at different time intervals, respectively. V indicates the volume of the dye solution used, expressed in </w:t>
      </w:r>
      <w:proofErr w:type="spellStart"/>
      <w:r w:rsidR="004E439D" w:rsidRPr="008C4B51">
        <w:rPr>
          <w:rFonts w:ascii="Arial" w:hAnsi="Arial" w:cs="Arial"/>
          <w:sz w:val="20"/>
          <w:szCs w:val="20"/>
        </w:rPr>
        <w:t>litres</w:t>
      </w:r>
      <w:proofErr w:type="spellEnd"/>
      <w:r w:rsidRPr="008C4B51">
        <w:rPr>
          <w:rFonts w:ascii="Arial" w:hAnsi="Arial" w:cs="Arial"/>
          <w:sz w:val="20"/>
          <w:szCs w:val="20"/>
        </w:rPr>
        <w:t xml:space="preserve">, while m denotes the mass of the adsorbent, measured in grams. </w:t>
      </w:r>
    </w:p>
    <w:p w14:paraId="344A0474" w14:textId="401CF0B6" w:rsidR="005B5148" w:rsidRPr="008C4B51" w:rsidRDefault="008F4D4B" w:rsidP="008F4D4B">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equilibrium adsorption capacity was calculated using </w:t>
      </w:r>
      <w:r w:rsidR="00E26430">
        <w:rPr>
          <w:rFonts w:ascii="Arial" w:hAnsi="Arial" w:cs="Arial"/>
          <w:sz w:val="20"/>
          <w:szCs w:val="20"/>
        </w:rPr>
        <w:t>equation 2</w:t>
      </w:r>
      <w:r w:rsidRPr="008C4B51">
        <w:rPr>
          <w:rFonts w:ascii="Arial" w:hAnsi="Arial" w:cs="Arial"/>
          <w:sz w:val="20"/>
          <w:szCs w:val="20"/>
        </w:rPr>
        <w:t>.</w:t>
      </w:r>
    </w:p>
    <w:p w14:paraId="067584D2" w14:textId="56FEE3CC" w:rsidR="005B5148" w:rsidRPr="008C4B51" w:rsidRDefault="00B904C7" w:rsidP="004508BC">
      <w:pPr>
        <w:spacing w:line="360" w:lineRule="auto"/>
        <w:jc w:val="both"/>
        <w:rPr>
          <w:rFonts w:ascii="Arial" w:hAnsi="Arial" w:cs="Arial"/>
          <w:sz w:val="20"/>
          <w:szCs w:val="20"/>
        </w:rPr>
      </w:p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r>
          <w:rPr>
            <w:rFonts w:ascii="Cambria Math" w:hAnsi="Cambria Math" w:cs="Arial"/>
            <w:color w:val="000000" w:themeColor="text1"/>
            <w:sz w:val="20"/>
            <w:szCs w:val="20"/>
          </w:rPr>
          <m:t xml:space="preserve">= </m:t>
        </m:r>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r>
              <w:rPr>
                <w:rFonts w:ascii="Cambria Math" w:hAnsi="Cambria Math" w:cs="Arial"/>
                <w:color w:val="000000" w:themeColor="text1"/>
                <w:sz w:val="20"/>
                <w:szCs w:val="20"/>
              </w:rPr>
              <m:t xml:space="preserve">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e>
        </m:d>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V</m:t>
            </m:r>
          </m:num>
          <m:den>
            <m:r>
              <w:rPr>
                <w:rFonts w:ascii="Cambria Math" w:hAnsi="Cambria Math" w:cs="Arial"/>
                <w:color w:val="000000" w:themeColor="text1"/>
                <w:sz w:val="20"/>
                <w:szCs w:val="20"/>
              </w:rPr>
              <m:t>m</m:t>
            </m:r>
          </m:den>
        </m:f>
      </m:oMath>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ab/>
      </w:r>
      <w:r w:rsidR="00E26430">
        <w:rPr>
          <w:rFonts w:ascii="Arial" w:eastAsiaTheme="minorEastAsia" w:hAnsi="Arial" w:cs="Arial"/>
          <w:color w:val="000000" w:themeColor="text1"/>
          <w:sz w:val="20"/>
          <w:szCs w:val="20"/>
        </w:rPr>
        <w:tab/>
      </w:r>
      <w:r w:rsidR="00DA6EBC">
        <w:rPr>
          <w:rFonts w:ascii="Arial" w:eastAsiaTheme="minorEastAsia" w:hAnsi="Arial" w:cs="Arial"/>
          <w:color w:val="000000" w:themeColor="text1"/>
          <w:sz w:val="20"/>
          <w:szCs w:val="20"/>
        </w:rPr>
        <w:tab/>
      </w:r>
      <w:r w:rsidR="00630F9B" w:rsidRPr="008C4B51">
        <w:rPr>
          <w:rFonts w:ascii="Arial" w:eastAsiaTheme="minorEastAsia" w:hAnsi="Arial" w:cs="Arial"/>
          <w:color w:val="000000" w:themeColor="text1"/>
          <w:sz w:val="20"/>
          <w:szCs w:val="20"/>
        </w:rPr>
        <w:t>2</w:t>
      </w:r>
    </w:p>
    <w:p w14:paraId="143DEF13" w14:textId="270976E8" w:rsidR="00E45BD0" w:rsidRPr="008C4B51" w:rsidRDefault="005B5148" w:rsidP="005B5148">
      <w:pPr>
        <w:tabs>
          <w:tab w:val="left" w:pos="3210"/>
        </w:tabs>
        <w:spacing w:line="360" w:lineRule="auto"/>
        <w:jc w:val="both"/>
        <w:rPr>
          <w:rFonts w:ascii="Arial" w:hAnsi="Arial" w:cs="Arial"/>
          <w:sz w:val="20"/>
          <w:szCs w:val="20"/>
        </w:rPr>
      </w:pPr>
      <w:r w:rsidRPr="008C4B51">
        <w:rPr>
          <w:rFonts w:ascii="Arial" w:hAnsi="Arial" w:cs="Arial"/>
          <w:sz w:val="20"/>
          <w:szCs w:val="20"/>
        </w:rPr>
        <w:t>Where C</w:t>
      </w:r>
      <w:r w:rsidRPr="008C4B51">
        <w:rPr>
          <w:rFonts w:ascii="Arial" w:hAnsi="Arial" w:cs="Arial"/>
          <w:sz w:val="20"/>
          <w:szCs w:val="20"/>
          <w:vertAlign w:val="subscript"/>
        </w:rPr>
        <w:t>e</w:t>
      </w:r>
      <w:r w:rsidRPr="008C4B51">
        <w:rPr>
          <w:rFonts w:ascii="Arial" w:hAnsi="Arial" w:cs="Arial"/>
          <w:sz w:val="20"/>
          <w:szCs w:val="20"/>
        </w:rPr>
        <w:t xml:space="preserve"> is the equilibrium dye concentration (mg/L).</w:t>
      </w:r>
    </w:p>
    <w:p w14:paraId="39883C7E" w14:textId="5F61B146" w:rsidR="005B5148" w:rsidRPr="008C4B51" w:rsidRDefault="00F43C9A" w:rsidP="005B5148">
      <w:pPr>
        <w:pStyle w:val="ListParagraph"/>
        <w:numPr>
          <w:ilvl w:val="0"/>
          <w:numId w:val="5"/>
        </w:numPr>
        <w:tabs>
          <w:tab w:val="left" w:pos="720"/>
        </w:tabs>
        <w:spacing w:line="360" w:lineRule="auto"/>
        <w:ind w:left="0" w:firstLine="0"/>
        <w:jc w:val="both"/>
        <w:rPr>
          <w:rFonts w:ascii="Arial" w:hAnsi="Arial" w:cs="Arial"/>
          <w:b/>
          <w:bCs/>
        </w:rPr>
      </w:pPr>
      <w:r w:rsidRPr="008C4B51">
        <w:rPr>
          <w:rFonts w:ascii="Arial" w:hAnsi="Arial" w:cs="Arial"/>
          <w:b/>
          <w:bCs/>
        </w:rPr>
        <w:t>RESULTS AND DISCUSSION</w:t>
      </w:r>
    </w:p>
    <w:p w14:paraId="45FCC3CC" w14:textId="63D3D730" w:rsidR="00511D70" w:rsidRPr="00DB5386" w:rsidRDefault="004B77D5" w:rsidP="007C6327">
      <w:pPr>
        <w:pStyle w:val="ListParagraph"/>
        <w:numPr>
          <w:ilvl w:val="1"/>
          <w:numId w:val="5"/>
        </w:numPr>
        <w:tabs>
          <w:tab w:val="left" w:pos="360"/>
        </w:tabs>
        <w:spacing w:line="360" w:lineRule="auto"/>
        <w:ind w:left="0" w:firstLine="0"/>
        <w:jc w:val="both"/>
        <w:rPr>
          <w:rFonts w:ascii="Arial" w:hAnsi="Arial" w:cs="Arial"/>
          <w:b/>
          <w:bCs/>
          <w:sz w:val="20"/>
          <w:szCs w:val="20"/>
        </w:rPr>
      </w:pPr>
      <w:r w:rsidRPr="00DB5386">
        <w:rPr>
          <w:rFonts w:ascii="Arial" w:hAnsi="Arial" w:cs="Arial"/>
          <w:b/>
          <w:bCs/>
          <w:sz w:val="20"/>
          <w:szCs w:val="20"/>
        </w:rPr>
        <w:t>CASSAC</w:t>
      </w:r>
      <w:r w:rsidR="007A03B5" w:rsidRPr="00DB5386">
        <w:rPr>
          <w:rFonts w:ascii="Arial" w:hAnsi="Arial" w:cs="Arial"/>
          <w:b/>
          <w:bCs/>
          <w:sz w:val="20"/>
          <w:szCs w:val="20"/>
        </w:rPr>
        <w:t xml:space="preserve"> </w:t>
      </w:r>
      <w:r w:rsidR="0070673A" w:rsidRPr="00DB5386">
        <w:rPr>
          <w:rFonts w:ascii="Arial" w:hAnsi="Arial" w:cs="Arial"/>
          <w:b/>
          <w:bCs/>
          <w:sz w:val="20"/>
          <w:szCs w:val="20"/>
        </w:rPr>
        <w:t>characterization</w:t>
      </w:r>
      <w:r w:rsidR="007A03B5" w:rsidRPr="00DB5386">
        <w:rPr>
          <w:rFonts w:ascii="Arial" w:hAnsi="Arial" w:cs="Arial"/>
          <w:b/>
          <w:bCs/>
          <w:sz w:val="20"/>
          <w:szCs w:val="20"/>
        </w:rPr>
        <w:t xml:space="preserve"> </w:t>
      </w:r>
    </w:p>
    <w:p w14:paraId="182BCFE9" w14:textId="2227A876" w:rsidR="007C6327" w:rsidRPr="008C4B51" w:rsidRDefault="007C6327" w:rsidP="007C6327">
      <w:pPr>
        <w:pStyle w:val="ListParagraph"/>
        <w:tabs>
          <w:tab w:val="left" w:pos="810"/>
        </w:tabs>
        <w:spacing w:line="360" w:lineRule="auto"/>
        <w:ind w:left="0"/>
        <w:jc w:val="both"/>
        <w:rPr>
          <w:rFonts w:ascii="Arial" w:hAnsi="Arial" w:cs="Arial"/>
          <w:b/>
          <w:bCs/>
        </w:rPr>
      </w:pPr>
      <w:r w:rsidRPr="007D11C1">
        <w:rPr>
          <w:rFonts w:ascii="Arial" w:hAnsi="Arial" w:cs="Arial"/>
          <w:b/>
          <w:bCs/>
          <w:sz w:val="20"/>
          <w:szCs w:val="20"/>
        </w:rPr>
        <w:t>3.1.1</w:t>
      </w:r>
      <w:r w:rsidRPr="007D11C1">
        <w:rPr>
          <w:rFonts w:ascii="Arial" w:hAnsi="Arial" w:cs="Arial"/>
          <w:b/>
          <w:bCs/>
          <w:sz w:val="20"/>
          <w:szCs w:val="20"/>
        </w:rPr>
        <w:tab/>
        <w:t>BET</w:t>
      </w:r>
      <w:r w:rsidRPr="00DB5386">
        <w:rPr>
          <w:rFonts w:ascii="Arial" w:hAnsi="Arial" w:cs="Arial"/>
          <w:b/>
          <w:bCs/>
          <w:sz w:val="20"/>
          <w:szCs w:val="20"/>
        </w:rPr>
        <w:t xml:space="preserve"> analysis</w:t>
      </w:r>
    </w:p>
    <w:p w14:paraId="22BF59E8" w14:textId="2256C300" w:rsidR="00DA6EBC" w:rsidRDefault="00DC75BA" w:rsidP="00086A83">
      <w:pPr>
        <w:pStyle w:val="NormalWeb"/>
        <w:spacing w:line="360" w:lineRule="auto"/>
        <w:jc w:val="both"/>
        <w:rPr>
          <w:rFonts w:ascii="Arial" w:hAnsi="Arial" w:cs="Arial"/>
          <w:sz w:val="20"/>
          <w:szCs w:val="20"/>
        </w:rPr>
      </w:pPr>
      <w:r w:rsidRPr="008C4B51">
        <w:rPr>
          <w:rFonts w:ascii="Arial" w:hAnsi="Arial" w:cs="Arial"/>
          <w:sz w:val="20"/>
          <w:szCs w:val="20"/>
        </w:rPr>
        <w:t xml:space="preserve">The BET analysis serves as a systematic method for assessing the activated </w:t>
      </w:r>
      <w:r w:rsidR="00086A83" w:rsidRPr="008C4B51">
        <w:rPr>
          <w:rFonts w:ascii="Arial" w:hAnsi="Arial" w:cs="Arial"/>
          <w:sz w:val="20"/>
          <w:szCs w:val="20"/>
        </w:rPr>
        <w:t>carbon's</w:t>
      </w:r>
      <w:r w:rsidR="00024F46" w:rsidRPr="008C4B51">
        <w:rPr>
          <w:rFonts w:ascii="Arial" w:hAnsi="Arial" w:cs="Arial"/>
          <w:sz w:val="20"/>
          <w:szCs w:val="20"/>
        </w:rPr>
        <w:t xml:space="preserve"> specific surface area</w:t>
      </w:r>
      <w:r w:rsidRPr="008C4B51">
        <w:rPr>
          <w:rFonts w:ascii="Arial" w:hAnsi="Arial" w:cs="Arial"/>
          <w:sz w:val="20"/>
          <w:szCs w:val="20"/>
        </w:rPr>
        <w:t xml:space="preserve">, a critical factor that significantly affects its adsorption capabilities and performance. </w:t>
      </w:r>
      <w:r w:rsidR="00086A83" w:rsidRPr="008C4B51">
        <w:rPr>
          <w:rFonts w:ascii="Arial" w:hAnsi="Arial" w:cs="Arial"/>
          <w:sz w:val="20"/>
          <w:szCs w:val="20"/>
        </w:rPr>
        <w:t xml:space="preserve">The results of the </w:t>
      </w:r>
      <w:proofErr w:type="spellStart"/>
      <w:r w:rsidR="00086A83" w:rsidRPr="008C4B51">
        <w:rPr>
          <w:rFonts w:ascii="Arial" w:hAnsi="Arial" w:cs="Arial"/>
          <w:sz w:val="20"/>
          <w:szCs w:val="20"/>
        </w:rPr>
        <w:t>Brunauer</w:t>
      </w:r>
      <w:proofErr w:type="spellEnd"/>
      <w:r w:rsidR="00086A83" w:rsidRPr="008C4B51">
        <w:rPr>
          <w:rFonts w:ascii="Arial" w:hAnsi="Arial" w:cs="Arial"/>
          <w:sz w:val="20"/>
          <w:szCs w:val="20"/>
        </w:rPr>
        <w:t>-Emmett-Teller (BET) analysis are presented in Table 1. The surface area was 329.46 m²/g before adsorption, decreasing to 171.13 m²/g after adsorption, with pore sizes of 2.093 nm and 2.112 nm, respectively</w:t>
      </w:r>
      <w:r w:rsidRPr="008C4B51">
        <w:rPr>
          <w:rFonts w:ascii="Arial" w:hAnsi="Arial" w:cs="Arial"/>
          <w:sz w:val="20"/>
          <w:szCs w:val="20"/>
        </w:rPr>
        <w:t xml:space="preserve">. </w:t>
      </w:r>
      <w:r w:rsidR="00512079" w:rsidRPr="008C4B51">
        <w:rPr>
          <w:rFonts w:ascii="Arial" w:hAnsi="Arial" w:cs="Arial"/>
          <w:sz w:val="20"/>
          <w:szCs w:val="20"/>
        </w:rPr>
        <w:t>These values confirm a mesoporous structure (2–50 nm), ideal for dye molecule adsorption due to enhanced accessibility of active sites</w:t>
      </w:r>
      <w:r w:rsidR="00FB119A" w:rsidRPr="008C4B51">
        <w:rPr>
          <w:rFonts w:ascii="Arial" w:hAnsi="Arial" w:cs="Arial"/>
          <w:sz w:val="20"/>
          <w:szCs w:val="20"/>
        </w:rPr>
        <w:t xml:space="preserve"> (Herath </w:t>
      </w:r>
      <w:r w:rsidR="00FB119A" w:rsidRPr="008C4B51">
        <w:rPr>
          <w:rFonts w:ascii="Arial" w:hAnsi="Arial" w:cs="Arial"/>
          <w:i/>
          <w:iCs/>
          <w:sz w:val="20"/>
          <w:szCs w:val="20"/>
        </w:rPr>
        <w:t>et al</w:t>
      </w:r>
      <w:r w:rsidR="00FB119A" w:rsidRPr="008C4B51">
        <w:rPr>
          <w:rFonts w:ascii="Arial" w:hAnsi="Arial" w:cs="Arial"/>
          <w:sz w:val="20"/>
          <w:szCs w:val="20"/>
        </w:rPr>
        <w:t>., 2022)</w:t>
      </w:r>
      <w:r w:rsidR="00512079" w:rsidRPr="008C4B51">
        <w:rPr>
          <w:rFonts w:ascii="Arial" w:hAnsi="Arial" w:cs="Arial"/>
          <w:sz w:val="20"/>
          <w:szCs w:val="20"/>
        </w:rPr>
        <w:t xml:space="preserve">. The reduction in surface area post-adsorption suggests pore filling by BR9 molecules, consistent with findings by Abatan </w:t>
      </w:r>
      <w:r w:rsidR="00512079" w:rsidRPr="008C4B51">
        <w:rPr>
          <w:rFonts w:ascii="Arial" w:hAnsi="Arial" w:cs="Arial"/>
          <w:i/>
          <w:iCs/>
          <w:sz w:val="20"/>
          <w:szCs w:val="20"/>
        </w:rPr>
        <w:t>et al</w:t>
      </w:r>
      <w:r w:rsidR="00512079" w:rsidRPr="008C4B51">
        <w:rPr>
          <w:rFonts w:ascii="Arial" w:hAnsi="Arial" w:cs="Arial"/>
          <w:sz w:val="20"/>
          <w:szCs w:val="20"/>
        </w:rPr>
        <w:t>.</w:t>
      </w:r>
      <w:r w:rsidR="00FA6FCB" w:rsidRPr="008C4B51">
        <w:rPr>
          <w:rFonts w:ascii="Arial" w:hAnsi="Arial" w:cs="Arial"/>
          <w:sz w:val="20"/>
          <w:szCs w:val="20"/>
        </w:rPr>
        <w:t>,</w:t>
      </w:r>
      <w:r w:rsidR="00512079" w:rsidRPr="008C4B51">
        <w:rPr>
          <w:rFonts w:ascii="Arial" w:hAnsi="Arial" w:cs="Arial"/>
          <w:sz w:val="20"/>
          <w:szCs w:val="20"/>
        </w:rPr>
        <w:t xml:space="preserve"> (2019) for biomass-derived carbons.</w:t>
      </w:r>
    </w:p>
    <w:p w14:paraId="703E80CB" w14:textId="63CAAE8B" w:rsidR="00EE41F2" w:rsidRPr="008C4B51" w:rsidRDefault="00EE41F2" w:rsidP="008C4B51">
      <w:pPr>
        <w:pStyle w:val="ListParagraph"/>
        <w:tabs>
          <w:tab w:val="left" w:pos="720"/>
        </w:tabs>
        <w:spacing w:line="480" w:lineRule="auto"/>
        <w:ind w:left="0"/>
        <w:jc w:val="both"/>
        <w:rPr>
          <w:rFonts w:ascii="Arial" w:hAnsi="Arial" w:cs="Arial"/>
          <w:sz w:val="20"/>
          <w:szCs w:val="20"/>
        </w:rPr>
      </w:pPr>
      <w:r w:rsidRPr="00DA6EBC">
        <w:rPr>
          <w:rFonts w:ascii="Arial" w:hAnsi="Arial" w:cs="Arial"/>
          <w:b/>
          <w:bCs/>
          <w:sz w:val="20"/>
          <w:szCs w:val="20"/>
        </w:rPr>
        <w:t>Table 1</w:t>
      </w:r>
      <w:r w:rsidRPr="008C4B51">
        <w:rPr>
          <w:rFonts w:ascii="Arial" w:hAnsi="Arial" w:cs="Arial"/>
          <w:sz w:val="20"/>
          <w:szCs w:val="20"/>
        </w:rPr>
        <w:t>: BET results of CASSAC and CASSAC adsorbed BR9 dye</w:t>
      </w:r>
    </w:p>
    <w:tbl>
      <w:tblPr>
        <w:tblStyle w:val="ListTable6Colorful"/>
        <w:tblW w:w="0" w:type="auto"/>
        <w:tblLook w:val="04A0" w:firstRow="1" w:lastRow="0" w:firstColumn="1" w:lastColumn="0" w:noHBand="0" w:noVBand="1"/>
      </w:tblPr>
      <w:tblGrid>
        <w:gridCol w:w="3078"/>
        <w:gridCol w:w="1440"/>
        <w:gridCol w:w="2250"/>
      </w:tblGrid>
      <w:tr w:rsidR="00EE41F2" w:rsidRPr="008C4B51" w14:paraId="1CB09040" w14:textId="77777777" w:rsidTr="00CA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C18A6A2" w14:textId="77777777" w:rsidR="00EE41F2" w:rsidRPr="008C4B51" w:rsidRDefault="00EE41F2" w:rsidP="008C4B51">
            <w:pPr>
              <w:spacing w:line="480" w:lineRule="auto"/>
              <w:jc w:val="both"/>
              <w:rPr>
                <w:rFonts w:ascii="Arial" w:hAnsi="Arial" w:cs="Arial"/>
                <w:b w:val="0"/>
                <w:bCs w:val="0"/>
                <w:sz w:val="20"/>
                <w:szCs w:val="20"/>
              </w:rPr>
            </w:pPr>
            <w:r w:rsidRPr="008C4B51">
              <w:rPr>
                <w:rFonts w:ascii="Arial" w:hAnsi="Arial" w:cs="Arial"/>
                <w:b w:val="0"/>
                <w:bCs w:val="0"/>
                <w:sz w:val="20"/>
                <w:szCs w:val="20"/>
              </w:rPr>
              <w:t>Parameter</w:t>
            </w:r>
          </w:p>
        </w:tc>
        <w:tc>
          <w:tcPr>
            <w:tcW w:w="1440" w:type="dxa"/>
          </w:tcPr>
          <w:p w14:paraId="18BD6840" w14:textId="77777777" w:rsidR="00EE41F2" w:rsidRPr="008C4B51" w:rsidRDefault="00EE41F2" w:rsidP="008C4B51">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C4B51">
              <w:rPr>
                <w:rFonts w:ascii="Arial" w:hAnsi="Arial" w:cs="Arial"/>
                <w:b w:val="0"/>
                <w:bCs w:val="0"/>
                <w:sz w:val="20"/>
                <w:szCs w:val="20"/>
              </w:rPr>
              <w:t>CASSAC</w:t>
            </w:r>
          </w:p>
        </w:tc>
        <w:tc>
          <w:tcPr>
            <w:tcW w:w="2250" w:type="dxa"/>
          </w:tcPr>
          <w:p w14:paraId="35551918" w14:textId="68AE6874" w:rsidR="00EE41F2" w:rsidRPr="008C4B51" w:rsidRDefault="00EE41F2" w:rsidP="008C4B51">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C4B51">
              <w:rPr>
                <w:rFonts w:ascii="Arial" w:hAnsi="Arial" w:cs="Arial"/>
                <w:b w:val="0"/>
                <w:bCs w:val="0"/>
                <w:sz w:val="20"/>
                <w:szCs w:val="20"/>
              </w:rPr>
              <w:t xml:space="preserve">BR9 dye adsorbed </w:t>
            </w:r>
            <w:r w:rsidR="00B3432A" w:rsidRPr="008C4B51">
              <w:rPr>
                <w:rFonts w:ascii="Arial" w:hAnsi="Arial" w:cs="Arial"/>
                <w:b w:val="0"/>
                <w:bCs w:val="0"/>
                <w:sz w:val="20"/>
                <w:szCs w:val="20"/>
              </w:rPr>
              <w:t xml:space="preserve">to </w:t>
            </w:r>
            <w:r w:rsidRPr="008C4B51">
              <w:rPr>
                <w:rFonts w:ascii="Arial" w:hAnsi="Arial" w:cs="Arial"/>
                <w:b w:val="0"/>
                <w:bCs w:val="0"/>
                <w:sz w:val="20"/>
                <w:szCs w:val="20"/>
              </w:rPr>
              <w:lastRenderedPageBreak/>
              <w:t xml:space="preserve">CASSAC </w:t>
            </w:r>
          </w:p>
        </w:tc>
      </w:tr>
      <w:tr w:rsidR="00EE41F2" w:rsidRPr="008C4B51" w14:paraId="353F1A40" w14:textId="77777777" w:rsidTr="00CA509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078" w:type="dxa"/>
            <w:shd w:val="clear" w:color="auto" w:fill="auto"/>
          </w:tcPr>
          <w:p w14:paraId="3C9ABB9F" w14:textId="77777777" w:rsidR="00EE41F2" w:rsidRPr="008C4B51" w:rsidRDefault="00EE41F2" w:rsidP="008C4B51">
            <w:pPr>
              <w:spacing w:line="480" w:lineRule="auto"/>
              <w:jc w:val="both"/>
              <w:rPr>
                <w:rFonts w:ascii="Arial" w:hAnsi="Arial" w:cs="Arial"/>
                <w:b w:val="0"/>
                <w:bCs w:val="0"/>
                <w:sz w:val="20"/>
                <w:szCs w:val="20"/>
              </w:rPr>
            </w:pPr>
            <w:r w:rsidRPr="008C4B51">
              <w:rPr>
                <w:rFonts w:ascii="Arial" w:hAnsi="Arial" w:cs="Arial"/>
                <w:b w:val="0"/>
                <w:bCs w:val="0"/>
                <w:sz w:val="20"/>
                <w:szCs w:val="20"/>
              </w:rPr>
              <w:lastRenderedPageBreak/>
              <w:t>Surface area (m</w:t>
            </w:r>
            <w:r w:rsidRPr="008C4B51">
              <w:rPr>
                <w:rFonts w:ascii="Arial" w:hAnsi="Arial" w:cs="Arial"/>
                <w:b w:val="0"/>
                <w:bCs w:val="0"/>
                <w:sz w:val="20"/>
                <w:szCs w:val="20"/>
                <w:vertAlign w:val="superscript"/>
              </w:rPr>
              <w:t>2</w:t>
            </w:r>
            <w:r w:rsidRPr="008C4B51">
              <w:rPr>
                <w:rFonts w:ascii="Arial" w:hAnsi="Arial" w:cs="Arial"/>
                <w:b w:val="0"/>
                <w:bCs w:val="0"/>
                <w:sz w:val="20"/>
                <w:szCs w:val="20"/>
              </w:rPr>
              <w:t>/g)</w:t>
            </w:r>
          </w:p>
        </w:tc>
        <w:tc>
          <w:tcPr>
            <w:tcW w:w="1440" w:type="dxa"/>
            <w:shd w:val="clear" w:color="auto" w:fill="auto"/>
          </w:tcPr>
          <w:p w14:paraId="171C8A79" w14:textId="77777777" w:rsidR="00EE41F2" w:rsidRPr="008C4B51" w:rsidRDefault="00EE41F2" w:rsidP="008C4B51">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329.46</w:t>
            </w:r>
          </w:p>
        </w:tc>
        <w:tc>
          <w:tcPr>
            <w:tcW w:w="2250" w:type="dxa"/>
            <w:shd w:val="clear" w:color="auto" w:fill="auto"/>
          </w:tcPr>
          <w:p w14:paraId="3CF8F0EA" w14:textId="77777777" w:rsidR="00EE41F2" w:rsidRPr="008C4B51" w:rsidRDefault="00EE41F2" w:rsidP="008C4B51">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171.13</w:t>
            </w:r>
          </w:p>
        </w:tc>
      </w:tr>
      <w:tr w:rsidR="00EE41F2" w:rsidRPr="008C4B51" w14:paraId="673FCDE7" w14:textId="77777777" w:rsidTr="00CA509D">
        <w:trPr>
          <w:trHeight w:val="440"/>
        </w:trPr>
        <w:tc>
          <w:tcPr>
            <w:cnfStyle w:val="001000000000" w:firstRow="0" w:lastRow="0" w:firstColumn="1" w:lastColumn="0" w:oddVBand="0" w:evenVBand="0" w:oddHBand="0" w:evenHBand="0" w:firstRowFirstColumn="0" w:firstRowLastColumn="0" w:lastRowFirstColumn="0" w:lastRowLastColumn="0"/>
            <w:tcW w:w="3078" w:type="dxa"/>
          </w:tcPr>
          <w:p w14:paraId="50DEC98A" w14:textId="7E71C807" w:rsidR="00EE41F2" w:rsidRPr="008C4B51" w:rsidRDefault="00EE41F2" w:rsidP="008C4B51">
            <w:pPr>
              <w:spacing w:line="480" w:lineRule="auto"/>
              <w:jc w:val="both"/>
              <w:rPr>
                <w:rFonts w:ascii="Arial" w:hAnsi="Arial" w:cs="Arial"/>
                <w:b w:val="0"/>
                <w:bCs w:val="0"/>
                <w:sz w:val="20"/>
                <w:szCs w:val="20"/>
              </w:rPr>
            </w:pPr>
            <w:r w:rsidRPr="008C4B51">
              <w:rPr>
                <w:rFonts w:ascii="Arial" w:hAnsi="Arial" w:cs="Arial"/>
                <w:b w:val="0"/>
                <w:bCs w:val="0"/>
                <w:sz w:val="20"/>
                <w:szCs w:val="20"/>
              </w:rPr>
              <w:t>Micropore volume (</w:t>
            </w:r>
            <w:r w:rsidR="00024F46" w:rsidRPr="008C4B51">
              <w:rPr>
                <w:rFonts w:ascii="Arial" w:hAnsi="Arial" w:cs="Arial"/>
                <w:b w:val="0"/>
                <w:bCs w:val="0"/>
                <w:sz w:val="20"/>
                <w:szCs w:val="20"/>
              </w:rPr>
              <w:t>cm</w:t>
            </w:r>
            <w:r w:rsidR="00024F46" w:rsidRPr="008C4B51">
              <w:rPr>
                <w:rFonts w:ascii="Arial" w:hAnsi="Arial" w:cs="Arial"/>
                <w:b w:val="0"/>
                <w:bCs w:val="0"/>
                <w:sz w:val="20"/>
                <w:szCs w:val="20"/>
                <w:vertAlign w:val="superscript"/>
              </w:rPr>
              <w:t>3</w:t>
            </w:r>
            <w:r w:rsidRPr="008C4B51">
              <w:rPr>
                <w:rFonts w:ascii="Arial" w:hAnsi="Arial" w:cs="Arial"/>
                <w:b w:val="0"/>
                <w:bCs w:val="0"/>
                <w:sz w:val="20"/>
                <w:szCs w:val="20"/>
              </w:rPr>
              <w:t>/g)</w:t>
            </w:r>
          </w:p>
        </w:tc>
        <w:tc>
          <w:tcPr>
            <w:tcW w:w="1440" w:type="dxa"/>
          </w:tcPr>
          <w:p w14:paraId="0DE68721" w14:textId="77777777" w:rsidR="00EE41F2" w:rsidRPr="008C4B51" w:rsidRDefault="00EE41F2" w:rsidP="008C4B51">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0.210</w:t>
            </w:r>
          </w:p>
        </w:tc>
        <w:tc>
          <w:tcPr>
            <w:tcW w:w="2250" w:type="dxa"/>
          </w:tcPr>
          <w:p w14:paraId="5FDAC837" w14:textId="77777777" w:rsidR="00EE41F2" w:rsidRPr="008C4B51" w:rsidRDefault="00EE41F2" w:rsidP="008C4B51">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0.083</w:t>
            </w:r>
          </w:p>
        </w:tc>
      </w:tr>
      <w:tr w:rsidR="00EE41F2" w:rsidRPr="008C4B51" w14:paraId="02EB9085" w14:textId="77777777" w:rsidTr="00CA509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078" w:type="dxa"/>
            <w:shd w:val="clear" w:color="auto" w:fill="auto"/>
          </w:tcPr>
          <w:p w14:paraId="15CB14A7" w14:textId="77777777" w:rsidR="00EE41F2" w:rsidRPr="008C4B51" w:rsidRDefault="00EE41F2" w:rsidP="008C4B51">
            <w:pPr>
              <w:spacing w:line="480" w:lineRule="auto"/>
              <w:jc w:val="both"/>
              <w:rPr>
                <w:rFonts w:ascii="Arial" w:hAnsi="Arial" w:cs="Arial"/>
                <w:b w:val="0"/>
                <w:bCs w:val="0"/>
                <w:sz w:val="20"/>
                <w:szCs w:val="20"/>
              </w:rPr>
            </w:pPr>
            <w:r w:rsidRPr="008C4B51">
              <w:rPr>
                <w:rFonts w:ascii="Arial" w:hAnsi="Arial" w:cs="Arial"/>
                <w:b w:val="0"/>
                <w:bCs w:val="0"/>
                <w:sz w:val="20"/>
                <w:szCs w:val="20"/>
              </w:rPr>
              <w:t>Pore size (nm)</w:t>
            </w:r>
          </w:p>
        </w:tc>
        <w:tc>
          <w:tcPr>
            <w:tcW w:w="1440" w:type="dxa"/>
            <w:shd w:val="clear" w:color="auto" w:fill="auto"/>
          </w:tcPr>
          <w:p w14:paraId="2AE3F634" w14:textId="77777777" w:rsidR="00EE41F2" w:rsidRPr="008C4B51" w:rsidRDefault="00EE41F2" w:rsidP="008C4B51">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2.093</w:t>
            </w:r>
          </w:p>
        </w:tc>
        <w:tc>
          <w:tcPr>
            <w:tcW w:w="2250" w:type="dxa"/>
            <w:shd w:val="clear" w:color="auto" w:fill="auto"/>
          </w:tcPr>
          <w:p w14:paraId="0668F0D3" w14:textId="77777777" w:rsidR="00EE41F2" w:rsidRPr="008C4B51" w:rsidRDefault="00EE41F2" w:rsidP="008C4B51">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2.112</w:t>
            </w:r>
          </w:p>
        </w:tc>
      </w:tr>
    </w:tbl>
    <w:p w14:paraId="4845E2BF" w14:textId="77777777" w:rsidR="00EE41F2" w:rsidRPr="009A4073" w:rsidRDefault="00EE41F2" w:rsidP="00511D70">
      <w:pPr>
        <w:pStyle w:val="ListParagraph"/>
        <w:tabs>
          <w:tab w:val="left" w:pos="720"/>
        </w:tabs>
        <w:spacing w:line="360" w:lineRule="auto"/>
        <w:ind w:left="0"/>
        <w:jc w:val="both"/>
        <w:rPr>
          <w:rFonts w:ascii="Arial" w:hAnsi="Arial" w:cs="Arial"/>
          <w:sz w:val="24"/>
          <w:szCs w:val="24"/>
        </w:rPr>
      </w:pPr>
    </w:p>
    <w:p w14:paraId="374759EF" w14:textId="6A69458B" w:rsidR="000728B5" w:rsidRDefault="000728B5" w:rsidP="000728B5">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International Union of Pure and Applied Chemistry (IUPAC) </w:t>
      </w:r>
      <w:r w:rsidR="0070673A" w:rsidRPr="008C4B51">
        <w:rPr>
          <w:rFonts w:ascii="Arial" w:hAnsi="Arial" w:cs="Arial"/>
          <w:sz w:val="20"/>
          <w:szCs w:val="20"/>
        </w:rPr>
        <w:t>categorizes</w:t>
      </w:r>
      <w:r w:rsidRPr="008C4B51">
        <w:rPr>
          <w:rFonts w:ascii="Arial" w:hAnsi="Arial" w:cs="Arial"/>
          <w:sz w:val="20"/>
          <w:szCs w:val="20"/>
        </w:rPr>
        <w:t xml:space="preserve"> porous materials by pore diameter into micropores (0–2 nm), mesopores (2–50 nm), macropores (50–7500 nm), and </w:t>
      </w:r>
      <w:r w:rsidR="0070673A" w:rsidRPr="008C4B51">
        <w:rPr>
          <w:rFonts w:ascii="Arial" w:hAnsi="Arial" w:cs="Arial"/>
          <w:sz w:val="20"/>
          <w:szCs w:val="20"/>
        </w:rPr>
        <w:t>mega pores</w:t>
      </w:r>
      <w:r w:rsidRPr="008C4B51">
        <w:rPr>
          <w:rFonts w:ascii="Arial" w:hAnsi="Arial" w:cs="Arial"/>
          <w:sz w:val="20"/>
          <w:szCs w:val="20"/>
        </w:rPr>
        <w:t xml:space="preserve"> (&gt;7500 nm) (Adeniyi </w:t>
      </w:r>
      <w:r w:rsidRPr="008C4B51">
        <w:rPr>
          <w:rFonts w:ascii="Arial" w:hAnsi="Arial" w:cs="Arial"/>
          <w:i/>
          <w:iCs/>
          <w:sz w:val="20"/>
          <w:szCs w:val="20"/>
        </w:rPr>
        <w:t>et al</w:t>
      </w:r>
      <w:r w:rsidRPr="008C4B51">
        <w:rPr>
          <w:rFonts w:ascii="Arial" w:hAnsi="Arial" w:cs="Arial"/>
          <w:sz w:val="20"/>
          <w:szCs w:val="20"/>
        </w:rPr>
        <w:t xml:space="preserve">., 2024). </w:t>
      </w:r>
    </w:p>
    <w:p w14:paraId="69D18D02" w14:textId="22804902" w:rsidR="007C6327" w:rsidRPr="007C6327" w:rsidRDefault="007C6327" w:rsidP="000728B5">
      <w:pPr>
        <w:pStyle w:val="NormalWeb"/>
        <w:spacing w:before="0" w:beforeAutospacing="0" w:after="0" w:afterAutospacing="0" w:line="360" w:lineRule="auto"/>
        <w:jc w:val="both"/>
        <w:rPr>
          <w:rFonts w:ascii="Arial" w:hAnsi="Arial" w:cs="Arial"/>
          <w:b/>
          <w:bCs/>
          <w:sz w:val="20"/>
          <w:szCs w:val="20"/>
        </w:rPr>
      </w:pPr>
      <w:r w:rsidRPr="007C6327">
        <w:rPr>
          <w:rFonts w:ascii="Arial" w:hAnsi="Arial" w:cs="Arial"/>
          <w:b/>
          <w:bCs/>
          <w:sz w:val="20"/>
          <w:szCs w:val="20"/>
        </w:rPr>
        <w:t>3.1.2</w:t>
      </w:r>
      <w:r w:rsidRPr="007C6327">
        <w:rPr>
          <w:rFonts w:ascii="Arial" w:hAnsi="Arial" w:cs="Arial"/>
          <w:b/>
          <w:bCs/>
          <w:sz w:val="20"/>
          <w:szCs w:val="20"/>
        </w:rPr>
        <w:tab/>
        <w:t>SEM</w:t>
      </w:r>
    </w:p>
    <w:p w14:paraId="4498CB83" w14:textId="4157D6B6" w:rsidR="000728B5" w:rsidRDefault="000728B5" w:rsidP="000728B5">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Scanning electron microscopy (SEM) was used to examine the morphological features of the activated carbon material. Figures </w:t>
      </w:r>
      <w:r w:rsidR="00E45BD0">
        <w:rPr>
          <w:rFonts w:ascii="Arial" w:hAnsi="Arial" w:cs="Arial"/>
          <w:sz w:val="20"/>
          <w:szCs w:val="20"/>
        </w:rPr>
        <w:t>2</w:t>
      </w:r>
      <w:r w:rsidRPr="008C4B51">
        <w:rPr>
          <w:rFonts w:ascii="Arial" w:hAnsi="Arial" w:cs="Arial"/>
          <w:sz w:val="20"/>
          <w:szCs w:val="20"/>
        </w:rPr>
        <w:t xml:space="preserve">a and </w:t>
      </w:r>
      <w:r w:rsidR="00E45BD0">
        <w:rPr>
          <w:rFonts w:ascii="Arial" w:hAnsi="Arial" w:cs="Arial"/>
          <w:sz w:val="20"/>
          <w:szCs w:val="20"/>
        </w:rPr>
        <w:t>2</w:t>
      </w:r>
      <w:r w:rsidRPr="008C4B51">
        <w:rPr>
          <w:rFonts w:ascii="Arial" w:hAnsi="Arial" w:cs="Arial"/>
          <w:sz w:val="20"/>
          <w:szCs w:val="20"/>
        </w:rPr>
        <w:t>b display SEM images of unmodified CASSAC and CASSAC with incorporated BR9 dye molecules, respectively.</w:t>
      </w:r>
    </w:p>
    <w:p w14:paraId="14251188" w14:textId="77777777" w:rsidR="000E7861" w:rsidRDefault="000E7861" w:rsidP="000728B5">
      <w:pPr>
        <w:pStyle w:val="NormalWeb"/>
        <w:spacing w:before="0" w:beforeAutospacing="0" w:after="0" w:afterAutospacing="0" w:line="360" w:lineRule="auto"/>
        <w:jc w:val="both"/>
        <w:rPr>
          <w:rFonts w:ascii="Arial" w:hAnsi="Arial" w:cs="Arial"/>
          <w:sz w:val="20"/>
          <w:szCs w:val="20"/>
        </w:rPr>
      </w:pPr>
    </w:p>
    <w:p w14:paraId="3D81A4E3" w14:textId="77777777" w:rsidR="000E7861" w:rsidRDefault="000E7861" w:rsidP="000728B5">
      <w:pPr>
        <w:pStyle w:val="NormalWeb"/>
        <w:spacing w:before="0" w:beforeAutospacing="0" w:after="0" w:afterAutospacing="0" w:line="360" w:lineRule="auto"/>
        <w:jc w:val="both"/>
        <w:rPr>
          <w:rFonts w:ascii="Arial" w:hAnsi="Arial" w:cs="Arial"/>
          <w:sz w:val="20"/>
          <w:szCs w:val="20"/>
        </w:rPr>
      </w:pPr>
    </w:p>
    <w:p w14:paraId="49B51141" w14:textId="77777777" w:rsidR="000E7861" w:rsidRPr="008C4B51" w:rsidRDefault="000E7861" w:rsidP="000728B5">
      <w:pPr>
        <w:pStyle w:val="NormalWeb"/>
        <w:spacing w:before="0" w:beforeAutospacing="0" w:after="0" w:afterAutospacing="0" w:line="360" w:lineRule="auto"/>
        <w:jc w:val="both"/>
        <w:rPr>
          <w:rFonts w:ascii="Arial" w:hAnsi="Arial" w:cs="Arial"/>
          <w:sz w:val="20"/>
          <w:szCs w:val="20"/>
        </w:rPr>
      </w:pPr>
    </w:p>
    <w:p w14:paraId="32BE5DF4" w14:textId="7CD04859" w:rsidR="00EE41F2" w:rsidRPr="009A4073" w:rsidRDefault="00EE41F2" w:rsidP="00EE41F2">
      <w:pPr>
        <w:pStyle w:val="ListParagraph"/>
        <w:tabs>
          <w:tab w:val="left" w:pos="720"/>
        </w:tabs>
        <w:spacing w:line="360" w:lineRule="auto"/>
        <w:ind w:left="0"/>
        <w:jc w:val="both"/>
        <w:rPr>
          <w:rFonts w:ascii="Arial" w:hAnsi="Arial" w:cs="Arial"/>
          <w:sz w:val="24"/>
          <w:szCs w:val="24"/>
        </w:rPr>
      </w:pPr>
      <w:r w:rsidRPr="009A4073">
        <w:rPr>
          <w:rFonts w:ascii="Arial" w:hAnsi="Arial" w:cs="Arial"/>
          <w:noProof/>
          <w:sz w:val="24"/>
          <w:szCs w:val="24"/>
        </w:rPr>
        <w:drawing>
          <wp:inline distT="0" distB="0" distL="0" distR="0" wp14:anchorId="728BE656" wp14:editId="35871044">
            <wp:extent cx="5781675" cy="3057525"/>
            <wp:effectExtent l="0" t="0" r="0" b="0"/>
            <wp:docPr id="2021323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057525"/>
                    </a:xfrm>
                    <a:prstGeom prst="rect">
                      <a:avLst/>
                    </a:prstGeom>
                    <a:noFill/>
                  </pic:spPr>
                </pic:pic>
              </a:graphicData>
            </a:graphic>
          </wp:inline>
        </w:drawing>
      </w:r>
    </w:p>
    <w:p w14:paraId="1FC6BA1E" w14:textId="1F29FCFF" w:rsidR="00C94CF3" w:rsidRPr="008C4B51" w:rsidRDefault="00C94CF3" w:rsidP="00EE41F2">
      <w:pPr>
        <w:pStyle w:val="ListParagraph"/>
        <w:tabs>
          <w:tab w:val="left" w:pos="720"/>
        </w:tabs>
        <w:spacing w:line="360" w:lineRule="auto"/>
        <w:ind w:left="0"/>
        <w:jc w:val="both"/>
        <w:rPr>
          <w:rFonts w:ascii="Arial" w:hAnsi="Arial" w:cs="Arial"/>
          <w:sz w:val="20"/>
          <w:szCs w:val="20"/>
        </w:rPr>
      </w:pPr>
      <w:r w:rsidRPr="008C4B51">
        <w:rPr>
          <w:rFonts w:ascii="Arial" w:hAnsi="Arial" w:cs="Arial"/>
          <w:sz w:val="20"/>
          <w:szCs w:val="20"/>
        </w:rPr>
        <w:t xml:space="preserve">Fig </w:t>
      </w:r>
      <w:r w:rsidR="00E45BD0">
        <w:rPr>
          <w:rFonts w:ascii="Arial" w:hAnsi="Arial" w:cs="Arial"/>
          <w:sz w:val="20"/>
          <w:szCs w:val="20"/>
        </w:rPr>
        <w:t>2</w:t>
      </w:r>
      <w:r w:rsidRPr="008C4B51">
        <w:rPr>
          <w:rFonts w:ascii="Arial" w:hAnsi="Arial" w:cs="Arial"/>
          <w:sz w:val="20"/>
          <w:szCs w:val="20"/>
        </w:rPr>
        <w:t>: SEM photographs of (a) CASSAC and (b) CASSAC loaded with BR9 dye.</w:t>
      </w:r>
    </w:p>
    <w:p w14:paraId="472E46D4" w14:textId="61901D00" w:rsidR="00EE41F2" w:rsidRDefault="00EE41F2" w:rsidP="00EE41F2">
      <w:pPr>
        <w:spacing w:line="360" w:lineRule="auto"/>
        <w:jc w:val="both"/>
        <w:rPr>
          <w:rFonts w:ascii="Arial" w:hAnsi="Arial" w:cs="Arial"/>
          <w:sz w:val="20"/>
          <w:szCs w:val="20"/>
        </w:rPr>
      </w:pPr>
      <w:r w:rsidRPr="008C4B51">
        <w:rPr>
          <w:rFonts w:ascii="Arial" w:hAnsi="Arial" w:cs="Arial"/>
          <w:sz w:val="20"/>
          <w:szCs w:val="20"/>
        </w:rPr>
        <w:t xml:space="preserve">In </w:t>
      </w:r>
      <w:r w:rsidR="00B3432A" w:rsidRPr="008C4B51">
        <w:rPr>
          <w:rFonts w:ascii="Arial" w:hAnsi="Arial" w:cs="Arial"/>
          <w:sz w:val="20"/>
          <w:szCs w:val="20"/>
        </w:rPr>
        <w:t>Fig.</w:t>
      </w:r>
      <w:r w:rsidR="00C94CF3" w:rsidRPr="008C4B51">
        <w:rPr>
          <w:rFonts w:ascii="Arial" w:hAnsi="Arial" w:cs="Arial"/>
          <w:sz w:val="20"/>
          <w:szCs w:val="20"/>
        </w:rPr>
        <w:t xml:space="preserve"> </w:t>
      </w:r>
      <w:r w:rsidR="00E45BD0">
        <w:rPr>
          <w:rFonts w:ascii="Arial" w:hAnsi="Arial" w:cs="Arial"/>
          <w:sz w:val="20"/>
          <w:szCs w:val="20"/>
        </w:rPr>
        <w:t>2</w:t>
      </w:r>
      <w:r w:rsidRPr="008C4B51">
        <w:rPr>
          <w:rFonts w:ascii="Arial" w:hAnsi="Arial" w:cs="Arial"/>
          <w:sz w:val="20"/>
          <w:szCs w:val="20"/>
        </w:rPr>
        <w:t xml:space="preserve">a, the CASSAC surface showed a </w:t>
      </w:r>
      <w:r w:rsidR="00B3432A" w:rsidRPr="008C4B51">
        <w:rPr>
          <w:rFonts w:ascii="Arial" w:hAnsi="Arial" w:cs="Arial"/>
          <w:sz w:val="20"/>
          <w:szCs w:val="20"/>
        </w:rPr>
        <w:t>heterogeneous</w:t>
      </w:r>
      <w:r w:rsidRPr="008C4B51">
        <w:rPr>
          <w:rFonts w:ascii="Arial" w:hAnsi="Arial" w:cs="Arial"/>
          <w:sz w:val="20"/>
          <w:szCs w:val="20"/>
        </w:rPr>
        <w:t xml:space="preserve"> structure with irregular and rough patterns of pores, suggesting that the carbonization and activation process has effectively transformed the adsorbent</w:t>
      </w:r>
      <w:r w:rsidR="00A719B4" w:rsidRPr="008C4B51">
        <w:rPr>
          <w:rFonts w:ascii="Arial" w:hAnsi="Arial" w:cs="Arial"/>
          <w:sz w:val="20"/>
          <w:szCs w:val="20"/>
        </w:rPr>
        <w:t xml:space="preserve"> (</w:t>
      </w:r>
      <w:proofErr w:type="spellStart"/>
      <w:r w:rsidR="00A719B4" w:rsidRPr="008C4B51">
        <w:rPr>
          <w:rFonts w:ascii="Arial" w:hAnsi="Arial" w:cs="Arial"/>
          <w:color w:val="222222"/>
          <w:sz w:val="20"/>
          <w:szCs w:val="20"/>
          <w:shd w:val="clear" w:color="auto" w:fill="FFFFFF"/>
        </w:rPr>
        <w:t>Iwuozor</w:t>
      </w:r>
      <w:proofErr w:type="spellEnd"/>
      <w:r w:rsidR="00A719B4" w:rsidRPr="008C4B51">
        <w:rPr>
          <w:rFonts w:ascii="Arial" w:hAnsi="Arial" w:cs="Arial"/>
          <w:color w:val="222222"/>
          <w:sz w:val="20"/>
          <w:szCs w:val="20"/>
          <w:shd w:val="clear" w:color="auto" w:fill="FFFFFF"/>
        </w:rPr>
        <w:t xml:space="preserve"> </w:t>
      </w:r>
      <w:r w:rsidR="00A719B4" w:rsidRPr="008C4B51">
        <w:rPr>
          <w:rFonts w:ascii="Arial" w:hAnsi="Arial" w:cs="Arial"/>
          <w:i/>
          <w:iCs/>
          <w:color w:val="222222"/>
          <w:sz w:val="20"/>
          <w:szCs w:val="20"/>
          <w:shd w:val="clear" w:color="auto" w:fill="FFFFFF"/>
        </w:rPr>
        <w:t>et al</w:t>
      </w:r>
      <w:r w:rsidR="00A719B4" w:rsidRPr="008C4B51">
        <w:rPr>
          <w:rFonts w:ascii="Arial" w:hAnsi="Arial" w:cs="Arial"/>
          <w:color w:val="222222"/>
          <w:sz w:val="20"/>
          <w:szCs w:val="20"/>
          <w:shd w:val="clear" w:color="auto" w:fill="FFFFFF"/>
        </w:rPr>
        <w:t>., 2025</w:t>
      </w:r>
      <w:r w:rsidR="00A719B4" w:rsidRPr="008C4B51">
        <w:rPr>
          <w:rFonts w:ascii="Arial" w:hAnsi="Arial" w:cs="Arial"/>
          <w:sz w:val="20"/>
          <w:szCs w:val="20"/>
        </w:rPr>
        <w:t>)</w:t>
      </w:r>
      <w:r w:rsidRPr="008C4B51">
        <w:rPr>
          <w:rFonts w:ascii="Arial" w:hAnsi="Arial" w:cs="Arial"/>
          <w:sz w:val="20"/>
          <w:szCs w:val="20"/>
        </w:rPr>
        <w:t xml:space="preserve">. In </w:t>
      </w:r>
      <w:r w:rsidR="00B3432A" w:rsidRPr="008C4B51">
        <w:rPr>
          <w:rFonts w:ascii="Arial" w:hAnsi="Arial" w:cs="Arial"/>
          <w:sz w:val="20"/>
          <w:szCs w:val="20"/>
        </w:rPr>
        <w:t>Fig.</w:t>
      </w:r>
      <w:r w:rsidR="00C94CF3" w:rsidRPr="008C4B51">
        <w:rPr>
          <w:rFonts w:ascii="Arial" w:hAnsi="Arial" w:cs="Arial"/>
          <w:sz w:val="20"/>
          <w:szCs w:val="20"/>
        </w:rPr>
        <w:t xml:space="preserve"> </w:t>
      </w:r>
      <w:r w:rsidR="00E45BD0">
        <w:rPr>
          <w:rFonts w:ascii="Arial" w:hAnsi="Arial" w:cs="Arial"/>
          <w:sz w:val="20"/>
          <w:szCs w:val="20"/>
        </w:rPr>
        <w:t>2</w:t>
      </w:r>
      <w:r w:rsidRPr="008C4B51">
        <w:rPr>
          <w:rFonts w:ascii="Arial" w:hAnsi="Arial" w:cs="Arial"/>
          <w:sz w:val="20"/>
          <w:szCs w:val="20"/>
        </w:rPr>
        <w:t>b, the surface showed a hierarchical pore structure with a plane surface</w:t>
      </w:r>
      <w:r w:rsidR="00B3432A" w:rsidRPr="008C4B51">
        <w:rPr>
          <w:rFonts w:ascii="Arial" w:hAnsi="Arial" w:cs="Arial"/>
          <w:sz w:val="20"/>
          <w:szCs w:val="20"/>
        </w:rPr>
        <w:t>,</w:t>
      </w:r>
      <w:r w:rsidRPr="008C4B51">
        <w:rPr>
          <w:rFonts w:ascii="Arial" w:hAnsi="Arial" w:cs="Arial"/>
          <w:sz w:val="20"/>
          <w:szCs w:val="20"/>
        </w:rPr>
        <w:t xml:space="preserve"> unlike in </w:t>
      </w:r>
      <w:r w:rsidR="00B3432A" w:rsidRPr="008C4B51">
        <w:rPr>
          <w:rFonts w:ascii="Arial" w:hAnsi="Arial" w:cs="Arial"/>
          <w:sz w:val="20"/>
          <w:szCs w:val="20"/>
        </w:rPr>
        <w:t>Fig.</w:t>
      </w:r>
      <w:r w:rsidR="007C63A9" w:rsidRPr="008C4B51">
        <w:rPr>
          <w:rFonts w:ascii="Arial" w:hAnsi="Arial" w:cs="Arial"/>
          <w:sz w:val="20"/>
          <w:szCs w:val="20"/>
        </w:rPr>
        <w:t xml:space="preserve"> </w:t>
      </w:r>
      <w:r w:rsidR="00E45BD0">
        <w:rPr>
          <w:rFonts w:ascii="Arial" w:hAnsi="Arial" w:cs="Arial"/>
          <w:sz w:val="20"/>
          <w:szCs w:val="20"/>
        </w:rPr>
        <w:t>2</w:t>
      </w:r>
      <w:r w:rsidRPr="008C4B51">
        <w:rPr>
          <w:rFonts w:ascii="Arial" w:hAnsi="Arial" w:cs="Arial"/>
          <w:sz w:val="20"/>
          <w:szCs w:val="20"/>
        </w:rPr>
        <w:t>a, which has a complex</w:t>
      </w:r>
      <w:r w:rsidR="00B3432A" w:rsidRPr="008C4B51">
        <w:rPr>
          <w:rFonts w:ascii="Arial" w:hAnsi="Arial" w:cs="Arial"/>
          <w:sz w:val="20"/>
          <w:szCs w:val="20"/>
        </w:rPr>
        <w:t>,</w:t>
      </w:r>
      <w:r w:rsidRPr="008C4B51">
        <w:rPr>
          <w:rFonts w:ascii="Arial" w:hAnsi="Arial" w:cs="Arial"/>
          <w:sz w:val="20"/>
          <w:szCs w:val="20"/>
        </w:rPr>
        <w:t xml:space="preserve"> irregular and rough pattern of </w:t>
      </w:r>
      <w:r w:rsidR="00B3432A" w:rsidRPr="008C4B51">
        <w:rPr>
          <w:rFonts w:ascii="Arial" w:hAnsi="Arial" w:cs="Arial"/>
          <w:sz w:val="20"/>
          <w:szCs w:val="20"/>
        </w:rPr>
        <w:t>pores</w:t>
      </w:r>
      <w:r w:rsidRPr="008C4B51">
        <w:rPr>
          <w:rFonts w:ascii="Arial" w:hAnsi="Arial" w:cs="Arial"/>
          <w:sz w:val="20"/>
          <w:szCs w:val="20"/>
        </w:rPr>
        <w:t xml:space="preserve">. Suggesting that the pores </w:t>
      </w:r>
      <w:r w:rsidRPr="008C4B51">
        <w:rPr>
          <w:rFonts w:ascii="Arial" w:hAnsi="Arial" w:cs="Arial"/>
          <w:sz w:val="20"/>
          <w:szCs w:val="20"/>
        </w:rPr>
        <w:lastRenderedPageBreak/>
        <w:t>have been loaded and/or adsorbed with the BR9 dye molecules and that CASSAC is a suitable adsorbent for the adsorption and/or sequestration of BR9 dye molecules</w:t>
      </w:r>
      <w:r w:rsidR="006F04D3" w:rsidRPr="008C4B51">
        <w:rPr>
          <w:rFonts w:ascii="Arial" w:hAnsi="Arial" w:cs="Arial"/>
          <w:sz w:val="20"/>
          <w:szCs w:val="20"/>
        </w:rPr>
        <w:t xml:space="preserve"> (Yang</w:t>
      </w:r>
      <w:r w:rsidR="00AE1B65">
        <w:rPr>
          <w:rFonts w:ascii="Arial" w:hAnsi="Arial" w:cs="Arial"/>
          <w:sz w:val="20"/>
          <w:szCs w:val="20"/>
        </w:rPr>
        <w:t>,</w:t>
      </w:r>
      <w:r w:rsidR="006F04D3" w:rsidRPr="008C4B51">
        <w:rPr>
          <w:rFonts w:ascii="Arial" w:hAnsi="Arial" w:cs="Arial"/>
          <w:sz w:val="20"/>
          <w:szCs w:val="20"/>
        </w:rPr>
        <w:t xml:space="preserve"> </w:t>
      </w:r>
      <w:r w:rsidR="006F04D3" w:rsidRPr="008C4B51">
        <w:rPr>
          <w:rFonts w:ascii="Arial" w:hAnsi="Arial" w:cs="Arial"/>
          <w:i/>
          <w:iCs/>
          <w:sz w:val="20"/>
          <w:szCs w:val="20"/>
        </w:rPr>
        <w:t>et al</w:t>
      </w:r>
      <w:r w:rsidR="006F04D3" w:rsidRPr="008C4B51">
        <w:rPr>
          <w:rFonts w:ascii="Arial" w:hAnsi="Arial" w:cs="Arial"/>
          <w:sz w:val="20"/>
          <w:szCs w:val="20"/>
        </w:rPr>
        <w:t>., 2017)</w:t>
      </w:r>
      <w:r w:rsidRPr="008C4B51">
        <w:rPr>
          <w:rFonts w:ascii="Arial" w:hAnsi="Arial" w:cs="Arial"/>
          <w:sz w:val="20"/>
          <w:szCs w:val="20"/>
        </w:rPr>
        <w:t>.</w:t>
      </w:r>
    </w:p>
    <w:p w14:paraId="06110EB8" w14:textId="0A0D9AA8" w:rsidR="007C6327" w:rsidRPr="007C6327" w:rsidRDefault="007C6327" w:rsidP="007C6327">
      <w:pPr>
        <w:spacing w:line="360" w:lineRule="auto"/>
        <w:jc w:val="both"/>
        <w:rPr>
          <w:rFonts w:ascii="Arial" w:hAnsi="Arial" w:cs="Arial"/>
          <w:b/>
          <w:bCs/>
          <w:sz w:val="20"/>
          <w:szCs w:val="20"/>
        </w:rPr>
      </w:pPr>
      <w:r>
        <w:rPr>
          <w:rFonts w:ascii="Arial" w:hAnsi="Arial" w:cs="Arial"/>
          <w:b/>
          <w:bCs/>
          <w:sz w:val="20"/>
          <w:szCs w:val="20"/>
        </w:rPr>
        <w:t>3.1.3</w:t>
      </w:r>
      <w:r>
        <w:rPr>
          <w:rFonts w:ascii="Arial" w:hAnsi="Arial" w:cs="Arial"/>
          <w:b/>
          <w:bCs/>
          <w:sz w:val="20"/>
          <w:szCs w:val="20"/>
        </w:rPr>
        <w:tab/>
        <w:t>XRD analysis</w:t>
      </w:r>
    </w:p>
    <w:p w14:paraId="227A0394" w14:textId="0E9D2D82" w:rsidR="0070673A" w:rsidRDefault="0051444F" w:rsidP="00E45BD0">
      <w:pPr>
        <w:spacing w:after="0" w:line="360" w:lineRule="auto"/>
        <w:jc w:val="both"/>
        <w:rPr>
          <w:rFonts w:ascii="Arial" w:hAnsi="Arial" w:cs="Arial"/>
          <w:bCs/>
          <w:sz w:val="20"/>
          <w:szCs w:val="20"/>
        </w:rPr>
      </w:pPr>
      <w:r w:rsidRPr="008C4B51">
        <w:rPr>
          <w:rFonts w:ascii="Arial" w:hAnsi="Arial" w:cs="Arial"/>
          <w:sz w:val="20"/>
          <w:szCs w:val="20"/>
        </w:rPr>
        <w:t>X-ray Diffraction</w:t>
      </w:r>
      <w:r w:rsidR="00254F1B" w:rsidRPr="008C4B51">
        <w:rPr>
          <w:rFonts w:ascii="Arial" w:hAnsi="Arial" w:cs="Arial"/>
          <w:sz w:val="20"/>
          <w:szCs w:val="20"/>
        </w:rPr>
        <w:t xml:space="preserve"> (XRD)</w:t>
      </w:r>
      <w:r w:rsidRPr="008C4B51">
        <w:rPr>
          <w:rFonts w:ascii="Arial" w:hAnsi="Arial" w:cs="Arial"/>
          <w:sz w:val="20"/>
          <w:szCs w:val="20"/>
        </w:rPr>
        <w:t xml:space="preserve"> analysis provides definitive information regarding the structural configuration of materials, specifically elucidating whether the activated carbon exhibits crystalline or amorphous characteristics. Fig. </w:t>
      </w:r>
      <w:r w:rsidR="00E45BD0">
        <w:rPr>
          <w:rFonts w:ascii="Arial" w:hAnsi="Arial" w:cs="Arial"/>
          <w:sz w:val="20"/>
          <w:szCs w:val="20"/>
        </w:rPr>
        <w:t>3</w:t>
      </w:r>
      <w:r w:rsidRPr="008C4B51">
        <w:rPr>
          <w:rFonts w:ascii="Arial" w:hAnsi="Arial" w:cs="Arial"/>
          <w:sz w:val="20"/>
          <w:szCs w:val="20"/>
        </w:rPr>
        <w:t xml:space="preserve">a and Fig. </w:t>
      </w:r>
      <w:r w:rsidR="00E45BD0">
        <w:rPr>
          <w:rFonts w:ascii="Arial" w:hAnsi="Arial" w:cs="Arial"/>
          <w:sz w:val="20"/>
          <w:szCs w:val="20"/>
        </w:rPr>
        <w:t>3</w:t>
      </w:r>
      <w:r w:rsidRPr="008C4B51">
        <w:rPr>
          <w:rFonts w:ascii="Arial" w:hAnsi="Arial" w:cs="Arial"/>
          <w:sz w:val="20"/>
          <w:szCs w:val="20"/>
        </w:rPr>
        <w:t xml:space="preserve">b </w:t>
      </w:r>
      <w:r w:rsidR="000A37CB" w:rsidRPr="008C4B51">
        <w:rPr>
          <w:rFonts w:ascii="Arial" w:hAnsi="Arial" w:cs="Arial"/>
          <w:sz w:val="20"/>
          <w:szCs w:val="20"/>
        </w:rPr>
        <w:t>present</w:t>
      </w:r>
      <w:r w:rsidRPr="008C4B51">
        <w:rPr>
          <w:rFonts w:ascii="Arial" w:hAnsi="Arial" w:cs="Arial"/>
          <w:sz w:val="20"/>
          <w:szCs w:val="20"/>
        </w:rPr>
        <w:t xml:space="preserve"> the XRD </w:t>
      </w:r>
      <w:r w:rsidR="00C04030">
        <w:rPr>
          <w:rFonts w:ascii="Arial" w:hAnsi="Arial" w:cs="Arial"/>
          <w:sz w:val="20"/>
          <w:szCs w:val="20"/>
        </w:rPr>
        <w:t>spectra for fresh CASSAC and BR9-adsorbed</w:t>
      </w:r>
      <w:r w:rsidRPr="008C4B51">
        <w:rPr>
          <w:rFonts w:ascii="Arial" w:hAnsi="Arial" w:cs="Arial"/>
          <w:sz w:val="20"/>
          <w:szCs w:val="20"/>
        </w:rPr>
        <w:t xml:space="preserve"> CASSAC</w:t>
      </w:r>
      <w:r w:rsidR="000A37CB" w:rsidRPr="008C4B51">
        <w:rPr>
          <w:rFonts w:ascii="Arial" w:hAnsi="Arial" w:cs="Arial"/>
          <w:sz w:val="20"/>
          <w:szCs w:val="20"/>
        </w:rPr>
        <w:t>,</w:t>
      </w:r>
      <w:r w:rsidRPr="008C4B51">
        <w:rPr>
          <w:rFonts w:ascii="Arial" w:hAnsi="Arial" w:cs="Arial"/>
          <w:sz w:val="20"/>
          <w:szCs w:val="20"/>
        </w:rPr>
        <w:t xml:space="preserve"> respectively. </w:t>
      </w:r>
      <w:r w:rsidR="003428DB" w:rsidRPr="008C4B51">
        <w:rPr>
          <w:rFonts w:ascii="Arial" w:hAnsi="Arial" w:cs="Arial"/>
          <w:sz w:val="20"/>
          <w:szCs w:val="20"/>
        </w:rPr>
        <w:t xml:space="preserve">In Fig. </w:t>
      </w:r>
      <w:r w:rsidR="00E45BD0">
        <w:rPr>
          <w:rFonts w:ascii="Arial" w:hAnsi="Arial" w:cs="Arial"/>
          <w:sz w:val="20"/>
          <w:szCs w:val="20"/>
        </w:rPr>
        <w:t>3</w:t>
      </w:r>
      <w:r w:rsidR="003428DB" w:rsidRPr="008C4B51">
        <w:rPr>
          <w:rFonts w:ascii="Arial" w:hAnsi="Arial" w:cs="Arial"/>
          <w:sz w:val="20"/>
          <w:szCs w:val="20"/>
        </w:rPr>
        <w:t xml:space="preserve">a, </w:t>
      </w:r>
      <w:r w:rsidR="003428DB" w:rsidRPr="008C4B51">
        <w:rPr>
          <w:rFonts w:ascii="Arial" w:hAnsi="Arial" w:cs="Arial"/>
          <w:bCs/>
          <w:sz w:val="20"/>
          <w:szCs w:val="20"/>
        </w:rPr>
        <w:t>the XRD spectrum showed a broad, diffuse bump around 15° and 30° on the 2Ɵ axis without sharp, well-defined peaks, which is a characteristic feature of amorphous structure.</w:t>
      </w:r>
      <w:r w:rsidR="00062BA4" w:rsidRPr="008C4B51">
        <w:rPr>
          <w:rFonts w:ascii="Arial" w:hAnsi="Arial" w:cs="Arial"/>
          <w:bCs/>
          <w:sz w:val="20"/>
          <w:szCs w:val="20"/>
        </w:rPr>
        <w:t xml:space="preserve"> This facilitates the formation of numerous void spaces within the carbon matrix. </w:t>
      </w:r>
      <w:r w:rsidR="00062BA4" w:rsidRPr="008C4B51">
        <w:rPr>
          <w:rFonts w:ascii="Arial" w:hAnsi="Arial" w:cs="Arial"/>
          <w:sz w:val="20"/>
          <w:szCs w:val="20"/>
        </w:rPr>
        <w:t>These interstices serve as accommodation sites for dye molecules, thereby enhancing the material's adsorption capacity through increased availability of internal surface area and potential binding sites</w:t>
      </w:r>
      <w:r w:rsidR="00062BA4" w:rsidRPr="008C4B51">
        <w:rPr>
          <w:rFonts w:ascii="Arial" w:hAnsi="Arial" w:cs="Arial"/>
          <w:bCs/>
          <w:sz w:val="20"/>
          <w:szCs w:val="20"/>
        </w:rPr>
        <w:t xml:space="preserve"> (</w:t>
      </w:r>
      <w:r w:rsidR="00062BA4" w:rsidRPr="008C4B51">
        <w:rPr>
          <w:rFonts w:ascii="Arial" w:hAnsi="Arial" w:cs="Arial"/>
          <w:color w:val="222222"/>
          <w:sz w:val="20"/>
          <w:szCs w:val="20"/>
          <w:shd w:val="clear" w:color="auto" w:fill="FFFFFF"/>
        </w:rPr>
        <w:t>Streit</w:t>
      </w:r>
      <w:r w:rsidR="00062BA4" w:rsidRPr="008C4B51">
        <w:rPr>
          <w:rFonts w:ascii="Arial" w:hAnsi="Arial" w:cs="Arial"/>
          <w:bCs/>
          <w:sz w:val="20"/>
          <w:szCs w:val="20"/>
        </w:rPr>
        <w:t xml:space="preserve"> </w:t>
      </w:r>
      <w:r w:rsidR="00062BA4" w:rsidRPr="008C4B51">
        <w:rPr>
          <w:rFonts w:ascii="Arial" w:hAnsi="Arial" w:cs="Arial"/>
          <w:bCs/>
          <w:i/>
          <w:iCs/>
          <w:sz w:val="20"/>
          <w:szCs w:val="20"/>
        </w:rPr>
        <w:t>et al</w:t>
      </w:r>
      <w:r w:rsidR="00062BA4" w:rsidRPr="008C4B51">
        <w:rPr>
          <w:rFonts w:ascii="Arial" w:hAnsi="Arial" w:cs="Arial"/>
          <w:bCs/>
          <w:sz w:val="20"/>
          <w:szCs w:val="20"/>
        </w:rPr>
        <w:t>., 2019).</w:t>
      </w:r>
    </w:p>
    <w:p w14:paraId="1737AE8E" w14:textId="77777777" w:rsidR="000E7861" w:rsidRDefault="000E7861" w:rsidP="00E45BD0">
      <w:pPr>
        <w:spacing w:after="0" w:line="360" w:lineRule="auto"/>
        <w:jc w:val="both"/>
        <w:rPr>
          <w:rFonts w:ascii="Arial" w:hAnsi="Arial" w:cs="Arial"/>
          <w:bCs/>
          <w:sz w:val="20"/>
          <w:szCs w:val="20"/>
        </w:rPr>
      </w:pPr>
    </w:p>
    <w:p w14:paraId="2CB40382" w14:textId="77777777" w:rsidR="000E7861" w:rsidRDefault="000E7861" w:rsidP="00E45BD0">
      <w:pPr>
        <w:spacing w:after="0" w:line="360" w:lineRule="auto"/>
        <w:jc w:val="both"/>
        <w:rPr>
          <w:rFonts w:ascii="Arial" w:hAnsi="Arial" w:cs="Arial"/>
          <w:bCs/>
          <w:sz w:val="20"/>
          <w:szCs w:val="20"/>
        </w:rPr>
      </w:pPr>
    </w:p>
    <w:p w14:paraId="51025AE0" w14:textId="77777777" w:rsidR="000E7861" w:rsidRDefault="000E7861" w:rsidP="00E45BD0">
      <w:pPr>
        <w:spacing w:after="0" w:line="360" w:lineRule="auto"/>
        <w:jc w:val="both"/>
        <w:rPr>
          <w:rFonts w:ascii="Arial" w:hAnsi="Arial" w:cs="Arial"/>
          <w:bCs/>
          <w:sz w:val="20"/>
          <w:szCs w:val="20"/>
        </w:rPr>
      </w:pPr>
    </w:p>
    <w:p w14:paraId="5CE4EFBA" w14:textId="77777777" w:rsidR="000E7861" w:rsidRDefault="000E7861" w:rsidP="00E45BD0">
      <w:pPr>
        <w:spacing w:after="0" w:line="360" w:lineRule="auto"/>
        <w:jc w:val="both"/>
        <w:rPr>
          <w:rFonts w:ascii="Arial" w:hAnsi="Arial" w:cs="Arial"/>
          <w:bCs/>
          <w:sz w:val="20"/>
          <w:szCs w:val="20"/>
        </w:rPr>
      </w:pPr>
    </w:p>
    <w:p w14:paraId="421BA192" w14:textId="1AFF688F" w:rsidR="000E7861" w:rsidRPr="000E7861" w:rsidRDefault="000E7861" w:rsidP="00E45BD0">
      <w:pPr>
        <w:spacing w:after="0" w:line="360" w:lineRule="auto"/>
        <w:jc w:val="both"/>
        <w:rPr>
          <w:rFonts w:ascii="Arial" w:hAnsi="Arial" w:cs="Arial"/>
          <w:bCs/>
          <w:sz w:val="20"/>
          <w:szCs w:val="20"/>
        </w:rPr>
      </w:pPr>
      <w:r w:rsidRPr="009A4073">
        <w:rPr>
          <w:rFonts w:ascii="Arial" w:hAnsi="Arial" w:cs="Arial"/>
          <w:noProof/>
          <w:sz w:val="24"/>
          <w:szCs w:val="24"/>
        </w:rPr>
        <w:drawing>
          <wp:anchor distT="0" distB="0" distL="114300" distR="114300" simplePos="0" relativeHeight="251656704" behindDoc="0" locked="0" layoutInCell="1" allowOverlap="1" wp14:anchorId="5D40820F" wp14:editId="07ED5E49">
            <wp:simplePos x="0" y="0"/>
            <wp:positionH relativeFrom="column">
              <wp:posOffset>233680</wp:posOffset>
            </wp:positionH>
            <wp:positionV relativeFrom="paragraph">
              <wp:posOffset>66675</wp:posOffset>
            </wp:positionV>
            <wp:extent cx="4933950" cy="1913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2193D" w14:textId="10DEA8FE" w:rsidR="00816253" w:rsidRPr="009A4073" w:rsidRDefault="008600DF" w:rsidP="000C079C">
      <w:pPr>
        <w:spacing w:line="360" w:lineRule="auto"/>
        <w:jc w:val="both"/>
        <w:rPr>
          <w:rFonts w:ascii="Arial" w:hAnsi="Arial" w:cs="Arial"/>
          <w:sz w:val="24"/>
          <w:szCs w:val="24"/>
        </w:rPr>
      </w:pPr>
      <w:r w:rsidRPr="009A4073">
        <w:rPr>
          <w:rFonts w:ascii="Arial" w:hAnsi="Arial" w:cs="Arial"/>
          <w:sz w:val="24"/>
          <w:szCs w:val="24"/>
          <w:vertAlign w:val="superscript"/>
        </w:rPr>
        <w:t xml:space="preserve"> </w:t>
      </w:r>
      <w:r w:rsidR="000C079C" w:rsidRPr="009A4073">
        <w:rPr>
          <w:rFonts w:ascii="Arial" w:hAnsi="Arial" w:cs="Arial"/>
          <w:b/>
          <w:bCs/>
          <w:sz w:val="24"/>
          <w:szCs w:val="24"/>
        </w:rPr>
        <w:t>(a)</w:t>
      </w:r>
    </w:p>
    <w:p w14:paraId="238D91B8" w14:textId="77777777" w:rsidR="005F133E" w:rsidRPr="009A4073" w:rsidRDefault="005F133E" w:rsidP="000C079C">
      <w:pPr>
        <w:spacing w:line="360" w:lineRule="auto"/>
        <w:jc w:val="both"/>
        <w:rPr>
          <w:rFonts w:ascii="Arial" w:hAnsi="Arial" w:cs="Arial"/>
          <w:sz w:val="24"/>
          <w:szCs w:val="24"/>
        </w:rPr>
      </w:pPr>
    </w:p>
    <w:p w14:paraId="589C2216" w14:textId="77777777" w:rsidR="00EE41F2" w:rsidRPr="009A4073" w:rsidRDefault="00EE41F2" w:rsidP="00511D70">
      <w:pPr>
        <w:pStyle w:val="ListParagraph"/>
        <w:tabs>
          <w:tab w:val="left" w:pos="720"/>
        </w:tabs>
        <w:spacing w:line="360" w:lineRule="auto"/>
        <w:ind w:left="0"/>
        <w:jc w:val="both"/>
        <w:rPr>
          <w:rFonts w:ascii="Arial" w:hAnsi="Arial" w:cs="Arial"/>
          <w:sz w:val="24"/>
          <w:szCs w:val="24"/>
        </w:rPr>
      </w:pPr>
    </w:p>
    <w:p w14:paraId="6F1EE9C4" w14:textId="77777777" w:rsidR="00396E47" w:rsidRPr="009A4073" w:rsidRDefault="00396E47" w:rsidP="004508BC">
      <w:pPr>
        <w:tabs>
          <w:tab w:val="left" w:pos="3210"/>
        </w:tabs>
        <w:spacing w:line="360" w:lineRule="auto"/>
        <w:ind w:left="360"/>
        <w:jc w:val="both"/>
        <w:rPr>
          <w:rFonts w:ascii="Arial" w:hAnsi="Arial" w:cs="Arial"/>
          <w:sz w:val="24"/>
          <w:szCs w:val="24"/>
        </w:rPr>
      </w:pPr>
    </w:p>
    <w:p w14:paraId="20018442" w14:textId="46DF11C0" w:rsidR="00396E47" w:rsidRPr="009A4073" w:rsidRDefault="00784A6C" w:rsidP="00784A6C">
      <w:pPr>
        <w:tabs>
          <w:tab w:val="left" w:pos="4065"/>
        </w:tabs>
        <w:spacing w:line="360" w:lineRule="auto"/>
        <w:ind w:left="360"/>
        <w:jc w:val="both"/>
        <w:rPr>
          <w:rFonts w:ascii="Arial" w:hAnsi="Arial" w:cs="Arial"/>
          <w:b/>
          <w:bCs/>
          <w:sz w:val="24"/>
          <w:szCs w:val="24"/>
        </w:rPr>
      </w:pPr>
      <w:r w:rsidRPr="009A4073">
        <w:rPr>
          <w:rFonts w:ascii="Arial" w:hAnsi="Arial" w:cs="Arial"/>
          <w:b/>
          <w:bCs/>
          <w:sz w:val="24"/>
          <w:szCs w:val="24"/>
        </w:rPr>
        <w:tab/>
      </w:r>
    </w:p>
    <w:p w14:paraId="15F38C81" w14:textId="278E9B7F" w:rsidR="000C079C" w:rsidRPr="009A4073" w:rsidRDefault="00A327C1" w:rsidP="000C079C">
      <w:pPr>
        <w:rPr>
          <w:rFonts w:ascii="Arial" w:hAnsi="Arial" w:cs="Arial"/>
          <w:sz w:val="24"/>
          <w:szCs w:val="24"/>
        </w:rPr>
      </w:pPr>
      <w:r w:rsidRPr="009A4073">
        <w:rPr>
          <w:rFonts w:ascii="Arial" w:hAnsi="Arial" w:cs="Arial"/>
          <w:noProof/>
          <w:sz w:val="24"/>
          <w:szCs w:val="24"/>
        </w:rPr>
        <w:drawing>
          <wp:anchor distT="0" distB="0" distL="114300" distR="114300" simplePos="0" relativeHeight="251658752" behindDoc="0" locked="0" layoutInCell="1" allowOverlap="1" wp14:anchorId="51FC214F" wp14:editId="0BD0852F">
            <wp:simplePos x="0" y="0"/>
            <wp:positionH relativeFrom="column">
              <wp:posOffset>238125</wp:posOffset>
            </wp:positionH>
            <wp:positionV relativeFrom="paragraph">
              <wp:posOffset>292100</wp:posOffset>
            </wp:positionV>
            <wp:extent cx="4991100" cy="1913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1913890"/>
                    </a:xfrm>
                    <a:prstGeom prst="rect">
                      <a:avLst/>
                    </a:prstGeom>
                    <a:noFill/>
                    <a:ln>
                      <a:noFill/>
                    </a:ln>
                  </pic:spPr>
                </pic:pic>
              </a:graphicData>
            </a:graphic>
            <wp14:sizeRelH relativeFrom="margin">
              <wp14:pctWidth>0</wp14:pctWidth>
            </wp14:sizeRelH>
          </wp:anchor>
        </w:drawing>
      </w:r>
    </w:p>
    <w:p w14:paraId="7A5A2A3F" w14:textId="0A317CD5" w:rsidR="00A327C1" w:rsidRDefault="00A327C1" w:rsidP="00184942">
      <w:pPr>
        <w:spacing w:line="360" w:lineRule="auto"/>
        <w:jc w:val="both"/>
        <w:rPr>
          <w:rFonts w:ascii="Arial" w:hAnsi="Arial" w:cs="Arial"/>
          <w:b/>
          <w:bCs/>
          <w:sz w:val="24"/>
          <w:szCs w:val="24"/>
        </w:rPr>
      </w:pPr>
    </w:p>
    <w:p w14:paraId="29D9D2F7" w14:textId="195D5FBD" w:rsidR="00A327C1" w:rsidRPr="009A4073" w:rsidRDefault="00A327C1" w:rsidP="00A327C1">
      <w:pPr>
        <w:spacing w:after="0"/>
        <w:rPr>
          <w:rFonts w:ascii="Arial" w:hAnsi="Arial" w:cs="Arial"/>
          <w:b/>
          <w:bCs/>
          <w:sz w:val="24"/>
          <w:szCs w:val="24"/>
        </w:rPr>
      </w:pPr>
      <w:r w:rsidRPr="009A4073">
        <w:rPr>
          <w:rFonts w:ascii="Arial" w:hAnsi="Arial" w:cs="Arial"/>
          <w:b/>
          <w:bCs/>
          <w:sz w:val="24"/>
          <w:szCs w:val="24"/>
        </w:rPr>
        <w:t>(b)</w:t>
      </w:r>
    </w:p>
    <w:p w14:paraId="5B74A2A1" w14:textId="247F0CBF" w:rsidR="000C079C" w:rsidRPr="009A4073" w:rsidRDefault="00A327C1" w:rsidP="00A327C1">
      <w:pPr>
        <w:tabs>
          <w:tab w:val="center" w:pos="705"/>
        </w:tabs>
        <w:spacing w:line="360" w:lineRule="auto"/>
        <w:jc w:val="both"/>
        <w:rPr>
          <w:rFonts w:ascii="Arial" w:hAnsi="Arial" w:cs="Arial"/>
          <w:b/>
          <w:bCs/>
          <w:sz w:val="24"/>
          <w:szCs w:val="24"/>
        </w:rPr>
      </w:pPr>
      <w:r>
        <w:rPr>
          <w:rFonts w:ascii="Arial" w:hAnsi="Arial" w:cs="Arial"/>
          <w:b/>
          <w:bCs/>
          <w:sz w:val="24"/>
          <w:szCs w:val="24"/>
        </w:rPr>
        <w:br w:type="textWrapping" w:clear="all"/>
      </w:r>
    </w:p>
    <w:p w14:paraId="04D74C52" w14:textId="2248D9EE" w:rsidR="00E45BD0" w:rsidRDefault="0084337E" w:rsidP="0084337E">
      <w:pPr>
        <w:rPr>
          <w:rFonts w:ascii="Arial" w:hAnsi="Arial" w:cs="Arial"/>
          <w:sz w:val="20"/>
          <w:szCs w:val="20"/>
        </w:rPr>
      </w:pPr>
      <w:r w:rsidRPr="008C4B51">
        <w:rPr>
          <w:rFonts w:ascii="Arial" w:hAnsi="Arial" w:cs="Arial"/>
          <w:sz w:val="20"/>
          <w:szCs w:val="20"/>
        </w:rPr>
        <w:lastRenderedPageBreak/>
        <w:t xml:space="preserve">Fig. </w:t>
      </w:r>
      <w:r w:rsidR="00E45BD0">
        <w:rPr>
          <w:rFonts w:ascii="Arial" w:hAnsi="Arial" w:cs="Arial"/>
          <w:sz w:val="20"/>
          <w:szCs w:val="20"/>
        </w:rPr>
        <w:t>3</w:t>
      </w:r>
      <w:r w:rsidRPr="008C4B51">
        <w:rPr>
          <w:rFonts w:ascii="Arial" w:hAnsi="Arial" w:cs="Arial"/>
          <w:sz w:val="20"/>
          <w:szCs w:val="20"/>
        </w:rPr>
        <w:t>: XRD spectrum for (a) CASSAC, and (b) CASSAC adsorbed with BR9 dye.</w:t>
      </w:r>
    </w:p>
    <w:p w14:paraId="6C68B80F" w14:textId="022669C4" w:rsidR="007C6327" w:rsidRPr="007C6327" w:rsidRDefault="007C6327" w:rsidP="0084337E">
      <w:pPr>
        <w:rPr>
          <w:rFonts w:ascii="Arial" w:hAnsi="Arial" w:cs="Arial"/>
          <w:b/>
          <w:bCs/>
          <w:sz w:val="20"/>
          <w:szCs w:val="20"/>
        </w:rPr>
      </w:pPr>
      <w:r>
        <w:rPr>
          <w:rFonts w:ascii="Arial" w:hAnsi="Arial" w:cs="Arial"/>
          <w:b/>
          <w:bCs/>
          <w:sz w:val="20"/>
          <w:szCs w:val="20"/>
        </w:rPr>
        <w:t>3.1.4</w:t>
      </w:r>
      <w:r>
        <w:rPr>
          <w:rFonts w:ascii="Arial" w:hAnsi="Arial" w:cs="Arial"/>
          <w:b/>
          <w:bCs/>
          <w:sz w:val="20"/>
          <w:szCs w:val="20"/>
        </w:rPr>
        <w:tab/>
        <w:t>pH point zero-point-charge (</w:t>
      </w:r>
      <w:proofErr w:type="spellStart"/>
      <w:r>
        <w:rPr>
          <w:rFonts w:ascii="Arial" w:hAnsi="Arial" w:cs="Arial"/>
          <w:b/>
          <w:bCs/>
          <w:sz w:val="20"/>
          <w:szCs w:val="20"/>
        </w:rPr>
        <w:t>pH</w:t>
      </w:r>
      <w:r w:rsidRPr="007C6327">
        <w:rPr>
          <w:rFonts w:ascii="Arial" w:hAnsi="Arial" w:cs="Arial"/>
          <w:b/>
          <w:bCs/>
          <w:sz w:val="14"/>
          <w:szCs w:val="14"/>
        </w:rPr>
        <w:t>pzc</w:t>
      </w:r>
      <w:proofErr w:type="spellEnd"/>
      <w:r>
        <w:rPr>
          <w:rFonts w:ascii="Arial" w:hAnsi="Arial" w:cs="Arial"/>
          <w:b/>
          <w:bCs/>
          <w:sz w:val="20"/>
          <w:szCs w:val="20"/>
        </w:rPr>
        <w:t>)</w:t>
      </w:r>
    </w:p>
    <w:p w14:paraId="2317AA94" w14:textId="10612DC8" w:rsidR="00113DA3" w:rsidRDefault="004A4C08" w:rsidP="00BC290E">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w:t>
      </w:r>
      <w:proofErr w:type="spellStart"/>
      <w:r w:rsidRPr="008C4B51">
        <w:rPr>
          <w:rFonts w:ascii="Arial" w:hAnsi="Arial" w:cs="Arial"/>
          <w:sz w:val="20"/>
          <w:szCs w:val="20"/>
        </w:rPr>
        <w:t>pH</w:t>
      </w:r>
      <w:r w:rsidRPr="0070673A">
        <w:rPr>
          <w:rFonts w:ascii="Arial" w:hAnsi="Arial" w:cs="Arial"/>
          <w:sz w:val="16"/>
          <w:szCs w:val="16"/>
        </w:rPr>
        <w:t>pzc</w:t>
      </w:r>
      <w:proofErr w:type="spellEnd"/>
      <w:r w:rsidRPr="008C4B51">
        <w:rPr>
          <w:rFonts w:ascii="Arial" w:hAnsi="Arial" w:cs="Arial"/>
          <w:sz w:val="20"/>
          <w:szCs w:val="20"/>
        </w:rPr>
        <w:t xml:space="preserve"> serves as a crucial parameter that signifies the level</w:t>
      </w:r>
      <w:r w:rsidR="00012835" w:rsidRPr="008C4B51">
        <w:rPr>
          <w:rFonts w:ascii="Arial" w:hAnsi="Arial" w:cs="Arial"/>
          <w:sz w:val="20"/>
          <w:szCs w:val="20"/>
        </w:rPr>
        <w:t xml:space="preserve"> of pH</w:t>
      </w:r>
      <w:r w:rsidRPr="008C4B51">
        <w:rPr>
          <w:rFonts w:ascii="Arial" w:hAnsi="Arial" w:cs="Arial"/>
          <w:sz w:val="20"/>
          <w:szCs w:val="20"/>
        </w:rPr>
        <w:t xml:space="preserve"> </w:t>
      </w:r>
      <w:r w:rsidR="00012835" w:rsidRPr="008C4B51">
        <w:rPr>
          <w:rFonts w:ascii="Arial" w:hAnsi="Arial" w:cs="Arial"/>
          <w:sz w:val="20"/>
          <w:szCs w:val="20"/>
        </w:rPr>
        <w:t xml:space="preserve">by which </w:t>
      </w:r>
      <w:r w:rsidRPr="008C4B51">
        <w:rPr>
          <w:rFonts w:ascii="Arial" w:hAnsi="Arial" w:cs="Arial"/>
          <w:sz w:val="20"/>
          <w:szCs w:val="20"/>
        </w:rPr>
        <w:t xml:space="preserve">a surface exhibits a </w:t>
      </w:r>
      <w:r w:rsidR="00012835" w:rsidRPr="008C4B51">
        <w:rPr>
          <w:rFonts w:ascii="Arial" w:hAnsi="Arial" w:cs="Arial"/>
          <w:sz w:val="20"/>
          <w:szCs w:val="20"/>
        </w:rPr>
        <w:t>sum total</w:t>
      </w:r>
      <w:r w:rsidRPr="008C4B51">
        <w:rPr>
          <w:rFonts w:ascii="Arial" w:hAnsi="Arial" w:cs="Arial"/>
          <w:sz w:val="20"/>
          <w:szCs w:val="20"/>
        </w:rPr>
        <w:t xml:space="preserve"> neutral charge. The </w:t>
      </w:r>
      <w:proofErr w:type="spellStart"/>
      <w:r w:rsidRPr="008C4B51">
        <w:rPr>
          <w:rFonts w:ascii="Arial" w:hAnsi="Arial" w:cs="Arial"/>
          <w:sz w:val="20"/>
          <w:szCs w:val="20"/>
        </w:rPr>
        <w:t>pHpzc</w:t>
      </w:r>
      <w:proofErr w:type="spellEnd"/>
      <w:r w:rsidRPr="008C4B51">
        <w:rPr>
          <w:rFonts w:ascii="Arial" w:hAnsi="Arial" w:cs="Arial"/>
          <w:sz w:val="20"/>
          <w:szCs w:val="20"/>
        </w:rPr>
        <w:t xml:space="preserve"> of carbonaceous materials, including activated carbons, can differ markedly based on the activation method used (Hoang </w:t>
      </w:r>
      <w:r w:rsidRPr="008C4B51">
        <w:rPr>
          <w:rFonts w:ascii="Arial" w:hAnsi="Arial" w:cs="Arial"/>
          <w:i/>
          <w:iCs/>
          <w:sz w:val="20"/>
          <w:szCs w:val="20"/>
        </w:rPr>
        <w:t>et al</w:t>
      </w:r>
      <w:r w:rsidRPr="008C4B51">
        <w:rPr>
          <w:rFonts w:ascii="Arial" w:hAnsi="Arial" w:cs="Arial"/>
          <w:sz w:val="20"/>
          <w:szCs w:val="20"/>
        </w:rPr>
        <w:t>., 2022).</w:t>
      </w:r>
      <w:r w:rsidR="00174DF4" w:rsidRPr="008C4B51">
        <w:rPr>
          <w:rFonts w:ascii="Arial" w:hAnsi="Arial" w:cs="Arial"/>
          <w:sz w:val="20"/>
          <w:szCs w:val="20"/>
        </w:rPr>
        <w:t xml:space="preserve"> This parameter significantly influences the adsorption </w:t>
      </w:r>
      <w:proofErr w:type="spellStart"/>
      <w:r w:rsidR="00174DF4" w:rsidRPr="008C4B51">
        <w:rPr>
          <w:rFonts w:ascii="Arial" w:hAnsi="Arial" w:cs="Arial"/>
          <w:sz w:val="20"/>
          <w:szCs w:val="20"/>
        </w:rPr>
        <w:t>behaviour</w:t>
      </w:r>
      <w:proofErr w:type="spellEnd"/>
      <w:r w:rsidR="00174DF4" w:rsidRPr="008C4B51">
        <w:rPr>
          <w:rFonts w:ascii="Arial" w:hAnsi="Arial" w:cs="Arial"/>
          <w:sz w:val="20"/>
          <w:szCs w:val="20"/>
        </w:rPr>
        <w:t xml:space="preserve"> of activated carbons of different dyestuffs and chemical species. </w:t>
      </w:r>
      <w:r w:rsidR="00BC290E" w:rsidRPr="008C4B51">
        <w:rPr>
          <w:rFonts w:ascii="Arial" w:hAnsi="Arial" w:cs="Arial"/>
          <w:sz w:val="20"/>
          <w:szCs w:val="20"/>
        </w:rPr>
        <w:t>In a solution where the pH is below the pH point of zero charge (</w:t>
      </w:r>
      <w:proofErr w:type="spellStart"/>
      <w:r w:rsidR="00BC290E" w:rsidRPr="008C4B51">
        <w:rPr>
          <w:rFonts w:ascii="Arial" w:hAnsi="Arial" w:cs="Arial"/>
          <w:sz w:val="20"/>
          <w:szCs w:val="20"/>
        </w:rPr>
        <w:t>pH</w:t>
      </w:r>
      <w:r w:rsidR="00BC290E" w:rsidRPr="0070673A">
        <w:rPr>
          <w:rFonts w:ascii="Arial" w:hAnsi="Arial" w:cs="Arial"/>
          <w:sz w:val="16"/>
          <w:szCs w:val="16"/>
        </w:rPr>
        <w:t>pzc</w:t>
      </w:r>
      <w:proofErr w:type="spellEnd"/>
      <w:r w:rsidR="00BC290E" w:rsidRPr="008C4B51">
        <w:rPr>
          <w:rFonts w:ascii="Arial" w:hAnsi="Arial" w:cs="Arial"/>
          <w:sz w:val="20"/>
          <w:szCs w:val="20"/>
        </w:rPr>
        <w:t xml:space="preserve">), the adsorbent’s surface becomes positively charged, promoting the adsorption of anionic species. Conversely, when the pH is above the </w:t>
      </w:r>
      <w:proofErr w:type="spellStart"/>
      <w:r w:rsidR="00BC290E" w:rsidRPr="008C4B51">
        <w:rPr>
          <w:rFonts w:ascii="Arial" w:hAnsi="Arial" w:cs="Arial"/>
          <w:sz w:val="20"/>
          <w:szCs w:val="20"/>
        </w:rPr>
        <w:t>pH</w:t>
      </w:r>
      <w:r w:rsidR="00BC290E" w:rsidRPr="0070673A">
        <w:rPr>
          <w:rFonts w:ascii="Arial" w:hAnsi="Arial" w:cs="Arial"/>
          <w:sz w:val="16"/>
          <w:szCs w:val="16"/>
        </w:rPr>
        <w:t>pzc</w:t>
      </w:r>
      <w:proofErr w:type="spellEnd"/>
      <w:r w:rsidR="00BC290E" w:rsidRPr="008C4B51">
        <w:rPr>
          <w:rFonts w:ascii="Arial" w:hAnsi="Arial" w:cs="Arial"/>
          <w:sz w:val="20"/>
          <w:szCs w:val="20"/>
        </w:rPr>
        <w:t xml:space="preserve">, the surface acquires a negative charge, which </w:t>
      </w:r>
      <w:proofErr w:type="spellStart"/>
      <w:r w:rsidR="00C04030">
        <w:rPr>
          <w:rFonts w:ascii="Arial" w:hAnsi="Arial" w:cs="Arial"/>
          <w:sz w:val="20"/>
          <w:szCs w:val="20"/>
        </w:rPr>
        <w:t>favours</w:t>
      </w:r>
      <w:proofErr w:type="spellEnd"/>
      <w:r w:rsidR="00C04030">
        <w:rPr>
          <w:rFonts w:ascii="Arial" w:hAnsi="Arial" w:cs="Arial"/>
          <w:sz w:val="20"/>
          <w:szCs w:val="20"/>
        </w:rPr>
        <w:t xml:space="preserve"> the adsorption of cationic species; it creates</w:t>
      </w:r>
      <w:r w:rsidRPr="008C4B51">
        <w:rPr>
          <w:rFonts w:ascii="Arial" w:hAnsi="Arial" w:cs="Arial"/>
          <w:sz w:val="20"/>
          <w:szCs w:val="20"/>
        </w:rPr>
        <w:t xml:space="preserve"> a negative environment that hinders the adsorption of cations (</w:t>
      </w:r>
      <w:proofErr w:type="spellStart"/>
      <w:r w:rsidRPr="008C4B51">
        <w:rPr>
          <w:rFonts w:ascii="Arial" w:hAnsi="Arial" w:cs="Arial"/>
          <w:sz w:val="20"/>
          <w:szCs w:val="20"/>
        </w:rPr>
        <w:t>Mitrogiannis</w:t>
      </w:r>
      <w:proofErr w:type="spellEnd"/>
      <w:r w:rsidRPr="008C4B51">
        <w:rPr>
          <w:rFonts w:ascii="Arial" w:hAnsi="Arial" w:cs="Arial"/>
          <w:sz w:val="20"/>
          <w:szCs w:val="20"/>
        </w:rPr>
        <w:t xml:space="preserve"> </w:t>
      </w:r>
      <w:r w:rsidRPr="008C4B51">
        <w:rPr>
          <w:rFonts w:ascii="Arial" w:hAnsi="Arial" w:cs="Arial"/>
          <w:i/>
          <w:iCs/>
          <w:sz w:val="20"/>
          <w:szCs w:val="20"/>
        </w:rPr>
        <w:t>et al</w:t>
      </w:r>
      <w:r w:rsidRPr="008C4B51">
        <w:rPr>
          <w:rFonts w:ascii="Arial" w:hAnsi="Arial" w:cs="Arial"/>
          <w:sz w:val="20"/>
          <w:szCs w:val="20"/>
        </w:rPr>
        <w:t>., 2017).</w:t>
      </w:r>
      <w:r w:rsidR="00174DF4" w:rsidRPr="008C4B51">
        <w:rPr>
          <w:rFonts w:ascii="Arial" w:hAnsi="Arial" w:cs="Arial"/>
          <w:sz w:val="20"/>
          <w:szCs w:val="20"/>
        </w:rPr>
        <w:t xml:space="preserve">  The plot of </w:t>
      </w:r>
      <w:proofErr w:type="spellStart"/>
      <w:r w:rsidR="00174DF4" w:rsidRPr="008C4B51">
        <w:rPr>
          <w:rFonts w:ascii="Arial" w:hAnsi="Arial" w:cs="Arial"/>
          <w:sz w:val="20"/>
          <w:szCs w:val="20"/>
        </w:rPr>
        <w:t>pH</w:t>
      </w:r>
      <w:r w:rsidR="00174DF4" w:rsidRPr="0070673A">
        <w:rPr>
          <w:rFonts w:ascii="Arial" w:hAnsi="Arial" w:cs="Arial"/>
          <w:sz w:val="16"/>
          <w:szCs w:val="16"/>
        </w:rPr>
        <w:t>pzc</w:t>
      </w:r>
      <w:proofErr w:type="spellEnd"/>
      <w:r w:rsidR="00174DF4" w:rsidRPr="008C4B51">
        <w:rPr>
          <w:rFonts w:ascii="Arial" w:hAnsi="Arial" w:cs="Arial"/>
          <w:sz w:val="20"/>
          <w:szCs w:val="20"/>
        </w:rPr>
        <w:t xml:space="preserve"> for CASSAC is shown in Fig. </w:t>
      </w:r>
      <w:r w:rsidR="00E45BD0">
        <w:rPr>
          <w:rFonts w:ascii="Arial" w:hAnsi="Arial" w:cs="Arial"/>
          <w:sz w:val="20"/>
          <w:szCs w:val="20"/>
        </w:rPr>
        <w:t>4</w:t>
      </w:r>
      <w:r w:rsidR="00174DF4" w:rsidRPr="008C4B51">
        <w:rPr>
          <w:rFonts w:ascii="Arial" w:hAnsi="Arial" w:cs="Arial"/>
          <w:sz w:val="20"/>
          <w:szCs w:val="20"/>
        </w:rPr>
        <w:t xml:space="preserve">. In the graph, the </w:t>
      </w:r>
      <w:proofErr w:type="spellStart"/>
      <w:r w:rsidR="00174DF4" w:rsidRPr="008C4B51">
        <w:rPr>
          <w:rFonts w:ascii="Arial" w:hAnsi="Arial" w:cs="Arial"/>
          <w:sz w:val="20"/>
          <w:szCs w:val="20"/>
        </w:rPr>
        <w:t>pH</w:t>
      </w:r>
      <w:r w:rsidR="00174DF4" w:rsidRPr="0070673A">
        <w:rPr>
          <w:rFonts w:ascii="Arial" w:hAnsi="Arial" w:cs="Arial"/>
          <w:sz w:val="16"/>
          <w:szCs w:val="16"/>
        </w:rPr>
        <w:t>pzc</w:t>
      </w:r>
      <w:proofErr w:type="spellEnd"/>
      <w:r w:rsidR="00174DF4" w:rsidRPr="008C4B51">
        <w:rPr>
          <w:rFonts w:ascii="Arial" w:hAnsi="Arial" w:cs="Arial"/>
          <w:sz w:val="20"/>
          <w:szCs w:val="20"/>
        </w:rPr>
        <w:t xml:space="preserve"> is 3.8 and a pH of 6.2. Therefore, the adsorption of BR9 in a cationic species will be </w:t>
      </w:r>
      <w:proofErr w:type="spellStart"/>
      <w:r w:rsidR="00174DF4" w:rsidRPr="008C4B51">
        <w:rPr>
          <w:rFonts w:ascii="Arial" w:hAnsi="Arial" w:cs="Arial"/>
          <w:sz w:val="20"/>
          <w:szCs w:val="20"/>
        </w:rPr>
        <w:t>favoured</w:t>
      </w:r>
      <w:proofErr w:type="spellEnd"/>
      <w:r w:rsidR="00113DA3" w:rsidRPr="008C4B51">
        <w:rPr>
          <w:rFonts w:ascii="Arial" w:hAnsi="Arial" w:cs="Arial"/>
          <w:sz w:val="20"/>
          <w:szCs w:val="20"/>
        </w:rPr>
        <w:t>.</w:t>
      </w:r>
    </w:p>
    <w:p w14:paraId="5474584D" w14:textId="0C5CC5BC" w:rsidR="006915F2" w:rsidRDefault="006915F2" w:rsidP="00BC290E">
      <w:pPr>
        <w:pStyle w:val="NormalWeb"/>
        <w:spacing w:before="0" w:beforeAutospacing="0" w:after="0" w:afterAutospacing="0" w:line="360" w:lineRule="auto"/>
        <w:jc w:val="both"/>
        <w:rPr>
          <w:rFonts w:ascii="Arial" w:hAnsi="Arial" w:cs="Arial"/>
          <w:sz w:val="20"/>
          <w:szCs w:val="20"/>
        </w:rPr>
      </w:pPr>
      <w:r>
        <w:rPr>
          <w:rFonts w:ascii="Arial" w:hAnsi="Arial" w:cs="Arial"/>
          <w:noProof/>
          <w:sz w:val="20"/>
          <w:szCs w:val="20"/>
        </w:rPr>
        <w:drawing>
          <wp:inline distT="0" distB="0" distL="0" distR="0" wp14:anchorId="364210D3" wp14:editId="41AFB26D">
            <wp:extent cx="4373880" cy="2171700"/>
            <wp:effectExtent l="0" t="0" r="0" b="0"/>
            <wp:docPr id="15853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2171700"/>
                    </a:xfrm>
                    <a:prstGeom prst="rect">
                      <a:avLst/>
                    </a:prstGeom>
                    <a:noFill/>
                  </pic:spPr>
                </pic:pic>
              </a:graphicData>
            </a:graphic>
          </wp:inline>
        </w:drawing>
      </w:r>
    </w:p>
    <w:p w14:paraId="166DDB90" w14:textId="3F2F480A" w:rsidR="006915F2" w:rsidRPr="0070673A" w:rsidRDefault="006915F2" w:rsidP="006915F2">
      <w:pPr>
        <w:spacing w:line="360" w:lineRule="auto"/>
        <w:jc w:val="both"/>
        <w:rPr>
          <w:rFonts w:ascii="Arial" w:hAnsi="Arial" w:cs="Arial"/>
          <w:sz w:val="20"/>
          <w:szCs w:val="20"/>
        </w:rPr>
      </w:pPr>
      <w:r w:rsidRPr="0070673A">
        <w:rPr>
          <w:rFonts w:ascii="Arial" w:hAnsi="Arial" w:cs="Arial"/>
          <w:sz w:val="20"/>
          <w:szCs w:val="20"/>
        </w:rPr>
        <w:t xml:space="preserve">Fig. </w:t>
      </w:r>
      <w:r w:rsidR="00E45BD0">
        <w:rPr>
          <w:rFonts w:ascii="Arial" w:hAnsi="Arial" w:cs="Arial"/>
          <w:sz w:val="20"/>
          <w:szCs w:val="20"/>
        </w:rPr>
        <w:t>4</w:t>
      </w:r>
      <w:r w:rsidRPr="0070673A">
        <w:rPr>
          <w:rFonts w:ascii="Arial" w:hAnsi="Arial" w:cs="Arial"/>
          <w:sz w:val="20"/>
          <w:szCs w:val="20"/>
        </w:rPr>
        <w:t xml:space="preserve">: </w:t>
      </w:r>
      <w:proofErr w:type="spellStart"/>
      <w:r w:rsidRPr="0070673A">
        <w:rPr>
          <w:rFonts w:ascii="Arial" w:hAnsi="Arial" w:cs="Arial"/>
          <w:sz w:val="20"/>
          <w:szCs w:val="20"/>
        </w:rPr>
        <w:t>pH</w:t>
      </w:r>
      <w:r w:rsidRPr="0070673A">
        <w:rPr>
          <w:rFonts w:ascii="Arial" w:hAnsi="Arial" w:cs="Arial"/>
          <w:sz w:val="16"/>
          <w:szCs w:val="16"/>
        </w:rPr>
        <w:t>pzc</w:t>
      </w:r>
      <w:proofErr w:type="spellEnd"/>
      <w:r w:rsidRPr="0070673A">
        <w:rPr>
          <w:rFonts w:ascii="Arial" w:hAnsi="Arial" w:cs="Arial"/>
          <w:sz w:val="20"/>
          <w:szCs w:val="20"/>
        </w:rPr>
        <w:t xml:space="preserve"> for CASSAC</w:t>
      </w:r>
    </w:p>
    <w:p w14:paraId="5810C54C" w14:textId="77777777" w:rsidR="006915F2" w:rsidRPr="008C4B51" w:rsidRDefault="006915F2" w:rsidP="00BC290E">
      <w:pPr>
        <w:pStyle w:val="NormalWeb"/>
        <w:spacing w:before="0" w:beforeAutospacing="0" w:after="0" w:afterAutospacing="0" w:line="360" w:lineRule="auto"/>
        <w:jc w:val="both"/>
        <w:rPr>
          <w:rFonts w:ascii="Arial" w:hAnsi="Arial" w:cs="Arial"/>
          <w:sz w:val="20"/>
          <w:szCs w:val="20"/>
        </w:rPr>
      </w:pPr>
    </w:p>
    <w:p w14:paraId="6C3D8AE4" w14:textId="03E8B553" w:rsidR="004B77D5" w:rsidRPr="008C4B51" w:rsidRDefault="004B77D5" w:rsidP="004B77D5">
      <w:pPr>
        <w:pStyle w:val="ListParagraph"/>
        <w:tabs>
          <w:tab w:val="left" w:pos="720"/>
        </w:tabs>
        <w:spacing w:line="360" w:lineRule="auto"/>
        <w:ind w:left="0"/>
        <w:jc w:val="both"/>
        <w:rPr>
          <w:rFonts w:ascii="Arial" w:hAnsi="Arial" w:cs="Arial"/>
          <w:b/>
          <w:bCs/>
        </w:rPr>
      </w:pPr>
      <w:r w:rsidRPr="008C4B51">
        <w:rPr>
          <w:rFonts w:ascii="Arial" w:hAnsi="Arial" w:cs="Arial"/>
          <w:b/>
          <w:bCs/>
        </w:rPr>
        <w:t>3.2</w:t>
      </w:r>
      <w:r w:rsidR="003E404B" w:rsidRPr="008C4B51">
        <w:rPr>
          <w:rFonts w:ascii="Arial" w:hAnsi="Arial" w:cs="Arial"/>
          <w:b/>
          <w:bCs/>
        </w:rPr>
        <w:t>.</w:t>
      </w:r>
      <w:r w:rsidRPr="008C4B51">
        <w:rPr>
          <w:rFonts w:ascii="Arial" w:hAnsi="Arial" w:cs="Arial"/>
          <w:b/>
          <w:bCs/>
        </w:rPr>
        <w:tab/>
        <w:t>Effect of initial concentration and isotherm studies</w:t>
      </w:r>
    </w:p>
    <w:p w14:paraId="17FEDC14" w14:textId="6C5A7412" w:rsidR="00BC290E" w:rsidRPr="008C4B51" w:rsidRDefault="00BC290E" w:rsidP="00BC290E">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concentration of dye is affected by the direct interaction between dye molecules and the available sites </w:t>
      </w:r>
      <w:r w:rsidR="00A03314" w:rsidRPr="008C4B51">
        <w:rPr>
          <w:rFonts w:ascii="Arial" w:hAnsi="Arial" w:cs="Arial"/>
          <w:sz w:val="20"/>
          <w:szCs w:val="20"/>
        </w:rPr>
        <w:t xml:space="preserve">for binding </w:t>
      </w:r>
      <w:r w:rsidRPr="008C4B51">
        <w:rPr>
          <w:rFonts w:ascii="Arial" w:hAnsi="Arial" w:cs="Arial"/>
          <w:sz w:val="20"/>
          <w:szCs w:val="20"/>
        </w:rPr>
        <w:t xml:space="preserve">on the adsorbent’s surface (Dutta </w:t>
      </w:r>
      <w:r w:rsidRPr="008C4B51">
        <w:rPr>
          <w:rFonts w:ascii="Arial" w:hAnsi="Arial" w:cs="Arial"/>
          <w:i/>
          <w:iCs/>
          <w:sz w:val="20"/>
          <w:szCs w:val="20"/>
        </w:rPr>
        <w:t>et al</w:t>
      </w:r>
      <w:r w:rsidRPr="008C4B51">
        <w:rPr>
          <w:rFonts w:ascii="Arial" w:hAnsi="Arial" w:cs="Arial"/>
          <w:sz w:val="20"/>
          <w:szCs w:val="20"/>
        </w:rPr>
        <w:t xml:space="preserve">., 2021). Fig. </w:t>
      </w:r>
      <w:r w:rsidR="00E45BD0">
        <w:rPr>
          <w:rFonts w:ascii="Arial" w:hAnsi="Arial" w:cs="Arial"/>
          <w:sz w:val="20"/>
          <w:szCs w:val="20"/>
        </w:rPr>
        <w:t>5</w:t>
      </w:r>
      <w:r w:rsidRPr="008C4B51">
        <w:rPr>
          <w:rFonts w:ascii="Arial" w:hAnsi="Arial" w:cs="Arial"/>
          <w:sz w:val="20"/>
          <w:szCs w:val="20"/>
        </w:rPr>
        <w:t xml:space="preserve"> illustrates</w:t>
      </w:r>
      <w:r w:rsidR="00C04030">
        <w:rPr>
          <w:rFonts w:ascii="Arial" w:hAnsi="Arial" w:cs="Arial"/>
          <w:sz w:val="20"/>
          <w:szCs w:val="20"/>
        </w:rPr>
        <w:t xml:space="preserve"> the influence of</w:t>
      </w:r>
      <w:r w:rsidRPr="008C4B51">
        <w:rPr>
          <w:rFonts w:ascii="Arial" w:hAnsi="Arial" w:cs="Arial"/>
          <w:sz w:val="20"/>
          <w:szCs w:val="20"/>
        </w:rPr>
        <w:t xml:space="preserve"> initial dye concentration </w:t>
      </w:r>
      <w:r w:rsidR="00C04030">
        <w:rPr>
          <w:rFonts w:ascii="Arial" w:hAnsi="Arial" w:cs="Arial"/>
          <w:sz w:val="20"/>
          <w:szCs w:val="20"/>
        </w:rPr>
        <w:t>on</w:t>
      </w:r>
      <w:r w:rsidRPr="008C4B51">
        <w:rPr>
          <w:rFonts w:ascii="Arial" w:hAnsi="Arial" w:cs="Arial"/>
          <w:sz w:val="20"/>
          <w:szCs w:val="20"/>
        </w:rPr>
        <w:t xml:space="preserve"> the adsorption process. The study examined concentrations ranging from 10 mg/L to 100 mg/L. At 10 mg/L, adsorption reached equilibrium at 95%. However, as concentrations increased, adsorption capacity gradually decreased due to the limited availability of active binding sites. Consequently, removal efficiency dropped, reaching 91% at 40 mg/L, 79% at 70 mg/L, and 71% at 100 mg/L.</w:t>
      </w:r>
    </w:p>
    <w:p w14:paraId="62CAE24F" w14:textId="28CC5D48" w:rsidR="003035D8" w:rsidRPr="009A4073" w:rsidRDefault="003035D8" w:rsidP="004B77D5">
      <w:pPr>
        <w:pStyle w:val="ListParagraph"/>
        <w:tabs>
          <w:tab w:val="left" w:pos="720"/>
        </w:tabs>
        <w:spacing w:line="360" w:lineRule="auto"/>
        <w:ind w:left="0"/>
        <w:jc w:val="both"/>
        <w:rPr>
          <w:rFonts w:ascii="Arial" w:hAnsi="Arial" w:cs="Arial"/>
          <w:sz w:val="24"/>
          <w:szCs w:val="24"/>
        </w:rPr>
      </w:pPr>
      <w:r w:rsidRPr="009A4073">
        <w:rPr>
          <w:rFonts w:ascii="Arial" w:hAnsi="Arial" w:cs="Arial"/>
          <w:noProof/>
          <w:sz w:val="24"/>
          <w:szCs w:val="24"/>
        </w:rPr>
        <w:lastRenderedPageBreak/>
        <w:drawing>
          <wp:inline distT="0" distB="0" distL="0" distR="0" wp14:anchorId="16E5D038" wp14:editId="652736EF">
            <wp:extent cx="4362450" cy="2230961"/>
            <wp:effectExtent l="0" t="0" r="0" b="0"/>
            <wp:docPr id="5586365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630" cy="2235655"/>
                    </a:xfrm>
                    <a:prstGeom prst="rect">
                      <a:avLst/>
                    </a:prstGeom>
                    <a:noFill/>
                  </pic:spPr>
                </pic:pic>
              </a:graphicData>
            </a:graphic>
          </wp:inline>
        </w:drawing>
      </w:r>
    </w:p>
    <w:p w14:paraId="537EBDB8" w14:textId="7040EAEA" w:rsidR="004B77D5" w:rsidRPr="008C4B51" w:rsidRDefault="003035D8" w:rsidP="004B77D5">
      <w:pPr>
        <w:pStyle w:val="ListParagraph"/>
        <w:tabs>
          <w:tab w:val="left" w:pos="720"/>
        </w:tabs>
        <w:spacing w:line="360" w:lineRule="auto"/>
        <w:ind w:left="0"/>
        <w:jc w:val="both"/>
        <w:rPr>
          <w:rFonts w:ascii="Arial" w:hAnsi="Arial" w:cs="Arial"/>
          <w:sz w:val="20"/>
          <w:szCs w:val="20"/>
        </w:rPr>
      </w:pPr>
      <w:r w:rsidRPr="008C4B51">
        <w:rPr>
          <w:rFonts w:ascii="Arial" w:hAnsi="Arial" w:cs="Arial"/>
          <w:sz w:val="20"/>
          <w:szCs w:val="20"/>
        </w:rPr>
        <w:t xml:space="preserve">Fig. </w:t>
      </w:r>
      <w:r w:rsidR="00E45BD0">
        <w:rPr>
          <w:rFonts w:ascii="Arial" w:hAnsi="Arial" w:cs="Arial"/>
          <w:sz w:val="20"/>
          <w:szCs w:val="20"/>
        </w:rPr>
        <w:t>5</w:t>
      </w:r>
      <w:r w:rsidRPr="008C4B51">
        <w:rPr>
          <w:rFonts w:ascii="Arial" w:hAnsi="Arial" w:cs="Arial"/>
          <w:sz w:val="20"/>
          <w:szCs w:val="20"/>
        </w:rPr>
        <w:t>: Effect of concentration on BR9 dye adsorption onto CASSAC</w:t>
      </w:r>
    </w:p>
    <w:p w14:paraId="2041F8D0" w14:textId="28516709" w:rsidR="004A4C08" w:rsidRPr="008C4B51" w:rsidRDefault="006D0342" w:rsidP="006D0342">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To comprehensively analyze the adsorption of BR9 dye molecules onto the CASSAC surface at equilibrium, the linear forms of the Langmuir, Freundlich, Temkin, and </w:t>
      </w:r>
      <w:proofErr w:type="spellStart"/>
      <w:r w:rsidRPr="008C4B51">
        <w:rPr>
          <w:rFonts w:ascii="Arial" w:hAnsi="Arial" w:cs="Arial"/>
          <w:sz w:val="20"/>
          <w:szCs w:val="20"/>
        </w:rPr>
        <w:t>Dubinin-Radushkevich</w:t>
      </w:r>
      <w:proofErr w:type="spellEnd"/>
      <w:r w:rsidRPr="008C4B51">
        <w:rPr>
          <w:rFonts w:ascii="Arial" w:hAnsi="Arial" w:cs="Arial"/>
          <w:sz w:val="20"/>
          <w:szCs w:val="20"/>
        </w:rPr>
        <w:t xml:space="preserve"> isotherm models were assessed using equilibrium data collected at 50 °C. The equations for these four isotherm models are described below </w:t>
      </w:r>
      <w:r w:rsidR="004A4C08" w:rsidRPr="008C4B51">
        <w:rPr>
          <w:rFonts w:ascii="Arial" w:hAnsi="Arial" w:cs="Arial"/>
          <w:sz w:val="20"/>
          <w:szCs w:val="20"/>
        </w:rPr>
        <w:t xml:space="preserve">in </w:t>
      </w:r>
      <w:r w:rsidR="00C04030">
        <w:rPr>
          <w:rFonts w:ascii="Arial" w:hAnsi="Arial" w:cs="Arial"/>
          <w:sz w:val="20"/>
          <w:szCs w:val="20"/>
        </w:rPr>
        <w:t>equations</w:t>
      </w:r>
      <w:r w:rsidR="004A4C08" w:rsidRPr="008C4B51">
        <w:rPr>
          <w:rFonts w:ascii="Arial" w:hAnsi="Arial" w:cs="Arial"/>
          <w:sz w:val="20"/>
          <w:szCs w:val="20"/>
        </w:rPr>
        <w:t>. 3-6 (</w:t>
      </w:r>
      <w:proofErr w:type="spellStart"/>
      <w:r w:rsidR="004A4C08" w:rsidRPr="008C4B51">
        <w:rPr>
          <w:rFonts w:ascii="Arial" w:hAnsi="Arial" w:cs="Arial"/>
          <w:sz w:val="20"/>
          <w:szCs w:val="20"/>
        </w:rPr>
        <w:t>Alafnan</w:t>
      </w:r>
      <w:proofErr w:type="spellEnd"/>
      <w:r w:rsidR="004A4C08" w:rsidRPr="008C4B51">
        <w:rPr>
          <w:rFonts w:ascii="Arial" w:hAnsi="Arial" w:cs="Arial"/>
          <w:sz w:val="20"/>
          <w:szCs w:val="20"/>
        </w:rPr>
        <w:t xml:space="preserve"> </w:t>
      </w:r>
      <w:r w:rsidR="004A4C08" w:rsidRPr="008C4B51">
        <w:rPr>
          <w:rFonts w:ascii="Arial" w:hAnsi="Arial" w:cs="Arial"/>
          <w:i/>
          <w:iCs/>
          <w:sz w:val="20"/>
          <w:szCs w:val="20"/>
        </w:rPr>
        <w:t>et al</w:t>
      </w:r>
      <w:r w:rsidR="004A4C08" w:rsidRPr="008C4B51">
        <w:rPr>
          <w:rFonts w:ascii="Arial" w:hAnsi="Arial" w:cs="Arial"/>
          <w:sz w:val="20"/>
          <w:szCs w:val="20"/>
        </w:rPr>
        <w:t xml:space="preserve">., 2021; </w:t>
      </w:r>
      <w:proofErr w:type="spellStart"/>
      <w:r w:rsidR="004A4C08" w:rsidRPr="008C4B51">
        <w:rPr>
          <w:rFonts w:ascii="Arial" w:hAnsi="Arial" w:cs="Arial"/>
          <w:sz w:val="20"/>
          <w:szCs w:val="20"/>
        </w:rPr>
        <w:t>Iwuozor</w:t>
      </w:r>
      <w:proofErr w:type="spellEnd"/>
      <w:r w:rsidR="004A4C08" w:rsidRPr="008C4B51">
        <w:rPr>
          <w:rFonts w:ascii="Arial" w:hAnsi="Arial" w:cs="Arial"/>
          <w:sz w:val="20"/>
          <w:szCs w:val="20"/>
        </w:rPr>
        <w:t xml:space="preserve"> </w:t>
      </w:r>
      <w:r w:rsidR="004A4C08" w:rsidRPr="008C4B51">
        <w:rPr>
          <w:rFonts w:ascii="Arial" w:hAnsi="Arial" w:cs="Arial"/>
          <w:i/>
          <w:iCs/>
          <w:sz w:val="20"/>
          <w:szCs w:val="20"/>
        </w:rPr>
        <w:t>et al</w:t>
      </w:r>
      <w:r w:rsidR="004A4C08" w:rsidRPr="008C4B51">
        <w:rPr>
          <w:rFonts w:ascii="Arial" w:hAnsi="Arial" w:cs="Arial"/>
          <w:sz w:val="20"/>
          <w:szCs w:val="20"/>
        </w:rPr>
        <w:t xml:space="preserve">., 2021; Dada </w:t>
      </w:r>
      <w:r w:rsidR="004A4C08" w:rsidRPr="008C4B51">
        <w:rPr>
          <w:rFonts w:ascii="Arial" w:hAnsi="Arial" w:cs="Arial"/>
          <w:i/>
          <w:iCs/>
          <w:sz w:val="20"/>
          <w:szCs w:val="20"/>
        </w:rPr>
        <w:t>et al</w:t>
      </w:r>
      <w:r w:rsidR="004A4C08" w:rsidRPr="008C4B51">
        <w:rPr>
          <w:rFonts w:ascii="Arial" w:hAnsi="Arial" w:cs="Arial"/>
          <w:sz w:val="20"/>
          <w:szCs w:val="20"/>
        </w:rPr>
        <w:t>., 2019; Al-</w:t>
      </w:r>
      <w:proofErr w:type="spellStart"/>
      <w:r w:rsidR="004A4C08" w:rsidRPr="008C4B51">
        <w:rPr>
          <w:rFonts w:ascii="Arial" w:hAnsi="Arial" w:cs="Arial"/>
          <w:sz w:val="20"/>
          <w:szCs w:val="20"/>
        </w:rPr>
        <w:t>Ghouti</w:t>
      </w:r>
      <w:proofErr w:type="spellEnd"/>
      <w:r w:rsidR="004A4C08" w:rsidRPr="008C4B51">
        <w:rPr>
          <w:rFonts w:ascii="Arial" w:hAnsi="Arial" w:cs="Arial"/>
          <w:sz w:val="20"/>
          <w:szCs w:val="20"/>
        </w:rPr>
        <w:t xml:space="preserve"> and </w:t>
      </w:r>
      <w:proofErr w:type="spellStart"/>
      <w:r w:rsidR="004A4C08" w:rsidRPr="008C4B51">
        <w:rPr>
          <w:rFonts w:ascii="Arial" w:hAnsi="Arial" w:cs="Arial"/>
          <w:sz w:val="20"/>
          <w:szCs w:val="20"/>
        </w:rPr>
        <w:t>Da’ana</w:t>
      </w:r>
      <w:proofErr w:type="spellEnd"/>
      <w:r w:rsidR="004A4C08" w:rsidRPr="008C4B51">
        <w:rPr>
          <w:rFonts w:ascii="Arial" w:hAnsi="Arial" w:cs="Arial"/>
          <w:sz w:val="20"/>
          <w:szCs w:val="20"/>
        </w:rPr>
        <w:t>, 2020):</w:t>
      </w:r>
    </w:p>
    <w:p w14:paraId="16592B65" w14:textId="5A6C5DDE" w:rsidR="00B345AC" w:rsidRPr="008C4B51" w:rsidRDefault="00B904C7" w:rsidP="004B77D5">
      <w:pPr>
        <w:pStyle w:val="ListParagraph"/>
        <w:tabs>
          <w:tab w:val="left" w:pos="720"/>
        </w:tabs>
        <w:spacing w:line="360" w:lineRule="auto"/>
        <w:ind w:left="0"/>
        <w:jc w:val="both"/>
        <w:rPr>
          <w:rFonts w:ascii="Arial" w:hAnsi="Arial" w:cs="Arial"/>
          <w:sz w:val="20"/>
          <w:szCs w:val="20"/>
        </w:rPr>
      </w:pP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e</m:t>
                </m:r>
              </m:sub>
            </m:sSub>
          </m:num>
          <m:den>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sub>
            </m:sSub>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L</m:t>
                </m:r>
              </m:sub>
            </m:sSub>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m</m:t>
                </m:r>
              </m:sub>
            </m:sSub>
          </m:den>
        </m:f>
        <m:r>
          <w:rPr>
            <w:rFonts w:ascii="Cambria Math" w:hAnsi="Cambria Math" w:cs="Arial"/>
            <w:sz w:val="20"/>
            <w:szCs w:val="20"/>
          </w:rPr>
          <m:t xml:space="preserve"> + </m:t>
        </m:r>
        <m:f>
          <m:fPr>
            <m:ctrlPr>
              <w:rPr>
                <w:rFonts w:ascii="Cambria Math" w:hAnsi="Cambria Math" w:cs="Arial"/>
                <w:i/>
                <w:sz w:val="20"/>
                <w:szCs w:val="20"/>
              </w:rPr>
            </m:ctrlPr>
          </m:fPr>
          <m:num>
            <m:r>
              <w:rPr>
                <w:rFonts w:ascii="Cambria Math" w:hAnsi="Cambria Math" w:cs="Arial"/>
                <w:sz w:val="20"/>
                <w:szCs w:val="20"/>
              </w:rPr>
              <m:t>1</m:t>
            </m:r>
          </m:num>
          <m:den>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m</m:t>
                </m:r>
              </m:sub>
            </m:sSub>
          </m:den>
        </m:f>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e</m:t>
            </m:r>
          </m:sub>
        </m:sSub>
      </m:oMath>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DA6EBC">
        <w:rPr>
          <w:rFonts w:ascii="Arial" w:eastAsiaTheme="minorEastAsia" w:hAnsi="Arial" w:cs="Arial"/>
          <w:sz w:val="20"/>
          <w:szCs w:val="20"/>
        </w:rPr>
        <w:tab/>
      </w:r>
      <w:r w:rsidR="00630F9B" w:rsidRPr="008C4B51">
        <w:rPr>
          <w:rFonts w:ascii="Arial" w:eastAsiaTheme="minorEastAsia" w:hAnsi="Arial" w:cs="Arial"/>
          <w:sz w:val="20"/>
          <w:szCs w:val="20"/>
        </w:rPr>
        <w:t>3</w:t>
      </w:r>
    </w:p>
    <w:p w14:paraId="0D7A463D" w14:textId="7440812E" w:rsidR="00B345AC" w:rsidRPr="008C4B51" w:rsidRDefault="00B345AC" w:rsidP="00630F9B">
      <w:pPr>
        <w:spacing w:line="360" w:lineRule="auto"/>
        <w:rPr>
          <w:rFonts w:ascii="Arial" w:hAnsi="Arial" w:cs="Arial"/>
          <w:sz w:val="20"/>
          <w:szCs w:val="20"/>
        </w:rPr>
      </w:pPr>
      <m:oMath>
        <m:r>
          <w:rPr>
            <w:rFonts w:ascii="Cambria Math" w:eastAsiaTheme="minorEastAsia" w:hAnsi="Cambria Math" w:cs="Arial"/>
            <w:sz w:val="20"/>
            <w:szCs w:val="20"/>
          </w:rPr>
          <m:t>In</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e>
        </m:d>
        <m:r>
          <w:rPr>
            <w:rFonts w:ascii="Cambria Math" w:eastAsiaTheme="minorEastAsia" w:hAnsi="Cambria Math" w:cs="Arial"/>
            <w:sz w:val="20"/>
            <w:szCs w:val="20"/>
          </w:rPr>
          <m:t>=In</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F</m:t>
            </m:r>
          </m:sub>
        </m:sSub>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n</m:t>
            </m:r>
          </m:den>
        </m:f>
        <m:r>
          <w:rPr>
            <w:rFonts w:ascii="Cambria Math" w:eastAsiaTheme="minorEastAsia" w:hAnsi="Cambria Math" w:cs="Arial"/>
            <w:sz w:val="20"/>
            <w:szCs w:val="20"/>
          </w:rPr>
          <m:t>In</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C</m:t>
            </m:r>
          </m:e>
          <m:sub>
            <m:r>
              <w:rPr>
                <w:rFonts w:ascii="Cambria Math" w:eastAsiaTheme="minorEastAsia" w:hAnsi="Cambria Math" w:cs="Arial"/>
                <w:sz w:val="20"/>
                <w:szCs w:val="20"/>
              </w:rPr>
              <m:t>e</m:t>
            </m:r>
          </m:sub>
        </m:sSub>
      </m:oMath>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70673A">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DA6EBC">
        <w:rPr>
          <w:rFonts w:ascii="Arial" w:eastAsiaTheme="minorEastAsia" w:hAnsi="Arial" w:cs="Arial"/>
          <w:sz w:val="20"/>
          <w:szCs w:val="20"/>
        </w:rPr>
        <w:tab/>
      </w:r>
      <w:r w:rsidR="00630F9B" w:rsidRPr="008C4B51">
        <w:rPr>
          <w:rFonts w:ascii="Arial" w:eastAsiaTheme="minorEastAsia" w:hAnsi="Arial" w:cs="Arial"/>
          <w:sz w:val="20"/>
          <w:szCs w:val="20"/>
        </w:rPr>
        <w:t>4</w:t>
      </w:r>
    </w:p>
    <w:p w14:paraId="36C5DDBD" w14:textId="7FCAD455" w:rsidR="0084337E" w:rsidRPr="008C4B51" w:rsidRDefault="00B904C7" w:rsidP="0084337E">
      <w:pPr>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r>
          <w:rPr>
            <w:rFonts w:ascii="Cambria Math" w:eastAsiaTheme="minorEastAsia" w:hAnsi="Cambria Math" w:cs="Arial"/>
            <w:sz w:val="20"/>
            <w:szCs w:val="20"/>
          </w:rPr>
          <m:t xml:space="preserve">= </m:t>
        </m:r>
        <m:r>
          <w:rPr>
            <w:rFonts w:ascii="Cambria Math" w:eastAsiaTheme="minorEastAsia" w:hAnsi="Cambria Math" w:cs="Arial"/>
            <w:sz w:val="20"/>
            <w:szCs w:val="20"/>
          </w:rPr>
          <m:t>BInA</m:t>
        </m:r>
        <m:r>
          <w:rPr>
            <w:rFonts w:ascii="Cambria Math" w:eastAsiaTheme="minorEastAsia" w:hAnsi="Cambria Math" w:cs="Arial"/>
            <w:sz w:val="20"/>
            <w:szCs w:val="20"/>
          </w:rPr>
          <m:t xml:space="preserve">+ </m:t>
        </m:r>
        <m:r>
          <w:rPr>
            <w:rFonts w:ascii="Cambria Math" w:eastAsiaTheme="minorEastAsia" w:hAnsi="Cambria Math" w:cs="Arial"/>
            <w:sz w:val="20"/>
            <w:szCs w:val="20"/>
          </w:rPr>
          <m:t>BIn</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C</m:t>
            </m:r>
          </m:e>
          <m:sub>
            <m:r>
              <w:rPr>
                <w:rFonts w:ascii="Cambria Math" w:eastAsiaTheme="minorEastAsia" w:hAnsi="Cambria Math" w:cs="Arial"/>
                <w:sz w:val="20"/>
                <w:szCs w:val="20"/>
              </w:rPr>
              <m:t>e</m:t>
            </m:r>
          </m:sub>
        </m:sSub>
      </m:oMath>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DA6EBC">
        <w:rPr>
          <w:rFonts w:ascii="Arial" w:eastAsiaTheme="minorEastAsia" w:hAnsi="Arial" w:cs="Arial"/>
          <w:sz w:val="20"/>
          <w:szCs w:val="20"/>
        </w:rPr>
        <w:tab/>
      </w:r>
      <w:r w:rsidR="00E26430">
        <w:rPr>
          <w:rFonts w:ascii="Arial" w:eastAsiaTheme="minorEastAsia" w:hAnsi="Arial" w:cs="Arial"/>
          <w:sz w:val="20"/>
          <w:szCs w:val="20"/>
        </w:rPr>
        <w:t xml:space="preserve"> </w:t>
      </w:r>
      <w:r w:rsidR="00630F9B" w:rsidRPr="008C4B51">
        <w:rPr>
          <w:rFonts w:ascii="Arial" w:eastAsiaTheme="minorEastAsia" w:hAnsi="Arial" w:cs="Arial"/>
          <w:sz w:val="20"/>
          <w:szCs w:val="20"/>
        </w:rPr>
        <w:t>5</w:t>
      </w:r>
    </w:p>
    <w:p w14:paraId="0ED6BD8F" w14:textId="0572DD6F" w:rsidR="00B345AC" w:rsidRPr="008C4B51" w:rsidRDefault="00B904C7" w:rsidP="0084337E">
      <w:pPr>
        <w:rPr>
          <w:rFonts w:ascii="Arial" w:hAnsi="Arial" w:cs="Arial"/>
          <w:sz w:val="20"/>
          <w:szCs w:val="20"/>
        </w:rPr>
      </w:pPr>
      <m:oMath>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Inq</m:t>
            </m:r>
          </m:e>
          <m:sub>
            <m:r>
              <w:rPr>
                <w:rFonts w:ascii="Cambria Math" w:eastAsiaTheme="minorEastAsia" w:hAnsi="Cambria Math" w:cs="Arial"/>
                <w:sz w:val="20"/>
                <w:szCs w:val="20"/>
                <w:vertAlign w:val="superscript"/>
              </w:rPr>
              <m:t>e</m:t>
            </m:r>
          </m:sub>
        </m:sSub>
        <m:r>
          <w:rPr>
            <w:rFonts w:ascii="Cambria Math" w:eastAsiaTheme="minorEastAsia" w:hAnsi="Cambria Math" w:cs="Arial"/>
            <w:sz w:val="20"/>
            <w:szCs w:val="20"/>
            <w:vertAlign w:val="superscript"/>
          </w:rPr>
          <m:t xml:space="preserve">= </m:t>
        </m:r>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Inq</m:t>
            </m:r>
          </m:e>
          <m:sub>
            <m:r>
              <w:rPr>
                <w:rFonts w:ascii="Cambria Math" w:eastAsiaTheme="minorEastAsia" w:hAnsi="Cambria Math" w:cs="Arial"/>
                <w:sz w:val="20"/>
                <w:szCs w:val="20"/>
                <w:vertAlign w:val="superscript"/>
              </w:rPr>
              <m:t>m</m:t>
            </m:r>
          </m:sub>
        </m:sSub>
        <m:r>
          <w:rPr>
            <w:rFonts w:ascii="Cambria Math" w:eastAsiaTheme="minorEastAsia" w:hAnsi="Cambria Math" w:cs="Arial"/>
            <w:sz w:val="20"/>
            <w:szCs w:val="20"/>
            <w:vertAlign w:val="superscript"/>
          </w:rPr>
          <m:t>-</m:t>
        </m:r>
        <m:r>
          <w:rPr>
            <w:rFonts w:ascii="Cambria Math" w:eastAsiaTheme="minorEastAsia" w:hAnsi="Cambria Math" w:cs="Arial"/>
            <w:sz w:val="20"/>
            <w:szCs w:val="20"/>
            <w:vertAlign w:val="superscript"/>
          </w:rPr>
          <m:t>βε</m:t>
        </m:r>
        <m:r>
          <w:rPr>
            <w:rFonts w:ascii="Cambria Math" w:eastAsiaTheme="minorEastAsia" w:hAnsi="Cambria Math" w:cs="Arial"/>
            <w:sz w:val="20"/>
            <w:szCs w:val="20"/>
            <w:vertAlign w:val="superscript"/>
          </w:rPr>
          <m:t>²</m:t>
        </m:r>
      </m:oMath>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630F9B" w:rsidRPr="008C4B51">
        <w:rPr>
          <w:rFonts w:ascii="Arial" w:eastAsiaTheme="minorEastAsia" w:hAnsi="Arial" w:cs="Arial"/>
          <w:sz w:val="20"/>
          <w:szCs w:val="20"/>
        </w:rPr>
        <w:tab/>
      </w:r>
      <w:r w:rsidR="00DA6EBC">
        <w:rPr>
          <w:rFonts w:ascii="Arial" w:eastAsiaTheme="minorEastAsia" w:hAnsi="Arial" w:cs="Arial"/>
          <w:sz w:val="20"/>
          <w:szCs w:val="20"/>
        </w:rPr>
        <w:tab/>
      </w:r>
      <w:r w:rsidR="00E26430">
        <w:rPr>
          <w:rFonts w:ascii="Arial" w:eastAsiaTheme="minorEastAsia" w:hAnsi="Arial" w:cs="Arial"/>
          <w:sz w:val="20"/>
          <w:szCs w:val="20"/>
        </w:rPr>
        <w:t xml:space="preserve"> </w:t>
      </w:r>
      <w:r w:rsidR="00630F9B" w:rsidRPr="008C4B51">
        <w:rPr>
          <w:rFonts w:ascii="Arial" w:eastAsiaTheme="minorEastAsia" w:hAnsi="Arial" w:cs="Arial"/>
          <w:sz w:val="20"/>
          <w:szCs w:val="20"/>
        </w:rPr>
        <w:t>6</w:t>
      </w:r>
    </w:p>
    <w:p w14:paraId="093EDEAF" w14:textId="390277C5" w:rsidR="00B345AC" w:rsidRPr="008C4B51" w:rsidRDefault="00220CC7" w:rsidP="008830A4">
      <w:pPr>
        <w:spacing w:line="360" w:lineRule="auto"/>
        <w:jc w:val="both"/>
        <w:rPr>
          <w:rFonts w:ascii="Arial" w:hAnsi="Arial" w:cs="Arial"/>
          <w:sz w:val="20"/>
          <w:szCs w:val="20"/>
        </w:rPr>
      </w:pPr>
      <w:r w:rsidRPr="008C4B51">
        <w:rPr>
          <w:rFonts w:ascii="Arial" w:hAnsi="Arial" w:cs="Arial"/>
          <w:noProof/>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Pr="008C4B51">
        <w:rPr>
          <w:rFonts w:ascii="Arial" w:hAnsi="Arial" w:cs="Arial"/>
          <w:noProof/>
          <w:sz w:val="20"/>
          <w:szCs w:val="20"/>
        </w:rPr>
        <w:t xml:space="preserve"> </w:t>
      </w:r>
      <w:r w:rsidRPr="008C4B51">
        <w:rPr>
          <w:rFonts w:ascii="Arial" w:hAnsi="Arial" w:cs="Arial"/>
          <w:sz w:val="20"/>
          <w:szCs w:val="20"/>
        </w:rPr>
        <w:t xml:space="preserve">is the maximum adsorption capacity (mg/g),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e</m:t>
            </m:r>
          </m:sub>
        </m:sSub>
      </m:oMath>
      <w:r w:rsidRPr="008C4B51">
        <w:rPr>
          <w:rFonts w:ascii="Arial" w:hAnsi="Arial" w:cs="Arial"/>
          <w:sz w:val="20"/>
          <w:szCs w:val="20"/>
        </w:rPr>
        <w:t xml:space="preserve"> is </w:t>
      </w:r>
      <w:r w:rsidR="00F20F41" w:rsidRPr="008C4B51">
        <w:rPr>
          <w:rFonts w:ascii="Arial" w:hAnsi="Arial" w:cs="Arial"/>
          <w:sz w:val="20"/>
          <w:szCs w:val="20"/>
        </w:rPr>
        <w:t xml:space="preserve">the </w:t>
      </w:r>
      <w:r w:rsidRPr="008C4B51">
        <w:rPr>
          <w:rFonts w:ascii="Arial" w:hAnsi="Arial" w:cs="Arial"/>
          <w:sz w:val="20"/>
          <w:szCs w:val="20"/>
        </w:rPr>
        <w:t xml:space="preserve">equilibrium concentration (mg/L) of the dye molecule,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L</m:t>
            </m:r>
          </m:sub>
        </m:sSub>
      </m:oMath>
      <w:r w:rsidRPr="008C4B51">
        <w:rPr>
          <w:rFonts w:ascii="Arial" w:hAnsi="Arial" w:cs="Arial"/>
          <w:sz w:val="20"/>
          <w:szCs w:val="20"/>
        </w:rPr>
        <w:t xml:space="preserve"> is the Langmuir constant (L/mg), and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m</m:t>
            </m:r>
          </m:sub>
        </m:sSub>
      </m:oMath>
      <w:r w:rsidRPr="008C4B51">
        <w:rPr>
          <w:rFonts w:ascii="Arial" w:hAnsi="Arial" w:cs="Arial"/>
          <w:sz w:val="20"/>
          <w:szCs w:val="20"/>
        </w:rPr>
        <w:t xml:space="preserve"> is the theoretical maximum monolayer coverage (mg/g),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f</m:t>
            </m:r>
          </m:sub>
        </m:sSub>
      </m:oMath>
      <w:r w:rsidRPr="008C4B51">
        <w:rPr>
          <w:rFonts w:ascii="Arial" w:hAnsi="Arial" w:cs="Arial"/>
          <w:sz w:val="20"/>
          <w:szCs w:val="20"/>
        </w:rPr>
        <w:t xml:space="preserve"> represents the Freundlich constant, </w:t>
      </w:r>
      <m:oMath>
        <m:r>
          <w:rPr>
            <w:rFonts w:ascii="Cambria Math" w:hAnsi="Cambria Math" w:cs="Arial"/>
            <w:sz w:val="20"/>
            <w:szCs w:val="20"/>
          </w:rPr>
          <m:t>1/n</m:t>
        </m:r>
      </m:oMath>
      <w:r w:rsidRPr="008C4B51">
        <w:rPr>
          <w:rFonts w:ascii="Arial" w:hAnsi="Arial" w:cs="Arial"/>
          <w:sz w:val="20"/>
          <w:szCs w:val="20"/>
        </w:rPr>
        <w:t xml:space="preserve"> represents the heterogeneity factor. </w:t>
      </w:r>
      <m:oMath>
        <m:r>
          <w:rPr>
            <w:rFonts w:ascii="Cambria Math" w:hAnsi="Cambria Math" w:cs="Arial"/>
            <w:sz w:val="20"/>
            <w:szCs w:val="20"/>
          </w:rPr>
          <m:t>1/n</m:t>
        </m:r>
      </m:oMath>
      <w:r w:rsidRPr="008C4B51">
        <w:rPr>
          <w:rFonts w:ascii="Arial"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f</m:t>
            </m:r>
          </m:sub>
        </m:sSub>
      </m:oMath>
      <w:r w:rsidRPr="008C4B51">
        <w:rPr>
          <w:rFonts w:ascii="Arial" w:hAnsi="Arial" w:cs="Arial"/>
          <w:sz w:val="20"/>
          <w:szCs w:val="20"/>
        </w:rPr>
        <w:t xml:space="preserve"> are obtained as slope and intercept, R is the gas constant (8.314 J/</w:t>
      </w:r>
      <w:proofErr w:type="gramStart"/>
      <w:r w:rsidRPr="008C4B51">
        <w:rPr>
          <w:rFonts w:ascii="Arial" w:hAnsi="Arial" w:cs="Arial"/>
          <w:sz w:val="20"/>
          <w:szCs w:val="20"/>
        </w:rPr>
        <w:t>mol.K</w:t>
      </w:r>
      <w:proofErr w:type="gramEnd"/>
      <w:r w:rsidRPr="008C4B51">
        <w:rPr>
          <w:rFonts w:ascii="Arial" w:hAnsi="Arial" w:cs="Arial"/>
          <w:sz w:val="20"/>
          <w:szCs w:val="20"/>
        </w:rPr>
        <w:t xml:space="preserve">), T is the absolute temperature (K), </w:t>
      </w:r>
      <w:r w:rsidR="00B05931" w:rsidRPr="008C4B51">
        <w:rPr>
          <w:rFonts w:ascii="Arial" w:hAnsi="Arial" w:cs="Arial"/>
          <w:sz w:val="20"/>
          <w:szCs w:val="20"/>
        </w:rPr>
        <w:t xml:space="preserve">A </w:t>
      </w:r>
      <w:r w:rsidRPr="008C4B51">
        <w:rPr>
          <w:rFonts w:ascii="Arial" w:hAnsi="Arial" w:cs="Arial"/>
          <w:sz w:val="20"/>
          <w:szCs w:val="20"/>
        </w:rPr>
        <w:t xml:space="preserve">is the Temkin constant, and </w:t>
      </w:r>
      <w:r w:rsidR="00B05931" w:rsidRPr="008C4B51">
        <w:rPr>
          <w:rFonts w:ascii="Arial" w:hAnsi="Arial" w:cs="Arial"/>
          <w:sz w:val="20"/>
          <w:szCs w:val="20"/>
        </w:rPr>
        <w:t>B</w:t>
      </w:r>
      <w:r w:rsidRPr="008C4B51">
        <w:rPr>
          <w:rFonts w:ascii="Arial" w:hAnsi="Arial" w:cs="Arial"/>
          <w:sz w:val="20"/>
          <w:szCs w:val="20"/>
        </w:rPr>
        <w:t xml:space="preserve"> is the Temkin constant related to the heat of sorption (J/mol). In this context, </w:t>
      </w:r>
      <m:oMath>
        <m:f>
          <m:fPr>
            <m:ctrlPr>
              <w:rPr>
                <w:rFonts w:ascii="Cambria Math" w:eastAsiaTheme="minorEastAsia" w:hAnsi="Cambria Math" w:cs="Arial"/>
                <w:i/>
                <w:sz w:val="20"/>
                <w:szCs w:val="20"/>
              </w:rPr>
            </m:ctrlPr>
          </m:fPr>
          <m:num>
            <m:r>
              <w:rPr>
                <w:rFonts w:ascii="Cambria Math" w:eastAsiaTheme="minorEastAsia" w:hAnsi="Cambria Math" w:cs="Arial"/>
                <w:sz w:val="20"/>
                <w:szCs w:val="20"/>
              </w:rPr>
              <m:t>RT</m:t>
            </m:r>
          </m:num>
          <m:den>
            <m:r>
              <w:rPr>
                <w:rFonts w:ascii="Cambria Math" w:eastAsiaTheme="minorEastAsia" w:hAnsi="Cambria Math" w:cs="Arial"/>
                <w:sz w:val="20"/>
                <w:szCs w:val="20"/>
              </w:rPr>
              <m:t>b</m:t>
            </m:r>
          </m:den>
        </m:f>
      </m:oMath>
      <w:r w:rsidRPr="008C4B51">
        <w:rPr>
          <w:rFonts w:ascii="Arial" w:hAnsi="Arial" w:cs="Arial"/>
          <w:sz w:val="20"/>
          <w:szCs w:val="20"/>
        </w:rPr>
        <w:t xml:space="preserve"> = B. B and A are </w:t>
      </w:r>
      <w:r w:rsidR="00F20F41" w:rsidRPr="008C4B51">
        <w:rPr>
          <w:rFonts w:ascii="Arial" w:hAnsi="Arial" w:cs="Arial"/>
          <w:sz w:val="20"/>
          <w:szCs w:val="20"/>
        </w:rPr>
        <w:t>obtained</w:t>
      </w:r>
      <w:r w:rsidRPr="008C4B51">
        <w:rPr>
          <w:rFonts w:ascii="Arial" w:hAnsi="Arial" w:cs="Arial"/>
          <w:sz w:val="20"/>
          <w:szCs w:val="20"/>
        </w:rPr>
        <w:t xml:space="preserve"> from the slope and intercept, respectively</w:t>
      </w:r>
      <w:r w:rsidR="00E032E0" w:rsidRPr="008C4B51">
        <w:rPr>
          <w:rFonts w:ascii="Arial" w:hAnsi="Arial" w:cs="Arial"/>
          <w:sz w:val="20"/>
          <w:szCs w:val="20"/>
        </w:rPr>
        <w:t>. k and β (mol</w:t>
      </w:r>
      <w:r w:rsidR="00E032E0" w:rsidRPr="008C4B51">
        <w:rPr>
          <w:rFonts w:ascii="Arial" w:hAnsi="Arial" w:cs="Arial"/>
          <w:sz w:val="20"/>
          <w:szCs w:val="20"/>
          <w:vertAlign w:val="superscript"/>
        </w:rPr>
        <w:t>2</w:t>
      </w:r>
      <w:r w:rsidR="00E032E0" w:rsidRPr="008C4B51">
        <w:rPr>
          <w:rFonts w:ascii="Arial" w:hAnsi="Arial" w:cs="Arial"/>
          <w:sz w:val="20"/>
          <w:szCs w:val="20"/>
        </w:rPr>
        <w:t>/J</w:t>
      </w:r>
      <w:r w:rsidR="00E032E0" w:rsidRPr="008C4B51">
        <w:rPr>
          <w:rFonts w:ascii="Arial" w:hAnsi="Arial" w:cs="Arial"/>
          <w:sz w:val="20"/>
          <w:szCs w:val="20"/>
          <w:vertAlign w:val="superscript"/>
        </w:rPr>
        <w:t>2</w:t>
      </w:r>
      <w:r w:rsidR="00E032E0" w:rsidRPr="008C4B51">
        <w:rPr>
          <w:rFonts w:ascii="Arial" w:hAnsi="Arial" w:cs="Arial"/>
          <w:sz w:val="20"/>
          <w:szCs w:val="20"/>
        </w:rPr>
        <w:t xml:space="preserve">) are </w:t>
      </w:r>
      <w:proofErr w:type="spellStart"/>
      <w:r w:rsidR="008830A4" w:rsidRPr="008C4B51">
        <w:rPr>
          <w:rFonts w:ascii="Arial" w:hAnsi="Arial" w:cs="Arial"/>
          <w:sz w:val="20"/>
          <w:szCs w:val="20"/>
        </w:rPr>
        <w:t>Dubinin-Radushkevich</w:t>
      </w:r>
      <w:proofErr w:type="spellEnd"/>
      <w:r w:rsidR="008830A4" w:rsidRPr="008C4B51">
        <w:rPr>
          <w:rFonts w:ascii="Arial" w:hAnsi="Arial" w:cs="Arial"/>
          <w:sz w:val="20"/>
          <w:szCs w:val="20"/>
        </w:rPr>
        <w:t xml:space="preserve"> </w:t>
      </w:r>
      <w:r w:rsidR="00F20F41" w:rsidRPr="008C4B51">
        <w:rPr>
          <w:rFonts w:ascii="Arial" w:hAnsi="Arial" w:cs="Arial"/>
          <w:sz w:val="20"/>
          <w:szCs w:val="20"/>
        </w:rPr>
        <w:t>constants</w:t>
      </w:r>
      <w:r w:rsidR="00E032E0" w:rsidRPr="008C4B51">
        <w:rPr>
          <w:rFonts w:ascii="Arial" w:hAnsi="Arial" w:cs="Arial"/>
          <w:sz w:val="20"/>
          <w:szCs w:val="20"/>
        </w:rPr>
        <w:t xml:space="preserve"> related to the adsorption energy, and </w:t>
      </w:r>
      <m:oMath>
        <m:r>
          <w:rPr>
            <w:rFonts w:ascii="Cambria Math" w:hAnsi="Cambria Math" w:cs="Arial"/>
            <w:sz w:val="20"/>
            <w:szCs w:val="20"/>
          </w:rPr>
          <m:t>ε</m:t>
        </m:r>
      </m:oMath>
      <w:r w:rsidR="00E032E0" w:rsidRPr="008C4B51">
        <w:rPr>
          <w:rFonts w:ascii="Arial" w:hAnsi="Arial" w:cs="Arial"/>
          <w:sz w:val="20"/>
          <w:szCs w:val="20"/>
        </w:rPr>
        <w:t xml:space="preserve"> is the Polanyi potential.</w:t>
      </w:r>
    </w:p>
    <w:p w14:paraId="71566CF1" w14:textId="21CF8C84" w:rsidR="00977083" w:rsidRPr="008C4B51" w:rsidRDefault="00FD5AF5" w:rsidP="00977083">
      <w:pPr>
        <w:spacing w:after="0" w:line="360" w:lineRule="auto"/>
        <w:jc w:val="both"/>
        <w:rPr>
          <w:rFonts w:ascii="Arial" w:eastAsiaTheme="minorEastAsia" w:hAnsi="Arial" w:cs="Arial"/>
          <w:sz w:val="20"/>
          <w:szCs w:val="20"/>
        </w:rPr>
      </w:pPr>
      <w:r w:rsidRPr="008C4B51">
        <w:rPr>
          <w:rFonts w:ascii="Arial" w:eastAsia="Times New Roman" w:hAnsi="Arial" w:cs="Arial"/>
          <w:kern w:val="0"/>
          <w:sz w:val="20"/>
          <w:szCs w:val="20"/>
          <w14:ligatures w14:val="none"/>
        </w:rPr>
        <w:t xml:space="preserve">The Langmuir isotherm posits that sorption occurs in a </w:t>
      </w:r>
      <w:r w:rsidR="00DE5BAB" w:rsidRPr="008C4B51">
        <w:rPr>
          <w:rFonts w:ascii="Arial" w:eastAsia="Times New Roman" w:hAnsi="Arial" w:cs="Arial"/>
          <w:kern w:val="0"/>
          <w:sz w:val="20"/>
          <w:szCs w:val="20"/>
          <w14:ligatures w14:val="none"/>
        </w:rPr>
        <w:t>single-layer</w:t>
      </w:r>
      <w:r w:rsidR="00160CC8" w:rsidRPr="008C4B51">
        <w:rPr>
          <w:rFonts w:ascii="Arial" w:eastAsia="Times New Roman" w:hAnsi="Arial" w:cs="Arial"/>
          <w:kern w:val="0"/>
          <w:sz w:val="20"/>
          <w:szCs w:val="20"/>
          <w14:ligatures w14:val="none"/>
        </w:rPr>
        <w:t xml:space="preserve"> </w:t>
      </w:r>
      <w:r w:rsidRPr="008C4B51">
        <w:rPr>
          <w:rFonts w:ascii="Arial" w:eastAsia="Times New Roman" w:hAnsi="Arial" w:cs="Arial"/>
          <w:kern w:val="0"/>
          <w:sz w:val="20"/>
          <w:szCs w:val="20"/>
          <w14:ligatures w14:val="none"/>
        </w:rPr>
        <w:t xml:space="preserve">surface </w:t>
      </w:r>
      <w:r w:rsidR="0070673A" w:rsidRPr="008C4B51">
        <w:rPr>
          <w:rFonts w:ascii="Arial" w:eastAsia="Times New Roman" w:hAnsi="Arial" w:cs="Arial"/>
          <w:kern w:val="0"/>
          <w:sz w:val="20"/>
          <w:szCs w:val="20"/>
          <w14:ligatures w14:val="none"/>
        </w:rPr>
        <w:t>characterized</w:t>
      </w:r>
      <w:r w:rsidRPr="008C4B51">
        <w:rPr>
          <w:rFonts w:ascii="Arial" w:eastAsia="Times New Roman" w:hAnsi="Arial" w:cs="Arial"/>
          <w:kern w:val="0"/>
          <w:sz w:val="20"/>
          <w:szCs w:val="20"/>
          <w14:ligatures w14:val="none"/>
        </w:rPr>
        <w:t xml:space="preserve"> by </w:t>
      </w:r>
      <w:r w:rsidR="00160CC8" w:rsidRPr="008C4B51">
        <w:rPr>
          <w:rFonts w:ascii="Arial" w:eastAsia="Times New Roman" w:hAnsi="Arial" w:cs="Arial"/>
          <w:kern w:val="0"/>
          <w:sz w:val="20"/>
          <w:szCs w:val="20"/>
          <w14:ligatures w14:val="none"/>
        </w:rPr>
        <w:t>adsorption</w:t>
      </w:r>
      <w:r w:rsidRPr="008C4B51">
        <w:rPr>
          <w:rFonts w:ascii="Arial" w:eastAsia="Times New Roman" w:hAnsi="Arial" w:cs="Arial"/>
          <w:kern w:val="0"/>
          <w:sz w:val="20"/>
          <w:szCs w:val="20"/>
          <w14:ligatures w14:val="none"/>
        </w:rPr>
        <w:t xml:space="preserve"> sites that possess </w:t>
      </w:r>
      <w:r w:rsidR="00160CC8" w:rsidRPr="008C4B51">
        <w:rPr>
          <w:rFonts w:ascii="Arial" w:eastAsia="Times New Roman" w:hAnsi="Arial" w:cs="Arial"/>
          <w:kern w:val="0"/>
          <w:sz w:val="20"/>
          <w:szCs w:val="20"/>
          <w14:ligatures w14:val="none"/>
        </w:rPr>
        <w:t>equal</w:t>
      </w:r>
      <w:r w:rsidRPr="008C4B51">
        <w:rPr>
          <w:rFonts w:ascii="Arial" w:eastAsia="Times New Roman" w:hAnsi="Arial" w:cs="Arial"/>
          <w:kern w:val="0"/>
          <w:sz w:val="20"/>
          <w:szCs w:val="20"/>
          <w14:ligatures w14:val="none"/>
        </w:rPr>
        <w:t xml:space="preserve"> energy values, which are analogous and do not interact with one another</w:t>
      </w:r>
      <w:r w:rsidR="00653E03" w:rsidRPr="008C4B51">
        <w:rPr>
          <w:rFonts w:ascii="Arial" w:eastAsia="Times New Roman" w:hAnsi="Arial" w:cs="Arial"/>
          <w:kern w:val="0"/>
          <w:sz w:val="20"/>
          <w:szCs w:val="20"/>
          <w14:ligatures w14:val="none"/>
        </w:rPr>
        <w:t xml:space="preserve"> (</w:t>
      </w:r>
      <w:proofErr w:type="spellStart"/>
      <w:r w:rsidR="00653E03" w:rsidRPr="008C4B51">
        <w:rPr>
          <w:rFonts w:ascii="Arial" w:eastAsia="Times New Roman" w:hAnsi="Arial" w:cs="Arial"/>
          <w:kern w:val="0"/>
          <w:sz w:val="20"/>
          <w:szCs w:val="20"/>
          <w14:ligatures w14:val="none"/>
        </w:rPr>
        <w:t>Alafnan</w:t>
      </w:r>
      <w:proofErr w:type="spellEnd"/>
      <w:r w:rsidR="00653E03" w:rsidRPr="008C4B51">
        <w:rPr>
          <w:rFonts w:ascii="Arial" w:eastAsia="Times New Roman" w:hAnsi="Arial" w:cs="Arial"/>
          <w:kern w:val="0"/>
          <w:sz w:val="20"/>
          <w:szCs w:val="20"/>
          <w14:ligatures w14:val="none"/>
        </w:rPr>
        <w:t xml:space="preserve"> </w:t>
      </w:r>
      <w:r w:rsidR="00653E03" w:rsidRPr="008C4B51">
        <w:rPr>
          <w:rFonts w:ascii="Arial" w:eastAsia="Times New Roman" w:hAnsi="Arial" w:cs="Arial"/>
          <w:i/>
          <w:iCs/>
          <w:kern w:val="0"/>
          <w:sz w:val="20"/>
          <w:szCs w:val="20"/>
          <w14:ligatures w14:val="none"/>
        </w:rPr>
        <w:t>et al</w:t>
      </w:r>
      <w:r w:rsidR="00653E03" w:rsidRPr="008C4B51">
        <w:rPr>
          <w:rFonts w:ascii="Arial" w:eastAsia="Times New Roman" w:hAnsi="Arial" w:cs="Arial"/>
          <w:kern w:val="0"/>
          <w:sz w:val="20"/>
          <w:szCs w:val="20"/>
          <w14:ligatures w14:val="none"/>
        </w:rPr>
        <w:t>., 2021)</w:t>
      </w:r>
      <w:r w:rsidRPr="008C4B51">
        <w:rPr>
          <w:rFonts w:ascii="Arial" w:eastAsia="Times New Roman" w:hAnsi="Arial" w:cs="Arial"/>
          <w:kern w:val="0"/>
          <w:sz w:val="20"/>
          <w:szCs w:val="20"/>
          <w14:ligatures w14:val="none"/>
        </w:rPr>
        <w:t>.</w:t>
      </w:r>
      <w:r w:rsidR="00977083" w:rsidRPr="008C4B51">
        <w:rPr>
          <w:rFonts w:ascii="Arial" w:hAnsi="Arial" w:cs="Arial"/>
          <w:sz w:val="20"/>
          <w:szCs w:val="20"/>
        </w:rPr>
        <w:t xml:space="preserve"> </w:t>
      </w:r>
      <w:r w:rsidR="006E0403" w:rsidRPr="008C4B51">
        <w:rPr>
          <w:rFonts w:ascii="Arial" w:hAnsi="Arial" w:cs="Arial"/>
          <w:sz w:val="20"/>
          <w:szCs w:val="20"/>
        </w:rPr>
        <w:t>From Fig.</w:t>
      </w:r>
      <w:r w:rsidR="00E45BD0">
        <w:rPr>
          <w:rFonts w:ascii="Arial" w:hAnsi="Arial" w:cs="Arial"/>
          <w:sz w:val="20"/>
          <w:szCs w:val="20"/>
        </w:rPr>
        <w:t>6</w:t>
      </w:r>
      <w:r w:rsidR="006E0403" w:rsidRPr="008C4B51">
        <w:rPr>
          <w:rFonts w:ascii="Arial" w:hAnsi="Arial" w:cs="Arial"/>
          <w:sz w:val="20"/>
          <w:szCs w:val="20"/>
        </w:rPr>
        <w:t xml:space="preserve">a, these values were calculated; </w:t>
      </w:r>
      <w:r w:rsidR="00977083" w:rsidRPr="008C4B51">
        <w:rPr>
          <w:rFonts w:ascii="Arial" w:eastAsiaTheme="minorEastAsia" w:hAnsi="Arial" w:cs="Arial"/>
          <w:sz w:val="20"/>
          <w:szCs w:val="20"/>
        </w:rPr>
        <w:t>K</w:t>
      </w:r>
      <w:r w:rsidR="00977083" w:rsidRPr="008C4B51">
        <w:rPr>
          <w:rFonts w:ascii="Arial" w:eastAsiaTheme="minorEastAsia" w:hAnsi="Arial" w:cs="Arial"/>
          <w:sz w:val="20"/>
          <w:szCs w:val="20"/>
          <w:vertAlign w:val="subscript"/>
        </w:rPr>
        <w:t>L</w:t>
      </w:r>
      <w:r w:rsidR="00977083" w:rsidRPr="008C4B51">
        <w:rPr>
          <w:rFonts w:ascii="Arial" w:eastAsiaTheme="minorEastAsia" w:hAnsi="Arial" w:cs="Arial"/>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m</m:t>
            </m:r>
          </m:sub>
        </m:sSub>
      </m:oMath>
      <w:r w:rsidR="00977083" w:rsidRPr="008C4B51">
        <w:rPr>
          <w:rFonts w:ascii="Arial" w:eastAsiaTheme="minorEastAsia" w:hAnsi="Arial" w:cs="Arial"/>
          <w:sz w:val="20"/>
          <w:szCs w:val="20"/>
        </w:rPr>
        <w:t xml:space="preserve"> are 0.107 L/mg and 3.879 mg/g</w:t>
      </w:r>
      <w:r w:rsidR="00C04030">
        <w:rPr>
          <w:rFonts w:ascii="Arial" w:eastAsiaTheme="minorEastAsia" w:hAnsi="Arial" w:cs="Arial"/>
          <w:sz w:val="20"/>
          <w:szCs w:val="20"/>
        </w:rPr>
        <w:t>,</w:t>
      </w:r>
      <w:r w:rsidR="00977083" w:rsidRPr="008C4B51">
        <w:rPr>
          <w:rFonts w:ascii="Arial" w:eastAsiaTheme="minorEastAsia" w:hAnsi="Arial" w:cs="Arial"/>
          <w:sz w:val="20"/>
          <w:szCs w:val="20"/>
        </w:rPr>
        <w:t xml:space="preserve"> </w:t>
      </w:r>
      <w:r w:rsidR="009C0666" w:rsidRPr="008C4B51">
        <w:rPr>
          <w:rFonts w:ascii="Arial" w:eastAsiaTheme="minorEastAsia" w:hAnsi="Arial" w:cs="Arial"/>
          <w:sz w:val="20"/>
          <w:szCs w:val="20"/>
        </w:rPr>
        <w:t>calculated</w:t>
      </w:r>
      <w:r w:rsidR="00977083" w:rsidRPr="008C4B51">
        <w:rPr>
          <w:rFonts w:ascii="Arial" w:eastAsiaTheme="minorEastAsia" w:hAnsi="Arial" w:cs="Arial"/>
          <w:sz w:val="20"/>
          <w:szCs w:val="20"/>
        </w:rPr>
        <w:t xml:space="preserve"> from the slope and intercept, respectively, R</w:t>
      </w:r>
      <w:r w:rsidR="00977083" w:rsidRPr="008C4B51">
        <w:rPr>
          <w:rFonts w:ascii="Arial" w:eastAsiaTheme="minorEastAsia" w:hAnsi="Arial" w:cs="Arial"/>
          <w:sz w:val="20"/>
          <w:szCs w:val="20"/>
          <w:vertAlign w:val="superscript"/>
        </w:rPr>
        <w:t>2</w:t>
      </w:r>
      <w:r w:rsidR="00977083" w:rsidRPr="008C4B51">
        <w:rPr>
          <w:rFonts w:ascii="Arial" w:eastAsiaTheme="minorEastAsia" w:hAnsi="Arial" w:cs="Arial"/>
          <w:sz w:val="20"/>
          <w:szCs w:val="20"/>
        </w:rPr>
        <w:t xml:space="preserve"> = 0.925.</w:t>
      </w:r>
      <w:r w:rsidR="00966FDC">
        <w:rPr>
          <w:rFonts w:ascii="Arial" w:eastAsiaTheme="minorEastAsia" w:hAnsi="Arial" w:cs="Arial"/>
          <w:sz w:val="20"/>
          <w:szCs w:val="20"/>
        </w:rPr>
        <w:t xml:space="preserve"> and does not </w:t>
      </w:r>
      <w:r w:rsidR="00C7277F">
        <w:rPr>
          <w:rFonts w:ascii="Arial" w:eastAsiaTheme="minorEastAsia" w:hAnsi="Arial" w:cs="Arial"/>
          <w:sz w:val="20"/>
          <w:szCs w:val="20"/>
        </w:rPr>
        <w:t>best describe</w:t>
      </w:r>
      <w:r w:rsidR="00966FDC">
        <w:rPr>
          <w:rFonts w:ascii="Arial" w:eastAsiaTheme="minorEastAsia" w:hAnsi="Arial" w:cs="Arial"/>
          <w:sz w:val="20"/>
          <w:szCs w:val="20"/>
        </w:rPr>
        <w:t xml:space="preserve"> the </w:t>
      </w:r>
      <w:r w:rsidR="00966FDC">
        <w:rPr>
          <w:rFonts w:ascii="Arial" w:eastAsiaTheme="minorEastAsia" w:hAnsi="Arial" w:cs="Arial"/>
          <w:sz w:val="20"/>
          <w:szCs w:val="20"/>
        </w:rPr>
        <w:lastRenderedPageBreak/>
        <w:t xml:space="preserve">isotherm </w:t>
      </w:r>
      <w:r w:rsidR="00923A47">
        <w:rPr>
          <w:rFonts w:ascii="Arial" w:eastAsiaTheme="minorEastAsia" w:hAnsi="Arial" w:cs="Arial"/>
          <w:sz w:val="20"/>
          <w:szCs w:val="20"/>
        </w:rPr>
        <w:t>study</w:t>
      </w:r>
      <w:r w:rsidR="00966FDC">
        <w:rPr>
          <w:rFonts w:ascii="Arial" w:eastAsiaTheme="minorEastAsia" w:hAnsi="Arial" w:cs="Arial"/>
          <w:sz w:val="20"/>
          <w:szCs w:val="20"/>
        </w:rPr>
        <w:t xml:space="preserve"> because </w:t>
      </w:r>
      <w:r w:rsidR="00802248">
        <w:rPr>
          <w:rFonts w:ascii="Arial" w:eastAsiaTheme="minorEastAsia" w:hAnsi="Arial" w:cs="Arial"/>
          <w:sz w:val="20"/>
          <w:szCs w:val="20"/>
        </w:rPr>
        <w:t xml:space="preserve">of </w:t>
      </w:r>
      <w:r w:rsidR="00C7277F">
        <w:rPr>
          <w:rFonts w:ascii="Arial" w:eastAsiaTheme="minorEastAsia" w:hAnsi="Arial" w:cs="Arial"/>
          <w:sz w:val="20"/>
          <w:szCs w:val="20"/>
        </w:rPr>
        <w:t xml:space="preserve">its </w:t>
      </w:r>
      <w:r w:rsidR="00802248">
        <w:rPr>
          <w:rFonts w:ascii="Arial" w:eastAsiaTheme="minorEastAsia" w:hAnsi="Arial" w:cs="Arial"/>
          <w:sz w:val="20"/>
          <w:szCs w:val="20"/>
        </w:rPr>
        <w:t>lower coefficient of determination</w:t>
      </w:r>
      <w:r w:rsidR="00C04030">
        <w:rPr>
          <w:rFonts w:ascii="Arial" w:eastAsiaTheme="minorEastAsia" w:hAnsi="Arial" w:cs="Arial"/>
          <w:sz w:val="20"/>
          <w:szCs w:val="20"/>
        </w:rPr>
        <w:t>,</w:t>
      </w:r>
      <w:r w:rsidR="00802248">
        <w:rPr>
          <w:rFonts w:ascii="Arial" w:eastAsiaTheme="minorEastAsia" w:hAnsi="Arial" w:cs="Arial"/>
          <w:sz w:val="20"/>
          <w:szCs w:val="20"/>
        </w:rPr>
        <w:t xml:space="preserve"> </w:t>
      </w:r>
      <w:r w:rsidR="00C04030">
        <w:rPr>
          <w:rFonts w:ascii="Arial" w:eastAsiaTheme="minorEastAsia" w:hAnsi="Arial" w:cs="Arial"/>
          <w:sz w:val="20"/>
          <w:szCs w:val="20"/>
        </w:rPr>
        <w:t>which</w:t>
      </w:r>
      <w:r w:rsidR="00802248">
        <w:rPr>
          <w:rFonts w:ascii="Arial" w:eastAsiaTheme="minorEastAsia" w:hAnsi="Arial" w:cs="Arial"/>
          <w:sz w:val="20"/>
          <w:szCs w:val="20"/>
        </w:rPr>
        <w:t xml:space="preserve"> is </w:t>
      </w:r>
      <w:r w:rsidR="00923A47">
        <w:rPr>
          <w:rFonts w:ascii="Arial" w:eastAsiaTheme="minorEastAsia" w:hAnsi="Arial" w:cs="Arial"/>
          <w:sz w:val="20"/>
          <w:szCs w:val="20"/>
        </w:rPr>
        <w:t xml:space="preserve">farther away from </w:t>
      </w:r>
      <w:r w:rsidR="00802248">
        <w:rPr>
          <w:rFonts w:ascii="Arial" w:eastAsiaTheme="minorEastAsia" w:hAnsi="Arial" w:cs="Arial"/>
          <w:sz w:val="20"/>
          <w:szCs w:val="20"/>
        </w:rPr>
        <w:t>unity</w:t>
      </w:r>
      <w:r w:rsidR="00C7277F">
        <w:rPr>
          <w:rFonts w:ascii="Arial" w:eastAsiaTheme="minorEastAsia" w:hAnsi="Arial" w:cs="Arial"/>
          <w:sz w:val="20"/>
          <w:szCs w:val="20"/>
        </w:rPr>
        <w:t>, unlike the Freundlich model</w:t>
      </w:r>
      <w:r w:rsidR="00802248">
        <w:rPr>
          <w:rFonts w:ascii="Arial" w:eastAsiaTheme="minorEastAsia" w:hAnsi="Arial" w:cs="Arial"/>
          <w:sz w:val="20"/>
          <w:szCs w:val="20"/>
        </w:rPr>
        <w:t>. T</w:t>
      </w:r>
      <w:r w:rsidR="00977083" w:rsidRPr="008C4B51">
        <w:rPr>
          <w:rFonts w:ascii="Arial" w:eastAsiaTheme="minorEastAsia" w:hAnsi="Arial" w:cs="Arial"/>
          <w:sz w:val="20"/>
          <w:szCs w:val="20"/>
        </w:rPr>
        <w:t>he separation factor R</w:t>
      </w:r>
      <w:r w:rsidR="00977083" w:rsidRPr="008C4B51">
        <w:rPr>
          <w:rFonts w:ascii="Arial" w:eastAsiaTheme="minorEastAsia" w:hAnsi="Arial" w:cs="Arial"/>
          <w:sz w:val="20"/>
          <w:szCs w:val="20"/>
          <w:vertAlign w:val="subscript"/>
        </w:rPr>
        <w:t>L</w:t>
      </w:r>
      <w:r w:rsidR="00977083" w:rsidRPr="008C4B51">
        <w:rPr>
          <w:rFonts w:ascii="Arial" w:eastAsiaTheme="minorEastAsia" w:hAnsi="Arial" w:cs="Arial"/>
          <w:sz w:val="20"/>
          <w:szCs w:val="20"/>
        </w:rPr>
        <w:t xml:space="preserve"> (a dimensionless constant) is given by </w:t>
      </w:r>
      <w:r w:rsidR="00E26430">
        <w:rPr>
          <w:rFonts w:ascii="Arial" w:eastAsiaTheme="minorEastAsia" w:hAnsi="Arial" w:cs="Arial"/>
          <w:sz w:val="20"/>
          <w:szCs w:val="20"/>
        </w:rPr>
        <w:t>e</w:t>
      </w:r>
      <w:r w:rsidR="00EC5407" w:rsidRPr="008C4B51">
        <w:rPr>
          <w:rFonts w:ascii="Arial" w:eastAsiaTheme="minorEastAsia" w:hAnsi="Arial" w:cs="Arial"/>
          <w:sz w:val="20"/>
          <w:szCs w:val="20"/>
        </w:rPr>
        <w:t>q</w:t>
      </w:r>
      <w:r w:rsidR="00E26430">
        <w:rPr>
          <w:rFonts w:ascii="Arial" w:eastAsiaTheme="minorEastAsia" w:hAnsi="Arial" w:cs="Arial"/>
          <w:sz w:val="20"/>
          <w:szCs w:val="20"/>
        </w:rPr>
        <w:t>uatio</w:t>
      </w:r>
      <w:r w:rsidR="007D2632" w:rsidRPr="008C4B51">
        <w:rPr>
          <w:rFonts w:ascii="Arial" w:eastAsiaTheme="minorEastAsia" w:hAnsi="Arial" w:cs="Arial"/>
          <w:sz w:val="20"/>
          <w:szCs w:val="20"/>
        </w:rPr>
        <w:t>n</w:t>
      </w:r>
      <w:r w:rsidR="00EC5407" w:rsidRPr="008C4B51">
        <w:rPr>
          <w:rFonts w:ascii="Arial" w:eastAsiaTheme="minorEastAsia" w:hAnsi="Arial" w:cs="Arial"/>
          <w:sz w:val="20"/>
          <w:szCs w:val="20"/>
        </w:rPr>
        <w:t xml:space="preserve"> </w:t>
      </w:r>
      <w:r w:rsidR="007D2632" w:rsidRPr="008C4B51">
        <w:rPr>
          <w:rFonts w:ascii="Arial" w:eastAsiaTheme="minorEastAsia" w:hAnsi="Arial" w:cs="Arial"/>
          <w:sz w:val="20"/>
          <w:szCs w:val="20"/>
        </w:rPr>
        <w:t>7</w:t>
      </w:r>
      <w:r w:rsidR="00977083" w:rsidRPr="008C4B51">
        <w:rPr>
          <w:rFonts w:ascii="Arial" w:eastAsiaTheme="minorEastAsia" w:hAnsi="Arial" w:cs="Arial"/>
          <w:sz w:val="20"/>
          <w:szCs w:val="20"/>
        </w:rPr>
        <w:t>:</w:t>
      </w:r>
    </w:p>
    <w:p w14:paraId="7DD04956" w14:textId="4500E4B5" w:rsidR="00BD42F9" w:rsidRPr="008C4B51" w:rsidRDefault="00B904C7" w:rsidP="00977083">
      <w:pPr>
        <w:spacing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L</m:t>
            </m:r>
          </m:sub>
        </m:sSub>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 xml:space="preserve">1+ </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L</m:t>
                </m:r>
              </m:sub>
            </m:sSub>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o</m:t>
                </m:r>
              </m:sub>
            </m:sSub>
          </m:den>
        </m:f>
        <m:r>
          <w:rPr>
            <w:rFonts w:ascii="Cambria Math" w:hAnsi="Cambria Math" w:cs="Arial"/>
            <w:sz w:val="20"/>
            <w:szCs w:val="20"/>
          </w:rPr>
          <m:t xml:space="preserve"> </m:t>
        </m:r>
      </m:oMath>
      <w:r w:rsidR="00977083" w:rsidRPr="008C4B51">
        <w:rPr>
          <w:rFonts w:ascii="Arial" w:eastAsiaTheme="minorEastAsia" w:hAnsi="Arial" w:cs="Arial"/>
          <w:sz w:val="20"/>
          <w:szCs w:val="20"/>
        </w:rPr>
        <w:tab/>
      </w:r>
      <w:r w:rsidR="00977083"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DA6EBC">
        <w:rPr>
          <w:rFonts w:ascii="Arial" w:eastAsiaTheme="minorEastAsia" w:hAnsi="Arial" w:cs="Arial"/>
          <w:sz w:val="20"/>
          <w:szCs w:val="20"/>
        </w:rPr>
        <w:tab/>
      </w:r>
      <w:r w:rsidR="00E26430">
        <w:rPr>
          <w:rFonts w:ascii="Arial" w:eastAsiaTheme="minorEastAsia" w:hAnsi="Arial" w:cs="Arial"/>
          <w:sz w:val="20"/>
          <w:szCs w:val="20"/>
        </w:rPr>
        <w:t xml:space="preserve"> </w:t>
      </w:r>
      <w:r w:rsidR="007D2632" w:rsidRPr="008C4B51">
        <w:rPr>
          <w:rFonts w:ascii="Arial" w:eastAsiaTheme="minorEastAsia" w:hAnsi="Arial" w:cs="Arial"/>
          <w:sz w:val="20"/>
          <w:szCs w:val="20"/>
        </w:rPr>
        <w:t>7</w:t>
      </w:r>
    </w:p>
    <w:p w14:paraId="2189B6D6" w14:textId="77777777" w:rsidR="00DE5BAB" w:rsidRPr="008C4B51" w:rsidRDefault="009C0666" w:rsidP="00DE5BAB">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The calculated R</w:t>
      </w:r>
      <w:r w:rsidRPr="008C4B51">
        <w:rPr>
          <w:rFonts w:ascii="Arial" w:hAnsi="Arial" w:cs="Arial"/>
          <w:i/>
          <w:iCs/>
          <w:sz w:val="20"/>
          <w:szCs w:val="20"/>
          <w:vertAlign w:val="subscript"/>
        </w:rPr>
        <w:t>L</w:t>
      </w:r>
      <w:r w:rsidRPr="008C4B51">
        <w:rPr>
          <w:rFonts w:ascii="Arial" w:hAnsi="Arial" w:cs="Arial"/>
          <w:sz w:val="20"/>
          <w:szCs w:val="20"/>
        </w:rPr>
        <w:t xml:space="preserve"> value, ranging between 0 and 1, indicates </w:t>
      </w:r>
      <w:proofErr w:type="spellStart"/>
      <w:r w:rsidRPr="008C4B51">
        <w:rPr>
          <w:rFonts w:ascii="Arial" w:hAnsi="Arial" w:cs="Arial"/>
          <w:sz w:val="20"/>
          <w:szCs w:val="20"/>
        </w:rPr>
        <w:t>favourable</w:t>
      </w:r>
      <w:proofErr w:type="spellEnd"/>
      <w:r w:rsidRPr="008C4B51">
        <w:rPr>
          <w:rFonts w:ascii="Arial" w:hAnsi="Arial" w:cs="Arial"/>
          <w:sz w:val="20"/>
          <w:szCs w:val="20"/>
        </w:rPr>
        <w:t xml:space="preserve"> adsorption of BR9 onto CASSAC. </w:t>
      </w:r>
    </w:p>
    <w:p w14:paraId="1E52FDF0" w14:textId="594C5CC7" w:rsidR="009838C8" w:rsidRPr="008C4B51" w:rsidRDefault="009C0666" w:rsidP="00DE5BAB">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Freundlich isotherm model describes multilayer adsorption on a heterogeneous surface with a non-uniform distribution of adsorption sites and/or binding energies. </w:t>
      </w:r>
      <w:r w:rsidR="006E0403" w:rsidRPr="008C4B51">
        <w:rPr>
          <w:rFonts w:ascii="Arial" w:hAnsi="Arial" w:cs="Arial"/>
          <w:sz w:val="20"/>
          <w:szCs w:val="20"/>
        </w:rPr>
        <w:t xml:space="preserve">Fig. </w:t>
      </w:r>
      <w:r w:rsidR="00E45BD0">
        <w:rPr>
          <w:rFonts w:ascii="Arial" w:hAnsi="Arial" w:cs="Arial"/>
          <w:sz w:val="20"/>
          <w:szCs w:val="20"/>
        </w:rPr>
        <w:t>6</w:t>
      </w:r>
      <w:r w:rsidR="006E0403" w:rsidRPr="008C4B51">
        <w:rPr>
          <w:rFonts w:ascii="Arial" w:hAnsi="Arial" w:cs="Arial"/>
          <w:sz w:val="20"/>
          <w:szCs w:val="20"/>
        </w:rPr>
        <w:t xml:space="preserve">b represents the </w:t>
      </w:r>
      <w:r w:rsidRPr="008C4B51">
        <w:rPr>
          <w:rFonts w:ascii="Arial" w:hAnsi="Arial" w:cs="Arial"/>
          <w:sz w:val="20"/>
          <w:szCs w:val="20"/>
        </w:rPr>
        <w:t xml:space="preserve">Freundlich plot </w:t>
      </w:r>
      <w:r w:rsidR="006E0403" w:rsidRPr="008C4B51">
        <w:rPr>
          <w:rFonts w:ascii="Arial" w:hAnsi="Arial" w:cs="Arial"/>
          <w:sz w:val="20"/>
          <w:szCs w:val="20"/>
        </w:rPr>
        <w:t>with</w:t>
      </w:r>
      <w:r w:rsidRPr="008C4B51">
        <w:rPr>
          <w:rFonts w:ascii="Arial" w:hAnsi="Arial" w:cs="Arial"/>
          <w:sz w:val="20"/>
          <w:szCs w:val="20"/>
        </w:rPr>
        <w:t xml:space="preserve"> a Freundlich constant </w:t>
      </w:r>
      <w:r w:rsidR="006E0403" w:rsidRPr="008C4B51">
        <w:rPr>
          <w:rFonts w:ascii="Arial" w:hAnsi="Arial" w:cs="Arial"/>
          <w:sz w:val="20"/>
          <w:szCs w:val="20"/>
        </w:rPr>
        <w:t>(</w:t>
      </w:r>
      <w:proofErr w:type="spellStart"/>
      <w:r w:rsidRPr="008C4B51">
        <w:rPr>
          <w:rFonts w:ascii="Arial" w:hAnsi="Arial" w:cs="Arial"/>
          <w:sz w:val="20"/>
          <w:szCs w:val="20"/>
        </w:rPr>
        <w:t>K</w:t>
      </w:r>
      <w:r w:rsidRPr="008C4B51">
        <w:rPr>
          <w:rFonts w:ascii="Arial" w:hAnsi="Arial" w:cs="Arial"/>
          <w:sz w:val="20"/>
          <w:szCs w:val="20"/>
          <w:vertAlign w:val="subscript"/>
        </w:rPr>
        <w:t>f</w:t>
      </w:r>
      <w:proofErr w:type="spellEnd"/>
      <w:r w:rsidR="006E0403" w:rsidRPr="008C4B51">
        <w:rPr>
          <w:rFonts w:ascii="Arial" w:hAnsi="Arial" w:cs="Arial"/>
          <w:sz w:val="20"/>
          <w:szCs w:val="20"/>
        </w:rPr>
        <w:t>)</w:t>
      </w:r>
      <w:r w:rsidRPr="008C4B51">
        <w:rPr>
          <w:rFonts w:ascii="Arial" w:hAnsi="Arial" w:cs="Arial"/>
          <w:sz w:val="20"/>
          <w:szCs w:val="20"/>
        </w:rPr>
        <w:t xml:space="preserve"> of 0.78 mg/g and an n value of 1.909 g/L, determined from the intercept and slope, respectively. The high R² value of 0.9513 reflects an excellent fit for the adsorption of BR9 onto CASSAC using this isotherm model</w:t>
      </w:r>
      <w:r w:rsidR="00FD5AF5" w:rsidRPr="008C4B51">
        <w:rPr>
          <w:rFonts w:ascii="Arial" w:hAnsi="Arial" w:cs="Arial"/>
          <w:sz w:val="20"/>
          <w:szCs w:val="20"/>
        </w:rPr>
        <w:t xml:space="preserve">. This model elucidates CASSAC’s improved adsorption capacity attributed to its heterogeneous characteristics, which offer sites with varying energy levels (Fung, </w:t>
      </w:r>
      <w:r w:rsidR="00FD5AF5" w:rsidRPr="008C4B51">
        <w:rPr>
          <w:rFonts w:ascii="Arial" w:hAnsi="Arial" w:cs="Arial"/>
          <w:i/>
          <w:iCs/>
          <w:sz w:val="20"/>
          <w:szCs w:val="20"/>
        </w:rPr>
        <w:t>et al</w:t>
      </w:r>
      <w:r w:rsidR="00FD5AF5" w:rsidRPr="008C4B51">
        <w:rPr>
          <w:rFonts w:ascii="Arial" w:hAnsi="Arial" w:cs="Arial"/>
          <w:sz w:val="20"/>
          <w:szCs w:val="20"/>
        </w:rPr>
        <w:t>., 2021)</w:t>
      </w:r>
      <w:r w:rsidR="009838C8" w:rsidRPr="008C4B51">
        <w:rPr>
          <w:rFonts w:ascii="Arial" w:hAnsi="Arial" w:cs="Arial"/>
          <w:sz w:val="20"/>
          <w:szCs w:val="20"/>
        </w:rPr>
        <w:t xml:space="preserve">. The </w:t>
      </w:r>
      <w:proofErr w:type="spellStart"/>
      <w:r w:rsidR="009838C8" w:rsidRPr="008C4B51">
        <w:rPr>
          <w:rFonts w:ascii="Arial" w:hAnsi="Arial" w:cs="Arial"/>
          <w:sz w:val="20"/>
          <w:szCs w:val="20"/>
        </w:rPr>
        <w:t>favourability</w:t>
      </w:r>
      <w:proofErr w:type="spellEnd"/>
      <w:r w:rsidR="009838C8" w:rsidRPr="008C4B51">
        <w:rPr>
          <w:rFonts w:ascii="Arial" w:hAnsi="Arial" w:cs="Arial"/>
          <w:sz w:val="20"/>
          <w:szCs w:val="20"/>
        </w:rPr>
        <w:t xml:space="preserve"> of the adsorption process is further supported by the Freundlich adsorption intensity (n), which exceeds unity for the activated carbon. An adsorbent is considered </w:t>
      </w:r>
      <w:proofErr w:type="spellStart"/>
      <w:r w:rsidR="009838C8" w:rsidRPr="008C4B51">
        <w:rPr>
          <w:rFonts w:ascii="Arial" w:hAnsi="Arial" w:cs="Arial"/>
          <w:sz w:val="20"/>
          <w:szCs w:val="20"/>
        </w:rPr>
        <w:t>favourable</w:t>
      </w:r>
      <w:proofErr w:type="spellEnd"/>
      <w:r w:rsidR="009838C8" w:rsidRPr="008C4B51">
        <w:rPr>
          <w:rFonts w:ascii="Arial" w:hAnsi="Arial" w:cs="Arial"/>
          <w:sz w:val="20"/>
          <w:szCs w:val="20"/>
        </w:rPr>
        <w:t xml:space="preserve"> for pollutant uptake if </w:t>
      </w:r>
      <w:r w:rsidR="009838C8" w:rsidRPr="008C4B51">
        <w:rPr>
          <w:rStyle w:val="mord"/>
          <w:rFonts w:ascii="Arial" w:hAnsi="Arial" w:cs="Arial"/>
          <w:sz w:val="20"/>
          <w:szCs w:val="20"/>
        </w:rPr>
        <w:t>n</w:t>
      </w:r>
      <w:r w:rsidR="009838C8" w:rsidRPr="008C4B51">
        <w:rPr>
          <w:rFonts w:ascii="Arial" w:hAnsi="Arial" w:cs="Arial"/>
          <w:sz w:val="20"/>
          <w:szCs w:val="20"/>
        </w:rPr>
        <w:t xml:space="preserve"> ranges between 1 and 10 (</w:t>
      </w:r>
      <w:r w:rsidR="009838C8" w:rsidRPr="008C4B51">
        <w:rPr>
          <w:rFonts w:ascii="Arial" w:hAnsi="Arial" w:cs="Arial"/>
          <w:color w:val="222222"/>
          <w:sz w:val="20"/>
          <w:szCs w:val="20"/>
          <w:shd w:val="clear" w:color="auto" w:fill="FFFFFF"/>
        </w:rPr>
        <w:t>Rosli</w:t>
      </w:r>
      <w:r w:rsidR="00AE1B65">
        <w:rPr>
          <w:rFonts w:ascii="Arial" w:hAnsi="Arial" w:cs="Arial"/>
          <w:color w:val="222222"/>
          <w:sz w:val="20"/>
          <w:szCs w:val="20"/>
          <w:shd w:val="clear" w:color="auto" w:fill="FFFFFF"/>
        </w:rPr>
        <w:t>,</w:t>
      </w:r>
      <w:r w:rsidR="009838C8" w:rsidRPr="008C4B51">
        <w:rPr>
          <w:rFonts w:ascii="Arial" w:hAnsi="Arial" w:cs="Arial"/>
          <w:color w:val="222222"/>
          <w:sz w:val="20"/>
          <w:szCs w:val="20"/>
          <w:shd w:val="clear" w:color="auto" w:fill="FFFFFF"/>
        </w:rPr>
        <w:t xml:space="preserve"> </w:t>
      </w:r>
      <w:r w:rsidR="009838C8" w:rsidRPr="008C4B51">
        <w:rPr>
          <w:rFonts w:ascii="Arial" w:hAnsi="Arial" w:cs="Arial"/>
          <w:i/>
          <w:iCs/>
          <w:color w:val="222222"/>
          <w:sz w:val="20"/>
          <w:szCs w:val="20"/>
          <w:shd w:val="clear" w:color="auto" w:fill="FFFFFF"/>
        </w:rPr>
        <w:t xml:space="preserve">et al., </w:t>
      </w:r>
      <w:r w:rsidR="009838C8" w:rsidRPr="008C4B51">
        <w:rPr>
          <w:rFonts w:ascii="Arial" w:hAnsi="Arial" w:cs="Arial"/>
          <w:color w:val="222222"/>
          <w:sz w:val="20"/>
          <w:szCs w:val="20"/>
          <w:shd w:val="clear" w:color="auto" w:fill="FFFFFF"/>
        </w:rPr>
        <w:t>2019</w:t>
      </w:r>
      <w:r w:rsidR="009838C8" w:rsidRPr="008C4B51">
        <w:rPr>
          <w:rFonts w:ascii="Arial" w:hAnsi="Arial" w:cs="Arial"/>
          <w:sz w:val="20"/>
          <w:szCs w:val="20"/>
        </w:rPr>
        <w:t xml:space="preserve">). </w:t>
      </w:r>
    </w:p>
    <w:p w14:paraId="70084865" w14:textId="641A60AC" w:rsidR="0070673A" w:rsidRPr="008C4B51" w:rsidRDefault="00DE5BAB" w:rsidP="00DE5BAB">
      <w:pPr>
        <w:pStyle w:val="NormalWeb"/>
        <w:spacing w:line="360" w:lineRule="auto"/>
        <w:jc w:val="both"/>
        <w:rPr>
          <w:rFonts w:ascii="Arial" w:hAnsi="Arial" w:cs="Arial"/>
          <w:sz w:val="20"/>
          <w:szCs w:val="20"/>
        </w:rPr>
      </w:pPr>
      <w:r w:rsidRPr="008C4B51">
        <w:rPr>
          <w:rFonts w:ascii="Arial" w:hAnsi="Arial" w:cs="Arial"/>
          <w:sz w:val="20"/>
          <w:szCs w:val="20"/>
        </w:rPr>
        <w:t>The Temkin isotherm model suggests that the heat of adsorption for all molecules decreases linearly with coverage due to interactions between the adsorbent and adsorbate</w:t>
      </w:r>
      <w:r w:rsidR="00383D99" w:rsidRPr="008C4B51">
        <w:rPr>
          <w:rFonts w:ascii="Arial" w:hAnsi="Arial" w:cs="Arial"/>
          <w:sz w:val="20"/>
          <w:szCs w:val="20"/>
        </w:rPr>
        <w:t xml:space="preserve"> (Dada </w:t>
      </w:r>
      <w:r w:rsidR="00383D99" w:rsidRPr="008C4B51">
        <w:rPr>
          <w:rFonts w:ascii="Arial" w:hAnsi="Arial" w:cs="Arial"/>
          <w:i/>
          <w:iCs/>
          <w:sz w:val="20"/>
          <w:szCs w:val="20"/>
        </w:rPr>
        <w:t>et al</w:t>
      </w:r>
      <w:r w:rsidR="00383D99" w:rsidRPr="008C4B51">
        <w:rPr>
          <w:rFonts w:ascii="Arial" w:hAnsi="Arial" w:cs="Arial"/>
          <w:sz w:val="20"/>
          <w:szCs w:val="20"/>
        </w:rPr>
        <w:t>., 2019)</w:t>
      </w:r>
      <w:r w:rsidR="00FD5AF5" w:rsidRPr="008C4B51">
        <w:rPr>
          <w:rFonts w:ascii="Arial" w:hAnsi="Arial" w:cs="Arial"/>
          <w:sz w:val="20"/>
          <w:szCs w:val="20"/>
        </w:rPr>
        <w:t xml:space="preserve">. </w:t>
      </w:r>
      <w:r w:rsidR="0062642E" w:rsidRPr="008C4B51">
        <w:rPr>
          <w:rFonts w:ascii="Arial" w:hAnsi="Arial" w:cs="Arial"/>
          <w:sz w:val="20"/>
          <w:szCs w:val="20"/>
        </w:rPr>
        <w:t xml:space="preserve">Fig. </w:t>
      </w:r>
      <w:r w:rsidR="00E45BD0">
        <w:rPr>
          <w:rFonts w:ascii="Arial" w:hAnsi="Arial" w:cs="Arial"/>
          <w:sz w:val="20"/>
          <w:szCs w:val="20"/>
        </w:rPr>
        <w:t>6</w:t>
      </w:r>
      <w:r w:rsidR="0062642E" w:rsidRPr="008C4B51">
        <w:rPr>
          <w:rFonts w:ascii="Arial" w:hAnsi="Arial" w:cs="Arial"/>
          <w:sz w:val="20"/>
          <w:szCs w:val="20"/>
        </w:rPr>
        <w:t>c represents t</w:t>
      </w:r>
      <w:r w:rsidR="00FD5AF5" w:rsidRPr="008C4B51">
        <w:rPr>
          <w:rFonts w:ascii="Arial" w:hAnsi="Arial" w:cs="Arial"/>
          <w:sz w:val="20"/>
          <w:szCs w:val="20"/>
        </w:rPr>
        <w:t>he Temkin isotherm model</w:t>
      </w:r>
      <w:r w:rsidR="0062642E" w:rsidRPr="008C4B51">
        <w:rPr>
          <w:rFonts w:ascii="Arial" w:hAnsi="Arial" w:cs="Arial"/>
          <w:sz w:val="20"/>
          <w:szCs w:val="20"/>
        </w:rPr>
        <w:t xml:space="preserve"> plot</w:t>
      </w:r>
      <w:r w:rsidR="00C04030">
        <w:rPr>
          <w:rFonts w:ascii="Arial" w:hAnsi="Arial" w:cs="Arial"/>
          <w:sz w:val="20"/>
          <w:szCs w:val="20"/>
        </w:rPr>
        <w:t>,</w:t>
      </w:r>
      <w:r w:rsidR="0062642E" w:rsidRPr="008C4B51">
        <w:rPr>
          <w:rFonts w:ascii="Arial" w:hAnsi="Arial" w:cs="Arial"/>
          <w:sz w:val="20"/>
          <w:szCs w:val="20"/>
        </w:rPr>
        <w:t xml:space="preserve"> which</w:t>
      </w:r>
      <w:r w:rsidR="00FD5AF5" w:rsidRPr="008C4B51">
        <w:rPr>
          <w:rFonts w:ascii="Arial" w:hAnsi="Arial" w:cs="Arial"/>
          <w:sz w:val="20"/>
          <w:szCs w:val="20"/>
        </w:rPr>
        <w:t xml:space="preserve"> yielded</w:t>
      </w:r>
      <w:r w:rsidR="00383D99" w:rsidRPr="008C4B51">
        <w:rPr>
          <w:rFonts w:ascii="Arial" w:hAnsi="Arial" w:cs="Arial"/>
          <w:sz w:val="20"/>
          <w:szCs w:val="20"/>
        </w:rPr>
        <w:t xml:space="preserve"> the</w:t>
      </w:r>
      <w:r w:rsidR="00FD5AF5" w:rsidRPr="008C4B51">
        <w:rPr>
          <w:rFonts w:ascii="Arial" w:hAnsi="Arial" w:cs="Arial"/>
          <w:sz w:val="20"/>
          <w:szCs w:val="20"/>
        </w:rPr>
        <w:t xml:space="preserve"> constants B = 7.346 g/L and A = -0.58 g/L, with a coefficient value R² of 0.8769</w:t>
      </w:r>
      <w:r w:rsidR="00C7277F">
        <w:rPr>
          <w:rFonts w:ascii="Arial" w:hAnsi="Arial" w:cs="Arial"/>
          <w:sz w:val="20"/>
          <w:szCs w:val="20"/>
        </w:rPr>
        <w:t xml:space="preserve">, </w:t>
      </w:r>
      <w:r w:rsidR="00230186">
        <w:rPr>
          <w:rFonts w:ascii="Arial" w:hAnsi="Arial" w:cs="Arial"/>
          <w:sz w:val="20"/>
          <w:szCs w:val="20"/>
        </w:rPr>
        <w:t>which</w:t>
      </w:r>
      <w:r w:rsidR="00923A47">
        <w:rPr>
          <w:rFonts w:ascii="Arial" w:hAnsi="Arial" w:cs="Arial"/>
          <w:sz w:val="20"/>
          <w:szCs w:val="20"/>
        </w:rPr>
        <w:t xml:space="preserve"> means that this model</w:t>
      </w:r>
      <w:r w:rsidR="00230186">
        <w:rPr>
          <w:rFonts w:ascii="Arial" w:hAnsi="Arial" w:cs="Arial"/>
          <w:sz w:val="20"/>
          <w:szCs w:val="20"/>
        </w:rPr>
        <w:t xml:space="preserve"> </w:t>
      </w:r>
      <w:r w:rsidR="00BB3C9D">
        <w:rPr>
          <w:rFonts w:ascii="Arial" w:hAnsi="Arial" w:cs="Arial"/>
          <w:sz w:val="20"/>
          <w:szCs w:val="20"/>
        </w:rPr>
        <w:t>does not best fit the isother</w:t>
      </w:r>
      <w:r w:rsidR="00923A47">
        <w:rPr>
          <w:rFonts w:ascii="Arial" w:hAnsi="Arial" w:cs="Arial"/>
          <w:sz w:val="20"/>
          <w:szCs w:val="20"/>
        </w:rPr>
        <w:t>m</w:t>
      </w:r>
      <w:r w:rsidR="00BB3C9D">
        <w:rPr>
          <w:rFonts w:ascii="Arial" w:hAnsi="Arial" w:cs="Arial"/>
          <w:sz w:val="20"/>
          <w:szCs w:val="20"/>
        </w:rPr>
        <w:t xml:space="preserve">, due to the value </w:t>
      </w:r>
      <w:r w:rsidR="00923A47">
        <w:rPr>
          <w:rFonts w:ascii="Arial" w:hAnsi="Arial" w:cs="Arial"/>
          <w:sz w:val="20"/>
          <w:szCs w:val="20"/>
        </w:rPr>
        <w:t xml:space="preserve">of </w:t>
      </w:r>
      <w:r w:rsidR="00BB3C9D" w:rsidRPr="008C4B51">
        <w:rPr>
          <w:rFonts w:ascii="Arial" w:hAnsi="Arial" w:cs="Arial"/>
          <w:sz w:val="20"/>
          <w:szCs w:val="20"/>
        </w:rPr>
        <w:t xml:space="preserve">R² </w:t>
      </w:r>
      <w:r w:rsidR="00BD4D42">
        <w:rPr>
          <w:rFonts w:ascii="Arial" w:hAnsi="Arial" w:cs="Arial"/>
          <w:sz w:val="20"/>
          <w:szCs w:val="20"/>
        </w:rPr>
        <w:t>being</w:t>
      </w:r>
      <w:r w:rsidR="00230186">
        <w:rPr>
          <w:rFonts w:ascii="Arial" w:hAnsi="Arial" w:cs="Arial"/>
          <w:sz w:val="20"/>
          <w:szCs w:val="20"/>
        </w:rPr>
        <w:t xml:space="preserve"> </w:t>
      </w:r>
      <w:r w:rsidR="00BB3C9D">
        <w:rPr>
          <w:rFonts w:ascii="Arial" w:hAnsi="Arial" w:cs="Arial"/>
          <w:sz w:val="20"/>
          <w:szCs w:val="20"/>
        </w:rPr>
        <w:t>farther</w:t>
      </w:r>
      <w:r w:rsidR="00923A47">
        <w:rPr>
          <w:rFonts w:ascii="Arial" w:hAnsi="Arial" w:cs="Arial"/>
          <w:sz w:val="20"/>
          <w:szCs w:val="20"/>
        </w:rPr>
        <w:t xml:space="preserve"> away from</w:t>
      </w:r>
      <w:r w:rsidR="00230186">
        <w:rPr>
          <w:rFonts w:ascii="Arial" w:hAnsi="Arial" w:cs="Arial"/>
          <w:sz w:val="20"/>
          <w:szCs w:val="20"/>
        </w:rPr>
        <w:t xml:space="preserve"> unity</w:t>
      </w:r>
      <w:r w:rsidR="00FD5AF5" w:rsidRPr="008C4B51">
        <w:rPr>
          <w:rFonts w:ascii="Arial" w:hAnsi="Arial" w:cs="Arial"/>
          <w:sz w:val="20"/>
          <w:szCs w:val="20"/>
        </w:rPr>
        <w:t>.</w:t>
      </w:r>
    </w:p>
    <w:p w14:paraId="3B3BEBAB" w14:textId="04CCC063" w:rsidR="00A62B96" w:rsidRPr="009A4073" w:rsidRDefault="00A62B96" w:rsidP="00D605AB">
      <w:pPr>
        <w:tabs>
          <w:tab w:val="left" w:pos="1005"/>
        </w:tabs>
        <w:spacing w:line="360" w:lineRule="auto"/>
        <w:jc w:val="both"/>
        <w:rPr>
          <w:rFonts w:ascii="Arial" w:hAnsi="Arial" w:cs="Arial"/>
          <w:sz w:val="24"/>
          <w:szCs w:val="24"/>
        </w:rPr>
      </w:pPr>
      <w:r w:rsidRPr="009A4073">
        <w:rPr>
          <w:rFonts w:ascii="Arial" w:hAnsi="Arial" w:cs="Arial"/>
          <w:noProof/>
          <w:sz w:val="24"/>
          <w:szCs w:val="24"/>
        </w:rPr>
        <w:drawing>
          <wp:inline distT="0" distB="0" distL="0" distR="0" wp14:anchorId="3DFD5175" wp14:editId="4DC75EF3">
            <wp:extent cx="5942330" cy="1714500"/>
            <wp:effectExtent l="0" t="0" r="0" b="0"/>
            <wp:docPr id="1323793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680" cy="1715755"/>
                    </a:xfrm>
                    <a:prstGeom prst="rect">
                      <a:avLst/>
                    </a:prstGeom>
                    <a:noFill/>
                  </pic:spPr>
                </pic:pic>
              </a:graphicData>
            </a:graphic>
          </wp:inline>
        </w:drawing>
      </w:r>
    </w:p>
    <w:p w14:paraId="280C4AAA" w14:textId="0CBC403A" w:rsidR="00A62B96" w:rsidRPr="009A4073" w:rsidRDefault="00A62B96" w:rsidP="00D605AB">
      <w:pPr>
        <w:tabs>
          <w:tab w:val="left" w:pos="1005"/>
        </w:tabs>
        <w:spacing w:line="360" w:lineRule="auto"/>
        <w:jc w:val="both"/>
        <w:rPr>
          <w:rFonts w:ascii="Arial" w:hAnsi="Arial" w:cs="Arial"/>
          <w:sz w:val="24"/>
          <w:szCs w:val="24"/>
        </w:rPr>
      </w:pPr>
      <w:r w:rsidRPr="009A4073">
        <w:rPr>
          <w:rFonts w:ascii="Arial" w:hAnsi="Arial" w:cs="Arial"/>
          <w:noProof/>
          <w:sz w:val="24"/>
          <w:szCs w:val="24"/>
        </w:rPr>
        <w:drawing>
          <wp:inline distT="0" distB="0" distL="0" distR="0" wp14:anchorId="2CF8B794" wp14:editId="174F3721">
            <wp:extent cx="5942330" cy="1724025"/>
            <wp:effectExtent l="0" t="0" r="0" b="0"/>
            <wp:docPr id="85698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79" cy="1725867"/>
                    </a:xfrm>
                    <a:prstGeom prst="rect">
                      <a:avLst/>
                    </a:prstGeom>
                    <a:noFill/>
                  </pic:spPr>
                </pic:pic>
              </a:graphicData>
            </a:graphic>
          </wp:inline>
        </w:drawing>
      </w:r>
    </w:p>
    <w:p w14:paraId="7B471D4C" w14:textId="424C81A4" w:rsidR="00A62B96" w:rsidRPr="008C4B51" w:rsidRDefault="00A62B96" w:rsidP="00DE5BAB">
      <w:pPr>
        <w:tabs>
          <w:tab w:val="left" w:pos="1005"/>
        </w:tabs>
        <w:spacing w:after="0" w:line="360" w:lineRule="auto"/>
        <w:jc w:val="both"/>
        <w:rPr>
          <w:rFonts w:ascii="Arial" w:hAnsi="Arial" w:cs="Arial"/>
          <w:sz w:val="20"/>
          <w:szCs w:val="20"/>
        </w:rPr>
      </w:pPr>
      <w:r w:rsidRPr="008C4B51">
        <w:rPr>
          <w:rFonts w:ascii="Arial" w:hAnsi="Arial" w:cs="Arial"/>
          <w:sz w:val="20"/>
          <w:szCs w:val="20"/>
        </w:rPr>
        <w:lastRenderedPageBreak/>
        <w:t xml:space="preserve">Fig. </w:t>
      </w:r>
      <w:r w:rsidR="00E45BD0">
        <w:rPr>
          <w:rFonts w:ascii="Arial" w:hAnsi="Arial" w:cs="Arial"/>
          <w:sz w:val="20"/>
          <w:szCs w:val="20"/>
        </w:rPr>
        <w:t>6</w:t>
      </w:r>
      <w:r w:rsidRPr="008C4B51">
        <w:rPr>
          <w:rFonts w:ascii="Arial" w:hAnsi="Arial" w:cs="Arial"/>
          <w:sz w:val="20"/>
          <w:szCs w:val="20"/>
        </w:rPr>
        <w:t xml:space="preserve">: (a) Langmuir, (b) Freundlich, (c) Temkin, and (d) </w:t>
      </w:r>
      <w:proofErr w:type="spellStart"/>
      <w:r w:rsidRPr="008C4B51">
        <w:rPr>
          <w:rFonts w:ascii="Arial" w:hAnsi="Arial" w:cs="Arial"/>
          <w:sz w:val="20"/>
          <w:szCs w:val="20"/>
        </w:rPr>
        <w:t>Dubinin-Radushkevich</w:t>
      </w:r>
      <w:proofErr w:type="spellEnd"/>
      <w:r w:rsidR="007C76B5" w:rsidRPr="008C4B51">
        <w:rPr>
          <w:rFonts w:ascii="Arial" w:hAnsi="Arial" w:cs="Arial"/>
          <w:sz w:val="20"/>
          <w:szCs w:val="20"/>
        </w:rPr>
        <w:t xml:space="preserve"> isotherm model</w:t>
      </w:r>
      <w:r w:rsidRPr="008C4B51">
        <w:rPr>
          <w:rFonts w:ascii="Arial" w:hAnsi="Arial" w:cs="Arial"/>
          <w:sz w:val="20"/>
          <w:szCs w:val="20"/>
        </w:rPr>
        <w:t xml:space="preserve"> plot of BR9 dye adsorption onto CASSAC</w:t>
      </w:r>
    </w:p>
    <w:p w14:paraId="01F6D842" w14:textId="7BB4EFDE" w:rsidR="00D605AB" w:rsidRPr="008C4B51" w:rsidRDefault="00DE5BAB" w:rsidP="00DE5BAB">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 xml:space="preserve">The </w:t>
      </w:r>
      <w:proofErr w:type="spellStart"/>
      <w:r w:rsidRPr="008C4B51">
        <w:rPr>
          <w:rFonts w:ascii="Arial" w:hAnsi="Arial" w:cs="Arial"/>
          <w:sz w:val="20"/>
          <w:szCs w:val="20"/>
        </w:rPr>
        <w:t>Dubinin-Radushkevich</w:t>
      </w:r>
      <w:proofErr w:type="spellEnd"/>
      <w:r w:rsidRPr="008C4B51">
        <w:rPr>
          <w:rFonts w:ascii="Arial" w:hAnsi="Arial" w:cs="Arial"/>
          <w:sz w:val="20"/>
          <w:szCs w:val="20"/>
        </w:rPr>
        <w:t xml:space="preserve"> isotherm model suggests that adsorption takes place within micropores, considering the distribution of adsorption potential energy in the porous material (Al-</w:t>
      </w:r>
      <w:proofErr w:type="spellStart"/>
      <w:r w:rsidRPr="008C4B51">
        <w:rPr>
          <w:rFonts w:ascii="Arial" w:hAnsi="Arial" w:cs="Arial"/>
          <w:sz w:val="20"/>
          <w:szCs w:val="20"/>
        </w:rPr>
        <w:t>Ghouti</w:t>
      </w:r>
      <w:proofErr w:type="spellEnd"/>
      <w:r w:rsidRPr="008C4B51">
        <w:rPr>
          <w:rFonts w:ascii="Arial" w:hAnsi="Arial" w:cs="Arial"/>
          <w:sz w:val="20"/>
          <w:szCs w:val="20"/>
        </w:rPr>
        <w:t xml:space="preserve"> and </w:t>
      </w:r>
      <w:proofErr w:type="spellStart"/>
      <w:r w:rsidRPr="008C4B51">
        <w:rPr>
          <w:rFonts w:ascii="Arial" w:hAnsi="Arial" w:cs="Arial"/>
          <w:sz w:val="20"/>
          <w:szCs w:val="20"/>
        </w:rPr>
        <w:t>Da’ana</w:t>
      </w:r>
      <w:proofErr w:type="spellEnd"/>
      <w:r w:rsidRPr="008C4B51">
        <w:rPr>
          <w:rFonts w:ascii="Arial" w:hAnsi="Arial" w:cs="Arial"/>
          <w:sz w:val="20"/>
          <w:szCs w:val="20"/>
        </w:rPr>
        <w:t xml:space="preserve">, 2020). </w:t>
      </w:r>
      <w:r w:rsidR="0062642E" w:rsidRPr="008C4B51">
        <w:rPr>
          <w:rFonts w:ascii="Arial" w:hAnsi="Arial" w:cs="Arial"/>
          <w:sz w:val="20"/>
          <w:szCs w:val="20"/>
        </w:rPr>
        <w:t xml:space="preserve">Fig. </w:t>
      </w:r>
      <w:r w:rsidR="00901F69">
        <w:rPr>
          <w:rFonts w:ascii="Arial" w:hAnsi="Arial" w:cs="Arial"/>
          <w:sz w:val="20"/>
          <w:szCs w:val="20"/>
        </w:rPr>
        <w:t>6</w:t>
      </w:r>
      <w:r w:rsidR="0062642E" w:rsidRPr="008C4B51">
        <w:rPr>
          <w:rFonts w:ascii="Arial" w:hAnsi="Arial" w:cs="Arial"/>
          <w:sz w:val="20"/>
          <w:szCs w:val="20"/>
        </w:rPr>
        <w:t xml:space="preserve">d represents the </w:t>
      </w:r>
      <w:proofErr w:type="spellStart"/>
      <w:r w:rsidR="0062642E" w:rsidRPr="008C4B51">
        <w:rPr>
          <w:rFonts w:ascii="Arial" w:hAnsi="Arial" w:cs="Arial"/>
          <w:sz w:val="20"/>
          <w:szCs w:val="20"/>
        </w:rPr>
        <w:t>Dubinin-Radushkevich</w:t>
      </w:r>
      <w:proofErr w:type="spellEnd"/>
      <w:r w:rsidR="0062642E" w:rsidRPr="008C4B51">
        <w:rPr>
          <w:rFonts w:ascii="Arial" w:hAnsi="Arial" w:cs="Arial"/>
          <w:sz w:val="20"/>
          <w:szCs w:val="20"/>
        </w:rPr>
        <w:t xml:space="preserve"> isotherm model plot, which gave </w:t>
      </w:r>
      <w:r w:rsidR="00C04030">
        <w:rPr>
          <w:rFonts w:ascii="Arial" w:hAnsi="Arial" w:cs="Arial"/>
          <w:sz w:val="20"/>
          <w:szCs w:val="20"/>
        </w:rPr>
        <w:t xml:space="preserve">a </w:t>
      </w:r>
      <w:r w:rsidRPr="008C4B51">
        <w:rPr>
          <w:rFonts w:ascii="Arial" w:hAnsi="Arial" w:cs="Arial"/>
          <w:sz w:val="20"/>
          <w:szCs w:val="20"/>
        </w:rPr>
        <w:t>β value</w:t>
      </w:r>
      <w:r w:rsidR="0062642E" w:rsidRPr="008C4B51">
        <w:rPr>
          <w:rFonts w:ascii="Arial" w:hAnsi="Arial" w:cs="Arial"/>
          <w:sz w:val="20"/>
          <w:szCs w:val="20"/>
        </w:rPr>
        <w:t xml:space="preserve"> from the slope</w:t>
      </w:r>
      <w:r w:rsidRPr="008C4B51">
        <w:rPr>
          <w:rFonts w:ascii="Arial" w:hAnsi="Arial" w:cs="Arial"/>
          <w:sz w:val="20"/>
          <w:szCs w:val="20"/>
        </w:rPr>
        <w:t xml:space="preserve">, while the intercept gives the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m</m:t>
            </m:r>
          </m:sub>
        </m:sSub>
      </m:oMath>
      <w:r w:rsidRPr="008C4B51">
        <w:rPr>
          <w:rFonts w:ascii="Arial" w:hAnsi="Arial" w:cs="Arial"/>
          <w:sz w:val="20"/>
          <w:szCs w:val="20"/>
        </w:rPr>
        <w:t xml:space="preserve"> value</w:t>
      </w:r>
      <w:r w:rsidR="00D605AB" w:rsidRPr="008C4B51">
        <w:rPr>
          <w:rFonts w:ascii="Arial" w:hAnsi="Arial" w:cs="Arial"/>
          <w:sz w:val="20"/>
          <w:szCs w:val="20"/>
        </w:rPr>
        <w:t>. β = 5 × 10</w:t>
      </w:r>
      <w:r w:rsidR="00D605AB" w:rsidRPr="008C4B51">
        <w:rPr>
          <w:rFonts w:ascii="Arial" w:hAnsi="Arial" w:cs="Arial"/>
          <w:sz w:val="20"/>
          <w:szCs w:val="20"/>
          <w:vertAlign w:val="superscript"/>
        </w:rPr>
        <w:t>-6</w:t>
      </w:r>
      <w:r w:rsidR="00D605AB" w:rsidRPr="008C4B51">
        <w:rPr>
          <w:rFonts w:ascii="Arial" w:hAnsi="Arial" w:cs="Arial"/>
          <w:sz w:val="20"/>
          <w:szCs w:val="20"/>
        </w:rPr>
        <w:t xml:space="preserve"> mol</w:t>
      </w:r>
      <w:r w:rsidR="00D605AB" w:rsidRPr="008C4B51">
        <w:rPr>
          <w:rFonts w:ascii="Arial" w:hAnsi="Arial" w:cs="Arial"/>
          <w:sz w:val="20"/>
          <w:szCs w:val="20"/>
          <w:vertAlign w:val="superscript"/>
        </w:rPr>
        <w:t>2</w:t>
      </w:r>
      <w:r w:rsidR="00D605AB" w:rsidRPr="008C4B51">
        <w:rPr>
          <w:rFonts w:ascii="Arial" w:hAnsi="Arial" w:cs="Arial"/>
          <w:sz w:val="20"/>
          <w:szCs w:val="20"/>
        </w:rPr>
        <w:t>/J</w:t>
      </w:r>
      <w:r w:rsidR="00D605AB" w:rsidRPr="008C4B51">
        <w:rPr>
          <w:rFonts w:ascii="Arial" w:hAnsi="Arial" w:cs="Arial"/>
          <w:sz w:val="20"/>
          <w:szCs w:val="20"/>
          <w:vertAlign w:val="superscript"/>
        </w:rPr>
        <w:t xml:space="preserve">2 </w:t>
      </w:r>
      <w:r w:rsidR="00D605AB" w:rsidRPr="008C4B51">
        <w:rPr>
          <w:rFonts w:ascii="Arial" w:hAnsi="Arial" w:cs="Arial"/>
          <w:sz w:val="20"/>
          <w:szCs w:val="20"/>
        </w:rPr>
        <w:t xml:space="preserve">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m</m:t>
            </m:r>
          </m:sub>
        </m:sSub>
      </m:oMath>
      <w:r w:rsidR="00D605AB" w:rsidRPr="008C4B51">
        <w:rPr>
          <w:rFonts w:ascii="Arial" w:hAnsi="Arial" w:cs="Arial"/>
          <w:sz w:val="20"/>
          <w:szCs w:val="20"/>
        </w:rPr>
        <w:t xml:space="preserve"> = 22.061 mg/g, with a coefficient</w:t>
      </w:r>
      <w:r w:rsidR="00923A47">
        <w:rPr>
          <w:rFonts w:ascii="Arial" w:hAnsi="Arial" w:cs="Arial"/>
          <w:sz w:val="20"/>
          <w:szCs w:val="20"/>
        </w:rPr>
        <w:t xml:space="preserve"> of determination,</w:t>
      </w:r>
      <w:r w:rsidR="00D605AB" w:rsidRPr="008C4B51">
        <w:rPr>
          <w:rFonts w:ascii="Arial" w:hAnsi="Arial" w:cs="Arial"/>
          <w:sz w:val="20"/>
          <w:szCs w:val="20"/>
        </w:rPr>
        <w:t xml:space="preserve"> R</w:t>
      </w:r>
      <w:r w:rsidR="00D605AB" w:rsidRPr="008C4B51">
        <w:rPr>
          <w:rFonts w:ascii="Arial" w:hAnsi="Arial" w:cs="Arial"/>
          <w:sz w:val="20"/>
          <w:szCs w:val="20"/>
          <w:vertAlign w:val="superscript"/>
        </w:rPr>
        <w:t>2</w:t>
      </w:r>
      <w:r w:rsidR="00923A47">
        <w:rPr>
          <w:rFonts w:ascii="Arial" w:hAnsi="Arial" w:cs="Arial"/>
          <w:sz w:val="20"/>
          <w:szCs w:val="20"/>
        </w:rPr>
        <w:t xml:space="preserve"> =</w:t>
      </w:r>
      <w:r w:rsidR="00D605AB" w:rsidRPr="008C4B51">
        <w:rPr>
          <w:rFonts w:ascii="Arial" w:hAnsi="Arial" w:cs="Arial"/>
          <w:sz w:val="20"/>
          <w:szCs w:val="20"/>
        </w:rPr>
        <w:t xml:space="preserve"> 0.8642.</w:t>
      </w:r>
      <w:r w:rsidR="00923A47">
        <w:rPr>
          <w:rFonts w:ascii="Arial" w:hAnsi="Arial" w:cs="Arial"/>
          <w:sz w:val="20"/>
          <w:szCs w:val="20"/>
        </w:rPr>
        <w:t xml:space="preserve"> which means that this model does not best fit the isotherm, due to its </w:t>
      </w:r>
      <w:r w:rsidR="00C04030">
        <w:rPr>
          <w:rFonts w:ascii="Arial" w:hAnsi="Arial" w:cs="Arial"/>
          <w:sz w:val="20"/>
          <w:szCs w:val="20"/>
        </w:rPr>
        <w:t xml:space="preserve">value </w:t>
      </w:r>
      <w:r w:rsidR="00923A47">
        <w:rPr>
          <w:rFonts w:ascii="Arial" w:hAnsi="Arial" w:cs="Arial"/>
          <w:sz w:val="20"/>
          <w:szCs w:val="20"/>
        </w:rPr>
        <w:t>farther away from unity.</w:t>
      </w:r>
    </w:p>
    <w:p w14:paraId="7B2A514F" w14:textId="44F6AE74" w:rsidR="00D605AB" w:rsidRDefault="00F26AB8" w:rsidP="009E4368">
      <w:pPr>
        <w:tabs>
          <w:tab w:val="left" w:pos="720"/>
        </w:tabs>
        <w:rPr>
          <w:rFonts w:ascii="Arial" w:hAnsi="Arial" w:cs="Arial"/>
          <w:b/>
          <w:bCs/>
        </w:rPr>
      </w:pPr>
      <w:r w:rsidRPr="008C4B51">
        <w:rPr>
          <w:rFonts w:ascii="Arial" w:hAnsi="Arial" w:cs="Arial"/>
          <w:b/>
          <w:bCs/>
        </w:rPr>
        <w:t>3.3</w:t>
      </w:r>
      <w:r w:rsidR="003E404B" w:rsidRPr="008C4B51">
        <w:rPr>
          <w:rFonts w:ascii="Arial" w:hAnsi="Arial" w:cs="Arial"/>
          <w:b/>
          <w:bCs/>
        </w:rPr>
        <w:t>.</w:t>
      </w:r>
      <w:r w:rsidR="003E404B" w:rsidRPr="008C4B51">
        <w:rPr>
          <w:rFonts w:ascii="Arial" w:hAnsi="Arial" w:cs="Arial"/>
          <w:b/>
          <w:bCs/>
        </w:rPr>
        <w:tab/>
      </w:r>
      <w:r w:rsidRPr="008C4B51">
        <w:rPr>
          <w:rFonts w:ascii="Arial" w:hAnsi="Arial" w:cs="Arial"/>
          <w:b/>
          <w:bCs/>
        </w:rPr>
        <w:t>Effect of adsorbent dosage</w:t>
      </w:r>
    </w:p>
    <w:p w14:paraId="03137517" w14:textId="63EE69F0" w:rsidR="00624020" w:rsidRPr="00624020" w:rsidRDefault="00624020" w:rsidP="00624020">
      <w:pPr>
        <w:pStyle w:val="NormalWeb"/>
        <w:spacing w:line="360" w:lineRule="auto"/>
        <w:jc w:val="both"/>
        <w:rPr>
          <w:rFonts w:ascii="Arial" w:hAnsi="Arial" w:cs="Arial"/>
          <w:sz w:val="20"/>
          <w:szCs w:val="20"/>
        </w:rPr>
      </w:pPr>
      <w:r w:rsidRPr="00624020">
        <w:rPr>
          <w:rFonts w:ascii="Arial" w:hAnsi="Arial" w:cs="Arial"/>
          <w:sz w:val="20"/>
          <w:szCs w:val="20"/>
        </w:rPr>
        <w:t xml:space="preserve">The adsorbent dosage significantly influences the removal efficiency of dyestuff from aqueous solutions. The effect of </w:t>
      </w:r>
      <w:proofErr w:type="spellStart"/>
      <w:r w:rsidRPr="00624020">
        <w:rPr>
          <w:rStyle w:val="Emphasis"/>
          <w:rFonts w:ascii="Arial" w:hAnsi="Arial" w:cs="Arial"/>
          <w:sz w:val="20"/>
          <w:szCs w:val="20"/>
        </w:rPr>
        <w:t>Chrysophyllum</w:t>
      </w:r>
      <w:proofErr w:type="spellEnd"/>
      <w:r w:rsidRPr="00624020">
        <w:rPr>
          <w:rStyle w:val="Emphasis"/>
          <w:rFonts w:ascii="Arial" w:hAnsi="Arial" w:cs="Arial"/>
          <w:sz w:val="20"/>
          <w:szCs w:val="20"/>
        </w:rPr>
        <w:t xml:space="preserve"> </w:t>
      </w:r>
      <w:proofErr w:type="spellStart"/>
      <w:r w:rsidRPr="00624020">
        <w:rPr>
          <w:rStyle w:val="Emphasis"/>
          <w:rFonts w:ascii="Arial" w:hAnsi="Arial" w:cs="Arial"/>
          <w:sz w:val="20"/>
          <w:szCs w:val="20"/>
        </w:rPr>
        <w:t>albidum</w:t>
      </w:r>
      <w:proofErr w:type="spellEnd"/>
      <w:r w:rsidRPr="00624020">
        <w:rPr>
          <w:rFonts w:ascii="Arial" w:hAnsi="Arial" w:cs="Arial"/>
          <w:sz w:val="20"/>
          <w:szCs w:val="20"/>
        </w:rPr>
        <w:t xml:space="preserve"> seed shell-derived activated carbon (CASSAC) dosage on Basic Red 9 (BR9) dye adsorption was investigated, as depicted in Figure 7. At a dosage of 0.4 g, CASSAC achieved a maximum adsorption efficiency of 92.61%, which decreased to 83.54% and 67.63% at dosages of 0.6 g and 0.8 g, respectively. A slight increase in adsorption efficiency to 72% was observed at a dosage of 1.0 g. These results indicate a non-linear relationship between adsorbent dosage and BR9 removal efficiency. The enhanced adsorption at 1.0 g is likely attributable to the increased availability of surface area and active binding sites for BR9, as supported by previous studies (Bülbül et al., 2025; </w:t>
      </w:r>
      <w:proofErr w:type="spellStart"/>
      <w:r w:rsidRPr="00624020">
        <w:rPr>
          <w:rFonts w:ascii="Arial" w:hAnsi="Arial" w:cs="Arial"/>
          <w:sz w:val="20"/>
          <w:szCs w:val="20"/>
        </w:rPr>
        <w:t>Egbosiuba</w:t>
      </w:r>
      <w:proofErr w:type="spellEnd"/>
      <w:r w:rsidRPr="00624020">
        <w:rPr>
          <w:rFonts w:ascii="Arial" w:hAnsi="Arial" w:cs="Arial"/>
          <w:sz w:val="20"/>
          <w:szCs w:val="20"/>
        </w:rPr>
        <w:t xml:space="preserve"> et al., 2020).</w:t>
      </w:r>
    </w:p>
    <w:p w14:paraId="2B725C05" w14:textId="136E60DF" w:rsidR="00F26AB8" w:rsidRPr="009A4073" w:rsidRDefault="00F26AB8" w:rsidP="00F26AB8">
      <w:pPr>
        <w:tabs>
          <w:tab w:val="left" w:pos="720"/>
        </w:tabs>
        <w:spacing w:line="360" w:lineRule="auto"/>
        <w:jc w:val="both"/>
        <w:rPr>
          <w:rFonts w:ascii="Arial" w:hAnsi="Arial" w:cs="Arial"/>
          <w:sz w:val="24"/>
          <w:szCs w:val="24"/>
        </w:rPr>
      </w:pPr>
      <w:r w:rsidRPr="009A4073">
        <w:rPr>
          <w:rFonts w:ascii="Arial" w:hAnsi="Arial" w:cs="Arial"/>
          <w:noProof/>
          <w:sz w:val="24"/>
          <w:szCs w:val="24"/>
        </w:rPr>
        <w:drawing>
          <wp:inline distT="0" distB="0" distL="0" distR="0" wp14:anchorId="3F86DB8A" wp14:editId="4F94DF79">
            <wp:extent cx="4360824" cy="2447925"/>
            <wp:effectExtent l="0" t="0" r="1905" b="0"/>
            <wp:docPr id="21447299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1661" cy="2448395"/>
                    </a:xfrm>
                    <a:prstGeom prst="rect">
                      <a:avLst/>
                    </a:prstGeom>
                    <a:noFill/>
                  </pic:spPr>
                </pic:pic>
              </a:graphicData>
            </a:graphic>
          </wp:inline>
        </w:drawing>
      </w:r>
    </w:p>
    <w:p w14:paraId="49015D9B" w14:textId="7272EC70" w:rsidR="00F26AB8" w:rsidRPr="008C4B51" w:rsidRDefault="00F26AB8" w:rsidP="00F26AB8">
      <w:pPr>
        <w:tabs>
          <w:tab w:val="left" w:pos="3135"/>
        </w:tabs>
        <w:spacing w:line="360" w:lineRule="auto"/>
        <w:jc w:val="both"/>
        <w:rPr>
          <w:rFonts w:ascii="Arial" w:hAnsi="Arial" w:cs="Arial"/>
          <w:sz w:val="20"/>
          <w:szCs w:val="20"/>
        </w:rPr>
      </w:pPr>
      <w:r w:rsidRPr="008C4B51">
        <w:rPr>
          <w:rFonts w:ascii="Arial" w:hAnsi="Arial" w:cs="Arial"/>
          <w:sz w:val="20"/>
          <w:szCs w:val="20"/>
        </w:rPr>
        <w:t xml:space="preserve">Fig. </w:t>
      </w:r>
      <w:r w:rsidR="004609C9">
        <w:rPr>
          <w:rFonts w:ascii="Arial" w:hAnsi="Arial" w:cs="Arial"/>
          <w:sz w:val="20"/>
          <w:szCs w:val="20"/>
        </w:rPr>
        <w:t>7</w:t>
      </w:r>
      <w:r w:rsidRPr="008C4B51">
        <w:rPr>
          <w:rFonts w:ascii="Arial" w:hAnsi="Arial" w:cs="Arial"/>
          <w:sz w:val="20"/>
          <w:szCs w:val="20"/>
        </w:rPr>
        <w:t>: Effect of Adsorbent dosage on BR9 dye adsorption onto CASSAC.</w:t>
      </w:r>
    </w:p>
    <w:p w14:paraId="4FED2A67" w14:textId="59A1941B" w:rsidR="00E85052" w:rsidRPr="008C4B51" w:rsidRDefault="00E85052" w:rsidP="00E85052">
      <w:pPr>
        <w:tabs>
          <w:tab w:val="left" w:pos="720"/>
        </w:tabs>
        <w:spacing w:line="360" w:lineRule="auto"/>
        <w:jc w:val="both"/>
        <w:rPr>
          <w:rFonts w:ascii="Arial" w:hAnsi="Arial" w:cs="Arial"/>
          <w:b/>
          <w:bCs/>
        </w:rPr>
      </w:pPr>
      <w:r w:rsidRPr="008C4B51">
        <w:rPr>
          <w:rFonts w:ascii="Arial" w:hAnsi="Arial" w:cs="Arial"/>
          <w:b/>
          <w:bCs/>
        </w:rPr>
        <w:t>3.4</w:t>
      </w:r>
      <w:r w:rsidR="003E404B" w:rsidRPr="008C4B51">
        <w:rPr>
          <w:rFonts w:ascii="Arial" w:hAnsi="Arial" w:cs="Arial"/>
          <w:b/>
          <w:bCs/>
        </w:rPr>
        <w:t>.</w:t>
      </w:r>
      <w:r w:rsidR="003E404B" w:rsidRPr="008C4B51">
        <w:rPr>
          <w:rFonts w:ascii="Arial" w:hAnsi="Arial" w:cs="Arial"/>
          <w:b/>
          <w:bCs/>
        </w:rPr>
        <w:tab/>
      </w:r>
      <w:r w:rsidRPr="008C4B51">
        <w:rPr>
          <w:rFonts w:ascii="Arial" w:hAnsi="Arial" w:cs="Arial"/>
          <w:b/>
          <w:bCs/>
        </w:rPr>
        <w:t>Effect of initial pH</w:t>
      </w:r>
    </w:p>
    <w:p w14:paraId="07CF8F46" w14:textId="5F26BCE9" w:rsidR="005B415A" w:rsidRPr="008C4B51" w:rsidRDefault="00B21624" w:rsidP="00B21624">
      <w:pPr>
        <w:pStyle w:val="NormalWeb"/>
        <w:spacing w:line="360" w:lineRule="auto"/>
        <w:jc w:val="both"/>
        <w:rPr>
          <w:rFonts w:ascii="Arial" w:hAnsi="Arial" w:cs="Arial"/>
          <w:sz w:val="20"/>
          <w:szCs w:val="20"/>
        </w:rPr>
      </w:pPr>
      <w:r w:rsidRPr="008C4B51">
        <w:rPr>
          <w:rFonts w:ascii="Arial" w:hAnsi="Arial" w:cs="Arial"/>
          <w:sz w:val="20"/>
          <w:szCs w:val="20"/>
        </w:rPr>
        <w:t>Understanding the pH point of zero charge (</w:t>
      </w:r>
      <w:proofErr w:type="spellStart"/>
      <w:r w:rsidRPr="008C4B51">
        <w:rPr>
          <w:rFonts w:ascii="Arial" w:hAnsi="Arial" w:cs="Arial"/>
          <w:sz w:val="20"/>
          <w:szCs w:val="20"/>
        </w:rPr>
        <w:t>pHpzc</w:t>
      </w:r>
      <w:proofErr w:type="spellEnd"/>
      <w:r w:rsidRPr="008C4B51">
        <w:rPr>
          <w:rFonts w:ascii="Arial" w:hAnsi="Arial" w:cs="Arial"/>
          <w:sz w:val="20"/>
          <w:szCs w:val="20"/>
        </w:rPr>
        <w:t xml:space="preserve">) is crucial for the adsorption of BR9 dye onto CASSAC. According to Nnaji </w:t>
      </w:r>
      <w:r w:rsidRPr="008C4B51">
        <w:rPr>
          <w:rFonts w:ascii="Arial" w:hAnsi="Arial" w:cs="Arial"/>
          <w:i/>
          <w:iCs/>
          <w:sz w:val="20"/>
          <w:szCs w:val="20"/>
        </w:rPr>
        <w:t>et al</w:t>
      </w:r>
      <w:r w:rsidRPr="008C4B51">
        <w:rPr>
          <w:rFonts w:ascii="Arial" w:hAnsi="Arial" w:cs="Arial"/>
          <w:sz w:val="20"/>
          <w:szCs w:val="20"/>
        </w:rPr>
        <w:t xml:space="preserve">., (2023), the electrostatic interactions between the surface </w:t>
      </w:r>
      <w:r w:rsidR="00A71253" w:rsidRPr="008C4B51">
        <w:rPr>
          <w:rFonts w:ascii="Arial" w:hAnsi="Arial" w:cs="Arial"/>
          <w:sz w:val="20"/>
          <w:szCs w:val="20"/>
        </w:rPr>
        <w:t xml:space="preserve">of the adsorbent </w:t>
      </w:r>
      <w:r w:rsidRPr="008C4B51">
        <w:rPr>
          <w:rFonts w:ascii="Arial" w:hAnsi="Arial" w:cs="Arial"/>
          <w:sz w:val="20"/>
          <w:szCs w:val="20"/>
        </w:rPr>
        <w:t xml:space="preserve">and adsorbate ions depend on </w:t>
      </w:r>
      <w:proofErr w:type="spellStart"/>
      <w:r w:rsidRPr="008C4B51">
        <w:rPr>
          <w:rFonts w:ascii="Arial" w:hAnsi="Arial" w:cs="Arial"/>
          <w:sz w:val="20"/>
          <w:szCs w:val="20"/>
        </w:rPr>
        <w:t>pH.</w:t>
      </w:r>
      <w:proofErr w:type="spellEnd"/>
      <w:r w:rsidRPr="008C4B51">
        <w:rPr>
          <w:rFonts w:ascii="Arial" w:hAnsi="Arial" w:cs="Arial"/>
          <w:sz w:val="20"/>
          <w:szCs w:val="20"/>
        </w:rPr>
        <w:t xml:space="preserve"> When the pH is below the </w:t>
      </w:r>
      <w:proofErr w:type="spellStart"/>
      <w:r w:rsidRPr="008C4B51">
        <w:rPr>
          <w:rFonts w:ascii="Arial" w:hAnsi="Arial" w:cs="Arial"/>
          <w:sz w:val="20"/>
          <w:szCs w:val="20"/>
        </w:rPr>
        <w:t>pHpzc</w:t>
      </w:r>
      <w:proofErr w:type="spellEnd"/>
      <w:r w:rsidRPr="008C4B51">
        <w:rPr>
          <w:rFonts w:ascii="Arial" w:hAnsi="Arial" w:cs="Arial"/>
          <w:sz w:val="20"/>
          <w:szCs w:val="20"/>
        </w:rPr>
        <w:t xml:space="preserve">, the adsorbent surface </w:t>
      </w:r>
      <w:r w:rsidRPr="008C4B51">
        <w:rPr>
          <w:rFonts w:ascii="Arial" w:hAnsi="Arial" w:cs="Arial"/>
          <w:sz w:val="20"/>
          <w:szCs w:val="20"/>
        </w:rPr>
        <w:lastRenderedPageBreak/>
        <w:t>becomes positively charged, promoting enhanced adsorption of anionic species.</w:t>
      </w:r>
      <w:r w:rsidR="00036C0C" w:rsidRPr="008C4B51">
        <w:rPr>
          <w:rFonts w:ascii="Arial" w:hAnsi="Arial" w:cs="Arial"/>
          <w:sz w:val="20"/>
          <w:szCs w:val="20"/>
        </w:rPr>
        <w:t xml:space="preserve"> Conversely, a pH higher than the </w:t>
      </w:r>
      <w:proofErr w:type="spellStart"/>
      <w:r w:rsidR="00036C0C" w:rsidRPr="008C4B51">
        <w:rPr>
          <w:rFonts w:ascii="Arial" w:hAnsi="Arial" w:cs="Arial"/>
          <w:sz w:val="20"/>
          <w:szCs w:val="20"/>
        </w:rPr>
        <w:t>pHpzc</w:t>
      </w:r>
      <w:proofErr w:type="spellEnd"/>
      <w:r w:rsidR="00036C0C" w:rsidRPr="008C4B51">
        <w:rPr>
          <w:rFonts w:ascii="Arial" w:hAnsi="Arial" w:cs="Arial"/>
          <w:sz w:val="20"/>
          <w:szCs w:val="20"/>
        </w:rPr>
        <w:t xml:space="preserve"> results in a negatively charged surface, which promotes the adsorption of cations.</w:t>
      </w:r>
      <w:r w:rsidR="00E85052" w:rsidRPr="008C4B51">
        <w:rPr>
          <w:rFonts w:ascii="Arial" w:hAnsi="Arial" w:cs="Arial"/>
          <w:sz w:val="20"/>
          <w:szCs w:val="20"/>
        </w:rPr>
        <w:t xml:space="preserve"> In Fi</w:t>
      </w:r>
      <w:r w:rsidR="008C7AF3" w:rsidRPr="008C4B51">
        <w:rPr>
          <w:rFonts w:ascii="Arial" w:hAnsi="Arial" w:cs="Arial"/>
          <w:sz w:val="20"/>
          <w:szCs w:val="20"/>
        </w:rPr>
        <w:t xml:space="preserve">g. </w:t>
      </w:r>
      <w:r w:rsidR="004609C9">
        <w:rPr>
          <w:rFonts w:ascii="Arial" w:hAnsi="Arial" w:cs="Arial"/>
          <w:sz w:val="20"/>
          <w:szCs w:val="20"/>
        </w:rPr>
        <w:t>8</w:t>
      </w:r>
      <w:r w:rsidR="008C7AF3" w:rsidRPr="008C4B51">
        <w:rPr>
          <w:rFonts w:ascii="Arial" w:hAnsi="Arial" w:cs="Arial"/>
          <w:sz w:val="20"/>
          <w:szCs w:val="20"/>
        </w:rPr>
        <w:t>,</w:t>
      </w:r>
      <w:r w:rsidR="00E85052" w:rsidRPr="008C4B51">
        <w:rPr>
          <w:rFonts w:ascii="Arial" w:hAnsi="Arial" w:cs="Arial"/>
          <w:sz w:val="20"/>
          <w:szCs w:val="20"/>
        </w:rPr>
        <w:t xml:space="preserve"> </w:t>
      </w:r>
      <w:r w:rsidR="008C7AF3" w:rsidRPr="008C4B51">
        <w:rPr>
          <w:rFonts w:ascii="Arial" w:hAnsi="Arial" w:cs="Arial"/>
          <w:sz w:val="20"/>
          <w:szCs w:val="20"/>
        </w:rPr>
        <w:t xml:space="preserve">the </w:t>
      </w:r>
      <w:proofErr w:type="spellStart"/>
      <w:r w:rsidR="00E85052" w:rsidRPr="008C4B51">
        <w:rPr>
          <w:rFonts w:ascii="Arial" w:hAnsi="Arial" w:cs="Arial"/>
          <w:sz w:val="20"/>
          <w:szCs w:val="20"/>
        </w:rPr>
        <w:t>pHpzc</w:t>
      </w:r>
      <w:proofErr w:type="spellEnd"/>
      <w:r w:rsidR="00E85052" w:rsidRPr="008C4B51">
        <w:rPr>
          <w:rFonts w:ascii="Arial" w:hAnsi="Arial" w:cs="Arial"/>
          <w:sz w:val="20"/>
          <w:szCs w:val="20"/>
        </w:rPr>
        <w:t xml:space="preserve"> of CASSAC was found to be 3.8</w:t>
      </w:r>
      <w:r w:rsidR="008C7AF3" w:rsidRPr="008C4B51">
        <w:rPr>
          <w:rFonts w:ascii="Arial" w:hAnsi="Arial" w:cs="Arial"/>
          <w:sz w:val="20"/>
          <w:szCs w:val="20"/>
        </w:rPr>
        <w:t>,</w:t>
      </w:r>
      <w:r w:rsidR="00E85052" w:rsidRPr="008C4B51">
        <w:rPr>
          <w:rFonts w:ascii="Arial" w:hAnsi="Arial" w:cs="Arial"/>
          <w:sz w:val="20"/>
          <w:szCs w:val="20"/>
        </w:rPr>
        <w:t xml:space="preserve"> and the pH of the solution is thus 6.2. </w:t>
      </w:r>
      <w:r w:rsidR="005B415A" w:rsidRPr="008C4B51">
        <w:rPr>
          <w:rFonts w:ascii="Arial" w:hAnsi="Arial" w:cs="Arial"/>
          <w:sz w:val="20"/>
          <w:szCs w:val="20"/>
        </w:rPr>
        <w:t xml:space="preserve">Consequently, the adsorption of BR9 dye onto CASSAC is anticipated to be enhanced in conditions with elevated basic pH, given that BR9 is a cationic dye. The data presented in Fig. </w:t>
      </w:r>
      <w:r w:rsidR="004609C9">
        <w:rPr>
          <w:rFonts w:ascii="Arial" w:hAnsi="Arial" w:cs="Arial"/>
          <w:sz w:val="20"/>
          <w:szCs w:val="20"/>
        </w:rPr>
        <w:t>8</w:t>
      </w:r>
      <w:r w:rsidR="005B415A" w:rsidRPr="008C4B51">
        <w:rPr>
          <w:rFonts w:ascii="Arial" w:hAnsi="Arial" w:cs="Arial"/>
          <w:sz w:val="20"/>
          <w:szCs w:val="20"/>
        </w:rPr>
        <w:t xml:space="preserve"> </w:t>
      </w:r>
      <w:r w:rsidR="00C04030">
        <w:rPr>
          <w:rFonts w:ascii="Arial" w:hAnsi="Arial" w:cs="Arial"/>
          <w:sz w:val="20"/>
          <w:szCs w:val="20"/>
        </w:rPr>
        <w:t>indicate</w:t>
      </w:r>
      <w:r w:rsidR="005B415A" w:rsidRPr="008C4B51">
        <w:rPr>
          <w:rFonts w:ascii="Arial" w:hAnsi="Arial" w:cs="Arial"/>
          <w:sz w:val="20"/>
          <w:szCs w:val="20"/>
        </w:rPr>
        <w:t xml:space="preserve"> that adsorption rises as pH levels increase from 2 to 8. The </w:t>
      </w:r>
      <w:r w:rsidR="00A71253" w:rsidRPr="008C4B51">
        <w:rPr>
          <w:rFonts w:ascii="Arial" w:hAnsi="Arial" w:cs="Arial"/>
          <w:sz w:val="20"/>
          <w:szCs w:val="20"/>
        </w:rPr>
        <w:t>highest</w:t>
      </w:r>
      <w:r w:rsidR="005B415A" w:rsidRPr="008C4B51">
        <w:rPr>
          <w:rFonts w:ascii="Arial" w:hAnsi="Arial" w:cs="Arial"/>
          <w:sz w:val="20"/>
          <w:szCs w:val="20"/>
        </w:rPr>
        <w:t xml:space="preserve"> adsorption occurs at a pH of 8, achieving a removal percentage of 96%. As a result, the adsorption of BR9 onto CASSAC varies with pH levels.</w:t>
      </w:r>
    </w:p>
    <w:p w14:paraId="5AE971D0" w14:textId="40B8155F" w:rsidR="00E85052" w:rsidRPr="009A4073" w:rsidRDefault="00E85052" w:rsidP="005B415A">
      <w:pPr>
        <w:spacing w:after="0" w:line="360" w:lineRule="auto"/>
        <w:jc w:val="both"/>
        <w:rPr>
          <w:rFonts w:ascii="Arial" w:hAnsi="Arial" w:cs="Arial"/>
          <w:sz w:val="24"/>
          <w:szCs w:val="24"/>
        </w:rPr>
      </w:pPr>
      <w:r w:rsidRPr="009A4073">
        <w:rPr>
          <w:rFonts w:ascii="Arial" w:hAnsi="Arial" w:cs="Arial"/>
          <w:noProof/>
          <w:sz w:val="24"/>
          <w:szCs w:val="24"/>
        </w:rPr>
        <w:drawing>
          <wp:inline distT="0" distB="0" distL="0" distR="0" wp14:anchorId="015D67D2" wp14:editId="5D1DAC2F">
            <wp:extent cx="4396231" cy="2495550"/>
            <wp:effectExtent l="0" t="0" r="4445" b="0"/>
            <wp:docPr id="2030606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6590" cy="2495754"/>
                    </a:xfrm>
                    <a:prstGeom prst="rect">
                      <a:avLst/>
                    </a:prstGeom>
                    <a:noFill/>
                  </pic:spPr>
                </pic:pic>
              </a:graphicData>
            </a:graphic>
          </wp:inline>
        </w:drawing>
      </w:r>
    </w:p>
    <w:p w14:paraId="1C4DBF35" w14:textId="46E56B81" w:rsidR="008C7AF3" w:rsidRPr="008C4B51" w:rsidRDefault="008C7AF3" w:rsidP="008C7AF3">
      <w:pPr>
        <w:spacing w:line="360" w:lineRule="auto"/>
        <w:jc w:val="both"/>
        <w:rPr>
          <w:rFonts w:ascii="Arial" w:hAnsi="Arial" w:cs="Arial"/>
          <w:noProof/>
          <w:sz w:val="20"/>
          <w:szCs w:val="20"/>
        </w:rPr>
      </w:pPr>
      <w:r w:rsidRPr="008C4B51">
        <w:rPr>
          <w:rFonts w:ascii="Arial" w:hAnsi="Arial" w:cs="Arial"/>
          <w:sz w:val="20"/>
          <w:szCs w:val="20"/>
        </w:rPr>
        <w:t xml:space="preserve">Fig. </w:t>
      </w:r>
      <w:r w:rsidR="004609C9">
        <w:rPr>
          <w:rFonts w:ascii="Arial" w:hAnsi="Arial" w:cs="Arial"/>
          <w:sz w:val="20"/>
          <w:szCs w:val="20"/>
        </w:rPr>
        <w:t>8</w:t>
      </w:r>
      <w:r w:rsidRPr="008C4B51">
        <w:rPr>
          <w:rFonts w:ascii="Arial" w:hAnsi="Arial" w:cs="Arial"/>
          <w:sz w:val="20"/>
          <w:szCs w:val="20"/>
        </w:rPr>
        <w:t xml:space="preserve">: </w:t>
      </w:r>
      <w:r w:rsidRPr="008C4B51">
        <w:rPr>
          <w:rFonts w:ascii="Arial" w:hAnsi="Arial" w:cs="Arial"/>
          <w:noProof/>
          <w:sz w:val="20"/>
          <w:szCs w:val="20"/>
        </w:rPr>
        <w:t>Effect of pH on BR9 dye adsorption onto CASSAC.</w:t>
      </w:r>
    </w:p>
    <w:p w14:paraId="29D59353" w14:textId="2F6A53F5" w:rsidR="00330D1C" w:rsidRPr="008C4B51" w:rsidRDefault="00330D1C" w:rsidP="008C7AF3">
      <w:pPr>
        <w:spacing w:line="360" w:lineRule="auto"/>
        <w:jc w:val="both"/>
        <w:rPr>
          <w:rFonts w:ascii="Arial" w:hAnsi="Arial" w:cs="Arial"/>
          <w:b/>
          <w:bCs/>
          <w:noProof/>
        </w:rPr>
      </w:pPr>
      <w:r w:rsidRPr="008C4B51">
        <w:rPr>
          <w:rFonts w:ascii="Arial" w:hAnsi="Arial" w:cs="Arial"/>
          <w:b/>
          <w:bCs/>
          <w:noProof/>
        </w:rPr>
        <w:t>3.5</w:t>
      </w:r>
      <w:r w:rsidR="003E404B" w:rsidRPr="008C4B51">
        <w:rPr>
          <w:rFonts w:ascii="Arial" w:hAnsi="Arial" w:cs="Arial"/>
          <w:b/>
          <w:bCs/>
          <w:noProof/>
        </w:rPr>
        <w:t>.</w:t>
      </w:r>
      <w:r w:rsidR="003E404B" w:rsidRPr="008C4B51">
        <w:rPr>
          <w:rFonts w:ascii="Arial" w:hAnsi="Arial" w:cs="Arial"/>
          <w:b/>
          <w:bCs/>
          <w:noProof/>
        </w:rPr>
        <w:tab/>
      </w:r>
      <w:r w:rsidRPr="008C4B51">
        <w:rPr>
          <w:rFonts w:ascii="Arial" w:hAnsi="Arial" w:cs="Arial"/>
          <w:b/>
          <w:bCs/>
          <w:noProof/>
        </w:rPr>
        <w:t>Effect of Contact time and kinetics of BR9 adsorption</w:t>
      </w:r>
    </w:p>
    <w:p w14:paraId="4366CA55" w14:textId="3309081A" w:rsidR="001C48BE" w:rsidRPr="008C4B51" w:rsidRDefault="00B21624" w:rsidP="00B21624">
      <w:pPr>
        <w:pStyle w:val="NormalWeb"/>
        <w:spacing w:line="360" w:lineRule="auto"/>
        <w:jc w:val="both"/>
        <w:rPr>
          <w:rFonts w:ascii="Arial" w:hAnsi="Arial" w:cs="Arial"/>
          <w:sz w:val="20"/>
          <w:szCs w:val="20"/>
        </w:rPr>
      </w:pPr>
      <w:r w:rsidRPr="008C4B51">
        <w:rPr>
          <w:rFonts w:ascii="Arial" w:hAnsi="Arial" w:cs="Arial"/>
          <w:sz w:val="20"/>
          <w:szCs w:val="20"/>
        </w:rPr>
        <w:t>The influence of time on the removal of adsorbate by CASSAC was investigated over a period ranging from 20 to 120 minutes</w:t>
      </w:r>
      <w:r w:rsidR="001C48BE" w:rsidRPr="008C4B51">
        <w:rPr>
          <w:rFonts w:ascii="Arial" w:hAnsi="Arial" w:cs="Arial"/>
          <w:sz w:val="20"/>
          <w:szCs w:val="20"/>
        </w:rPr>
        <w:t xml:space="preserve">, with the findings illustrated in Fig. </w:t>
      </w:r>
      <w:r w:rsidR="004609C9">
        <w:rPr>
          <w:rFonts w:ascii="Arial" w:hAnsi="Arial" w:cs="Arial"/>
          <w:sz w:val="20"/>
          <w:szCs w:val="20"/>
        </w:rPr>
        <w:t>9</w:t>
      </w:r>
      <w:r w:rsidR="001C48BE" w:rsidRPr="008C4B51">
        <w:rPr>
          <w:rFonts w:ascii="Arial" w:hAnsi="Arial" w:cs="Arial"/>
          <w:sz w:val="20"/>
          <w:szCs w:val="20"/>
        </w:rPr>
        <w:t xml:space="preserve">. The findings indicated that the adsorbent exhibited a time-dependent </w:t>
      </w:r>
      <w:proofErr w:type="spellStart"/>
      <w:r w:rsidR="001C48BE" w:rsidRPr="008C4B51">
        <w:rPr>
          <w:rFonts w:ascii="Arial" w:hAnsi="Arial" w:cs="Arial"/>
          <w:sz w:val="20"/>
          <w:szCs w:val="20"/>
        </w:rPr>
        <w:t>behaviour</w:t>
      </w:r>
      <w:proofErr w:type="spellEnd"/>
      <w:r w:rsidR="001C48BE" w:rsidRPr="008C4B51">
        <w:rPr>
          <w:rFonts w:ascii="Arial" w:hAnsi="Arial" w:cs="Arial"/>
          <w:sz w:val="20"/>
          <w:szCs w:val="20"/>
        </w:rPr>
        <w:t>, with the removal efficiency progressively increasing and achieving equilibrium at approximately 120 minutes, reaching a level of 93%. After this point, any additional increase in contact did not lead to a notable enhancement in the removal efficiency of the activated carbon. (</w:t>
      </w:r>
      <w:proofErr w:type="spellStart"/>
      <w:r w:rsidR="001C48BE" w:rsidRPr="008C4B51">
        <w:rPr>
          <w:rFonts w:ascii="Arial" w:hAnsi="Arial" w:cs="Arial"/>
          <w:sz w:val="20"/>
          <w:szCs w:val="20"/>
        </w:rPr>
        <w:t>Egbosiuba</w:t>
      </w:r>
      <w:proofErr w:type="spellEnd"/>
      <w:r w:rsidR="001C48BE" w:rsidRPr="008C4B51">
        <w:rPr>
          <w:rFonts w:ascii="Arial" w:hAnsi="Arial" w:cs="Arial"/>
          <w:sz w:val="20"/>
          <w:szCs w:val="20"/>
        </w:rPr>
        <w:t xml:space="preserve"> </w:t>
      </w:r>
      <w:r w:rsidR="001C48BE" w:rsidRPr="008C4B51">
        <w:rPr>
          <w:rFonts w:ascii="Arial" w:hAnsi="Arial" w:cs="Arial"/>
          <w:i/>
          <w:iCs/>
          <w:sz w:val="20"/>
          <w:szCs w:val="20"/>
        </w:rPr>
        <w:t>et al</w:t>
      </w:r>
      <w:r w:rsidR="001C48BE" w:rsidRPr="008C4B51">
        <w:rPr>
          <w:rFonts w:ascii="Arial" w:hAnsi="Arial" w:cs="Arial"/>
          <w:sz w:val="20"/>
          <w:szCs w:val="20"/>
        </w:rPr>
        <w:t>., 2020).</w:t>
      </w:r>
    </w:p>
    <w:p w14:paraId="2FE82E0A" w14:textId="12C7FF23" w:rsidR="006572E1" w:rsidRPr="009A4073" w:rsidRDefault="006572E1" w:rsidP="008C7AF3">
      <w:pPr>
        <w:spacing w:line="360" w:lineRule="auto"/>
        <w:jc w:val="both"/>
        <w:rPr>
          <w:rFonts w:ascii="Arial" w:hAnsi="Arial" w:cs="Arial"/>
          <w:noProof/>
          <w:sz w:val="24"/>
          <w:szCs w:val="24"/>
        </w:rPr>
      </w:pPr>
      <w:r w:rsidRPr="009A4073">
        <w:rPr>
          <w:rFonts w:ascii="Arial" w:hAnsi="Arial" w:cs="Arial"/>
          <w:noProof/>
          <w:sz w:val="24"/>
          <w:szCs w:val="24"/>
        </w:rPr>
        <w:lastRenderedPageBreak/>
        <w:drawing>
          <wp:inline distT="0" distB="0" distL="0" distR="0" wp14:anchorId="65835808" wp14:editId="72C4656B">
            <wp:extent cx="4552950" cy="2231984"/>
            <wp:effectExtent l="0" t="0" r="0" b="0"/>
            <wp:docPr id="3487785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162" cy="2232578"/>
                    </a:xfrm>
                    <a:prstGeom prst="rect">
                      <a:avLst/>
                    </a:prstGeom>
                    <a:noFill/>
                  </pic:spPr>
                </pic:pic>
              </a:graphicData>
            </a:graphic>
          </wp:inline>
        </w:drawing>
      </w:r>
    </w:p>
    <w:p w14:paraId="75C7FA60" w14:textId="0E3B4597" w:rsidR="006572E1" w:rsidRPr="008C4B51" w:rsidRDefault="006572E1" w:rsidP="006572E1">
      <w:pPr>
        <w:tabs>
          <w:tab w:val="left" w:pos="3135"/>
        </w:tabs>
        <w:spacing w:line="360" w:lineRule="auto"/>
        <w:jc w:val="both"/>
        <w:rPr>
          <w:rFonts w:ascii="Arial" w:hAnsi="Arial" w:cs="Arial"/>
          <w:sz w:val="20"/>
          <w:szCs w:val="20"/>
        </w:rPr>
      </w:pPr>
      <w:r w:rsidRPr="008C4B51">
        <w:rPr>
          <w:rFonts w:ascii="Arial" w:hAnsi="Arial" w:cs="Arial"/>
          <w:noProof/>
          <w:sz w:val="20"/>
          <w:szCs w:val="20"/>
        </w:rPr>
        <w:t xml:space="preserve">Fig. </w:t>
      </w:r>
      <w:r w:rsidR="004609C9">
        <w:rPr>
          <w:rFonts w:ascii="Arial" w:hAnsi="Arial" w:cs="Arial"/>
          <w:noProof/>
          <w:sz w:val="20"/>
          <w:szCs w:val="20"/>
        </w:rPr>
        <w:t>9</w:t>
      </w:r>
      <w:r w:rsidRPr="008C4B51">
        <w:rPr>
          <w:rFonts w:ascii="Arial" w:hAnsi="Arial" w:cs="Arial"/>
          <w:noProof/>
          <w:sz w:val="20"/>
          <w:szCs w:val="20"/>
        </w:rPr>
        <w:t xml:space="preserve">: </w:t>
      </w:r>
      <w:r w:rsidRPr="008C4B51">
        <w:rPr>
          <w:rFonts w:ascii="Arial" w:hAnsi="Arial" w:cs="Arial"/>
          <w:sz w:val="20"/>
          <w:szCs w:val="20"/>
        </w:rPr>
        <w:t xml:space="preserve">Effect of contact time on BR9 dye adsorption onto CASSAC. </w:t>
      </w:r>
    </w:p>
    <w:p w14:paraId="3F5952F1" w14:textId="4F6A56F1" w:rsidR="001F4560" w:rsidRPr="008C4B51" w:rsidRDefault="00DB5EFF" w:rsidP="00DB5EFF">
      <w:pPr>
        <w:pStyle w:val="NormalWeb"/>
        <w:spacing w:line="360" w:lineRule="auto"/>
        <w:jc w:val="both"/>
        <w:rPr>
          <w:rFonts w:ascii="Arial" w:hAnsi="Arial" w:cs="Arial"/>
          <w:sz w:val="20"/>
          <w:szCs w:val="20"/>
        </w:rPr>
      </w:pPr>
      <w:r w:rsidRPr="008C4B51">
        <w:rPr>
          <w:rFonts w:ascii="Arial" w:hAnsi="Arial" w:cs="Arial"/>
          <w:sz w:val="20"/>
          <w:szCs w:val="20"/>
        </w:rPr>
        <w:t xml:space="preserve">The adsorption kinetics of BR9 onto CASSAC were evaluated using the pseudo-first-order, pseudo-second-order, intraparticle diffusion, and </w:t>
      </w:r>
      <w:proofErr w:type="spellStart"/>
      <w:r w:rsidRPr="008C4B51">
        <w:rPr>
          <w:rFonts w:ascii="Arial" w:hAnsi="Arial" w:cs="Arial"/>
          <w:sz w:val="20"/>
          <w:szCs w:val="20"/>
        </w:rPr>
        <w:t>Elovich</w:t>
      </w:r>
      <w:proofErr w:type="spellEnd"/>
      <w:r w:rsidRPr="008C4B51">
        <w:rPr>
          <w:rFonts w:ascii="Arial" w:hAnsi="Arial" w:cs="Arial"/>
          <w:sz w:val="20"/>
          <w:szCs w:val="20"/>
        </w:rPr>
        <w:t xml:space="preserve"> kinetic models, as represented by their respective equations </w:t>
      </w:r>
      <w:r w:rsidR="0048411F" w:rsidRPr="008C4B51">
        <w:rPr>
          <w:rFonts w:ascii="Arial" w:hAnsi="Arial" w:cs="Arial"/>
          <w:sz w:val="20"/>
          <w:szCs w:val="20"/>
        </w:rPr>
        <w:t xml:space="preserve">in </w:t>
      </w:r>
      <w:r w:rsidR="00BD4D42">
        <w:rPr>
          <w:rFonts w:ascii="Arial" w:hAnsi="Arial" w:cs="Arial"/>
          <w:sz w:val="20"/>
          <w:szCs w:val="20"/>
        </w:rPr>
        <w:t>equations</w:t>
      </w:r>
      <w:r w:rsidR="0048411F" w:rsidRPr="008C4B51">
        <w:rPr>
          <w:rFonts w:ascii="Arial" w:hAnsi="Arial" w:cs="Arial"/>
          <w:sz w:val="20"/>
          <w:szCs w:val="20"/>
        </w:rPr>
        <w:t xml:space="preserve"> 8-11</w:t>
      </w:r>
      <w:r w:rsidR="00BD4D42">
        <w:rPr>
          <w:rFonts w:ascii="Arial" w:hAnsi="Arial" w:cs="Arial"/>
          <w:sz w:val="20"/>
          <w:szCs w:val="20"/>
        </w:rPr>
        <w:t>,</w:t>
      </w:r>
      <w:r w:rsidR="0048411F" w:rsidRPr="008C4B51">
        <w:rPr>
          <w:rFonts w:ascii="Arial" w:hAnsi="Arial" w:cs="Arial"/>
          <w:sz w:val="20"/>
          <w:szCs w:val="20"/>
        </w:rPr>
        <w:t xml:space="preserve"> respectively</w:t>
      </w:r>
      <w:r w:rsidR="006C7CB9" w:rsidRPr="008C4B51">
        <w:rPr>
          <w:rFonts w:ascii="Arial" w:hAnsi="Arial" w:cs="Arial"/>
          <w:sz w:val="20"/>
          <w:szCs w:val="20"/>
        </w:rPr>
        <w:t>:</w:t>
      </w:r>
    </w:p>
    <w:p w14:paraId="5CFC7BE9" w14:textId="3EF6506A" w:rsidR="006C7CB9" w:rsidRPr="008C4B51" w:rsidRDefault="0076114E" w:rsidP="006572E1">
      <w:pPr>
        <w:tabs>
          <w:tab w:val="left" w:pos="3135"/>
        </w:tabs>
        <w:spacing w:line="360" w:lineRule="auto"/>
        <w:jc w:val="both"/>
        <w:rPr>
          <w:rFonts w:ascii="Arial" w:hAnsi="Arial" w:cs="Arial"/>
          <w:sz w:val="20"/>
          <w:szCs w:val="20"/>
        </w:rPr>
      </w:pPr>
      <m:oMath>
        <m:r>
          <w:rPr>
            <w:rFonts w:ascii="Cambria Math" w:hAnsi="Cambria Math" w:cs="Arial"/>
            <w:sz w:val="20"/>
            <w:szCs w:val="20"/>
          </w:rPr>
          <m:t>In</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t</m:t>
                </m:r>
              </m:sub>
            </m:sSub>
          </m:e>
        </m:d>
        <m:r>
          <w:rPr>
            <w:rFonts w:ascii="Cambria Math" w:eastAsiaTheme="minorEastAsia" w:hAnsi="Cambria Math" w:cs="Arial"/>
            <w:sz w:val="20"/>
            <w:szCs w:val="20"/>
          </w:rPr>
          <m:t xml:space="preserve">= </m:t>
        </m:r>
        <m:r>
          <w:rPr>
            <w:rFonts w:ascii="Cambria Math" w:hAnsi="Cambria Math" w:cs="Arial"/>
            <w:sz w:val="20"/>
            <w:szCs w:val="20"/>
          </w:rPr>
          <m:t>In</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 xml:space="preserve"> q</m:t>
            </m:r>
          </m:e>
          <m:sub>
            <m:r>
              <w:rPr>
                <w:rFonts w:ascii="Cambria Math" w:eastAsiaTheme="minorEastAsia" w:hAnsi="Cambria Math" w:cs="Arial"/>
                <w:sz w:val="20"/>
                <w:szCs w:val="20"/>
              </w:rPr>
              <m:t xml:space="preserve">e </m:t>
            </m:r>
          </m:sub>
        </m:sSub>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rPr>
              <m:t xml:space="preserve">- </m:t>
            </m:r>
            <m:r>
              <w:rPr>
                <w:rFonts w:ascii="Cambria Math" w:eastAsiaTheme="minorEastAsia" w:hAnsi="Cambria Math" w:cs="Arial"/>
                <w:sz w:val="20"/>
                <w:szCs w:val="20"/>
                <w:vertAlign w:val="superscript"/>
              </w:rPr>
              <m:t>k</m:t>
            </m:r>
          </m:e>
          <m:sub>
            <m:r>
              <w:rPr>
                <w:rFonts w:ascii="Cambria Math" w:eastAsiaTheme="minorEastAsia" w:hAnsi="Cambria Math" w:cs="Arial"/>
                <w:sz w:val="20"/>
                <w:szCs w:val="20"/>
                <w:vertAlign w:val="superscript"/>
              </w:rPr>
              <m:t>1</m:t>
            </m:r>
          </m:sub>
        </m:sSub>
        <m:r>
          <w:rPr>
            <w:rFonts w:ascii="Cambria Math" w:eastAsiaTheme="minorEastAsia" w:hAnsi="Cambria Math" w:cs="Arial"/>
            <w:sz w:val="20"/>
            <w:szCs w:val="20"/>
          </w:rPr>
          <m:t>t</m:t>
        </m:r>
      </m:oMath>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7D2632" w:rsidRPr="008C4B51">
        <w:rPr>
          <w:rFonts w:ascii="Arial" w:eastAsiaTheme="minorEastAsia" w:hAnsi="Arial" w:cs="Arial"/>
          <w:sz w:val="20"/>
          <w:szCs w:val="20"/>
        </w:rPr>
        <w:tab/>
      </w:r>
      <w:r w:rsidR="00DA6EBC">
        <w:rPr>
          <w:rFonts w:ascii="Arial" w:eastAsiaTheme="minorEastAsia" w:hAnsi="Arial" w:cs="Arial"/>
          <w:sz w:val="20"/>
          <w:szCs w:val="20"/>
        </w:rPr>
        <w:tab/>
      </w:r>
      <w:r w:rsidR="00E26430">
        <w:rPr>
          <w:rFonts w:ascii="Arial" w:eastAsiaTheme="minorEastAsia" w:hAnsi="Arial" w:cs="Arial"/>
          <w:sz w:val="20"/>
          <w:szCs w:val="20"/>
        </w:rPr>
        <w:t xml:space="preserve"> </w:t>
      </w:r>
      <w:r w:rsidR="007D2632" w:rsidRPr="008C4B51">
        <w:rPr>
          <w:rFonts w:ascii="Arial" w:eastAsiaTheme="minorEastAsia" w:hAnsi="Arial" w:cs="Arial"/>
          <w:sz w:val="20"/>
          <w:szCs w:val="20"/>
        </w:rPr>
        <w:t>8</w:t>
      </w:r>
    </w:p>
    <w:p w14:paraId="46674237" w14:textId="6C89803D" w:rsidR="006572E1" w:rsidRPr="008C4B51" w:rsidRDefault="00B904C7" w:rsidP="008C7AF3">
      <w:pPr>
        <w:spacing w:line="360" w:lineRule="auto"/>
        <w:jc w:val="both"/>
        <w:rPr>
          <w:rFonts w:ascii="Arial" w:hAnsi="Arial" w:cs="Arial"/>
          <w:sz w:val="20"/>
          <w:szCs w:val="20"/>
        </w:rPr>
      </w:pPr>
      <m:oMath>
        <m:f>
          <m:fPr>
            <m:ctrlPr>
              <w:rPr>
                <w:rFonts w:ascii="Cambria Math" w:eastAsiaTheme="minorEastAsia" w:hAnsi="Cambria Math" w:cs="Arial"/>
                <w:i/>
                <w:sz w:val="20"/>
                <w:szCs w:val="20"/>
              </w:rPr>
            </m:ctrlPr>
          </m:fPr>
          <m:num>
            <m:r>
              <w:rPr>
                <w:rFonts w:ascii="Cambria Math" w:eastAsiaTheme="minorEastAsia" w:hAnsi="Cambria Math" w:cs="Arial"/>
                <w:sz w:val="20"/>
                <w:szCs w:val="20"/>
              </w:rPr>
              <m:t>t</m:t>
            </m:r>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t</m:t>
                </m:r>
              </m:sub>
            </m:sSub>
          </m:den>
        </m:f>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2</m:t>
                </m:r>
              </m:sub>
            </m:sSub>
            <m:sSubSup>
              <m:sSubSupPr>
                <m:ctrlPr>
                  <w:rPr>
                    <w:rFonts w:ascii="Cambria Math" w:eastAsiaTheme="minorEastAsia" w:hAnsi="Cambria Math" w:cs="Arial"/>
                    <w:i/>
                    <w:sz w:val="20"/>
                    <w:szCs w:val="20"/>
                  </w:rPr>
                </m:ctrlPr>
              </m:sSubSupPr>
              <m:e>
                <m:r>
                  <w:rPr>
                    <w:rFonts w:ascii="Cambria Math" w:eastAsiaTheme="minorEastAsia" w:hAnsi="Cambria Math" w:cs="Arial"/>
                    <w:sz w:val="20"/>
                    <w:szCs w:val="20"/>
                  </w:rPr>
                  <m:t>q</m:t>
                </m:r>
              </m:e>
              <m:sub>
                <m:r>
                  <w:rPr>
                    <w:rFonts w:ascii="Cambria Math" w:eastAsiaTheme="minorEastAsia" w:hAnsi="Cambria Math" w:cs="Arial"/>
                    <w:sz w:val="20"/>
                    <w:szCs w:val="20"/>
                  </w:rPr>
                  <m:t>e</m:t>
                </m:r>
              </m:sub>
              <m:sup>
                <m:r>
                  <w:rPr>
                    <w:rFonts w:ascii="Cambria Math" w:eastAsiaTheme="minorEastAsia" w:hAnsi="Cambria Math" w:cs="Arial"/>
                    <w:sz w:val="20"/>
                    <w:szCs w:val="20"/>
                  </w:rPr>
                  <m:t xml:space="preserve">2 </m:t>
                </m:r>
              </m:sup>
            </m:sSubSup>
          </m:den>
        </m:f>
        <m:r>
          <w:rPr>
            <w:rFonts w:ascii="Cambria Math" w:eastAsiaTheme="minorEastAsia" w:hAnsi="Cambria Math" w:cs="Arial"/>
            <w:sz w:val="20"/>
            <w:szCs w:val="20"/>
          </w:rPr>
          <m:t xml:space="preserve">+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den>
        </m:f>
        <m:r>
          <w:rPr>
            <w:rFonts w:ascii="Cambria Math" w:eastAsiaTheme="minorEastAsia" w:hAnsi="Cambria Math" w:cs="Arial"/>
            <w:sz w:val="20"/>
            <w:szCs w:val="20"/>
          </w:rPr>
          <m:t>t</m:t>
        </m:r>
      </m:oMath>
      <w:r w:rsidR="000F1A33"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D2632" w:rsidRPr="008C4B51">
        <w:rPr>
          <w:rFonts w:ascii="Arial" w:hAnsi="Arial" w:cs="Arial"/>
          <w:sz w:val="20"/>
          <w:szCs w:val="20"/>
        </w:rPr>
        <w:tab/>
      </w:r>
      <w:r w:rsidR="0070673A">
        <w:rPr>
          <w:rFonts w:ascii="Arial" w:hAnsi="Arial" w:cs="Arial"/>
          <w:sz w:val="20"/>
          <w:szCs w:val="20"/>
        </w:rPr>
        <w:tab/>
      </w:r>
      <w:r w:rsidR="00DA6EBC">
        <w:rPr>
          <w:rFonts w:ascii="Arial" w:hAnsi="Arial" w:cs="Arial"/>
          <w:sz w:val="20"/>
          <w:szCs w:val="20"/>
        </w:rPr>
        <w:tab/>
        <w:t xml:space="preserve"> </w:t>
      </w:r>
      <w:r w:rsidR="007D2632" w:rsidRPr="008C4B51">
        <w:rPr>
          <w:rFonts w:ascii="Arial" w:hAnsi="Arial" w:cs="Arial"/>
          <w:sz w:val="20"/>
          <w:szCs w:val="20"/>
        </w:rPr>
        <w:t>9</w:t>
      </w:r>
    </w:p>
    <w:p w14:paraId="7693859C" w14:textId="7341A027" w:rsidR="00E7708E" w:rsidRPr="008C4B51" w:rsidRDefault="00B904C7" w:rsidP="008C7AF3">
      <w:pPr>
        <w:spacing w:line="360" w:lineRule="auto"/>
        <w:jc w:val="both"/>
        <w:rPr>
          <w:rFonts w:ascii="Arial" w:eastAsiaTheme="minorEastAsia" w:hAnsi="Arial" w:cs="Arial"/>
          <w:noProof/>
          <w:sz w:val="20"/>
          <w:szCs w:val="20"/>
          <w:vertAlign w:val="superscript"/>
        </w:rPr>
      </w:pPr>
      <m:oMath>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q</m:t>
            </m:r>
          </m:e>
          <m:sub>
            <m:r>
              <w:rPr>
                <w:rFonts w:ascii="Cambria Math" w:eastAsiaTheme="minorEastAsia" w:hAnsi="Cambria Math" w:cs="Arial"/>
                <w:sz w:val="20"/>
                <w:szCs w:val="20"/>
                <w:vertAlign w:val="superscript"/>
              </w:rPr>
              <m:t>t</m:t>
            </m:r>
          </m:sub>
        </m:sSub>
        <m:r>
          <w:rPr>
            <w:rFonts w:ascii="Cambria Math" w:eastAsiaTheme="minorEastAsia" w:hAnsi="Cambria Math" w:cs="Arial"/>
            <w:sz w:val="20"/>
            <w:szCs w:val="20"/>
            <w:vertAlign w:val="superscript"/>
          </w:rPr>
          <m:t xml:space="preserve">= </m:t>
        </m:r>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k</m:t>
            </m:r>
          </m:e>
          <m:sub>
            <m:r>
              <w:rPr>
                <w:rFonts w:ascii="Cambria Math" w:eastAsiaTheme="minorEastAsia" w:hAnsi="Cambria Math" w:cs="Arial"/>
                <w:sz w:val="20"/>
                <w:szCs w:val="20"/>
                <w:vertAlign w:val="superscript"/>
              </w:rPr>
              <m:t>i</m:t>
            </m:r>
          </m:sub>
        </m:sSub>
        <m:sSup>
          <m:sSupPr>
            <m:ctrlPr>
              <w:rPr>
                <w:rFonts w:ascii="Cambria Math" w:eastAsiaTheme="minorEastAsia" w:hAnsi="Cambria Math" w:cs="Arial"/>
                <w:bCs/>
                <w:i/>
                <w:sz w:val="20"/>
                <w:szCs w:val="20"/>
                <w:vertAlign w:val="superscript"/>
                <w:lang w:val="id"/>
              </w:rPr>
            </m:ctrlPr>
          </m:sSupPr>
          <m:e>
            <m:r>
              <w:rPr>
                <w:rFonts w:ascii="Cambria Math" w:eastAsiaTheme="minorEastAsia" w:hAnsi="Cambria Math" w:cs="Arial"/>
                <w:sz w:val="20"/>
                <w:szCs w:val="20"/>
                <w:vertAlign w:val="superscript"/>
              </w:rPr>
              <m:t>t</m:t>
            </m:r>
          </m:e>
          <m:sup>
            <m:r>
              <w:rPr>
                <w:rFonts w:ascii="Cambria Math" w:eastAsiaTheme="minorEastAsia" w:hAnsi="Cambria Math" w:cs="Arial"/>
                <w:sz w:val="20"/>
                <w:szCs w:val="20"/>
                <w:vertAlign w:val="superscript"/>
              </w:rPr>
              <m:t>1/2</m:t>
            </m:r>
          </m:sup>
        </m:sSup>
        <m:r>
          <w:rPr>
            <w:rFonts w:ascii="Cambria Math" w:eastAsiaTheme="minorEastAsia" w:hAnsi="Cambria Math" w:cs="Arial"/>
            <w:sz w:val="20"/>
            <w:szCs w:val="20"/>
            <w:vertAlign w:val="superscript"/>
          </w:rPr>
          <m:t>+</m:t>
        </m:r>
        <m:r>
          <w:rPr>
            <w:rFonts w:ascii="Cambria Math" w:eastAsiaTheme="minorEastAsia" w:hAnsi="Cambria Math" w:cs="Arial"/>
            <w:sz w:val="20"/>
            <w:szCs w:val="20"/>
            <w:vertAlign w:val="superscript"/>
          </w:rPr>
          <m:t>C</m:t>
        </m:r>
      </m:oMath>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D2632" w:rsidRPr="008C4B51">
        <w:rPr>
          <w:rFonts w:ascii="Arial" w:eastAsiaTheme="minorEastAsia" w:hAnsi="Arial" w:cs="Arial"/>
          <w:noProof/>
          <w:sz w:val="20"/>
          <w:szCs w:val="20"/>
          <w:vertAlign w:val="superscript"/>
        </w:rPr>
        <w:tab/>
      </w:r>
      <w:r w:rsidR="0070673A">
        <w:rPr>
          <w:rFonts w:ascii="Arial" w:eastAsiaTheme="minorEastAsia" w:hAnsi="Arial" w:cs="Arial"/>
          <w:noProof/>
          <w:sz w:val="20"/>
          <w:szCs w:val="20"/>
          <w:vertAlign w:val="superscript"/>
        </w:rPr>
        <w:tab/>
      </w:r>
      <w:r w:rsidR="00DA6EBC">
        <w:rPr>
          <w:rFonts w:ascii="Arial" w:eastAsiaTheme="minorEastAsia" w:hAnsi="Arial" w:cs="Arial"/>
          <w:noProof/>
          <w:sz w:val="20"/>
          <w:szCs w:val="20"/>
        </w:rPr>
        <w:tab/>
      </w:r>
      <w:r w:rsidR="00E26430">
        <w:rPr>
          <w:rFonts w:ascii="Arial" w:eastAsiaTheme="minorEastAsia" w:hAnsi="Arial" w:cs="Arial"/>
          <w:noProof/>
          <w:sz w:val="20"/>
          <w:szCs w:val="20"/>
        </w:rPr>
        <w:t xml:space="preserve"> </w:t>
      </w:r>
      <w:r w:rsidR="007D2632" w:rsidRPr="008C4B51">
        <w:rPr>
          <w:rFonts w:ascii="Arial" w:eastAsiaTheme="minorEastAsia" w:hAnsi="Arial" w:cs="Arial"/>
          <w:noProof/>
          <w:sz w:val="20"/>
          <w:szCs w:val="20"/>
        </w:rPr>
        <w:t>10</w:t>
      </w:r>
    </w:p>
    <w:p w14:paraId="458E7F56" w14:textId="0CE9BA70" w:rsidR="00E7708E" w:rsidRPr="008C4B51" w:rsidRDefault="00B904C7" w:rsidP="008C7AF3">
      <w:pPr>
        <w:spacing w:line="360" w:lineRule="auto"/>
        <w:jc w:val="both"/>
        <w:rPr>
          <w:rFonts w:ascii="Arial" w:eastAsiaTheme="minorEastAsia" w:hAnsi="Arial" w:cs="Arial"/>
          <w:noProof/>
          <w:sz w:val="20"/>
          <w:szCs w:val="20"/>
        </w:rPr>
      </w:pP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t</m:t>
            </m:r>
          </m:sub>
        </m:sSub>
        <m:r>
          <w:rPr>
            <w:rFonts w:ascii="Cambria Math" w:hAnsi="Cambria Math" w:cs="Arial"/>
            <w:sz w:val="20"/>
            <w:szCs w:val="20"/>
          </w:rPr>
          <m:t xml:space="preserve"> = </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β</m:t>
            </m:r>
          </m:den>
        </m:f>
        <m:r>
          <w:rPr>
            <w:rFonts w:ascii="Cambria Math" w:hAnsi="Cambria Math" w:cs="Arial"/>
            <w:sz w:val="20"/>
            <w:szCs w:val="20"/>
          </w:rPr>
          <m:t>In</m:t>
        </m:r>
        <m:d>
          <m:dPr>
            <m:ctrlPr>
              <w:rPr>
                <w:rFonts w:ascii="Cambria Math" w:hAnsi="Cambria Math" w:cs="Arial"/>
                <w:i/>
                <w:sz w:val="20"/>
                <w:szCs w:val="20"/>
              </w:rPr>
            </m:ctrlPr>
          </m:dPr>
          <m:e>
            <m:r>
              <w:rPr>
                <w:rFonts w:ascii="Cambria Math" w:hAnsi="Cambria Math" w:cs="Arial"/>
                <w:sz w:val="20"/>
                <w:szCs w:val="20"/>
              </w:rPr>
              <m:t>αβ</m:t>
            </m:r>
          </m:e>
        </m:d>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β</m:t>
            </m:r>
          </m:den>
        </m:f>
        <m:r>
          <w:rPr>
            <w:rFonts w:ascii="Cambria Math" w:hAnsi="Cambria Math" w:cs="Arial"/>
            <w:sz w:val="20"/>
            <w:szCs w:val="20"/>
          </w:rPr>
          <m:t>In</m:t>
        </m:r>
        <m:r>
          <w:rPr>
            <w:rFonts w:ascii="Cambria Math" w:hAnsi="Cambria Math" w:cs="Arial"/>
            <w:sz w:val="20"/>
            <w:szCs w:val="20"/>
          </w:rPr>
          <m:t xml:space="preserve"> </m:t>
        </m:r>
        <m:r>
          <w:rPr>
            <w:rFonts w:ascii="Cambria Math" w:hAnsi="Cambria Math" w:cs="Arial"/>
            <w:sz w:val="20"/>
            <w:szCs w:val="20"/>
          </w:rPr>
          <m:t>t</m:t>
        </m:r>
      </m:oMath>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D2632" w:rsidRPr="008C4B51">
        <w:rPr>
          <w:rFonts w:ascii="Arial" w:eastAsiaTheme="minorEastAsia" w:hAnsi="Arial" w:cs="Arial"/>
          <w:noProof/>
          <w:sz w:val="20"/>
          <w:szCs w:val="20"/>
        </w:rPr>
        <w:tab/>
      </w:r>
      <w:r w:rsidR="0070673A">
        <w:rPr>
          <w:rFonts w:ascii="Arial" w:eastAsiaTheme="minorEastAsia" w:hAnsi="Arial" w:cs="Arial"/>
          <w:noProof/>
          <w:sz w:val="20"/>
          <w:szCs w:val="20"/>
        </w:rPr>
        <w:tab/>
      </w:r>
      <w:r w:rsidR="00DA6EBC">
        <w:rPr>
          <w:rFonts w:ascii="Arial" w:eastAsiaTheme="minorEastAsia" w:hAnsi="Arial" w:cs="Arial"/>
          <w:noProof/>
          <w:sz w:val="20"/>
          <w:szCs w:val="20"/>
        </w:rPr>
        <w:tab/>
      </w:r>
      <w:r w:rsidR="00E26430">
        <w:rPr>
          <w:rFonts w:ascii="Arial" w:eastAsiaTheme="minorEastAsia" w:hAnsi="Arial" w:cs="Arial"/>
          <w:noProof/>
          <w:sz w:val="20"/>
          <w:szCs w:val="20"/>
        </w:rPr>
        <w:t xml:space="preserve"> </w:t>
      </w:r>
      <w:r w:rsidR="007D2632" w:rsidRPr="008C4B51">
        <w:rPr>
          <w:rFonts w:ascii="Arial" w:eastAsiaTheme="minorEastAsia" w:hAnsi="Arial" w:cs="Arial"/>
          <w:noProof/>
          <w:sz w:val="20"/>
          <w:szCs w:val="20"/>
        </w:rPr>
        <w:t>11</w:t>
      </w:r>
    </w:p>
    <w:p w14:paraId="5BF22700" w14:textId="4F93B144" w:rsidR="003349A7" w:rsidRPr="008C4B51" w:rsidRDefault="00DB5EFF" w:rsidP="00067A41">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Here, k</w:t>
      </w:r>
      <w:r w:rsidRPr="008C4B51">
        <w:rPr>
          <w:rFonts w:ascii="Arial" w:hAnsi="Arial" w:cs="Arial"/>
          <w:sz w:val="20"/>
          <w:szCs w:val="20"/>
          <w:vertAlign w:val="subscript"/>
        </w:rPr>
        <w:t>1</w:t>
      </w:r>
      <w:r w:rsidRPr="008C4B51">
        <w:rPr>
          <w:rFonts w:ascii="Arial" w:hAnsi="Arial" w:cs="Arial"/>
          <w:sz w:val="20"/>
          <w:szCs w:val="20"/>
        </w:rPr>
        <w:t>, k</w:t>
      </w:r>
      <w:r w:rsidRPr="008C4B51">
        <w:rPr>
          <w:rFonts w:ascii="Arial" w:hAnsi="Arial" w:cs="Arial"/>
          <w:sz w:val="20"/>
          <w:szCs w:val="20"/>
          <w:vertAlign w:val="subscript"/>
        </w:rPr>
        <w:t>2</w:t>
      </w:r>
      <w:r w:rsidRPr="008C4B51">
        <w:rPr>
          <w:rFonts w:ascii="Arial" w:hAnsi="Arial" w:cs="Arial"/>
          <w:sz w:val="20"/>
          <w:szCs w:val="20"/>
        </w:rPr>
        <w:t>, and k</w:t>
      </w:r>
      <w:r w:rsidRPr="008C4B51">
        <w:rPr>
          <w:rFonts w:ascii="Arial" w:hAnsi="Arial" w:cs="Arial"/>
          <w:sz w:val="20"/>
          <w:szCs w:val="20"/>
          <w:vertAlign w:val="subscript"/>
        </w:rPr>
        <w:t>i</w:t>
      </w:r>
      <w:r w:rsidRPr="008C4B51">
        <w:rPr>
          <w:rFonts w:ascii="Arial" w:hAnsi="Arial" w:cs="Arial"/>
          <w:sz w:val="20"/>
          <w:szCs w:val="20"/>
        </w:rPr>
        <w:t xml:space="preserve"> denote rate constants for pseudo-first-order, pseudo-second-order, and intraparticle diffusion models, respectively. The constant C provides insight into the boundary layer thickness,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0075497F" w:rsidRPr="008C4B51">
        <w:rPr>
          <w:rFonts w:ascii="Arial" w:hAnsi="Arial" w:cs="Arial"/>
          <w:sz w:val="20"/>
          <w:szCs w:val="20"/>
        </w:rPr>
        <w:t xml:space="preserve">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t</m:t>
            </m:r>
          </m:sub>
        </m:sSub>
      </m:oMath>
      <w:r w:rsidR="0075497F" w:rsidRPr="008C4B51">
        <w:rPr>
          <w:rFonts w:ascii="Arial" w:hAnsi="Arial" w:cs="Arial"/>
          <w:sz w:val="20"/>
          <w:szCs w:val="20"/>
        </w:rPr>
        <w:t xml:space="preserve"> (mg/g) </w:t>
      </w:r>
      <w:r w:rsidRPr="008C4B51">
        <w:rPr>
          <w:rFonts w:ascii="Arial" w:hAnsi="Arial" w:cs="Arial"/>
          <w:sz w:val="20"/>
          <w:szCs w:val="20"/>
        </w:rPr>
        <w:t>represent the amounts of compound adsorbed at equilibrium and at time t (min), respectively.</w:t>
      </w:r>
    </w:p>
    <w:p w14:paraId="05182F71" w14:textId="04D152FD" w:rsidR="00DD3B03" w:rsidRPr="008C4B51" w:rsidRDefault="00DB5EFF" w:rsidP="00067A41">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The pseudo-first-order kinetic</w:t>
      </w:r>
      <w:r w:rsidR="00177197" w:rsidRPr="008C4B51">
        <w:rPr>
          <w:rFonts w:ascii="Arial" w:hAnsi="Arial" w:cs="Arial"/>
          <w:sz w:val="20"/>
          <w:szCs w:val="20"/>
        </w:rPr>
        <w:t>s</w:t>
      </w:r>
      <w:r w:rsidRPr="008C4B51">
        <w:rPr>
          <w:rFonts w:ascii="Arial" w:hAnsi="Arial" w:cs="Arial"/>
          <w:sz w:val="20"/>
          <w:szCs w:val="20"/>
        </w:rPr>
        <w:t xml:space="preserve"> model assumes that the adsorption rate is proportional to the number of available adsorption sites on the adsorbent surface (Ezzati </w:t>
      </w:r>
      <w:r w:rsidRPr="008C4B51">
        <w:rPr>
          <w:rFonts w:ascii="Arial" w:hAnsi="Arial" w:cs="Arial"/>
          <w:i/>
          <w:iCs/>
          <w:sz w:val="20"/>
          <w:szCs w:val="20"/>
        </w:rPr>
        <w:t>et al</w:t>
      </w:r>
      <w:r w:rsidRPr="008C4B51">
        <w:rPr>
          <w:rFonts w:ascii="Arial" w:hAnsi="Arial" w:cs="Arial"/>
          <w:sz w:val="20"/>
          <w:szCs w:val="20"/>
        </w:rPr>
        <w:t xml:space="preserve">., 2024). The values of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00937887" w:rsidRPr="008C4B51">
        <w:rPr>
          <w:rFonts w:ascii="Arial" w:hAnsi="Arial" w:cs="Arial"/>
          <w:sz w:val="20"/>
          <w:szCs w:val="20"/>
        </w:rPr>
        <w:t xml:space="preserve">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1</m:t>
            </m:r>
          </m:sub>
        </m:sSub>
      </m:oMath>
      <w:r w:rsidR="00937887" w:rsidRPr="008C4B51">
        <w:rPr>
          <w:rFonts w:ascii="Arial" w:eastAsiaTheme="minorEastAsia" w:hAnsi="Arial" w:cs="Arial"/>
          <w:sz w:val="20"/>
          <w:szCs w:val="20"/>
        </w:rPr>
        <w:t>,</w:t>
      </w:r>
      <w:r w:rsidR="00937887" w:rsidRPr="008C4B51">
        <w:rPr>
          <w:rFonts w:ascii="Arial" w:hAnsi="Arial" w:cs="Arial"/>
          <w:sz w:val="20"/>
          <w:szCs w:val="20"/>
        </w:rPr>
        <w:t xml:space="preserve"> </w:t>
      </w:r>
      <w:r w:rsidR="00B545E7" w:rsidRPr="008C4B51">
        <w:rPr>
          <w:rFonts w:ascii="Arial" w:hAnsi="Arial" w:cs="Arial"/>
          <w:sz w:val="20"/>
          <w:szCs w:val="20"/>
        </w:rPr>
        <w:t>The calculation can be derived from the slope and intercept of the graph. According to the graph</w:t>
      </w:r>
      <w:r w:rsidR="00937887" w:rsidRPr="008C4B51">
        <w:rPr>
          <w:rFonts w:ascii="Arial"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1</m:t>
            </m:r>
          </m:sub>
        </m:sSub>
      </m:oMath>
      <w:r w:rsidR="00937887" w:rsidRPr="008C4B51">
        <w:rPr>
          <w:rFonts w:ascii="Arial" w:eastAsiaTheme="minorEastAsia" w:hAnsi="Arial" w:cs="Arial"/>
          <w:sz w:val="20"/>
          <w:szCs w:val="20"/>
        </w:rPr>
        <w:t xml:space="preserve"> = 0.00875 </w:t>
      </w:r>
      <w:r w:rsidR="00937887" w:rsidRPr="008C4B51">
        <w:rPr>
          <w:rFonts w:ascii="Arial" w:hAnsi="Arial" w:cs="Arial"/>
          <w:sz w:val="20"/>
          <w:szCs w:val="20"/>
        </w:rPr>
        <w:t>min</w:t>
      </w:r>
      <w:r w:rsidR="00937887" w:rsidRPr="008C4B51">
        <w:rPr>
          <w:rFonts w:ascii="Arial" w:hAnsi="Arial" w:cs="Arial"/>
          <w:sz w:val="20"/>
          <w:szCs w:val="20"/>
          <w:vertAlign w:val="superscript"/>
        </w:rPr>
        <w:t>-1</w:t>
      </w:r>
      <w:r w:rsidR="00937887" w:rsidRPr="008C4B51">
        <w:rPr>
          <w:rFonts w:ascii="Arial" w:eastAsiaTheme="minorEastAsia"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00937887" w:rsidRPr="008C4B51">
        <w:rPr>
          <w:rFonts w:ascii="Arial" w:eastAsiaTheme="minorEastAsia" w:hAnsi="Arial" w:cs="Arial"/>
          <w:sz w:val="20"/>
          <w:szCs w:val="20"/>
        </w:rPr>
        <w:t xml:space="preserve">= 3.252 mg/g and </w:t>
      </w:r>
      <w:r w:rsidR="00937887" w:rsidRPr="008C4B51">
        <w:rPr>
          <w:rFonts w:ascii="Arial" w:hAnsi="Arial" w:cs="Arial"/>
          <w:sz w:val="20"/>
          <w:szCs w:val="20"/>
        </w:rPr>
        <w:t>R</w:t>
      </w:r>
      <w:r w:rsidR="00937887" w:rsidRPr="008C4B51">
        <w:rPr>
          <w:rFonts w:ascii="Arial" w:hAnsi="Arial" w:cs="Arial"/>
          <w:sz w:val="20"/>
          <w:szCs w:val="20"/>
          <w:vertAlign w:val="superscript"/>
        </w:rPr>
        <w:t>2</w:t>
      </w:r>
      <w:r w:rsidR="00937887" w:rsidRPr="008C4B51">
        <w:rPr>
          <w:rFonts w:ascii="Arial" w:hAnsi="Arial" w:cs="Arial"/>
          <w:sz w:val="20"/>
          <w:szCs w:val="20"/>
        </w:rPr>
        <w:t xml:space="preserve"> = 0.2514.</w:t>
      </w:r>
    </w:p>
    <w:p w14:paraId="7C6BACB2" w14:textId="333DB43B" w:rsidR="00B545E7" w:rsidRPr="008C4B51" w:rsidRDefault="00DB5EFF" w:rsidP="00067A41">
      <w:pPr>
        <w:pStyle w:val="NormalWeb"/>
        <w:spacing w:before="0" w:beforeAutospacing="0" w:after="0" w:afterAutospacing="0" w:line="360" w:lineRule="auto"/>
        <w:jc w:val="both"/>
        <w:rPr>
          <w:rFonts w:ascii="Arial" w:hAnsi="Arial" w:cs="Arial"/>
          <w:sz w:val="20"/>
          <w:szCs w:val="20"/>
        </w:rPr>
      </w:pPr>
      <w:r w:rsidRPr="008C4B51">
        <w:rPr>
          <w:rFonts w:ascii="Arial" w:hAnsi="Arial" w:cs="Arial"/>
          <w:sz w:val="20"/>
          <w:szCs w:val="20"/>
        </w:rPr>
        <w:t>The pseudo-second-order model suggests that the adsorption rate is proportional to the square of the residual solute concentration in the solution. The values of</w:t>
      </w:r>
      <w:r w:rsidR="00B545E7" w:rsidRPr="008C4B51">
        <w:rPr>
          <w:rFonts w:ascii="Arial"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00937887" w:rsidRPr="008C4B51">
        <w:rPr>
          <w:rFonts w:ascii="Arial" w:hAnsi="Arial" w:cs="Arial"/>
          <w:sz w:val="20"/>
          <w:szCs w:val="20"/>
        </w:rPr>
        <w:t xml:space="preserve">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2</m:t>
            </m:r>
          </m:sub>
        </m:sSub>
      </m:oMath>
      <w:r w:rsidR="00937887" w:rsidRPr="008C4B51">
        <w:rPr>
          <w:rFonts w:ascii="Arial" w:hAnsi="Arial" w:cs="Arial"/>
          <w:sz w:val="20"/>
          <w:szCs w:val="20"/>
        </w:rPr>
        <w:t xml:space="preserve"> </w:t>
      </w:r>
      <w:r w:rsidR="00D463B6" w:rsidRPr="008C4B51">
        <w:rPr>
          <w:rFonts w:ascii="Arial" w:hAnsi="Arial" w:cs="Arial"/>
          <w:sz w:val="20"/>
          <w:szCs w:val="20"/>
        </w:rPr>
        <w:t xml:space="preserve">it </w:t>
      </w:r>
      <w:r w:rsidR="00937887" w:rsidRPr="008C4B51">
        <w:rPr>
          <w:rFonts w:ascii="Arial" w:hAnsi="Arial" w:cs="Arial"/>
          <w:sz w:val="20"/>
          <w:szCs w:val="20"/>
        </w:rPr>
        <w:t xml:space="preserve">can be calculated from the slope and intercept of the plot.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2</m:t>
            </m:r>
          </m:sub>
        </m:sSub>
      </m:oMath>
      <w:r w:rsidR="00937887" w:rsidRPr="008C4B51">
        <w:rPr>
          <w:rFonts w:ascii="Arial" w:eastAsiaTheme="minorEastAsia" w:hAnsi="Arial" w:cs="Arial"/>
          <w:sz w:val="20"/>
          <w:szCs w:val="20"/>
        </w:rPr>
        <w:t xml:space="preserve"> = 0.0129 mg/min,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m:t>
            </m:r>
          </m:e>
          <m:sub>
            <m:r>
              <w:rPr>
                <w:rFonts w:ascii="Cambria Math" w:eastAsiaTheme="minorEastAsia" w:hAnsi="Cambria Math" w:cs="Arial"/>
                <w:sz w:val="20"/>
                <w:szCs w:val="20"/>
              </w:rPr>
              <m:t>e</m:t>
            </m:r>
          </m:sub>
        </m:sSub>
      </m:oMath>
      <w:r w:rsidR="00937887" w:rsidRPr="008C4B51">
        <w:rPr>
          <w:rFonts w:ascii="Arial" w:eastAsiaTheme="minorEastAsia" w:hAnsi="Arial" w:cs="Arial"/>
          <w:sz w:val="20"/>
          <w:szCs w:val="20"/>
        </w:rPr>
        <w:t xml:space="preserve"> = </w:t>
      </w:r>
      <w:r w:rsidR="00937887" w:rsidRPr="008C4B51">
        <w:rPr>
          <w:rFonts w:ascii="Arial" w:hAnsi="Arial" w:cs="Arial"/>
          <w:sz w:val="20"/>
          <w:szCs w:val="20"/>
        </w:rPr>
        <w:t>4.681 mg/g, and R</w:t>
      </w:r>
      <w:r w:rsidR="00937887" w:rsidRPr="008C4B51">
        <w:rPr>
          <w:rFonts w:ascii="Arial" w:hAnsi="Arial" w:cs="Arial"/>
          <w:sz w:val="20"/>
          <w:szCs w:val="20"/>
          <w:vertAlign w:val="superscript"/>
        </w:rPr>
        <w:t>2</w:t>
      </w:r>
      <w:r w:rsidR="00937887" w:rsidRPr="008C4B51">
        <w:rPr>
          <w:rFonts w:ascii="Arial" w:hAnsi="Arial" w:cs="Arial"/>
          <w:sz w:val="20"/>
          <w:szCs w:val="20"/>
        </w:rPr>
        <w:t xml:space="preserve"> = 0.983, </w:t>
      </w:r>
      <w:r w:rsidR="00C7022B" w:rsidRPr="008C4B51">
        <w:rPr>
          <w:rFonts w:ascii="Arial" w:hAnsi="Arial" w:cs="Arial"/>
          <w:sz w:val="20"/>
          <w:szCs w:val="20"/>
        </w:rPr>
        <w:t>This high R² value indicates that the pseudo-second-order model best describes the adsorption of BR9 onto CASSAC, likely due to chemisorption involving electron sharing or exchange between the adsorbent and adsorbate (Saleh, 2022).</w:t>
      </w:r>
    </w:p>
    <w:p w14:paraId="5F0AE1C7" w14:textId="5C082B34" w:rsidR="008C4B51" w:rsidRDefault="008F63EA" w:rsidP="007F28EB">
      <w:pPr>
        <w:pStyle w:val="NormalWeb"/>
        <w:spacing w:line="360" w:lineRule="auto"/>
        <w:jc w:val="both"/>
        <w:rPr>
          <w:rFonts w:ascii="Arial" w:hAnsi="Arial" w:cs="Arial"/>
          <w:sz w:val="20"/>
          <w:szCs w:val="20"/>
        </w:rPr>
      </w:pPr>
      <w:r w:rsidRPr="008C4B51">
        <w:rPr>
          <w:rFonts w:ascii="Arial" w:hAnsi="Arial" w:cs="Arial"/>
          <w:sz w:val="20"/>
          <w:szCs w:val="20"/>
        </w:rPr>
        <w:lastRenderedPageBreak/>
        <w:t>The intraparticle diffusion</w:t>
      </w:r>
      <w:r w:rsidR="009112C5" w:rsidRPr="008C4B51">
        <w:rPr>
          <w:rFonts w:ascii="Arial" w:hAnsi="Arial" w:cs="Arial"/>
          <w:sz w:val="20"/>
          <w:szCs w:val="20"/>
        </w:rPr>
        <w:t xml:space="preserve"> kinetics</w:t>
      </w:r>
      <w:r w:rsidRPr="008C4B51">
        <w:rPr>
          <w:rFonts w:ascii="Arial" w:hAnsi="Arial" w:cs="Arial"/>
          <w:sz w:val="20"/>
          <w:szCs w:val="20"/>
        </w:rPr>
        <w:t xml:space="preserve"> model posits that intraparticle diffusion is the rate-limiting step in the adsorption process, describing the movement of adsorbate molecules from the solution into the adsorbent’s pores via diffusion. </w:t>
      </w:r>
      <m:oMath>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K</m:t>
            </m:r>
          </m:e>
          <m:sub>
            <m:r>
              <w:rPr>
                <w:rFonts w:ascii="Cambria Math" w:eastAsiaTheme="minorEastAsia" w:hAnsi="Cambria Math" w:cs="Arial"/>
                <w:sz w:val="20"/>
                <w:szCs w:val="20"/>
                <w:vertAlign w:val="superscript"/>
              </w:rPr>
              <m:t>dif</m:t>
            </m:r>
          </m:sub>
        </m:sSub>
      </m:oMath>
      <w:r w:rsidR="00A3624F" w:rsidRPr="008C4B51">
        <w:rPr>
          <w:rFonts w:ascii="Arial" w:eastAsiaTheme="minorEastAsia" w:hAnsi="Arial" w:cs="Arial"/>
          <w:sz w:val="20"/>
          <w:szCs w:val="20"/>
        </w:rPr>
        <w:t xml:space="preserve"> and </w:t>
      </w:r>
      <m:oMath>
        <m:r>
          <w:rPr>
            <w:rFonts w:ascii="Cambria Math" w:eastAsiaTheme="minorEastAsia" w:hAnsi="Cambria Math" w:cs="Arial"/>
            <w:sz w:val="20"/>
            <w:szCs w:val="20"/>
            <w:vertAlign w:val="superscript"/>
          </w:rPr>
          <m:t>C</m:t>
        </m:r>
      </m:oMath>
      <w:r w:rsidR="00A3624F" w:rsidRPr="008C4B51">
        <w:rPr>
          <w:rFonts w:ascii="Arial" w:eastAsiaTheme="minorEastAsia" w:hAnsi="Arial" w:cs="Arial"/>
          <w:sz w:val="20"/>
          <w:szCs w:val="20"/>
        </w:rPr>
        <w:t xml:space="preserve"> values are obtained from the slope and intercept</w:t>
      </w:r>
      <w:r w:rsidR="00D463B6" w:rsidRPr="008C4B51">
        <w:rPr>
          <w:rFonts w:ascii="Arial" w:eastAsiaTheme="minorEastAsia" w:hAnsi="Arial" w:cs="Arial"/>
          <w:sz w:val="20"/>
          <w:szCs w:val="20"/>
        </w:rPr>
        <w:t>, respectively</w:t>
      </w:r>
      <w:r w:rsidR="00A3624F" w:rsidRPr="008C4B51">
        <w:rPr>
          <w:rFonts w:ascii="Arial" w:hAnsi="Arial" w:cs="Arial"/>
          <w:sz w:val="20"/>
          <w:szCs w:val="20"/>
        </w:rPr>
        <w:t xml:space="preserve"> </w:t>
      </w:r>
      <m:oMath>
        <m:sSub>
          <m:sSubPr>
            <m:ctrlPr>
              <w:rPr>
                <w:rFonts w:ascii="Cambria Math" w:eastAsiaTheme="minorEastAsia" w:hAnsi="Cambria Math" w:cs="Arial"/>
                <w:i/>
                <w:sz w:val="20"/>
                <w:szCs w:val="20"/>
                <w:vertAlign w:val="superscript"/>
              </w:rPr>
            </m:ctrlPr>
          </m:sSubPr>
          <m:e>
            <m:r>
              <w:rPr>
                <w:rFonts w:ascii="Cambria Math" w:eastAsiaTheme="minorEastAsia" w:hAnsi="Cambria Math" w:cs="Arial"/>
                <w:sz w:val="20"/>
                <w:szCs w:val="20"/>
                <w:vertAlign w:val="superscript"/>
              </w:rPr>
              <m:t>K</m:t>
            </m:r>
          </m:e>
          <m:sub>
            <m:r>
              <w:rPr>
                <w:rFonts w:ascii="Cambria Math" w:eastAsiaTheme="minorEastAsia" w:hAnsi="Cambria Math" w:cs="Arial"/>
                <w:sz w:val="20"/>
                <w:szCs w:val="20"/>
                <w:vertAlign w:val="superscript"/>
              </w:rPr>
              <m:t>dif</m:t>
            </m:r>
          </m:sub>
        </m:sSub>
      </m:oMath>
      <w:r w:rsidR="00A3624F" w:rsidRPr="008C4B51">
        <w:rPr>
          <w:rFonts w:ascii="Arial" w:eastAsiaTheme="minorEastAsia" w:hAnsi="Arial" w:cs="Arial"/>
          <w:sz w:val="20"/>
          <w:szCs w:val="20"/>
        </w:rPr>
        <w:t xml:space="preserve"> </w:t>
      </w:r>
      <w:r w:rsidR="00A3624F" w:rsidRPr="008C4B51">
        <w:rPr>
          <w:rFonts w:ascii="Arial" w:hAnsi="Arial" w:cs="Arial"/>
          <w:sz w:val="20"/>
          <w:szCs w:val="20"/>
        </w:rPr>
        <w:t xml:space="preserve"> = 0.2082 mg/g/min</w:t>
      </w:r>
      <w:r w:rsidR="00A3624F" w:rsidRPr="008C4B51">
        <w:rPr>
          <w:rFonts w:ascii="Arial" w:hAnsi="Arial" w:cs="Arial"/>
          <w:sz w:val="20"/>
          <w:szCs w:val="20"/>
          <w:vertAlign w:val="superscript"/>
        </w:rPr>
        <w:t>1/2</w:t>
      </w:r>
      <w:r w:rsidR="00A3624F" w:rsidRPr="008C4B51">
        <w:rPr>
          <w:rFonts w:ascii="Arial" w:hAnsi="Arial" w:cs="Arial"/>
          <w:sz w:val="20"/>
          <w:szCs w:val="20"/>
        </w:rPr>
        <w:t>, C = 2.2492, and R</w:t>
      </w:r>
      <w:r w:rsidR="00A3624F" w:rsidRPr="008C4B51">
        <w:rPr>
          <w:rFonts w:ascii="Arial" w:hAnsi="Arial" w:cs="Arial"/>
          <w:sz w:val="20"/>
          <w:szCs w:val="20"/>
          <w:vertAlign w:val="superscript"/>
        </w:rPr>
        <w:t>2</w:t>
      </w:r>
      <w:r w:rsidR="00A3624F" w:rsidRPr="008C4B51">
        <w:rPr>
          <w:rFonts w:ascii="Arial" w:hAnsi="Arial" w:cs="Arial"/>
          <w:sz w:val="20"/>
          <w:szCs w:val="20"/>
        </w:rPr>
        <w:t xml:space="preserve"> = 0.9529. </w:t>
      </w:r>
      <w:r w:rsidR="00EC11DD" w:rsidRPr="008C4B51">
        <w:rPr>
          <w:rFonts w:ascii="Arial" w:hAnsi="Arial" w:cs="Arial"/>
          <w:sz w:val="20"/>
          <w:szCs w:val="20"/>
        </w:rPr>
        <w:t>The intraparticle diffusion model is employed to ascertain the rate-controlling step. The rate-limiting step is singular if the plot is linear and intersects the origin (</w:t>
      </w:r>
      <w:proofErr w:type="spellStart"/>
      <w:r w:rsidR="00EC11DD" w:rsidRPr="008C4B51">
        <w:rPr>
          <w:rFonts w:ascii="Arial" w:hAnsi="Arial" w:cs="Arial"/>
          <w:sz w:val="20"/>
          <w:szCs w:val="20"/>
        </w:rPr>
        <w:t>Ofomaja</w:t>
      </w:r>
      <w:proofErr w:type="spellEnd"/>
      <w:r w:rsidR="00EC11DD" w:rsidRPr="008C4B51">
        <w:rPr>
          <w:rFonts w:ascii="Arial" w:hAnsi="Arial" w:cs="Arial"/>
          <w:sz w:val="20"/>
          <w:szCs w:val="20"/>
        </w:rPr>
        <w:t xml:space="preserve">, </w:t>
      </w:r>
      <w:r w:rsidR="00EC11DD" w:rsidRPr="008C4B51">
        <w:rPr>
          <w:rFonts w:ascii="Arial" w:hAnsi="Arial" w:cs="Arial"/>
          <w:i/>
          <w:iCs/>
          <w:sz w:val="20"/>
          <w:szCs w:val="20"/>
        </w:rPr>
        <w:t>et al</w:t>
      </w:r>
      <w:r w:rsidR="00EC11DD" w:rsidRPr="008C4B51">
        <w:rPr>
          <w:rFonts w:ascii="Arial" w:hAnsi="Arial" w:cs="Arial"/>
          <w:sz w:val="20"/>
          <w:szCs w:val="20"/>
        </w:rPr>
        <w:t xml:space="preserve">., 2020). The rate-limiting stage is </w:t>
      </w:r>
      <w:r w:rsidR="0070673A" w:rsidRPr="008C4B51">
        <w:rPr>
          <w:rFonts w:ascii="Arial" w:hAnsi="Arial" w:cs="Arial"/>
          <w:sz w:val="20"/>
          <w:szCs w:val="20"/>
        </w:rPr>
        <w:t>characterized</w:t>
      </w:r>
      <w:r w:rsidR="00EC11DD" w:rsidRPr="008C4B51">
        <w:rPr>
          <w:rFonts w:ascii="Arial" w:hAnsi="Arial" w:cs="Arial"/>
          <w:sz w:val="20"/>
          <w:szCs w:val="20"/>
        </w:rPr>
        <w:t xml:space="preserve"> by a larger concentration of C governed by the film diffusion model, while a lower</w:t>
      </w:r>
      <w:r w:rsidR="007F28EB" w:rsidRPr="008C4B51">
        <w:rPr>
          <w:rFonts w:ascii="Arial" w:hAnsi="Arial" w:cs="Arial"/>
          <w:sz w:val="20"/>
          <w:szCs w:val="20"/>
        </w:rPr>
        <w:t xml:space="preserve"> </w:t>
      </w:r>
      <w:r w:rsidR="00EC11DD" w:rsidRPr="008C4B51">
        <w:rPr>
          <w:rFonts w:ascii="Arial" w:hAnsi="Arial" w:cs="Arial"/>
          <w:sz w:val="20"/>
          <w:szCs w:val="20"/>
        </w:rPr>
        <w:t>concentration of C is ascribed to intraparticle diffusion.</w:t>
      </w:r>
    </w:p>
    <w:p w14:paraId="65EBF7C5" w14:textId="73CC38C5" w:rsidR="0070673A" w:rsidRDefault="00EC11DD" w:rsidP="00570E53">
      <w:pPr>
        <w:pStyle w:val="NormalWeb"/>
        <w:spacing w:after="0" w:afterAutospacing="0" w:line="360" w:lineRule="auto"/>
        <w:jc w:val="both"/>
        <w:rPr>
          <w:rFonts w:ascii="Arial" w:hAnsi="Arial" w:cs="Arial"/>
          <w:sz w:val="20"/>
          <w:szCs w:val="20"/>
        </w:rPr>
      </w:pPr>
      <w:r w:rsidRPr="008C4B51">
        <w:rPr>
          <w:rFonts w:ascii="Arial" w:hAnsi="Arial" w:cs="Arial"/>
          <w:sz w:val="20"/>
          <w:szCs w:val="20"/>
        </w:rPr>
        <w:t xml:space="preserve">The </w:t>
      </w:r>
      <w:proofErr w:type="spellStart"/>
      <w:r w:rsidRPr="008C4B51">
        <w:rPr>
          <w:rFonts w:ascii="Arial" w:hAnsi="Arial" w:cs="Arial"/>
          <w:sz w:val="20"/>
          <w:szCs w:val="20"/>
        </w:rPr>
        <w:t>Elovich</w:t>
      </w:r>
      <w:proofErr w:type="spellEnd"/>
      <w:r w:rsidRPr="008C4B51">
        <w:rPr>
          <w:rFonts w:ascii="Arial" w:hAnsi="Arial" w:cs="Arial"/>
          <w:sz w:val="20"/>
          <w:szCs w:val="20"/>
        </w:rPr>
        <w:t xml:space="preserve"> kinetic</w:t>
      </w:r>
      <w:r w:rsidR="00177197" w:rsidRPr="008C4B51">
        <w:rPr>
          <w:rFonts w:ascii="Arial" w:hAnsi="Arial" w:cs="Arial"/>
          <w:sz w:val="20"/>
          <w:szCs w:val="20"/>
        </w:rPr>
        <w:t>s</w:t>
      </w:r>
      <w:r w:rsidRPr="008C4B51">
        <w:rPr>
          <w:rFonts w:ascii="Arial" w:hAnsi="Arial" w:cs="Arial"/>
          <w:sz w:val="20"/>
          <w:szCs w:val="20"/>
        </w:rPr>
        <w:t xml:space="preserve"> model </w:t>
      </w:r>
      <w:r w:rsidR="0070673A" w:rsidRPr="008C4B51">
        <w:rPr>
          <w:rFonts w:ascii="Arial" w:hAnsi="Arial" w:cs="Arial"/>
          <w:sz w:val="20"/>
          <w:szCs w:val="20"/>
        </w:rPr>
        <w:t>characterizes</w:t>
      </w:r>
      <w:r w:rsidRPr="008C4B51">
        <w:rPr>
          <w:rFonts w:ascii="Arial" w:hAnsi="Arial" w:cs="Arial"/>
          <w:sz w:val="20"/>
          <w:szCs w:val="20"/>
        </w:rPr>
        <w:t xml:space="preserve"> chemical adsorption processes on heterogeneous surfaces, wherein the adsorption rate diminishes exponentially over time as surface coverage increases, and is frequently utili</w:t>
      </w:r>
      <w:r w:rsidR="004609C9">
        <w:rPr>
          <w:rFonts w:ascii="Arial" w:hAnsi="Arial" w:cs="Arial"/>
          <w:sz w:val="20"/>
          <w:szCs w:val="20"/>
        </w:rPr>
        <w:t>z</w:t>
      </w:r>
      <w:r w:rsidRPr="008C4B51">
        <w:rPr>
          <w:rFonts w:ascii="Arial" w:hAnsi="Arial" w:cs="Arial"/>
          <w:sz w:val="20"/>
          <w:szCs w:val="20"/>
        </w:rPr>
        <w:t xml:space="preserve">ed in systems exhibiting a broad spectrum of activation energies. Where α represents the initial adsorption rate (mg/g/min), and β denotes the desorption constant (g/mg). </w:t>
      </w:r>
      <w:r w:rsidR="007C7E3C" w:rsidRPr="008C4B51">
        <w:rPr>
          <w:rFonts w:ascii="Arial" w:eastAsiaTheme="minorEastAsia" w:hAnsi="Arial" w:cs="Arial"/>
          <w:sz w:val="20"/>
          <w:szCs w:val="20"/>
        </w:rPr>
        <w:t xml:space="preserve">A plot of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t</m:t>
            </m:r>
          </m:sub>
        </m:sSub>
      </m:oMath>
      <w:r w:rsidR="007C7E3C" w:rsidRPr="008C4B51">
        <w:rPr>
          <w:rFonts w:ascii="Arial" w:eastAsiaTheme="minorEastAsia" w:hAnsi="Arial" w:cs="Arial"/>
          <w:sz w:val="20"/>
          <w:szCs w:val="20"/>
        </w:rPr>
        <w:t xml:space="preserve"> versus </w:t>
      </w:r>
      <m:oMath>
        <m:r>
          <w:rPr>
            <w:rFonts w:ascii="Cambria Math" w:hAnsi="Cambria Math" w:cs="Arial"/>
            <w:sz w:val="20"/>
            <w:szCs w:val="20"/>
          </w:rPr>
          <m:t>In(t)</m:t>
        </m:r>
      </m:oMath>
      <w:r w:rsidR="007C7E3C" w:rsidRPr="008C4B51">
        <w:rPr>
          <w:rFonts w:ascii="Arial" w:eastAsiaTheme="minorEastAsia" w:hAnsi="Arial" w:cs="Arial"/>
          <w:sz w:val="20"/>
          <w:szCs w:val="20"/>
        </w:rPr>
        <w:t xml:space="preserve"> allows for the determination of β and α from the slope and intercept, respectively. β = 0.968 g/mg, α = 1.082 mg/g/min, and R</w:t>
      </w:r>
      <w:r w:rsidR="007C7E3C" w:rsidRPr="008C4B51">
        <w:rPr>
          <w:rFonts w:ascii="Arial" w:eastAsiaTheme="minorEastAsia" w:hAnsi="Arial" w:cs="Arial"/>
          <w:sz w:val="20"/>
          <w:szCs w:val="20"/>
          <w:vertAlign w:val="superscript"/>
        </w:rPr>
        <w:t>2</w:t>
      </w:r>
      <w:r w:rsidR="007C7E3C" w:rsidRPr="008C4B51">
        <w:rPr>
          <w:rFonts w:ascii="Arial" w:eastAsiaTheme="minorEastAsia" w:hAnsi="Arial" w:cs="Arial"/>
          <w:sz w:val="20"/>
          <w:szCs w:val="20"/>
        </w:rPr>
        <w:t xml:space="preserve"> = 0.7746. </w:t>
      </w:r>
      <w:r w:rsidR="007C7E3C" w:rsidRPr="008C4B51">
        <w:rPr>
          <w:rFonts w:ascii="Arial" w:hAnsi="Arial" w:cs="Arial"/>
          <w:sz w:val="20"/>
          <w:szCs w:val="20"/>
        </w:rPr>
        <w:t xml:space="preserve">The </w:t>
      </w:r>
      <w:proofErr w:type="spellStart"/>
      <w:r w:rsidR="007C7E3C" w:rsidRPr="008C4B51">
        <w:rPr>
          <w:rFonts w:ascii="Arial" w:hAnsi="Arial" w:cs="Arial"/>
          <w:sz w:val="20"/>
          <w:szCs w:val="20"/>
        </w:rPr>
        <w:t>Elovich</w:t>
      </w:r>
      <w:proofErr w:type="spellEnd"/>
      <w:r w:rsidR="007C7E3C" w:rsidRPr="008C4B51">
        <w:rPr>
          <w:rFonts w:ascii="Arial" w:hAnsi="Arial" w:cs="Arial"/>
          <w:sz w:val="20"/>
          <w:szCs w:val="20"/>
        </w:rPr>
        <w:t xml:space="preserve"> model is often used for systems where the adsorption rate decreases over time (Umeh </w:t>
      </w:r>
      <w:r w:rsidR="007C7E3C" w:rsidRPr="008C4B51">
        <w:rPr>
          <w:rFonts w:ascii="Arial" w:hAnsi="Arial" w:cs="Arial"/>
          <w:i/>
          <w:iCs/>
          <w:sz w:val="20"/>
          <w:szCs w:val="20"/>
        </w:rPr>
        <w:t>et al</w:t>
      </w:r>
      <w:r w:rsidR="007C7E3C" w:rsidRPr="008C4B51">
        <w:rPr>
          <w:rFonts w:ascii="Arial" w:hAnsi="Arial" w:cs="Arial"/>
          <w:sz w:val="20"/>
          <w:szCs w:val="20"/>
        </w:rPr>
        <w:t xml:space="preserve">., 2023). </w:t>
      </w:r>
      <w:r w:rsidR="00301406" w:rsidRPr="008C4B51">
        <w:rPr>
          <w:rFonts w:ascii="Arial" w:hAnsi="Arial" w:cs="Arial"/>
          <w:sz w:val="20"/>
          <w:szCs w:val="20"/>
        </w:rPr>
        <w:t>These results are in Table 2.</w:t>
      </w:r>
    </w:p>
    <w:p w14:paraId="489B1D73" w14:textId="77777777" w:rsidR="001F3FCB" w:rsidRPr="008C4B51" w:rsidRDefault="001F3FCB" w:rsidP="00570E53">
      <w:pPr>
        <w:pStyle w:val="NormalWeb"/>
        <w:spacing w:after="0" w:afterAutospacing="0" w:line="360" w:lineRule="auto"/>
        <w:jc w:val="both"/>
        <w:rPr>
          <w:rFonts w:ascii="Arial" w:hAnsi="Arial" w:cs="Arial"/>
          <w:sz w:val="20"/>
          <w:szCs w:val="20"/>
        </w:rPr>
      </w:pPr>
    </w:p>
    <w:p w14:paraId="5D126841" w14:textId="652FECAF" w:rsidR="00260F4B" w:rsidRPr="008C4B51" w:rsidRDefault="00260F4B" w:rsidP="00570E53">
      <w:pPr>
        <w:spacing w:after="0" w:line="480" w:lineRule="auto"/>
        <w:jc w:val="both"/>
        <w:rPr>
          <w:rFonts w:ascii="Arial" w:hAnsi="Arial" w:cs="Arial"/>
          <w:sz w:val="20"/>
          <w:szCs w:val="20"/>
        </w:rPr>
      </w:pPr>
      <w:r w:rsidRPr="00324C63">
        <w:rPr>
          <w:rFonts w:ascii="Arial" w:hAnsi="Arial" w:cs="Arial"/>
          <w:b/>
          <w:bCs/>
          <w:sz w:val="20"/>
          <w:szCs w:val="20"/>
        </w:rPr>
        <w:t>Table 2</w:t>
      </w:r>
      <w:r w:rsidRPr="008C4B51">
        <w:rPr>
          <w:rFonts w:ascii="Arial" w:hAnsi="Arial" w:cs="Arial"/>
          <w:sz w:val="20"/>
          <w:szCs w:val="20"/>
        </w:rPr>
        <w:t xml:space="preserve">: </w:t>
      </w:r>
      <w:r w:rsidR="00124D4E" w:rsidRPr="008C4B51">
        <w:rPr>
          <w:rFonts w:ascii="Arial" w:hAnsi="Arial" w:cs="Arial"/>
          <w:sz w:val="20"/>
          <w:szCs w:val="20"/>
        </w:rPr>
        <w:t>Kinetics parameters for CASSAC adsorbed BR9 dye</w:t>
      </w:r>
    </w:p>
    <w:tbl>
      <w:tblPr>
        <w:tblStyle w:val="ListTable6Colorful"/>
        <w:tblW w:w="0" w:type="auto"/>
        <w:tblLook w:val="04A0" w:firstRow="1" w:lastRow="0" w:firstColumn="1" w:lastColumn="0" w:noHBand="0" w:noVBand="1"/>
      </w:tblPr>
      <w:tblGrid>
        <w:gridCol w:w="2668"/>
        <w:gridCol w:w="2102"/>
        <w:gridCol w:w="2102"/>
      </w:tblGrid>
      <w:tr w:rsidR="00260F4B" w:rsidRPr="008C4B51" w14:paraId="0925E15F" w14:textId="77777777" w:rsidTr="00CA509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68" w:type="dxa"/>
          </w:tcPr>
          <w:p w14:paraId="7E461386" w14:textId="77777777" w:rsidR="00260F4B" w:rsidRPr="008C4B51" w:rsidRDefault="00260F4B" w:rsidP="008C4B51">
            <w:pPr>
              <w:tabs>
                <w:tab w:val="left" w:pos="1909"/>
              </w:tabs>
              <w:spacing w:line="480" w:lineRule="auto"/>
              <w:jc w:val="both"/>
              <w:rPr>
                <w:rFonts w:ascii="Arial" w:hAnsi="Arial" w:cs="Arial"/>
                <w:b w:val="0"/>
                <w:bCs w:val="0"/>
                <w:sz w:val="20"/>
                <w:szCs w:val="20"/>
              </w:rPr>
            </w:pPr>
            <w:r w:rsidRPr="008C4B51">
              <w:rPr>
                <w:rFonts w:ascii="Arial" w:hAnsi="Arial" w:cs="Arial"/>
                <w:b w:val="0"/>
                <w:bCs w:val="0"/>
                <w:sz w:val="20"/>
                <w:szCs w:val="20"/>
              </w:rPr>
              <w:t>Kinetics</w:t>
            </w:r>
          </w:p>
        </w:tc>
        <w:tc>
          <w:tcPr>
            <w:tcW w:w="2102" w:type="dxa"/>
          </w:tcPr>
          <w:p w14:paraId="6167E733" w14:textId="77777777" w:rsidR="00260F4B" w:rsidRPr="008C4B51" w:rsidRDefault="00260F4B" w:rsidP="008C4B51">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C4B51">
              <w:rPr>
                <w:rFonts w:ascii="Arial" w:hAnsi="Arial" w:cs="Arial"/>
                <w:b w:val="0"/>
                <w:bCs w:val="0"/>
                <w:sz w:val="20"/>
                <w:szCs w:val="20"/>
              </w:rPr>
              <w:t>Parameters</w:t>
            </w:r>
          </w:p>
        </w:tc>
        <w:tc>
          <w:tcPr>
            <w:tcW w:w="2102" w:type="dxa"/>
          </w:tcPr>
          <w:p w14:paraId="6A1D828A" w14:textId="77777777" w:rsidR="00260F4B" w:rsidRPr="008C4B51" w:rsidRDefault="00260F4B" w:rsidP="008C4B51">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C4B51">
              <w:rPr>
                <w:rFonts w:ascii="Arial" w:hAnsi="Arial" w:cs="Arial"/>
                <w:b w:val="0"/>
                <w:bCs w:val="0"/>
                <w:sz w:val="20"/>
                <w:szCs w:val="20"/>
              </w:rPr>
              <w:t>CASSAC</w:t>
            </w:r>
          </w:p>
        </w:tc>
      </w:tr>
      <w:tr w:rsidR="00260F4B" w:rsidRPr="008C4B51" w14:paraId="361359AB" w14:textId="77777777" w:rsidTr="00CA50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68" w:type="dxa"/>
            <w:shd w:val="clear" w:color="auto" w:fill="auto"/>
          </w:tcPr>
          <w:p w14:paraId="0D43A8F2" w14:textId="77777777" w:rsidR="00260F4B" w:rsidRPr="008C4B51" w:rsidRDefault="00260F4B" w:rsidP="008C4B51">
            <w:pPr>
              <w:tabs>
                <w:tab w:val="left" w:pos="1909"/>
              </w:tabs>
              <w:spacing w:line="480" w:lineRule="auto"/>
              <w:jc w:val="both"/>
              <w:rPr>
                <w:rFonts w:ascii="Arial" w:hAnsi="Arial" w:cs="Arial"/>
                <w:b w:val="0"/>
                <w:bCs w:val="0"/>
                <w:sz w:val="20"/>
                <w:szCs w:val="20"/>
              </w:rPr>
            </w:pPr>
            <w:r w:rsidRPr="008C4B51">
              <w:rPr>
                <w:rFonts w:ascii="Arial" w:hAnsi="Arial" w:cs="Arial"/>
                <w:b w:val="0"/>
                <w:bCs w:val="0"/>
                <w:sz w:val="20"/>
                <w:szCs w:val="20"/>
              </w:rPr>
              <w:t>Pseudo-first-order</w:t>
            </w:r>
          </w:p>
        </w:tc>
        <w:tc>
          <w:tcPr>
            <w:tcW w:w="2102" w:type="dxa"/>
            <w:shd w:val="clear" w:color="auto" w:fill="auto"/>
          </w:tcPr>
          <w:p w14:paraId="77B4FE90"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K</w:t>
            </w:r>
            <w:r w:rsidRPr="008C4B51">
              <w:rPr>
                <w:rFonts w:ascii="Arial" w:hAnsi="Arial" w:cs="Arial"/>
                <w:sz w:val="20"/>
                <w:szCs w:val="20"/>
                <w:vertAlign w:val="subscript"/>
              </w:rPr>
              <w:t>1</w:t>
            </w:r>
          </w:p>
        </w:tc>
        <w:tc>
          <w:tcPr>
            <w:tcW w:w="2102" w:type="dxa"/>
            <w:shd w:val="clear" w:color="auto" w:fill="auto"/>
          </w:tcPr>
          <w:p w14:paraId="7596D26B"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0.0087 min</w:t>
            </w:r>
            <w:r w:rsidRPr="008C4B51">
              <w:rPr>
                <w:rFonts w:ascii="Arial" w:hAnsi="Arial" w:cs="Arial"/>
                <w:sz w:val="20"/>
                <w:szCs w:val="20"/>
                <w:vertAlign w:val="superscript"/>
              </w:rPr>
              <w:t>-1</w:t>
            </w:r>
          </w:p>
        </w:tc>
      </w:tr>
      <w:tr w:rsidR="00260F4B" w:rsidRPr="008C4B51" w14:paraId="0AFE1EE3"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Pr>
          <w:p w14:paraId="1F63C645"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Pr>
          <w:p w14:paraId="51BA140A"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8C4B51">
              <w:rPr>
                <w:rFonts w:ascii="Arial" w:hAnsi="Arial" w:cs="Arial"/>
                <w:sz w:val="20"/>
                <w:szCs w:val="20"/>
              </w:rPr>
              <w:t>qe</w:t>
            </w:r>
            <w:proofErr w:type="spellEnd"/>
            <w:r w:rsidRPr="008C4B51">
              <w:rPr>
                <w:rFonts w:ascii="Arial" w:hAnsi="Arial" w:cs="Arial"/>
                <w:sz w:val="20"/>
                <w:szCs w:val="20"/>
              </w:rPr>
              <w:t xml:space="preserve"> (exp.)</w:t>
            </w:r>
          </w:p>
        </w:tc>
        <w:tc>
          <w:tcPr>
            <w:tcW w:w="2102" w:type="dxa"/>
          </w:tcPr>
          <w:p w14:paraId="6A9FAEB4"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3.252 mg/g</w:t>
            </w:r>
          </w:p>
        </w:tc>
      </w:tr>
      <w:tr w:rsidR="00260F4B" w:rsidRPr="008C4B51" w14:paraId="17E3B682" w14:textId="77777777" w:rsidTr="00CA50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8" w:type="dxa"/>
            <w:shd w:val="clear" w:color="auto" w:fill="auto"/>
          </w:tcPr>
          <w:p w14:paraId="51F3A8BB"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shd w:val="clear" w:color="auto" w:fill="auto"/>
          </w:tcPr>
          <w:p w14:paraId="0B9CE59A"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8C4B51">
              <w:rPr>
                <w:rFonts w:ascii="Arial" w:hAnsi="Arial" w:cs="Arial"/>
                <w:sz w:val="20"/>
                <w:szCs w:val="20"/>
              </w:rPr>
              <w:t>qe</w:t>
            </w:r>
            <w:proofErr w:type="spellEnd"/>
            <w:r w:rsidRPr="008C4B51">
              <w:rPr>
                <w:rFonts w:ascii="Arial" w:hAnsi="Arial" w:cs="Arial"/>
                <w:sz w:val="20"/>
                <w:szCs w:val="20"/>
              </w:rPr>
              <w:t xml:space="preserve"> (cal.)</w:t>
            </w:r>
          </w:p>
        </w:tc>
        <w:tc>
          <w:tcPr>
            <w:tcW w:w="2102" w:type="dxa"/>
            <w:shd w:val="clear" w:color="auto" w:fill="auto"/>
          </w:tcPr>
          <w:p w14:paraId="1D210C5B"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1.19 mg/g</w:t>
            </w:r>
          </w:p>
        </w:tc>
      </w:tr>
      <w:tr w:rsidR="00260F4B" w:rsidRPr="008C4B51" w14:paraId="0AFAC61B"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Borders>
              <w:bottom w:val="single" w:sz="2" w:space="0" w:color="auto"/>
            </w:tcBorders>
          </w:tcPr>
          <w:p w14:paraId="15DD5C97"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Borders>
              <w:bottom w:val="single" w:sz="2" w:space="0" w:color="auto"/>
            </w:tcBorders>
          </w:tcPr>
          <w:p w14:paraId="6835CBA5"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R</w:t>
            </w:r>
            <w:r w:rsidRPr="008C4B51">
              <w:rPr>
                <w:rFonts w:ascii="Arial" w:hAnsi="Arial" w:cs="Arial"/>
                <w:sz w:val="20"/>
                <w:szCs w:val="20"/>
                <w:vertAlign w:val="superscript"/>
              </w:rPr>
              <w:t>2</w:t>
            </w:r>
          </w:p>
        </w:tc>
        <w:tc>
          <w:tcPr>
            <w:tcW w:w="2102" w:type="dxa"/>
            <w:tcBorders>
              <w:bottom w:val="single" w:sz="2" w:space="0" w:color="auto"/>
            </w:tcBorders>
          </w:tcPr>
          <w:p w14:paraId="72D25B05"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0.251</w:t>
            </w:r>
          </w:p>
        </w:tc>
      </w:tr>
      <w:tr w:rsidR="00260F4B" w:rsidRPr="008C4B51" w14:paraId="46BE37DF" w14:textId="77777777" w:rsidTr="00CA50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8" w:type="dxa"/>
            <w:tcBorders>
              <w:top w:val="single" w:sz="2" w:space="0" w:color="auto"/>
            </w:tcBorders>
            <w:shd w:val="clear" w:color="auto" w:fill="auto"/>
          </w:tcPr>
          <w:p w14:paraId="518EB3E1" w14:textId="77777777" w:rsidR="00260F4B" w:rsidRPr="008C4B51" w:rsidRDefault="00260F4B" w:rsidP="008C4B51">
            <w:pPr>
              <w:tabs>
                <w:tab w:val="left" w:pos="1909"/>
              </w:tabs>
              <w:spacing w:line="480" w:lineRule="auto"/>
              <w:jc w:val="both"/>
              <w:rPr>
                <w:rFonts w:ascii="Arial" w:hAnsi="Arial" w:cs="Arial"/>
                <w:b w:val="0"/>
                <w:bCs w:val="0"/>
                <w:sz w:val="20"/>
                <w:szCs w:val="20"/>
              </w:rPr>
            </w:pPr>
            <w:r w:rsidRPr="008C4B51">
              <w:rPr>
                <w:rFonts w:ascii="Arial" w:hAnsi="Arial" w:cs="Arial"/>
                <w:b w:val="0"/>
                <w:bCs w:val="0"/>
                <w:sz w:val="20"/>
                <w:szCs w:val="20"/>
              </w:rPr>
              <w:t>Pseudo-second-order</w:t>
            </w:r>
          </w:p>
        </w:tc>
        <w:tc>
          <w:tcPr>
            <w:tcW w:w="2102" w:type="dxa"/>
            <w:tcBorders>
              <w:top w:val="single" w:sz="2" w:space="0" w:color="auto"/>
            </w:tcBorders>
            <w:shd w:val="clear" w:color="auto" w:fill="auto"/>
          </w:tcPr>
          <w:p w14:paraId="6A978FCF"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K</w:t>
            </w:r>
            <w:r w:rsidRPr="008C4B51">
              <w:rPr>
                <w:rFonts w:ascii="Arial" w:hAnsi="Arial" w:cs="Arial"/>
                <w:sz w:val="20"/>
                <w:szCs w:val="20"/>
                <w:vertAlign w:val="subscript"/>
              </w:rPr>
              <w:t>2</w:t>
            </w:r>
          </w:p>
        </w:tc>
        <w:tc>
          <w:tcPr>
            <w:tcW w:w="2102" w:type="dxa"/>
            <w:tcBorders>
              <w:top w:val="single" w:sz="2" w:space="0" w:color="auto"/>
            </w:tcBorders>
            <w:shd w:val="clear" w:color="auto" w:fill="auto"/>
          </w:tcPr>
          <w:p w14:paraId="5374E691"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0.0129 mg/min</w:t>
            </w:r>
          </w:p>
        </w:tc>
      </w:tr>
      <w:tr w:rsidR="00260F4B" w:rsidRPr="008C4B51" w14:paraId="35015CA1"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Pr>
          <w:p w14:paraId="0A722EC5"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Pr>
          <w:p w14:paraId="5978FD5A"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8C4B51">
              <w:rPr>
                <w:rFonts w:ascii="Arial" w:hAnsi="Arial" w:cs="Arial"/>
                <w:sz w:val="20"/>
                <w:szCs w:val="20"/>
              </w:rPr>
              <w:t>qe</w:t>
            </w:r>
            <w:proofErr w:type="spellEnd"/>
            <w:r w:rsidRPr="008C4B51">
              <w:rPr>
                <w:rFonts w:ascii="Arial" w:hAnsi="Arial" w:cs="Arial"/>
                <w:sz w:val="20"/>
                <w:szCs w:val="20"/>
              </w:rPr>
              <w:t xml:space="preserve"> (exp.)</w:t>
            </w:r>
          </w:p>
        </w:tc>
        <w:tc>
          <w:tcPr>
            <w:tcW w:w="2102" w:type="dxa"/>
          </w:tcPr>
          <w:p w14:paraId="119C51F8"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4.681 mg/g</w:t>
            </w:r>
          </w:p>
        </w:tc>
      </w:tr>
      <w:tr w:rsidR="00260F4B" w:rsidRPr="008C4B51" w14:paraId="740DADD1" w14:textId="77777777" w:rsidTr="00CA50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8" w:type="dxa"/>
            <w:shd w:val="clear" w:color="auto" w:fill="auto"/>
          </w:tcPr>
          <w:p w14:paraId="104B558C"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shd w:val="clear" w:color="auto" w:fill="auto"/>
          </w:tcPr>
          <w:p w14:paraId="351D9328"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8C4B51">
              <w:rPr>
                <w:rFonts w:ascii="Arial" w:hAnsi="Arial" w:cs="Arial"/>
                <w:sz w:val="20"/>
                <w:szCs w:val="20"/>
              </w:rPr>
              <w:t>qe</w:t>
            </w:r>
            <w:proofErr w:type="spellEnd"/>
            <w:r w:rsidRPr="008C4B51">
              <w:rPr>
                <w:rFonts w:ascii="Arial" w:hAnsi="Arial" w:cs="Arial"/>
                <w:sz w:val="20"/>
                <w:szCs w:val="20"/>
              </w:rPr>
              <w:t xml:space="preserve"> (cal.)</w:t>
            </w:r>
          </w:p>
        </w:tc>
        <w:tc>
          <w:tcPr>
            <w:tcW w:w="2102" w:type="dxa"/>
            <w:shd w:val="clear" w:color="auto" w:fill="auto"/>
          </w:tcPr>
          <w:p w14:paraId="4AA34151"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5.053 mg/g</w:t>
            </w:r>
          </w:p>
        </w:tc>
      </w:tr>
      <w:tr w:rsidR="00260F4B" w:rsidRPr="008C4B51" w14:paraId="53429969"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Borders>
              <w:bottom w:val="single" w:sz="2" w:space="0" w:color="auto"/>
            </w:tcBorders>
          </w:tcPr>
          <w:p w14:paraId="4BD2329F"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Borders>
              <w:bottom w:val="single" w:sz="2" w:space="0" w:color="auto"/>
            </w:tcBorders>
          </w:tcPr>
          <w:p w14:paraId="59ECD5CD"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R</w:t>
            </w:r>
            <w:r w:rsidRPr="008C4B51">
              <w:rPr>
                <w:rFonts w:ascii="Arial" w:hAnsi="Arial" w:cs="Arial"/>
                <w:sz w:val="20"/>
                <w:szCs w:val="20"/>
                <w:vertAlign w:val="superscript"/>
              </w:rPr>
              <w:t>2</w:t>
            </w:r>
          </w:p>
        </w:tc>
        <w:tc>
          <w:tcPr>
            <w:tcW w:w="2102" w:type="dxa"/>
            <w:tcBorders>
              <w:bottom w:val="single" w:sz="2" w:space="0" w:color="auto"/>
            </w:tcBorders>
          </w:tcPr>
          <w:p w14:paraId="6DD303B8"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0.983</w:t>
            </w:r>
          </w:p>
        </w:tc>
      </w:tr>
      <w:tr w:rsidR="00260F4B" w:rsidRPr="008C4B51" w14:paraId="177D82C9" w14:textId="77777777" w:rsidTr="00CA50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68" w:type="dxa"/>
            <w:tcBorders>
              <w:top w:val="single" w:sz="2" w:space="0" w:color="auto"/>
            </w:tcBorders>
            <w:shd w:val="clear" w:color="auto" w:fill="auto"/>
          </w:tcPr>
          <w:p w14:paraId="3D043CD1" w14:textId="77777777" w:rsidR="00260F4B" w:rsidRPr="008C4B51" w:rsidRDefault="00260F4B" w:rsidP="008C4B51">
            <w:pPr>
              <w:tabs>
                <w:tab w:val="left" w:pos="1909"/>
              </w:tabs>
              <w:spacing w:line="480" w:lineRule="auto"/>
              <w:jc w:val="both"/>
              <w:rPr>
                <w:rFonts w:ascii="Arial" w:hAnsi="Arial" w:cs="Arial"/>
                <w:b w:val="0"/>
                <w:bCs w:val="0"/>
                <w:sz w:val="20"/>
                <w:szCs w:val="20"/>
              </w:rPr>
            </w:pPr>
            <w:r w:rsidRPr="008C4B51">
              <w:rPr>
                <w:rFonts w:ascii="Arial" w:hAnsi="Arial" w:cs="Arial"/>
                <w:b w:val="0"/>
                <w:bCs w:val="0"/>
                <w:sz w:val="20"/>
                <w:szCs w:val="20"/>
              </w:rPr>
              <w:t>Intraparticle diffusion</w:t>
            </w:r>
          </w:p>
        </w:tc>
        <w:tc>
          <w:tcPr>
            <w:tcW w:w="2102" w:type="dxa"/>
            <w:tcBorders>
              <w:top w:val="single" w:sz="2" w:space="0" w:color="auto"/>
            </w:tcBorders>
            <w:shd w:val="clear" w:color="auto" w:fill="auto"/>
          </w:tcPr>
          <w:p w14:paraId="669DF870"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8C4B51">
              <w:rPr>
                <w:rFonts w:ascii="Arial" w:hAnsi="Arial" w:cs="Arial"/>
                <w:sz w:val="20"/>
                <w:szCs w:val="20"/>
              </w:rPr>
              <w:t>K</w:t>
            </w:r>
            <w:r w:rsidRPr="008C4B51">
              <w:rPr>
                <w:rFonts w:ascii="Arial" w:hAnsi="Arial" w:cs="Arial"/>
                <w:sz w:val="20"/>
                <w:szCs w:val="20"/>
                <w:vertAlign w:val="subscript"/>
              </w:rPr>
              <w:t>dif</w:t>
            </w:r>
            <w:proofErr w:type="spellEnd"/>
          </w:p>
        </w:tc>
        <w:tc>
          <w:tcPr>
            <w:tcW w:w="2102" w:type="dxa"/>
            <w:tcBorders>
              <w:top w:val="single" w:sz="2" w:space="0" w:color="auto"/>
            </w:tcBorders>
            <w:shd w:val="clear" w:color="auto" w:fill="auto"/>
          </w:tcPr>
          <w:p w14:paraId="5550CAB6"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0.208 mg/g/min</w:t>
            </w:r>
            <w:r w:rsidRPr="008C4B51">
              <w:rPr>
                <w:rFonts w:ascii="Arial" w:hAnsi="Arial" w:cs="Arial"/>
                <w:sz w:val="20"/>
                <w:szCs w:val="20"/>
                <w:vertAlign w:val="superscript"/>
              </w:rPr>
              <w:t>1/2</w:t>
            </w:r>
          </w:p>
        </w:tc>
      </w:tr>
      <w:tr w:rsidR="00260F4B" w:rsidRPr="008C4B51" w14:paraId="471E3BDA"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Pr>
          <w:p w14:paraId="450F0441"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Pr>
          <w:p w14:paraId="6C230408"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C</w:t>
            </w:r>
          </w:p>
        </w:tc>
        <w:tc>
          <w:tcPr>
            <w:tcW w:w="2102" w:type="dxa"/>
          </w:tcPr>
          <w:p w14:paraId="165E9F9E"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2.249</w:t>
            </w:r>
          </w:p>
        </w:tc>
      </w:tr>
      <w:tr w:rsidR="00260F4B" w:rsidRPr="008C4B51" w14:paraId="056ECE87" w14:textId="77777777" w:rsidTr="00CA50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68" w:type="dxa"/>
            <w:shd w:val="clear" w:color="auto" w:fill="auto"/>
          </w:tcPr>
          <w:p w14:paraId="6DEAF0A9"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shd w:val="clear" w:color="auto" w:fill="auto"/>
          </w:tcPr>
          <w:p w14:paraId="691F74C2"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R</w:t>
            </w:r>
            <w:r w:rsidRPr="008C4B51">
              <w:rPr>
                <w:rFonts w:ascii="Arial" w:hAnsi="Arial" w:cs="Arial"/>
                <w:sz w:val="20"/>
                <w:szCs w:val="20"/>
                <w:vertAlign w:val="superscript"/>
              </w:rPr>
              <w:t>2</w:t>
            </w:r>
          </w:p>
        </w:tc>
        <w:tc>
          <w:tcPr>
            <w:tcW w:w="2102" w:type="dxa"/>
            <w:shd w:val="clear" w:color="auto" w:fill="auto"/>
          </w:tcPr>
          <w:p w14:paraId="76CF2FEF"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0.9529</w:t>
            </w:r>
          </w:p>
        </w:tc>
      </w:tr>
      <w:tr w:rsidR="00260F4B" w:rsidRPr="008C4B51" w14:paraId="6BA9D682" w14:textId="77777777" w:rsidTr="00CA509D">
        <w:trPr>
          <w:trHeight w:val="320"/>
        </w:trPr>
        <w:tc>
          <w:tcPr>
            <w:cnfStyle w:val="001000000000" w:firstRow="0" w:lastRow="0" w:firstColumn="1" w:lastColumn="0" w:oddVBand="0" w:evenVBand="0" w:oddHBand="0" w:evenHBand="0" w:firstRowFirstColumn="0" w:firstRowLastColumn="0" w:lastRowFirstColumn="0" w:lastRowLastColumn="0"/>
            <w:tcW w:w="2668" w:type="dxa"/>
            <w:tcBorders>
              <w:top w:val="single" w:sz="2" w:space="0" w:color="auto"/>
            </w:tcBorders>
          </w:tcPr>
          <w:p w14:paraId="06F5B756" w14:textId="77777777" w:rsidR="00260F4B" w:rsidRPr="008C4B51" w:rsidRDefault="00260F4B" w:rsidP="008C4B51">
            <w:pPr>
              <w:tabs>
                <w:tab w:val="left" w:pos="1909"/>
              </w:tabs>
              <w:spacing w:line="480" w:lineRule="auto"/>
              <w:jc w:val="both"/>
              <w:rPr>
                <w:rFonts w:ascii="Arial" w:hAnsi="Arial" w:cs="Arial"/>
                <w:b w:val="0"/>
                <w:bCs w:val="0"/>
                <w:sz w:val="20"/>
                <w:szCs w:val="20"/>
              </w:rPr>
            </w:pPr>
            <w:proofErr w:type="spellStart"/>
            <w:r w:rsidRPr="008C4B51">
              <w:rPr>
                <w:rFonts w:ascii="Arial" w:hAnsi="Arial" w:cs="Arial"/>
                <w:b w:val="0"/>
                <w:bCs w:val="0"/>
                <w:sz w:val="20"/>
                <w:szCs w:val="20"/>
              </w:rPr>
              <w:t>Elovich</w:t>
            </w:r>
            <w:proofErr w:type="spellEnd"/>
          </w:p>
        </w:tc>
        <w:tc>
          <w:tcPr>
            <w:tcW w:w="2102" w:type="dxa"/>
            <w:tcBorders>
              <w:top w:val="single" w:sz="2" w:space="0" w:color="auto"/>
            </w:tcBorders>
          </w:tcPr>
          <w:p w14:paraId="1B870AC1"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β</w:t>
            </w:r>
          </w:p>
        </w:tc>
        <w:tc>
          <w:tcPr>
            <w:tcW w:w="2102" w:type="dxa"/>
            <w:tcBorders>
              <w:top w:val="single" w:sz="2" w:space="0" w:color="auto"/>
            </w:tcBorders>
          </w:tcPr>
          <w:p w14:paraId="26B43D8B"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0.968 g/mg</w:t>
            </w:r>
          </w:p>
        </w:tc>
      </w:tr>
      <w:tr w:rsidR="00260F4B" w:rsidRPr="008C4B51" w14:paraId="26C0BE9D" w14:textId="77777777" w:rsidTr="00CA50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668" w:type="dxa"/>
            <w:shd w:val="clear" w:color="auto" w:fill="auto"/>
          </w:tcPr>
          <w:p w14:paraId="6D973156"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shd w:val="clear" w:color="auto" w:fill="auto"/>
          </w:tcPr>
          <w:p w14:paraId="5C4C90AC"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α</w:t>
            </w:r>
          </w:p>
        </w:tc>
        <w:tc>
          <w:tcPr>
            <w:tcW w:w="2102" w:type="dxa"/>
            <w:shd w:val="clear" w:color="auto" w:fill="auto"/>
          </w:tcPr>
          <w:p w14:paraId="00570E00" w14:textId="77777777" w:rsidR="00260F4B" w:rsidRPr="008C4B51" w:rsidRDefault="00260F4B" w:rsidP="008C4B51">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4B51">
              <w:rPr>
                <w:rFonts w:ascii="Arial" w:hAnsi="Arial" w:cs="Arial"/>
                <w:sz w:val="20"/>
                <w:szCs w:val="20"/>
              </w:rPr>
              <w:t xml:space="preserve">1.1178 </w:t>
            </w:r>
            <w:r w:rsidRPr="008C4B51">
              <w:rPr>
                <w:rFonts w:ascii="Arial" w:eastAsiaTheme="minorEastAsia" w:hAnsi="Arial" w:cs="Arial"/>
                <w:sz w:val="20"/>
                <w:szCs w:val="20"/>
              </w:rPr>
              <w:t>mg/g/min</w:t>
            </w:r>
          </w:p>
        </w:tc>
      </w:tr>
      <w:tr w:rsidR="00260F4B" w:rsidRPr="008C4B51" w14:paraId="24BE4FCE" w14:textId="77777777" w:rsidTr="00CA509D">
        <w:trPr>
          <w:trHeight w:val="303"/>
        </w:trPr>
        <w:tc>
          <w:tcPr>
            <w:cnfStyle w:val="001000000000" w:firstRow="0" w:lastRow="0" w:firstColumn="1" w:lastColumn="0" w:oddVBand="0" w:evenVBand="0" w:oddHBand="0" w:evenHBand="0" w:firstRowFirstColumn="0" w:firstRowLastColumn="0" w:lastRowFirstColumn="0" w:lastRowLastColumn="0"/>
            <w:tcW w:w="2668" w:type="dxa"/>
          </w:tcPr>
          <w:p w14:paraId="4B5D51BF" w14:textId="77777777" w:rsidR="00260F4B" w:rsidRPr="008C4B51" w:rsidRDefault="00260F4B" w:rsidP="008C4B51">
            <w:pPr>
              <w:tabs>
                <w:tab w:val="left" w:pos="1909"/>
              </w:tabs>
              <w:spacing w:line="480" w:lineRule="auto"/>
              <w:jc w:val="both"/>
              <w:rPr>
                <w:rFonts w:ascii="Arial" w:hAnsi="Arial" w:cs="Arial"/>
                <w:b w:val="0"/>
                <w:bCs w:val="0"/>
                <w:sz w:val="20"/>
                <w:szCs w:val="20"/>
              </w:rPr>
            </w:pPr>
          </w:p>
        </w:tc>
        <w:tc>
          <w:tcPr>
            <w:tcW w:w="2102" w:type="dxa"/>
          </w:tcPr>
          <w:p w14:paraId="5615E3E7"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R</w:t>
            </w:r>
            <w:r w:rsidRPr="008C4B51">
              <w:rPr>
                <w:rFonts w:ascii="Arial" w:hAnsi="Arial" w:cs="Arial"/>
                <w:sz w:val="20"/>
                <w:szCs w:val="20"/>
                <w:vertAlign w:val="superscript"/>
              </w:rPr>
              <w:t>2</w:t>
            </w:r>
          </w:p>
        </w:tc>
        <w:tc>
          <w:tcPr>
            <w:tcW w:w="2102" w:type="dxa"/>
          </w:tcPr>
          <w:p w14:paraId="20D4F4C1" w14:textId="77777777" w:rsidR="00260F4B" w:rsidRPr="008C4B51" w:rsidRDefault="00260F4B" w:rsidP="008C4B51">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4B51">
              <w:rPr>
                <w:rFonts w:ascii="Arial" w:hAnsi="Arial" w:cs="Arial"/>
                <w:sz w:val="20"/>
                <w:szCs w:val="20"/>
              </w:rPr>
              <w:t>0.7746</w:t>
            </w:r>
          </w:p>
        </w:tc>
      </w:tr>
    </w:tbl>
    <w:p w14:paraId="191E1636" w14:textId="77777777" w:rsidR="00A82B7D" w:rsidRDefault="00A82B7D" w:rsidP="007C7E3C">
      <w:pPr>
        <w:spacing w:line="360" w:lineRule="auto"/>
        <w:jc w:val="both"/>
        <w:rPr>
          <w:rFonts w:ascii="Arial" w:hAnsi="Arial" w:cs="Arial"/>
          <w:b/>
          <w:bCs/>
        </w:rPr>
      </w:pPr>
    </w:p>
    <w:p w14:paraId="0DCB6115" w14:textId="224DAE22" w:rsidR="007C7E3C" w:rsidRPr="008C4B51" w:rsidRDefault="00CC2FCA" w:rsidP="007C7E3C">
      <w:pPr>
        <w:spacing w:line="360" w:lineRule="auto"/>
        <w:jc w:val="both"/>
        <w:rPr>
          <w:rFonts w:ascii="Arial" w:hAnsi="Arial" w:cs="Arial"/>
          <w:b/>
          <w:bCs/>
        </w:rPr>
      </w:pPr>
      <w:r w:rsidRPr="008C4B51">
        <w:rPr>
          <w:rFonts w:ascii="Arial" w:hAnsi="Arial" w:cs="Arial"/>
          <w:b/>
          <w:bCs/>
        </w:rPr>
        <w:t>3.6</w:t>
      </w:r>
      <w:r w:rsidR="003E404B" w:rsidRPr="008C4B51">
        <w:rPr>
          <w:rFonts w:ascii="Arial" w:hAnsi="Arial" w:cs="Arial"/>
          <w:b/>
          <w:bCs/>
        </w:rPr>
        <w:t>.</w:t>
      </w:r>
      <w:r w:rsidR="003E404B" w:rsidRPr="008C4B51">
        <w:rPr>
          <w:rFonts w:ascii="Arial" w:hAnsi="Arial" w:cs="Arial"/>
          <w:b/>
          <w:bCs/>
        </w:rPr>
        <w:tab/>
      </w:r>
      <w:r w:rsidRPr="008C4B51">
        <w:rPr>
          <w:rFonts w:ascii="Arial" w:hAnsi="Arial" w:cs="Arial"/>
          <w:b/>
          <w:bCs/>
        </w:rPr>
        <w:t xml:space="preserve">Effect of Temperature and </w:t>
      </w:r>
      <w:r w:rsidR="008E0E5E" w:rsidRPr="008C4B51">
        <w:rPr>
          <w:rFonts w:ascii="Arial" w:hAnsi="Arial" w:cs="Arial"/>
          <w:b/>
          <w:bCs/>
        </w:rPr>
        <w:t>Thermodynamics</w:t>
      </w:r>
      <w:r w:rsidRPr="008C4B51">
        <w:rPr>
          <w:rFonts w:ascii="Arial" w:hAnsi="Arial" w:cs="Arial"/>
          <w:b/>
          <w:bCs/>
        </w:rPr>
        <w:t xml:space="preserve"> of Adsorption</w:t>
      </w:r>
    </w:p>
    <w:p w14:paraId="44DB3534" w14:textId="056F0F55" w:rsidR="007E6248" w:rsidRPr="004F7A07" w:rsidRDefault="00BA6EED" w:rsidP="00BA6EED">
      <w:pPr>
        <w:pStyle w:val="NormalWeb"/>
        <w:spacing w:line="360" w:lineRule="auto"/>
        <w:jc w:val="both"/>
        <w:rPr>
          <w:rFonts w:ascii="Arial" w:hAnsi="Arial" w:cs="Arial"/>
          <w:sz w:val="20"/>
          <w:szCs w:val="20"/>
        </w:rPr>
      </w:pPr>
      <w:r w:rsidRPr="004F7A07">
        <w:rPr>
          <w:rFonts w:ascii="Arial" w:hAnsi="Arial" w:cs="Arial"/>
          <w:sz w:val="20"/>
          <w:szCs w:val="20"/>
        </w:rPr>
        <w:t>The impact of temperature on the adsorption of BR9 (100 mg/L dye) from aqueous solutions by CASSAC was examined and depicted in Figure 1</w:t>
      </w:r>
      <w:r w:rsidR="00324C63">
        <w:rPr>
          <w:rFonts w:ascii="Arial" w:hAnsi="Arial" w:cs="Arial"/>
          <w:sz w:val="20"/>
          <w:szCs w:val="20"/>
        </w:rPr>
        <w:t>0</w:t>
      </w:r>
      <w:r w:rsidR="007E6248" w:rsidRPr="004F7A07">
        <w:rPr>
          <w:rFonts w:ascii="Arial" w:hAnsi="Arial" w:cs="Arial"/>
          <w:sz w:val="20"/>
          <w:szCs w:val="20"/>
        </w:rPr>
        <w:t xml:space="preserve">. As solution temperature increases, viscosity decreases, enhancing the mobility and diffusion of adsorbate molecules (Emenike </w:t>
      </w:r>
      <w:r w:rsidR="007E6248" w:rsidRPr="004F7A07">
        <w:rPr>
          <w:rFonts w:ascii="Arial" w:hAnsi="Arial" w:cs="Arial"/>
          <w:i/>
          <w:iCs/>
          <w:sz w:val="20"/>
          <w:szCs w:val="20"/>
        </w:rPr>
        <w:t>et al</w:t>
      </w:r>
      <w:r w:rsidR="007E6248" w:rsidRPr="004F7A07">
        <w:rPr>
          <w:rFonts w:ascii="Arial" w:hAnsi="Arial" w:cs="Arial"/>
          <w:sz w:val="20"/>
          <w:szCs w:val="20"/>
        </w:rPr>
        <w:t>., 2023). At 323 K, CASSAC achieved an equilibrium removal efficiency of 77.69% for BR9</w:t>
      </w:r>
      <w:r w:rsidR="00BD4D42">
        <w:rPr>
          <w:rFonts w:ascii="Arial" w:hAnsi="Arial" w:cs="Arial"/>
          <w:sz w:val="20"/>
          <w:szCs w:val="20"/>
        </w:rPr>
        <w:t xml:space="preserve">; however, the adsorption capacity gradually declined due to the </w:t>
      </w:r>
      <w:r w:rsidR="007E6248" w:rsidRPr="004F7A07">
        <w:rPr>
          <w:rFonts w:ascii="Arial" w:hAnsi="Arial" w:cs="Arial"/>
          <w:sz w:val="20"/>
          <w:szCs w:val="20"/>
        </w:rPr>
        <w:t xml:space="preserve">limited binding sites and/or increased diffusion of BR9 at higher temperatures (Wang </w:t>
      </w:r>
      <w:r w:rsidR="007E6248" w:rsidRPr="004F7A07">
        <w:rPr>
          <w:rFonts w:ascii="Arial" w:hAnsi="Arial" w:cs="Arial"/>
          <w:i/>
          <w:iCs/>
          <w:sz w:val="20"/>
          <w:szCs w:val="20"/>
        </w:rPr>
        <w:t>et al</w:t>
      </w:r>
      <w:r w:rsidR="007E6248" w:rsidRPr="004F7A07">
        <w:rPr>
          <w:rFonts w:ascii="Arial" w:hAnsi="Arial" w:cs="Arial"/>
          <w:sz w:val="20"/>
          <w:szCs w:val="20"/>
        </w:rPr>
        <w:t>., 2020).</w:t>
      </w:r>
    </w:p>
    <w:p w14:paraId="66C7F761" w14:textId="64261EFF" w:rsidR="00D315BB" w:rsidRPr="009A4073" w:rsidRDefault="00D315BB" w:rsidP="007E6248">
      <w:pPr>
        <w:pStyle w:val="NormalWeb"/>
        <w:spacing w:line="360" w:lineRule="auto"/>
        <w:jc w:val="both"/>
        <w:rPr>
          <w:rFonts w:ascii="Arial" w:hAnsi="Arial" w:cs="Arial"/>
        </w:rPr>
      </w:pPr>
      <w:r w:rsidRPr="009A4073">
        <w:rPr>
          <w:rFonts w:ascii="Arial" w:hAnsi="Arial" w:cs="Arial"/>
          <w:noProof/>
        </w:rPr>
        <w:drawing>
          <wp:inline distT="0" distB="0" distL="0" distR="0" wp14:anchorId="27E1B3F3" wp14:editId="4AE7810E">
            <wp:extent cx="4318108" cy="2457450"/>
            <wp:effectExtent l="0" t="0" r="6350" b="0"/>
            <wp:docPr id="949383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495" cy="2458239"/>
                    </a:xfrm>
                    <a:prstGeom prst="rect">
                      <a:avLst/>
                    </a:prstGeom>
                    <a:noFill/>
                  </pic:spPr>
                </pic:pic>
              </a:graphicData>
            </a:graphic>
          </wp:inline>
        </w:drawing>
      </w:r>
    </w:p>
    <w:p w14:paraId="06808D7C" w14:textId="3A8582FC" w:rsidR="00D315BB" w:rsidRPr="004F7A07" w:rsidRDefault="00D315BB" w:rsidP="007E6248">
      <w:pPr>
        <w:pStyle w:val="NormalWeb"/>
        <w:spacing w:line="360" w:lineRule="auto"/>
        <w:jc w:val="both"/>
        <w:rPr>
          <w:rFonts w:ascii="Arial" w:hAnsi="Arial" w:cs="Arial"/>
          <w:sz w:val="20"/>
          <w:szCs w:val="20"/>
        </w:rPr>
      </w:pPr>
      <w:r w:rsidRPr="004F7A07">
        <w:rPr>
          <w:rFonts w:ascii="Arial" w:hAnsi="Arial" w:cs="Arial"/>
          <w:sz w:val="20"/>
          <w:szCs w:val="20"/>
        </w:rPr>
        <w:t>Fig. 1</w:t>
      </w:r>
      <w:r w:rsidR="00324C63">
        <w:rPr>
          <w:rFonts w:ascii="Arial" w:hAnsi="Arial" w:cs="Arial"/>
          <w:sz w:val="20"/>
          <w:szCs w:val="20"/>
        </w:rPr>
        <w:t>0</w:t>
      </w:r>
      <w:r w:rsidRPr="004F7A07">
        <w:rPr>
          <w:rFonts w:ascii="Arial" w:hAnsi="Arial" w:cs="Arial"/>
          <w:sz w:val="20"/>
          <w:szCs w:val="20"/>
        </w:rPr>
        <w:t>: Effect of temperature on BR9 dye adsorption onto CASSAC</w:t>
      </w:r>
    </w:p>
    <w:p w14:paraId="6EFFE89E" w14:textId="4A04E866" w:rsidR="00B57E58" w:rsidRPr="004F7A07" w:rsidRDefault="00B57E58" w:rsidP="00B57E58">
      <w:pPr>
        <w:pStyle w:val="NormalWeb"/>
        <w:spacing w:line="360" w:lineRule="auto"/>
        <w:jc w:val="both"/>
        <w:rPr>
          <w:rFonts w:ascii="Arial" w:hAnsi="Arial" w:cs="Arial"/>
          <w:sz w:val="20"/>
          <w:szCs w:val="20"/>
        </w:rPr>
      </w:pPr>
      <w:r w:rsidRPr="004F7A07">
        <w:rPr>
          <w:rFonts w:ascii="Arial" w:hAnsi="Arial" w:cs="Arial"/>
          <w:sz w:val="20"/>
          <w:szCs w:val="20"/>
        </w:rPr>
        <w:t xml:space="preserve">Thermodynamic analysis was conducted by adjusting the temperature and evaluating parameters including Gibbs free energy (ΔG), enthalpy change (ΔH), and entropy change (ΔS). These calculations were carried out using </w:t>
      </w:r>
      <w:r w:rsidR="00E26430">
        <w:rPr>
          <w:rFonts w:ascii="Arial" w:hAnsi="Arial" w:cs="Arial"/>
          <w:sz w:val="20"/>
          <w:szCs w:val="20"/>
        </w:rPr>
        <w:t>e</w:t>
      </w:r>
      <w:r w:rsidRPr="004F7A07">
        <w:rPr>
          <w:rFonts w:ascii="Arial" w:hAnsi="Arial" w:cs="Arial"/>
          <w:sz w:val="20"/>
          <w:szCs w:val="20"/>
        </w:rPr>
        <w:t>quations 12–14.</w:t>
      </w:r>
    </w:p>
    <w:p w14:paraId="0B4BA9D9" w14:textId="252AA67A" w:rsidR="00D315BB" w:rsidRPr="004F7A07" w:rsidRDefault="00B904C7" w:rsidP="00D315BB">
      <w:pPr>
        <w:tabs>
          <w:tab w:val="left" w:pos="720"/>
        </w:tabs>
        <w:spacing w:line="360" w:lineRule="auto"/>
        <w:jc w:val="both"/>
        <w:rPr>
          <w:rFonts w:ascii="Arial" w:hAnsi="Arial" w:cs="Arial"/>
          <w:iCs/>
          <w:sz w:val="20"/>
          <w:szCs w:val="20"/>
        </w:rPr>
      </w:pPr>
      <m:oMath>
        <m:sSub>
          <m:sSubPr>
            <m:ctrlPr>
              <w:rPr>
                <w:rFonts w:ascii="Cambria Math" w:hAnsi="Cambria Math" w:cs="Arial"/>
                <w:i/>
                <w:sz w:val="20"/>
                <w:szCs w:val="20"/>
              </w:rPr>
            </m:ctrlPr>
          </m:sSubPr>
          <m:e>
            <m:r>
              <w:rPr>
                <w:rFonts w:ascii="Cambria Math" w:hAnsi="Cambria Math" w:cs="Arial"/>
                <w:sz w:val="20"/>
                <w:szCs w:val="20"/>
              </w:rPr>
              <m:t>InK</m:t>
            </m:r>
          </m:e>
          <m:sub>
            <m:r>
              <w:rPr>
                <w:rFonts w:ascii="Cambria Math" w:hAnsi="Cambria Math" w:cs="Arial"/>
                <w:sz w:val="20"/>
                <w:szCs w:val="20"/>
              </w:rPr>
              <m:t>c</m:t>
            </m:r>
          </m:sub>
        </m:sSub>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m:t>
            </m:r>
            <m:r>
              <w:rPr>
                <w:rFonts w:ascii="Cambria Math" w:hAnsi="Cambria Math" w:cs="Arial"/>
                <w:sz w:val="20"/>
                <w:szCs w:val="20"/>
              </w:rPr>
              <m:t>ΔH</m:t>
            </m:r>
          </m:num>
          <m:den>
            <m:r>
              <w:rPr>
                <w:rFonts w:ascii="Cambria Math" w:hAnsi="Cambria Math" w:cs="Arial"/>
                <w:sz w:val="20"/>
                <w:szCs w:val="20"/>
              </w:rPr>
              <m:t>RT</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ΔS</m:t>
            </m:r>
          </m:num>
          <m:den>
            <m:r>
              <w:rPr>
                <w:rFonts w:ascii="Cambria Math" w:hAnsi="Cambria Math" w:cs="Arial"/>
                <w:sz w:val="20"/>
                <w:szCs w:val="20"/>
              </w:rPr>
              <m:t>R</m:t>
            </m:r>
          </m:den>
        </m:f>
      </m:oMath>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315BB" w:rsidRPr="004F7A07">
        <w:rPr>
          <w:rFonts w:ascii="Arial" w:eastAsiaTheme="minorEastAsia" w:hAnsi="Arial" w:cs="Arial"/>
          <w:iCs/>
          <w:sz w:val="20"/>
          <w:szCs w:val="20"/>
        </w:rPr>
        <w:tab/>
      </w:r>
      <w:r w:rsidR="00DA2C9B">
        <w:rPr>
          <w:rFonts w:ascii="Arial" w:eastAsiaTheme="minorEastAsia" w:hAnsi="Arial" w:cs="Arial"/>
          <w:iCs/>
          <w:sz w:val="20"/>
          <w:szCs w:val="20"/>
        </w:rPr>
        <w:tab/>
      </w:r>
      <w:r w:rsidR="00E26430">
        <w:rPr>
          <w:rFonts w:ascii="Arial" w:eastAsiaTheme="minorEastAsia" w:hAnsi="Arial" w:cs="Arial"/>
          <w:iCs/>
          <w:sz w:val="20"/>
          <w:szCs w:val="20"/>
        </w:rPr>
        <w:t xml:space="preserve"> </w:t>
      </w:r>
      <w:r w:rsidR="00F40B0C" w:rsidRPr="004F7A07">
        <w:rPr>
          <w:rFonts w:ascii="Arial" w:eastAsiaTheme="minorEastAsia" w:hAnsi="Arial" w:cs="Arial"/>
          <w:iCs/>
          <w:sz w:val="20"/>
          <w:szCs w:val="20"/>
        </w:rPr>
        <w:t>1</w:t>
      </w:r>
      <w:r w:rsidR="006D7249" w:rsidRPr="004F7A07">
        <w:rPr>
          <w:rFonts w:ascii="Arial" w:eastAsiaTheme="minorEastAsia" w:hAnsi="Arial" w:cs="Arial"/>
          <w:iCs/>
          <w:sz w:val="20"/>
          <w:szCs w:val="20"/>
        </w:rPr>
        <w:t>2</w:t>
      </w:r>
    </w:p>
    <w:p w14:paraId="70BF92BE" w14:textId="146E00A3" w:rsidR="00D315BB" w:rsidRPr="004F7A07" w:rsidRDefault="00B904C7" w:rsidP="00D315BB">
      <w:pPr>
        <w:tabs>
          <w:tab w:val="left" w:pos="720"/>
        </w:tabs>
        <w:spacing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c</m:t>
            </m:r>
          </m:sub>
        </m:sSub>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qe</m:t>
            </m:r>
          </m:num>
          <m:den>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e</m:t>
                </m:r>
              </m:sub>
            </m:sSub>
          </m:den>
        </m:f>
      </m:oMath>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315BB" w:rsidRPr="004F7A07">
        <w:rPr>
          <w:rFonts w:ascii="Arial" w:hAnsi="Arial" w:cs="Arial"/>
          <w:sz w:val="20"/>
          <w:szCs w:val="20"/>
        </w:rPr>
        <w:tab/>
      </w:r>
      <w:r w:rsidR="00DA2C9B">
        <w:rPr>
          <w:rFonts w:ascii="Arial" w:hAnsi="Arial" w:cs="Arial"/>
          <w:sz w:val="20"/>
          <w:szCs w:val="20"/>
        </w:rPr>
        <w:tab/>
      </w:r>
      <w:r w:rsidR="00E26430">
        <w:rPr>
          <w:rFonts w:ascii="Arial" w:hAnsi="Arial" w:cs="Arial"/>
          <w:sz w:val="20"/>
          <w:szCs w:val="20"/>
        </w:rPr>
        <w:t xml:space="preserve"> </w:t>
      </w:r>
      <w:r w:rsidR="00D315BB" w:rsidRPr="004F7A07">
        <w:rPr>
          <w:rFonts w:ascii="Arial" w:hAnsi="Arial" w:cs="Arial"/>
          <w:sz w:val="20"/>
          <w:szCs w:val="20"/>
        </w:rPr>
        <w:t>1</w:t>
      </w:r>
      <w:r w:rsidR="006D7249" w:rsidRPr="004F7A07">
        <w:rPr>
          <w:rFonts w:ascii="Arial" w:hAnsi="Arial" w:cs="Arial"/>
          <w:sz w:val="20"/>
          <w:szCs w:val="20"/>
        </w:rPr>
        <w:t>3</w:t>
      </w:r>
    </w:p>
    <w:p w14:paraId="006D639C" w14:textId="77777777" w:rsidR="00D315BB" w:rsidRPr="004F7A07" w:rsidRDefault="00D315BB" w:rsidP="00D315BB">
      <w:pPr>
        <w:tabs>
          <w:tab w:val="left" w:pos="720"/>
        </w:tabs>
        <w:spacing w:line="360" w:lineRule="auto"/>
        <w:jc w:val="both"/>
        <w:rPr>
          <w:rFonts w:ascii="Arial" w:hAnsi="Arial" w:cs="Arial"/>
          <w:sz w:val="20"/>
          <w:szCs w:val="20"/>
        </w:rPr>
      </w:pPr>
      <w:r w:rsidRPr="004F7A07">
        <w:rPr>
          <w:rFonts w:ascii="Arial" w:hAnsi="Arial" w:cs="Arial"/>
          <w:sz w:val="20"/>
          <w:szCs w:val="20"/>
        </w:rPr>
        <w:t>And,</w:t>
      </w:r>
    </w:p>
    <w:p w14:paraId="40CBDEF6" w14:textId="3C09A93B" w:rsidR="001D3CC0" w:rsidRPr="004F7A07" w:rsidRDefault="00D315BB" w:rsidP="00D315BB">
      <w:pPr>
        <w:tabs>
          <w:tab w:val="left" w:pos="720"/>
        </w:tabs>
        <w:spacing w:line="360" w:lineRule="auto"/>
        <w:jc w:val="both"/>
        <w:rPr>
          <w:rFonts w:ascii="Arial" w:eastAsiaTheme="minorEastAsia" w:hAnsi="Arial" w:cs="Arial"/>
          <w:sz w:val="20"/>
          <w:szCs w:val="20"/>
        </w:rPr>
      </w:pPr>
      <m:oMath>
        <m:r>
          <w:rPr>
            <w:rFonts w:ascii="Cambria Math" w:hAnsi="Cambria Math" w:cs="Arial"/>
            <w:sz w:val="20"/>
            <w:szCs w:val="20"/>
          </w:rPr>
          <m:t>∆G=∆H-T∆S</m:t>
        </m:r>
      </m:oMath>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Pr="004F7A07">
        <w:rPr>
          <w:rFonts w:ascii="Arial" w:eastAsiaTheme="minorEastAsia" w:hAnsi="Arial" w:cs="Arial"/>
          <w:sz w:val="20"/>
          <w:szCs w:val="20"/>
        </w:rPr>
        <w:tab/>
      </w:r>
      <w:r w:rsidR="00DA2C9B">
        <w:rPr>
          <w:rFonts w:ascii="Arial" w:eastAsiaTheme="minorEastAsia" w:hAnsi="Arial" w:cs="Arial"/>
          <w:sz w:val="20"/>
          <w:szCs w:val="20"/>
        </w:rPr>
        <w:tab/>
      </w:r>
      <w:r w:rsidR="00E26430">
        <w:rPr>
          <w:rFonts w:ascii="Arial" w:eastAsiaTheme="minorEastAsia" w:hAnsi="Arial" w:cs="Arial"/>
          <w:sz w:val="20"/>
          <w:szCs w:val="20"/>
        </w:rPr>
        <w:t xml:space="preserve"> </w:t>
      </w:r>
      <w:r w:rsidR="00F40B0C" w:rsidRPr="004F7A07">
        <w:rPr>
          <w:rFonts w:ascii="Arial" w:eastAsiaTheme="minorEastAsia" w:hAnsi="Arial" w:cs="Arial"/>
          <w:sz w:val="20"/>
          <w:szCs w:val="20"/>
        </w:rPr>
        <w:t>1</w:t>
      </w:r>
      <w:r w:rsidR="006D7249" w:rsidRPr="004F7A07">
        <w:rPr>
          <w:rFonts w:ascii="Arial" w:eastAsiaTheme="minorEastAsia" w:hAnsi="Arial" w:cs="Arial"/>
          <w:sz w:val="20"/>
          <w:szCs w:val="20"/>
        </w:rPr>
        <w:t>4</w:t>
      </w:r>
    </w:p>
    <w:p w14:paraId="47E8B96D" w14:textId="68CE7E34" w:rsidR="00D315BB" w:rsidRPr="004F7A07" w:rsidRDefault="001D3CC0" w:rsidP="00B57E58">
      <w:pPr>
        <w:pStyle w:val="NormalWeb"/>
        <w:spacing w:line="360" w:lineRule="auto"/>
        <w:jc w:val="both"/>
        <w:rPr>
          <w:rFonts w:ascii="Arial" w:hAnsi="Arial" w:cs="Arial"/>
          <w:sz w:val="20"/>
          <w:szCs w:val="20"/>
        </w:rPr>
      </w:pPr>
      <w:r w:rsidRPr="004F7A07">
        <w:rPr>
          <w:rFonts w:ascii="Arial" w:hAnsi="Arial" w:cs="Arial"/>
          <w:sz w:val="20"/>
          <w:szCs w:val="20"/>
        </w:rPr>
        <w:lastRenderedPageBreak/>
        <w:t>Where</w:t>
      </w:r>
      <w:r w:rsidR="007E4BB2" w:rsidRPr="004F7A07">
        <w:rPr>
          <w:rFonts w:ascii="Arial" w:hAnsi="Arial" w:cs="Arial"/>
          <w:sz w:val="20"/>
          <w:szCs w:val="20"/>
        </w:rPr>
        <w:t xml:space="preserve"> </w:t>
      </w:r>
      <w:r w:rsidR="00B57E58" w:rsidRPr="004F7A07">
        <w:rPr>
          <w:rFonts w:ascii="Arial" w:hAnsi="Arial" w:cs="Arial"/>
          <w:sz w:val="20"/>
          <w:szCs w:val="20"/>
        </w:rPr>
        <w:t xml:space="preserve">Kc denotes the distribution coefficient, </w:t>
      </w:r>
      <w:proofErr w:type="spellStart"/>
      <w:r w:rsidR="00B57E58" w:rsidRPr="004F7A07">
        <w:rPr>
          <w:rFonts w:ascii="Arial" w:hAnsi="Arial" w:cs="Arial"/>
          <w:sz w:val="20"/>
          <w:szCs w:val="20"/>
        </w:rPr>
        <w:t>qe</w:t>
      </w:r>
      <w:proofErr w:type="spellEnd"/>
      <w:r w:rsidR="00B57E58" w:rsidRPr="004F7A07">
        <w:rPr>
          <w:rFonts w:ascii="Arial" w:hAnsi="Arial" w:cs="Arial"/>
          <w:sz w:val="20"/>
          <w:szCs w:val="20"/>
        </w:rPr>
        <w:t xml:space="preserve"> represents the amount of dye adsorbed (mg/g), Ce indicates the dye concentration at equilibrium (mg/L), R is the universal gas constant (8.314 J·K</w:t>
      </w:r>
      <w:r w:rsidR="00B57E58" w:rsidRPr="004F7A07">
        <w:rPr>
          <w:rFonts w:ascii="Cambria Math" w:hAnsi="Cambria Math" w:cs="Cambria Math"/>
          <w:sz w:val="20"/>
          <w:szCs w:val="20"/>
        </w:rPr>
        <w:t>⁻</w:t>
      </w:r>
      <w:r w:rsidR="00B57E58" w:rsidRPr="004F7A07">
        <w:rPr>
          <w:rFonts w:ascii="Arial" w:hAnsi="Arial" w:cs="Arial"/>
          <w:sz w:val="20"/>
          <w:szCs w:val="20"/>
        </w:rPr>
        <w:t>¹·mol</w:t>
      </w:r>
      <w:r w:rsidR="00B57E58" w:rsidRPr="004F7A07">
        <w:rPr>
          <w:rFonts w:ascii="Cambria Math" w:hAnsi="Cambria Math" w:cs="Cambria Math"/>
          <w:sz w:val="20"/>
          <w:szCs w:val="20"/>
        </w:rPr>
        <w:t>⁻</w:t>
      </w:r>
      <w:r w:rsidR="00B57E58" w:rsidRPr="004F7A07">
        <w:rPr>
          <w:rFonts w:ascii="Arial" w:hAnsi="Arial" w:cs="Arial"/>
          <w:sz w:val="20"/>
          <w:szCs w:val="20"/>
        </w:rPr>
        <w:t>¹), and T is the temperature in Kelvin</w:t>
      </w:r>
      <w:r w:rsidR="00EA31A7" w:rsidRPr="004F7A07">
        <w:rPr>
          <w:rFonts w:ascii="Arial" w:hAnsi="Arial" w:cs="Arial"/>
          <w:sz w:val="20"/>
          <w:szCs w:val="20"/>
        </w:rPr>
        <w:t>.</w:t>
      </w:r>
      <w:r w:rsidRPr="004F7A07">
        <w:rPr>
          <w:rFonts w:ascii="Arial" w:hAnsi="Arial" w:cs="Arial"/>
          <w:sz w:val="20"/>
          <w:szCs w:val="20"/>
        </w:rPr>
        <w:t xml:space="preserve"> </w:t>
      </w:r>
      <w:r w:rsidR="00B57E58" w:rsidRPr="004F7A07">
        <w:rPr>
          <w:rFonts w:ascii="Arial" w:hAnsi="Arial" w:cs="Arial"/>
          <w:sz w:val="20"/>
          <w:szCs w:val="20"/>
        </w:rPr>
        <w:t>These thermodynamic parameters are critical for assessing the feasibility, spontaneity, and interaction mechanisms between the adsorbent and adsorbate (</w:t>
      </w:r>
      <w:proofErr w:type="spellStart"/>
      <w:r w:rsidR="00B57E58" w:rsidRPr="004F7A07">
        <w:rPr>
          <w:rFonts w:ascii="Arial" w:hAnsi="Arial" w:cs="Arial"/>
          <w:sz w:val="20"/>
          <w:szCs w:val="20"/>
        </w:rPr>
        <w:t>Iwuozor</w:t>
      </w:r>
      <w:proofErr w:type="spellEnd"/>
      <w:r w:rsidR="00B57E58" w:rsidRPr="004F7A07">
        <w:rPr>
          <w:rFonts w:ascii="Arial" w:hAnsi="Arial" w:cs="Arial"/>
          <w:sz w:val="20"/>
          <w:szCs w:val="20"/>
        </w:rPr>
        <w:t xml:space="preserve"> </w:t>
      </w:r>
      <w:r w:rsidR="00B57E58" w:rsidRPr="004F7A07">
        <w:rPr>
          <w:rFonts w:ascii="Arial" w:hAnsi="Arial" w:cs="Arial"/>
          <w:i/>
          <w:iCs/>
          <w:sz w:val="20"/>
          <w:szCs w:val="20"/>
        </w:rPr>
        <w:t>et al</w:t>
      </w:r>
      <w:r w:rsidR="00B57E58" w:rsidRPr="004F7A07">
        <w:rPr>
          <w:rFonts w:ascii="Arial" w:hAnsi="Arial" w:cs="Arial"/>
          <w:sz w:val="20"/>
          <w:szCs w:val="20"/>
        </w:rPr>
        <w:t>., 2023). The entropy change (ΔS) and enthalpy change (ΔH) values are determined from the intercept and slope of the plot, respectively</w:t>
      </w:r>
      <w:r w:rsidR="00D315BB" w:rsidRPr="004F7A07">
        <w:rPr>
          <w:rFonts w:ascii="Arial" w:hAnsi="Arial" w:cs="Arial"/>
          <w:sz w:val="20"/>
          <w:szCs w:val="20"/>
        </w:rPr>
        <w:t xml:space="preserve">. Table </w:t>
      </w:r>
      <w:r w:rsidRPr="004F7A07">
        <w:rPr>
          <w:rFonts w:ascii="Arial" w:hAnsi="Arial" w:cs="Arial"/>
          <w:sz w:val="20"/>
          <w:szCs w:val="20"/>
        </w:rPr>
        <w:t>3</w:t>
      </w:r>
      <w:r w:rsidR="00D315BB" w:rsidRPr="004F7A07">
        <w:rPr>
          <w:rFonts w:ascii="Arial" w:hAnsi="Arial" w:cs="Arial"/>
          <w:sz w:val="20"/>
          <w:szCs w:val="20"/>
        </w:rPr>
        <w:t xml:space="preserve"> presents the calculated results for BR9 dye adsorption. </w:t>
      </w:r>
      <w:r w:rsidR="00EA31A7" w:rsidRPr="004F7A07">
        <w:rPr>
          <w:rFonts w:ascii="Arial" w:hAnsi="Arial" w:cs="Arial"/>
          <w:sz w:val="20"/>
          <w:szCs w:val="20"/>
        </w:rPr>
        <w:t xml:space="preserve">The negative ΔG values observed across all temperature ranges for BR9 adsorption onto CASSAC suggest that the adsorption process is both spontaneous and feasible. The ΔG values exhibit a trend of becoming more negative with an increase in temperature, transitioning from 323 K to 353 K, with values spanning from -18.03 kJ/mol to -19.71 kJ/mol. </w:t>
      </w:r>
      <w:r w:rsidR="00B57E58" w:rsidRPr="004F7A07">
        <w:rPr>
          <w:rFonts w:ascii="Arial" w:hAnsi="Arial" w:cs="Arial"/>
          <w:sz w:val="20"/>
          <w:szCs w:val="20"/>
        </w:rPr>
        <w:t xml:space="preserve">The increasingly negative ΔG values at higher temperatures suggest that the adsorption process becomes more </w:t>
      </w:r>
      <w:proofErr w:type="spellStart"/>
      <w:r w:rsidR="00B57E58" w:rsidRPr="004F7A07">
        <w:rPr>
          <w:rFonts w:ascii="Arial" w:hAnsi="Arial" w:cs="Arial"/>
          <w:sz w:val="20"/>
          <w:szCs w:val="20"/>
        </w:rPr>
        <w:t>favourable</w:t>
      </w:r>
      <w:proofErr w:type="spellEnd"/>
      <w:r w:rsidR="00773FD6">
        <w:rPr>
          <w:rFonts w:ascii="Arial" w:hAnsi="Arial" w:cs="Arial"/>
          <w:sz w:val="20"/>
          <w:szCs w:val="20"/>
        </w:rPr>
        <w:t xml:space="preserve"> and spontaneous</w:t>
      </w:r>
      <w:r w:rsidR="00B57E58" w:rsidRPr="004F7A07">
        <w:rPr>
          <w:rFonts w:ascii="Arial" w:hAnsi="Arial" w:cs="Arial"/>
          <w:sz w:val="20"/>
          <w:szCs w:val="20"/>
        </w:rPr>
        <w:t xml:space="preserve"> at elevated temperatures (Chen </w:t>
      </w:r>
      <w:r w:rsidR="00B57E58" w:rsidRPr="004F7A07">
        <w:rPr>
          <w:rFonts w:ascii="Arial" w:hAnsi="Arial" w:cs="Arial"/>
          <w:i/>
          <w:iCs/>
          <w:sz w:val="20"/>
          <w:szCs w:val="20"/>
        </w:rPr>
        <w:t>et al</w:t>
      </w:r>
      <w:r w:rsidR="00B57E58" w:rsidRPr="004F7A07">
        <w:rPr>
          <w:rFonts w:ascii="Arial" w:hAnsi="Arial" w:cs="Arial"/>
          <w:sz w:val="20"/>
          <w:szCs w:val="20"/>
        </w:rPr>
        <w:t xml:space="preserve">., 2019). </w:t>
      </w:r>
      <w:r w:rsidR="00897222">
        <w:rPr>
          <w:rFonts w:ascii="Arial" w:hAnsi="Arial" w:cs="Arial"/>
          <w:sz w:val="20"/>
          <w:szCs w:val="20"/>
        </w:rPr>
        <w:t>However, spontaneity decreases with endothermic reaction</w:t>
      </w:r>
      <w:r w:rsidR="00690694">
        <w:rPr>
          <w:rFonts w:ascii="Arial" w:hAnsi="Arial" w:cs="Arial"/>
          <w:sz w:val="20"/>
          <w:szCs w:val="20"/>
        </w:rPr>
        <w:t xml:space="preserve">s, except </w:t>
      </w:r>
      <w:r w:rsidR="00035F85">
        <w:rPr>
          <w:rFonts w:ascii="Arial" w:hAnsi="Arial" w:cs="Arial"/>
          <w:sz w:val="20"/>
          <w:szCs w:val="20"/>
        </w:rPr>
        <w:t>at higher values</w:t>
      </w:r>
      <w:r w:rsidR="00690694">
        <w:rPr>
          <w:rFonts w:ascii="Arial" w:hAnsi="Arial" w:cs="Arial"/>
          <w:sz w:val="20"/>
          <w:szCs w:val="20"/>
        </w:rPr>
        <w:t xml:space="preserve"> of entropy. </w:t>
      </w:r>
      <w:r w:rsidR="00B57E58" w:rsidRPr="004F7A07">
        <w:rPr>
          <w:rFonts w:ascii="Arial" w:hAnsi="Arial" w:cs="Arial"/>
          <w:sz w:val="20"/>
          <w:szCs w:val="20"/>
        </w:rPr>
        <w:t>The positive ΔH value of 24.99 kJ/mol indicates an e</w:t>
      </w:r>
      <w:r w:rsidR="00773FD6">
        <w:rPr>
          <w:rFonts w:ascii="Arial" w:hAnsi="Arial" w:cs="Arial"/>
          <w:sz w:val="20"/>
          <w:szCs w:val="20"/>
        </w:rPr>
        <w:t>ndo</w:t>
      </w:r>
      <w:r w:rsidR="00B57E58" w:rsidRPr="004F7A07">
        <w:rPr>
          <w:rFonts w:ascii="Arial" w:hAnsi="Arial" w:cs="Arial"/>
          <w:sz w:val="20"/>
          <w:szCs w:val="20"/>
        </w:rPr>
        <w:t>thermic adsorption process. Additionally, the positive ΔS value of 55.89 J/</w:t>
      </w:r>
      <w:proofErr w:type="spellStart"/>
      <w:r w:rsidR="00B57E58" w:rsidRPr="004F7A07">
        <w:rPr>
          <w:rFonts w:ascii="Arial" w:hAnsi="Arial" w:cs="Arial"/>
          <w:sz w:val="20"/>
          <w:szCs w:val="20"/>
        </w:rPr>
        <w:t>mol·K</w:t>
      </w:r>
      <w:proofErr w:type="spellEnd"/>
      <w:r w:rsidR="00B57E58" w:rsidRPr="004F7A07">
        <w:rPr>
          <w:rFonts w:ascii="Arial" w:hAnsi="Arial" w:cs="Arial"/>
          <w:sz w:val="20"/>
          <w:szCs w:val="20"/>
        </w:rPr>
        <w:t xml:space="preserve"> reflects an increase in disorder at the solid-liquid interface during adsorption </w:t>
      </w:r>
      <w:r w:rsidR="00EA31A7" w:rsidRPr="004F7A07">
        <w:rPr>
          <w:rFonts w:ascii="Arial" w:hAnsi="Arial" w:cs="Arial"/>
          <w:sz w:val="20"/>
          <w:szCs w:val="20"/>
        </w:rPr>
        <w:t xml:space="preserve">(Zhu </w:t>
      </w:r>
      <w:r w:rsidR="00EA31A7" w:rsidRPr="004F7A07">
        <w:rPr>
          <w:rFonts w:ascii="Arial" w:hAnsi="Arial" w:cs="Arial"/>
          <w:i/>
          <w:iCs/>
          <w:sz w:val="20"/>
          <w:szCs w:val="20"/>
        </w:rPr>
        <w:t>et al</w:t>
      </w:r>
      <w:r w:rsidR="00EA31A7" w:rsidRPr="004F7A07">
        <w:rPr>
          <w:rFonts w:ascii="Arial" w:hAnsi="Arial" w:cs="Arial"/>
          <w:sz w:val="20"/>
          <w:szCs w:val="20"/>
        </w:rPr>
        <w:t>., 2019).</w:t>
      </w:r>
    </w:p>
    <w:p w14:paraId="7BF402D8" w14:textId="14C98997" w:rsidR="00D315BB" w:rsidRPr="004F7A07" w:rsidRDefault="00D315BB" w:rsidP="004F7A07">
      <w:pPr>
        <w:spacing w:line="480" w:lineRule="auto"/>
        <w:rPr>
          <w:rFonts w:ascii="Arial" w:eastAsia="Times New Roman" w:hAnsi="Arial" w:cs="Arial"/>
          <w:kern w:val="0"/>
          <w:sz w:val="20"/>
          <w:szCs w:val="20"/>
          <w14:ligatures w14:val="none"/>
        </w:rPr>
      </w:pPr>
      <w:r w:rsidRPr="004F7A07">
        <w:rPr>
          <w:rFonts w:ascii="Arial" w:hAnsi="Arial" w:cs="Arial"/>
          <w:b/>
          <w:bCs/>
          <w:sz w:val="20"/>
          <w:szCs w:val="20"/>
        </w:rPr>
        <w:t>Table 3</w:t>
      </w:r>
      <w:r w:rsidRPr="004F7A07">
        <w:rPr>
          <w:rFonts w:ascii="Arial" w:hAnsi="Arial" w:cs="Arial"/>
          <w:sz w:val="20"/>
          <w:szCs w:val="20"/>
        </w:rPr>
        <w:t xml:space="preserve">: </w:t>
      </w:r>
      <w:r w:rsidR="005B3A19" w:rsidRPr="004F7A07">
        <w:rPr>
          <w:rFonts w:ascii="Arial" w:eastAsia="Times New Roman" w:hAnsi="Arial" w:cs="Arial"/>
          <w:kern w:val="0"/>
          <w:sz w:val="20"/>
          <w:szCs w:val="20"/>
          <w14:ligatures w14:val="none"/>
        </w:rPr>
        <w:t>Thermodynamic parameters regarding the adsorption of BR9 dye onto CASSAC</w:t>
      </w:r>
    </w:p>
    <w:tbl>
      <w:tblPr>
        <w:tblStyle w:val="ListTable6Colorful"/>
        <w:tblW w:w="0" w:type="auto"/>
        <w:tblLook w:val="04A0" w:firstRow="1" w:lastRow="0" w:firstColumn="1" w:lastColumn="0" w:noHBand="0" w:noVBand="1"/>
      </w:tblPr>
      <w:tblGrid>
        <w:gridCol w:w="1775"/>
        <w:gridCol w:w="1775"/>
        <w:gridCol w:w="1775"/>
        <w:gridCol w:w="1775"/>
        <w:gridCol w:w="1776"/>
      </w:tblGrid>
      <w:tr w:rsidR="00D315BB" w:rsidRPr="004F7A07" w14:paraId="5A46535D" w14:textId="77777777" w:rsidTr="00CA509D">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75" w:type="dxa"/>
          </w:tcPr>
          <w:p w14:paraId="60AF040D" w14:textId="77777777" w:rsidR="00D315BB" w:rsidRPr="004F7A07" w:rsidRDefault="00D315BB" w:rsidP="004F7A07">
            <w:pPr>
              <w:tabs>
                <w:tab w:val="left" w:pos="1909"/>
              </w:tabs>
              <w:spacing w:line="480" w:lineRule="auto"/>
              <w:jc w:val="both"/>
              <w:rPr>
                <w:rFonts w:ascii="Arial" w:hAnsi="Arial" w:cs="Arial"/>
                <w:b w:val="0"/>
                <w:bCs w:val="0"/>
                <w:sz w:val="20"/>
                <w:szCs w:val="20"/>
              </w:rPr>
            </w:pPr>
            <w:r w:rsidRPr="004F7A07">
              <w:rPr>
                <w:rFonts w:ascii="Arial" w:hAnsi="Arial" w:cs="Arial"/>
                <w:b w:val="0"/>
                <w:bCs w:val="0"/>
                <w:sz w:val="20"/>
                <w:szCs w:val="20"/>
              </w:rPr>
              <w:t>Sample</w:t>
            </w:r>
          </w:p>
        </w:tc>
        <w:tc>
          <w:tcPr>
            <w:tcW w:w="1775" w:type="dxa"/>
          </w:tcPr>
          <w:p w14:paraId="353B425D" w14:textId="77777777" w:rsidR="00D315BB" w:rsidRPr="004F7A07" w:rsidRDefault="00D315BB" w:rsidP="004F7A07">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F7A07">
              <w:rPr>
                <w:rFonts w:ascii="Arial" w:hAnsi="Arial" w:cs="Arial"/>
                <w:b w:val="0"/>
                <w:bCs w:val="0"/>
                <w:sz w:val="20"/>
                <w:szCs w:val="20"/>
              </w:rPr>
              <w:t>Temperature (K)</w:t>
            </w:r>
          </w:p>
        </w:tc>
        <w:tc>
          <w:tcPr>
            <w:tcW w:w="1775" w:type="dxa"/>
          </w:tcPr>
          <w:p w14:paraId="3D6DB9E2" w14:textId="77777777" w:rsidR="00D315BB" w:rsidRPr="004F7A07" w:rsidRDefault="00D315BB" w:rsidP="004F7A07">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F7A07">
              <w:rPr>
                <w:rFonts w:ascii="Arial" w:hAnsi="Arial" w:cs="Arial"/>
                <w:b w:val="0"/>
                <w:bCs w:val="0"/>
                <w:sz w:val="20"/>
                <w:szCs w:val="20"/>
              </w:rPr>
              <w:t>ΔG (kJ/mol)</w:t>
            </w:r>
          </w:p>
        </w:tc>
        <w:tc>
          <w:tcPr>
            <w:tcW w:w="1775" w:type="dxa"/>
          </w:tcPr>
          <w:p w14:paraId="3580F39C" w14:textId="77777777" w:rsidR="00D315BB" w:rsidRPr="004F7A07" w:rsidRDefault="00D315BB" w:rsidP="004F7A07">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F7A07">
              <w:rPr>
                <w:rFonts w:ascii="Arial" w:hAnsi="Arial" w:cs="Arial"/>
                <w:b w:val="0"/>
                <w:bCs w:val="0"/>
                <w:sz w:val="20"/>
                <w:szCs w:val="20"/>
              </w:rPr>
              <w:t>ΔH (kJ/mol)</w:t>
            </w:r>
          </w:p>
        </w:tc>
        <w:tc>
          <w:tcPr>
            <w:tcW w:w="1776" w:type="dxa"/>
          </w:tcPr>
          <w:p w14:paraId="2F0E7FB7" w14:textId="77777777" w:rsidR="00D315BB" w:rsidRPr="004F7A07" w:rsidRDefault="00D315BB" w:rsidP="004F7A07">
            <w:pPr>
              <w:tabs>
                <w:tab w:val="left" w:pos="1909"/>
              </w:tabs>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F7A07">
              <w:rPr>
                <w:rFonts w:ascii="Arial" w:hAnsi="Arial" w:cs="Arial"/>
                <w:b w:val="0"/>
                <w:bCs w:val="0"/>
                <w:sz w:val="20"/>
                <w:szCs w:val="20"/>
              </w:rPr>
              <w:t>ΔS (J/mol. K)</w:t>
            </w:r>
          </w:p>
        </w:tc>
      </w:tr>
      <w:tr w:rsidR="00D315BB" w:rsidRPr="004F7A07" w14:paraId="6325C3BD" w14:textId="77777777" w:rsidTr="00CA509D">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tcPr>
          <w:p w14:paraId="56F9065A" w14:textId="77777777" w:rsidR="00D315BB" w:rsidRPr="004F7A07" w:rsidRDefault="00D315BB" w:rsidP="004F7A07">
            <w:pPr>
              <w:tabs>
                <w:tab w:val="left" w:pos="1909"/>
              </w:tabs>
              <w:spacing w:line="480" w:lineRule="auto"/>
              <w:jc w:val="both"/>
              <w:rPr>
                <w:rFonts w:ascii="Arial" w:hAnsi="Arial" w:cs="Arial"/>
                <w:b w:val="0"/>
                <w:bCs w:val="0"/>
                <w:sz w:val="20"/>
                <w:szCs w:val="20"/>
              </w:rPr>
            </w:pPr>
            <w:r w:rsidRPr="004F7A07">
              <w:rPr>
                <w:rFonts w:ascii="Arial" w:hAnsi="Arial" w:cs="Arial"/>
                <w:b w:val="0"/>
                <w:bCs w:val="0"/>
                <w:sz w:val="20"/>
                <w:szCs w:val="20"/>
              </w:rPr>
              <w:t>CASSAC</w:t>
            </w:r>
          </w:p>
        </w:tc>
        <w:tc>
          <w:tcPr>
            <w:tcW w:w="1775" w:type="dxa"/>
            <w:shd w:val="clear" w:color="auto" w:fill="auto"/>
          </w:tcPr>
          <w:p w14:paraId="2A75964B"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323</w:t>
            </w:r>
          </w:p>
        </w:tc>
        <w:tc>
          <w:tcPr>
            <w:tcW w:w="1775" w:type="dxa"/>
            <w:shd w:val="clear" w:color="auto" w:fill="auto"/>
          </w:tcPr>
          <w:p w14:paraId="7C138ECA"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-18.03</w:t>
            </w:r>
          </w:p>
        </w:tc>
        <w:tc>
          <w:tcPr>
            <w:tcW w:w="1775" w:type="dxa"/>
            <w:shd w:val="clear" w:color="auto" w:fill="auto"/>
          </w:tcPr>
          <w:p w14:paraId="1559C988"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24.99</w:t>
            </w:r>
          </w:p>
        </w:tc>
        <w:tc>
          <w:tcPr>
            <w:tcW w:w="1776" w:type="dxa"/>
            <w:shd w:val="clear" w:color="auto" w:fill="auto"/>
          </w:tcPr>
          <w:p w14:paraId="30951A7C"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55.89</w:t>
            </w:r>
          </w:p>
        </w:tc>
      </w:tr>
      <w:tr w:rsidR="00D315BB" w:rsidRPr="004F7A07" w14:paraId="54A57254" w14:textId="77777777" w:rsidTr="00CA509D">
        <w:trPr>
          <w:trHeight w:val="622"/>
        </w:trPr>
        <w:tc>
          <w:tcPr>
            <w:cnfStyle w:val="001000000000" w:firstRow="0" w:lastRow="0" w:firstColumn="1" w:lastColumn="0" w:oddVBand="0" w:evenVBand="0" w:oddHBand="0" w:evenHBand="0" w:firstRowFirstColumn="0" w:firstRowLastColumn="0" w:lastRowFirstColumn="0" w:lastRowLastColumn="0"/>
            <w:tcW w:w="1775" w:type="dxa"/>
          </w:tcPr>
          <w:p w14:paraId="3AD30872" w14:textId="77777777" w:rsidR="00D315BB" w:rsidRPr="004F7A07" w:rsidRDefault="00D315BB" w:rsidP="004F7A07">
            <w:pPr>
              <w:tabs>
                <w:tab w:val="left" w:pos="1909"/>
              </w:tabs>
              <w:spacing w:line="480" w:lineRule="auto"/>
              <w:jc w:val="both"/>
              <w:rPr>
                <w:rFonts w:ascii="Arial" w:hAnsi="Arial" w:cs="Arial"/>
                <w:b w:val="0"/>
                <w:bCs w:val="0"/>
                <w:sz w:val="20"/>
                <w:szCs w:val="20"/>
              </w:rPr>
            </w:pPr>
          </w:p>
        </w:tc>
        <w:tc>
          <w:tcPr>
            <w:tcW w:w="1775" w:type="dxa"/>
          </w:tcPr>
          <w:p w14:paraId="4CF7CEA3"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333</w:t>
            </w:r>
          </w:p>
        </w:tc>
        <w:tc>
          <w:tcPr>
            <w:tcW w:w="1775" w:type="dxa"/>
          </w:tcPr>
          <w:p w14:paraId="59BF1928"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-18.59</w:t>
            </w:r>
          </w:p>
        </w:tc>
        <w:tc>
          <w:tcPr>
            <w:tcW w:w="1775" w:type="dxa"/>
          </w:tcPr>
          <w:p w14:paraId="1334FA7C"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76" w:type="dxa"/>
          </w:tcPr>
          <w:p w14:paraId="727A308C"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315BB" w:rsidRPr="004F7A07" w14:paraId="59244BCA" w14:textId="77777777" w:rsidTr="00CA509D">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tcPr>
          <w:p w14:paraId="6A1FE9F0" w14:textId="77777777" w:rsidR="00D315BB" w:rsidRPr="004F7A07" w:rsidRDefault="00D315BB" w:rsidP="004F7A07">
            <w:pPr>
              <w:tabs>
                <w:tab w:val="left" w:pos="1909"/>
              </w:tabs>
              <w:spacing w:line="480" w:lineRule="auto"/>
              <w:jc w:val="both"/>
              <w:rPr>
                <w:rFonts w:ascii="Arial" w:hAnsi="Arial" w:cs="Arial"/>
                <w:b w:val="0"/>
                <w:bCs w:val="0"/>
                <w:sz w:val="20"/>
                <w:szCs w:val="20"/>
              </w:rPr>
            </w:pPr>
          </w:p>
        </w:tc>
        <w:tc>
          <w:tcPr>
            <w:tcW w:w="1775" w:type="dxa"/>
            <w:shd w:val="clear" w:color="auto" w:fill="auto"/>
          </w:tcPr>
          <w:p w14:paraId="655E8BD4"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343</w:t>
            </w:r>
          </w:p>
        </w:tc>
        <w:tc>
          <w:tcPr>
            <w:tcW w:w="1775" w:type="dxa"/>
            <w:shd w:val="clear" w:color="auto" w:fill="auto"/>
          </w:tcPr>
          <w:p w14:paraId="77273694"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-19.15</w:t>
            </w:r>
          </w:p>
        </w:tc>
        <w:tc>
          <w:tcPr>
            <w:tcW w:w="1775" w:type="dxa"/>
            <w:shd w:val="clear" w:color="auto" w:fill="auto"/>
          </w:tcPr>
          <w:p w14:paraId="3665C18E"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76" w:type="dxa"/>
            <w:shd w:val="clear" w:color="auto" w:fill="auto"/>
          </w:tcPr>
          <w:p w14:paraId="78BF2CBD" w14:textId="77777777" w:rsidR="00D315BB" w:rsidRPr="004F7A07" w:rsidRDefault="00D315BB" w:rsidP="004F7A07">
            <w:pPr>
              <w:tabs>
                <w:tab w:val="left" w:pos="1909"/>
              </w:tabs>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315BB" w:rsidRPr="004F7A07" w14:paraId="4FBD0B62" w14:textId="77777777" w:rsidTr="00CA509D">
        <w:trPr>
          <w:trHeight w:val="622"/>
        </w:trPr>
        <w:tc>
          <w:tcPr>
            <w:cnfStyle w:val="001000000000" w:firstRow="0" w:lastRow="0" w:firstColumn="1" w:lastColumn="0" w:oddVBand="0" w:evenVBand="0" w:oddHBand="0" w:evenHBand="0" w:firstRowFirstColumn="0" w:firstRowLastColumn="0" w:lastRowFirstColumn="0" w:lastRowLastColumn="0"/>
            <w:tcW w:w="1775" w:type="dxa"/>
          </w:tcPr>
          <w:p w14:paraId="607C6B68" w14:textId="77777777" w:rsidR="00D315BB" w:rsidRPr="004F7A07" w:rsidRDefault="00D315BB" w:rsidP="004F7A07">
            <w:pPr>
              <w:tabs>
                <w:tab w:val="left" w:pos="1909"/>
              </w:tabs>
              <w:spacing w:line="480" w:lineRule="auto"/>
              <w:jc w:val="both"/>
              <w:rPr>
                <w:rFonts w:ascii="Arial" w:hAnsi="Arial" w:cs="Arial"/>
                <w:b w:val="0"/>
                <w:bCs w:val="0"/>
                <w:sz w:val="20"/>
                <w:szCs w:val="20"/>
              </w:rPr>
            </w:pPr>
          </w:p>
        </w:tc>
        <w:tc>
          <w:tcPr>
            <w:tcW w:w="1775" w:type="dxa"/>
          </w:tcPr>
          <w:p w14:paraId="20316B9F"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353</w:t>
            </w:r>
          </w:p>
        </w:tc>
        <w:tc>
          <w:tcPr>
            <w:tcW w:w="1775" w:type="dxa"/>
          </w:tcPr>
          <w:p w14:paraId="22FA6963"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-19.71</w:t>
            </w:r>
          </w:p>
        </w:tc>
        <w:tc>
          <w:tcPr>
            <w:tcW w:w="1775" w:type="dxa"/>
          </w:tcPr>
          <w:p w14:paraId="7BA9BE66"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76" w:type="dxa"/>
          </w:tcPr>
          <w:p w14:paraId="39FA3B2D" w14:textId="77777777" w:rsidR="00D315BB" w:rsidRPr="004F7A07" w:rsidRDefault="00D315BB" w:rsidP="004F7A07">
            <w:pPr>
              <w:tabs>
                <w:tab w:val="left" w:pos="1909"/>
              </w:tabs>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3BB7693C" w14:textId="68084E30" w:rsidR="00682E54" w:rsidRDefault="00682E54" w:rsidP="007E6248">
      <w:pPr>
        <w:pStyle w:val="NormalWeb"/>
        <w:spacing w:line="360" w:lineRule="auto"/>
        <w:jc w:val="both"/>
        <w:rPr>
          <w:rFonts w:ascii="Arial" w:hAnsi="Arial" w:cs="Arial"/>
          <w:b/>
          <w:bCs/>
          <w:sz w:val="22"/>
          <w:szCs w:val="22"/>
        </w:rPr>
      </w:pPr>
      <w:r>
        <w:rPr>
          <w:rFonts w:ascii="Arial" w:hAnsi="Arial" w:cs="Arial"/>
          <w:b/>
          <w:bCs/>
          <w:sz w:val="22"/>
          <w:szCs w:val="22"/>
        </w:rPr>
        <w:t>3.7</w:t>
      </w:r>
      <w:r>
        <w:rPr>
          <w:rFonts w:ascii="Arial" w:hAnsi="Arial" w:cs="Arial"/>
          <w:b/>
          <w:bCs/>
          <w:sz w:val="22"/>
          <w:szCs w:val="22"/>
        </w:rPr>
        <w:tab/>
        <w:t>Mechanism of Adsorption</w:t>
      </w:r>
    </w:p>
    <w:p w14:paraId="2317EDBE" w14:textId="049C2193" w:rsidR="00682E54" w:rsidRPr="00D74F04" w:rsidRDefault="00682E54" w:rsidP="007E6248">
      <w:pPr>
        <w:pStyle w:val="NormalWeb"/>
        <w:spacing w:line="360" w:lineRule="auto"/>
        <w:jc w:val="both"/>
        <w:rPr>
          <w:rFonts w:ascii="Arial" w:hAnsi="Arial" w:cs="Arial"/>
          <w:sz w:val="20"/>
          <w:szCs w:val="20"/>
        </w:rPr>
      </w:pPr>
      <w:r w:rsidRPr="00D74F04">
        <w:rPr>
          <w:rFonts w:ascii="Arial" w:hAnsi="Arial" w:cs="Arial"/>
          <w:sz w:val="20"/>
          <w:szCs w:val="20"/>
        </w:rPr>
        <w:t xml:space="preserve">The surface area as shown in BET results in </w:t>
      </w:r>
      <w:r w:rsidR="00B15EF8">
        <w:rPr>
          <w:rFonts w:ascii="Arial" w:hAnsi="Arial" w:cs="Arial"/>
          <w:sz w:val="20"/>
          <w:szCs w:val="20"/>
        </w:rPr>
        <w:t>Table 1,</w:t>
      </w:r>
      <w:r w:rsidRPr="00D74F04">
        <w:rPr>
          <w:rFonts w:ascii="Arial" w:hAnsi="Arial" w:cs="Arial"/>
          <w:sz w:val="20"/>
          <w:szCs w:val="20"/>
        </w:rPr>
        <w:t xml:space="preserve"> supports the structure on Fig. </w:t>
      </w:r>
      <w:r w:rsidR="00B15EF8">
        <w:rPr>
          <w:rFonts w:ascii="Arial" w:hAnsi="Arial" w:cs="Arial"/>
          <w:sz w:val="20"/>
          <w:szCs w:val="20"/>
        </w:rPr>
        <w:t xml:space="preserve">11 </w:t>
      </w:r>
      <w:r w:rsidRPr="00D74F04">
        <w:rPr>
          <w:rFonts w:ascii="Arial" w:hAnsi="Arial" w:cs="Arial"/>
          <w:sz w:val="20"/>
          <w:szCs w:val="20"/>
        </w:rPr>
        <w:t>as a mechanism for the adsorption of BR9 onto CASSAC. Moreso, CASSAC is an amorphous with high surface area</w:t>
      </w:r>
      <w:r w:rsidR="008019D0" w:rsidRPr="00D74F04">
        <w:rPr>
          <w:rFonts w:ascii="Arial" w:hAnsi="Arial" w:cs="Arial"/>
          <w:sz w:val="20"/>
          <w:szCs w:val="20"/>
        </w:rPr>
        <w:t xml:space="preserve"> and adsorption capacity that encourages chemisorption interaction between porous CASSAC with heterogeneous structure and a cationic BR9 molecule. The proposed </w:t>
      </w:r>
      <w:r w:rsidR="001915A5" w:rsidRPr="00D74F04">
        <w:rPr>
          <w:rFonts w:ascii="Arial" w:hAnsi="Arial" w:cs="Arial"/>
          <w:sz w:val="20"/>
          <w:szCs w:val="20"/>
        </w:rPr>
        <w:t>adsorption mechanism in Fig.</w:t>
      </w:r>
      <w:r w:rsidR="00B15EF8">
        <w:rPr>
          <w:rFonts w:ascii="Arial" w:hAnsi="Arial" w:cs="Arial"/>
          <w:sz w:val="20"/>
          <w:szCs w:val="20"/>
        </w:rPr>
        <w:t xml:space="preserve"> 11</w:t>
      </w:r>
      <w:r w:rsidR="001915A5" w:rsidRPr="00D74F04">
        <w:rPr>
          <w:rFonts w:ascii="Arial" w:hAnsi="Arial" w:cs="Arial"/>
          <w:sz w:val="20"/>
          <w:szCs w:val="20"/>
        </w:rPr>
        <w:t xml:space="preserve"> involves chemisorption of BR9 molecules transfer onto the CASSAC surface, as predicted in the kinetics studies.</w:t>
      </w:r>
    </w:p>
    <w:p w14:paraId="137D5752" w14:textId="7136044B" w:rsidR="00682E54" w:rsidRDefault="00682E54" w:rsidP="007E6248">
      <w:pPr>
        <w:pStyle w:val="NormalWeb"/>
        <w:spacing w:line="360" w:lineRule="auto"/>
        <w:jc w:val="both"/>
        <w:rPr>
          <w:rFonts w:ascii="Arial" w:hAnsi="Arial" w:cs="Arial"/>
          <w:b/>
          <w:bCs/>
          <w:sz w:val="22"/>
          <w:szCs w:val="22"/>
        </w:rPr>
      </w:pPr>
      <w:r>
        <w:rPr>
          <w:noProof/>
        </w:rPr>
        <w:lastRenderedPageBreak/>
        <w:drawing>
          <wp:inline distT="0" distB="0" distL="0" distR="0" wp14:anchorId="404FA9F5" wp14:editId="27D12ED3">
            <wp:extent cx="5943600" cy="1788795"/>
            <wp:effectExtent l="0" t="0" r="0" b="0"/>
            <wp:docPr id="18001756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7561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1788795"/>
                    </a:xfrm>
                    <a:prstGeom prst="rect">
                      <a:avLst/>
                    </a:prstGeom>
                  </pic:spPr>
                </pic:pic>
              </a:graphicData>
            </a:graphic>
          </wp:inline>
        </w:drawing>
      </w:r>
    </w:p>
    <w:p w14:paraId="0F158479" w14:textId="60EAFA7F" w:rsidR="001915A5" w:rsidRDefault="001915A5" w:rsidP="007E6248">
      <w:pPr>
        <w:pStyle w:val="NormalWeb"/>
        <w:spacing w:line="360" w:lineRule="auto"/>
        <w:jc w:val="both"/>
        <w:rPr>
          <w:rFonts w:ascii="Arial" w:hAnsi="Arial" w:cs="Arial"/>
          <w:sz w:val="20"/>
          <w:szCs w:val="20"/>
        </w:rPr>
      </w:pPr>
      <w:r>
        <w:rPr>
          <w:rFonts w:ascii="Arial" w:hAnsi="Arial" w:cs="Arial"/>
          <w:b/>
          <w:bCs/>
          <w:sz w:val="22"/>
          <w:szCs w:val="22"/>
        </w:rPr>
        <w:t>Fig.</w:t>
      </w:r>
      <w:r w:rsidR="00D74F04">
        <w:rPr>
          <w:rFonts w:ascii="Arial" w:hAnsi="Arial" w:cs="Arial"/>
          <w:b/>
          <w:bCs/>
          <w:sz w:val="22"/>
          <w:szCs w:val="22"/>
        </w:rPr>
        <w:t xml:space="preserve"> 11</w:t>
      </w:r>
      <w:r w:rsidR="00D74F04">
        <w:rPr>
          <w:rFonts w:ascii="Arial" w:hAnsi="Arial" w:cs="Arial"/>
          <w:sz w:val="22"/>
          <w:szCs w:val="22"/>
        </w:rPr>
        <w:t>:</w:t>
      </w:r>
      <w:r>
        <w:rPr>
          <w:rFonts w:ascii="Arial" w:hAnsi="Arial" w:cs="Arial"/>
          <w:b/>
          <w:bCs/>
          <w:sz w:val="22"/>
          <w:szCs w:val="22"/>
        </w:rPr>
        <w:t xml:space="preserve"> </w:t>
      </w:r>
      <w:r w:rsidRPr="00D74F04">
        <w:rPr>
          <w:rFonts w:ascii="Arial" w:hAnsi="Arial" w:cs="Arial"/>
          <w:sz w:val="20"/>
          <w:szCs w:val="20"/>
        </w:rPr>
        <w:t xml:space="preserve">Proposed </w:t>
      </w:r>
      <w:r w:rsidR="00497E6D">
        <w:rPr>
          <w:rFonts w:ascii="Arial" w:hAnsi="Arial" w:cs="Arial"/>
          <w:sz w:val="20"/>
          <w:szCs w:val="20"/>
        </w:rPr>
        <w:t>m</w:t>
      </w:r>
      <w:r w:rsidRPr="00D74F04">
        <w:rPr>
          <w:rFonts w:ascii="Arial" w:hAnsi="Arial" w:cs="Arial"/>
          <w:sz w:val="20"/>
          <w:szCs w:val="20"/>
        </w:rPr>
        <w:t xml:space="preserve">echanism of </w:t>
      </w:r>
      <w:r w:rsidR="00497E6D">
        <w:rPr>
          <w:rFonts w:ascii="Arial" w:hAnsi="Arial" w:cs="Arial"/>
          <w:sz w:val="20"/>
          <w:szCs w:val="20"/>
        </w:rPr>
        <w:t>a</w:t>
      </w:r>
      <w:r w:rsidRPr="00D74F04">
        <w:rPr>
          <w:rFonts w:ascii="Arial" w:hAnsi="Arial" w:cs="Arial"/>
          <w:sz w:val="20"/>
          <w:szCs w:val="20"/>
        </w:rPr>
        <w:t>dsorption</w:t>
      </w:r>
    </w:p>
    <w:p w14:paraId="13381E09" w14:textId="77777777" w:rsidR="001F3FCB" w:rsidRPr="00D74F04" w:rsidRDefault="001F3FCB" w:rsidP="007E6248">
      <w:pPr>
        <w:pStyle w:val="NormalWeb"/>
        <w:spacing w:line="360" w:lineRule="auto"/>
        <w:jc w:val="both"/>
        <w:rPr>
          <w:rFonts w:ascii="Arial" w:hAnsi="Arial" w:cs="Arial"/>
          <w:sz w:val="20"/>
          <w:szCs w:val="20"/>
        </w:rPr>
      </w:pPr>
    </w:p>
    <w:p w14:paraId="6A5EC06A" w14:textId="77777777" w:rsidR="00D74F04" w:rsidRDefault="00D74F04" w:rsidP="007E6248">
      <w:pPr>
        <w:pStyle w:val="NormalWeb"/>
        <w:spacing w:line="360" w:lineRule="auto"/>
        <w:jc w:val="both"/>
        <w:rPr>
          <w:rFonts w:ascii="Arial" w:hAnsi="Arial" w:cs="Arial"/>
          <w:b/>
          <w:bCs/>
          <w:sz w:val="22"/>
          <w:szCs w:val="22"/>
        </w:rPr>
      </w:pPr>
      <w:r>
        <w:rPr>
          <w:rFonts w:ascii="Arial" w:hAnsi="Arial" w:cs="Arial"/>
          <w:b/>
          <w:bCs/>
          <w:sz w:val="22"/>
          <w:szCs w:val="22"/>
        </w:rPr>
        <w:t>3.8</w:t>
      </w:r>
      <w:r>
        <w:rPr>
          <w:rFonts w:ascii="Arial" w:hAnsi="Arial" w:cs="Arial"/>
          <w:b/>
          <w:bCs/>
          <w:sz w:val="22"/>
          <w:szCs w:val="22"/>
        </w:rPr>
        <w:tab/>
        <w:t>Desorption Experiment</w:t>
      </w:r>
    </w:p>
    <w:p w14:paraId="4771229C" w14:textId="005181CB" w:rsidR="00497E6D" w:rsidRPr="00FF4785" w:rsidRDefault="00D74F04" w:rsidP="007E6248">
      <w:pPr>
        <w:pStyle w:val="NormalWeb"/>
        <w:spacing w:line="360" w:lineRule="auto"/>
        <w:jc w:val="both"/>
        <w:rPr>
          <w:rFonts w:ascii="Arial" w:hAnsi="Arial" w:cs="Arial"/>
          <w:sz w:val="20"/>
          <w:szCs w:val="20"/>
        </w:rPr>
      </w:pPr>
      <w:r w:rsidRPr="00FF4785">
        <w:rPr>
          <w:rFonts w:ascii="Arial" w:hAnsi="Arial" w:cs="Arial"/>
          <w:sz w:val="20"/>
          <w:szCs w:val="20"/>
        </w:rPr>
        <w:t>Regeneration of activated carbon is important considering it economic viability and application in an industrial scale. Results obtained from CASSAC reusability or BR9 desor</w:t>
      </w:r>
      <w:r w:rsidR="001F3FCB">
        <w:rPr>
          <w:rFonts w:ascii="Arial" w:hAnsi="Arial" w:cs="Arial"/>
          <w:sz w:val="20"/>
          <w:szCs w:val="20"/>
        </w:rPr>
        <w:t>ption</w:t>
      </w:r>
      <w:r w:rsidRPr="00FF4785">
        <w:rPr>
          <w:rFonts w:ascii="Arial" w:hAnsi="Arial" w:cs="Arial"/>
          <w:sz w:val="20"/>
          <w:szCs w:val="20"/>
        </w:rPr>
        <w:t xml:space="preserve"> is shown in Fig.12</w:t>
      </w:r>
      <w:r w:rsidR="00497E6D" w:rsidRPr="00FF4785">
        <w:rPr>
          <w:rFonts w:ascii="Arial" w:hAnsi="Arial" w:cs="Arial"/>
          <w:sz w:val="20"/>
          <w:szCs w:val="20"/>
        </w:rPr>
        <w:t>. In Fig. 12, ethanol is a better desorbing agent of BR9 than water. The removal of BR9 by water ranged from 82.8 – 68.4% from cycle 1 to cycle 3, but 91.5 – 79.8% range was obtained when BR9 was removed from CASSAC using ethanol.</w:t>
      </w:r>
    </w:p>
    <w:p w14:paraId="28029334" w14:textId="40F09FC0" w:rsidR="00D74F04" w:rsidRDefault="00497E6D" w:rsidP="007E6248">
      <w:pPr>
        <w:pStyle w:val="NormalWeb"/>
        <w:spacing w:line="360" w:lineRule="auto"/>
        <w:jc w:val="both"/>
        <w:rPr>
          <w:rFonts w:ascii="Arial" w:hAnsi="Arial" w:cs="Arial"/>
          <w:b/>
          <w:bCs/>
          <w:sz w:val="22"/>
          <w:szCs w:val="22"/>
        </w:rPr>
      </w:pPr>
      <w:r>
        <w:rPr>
          <w:rFonts w:ascii="Arial" w:hAnsi="Arial" w:cs="Arial"/>
          <w:b/>
          <w:bCs/>
          <w:noProof/>
          <w:sz w:val="22"/>
          <w:szCs w:val="22"/>
        </w:rPr>
        <w:drawing>
          <wp:inline distT="0" distB="0" distL="0" distR="0" wp14:anchorId="6EEF64C0" wp14:editId="2D5F6D4B">
            <wp:extent cx="4800600" cy="2644140"/>
            <wp:effectExtent l="0" t="0" r="0" b="0"/>
            <wp:docPr id="36112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2644140"/>
                    </a:xfrm>
                    <a:prstGeom prst="rect">
                      <a:avLst/>
                    </a:prstGeom>
                    <a:noFill/>
                  </pic:spPr>
                </pic:pic>
              </a:graphicData>
            </a:graphic>
          </wp:inline>
        </w:drawing>
      </w:r>
      <w:r w:rsidR="00D74F04">
        <w:rPr>
          <w:rFonts w:ascii="Arial" w:hAnsi="Arial" w:cs="Arial"/>
          <w:b/>
          <w:bCs/>
          <w:sz w:val="22"/>
          <w:szCs w:val="22"/>
        </w:rPr>
        <w:tab/>
      </w:r>
    </w:p>
    <w:p w14:paraId="71DBBA0B" w14:textId="11869ED5" w:rsidR="00497E6D" w:rsidRPr="00497E6D" w:rsidRDefault="00497E6D" w:rsidP="007E6248">
      <w:pPr>
        <w:pStyle w:val="NormalWeb"/>
        <w:spacing w:line="360" w:lineRule="auto"/>
        <w:jc w:val="both"/>
        <w:rPr>
          <w:rFonts w:ascii="Arial" w:hAnsi="Arial" w:cs="Arial"/>
          <w:sz w:val="20"/>
          <w:szCs w:val="20"/>
        </w:rPr>
      </w:pPr>
      <w:r w:rsidRPr="00497E6D">
        <w:rPr>
          <w:rFonts w:ascii="Arial" w:hAnsi="Arial" w:cs="Arial"/>
          <w:b/>
          <w:bCs/>
          <w:sz w:val="20"/>
          <w:szCs w:val="20"/>
        </w:rPr>
        <w:t>Fig. 1</w:t>
      </w:r>
      <w:r w:rsidR="00912929">
        <w:rPr>
          <w:rFonts w:ascii="Arial" w:hAnsi="Arial" w:cs="Arial"/>
          <w:b/>
          <w:bCs/>
          <w:sz w:val="20"/>
          <w:szCs w:val="20"/>
        </w:rPr>
        <w:t>2</w:t>
      </w:r>
      <w:r w:rsidRPr="00497E6D">
        <w:rPr>
          <w:rFonts w:ascii="Arial" w:hAnsi="Arial" w:cs="Arial"/>
          <w:sz w:val="20"/>
          <w:szCs w:val="20"/>
        </w:rPr>
        <w:t>: BR9 desorption results</w:t>
      </w:r>
    </w:p>
    <w:p w14:paraId="26698AF3" w14:textId="396AB4E7" w:rsidR="00D315BB" w:rsidRPr="004F7A07" w:rsidRDefault="00631C6F" w:rsidP="007E6248">
      <w:pPr>
        <w:pStyle w:val="NormalWeb"/>
        <w:spacing w:line="360" w:lineRule="auto"/>
        <w:jc w:val="both"/>
        <w:rPr>
          <w:rFonts w:ascii="Arial" w:hAnsi="Arial" w:cs="Arial"/>
          <w:b/>
          <w:bCs/>
          <w:sz w:val="22"/>
          <w:szCs w:val="22"/>
        </w:rPr>
      </w:pPr>
      <w:r w:rsidRPr="004F7A07">
        <w:rPr>
          <w:rFonts w:ascii="Arial" w:hAnsi="Arial" w:cs="Arial"/>
          <w:b/>
          <w:bCs/>
          <w:sz w:val="22"/>
          <w:szCs w:val="22"/>
        </w:rPr>
        <w:t>3.</w:t>
      </w:r>
      <w:r w:rsidR="00D74F04">
        <w:rPr>
          <w:rFonts w:ascii="Arial" w:hAnsi="Arial" w:cs="Arial"/>
          <w:b/>
          <w:bCs/>
          <w:sz w:val="22"/>
          <w:szCs w:val="22"/>
        </w:rPr>
        <w:t>9</w:t>
      </w:r>
      <w:r w:rsidR="003E404B" w:rsidRPr="004F7A07">
        <w:rPr>
          <w:rFonts w:ascii="Arial" w:hAnsi="Arial" w:cs="Arial"/>
          <w:b/>
          <w:bCs/>
          <w:sz w:val="22"/>
          <w:szCs w:val="22"/>
        </w:rPr>
        <w:tab/>
      </w:r>
      <w:r w:rsidRPr="004F7A07">
        <w:rPr>
          <w:rFonts w:ascii="Arial" w:hAnsi="Arial" w:cs="Arial"/>
          <w:b/>
          <w:bCs/>
          <w:sz w:val="22"/>
          <w:szCs w:val="22"/>
        </w:rPr>
        <w:t>Comparison with other adsorbents</w:t>
      </w:r>
    </w:p>
    <w:p w14:paraId="1918595D" w14:textId="746D6164" w:rsidR="00570E53" w:rsidRDefault="00896DB6" w:rsidP="00477445">
      <w:pPr>
        <w:pStyle w:val="NormalWeb"/>
        <w:spacing w:line="360" w:lineRule="auto"/>
        <w:jc w:val="both"/>
        <w:rPr>
          <w:rFonts w:ascii="Arial" w:hAnsi="Arial" w:cs="Arial"/>
          <w:sz w:val="20"/>
          <w:szCs w:val="20"/>
        </w:rPr>
      </w:pPr>
      <w:r w:rsidRPr="004F7A07">
        <w:rPr>
          <w:rFonts w:ascii="Arial" w:hAnsi="Arial" w:cs="Arial"/>
          <w:sz w:val="20"/>
          <w:szCs w:val="20"/>
        </w:rPr>
        <w:lastRenderedPageBreak/>
        <w:t xml:space="preserve">The adsorption capacities of CASSAC for BR9 dye removal, compared to other reported adsorbents, are presented in Table 4. Other adsorbents exhibit higher adsorption capacities than CASSAC, likely due to variations in </w:t>
      </w:r>
      <w:r w:rsidR="0070673A" w:rsidRPr="004F7A07">
        <w:rPr>
          <w:rFonts w:ascii="Arial" w:hAnsi="Arial" w:cs="Arial"/>
          <w:sz w:val="20"/>
          <w:szCs w:val="20"/>
        </w:rPr>
        <w:t>carbonization</w:t>
      </w:r>
      <w:r w:rsidRPr="004F7A07">
        <w:rPr>
          <w:rFonts w:ascii="Arial" w:hAnsi="Arial" w:cs="Arial"/>
          <w:sz w:val="20"/>
          <w:szCs w:val="20"/>
        </w:rPr>
        <w:t xml:space="preserve"> and activation methods. Nevertheless, CASSAC demonstrates potential as a cost-effective adsorbent for removing BR9 in wastewater treatment applications by its maximum adsorption capacity </w:t>
      </w:r>
      <m:oMath>
        <m:sSub>
          <m:sSubPr>
            <m:ctrlPr>
              <w:rPr>
                <w:rFonts w:ascii="Cambria Math" w:hAnsi="Cambria Math" w:cs="Arial"/>
                <w:i/>
                <w:sz w:val="20"/>
                <w:szCs w:val="20"/>
              </w:rPr>
            </m:ctrlPr>
          </m:sSubPr>
          <m:e>
            <m:r>
              <m:rPr>
                <m:sty m:val="bi"/>
              </m:rPr>
              <w:rPr>
                <w:rFonts w:ascii="Cambria Math" w:hAnsi="Cambria Math" w:cs="Arial"/>
                <w:sz w:val="20"/>
                <w:szCs w:val="20"/>
              </w:rPr>
              <m:t>q</m:t>
            </m:r>
          </m:e>
          <m:sub>
            <m:r>
              <m:rPr>
                <m:sty m:val="bi"/>
              </m:rPr>
              <w:rPr>
                <w:rFonts w:ascii="Cambria Math" w:hAnsi="Cambria Math" w:cs="Arial"/>
                <w:sz w:val="20"/>
                <w:szCs w:val="20"/>
              </w:rPr>
              <m:t>max</m:t>
            </m:r>
          </m:sub>
        </m:sSub>
      </m:oMath>
      <w:r w:rsidRPr="004F7A07">
        <w:rPr>
          <w:rFonts w:ascii="Arial" w:hAnsi="Arial" w:cs="Arial"/>
          <w:sz w:val="20"/>
          <w:szCs w:val="20"/>
        </w:rPr>
        <w:t>.</w:t>
      </w:r>
      <w:r w:rsidR="00F837E5">
        <w:rPr>
          <w:rFonts w:ascii="Arial" w:hAnsi="Arial" w:cs="Arial"/>
          <w:sz w:val="20"/>
          <w:szCs w:val="20"/>
        </w:rPr>
        <w:t xml:space="preserve"> Due to the acid</w:t>
      </w:r>
      <w:r w:rsidR="008A1D40">
        <w:rPr>
          <w:rFonts w:ascii="Arial" w:hAnsi="Arial" w:cs="Arial"/>
          <w:sz w:val="20"/>
          <w:szCs w:val="20"/>
        </w:rPr>
        <w:t>ified</w:t>
      </w:r>
      <w:r w:rsidR="00F837E5">
        <w:rPr>
          <w:rFonts w:ascii="Arial" w:hAnsi="Arial" w:cs="Arial"/>
          <w:sz w:val="20"/>
          <w:szCs w:val="20"/>
        </w:rPr>
        <w:t xml:space="preserve"> method of chemical activation under hig</w:t>
      </w:r>
      <w:r w:rsidR="008A1D40">
        <w:rPr>
          <w:rFonts w:ascii="Arial" w:hAnsi="Arial" w:cs="Arial"/>
          <w:sz w:val="20"/>
          <w:szCs w:val="20"/>
        </w:rPr>
        <w:t>h</w:t>
      </w:r>
      <w:r w:rsidR="00F837E5">
        <w:rPr>
          <w:rFonts w:ascii="Arial" w:hAnsi="Arial" w:cs="Arial"/>
          <w:sz w:val="20"/>
          <w:szCs w:val="20"/>
        </w:rPr>
        <w:t>er temperature</w:t>
      </w:r>
      <w:r w:rsidR="008A1D40">
        <w:rPr>
          <w:rFonts w:ascii="Arial" w:hAnsi="Arial" w:cs="Arial"/>
          <w:sz w:val="20"/>
          <w:szCs w:val="20"/>
        </w:rPr>
        <w:t xml:space="preserve"> used in the production of</w:t>
      </w:r>
      <w:r w:rsidR="00F837E5">
        <w:rPr>
          <w:rFonts w:ascii="Arial" w:hAnsi="Arial" w:cs="Arial"/>
          <w:sz w:val="20"/>
          <w:szCs w:val="20"/>
        </w:rPr>
        <w:t xml:space="preserve"> CASSAC</w:t>
      </w:r>
      <w:r w:rsidR="008A1D40">
        <w:rPr>
          <w:rFonts w:ascii="Arial" w:hAnsi="Arial" w:cs="Arial"/>
          <w:sz w:val="20"/>
          <w:szCs w:val="20"/>
        </w:rPr>
        <w:t xml:space="preserve"> possibly impacted its</w:t>
      </w:r>
      <w:r w:rsidR="00F837E5">
        <w:rPr>
          <w:rFonts w:ascii="Arial" w:hAnsi="Arial" w:cs="Arial"/>
          <w:sz w:val="20"/>
          <w:szCs w:val="20"/>
        </w:rPr>
        <w:t xml:space="preserve"> lower adsorption capacity compared to </w:t>
      </w:r>
      <w:r w:rsidR="00F837E5" w:rsidRPr="004F7A07">
        <w:rPr>
          <w:rFonts w:ascii="Arial" w:hAnsi="Arial" w:cs="Arial"/>
          <w:sz w:val="20"/>
          <w:szCs w:val="20"/>
        </w:rPr>
        <w:t>Subcritical water hydroly</w:t>
      </w:r>
      <w:r w:rsidR="008A1D40">
        <w:rPr>
          <w:rFonts w:ascii="Arial" w:hAnsi="Arial" w:cs="Arial"/>
          <w:sz w:val="20"/>
          <w:szCs w:val="20"/>
        </w:rPr>
        <w:t>z</w:t>
      </w:r>
      <w:r w:rsidR="00F837E5" w:rsidRPr="004F7A07">
        <w:rPr>
          <w:rFonts w:ascii="Arial" w:hAnsi="Arial" w:cs="Arial"/>
          <w:sz w:val="20"/>
          <w:szCs w:val="20"/>
        </w:rPr>
        <w:t>ed Soybean husk</w:t>
      </w:r>
      <w:r w:rsidR="00F837E5">
        <w:rPr>
          <w:rFonts w:ascii="Arial" w:hAnsi="Arial" w:cs="Arial"/>
          <w:sz w:val="20"/>
          <w:szCs w:val="20"/>
        </w:rPr>
        <w:t>, Bovine</w:t>
      </w:r>
      <w:r w:rsidR="008A1D40">
        <w:rPr>
          <w:rFonts w:ascii="Arial" w:hAnsi="Arial" w:cs="Arial"/>
          <w:sz w:val="20"/>
          <w:szCs w:val="20"/>
        </w:rPr>
        <w:t xml:space="preserve"> bone biochar, Fish scale biochar, Calcined mussel shell and Expanded vermiculite</w:t>
      </w:r>
      <w:r w:rsidR="00966FDC">
        <w:rPr>
          <w:rFonts w:ascii="Arial" w:hAnsi="Arial" w:cs="Arial"/>
          <w:sz w:val="20"/>
          <w:szCs w:val="20"/>
        </w:rPr>
        <w:t>, however, the removal efficiency of BR9 by CASSAC was 96% at pH 8</w:t>
      </w:r>
      <w:r w:rsidR="008A1D40">
        <w:rPr>
          <w:rFonts w:ascii="Arial" w:hAnsi="Arial" w:cs="Arial"/>
          <w:sz w:val="20"/>
          <w:szCs w:val="20"/>
        </w:rPr>
        <w:t>.</w:t>
      </w:r>
      <w:r w:rsidR="00966FDC">
        <w:rPr>
          <w:rFonts w:ascii="Arial" w:hAnsi="Arial" w:cs="Arial"/>
          <w:sz w:val="20"/>
          <w:szCs w:val="20"/>
        </w:rPr>
        <w:t xml:space="preserve"> </w:t>
      </w:r>
      <w:r w:rsidR="008A1D40">
        <w:rPr>
          <w:rFonts w:ascii="Arial" w:hAnsi="Arial" w:cs="Arial"/>
          <w:sz w:val="20"/>
          <w:szCs w:val="20"/>
        </w:rPr>
        <w:t xml:space="preserve"> </w:t>
      </w:r>
    </w:p>
    <w:p w14:paraId="2972A6BB" w14:textId="77777777" w:rsidR="00511ABE" w:rsidRDefault="00511ABE" w:rsidP="00477445">
      <w:pPr>
        <w:pStyle w:val="NormalWeb"/>
        <w:spacing w:line="360" w:lineRule="auto"/>
        <w:jc w:val="both"/>
        <w:rPr>
          <w:rFonts w:ascii="Arial" w:hAnsi="Arial" w:cs="Arial"/>
          <w:sz w:val="20"/>
          <w:szCs w:val="20"/>
        </w:rPr>
      </w:pPr>
    </w:p>
    <w:p w14:paraId="0E5A7409" w14:textId="77777777" w:rsidR="00511ABE" w:rsidRPr="004F7A07" w:rsidRDefault="00511ABE" w:rsidP="00477445">
      <w:pPr>
        <w:pStyle w:val="NormalWeb"/>
        <w:spacing w:line="360" w:lineRule="auto"/>
        <w:jc w:val="both"/>
        <w:rPr>
          <w:rFonts w:ascii="Arial" w:hAnsi="Arial" w:cs="Arial"/>
          <w:sz w:val="20"/>
          <w:szCs w:val="20"/>
        </w:rPr>
      </w:pPr>
    </w:p>
    <w:p w14:paraId="281104F8" w14:textId="3A24C16E" w:rsidR="00631C6F" w:rsidRPr="004F7A07" w:rsidRDefault="00631C6F" w:rsidP="004F7A07">
      <w:pPr>
        <w:spacing w:line="480" w:lineRule="auto"/>
        <w:rPr>
          <w:rFonts w:ascii="Arial" w:eastAsia="Times New Roman" w:hAnsi="Arial" w:cs="Arial"/>
          <w:kern w:val="0"/>
          <w:sz w:val="20"/>
          <w:szCs w:val="20"/>
          <w14:ligatures w14:val="none"/>
        </w:rPr>
      </w:pPr>
      <w:r w:rsidRPr="004F7A07">
        <w:rPr>
          <w:rFonts w:ascii="Arial" w:hAnsi="Arial" w:cs="Arial"/>
          <w:b/>
          <w:bCs/>
          <w:sz w:val="20"/>
          <w:szCs w:val="20"/>
        </w:rPr>
        <w:t>Table 4</w:t>
      </w:r>
      <w:r w:rsidRPr="004F7A07">
        <w:rPr>
          <w:rFonts w:ascii="Arial" w:hAnsi="Arial" w:cs="Arial"/>
          <w:sz w:val="20"/>
          <w:szCs w:val="20"/>
        </w:rPr>
        <w:t>:</w:t>
      </w:r>
      <w:r w:rsidR="0065495D" w:rsidRPr="004F7A07">
        <w:rPr>
          <w:rFonts w:ascii="Arial" w:hAnsi="Arial" w:cs="Arial"/>
          <w:sz w:val="20"/>
          <w:szCs w:val="20"/>
        </w:rPr>
        <w:t xml:space="preserve"> </w:t>
      </w:r>
      <w:r w:rsidR="005B3A19" w:rsidRPr="004F7A07">
        <w:rPr>
          <w:rFonts w:ascii="Arial" w:eastAsia="Times New Roman" w:hAnsi="Arial" w:cs="Arial"/>
          <w:kern w:val="0"/>
          <w:sz w:val="20"/>
          <w:szCs w:val="20"/>
          <w14:ligatures w14:val="none"/>
        </w:rPr>
        <w:t>Comparison of adsorption capabilities of several adsorbents for the elimination of BR9</w:t>
      </w:r>
      <w:r w:rsidRPr="004F7A07">
        <w:rPr>
          <w:rFonts w:ascii="Arial" w:hAnsi="Arial" w:cs="Arial"/>
          <w:sz w:val="20"/>
          <w:szCs w:val="20"/>
        </w:rPr>
        <w:t>.</w:t>
      </w:r>
    </w:p>
    <w:tbl>
      <w:tblPr>
        <w:tblStyle w:val="ListTable6Colorful"/>
        <w:tblW w:w="0" w:type="auto"/>
        <w:tblLook w:val="04A0" w:firstRow="1" w:lastRow="0" w:firstColumn="1" w:lastColumn="0" w:noHBand="0" w:noVBand="1"/>
      </w:tblPr>
      <w:tblGrid>
        <w:gridCol w:w="3192"/>
        <w:gridCol w:w="1866"/>
        <w:gridCol w:w="4518"/>
      </w:tblGrid>
      <w:tr w:rsidR="00631C6F" w:rsidRPr="004F7A07" w14:paraId="26074F45" w14:textId="77777777" w:rsidTr="00CA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FF867AD"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Adsorbent</w:t>
            </w:r>
          </w:p>
        </w:tc>
        <w:tc>
          <w:tcPr>
            <w:tcW w:w="1866" w:type="dxa"/>
          </w:tcPr>
          <w:p w14:paraId="67AE198F" w14:textId="77777777" w:rsidR="00631C6F" w:rsidRPr="004F7A07" w:rsidRDefault="00B904C7" w:rsidP="004F7A07">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m:oMath>
              <m:sSub>
                <m:sSubPr>
                  <m:ctrlPr>
                    <w:rPr>
                      <w:rFonts w:ascii="Cambria Math" w:hAnsi="Cambria Math" w:cs="Arial"/>
                      <w:b w:val="0"/>
                      <w:bCs w:val="0"/>
                      <w:i/>
                      <w:sz w:val="20"/>
                      <w:szCs w:val="20"/>
                    </w:rPr>
                  </m:ctrlPr>
                </m:sSubPr>
                <m:e>
                  <m:r>
                    <m:rPr>
                      <m:sty m:val="bi"/>
                    </m:rPr>
                    <w:rPr>
                      <w:rFonts w:ascii="Cambria Math" w:hAnsi="Cambria Math" w:cs="Arial"/>
                      <w:sz w:val="20"/>
                      <w:szCs w:val="20"/>
                    </w:rPr>
                    <m:t>q</m:t>
                  </m:r>
                </m:e>
                <m:sub>
                  <m:r>
                    <m:rPr>
                      <m:sty m:val="bi"/>
                    </m:rPr>
                    <w:rPr>
                      <w:rFonts w:ascii="Cambria Math" w:hAnsi="Cambria Math" w:cs="Arial"/>
                      <w:sz w:val="20"/>
                      <w:szCs w:val="20"/>
                    </w:rPr>
                    <m:t>max</m:t>
                  </m:r>
                </m:sub>
              </m:sSub>
            </m:oMath>
            <w:r w:rsidR="00631C6F" w:rsidRPr="004F7A07">
              <w:rPr>
                <w:rFonts w:ascii="Arial" w:eastAsiaTheme="minorEastAsia" w:hAnsi="Arial" w:cs="Arial"/>
                <w:b w:val="0"/>
                <w:bCs w:val="0"/>
                <w:sz w:val="20"/>
                <w:szCs w:val="20"/>
              </w:rPr>
              <w:t xml:space="preserve"> (mg/g)</w:t>
            </w:r>
          </w:p>
        </w:tc>
        <w:tc>
          <w:tcPr>
            <w:tcW w:w="4518" w:type="dxa"/>
          </w:tcPr>
          <w:p w14:paraId="1D176841" w14:textId="77777777" w:rsidR="00631C6F" w:rsidRPr="004F7A07" w:rsidRDefault="00631C6F" w:rsidP="004F7A07">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F7A07">
              <w:rPr>
                <w:rFonts w:ascii="Arial" w:hAnsi="Arial" w:cs="Arial"/>
                <w:b w:val="0"/>
                <w:bCs w:val="0"/>
                <w:sz w:val="20"/>
                <w:szCs w:val="20"/>
              </w:rPr>
              <w:t>References</w:t>
            </w:r>
          </w:p>
        </w:tc>
      </w:tr>
      <w:tr w:rsidR="00631C6F" w:rsidRPr="004F7A07" w14:paraId="148B3C34" w14:textId="77777777" w:rsidTr="00C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0178D2C0" w14:textId="3604B82B"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 xml:space="preserve">Subcritical water </w:t>
            </w:r>
            <w:r w:rsidR="005B3A19" w:rsidRPr="004F7A07">
              <w:rPr>
                <w:rFonts w:ascii="Arial" w:hAnsi="Arial" w:cs="Arial"/>
                <w:b w:val="0"/>
                <w:bCs w:val="0"/>
                <w:sz w:val="20"/>
                <w:szCs w:val="20"/>
              </w:rPr>
              <w:t>hydroly</w:t>
            </w:r>
            <w:r w:rsidR="008A1D40">
              <w:rPr>
                <w:rFonts w:ascii="Arial" w:hAnsi="Arial" w:cs="Arial"/>
                <w:b w:val="0"/>
                <w:bCs w:val="0"/>
                <w:sz w:val="20"/>
                <w:szCs w:val="20"/>
              </w:rPr>
              <w:t>z</w:t>
            </w:r>
            <w:r w:rsidR="005B3A19" w:rsidRPr="004F7A07">
              <w:rPr>
                <w:rFonts w:ascii="Arial" w:hAnsi="Arial" w:cs="Arial"/>
                <w:b w:val="0"/>
                <w:bCs w:val="0"/>
                <w:sz w:val="20"/>
                <w:szCs w:val="20"/>
              </w:rPr>
              <w:t>ed</w:t>
            </w:r>
            <w:r w:rsidRPr="004F7A07">
              <w:rPr>
                <w:rFonts w:ascii="Arial" w:hAnsi="Arial" w:cs="Arial"/>
                <w:b w:val="0"/>
                <w:bCs w:val="0"/>
                <w:sz w:val="20"/>
                <w:szCs w:val="20"/>
              </w:rPr>
              <w:t xml:space="preserve"> Soybean husk</w:t>
            </w:r>
          </w:p>
        </w:tc>
        <w:tc>
          <w:tcPr>
            <w:tcW w:w="1866" w:type="dxa"/>
            <w:shd w:val="clear" w:color="auto" w:fill="auto"/>
          </w:tcPr>
          <w:p w14:paraId="1339CA92"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56.8</w:t>
            </w:r>
          </w:p>
        </w:tc>
        <w:tc>
          <w:tcPr>
            <w:tcW w:w="4518" w:type="dxa"/>
            <w:shd w:val="clear" w:color="auto" w:fill="auto"/>
          </w:tcPr>
          <w:p w14:paraId="2B1D0D12"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 xml:space="preserve">(Caponi, </w:t>
            </w:r>
            <w:r w:rsidRPr="004F7A07">
              <w:rPr>
                <w:rFonts w:ascii="Arial" w:hAnsi="Arial" w:cs="Arial"/>
                <w:i/>
                <w:iCs/>
                <w:sz w:val="20"/>
                <w:szCs w:val="20"/>
              </w:rPr>
              <w:t xml:space="preserve">et al., </w:t>
            </w:r>
            <w:r w:rsidRPr="004F7A07">
              <w:rPr>
                <w:rFonts w:ascii="Arial" w:hAnsi="Arial" w:cs="Arial"/>
                <w:sz w:val="20"/>
                <w:szCs w:val="20"/>
              </w:rPr>
              <w:t>2022)</w:t>
            </w:r>
          </w:p>
        </w:tc>
      </w:tr>
      <w:tr w:rsidR="00631C6F" w:rsidRPr="004F7A07" w14:paraId="379C5B20" w14:textId="77777777" w:rsidTr="00CA509D">
        <w:tc>
          <w:tcPr>
            <w:cnfStyle w:val="001000000000" w:firstRow="0" w:lastRow="0" w:firstColumn="1" w:lastColumn="0" w:oddVBand="0" w:evenVBand="0" w:oddHBand="0" w:evenHBand="0" w:firstRowFirstColumn="0" w:firstRowLastColumn="0" w:lastRowFirstColumn="0" w:lastRowLastColumn="0"/>
            <w:tcW w:w="3192" w:type="dxa"/>
          </w:tcPr>
          <w:p w14:paraId="3C914BC1"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Bovine bone biochar</w:t>
            </w:r>
          </w:p>
        </w:tc>
        <w:tc>
          <w:tcPr>
            <w:tcW w:w="1866" w:type="dxa"/>
          </w:tcPr>
          <w:p w14:paraId="2D13F76E"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49.5</w:t>
            </w:r>
          </w:p>
        </w:tc>
        <w:tc>
          <w:tcPr>
            <w:tcW w:w="4518" w:type="dxa"/>
          </w:tcPr>
          <w:p w14:paraId="7207FDB1"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w:t>
            </w:r>
            <w:proofErr w:type="spellStart"/>
            <w:r w:rsidRPr="004F7A07">
              <w:rPr>
                <w:rFonts w:ascii="Arial" w:hAnsi="Arial" w:cs="Arial"/>
                <w:color w:val="222222"/>
                <w:sz w:val="20"/>
                <w:szCs w:val="20"/>
                <w:shd w:val="clear" w:color="auto" w:fill="FFFFFF"/>
              </w:rPr>
              <w:t>Côrtes</w:t>
            </w:r>
            <w:proofErr w:type="spellEnd"/>
            <w:r w:rsidRPr="004F7A07">
              <w:rPr>
                <w:rFonts w:ascii="Arial" w:hAnsi="Arial" w:cs="Arial"/>
                <w:color w:val="222222"/>
                <w:sz w:val="20"/>
                <w:szCs w:val="20"/>
                <w:shd w:val="clear" w:color="auto" w:fill="FFFFFF"/>
              </w:rPr>
              <w:t xml:space="preserve">, </w:t>
            </w:r>
            <w:r w:rsidRPr="004F7A07">
              <w:rPr>
                <w:rFonts w:ascii="Arial" w:hAnsi="Arial" w:cs="Arial"/>
                <w:i/>
                <w:iCs/>
                <w:color w:val="222222"/>
                <w:sz w:val="20"/>
                <w:szCs w:val="20"/>
                <w:shd w:val="clear" w:color="auto" w:fill="FFFFFF"/>
              </w:rPr>
              <w:t xml:space="preserve">et al., </w:t>
            </w:r>
            <w:r w:rsidRPr="004F7A07">
              <w:rPr>
                <w:rFonts w:ascii="Arial" w:hAnsi="Arial" w:cs="Arial"/>
                <w:color w:val="222222"/>
                <w:sz w:val="20"/>
                <w:szCs w:val="20"/>
                <w:shd w:val="clear" w:color="auto" w:fill="FFFFFF"/>
              </w:rPr>
              <w:t>2019</w:t>
            </w:r>
            <w:r w:rsidRPr="004F7A07">
              <w:rPr>
                <w:rFonts w:ascii="Arial" w:hAnsi="Arial" w:cs="Arial"/>
                <w:sz w:val="20"/>
                <w:szCs w:val="20"/>
              </w:rPr>
              <w:t>)</w:t>
            </w:r>
          </w:p>
        </w:tc>
      </w:tr>
      <w:tr w:rsidR="00631C6F" w:rsidRPr="004F7A07" w14:paraId="38EFB9DA" w14:textId="77777777" w:rsidTr="00C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04609CCA"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Fish scale biochar</w:t>
            </w:r>
          </w:p>
        </w:tc>
        <w:tc>
          <w:tcPr>
            <w:tcW w:w="1866" w:type="dxa"/>
            <w:shd w:val="clear" w:color="auto" w:fill="auto"/>
          </w:tcPr>
          <w:p w14:paraId="096BB3C6"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52.3</w:t>
            </w:r>
          </w:p>
        </w:tc>
        <w:tc>
          <w:tcPr>
            <w:tcW w:w="4518" w:type="dxa"/>
            <w:shd w:val="clear" w:color="auto" w:fill="auto"/>
          </w:tcPr>
          <w:p w14:paraId="03DC63DD"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w:t>
            </w:r>
            <w:proofErr w:type="spellStart"/>
            <w:r w:rsidRPr="004F7A07">
              <w:rPr>
                <w:rFonts w:ascii="Arial" w:hAnsi="Arial" w:cs="Arial"/>
                <w:color w:val="222222"/>
                <w:sz w:val="20"/>
                <w:szCs w:val="20"/>
                <w:shd w:val="clear" w:color="auto" w:fill="FFFFFF"/>
              </w:rPr>
              <w:t>Côrtes</w:t>
            </w:r>
            <w:proofErr w:type="spellEnd"/>
            <w:r w:rsidRPr="004F7A07">
              <w:rPr>
                <w:rFonts w:ascii="Arial" w:hAnsi="Arial" w:cs="Arial"/>
                <w:color w:val="222222"/>
                <w:sz w:val="20"/>
                <w:szCs w:val="20"/>
                <w:shd w:val="clear" w:color="auto" w:fill="FFFFFF"/>
              </w:rPr>
              <w:t xml:space="preserve">, </w:t>
            </w:r>
            <w:r w:rsidRPr="004F7A07">
              <w:rPr>
                <w:rFonts w:ascii="Arial" w:hAnsi="Arial" w:cs="Arial"/>
                <w:i/>
                <w:iCs/>
                <w:color w:val="222222"/>
                <w:sz w:val="20"/>
                <w:szCs w:val="20"/>
                <w:shd w:val="clear" w:color="auto" w:fill="FFFFFF"/>
              </w:rPr>
              <w:t xml:space="preserve">et al., </w:t>
            </w:r>
            <w:r w:rsidRPr="004F7A07">
              <w:rPr>
                <w:rFonts w:ascii="Arial" w:hAnsi="Arial" w:cs="Arial"/>
                <w:color w:val="222222"/>
                <w:sz w:val="20"/>
                <w:szCs w:val="20"/>
                <w:shd w:val="clear" w:color="auto" w:fill="FFFFFF"/>
              </w:rPr>
              <w:t>2019</w:t>
            </w:r>
            <w:r w:rsidRPr="004F7A07">
              <w:rPr>
                <w:rFonts w:ascii="Arial" w:hAnsi="Arial" w:cs="Arial"/>
                <w:sz w:val="20"/>
                <w:szCs w:val="20"/>
              </w:rPr>
              <w:t>)</w:t>
            </w:r>
          </w:p>
        </w:tc>
      </w:tr>
      <w:tr w:rsidR="00631C6F" w:rsidRPr="004F7A07" w14:paraId="30B6408B" w14:textId="77777777" w:rsidTr="00CA509D">
        <w:tc>
          <w:tcPr>
            <w:cnfStyle w:val="001000000000" w:firstRow="0" w:lastRow="0" w:firstColumn="1" w:lastColumn="0" w:oddVBand="0" w:evenVBand="0" w:oddHBand="0" w:evenHBand="0" w:firstRowFirstColumn="0" w:firstRowLastColumn="0" w:lastRowFirstColumn="0" w:lastRowLastColumn="0"/>
            <w:tcW w:w="3192" w:type="dxa"/>
          </w:tcPr>
          <w:p w14:paraId="5FB9AC3F"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Calcined Mussel Shell</w:t>
            </w:r>
          </w:p>
        </w:tc>
        <w:tc>
          <w:tcPr>
            <w:tcW w:w="1866" w:type="dxa"/>
          </w:tcPr>
          <w:p w14:paraId="7111D4BC"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141.65</w:t>
            </w:r>
          </w:p>
        </w:tc>
        <w:tc>
          <w:tcPr>
            <w:tcW w:w="4518" w:type="dxa"/>
          </w:tcPr>
          <w:p w14:paraId="541B270F"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w:t>
            </w:r>
            <w:r w:rsidRPr="004F7A07">
              <w:rPr>
                <w:rFonts w:ascii="Arial" w:hAnsi="Arial" w:cs="Arial"/>
                <w:color w:val="222222"/>
                <w:sz w:val="20"/>
                <w:szCs w:val="20"/>
                <w:shd w:val="clear" w:color="auto" w:fill="FFFFFF"/>
              </w:rPr>
              <w:t>El Haddad, 2016</w:t>
            </w:r>
            <w:r w:rsidRPr="004F7A07">
              <w:rPr>
                <w:rFonts w:ascii="Arial" w:hAnsi="Arial" w:cs="Arial"/>
                <w:sz w:val="20"/>
                <w:szCs w:val="20"/>
              </w:rPr>
              <w:t>)</w:t>
            </w:r>
          </w:p>
        </w:tc>
      </w:tr>
      <w:tr w:rsidR="00631C6F" w:rsidRPr="004F7A07" w14:paraId="0D71C4AB" w14:textId="77777777" w:rsidTr="00C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5AD6E305"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Expanded Vermiculite</w:t>
            </w:r>
          </w:p>
        </w:tc>
        <w:tc>
          <w:tcPr>
            <w:tcW w:w="1866" w:type="dxa"/>
            <w:shd w:val="clear" w:color="auto" w:fill="auto"/>
          </w:tcPr>
          <w:p w14:paraId="00D01E72"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7.65</w:t>
            </w:r>
          </w:p>
        </w:tc>
        <w:tc>
          <w:tcPr>
            <w:tcW w:w="4518" w:type="dxa"/>
            <w:shd w:val="clear" w:color="auto" w:fill="auto"/>
          </w:tcPr>
          <w:p w14:paraId="4B2CB6E8" w14:textId="77777777" w:rsidR="00631C6F" w:rsidRPr="004F7A07" w:rsidRDefault="00631C6F" w:rsidP="004F7A0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7A07">
              <w:rPr>
                <w:rFonts w:ascii="Arial" w:hAnsi="Arial" w:cs="Arial"/>
                <w:sz w:val="20"/>
                <w:szCs w:val="20"/>
              </w:rPr>
              <w:t>(</w:t>
            </w:r>
            <w:r w:rsidRPr="004F7A07">
              <w:rPr>
                <w:rFonts w:ascii="Arial" w:hAnsi="Arial" w:cs="Arial"/>
                <w:color w:val="222222"/>
                <w:sz w:val="20"/>
                <w:szCs w:val="20"/>
                <w:shd w:val="clear" w:color="auto" w:fill="FFFFFF"/>
              </w:rPr>
              <w:t xml:space="preserve">Duman, </w:t>
            </w:r>
            <w:r w:rsidRPr="004F7A07">
              <w:rPr>
                <w:rFonts w:ascii="Arial" w:hAnsi="Arial" w:cs="Arial"/>
                <w:i/>
                <w:iCs/>
                <w:color w:val="222222"/>
                <w:sz w:val="20"/>
                <w:szCs w:val="20"/>
                <w:shd w:val="clear" w:color="auto" w:fill="FFFFFF"/>
              </w:rPr>
              <w:t xml:space="preserve">et al., </w:t>
            </w:r>
            <w:r w:rsidRPr="004F7A07">
              <w:rPr>
                <w:rFonts w:ascii="Arial" w:hAnsi="Arial" w:cs="Arial"/>
                <w:color w:val="222222"/>
                <w:sz w:val="20"/>
                <w:szCs w:val="20"/>
                <w:shd w:val="clear" w:color="auto" w:fill="FFFFFF"/>
              </w:rPr>
              <w:t>2015</w:t>
            </w:r>
            <w:r w:rsidRPr="004F7A07">
              <w:rPr>
                <w:rFonts w:ascii="Arial" w:hAnsi="Arial" w:cs="Arial"/>
                <w:sz w:val="20"/>
                <w:szCs w:val="20"/>
              </w:rPr>
              <w:t>)</w:t>
            </w:r>
          </w:p>
        </w:tc>
      </w:tr>
      <w:tr w:rsidR="00631C6F" w:rsidRPr="004F7A07" w14:paraId="447B342C" w14:textId="77777777" w:rsidTr="00CA509D">
        <w:tc>
          <w:tcPr>
            <w:cnfStyle w:val="001000000000" w:firstRow="0" w:lastRow="0" w:firstColumn="1" w:lastColumn="0" w:oddVBand="0" w:evenVBand="0" w:oddHBand="0" w:evenHBand="0" w:firstRowFirstColumn="0" w:firstRowLastColumn="0" w:lastRowFirstColumn="0" w:lastRowLastColumn="0"/>
            <w:tcW w:w="3192" w:type="dxa"/>
          </w:tcPr>
          <w:p w14:paraId="60927FA7" w14:textId="77777777" w:rsidR="00631C6F" w:rsidRPr="004F7A07" w:rsidRDefault="00631C6F" w:rsidP="004F7A07">
            <w:pPr>
              <w:spacing w:line="480" w:lineRule="auto"/>
              <w:jc w:val="both"/>
              <w:rPr>
                <w:rFonts w:ascii="Arial" w:hAnsi="Arial" w:cs="Arial"/>
                <w:b w:val="0"/>
                <w:bCs w:val="0"/>
                <w:sz w:val="20"/>
                <w:szCs w:val="20"/>
              </w:rPr>
            </w:pPr>
            <w:r w:rsidRPr="004F7A07">
              <w:rPr>
                <w:rFonts w:ascii="Arial" w:hAnsi="Arial" w:cs="Arial"/>
                <w:b w:val="0"/>
                <w:bCs w:val="0"/>
                <w:sz w:val="20"/>
                <w:szCs w:val="20"/>
              </w:rPr>
              <w:t>CASSAC</w:t>
            </w:r>
          </w:p>
        </w:tc>
        <w:tc>
          <w:tcPr>
            <w:tcW w:w="1866" w:type="dxa"/>
          </w:tcPr>
          <w:p w14:paraId="6F3817F6"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3.6</w:t>
            </w:r>
          </w:p>
        </w:tc>
        <w:tc>
          <w:tcPr>
            <w:tcW w:w="4518" w:type="dxa"/>
          </w:tcPr>
          <w:p w14:paraId="55FC2097" w14:textId="77777777" w:rsidR="00631C6F" w:rsidRPr="004F7A07" w:rsidRDefault="00631C6F" w:rsidP="004F7A07">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7A07">
              <w:rPr>
                <w:rFonts w:ascii="Arial" w:hAnsi="Arial" w:cs="Arial"/>
                <w:sz w:val="20"/>
                <w:szCs w:val="20"/>
              </w:rPr>
              <w:t>This study</w:t>
            </w:r>
          </w:p>
        </w:tc>
      </w:tr>
    </w:tbl>
    <w:p w14:paraId="38021BE5" w14:textId="77777777" w:rsidR="00A82B7D" w:rsidRPr="009A4073" w:rsidRDefault="00A82B7D" w:rsidP="00631C6F">
      <w:pPr>
        <w:pStyle w:val="EndNoteBibliography"/>
        <w:tabs>
          <w:tab w:val="left" w:pos="720"/>
          <w:tab w:val="left" w:pos="1440"/>
          <w:tab w:val="left" w:pos="2160"/>
          <w:tab w:val="left" w:pos="3016"/>
        </w:tabs>
        <w:spacing w:line="360" w:lineRule="auto"/>
        <w:rPr>
          <w:rFonts w:ascii="Arial" w:hAnsi="Arial" w:cs="Arial"/>
          <w:b/>
          <w:bCs/>
          <w:szCs w:val="24"/>
        </w:rPr>
      </w:pPr>
    </w:p>
    <w:p w14:paraId="0F30BFEB" w14:textId="66D661C3" w:rsidR="007E029D" w:rsidRPr="004F7A07" w:rsidRDefault="00F43C9A" w:rsidP="007E029D">
      <w:pPr>
        <w:pStyle w:val="EndNoteBibliography"/>
        <w:numPr>
          <w:ilvl w:val="0"/>
          <w:numId w:val="5"/>
        </w:numPr>
        <w:tabs>
          <w:tab w:val="left" w:pos="720"/>
          <w:tab w:val="left" w:pos="1440"/>
          <w:tab w:val="left" w:pos="2160"/>
          <w:tab w:val="left" w:pos="3016"/>
        </w:tabs>
        <w:spacing w:line="360" w:lineRule="auto"/>
        <w:ind w:hanging="720"/>
        <w:rPr>
          <w:rFonts w:ascii="Arial" w:hAnsi="Arial" w:cs="Arial"/>
          <w:b/>
          <w:bCs/>
          <w:sz w:val="22"/>
        </w:rPr>
      </w:pPr>
      <w:r w:rsidRPr="004F7A07">
        <w:rPr>
          <w:rFonts w:ascii="Arial" w:hAnsi="Arial" w:cs="Arial"/>
          <w:b/>
          <w:bCs/>
          <w:sz w:val="22"/>
        </w:rPr>
        <w:t>CONCLUSION</w:t>
      </w:r>
    </w:p>
    <w:p w14:paraId="64F8BDBE" w14:textId="4E82AFD3" w:rsidR="007E029D" w:rsidRDefault="00477445" w:rsidP="00477445">
      <w:pPr>
        <w:pStyle w:val="NormalWeb"/>
        <w:spacing w:line="360" w:lineRule="auto"/>
        <w:jc w:val="both"/>
        <w:rPr>
          <w:rFonts w:ascii="Arial" w:hAnsi="Arial" w:cs="Arial"/>
          <w:sz w:val="20"/>
          <w:szCs w:val="20"/>
        </w:rPr>
      </w:pPr>
      <w:r w:rsidRPr="004F7A07">
        <w:rPr>
          <w:rFonts w:ascii="Arial" w:hAnsi="Arial" w:cs="Arial"/>
          <w:sz w:val="20"/>
          <w:szCs w:val="20"/>
        </w:rPr>
        <w:t>This study highlights the</w:t>
      </w:r>
      <w:r w:rsidR="00C573C0" w:rsidRPr="004F7A07">
        <w:rPr>
          <w:rFonts w:ascii="Arial" w:hAnsi="Arial" w:cs="Arial"/>
          <w:sz w:val="20"/>
          <w:szCs w:val="20"/>
        </w:rPr>
        <w:t xml:space="preserve"> capability</w:t>
      </w:r>
      <w:r w:rsidRPr="004F7A07">
        <w:rPr>
          <w:rFonts w:ascii="Arial" w:hAnsi="Arial" w:cs="Arial"/>
          <w:sz w:val="20"/>
          <w:szCs w:val="20"/>
        </w:rPr>
        <w:t xml:space="preserve"> of activated carbon derived from </w:t>
      </w:r>
      <w:proofErr w:type="spellStart"/>
      <w:r w:rsidRPr="004F7A07">
        <w:rPr>
          <w:rFonts w:ascii="Arial" w:hAnsi="Arial" w:cs="Arial"/>
          <w:i/>
          <w:iCs/>
          <w:sz w:val="20"/>
          <w:szCs w:val="20"/>
        </w:rPr>
        <w:t>Chrysophyllum</w:t>
      </w:r>
      <w:proofErr w:type="spellEnd"/>
      <w:r w:rsidRPr="004F7A07">
        <w:rPr>
          <w:rFonts w:ascii="Arial" w:hAnsi="Arial" w:cs="Arial"/>
          <w:i/>
          <w:iCs/>
          <w:sz w:val="20"/>
          <w:szCs w:val="20"/>
        </w:rPr>
        <w:t xml:space="preserve"> </w:t>
      </w:r>
      <w:proofErr w:type="spellStart"/>
      <w:r w:rsidRPr="004F7A07">
        <w:rPr>
          <w:rFonts w:ascii="Arial" w:hAnsi="Arial" w:cs="Arial"/>
          <w:i/>
          <w:iCs/>
          <w:sz w:val="20"/>
          <w:szCs w:val="20"/>
        </w:rPr>
        <w:t>albidum</w:t>
      </w:r>
      <w:proofErr w:type="spellEnd"/>
      <w:r w:rsidRPr="004F7A07">
        <w:rPr>
          <w:rFonts w:ascii="Arial" w:hAnsi="Arial" w:cs="Arial"/>
          <w:i/>
          <w:iCs/>
          <w:sz w:val="20"/>
          <w:szCs w:val="20"/>
        </w:rPr>
        <w:t xml:space="preserve"> </w:t>
      </w:r>
      <w:r w:rsidRPr="004F7A07">
        <w:rPr>
          <w:rFonts w:ascii="Arial" w:hAnsi="Arial" w:cs="Arial"/>
          <w:sz w:val="20"/>
          <w:szCs w:val="20"/>
        </w:rPr>
        <w:t xml:space="preserve">seed shells (CASSAC) as an effective and eco-friendly adsorbent for removing Basic Red 9 (BR9) dye from aqueous solutions. With a surface area of 329.46 m²/g, CASSAC’s mesoporous structure </w:t>
      </w:r>
      <w:r w:rsidR="00C573C0" w:rsidRPr="004F7A07">
        <w:rPr>
          <w:rFonts w:ascii="Arial" w:hAnsi="Arial" w:cs="Arial"/>
          <w:sz w:val="20"/>
          <w:szCs w:val="20"/>
        </w:rPr>
        <w:t xml:space="preserve">that </w:t>
      </w:r>
      <w:r w:rsidRPr="004F7A07">
        <w:rPr>
          <w:rFonts w:ascii="Arial" w:hAnsi="Arial" w:cs="Arial"/>
          <w:sz w:val="20"/>
          <w:szCs w:val="20"/>
        </w:rPr>
        <w:t xml:space="preserve">enabled a 96% dye removal efficiency at pH 8. The adsorption process was </w:t>
      </w:r>
      <w:r w:rsidR="0070673A" w:rsidRPr="004F7A07">
        <w:rPr>
          <w:rFonts w:ascii="Arial" w:hAnsi="Arial" w:cs="Arial"/>
          <w:sz w:val="20"/>
          <w:szCs w:val="20"/>
        </w:rPr>
        <w:t>characterized</w:t>
      </w:r>
      <w:r w:rsidRPr="004F7A07">
        <w:rPr>
          <w:rFonts w:ascii="Arial" w:hAnsi="Arial" w:cs="Arial"/>
          <w:sz w:val="20"/>
          <w:szCs w:val="20"/>
        </w:rPr>
        <w:t xml:space="preserve"> by multilayer chemisorption, as supported by the Freundlich isotherm (R² = 0.9513) and the pseudo-second-order kinetic model (R² = 0.983). Thermodynamic analysis revealed a spontaneous and e</w:t>
      </w:r>
      <w:r w:rsidR="00141F65">
        <w:rPr>
          <w:rFonts w:ascii="Arial" w:hAnsi="Arial" w:cs="Arial"/>
          <w:sz w:val="20"/>
          <w:szCs w:val="20"/>
        </w:rPr>
        <w:t>nd</w:t>
      </w:r>
      <w:r w:rsidRPr="004F7A07">
        <w:rPr>
          <w:rFonts w:ascii="Arial" w:hAnsi="Arial" w:cs="Arial"/>
          <w:sz w:val="20"/>
          <w:szCs w:val="20"/>
        </w:rPr>
        <w:t>othermic process, with Gibbs free energy values ranging from</w:t>
      </w:r>
      <w:r w:rsidR="0036662C" w:rsidRPr="004F7A07">
        <w:rPr>
          <w:rFonts w:ascii="Arial" w:hAnsi="Arial" w:cs="Arial"/>
          <w:sz w:val="20"/>
          <w:szCs w:val="20"/>
        </w:rPr>
        <w:t xml:space="preserve"> -</w:t>
      </w:r>
      <w:r w:rsidRPr="004F7A07">
        <w:rPr>
          <w:rFonts w:ascii="Arial" w:hAnsi="Arial" w:cs="Arial"/>
          <w:sz w:val="20"/>
          <w:szCs w:val="20"/>
        </w:rPr>
        <w:t>18.03 to -19.71 kJ/mol and an enthalpy of 24.99 kJ/mol. By converting agricultural waste into a cost-effective adsorbent, CASSAC mitigates</w:t>
      </w:r>
      <w:r w:rsidR="00362118" w:rsidRPr="004F7A07">
        <w:rPr>
          <w:rFonts w:ascii="Arial" w:hAnsi="Arial" w:cs="Arial"/>
          <w:sz w:val="20"/>
          <w:szCs w:val="20"/>
        </w:rPr>
        <w:t xml:space="preserve"> water</w:t>
      </w:r>
      <w:r w:rsidRPr="004F7A07">
        <w:rPr>
          <w:rFonts w:ascii="Arial" w:hAnsi="Arial" w:cs="Arial"/>
          <w:sz w:val="20"/>
          <w:szCs w:val="20"/>
        </w:rPr>
        <w:t xml:space="preserve"> pollution and supports a circular economy, aligning with the UN Sustainable Development Goals, specifically SDG 6 (Clean Water </w:t>
      </w:r>
      <w:r w:rsidRPr="004F7A07">
        <w:rPr>
          <w:rFonts w:ascii="Arial" w:hAnsi="Arial" w:cs="Arial"/>
          <w:sz w:val="20"/>
          <w:szCs w:val="20"/>
        </w:rPr>
        <w:lastRenderedPageBreak/>
        <w:t>and Sanitation) and SDG 12 (Responsible Consumption and Production)</w:t>
      </w:r>
      <w:r w:rsidR="005B3A19" w:rsidRPr="004F7A07">
        <w:rPr>
          <w:rFonts w:ascii="Arial" w:hAnsi="Arial" w:cs="Arial"/>
          <w:sz w:val="20"/>
          <w:szCs w:val="20"/>
        </w:rPr>
        <w:t xml:space="preserve">. </w:t>
      </w:r>
      <w:r w:rsidR="007E029D" w:rsidRPr="004F7A07">
        <w:rPr>
          <w:rFonts w:ascii="Arial" w:hAnsi="Arial" w:cs="Arial"/>
          <w:sz w:val="20"/>
          <w:szCs w:val="20"/>
        </w:rPr>
        <w:t>These results pave the way for sustainable wastewater treatment, particularly for challenging textile dyes in areas with limited resources, and open doors for further research to enhance biomass-based adsorbents for broader environmental applications.</w:t>
      </w:r>
    </w:p>
    <w:p w14:paraId="1DC6C6EF" w14:textId="0DD781E3" w:rsidR="00C573C0" w:rsidRPr="00F43C9A" w:rsidRDefault="00F43C9A" w:rsidP="00C573C0">
      <w:pPr>
        <w:pStyle w:val="NormalWeb"/>
        <w:spacing w:line="360" w:lineRule="auto"/>
        <w:jc w:val="both"/>
        <w:rPr>
          <w:rFonts w:ascii="Arial" w:hAnsi="Arial" w:cs="Arial"/>
          <w:b/>
          <w:bCs/>
          <w:sz w:val="22"/>
          <w:szCs w:val="22"/>
        </w:rPr>
      </w:pPr>
      <w:r w:rsidRPr="00F43C9A">
        <w:rPr>
          <w:rFonts w:ascii="Arial" w:hAnsi="Arial" w:cs="Arial"/>
          <w:b/>
          <w:bCs/>
          <w:sz w:val="22"/>
          <w:szCs w:val="22"/>
        </w:rPr>
        <w:t>COMPETING INTEREST</w:t>
      </w:r>
    </w:p>
    <w:p w14:paraId="4C764184" w14:textId="6FBC4F80" w:rsidR="00511ABE" w:rsidRDefault="00C573C0" w:rsidP="00F43C9A">
      <w:pPr>
        <w:spacing w:after="0" w:line="360" w:lineRule="auto"/>
        <w:jc w:val="both"/>
        <w:rPr>
          <w:rFonts w:ascii="Arial" w:eastAsia="Times New Roman" w:hAnsi="Arial" w:cs="Arial"/>
          <w:sz w:val="20"/>
          <w:szCs w:val="20"/>
        </w:rPr>
      </w:pPr>
      <w:r w:rsidRPr="0099139E">
        <w:rPr>
          <w:rFonts w:ascii="Arial" w:eastAsia="Times New Roman" w:hAnsi="Arial" w:cs="Arial"/>
          <w:sz w:val="20"/>
          <w:szCs w:val="20"/>
        </w:rPr>
        <w:t>The authors declare</w:t>
      </w:r>
      <w:r w:rsidR="00F43C9A">
        <w:rPr>
          <w:rFonts w:ascii="Arial" w:eastAsia="Times New Roman" w:hAnsi="Arial" w:cs="Arial"/>
          <w:sz w:val="20"/>
          <w:szCs w:val="20"/>
        </w:rPr>
        <w:t>d</w:t>
      </w:r>
      <w:r w:rsidRPr="0099139E">
        <w:rPr>
          <w:rFonts w:ascii="Arial" w:eastAsia="Times New Roman" w:hAnsi="Arial" w:cs="Arial"/>
          <w:sz w:val="20"/>
          <w:szCs w:val="20"/>
        </w:rPr>
        <w:t xml:space="preserve"> that there are no known financial conflicts of interest or personal relationships that could have impacted the research discussed in this paper.</w:t>
      </w:r>
    </w:p>
    <w:p w14:paraId="0CB19395" w14:textId="1DC90028" w:rsidR="0003052B" w:rsidRPr="00511ABE" w:rsidRDefault="00511ABE" w:rsidP="0003052B">
      <w:pPr>
        <w:rPr>
          <w:rFonts w:ascii="Arial" w:eastAsia="Calibri" w:hAnsi="Arial" w:cs="Arial"/>
          <w:b/>
          <w:bCs/>
        </w:rPr>
      </w:pPr>
      <w:bookmarkStart w:id="4" w:name="_Hlk204003461"/>
      <w:r w:rsidRPr="00511ABE">
        <w:rPr>
          <w:rFonts w:ascii="Arial" w:eastAsia="Calibri" w:hAnsi="Arial" w:cs="Arial"/>
          <w:b/>
          <w:bCs/>
        </w:rPr>
        <w:t>DISCLAIMER (ARTIFICIAL INTELLIGENCE)</w:t>
      </w:r>
    </w:p>
    <w:p w14:paraId="2F0B643F" w14:textId="42645DB0" w:rsidR="0099139E" w:rsidRDefault="0003052B" w:rsidP="00343018">
      <w:pPr>
        <w:rPr>
          <w:rFonts w:ascii="Arial" w:eastAsia="Calibri" w:hAnsi="Arial" w:cs="Arial"/>
          <w:sz w:val="20"/>
          <w:szCs w:val="20"/>
        </w:rPr>
      </w:pPr>
      <w:r w:rsidRPr="00511ABE">
        <w:rPr>
          <w:rFonts w:ascii="Arial" w:eastAsia="Calibri" w:hAnsi="Arial" w:cs="Arial"/>
          <w:sz w:val="20"/>
          <w:szCs w:val="20"/>
        </w:rPr>
        <w:t xml:space="preserve">Author(s) hereby </w:t>
      </w:r>
      <w:r w:rsidR="00E63BD4" w:rsidRPr="00511ABE">
        <w:rPr>
          <w:rFonts w:ascii="Arial" w:eastAsia="Calibri" w:hAnsi="Arial" w:cs="Arial"/>
          <w:sz w:val="20"/>
          <w:szCs w:val="20"/>
        </w:rPr>
        <w:t>declares</w:t>
      </w:r>
      <w:r w:rsidRPr="00511ABE">
        <w:rPr>
          <w:rFonts w:ascii="Arial" w:eastAsia="Calibri" w:hAnsi="Arial" w:cs="Arial"/>
          <w:sz w:val="20"/>
          <w:szCs w:val="20"/>
        </w:rPr>
        <w:t xml:space="preserve"> that </w:t>
      </w:r>
      <w:r w:rsidR="00E63BD4" w:rsidRPr="00511ABE">
        <w:rPr>
          <w:rFonts w:ascii="Arial" w:eastAsia="Calibri" w:hAnsi="Arial" w:cs="Arial"/>
          <w:sz w:val="20"/>
          <w:szCs w:val="20"/>
        </w:rPr>
        <w:t>no</w:t>
      </w:r>
      <w:r w:rsidRPr="00511ABE">
        <w:rPr>
          <w:rFonts w:ascii="Arial" w:eastAsia="Calibri" w:hAnsi="Arial" w:cs="Arial"/>
          <w:sz w:val="20"/>
          <w:szCs w:val="20"/>
        </w:rPr>
        <w:t xml:space="preserve"> generative AI technologies such as Large Language Models (ChatGPT, COPILOT, etc.) and text-to-image generators have been used during the writing or editing of this manuscript. </w:t>
      </w:r>
      <w:bookmarkEnd w:id="4"/>
    </w:p>
    <w:p w14:paraId="1F6AFF55" w14:textId="66D223E9" w:rsidR="00754D4B" w:rsidRDefault="00754D4B" w:rsidP="00343018">
      <w:pPr>
        <w:rPr>
          <w:rFonts w:ascii="Arial" w:eastAsia="Calibri" w:hAnsi="Arial" w:cs="Arial"/>
          <w:sz w:val="20"/>
          <w:szCs w:val="20"/>
        </w:rPr>
      </w:pPr>
    </w:p>
    <w:p w14:paraId="4CD6B965" w14:textId="77777777" w:rsidR="00754D4B" w:rsidRPr="00754D4B" w:rsidRDefault="00754D4B" w:rsidP="00754D4B">
      <w:pPr>
        <w:rPr>
          <w:rFonts w:ascii="Arial" w:eastAsia="Calibri" w:hAnsi="Arial" w:cs="Arial"/>
          <w:b/>
          <w:bCs/>
        </w:rPr>
      </w:pPr>
      <w:r w:rsidRPr="00754D4B">
        <w:rPr>
          <w:rFonts w:ascii="Arial" w:eastAsia="Calibri" w:hAnsi="Arial" w:cs="Arial"/>
          <w:b/>
          <w:bCs/>
        </w:rPr>
        <w:t>AUTHORS’ CONTRIBUTIONS</w:t>
      </w:r>
    </w:p>
    <w:p w14:paraId="53573DDE" w14:textId="54ED3F65" w:rsidR="00754D4B" w:rsidRPr="00511ABE" w:rsidRDefault="00754D4B" w:rsidP="00754D4B">
      <w:pPr>
        <w:rPr>
          <w:rFonts w:ascii="Arial" w:eastAsia="Calibri" w:hAnsi="Arial" w:cs="Arial"/>
          <w:sz w:val="20"/>
          <w:szCs w:val="20"/>
        </w:rPr>
      </w:pPr>
      <w:r w:rsidRPr="00754D4B">
        <w:rPr>
          <w:rFonts w:ascii="Arial" w:eastAsia="Calibri" w:hAnsi="Arial" w:cs="Arial"/>
          <w:sz w:val="20"/>
          <w:szCs w:val="20"/>
        </w:rPr>
        <w:t>This research was carried out in collaboration between all authors. OSM designed and conceptualized and interpreted the data, NAC and NNK, anchored the field study and performed data analysis, OUT, managed the literature searches and produced the initial draft. All authors read and approved the final manuscript.</w:t>
      </w:r>
    </w:p>
    <w:p w14:paraId="41D0AFA4" w14:textId="77777777" w:rsidR="00FC10C9" w:rsidRPr="0062211C" w:rsidRDefault="00FC10C9" w:rsidP="00FC10C9">
      <w:pPr>
        <w:pStyle w:val="NormalWeb"/>
        <w:spacing w:line="360" w:lineRule="auto"/>
        <w:jc w:val="both"/>
        <w:rPr>
          <w:rFonts w:ascii="Arial" w:hAnsi="Arial" w:cs="Arial"/>
          <w:b/>
          <w:bCs/>
          <w:sz w:val="20"/>
          <w:szCs w:val="20"/>
        </w:rPr>
      </w:pPr>
      <w:r w:rsidRPr="0062211C">
        <w:rPr>
          <w:rFonts w:ascii="Arial" w:hAnsi="Arial" w:cs="Arial"/>
          <w:b/>
          <w:bCs/>
          <w:sz w:val="20"/>
          <w:szCs w:val="20"/>
        </w:rPr>
        <w:t>REFERENCES</w:t>
      </w:r>
    </w:p>
    <w:p w14:paraId="7DEF0309"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Karri, R.R., Gobinath, R. and Dehghani, M.H. eds., 2021. </w:t>
      </w:r>
      <w:r w:rsidRPr="0062211C">
        <w:rPr>
          <w:rFonts w:ascii="Arial" w:hAnsi="Arial" w:cs="Arial"/>
          <w:i/>
          <w:iCs/>
          <w:color w:val="222222"/>
          <w:sz w:val="20"/>
          <w:szCs w:val="20"/>
          <w:shd w:val="clear" w:color="auto" w:fill="FFFFFF"/>
        </w:rPr>
        <w:t>Soft computing techniques in solid waste and wastewater management</w:t>
      </w:r>
      <w:r w:rsidRPr="0062211C">
        <w:rPr>
          <w:rFonts w:ascii="Arial" w:hAnsi="Arial" w:cs="Arial"/>
          <w:color w:val="222222"/>
          <w:sz w:val="20"/>
          <w:szCs w:val="20"/>
          <w:shd w:val="clear" w:color="auto" w:fill="FFFFFF"/>
        </w:rPr>
        <w:t xml:space="preserve">. Elsevier. </w:t>
      </w:r>
      <w:r w:rsidRPr="0062211C">
        <w:rPr>
          <w:rFonts w:ascii="Arial" w:hAnsi="Arial" w:cs="Arial"/>
          <w:color w:val="232323"/>
          <w:sz w:val="20"/>
          <w:szCs w:val="20"/>
          <w:shd w:val="clear" w:color="auto" w:fill="FFFFFF"/>
        </w:rPr>
        <w:t>https://doi.org/10.1016/B978-0-12-824463-0.00001-X</w:t>
      </w:r>
    </w:p>
    <w:p w14:paraId="55547604"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Dhruv Patel, D. and Bhatt, S., 2022. Environmental pollution, toxicity profile, and physico-chemical and biotechnological approaches for treatment of textile wastewater. </w:t>
      </w:r>
      <w:r w:rsidRPr="0062211C">
        <w:rPr>
          <w:rFonts w:ascii="Arial" w:hAnsi="Arial" w:cs="Arial"/>
          <w:i/>
          <w:iCs/>
          <w:color w:val="222222"/>
          <w:sz w:val="20"/>
          <w:szCs w:val="20"/>
          <w:shd w:val="clear" w:color="auto" w:fill="FFFFFF"/>
        </w:rPr>
        <w:t>Biotechnology and Genetic Engineering Reviews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38</w:t>
      </w:r>
      <w:r w:rsidRPr="0062211C">
        <w:rPr>
          <w:rFonts w:ascii="Arial" w:hAnsi="Arial" w:cs="Arial"/>
          <w:color w:val="222222"/>
          <w:sz w:val="20"/>
          <w:szCs w:val="20"/>
          <w:shd w:val="clear" w:color="auto" w:fill="FFFFFF"/>
        </w:rPr>
        <w:t xml:space="preserve">(1), pp.33-86. </w:t>
      </w:r>
      <w:r w:rsidRPr="0062211C">
        <w:rPr>
          <w:rFonts w:ascii="Arial" w:hAnsi="Arial" w:cs="Arial"/>
          <w:sz w:val="20"/>
          <w:szCs w:val="20"/>
        </w:rPr>
        <w:t>https://doi.org/10.1080/02648725.2022.2048434</w:t>
      </w:r>
    </w:p>
    <w:p w14:paraId="24405A23"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Mani, S., Chowdhary, P. and Bharagava, R.N., 2018. Textile wastewater dyes: toxicity profile and treatment approaches. In </w:t>
      </w:r>
      <w:r w:rsidRPr="0062211C">
        <w:rPr>
          <w:rFonts w:ascii="Arial" w:hAnsi="Arial" w:cs="Arial"/>
          <w:i/>
          <w:iCs/>
          <w:color w:val="222222"/>
          <w:sz w:val="20"/>
          <w:szCs w:val="20"/>
          <w:shd w:val="clear" w:color="auto" w:fill="FFFFFF"/>
        </w:rPr>
        <w:t>Emerging and eco-friendly approaches for waste management</w:t>
      </w:r>
      <w:r w:rsidRPr="0062211C">
        <w:rPr>
          <w:rFonts w:ascii="Arial" w:hAnsi="Arial" w:cs="Arial"/>
          <w:color w:val="222222"/>
          <w:sz w:val="20"/>
          <w:szCs w:val="20"/>
          <w:shd w:val="clear" w:color="auto" w:fill="FFFFFF"/>
        </w:rPr>
        <w:t> (pp. 219-244). Singapore: Springer Singapore. https://doi.org/10.1007/978-981-10-8669-4_11</w:t>
      </w:r>
    </w:p>
    <w:p w14:paraId="53CEACA8"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Vo, H.N., Go, A.W., Gunarto, C., Agapay, R.C., Quijote, K.L., Angkawijaya, A.E., Santoso, S.P. and Alivio, R.K.O., 2022. Removal of pararosaniline hydrochloride (basic red 9) from aqueous system with lignocellulose fraction of sugarcane bagasse as adsorbent. </w:t>
      </w:r>
      <w:r w:rsidRPr="0062211C">
        <w:rPr>
          <w:rFonts w:ascii="Arial" w:hAnsi="Arial" w:cs="Arial"/>
          <w:i/>
          <w:iCs/>
          <w:color w:val="222222"/>
          <w:sz w:val="20"/>
          <w:szCs w:val="20"/>
          <w:shd w:val="clear" w:color="auto" w:fill="FFFFFF"/>
        </w:rPr>
        <w:t>Industrial Crops and Products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188</w:t>
      </w:r>
      <w:r w:rsidRPr="0062211C">
        <w:rPr>
          <w:rFonts w:ascii="Arial" w:hAnsi="Arial" w:cs="Arial"/>
          <w:color w:val="222222"/>
          <w:sz w:val="20"/>
          <w:szCs w:val="20"/>
          <w:shd w:val="clear" w:color="auto" w:fill="FFFFFF"/>
        </w:rPr>
        <w:t>, p.115573. https://doi.org/10.1016/j.indcrop.2022.115573</w:t>
      </w:r>
    </w:p>
    <w:p w14:paraId="3AC28EDC"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Kowalska, J. and Jeżewska, A., 2019. Determination of pararosaniline hydrochloride in workplace air. </w:t>
      </w:r>
      <w:r w:rsidRPr="0062211C">
        <w:rPr>
          <w:rFonts w:ascii="Arial" w:hAnsi="Arial" w:cs="Arial"/>
          <w:i/>
          <w:iCs/>
          <w:color w:val="222222"/>
          <w:sz w:val="20"/>
          <w:szCs w:val="20"/>
          <w:shd w:val="clear" w:color="auto" w:fill="FFFFFF"/>
        </w:rPr>
        <w:t>Environmental monitoring and assessment</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191</w:t>
      </w:r>
      <w:r w:rsidRPr="0062211C">
        <w:rPr>
          <w:rFonts w:ascii="Arial" w:hAnsi="Arial" w:cs="Arial"/>
          <w:color w:val="222222"/>
          <w:sz w:val="20"/>
          <w:szCs w:val="20"/>
          <w:shd w:val="clear" w:color="auto" w:fill="FFFFFF"/>
        </w:rPr>
        <w:t>, pp.1-9.</w:t>
      </w:r>
    </w:p>
    <w:p w14:paraId="54EF61FE"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lastRenderedPageBreak/>
        <w:t>Periyasamy, A.P., 2024. Recent advances in the remediation of textile-dye-containing wastewater: prioritising human health and sustainable wastewater treatment. </w:t>
      </w:r>
      <w:r w:rsidRPr="0062211C">
        <w:rPr>
          <w:rFonts w:ascii="Arial" w:hAnsi="Arial" w:cs="Arial"/>
          <w:i/>
          <w:iCs/>
          <w:color w:val="222222"/>
          <w:sz w:val="20"/>
          <w:szCs w:val="20"/>
          <w:shd w:val="clear" w:color="auto" w:fill="FFFFFF"/>
        </w:rPr>
        <w:t>Sustainability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16</w:t>
      </w:r>
      <w:r w:rsidRPr="0062211C">
        <w:rPr>
          <w:rFonts w:ascii="Arial" w:hAnsi="Arial" w:cs="Arial"/>
          <w:color w:val="222222"/>
          <w:sz w:val="20"/>
          <w:szCs w:val="20"/>
          <w:shd w:val="clear" w:color="auto" w:fill="FFFFFF"/>
        </w:rPr>
        <w:t>(2), p.495. https://doi.org/10.3390/su16020495</w:t>
      </w:r>
    </w:p>
    <w:p w14:paraId="7E8F1F77"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Gungor, A.A., Nadaroglu, H. and Celebi, N., 2014. Fenton process for basic red 9 degradation: immobilised apolaccase on a nanomagnetite system. </w:t>
      </w:r>
      <w:r w:rsidRPr="0062211C">
        <w:rPr>
          <w:rFonts w:ascii="Arial" w:hAnsi="Arial" w:cs="Arial"/>
          <w:i/>
          <w:iCs/>
          <w:color w:val="222222"/>
          <w:sz w:val="20"/>
          <w:szCs w:val="20"/>
          <w:shd w:val="clear" w:color="auto" w:fill="FFFFFF"/>
        </w:rPr>
        <w:t>Environmental and Experimental Biology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12</w:t>
      </w:r>
      <w:r w:rsidRPr="0062211C">
        <w:rPr>
          <w:rFonts w:ascii="Arial" w:hAnsi="Arial" w:cs="Arial"/>
          <w:color w:val="222222"/>
          <w:sz w:val="20"/>
          <w:szCs w:val="20"/>
          <w:shd w:val="clear" w:color="auto" w:fill="FFFFFF"/>
        </w:rPr>
        <w:t>, pp.121-129.</w:t>
      </w:r>
    </w:p>
    <w:p w14:paraId="53B72266"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Khan, M.D., Singh, A., Khan, M.Z., Tabraiz, S. and Sheikh, J., 2023. Current perspectives, recent advancements, and efficiencies of various dye-containing wastewater treatment technologies. </w:t>
      </w:r>
      <w:r w:rsidRPr="0062211C">
        <w:rPr>
          <w:rFonts w:ascii="Arial" w:hAnsi="Arial" w:cs="Arial"/>
          <w:i/>
          <w:iCs/>
          <w:color w:val="222222"/>
          <w:sz w:val="20"/>
          <w:szCs w:val="20"/>
          <w:shd w:val="clear" w:color="auto" w:fill="FFFFFF"/>
        </w:rPr>
        <w:t>Journal of Water Process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53</w:t>
      </w:r>
      <w:r w:rsidRPr="0062211C">
        <w:rPr>
          <w:rFonts w:ascii="Arial" w:hAnsi="Arial" w:cs="Arial"/>
          <w:color w:val="222222"/>
          <w:sz w:val="20"/>
          <w:szCs w:val="20"/>
          <w:shd w:val="clear" w:color="auto" w:fill="FFFFFF"/>
        </w:rPr>
        <w:t>, p.103579. https://doi.org/10.1016/j.jwpe.2023.103579</w:t>
      </w:r>
    </w:p>
    <w:p w14:paraId="33AF7ACC"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Sathya, K., Nagarajan, K., Carlin Geor Malar, G., Rajalakshmi, S. and Raja Lakshmi, P., 2022. A comprehensive review on comparison among effluent treatment methods and modern methods of treatment of industrial wastewater effluent from different sources. </w:t>
      </w:r>
      <w:r w:rsidRPr="0062211C">
        <w:rPr>
          <w:rFonts w:ascii="Arial" w:hAnsi="Arial" w:cs="Arial"/>
          <w:i/>
          <w:iCs/>
          <w:color w:val="222222"/>
          <w:sz w:val="20"/>
          <w:szCs w:val="20"/>
          <w:shd w:val="clear" w:color="auto" w:fill="FFFFFF"/>
        </w:rPr>
        <w:t>Applied Water Science</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12</w:t>
      </w:r>
      <w:r w:rsidRPr="0062211C">
        <w:rPr>
          <w:rFonts w:ascii="Arial" w:hAnsi="Arial" w:cs="Arial"/>
          <w:color w:val="222222"/>
          <w:sz w:val="20"/>
          <w:szCs w:val="20"/>
          <w:shd w:val="clear" w:color="auto" w:fill="FFFFFF"/>
        </w:rPr>
        <w:t>(4), p.70. https://doi.org/10.1007/s13201-022-01594-7</w:t>
      </w:r>
    </w:p>
    <w:p w14:paraId="6E06B27B"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Kusumlata, Ambade, B., Kumar, A. and Gautam, S., 2024. Sustainable solutions: reviewing the future of textile dye contaminant removal with emerging biological treatments. </w:t>
      </w:r>
      <w:r w:rsidRPr="0062211C">
        <w:rPr>
          <w:rFonts w:ascii="Arial" w:hAnsi="Arial" w:cs="Arial"/>
          <w:i/>
          <w:iCs/>
          <w:color w:val="222222"/>
          <w:sz w:val="20"/>
          <w:szCs w:val="20"/>
          <w:shd w:val="clear" w:color="auto" w:fill="FFFFFF"/>
        </w:rPr>
        <w:t>Limnological Review</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24</w:t>
      </w:r>
      <w:r w:rsidRPr="0062211C">
        <w:rPr>
          <w:rFonts w:ascii="Arial" w:hAnsi="Arial" w:cs="Arial"/>
          <w:color w:val="222222"/>
          <w:sz w:val="20"/>
          <w:szCs w:val="20"/>
          <w:shd w:val="clear" w:color="auto" w:fill="FFFFFF"/>
        </w:rPr>
        <w:t>(2), pp.126-149. https://doi.org/10.3390/limnolrev24020007</w:t>
      </w:r>
    </w:p>
    <w:p w14:paraId="11FA18BD"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Alaqarbeh, M., 2021. Adsorption phenomena: definition, mechanisms, and adsorption types: short review. </w:t>
      </w:r>
      <w:r w:rsidRPr="0062211C">
        <w:rPr>
          <w:rFonts w:ascii="Arial" w:hAnsi="Arial" w:cs="Arial"/>
          <w:i/>
          <w:iCs/>
          <w:color w:val="222222"/>
          <w:sz w:val="20"/>
          <w:szCs w:val="20"/>
          <w:shd w:val="clear" w:color="auto" w:fill="FFFFFF"/>
        </w:rPr>
        <w:t>RHAZES: Green and Applied Chemistry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13</w:t>
      </w:r>
      <w:r w:rsidRPr="0062211C">
        <w:rPr>
          <w:rFonts w:ascii="Arial" w:hAnsi="Arial" w:cs="Arial"/>
          <w:color w:val="222222"/>
          <w:sz w:val="20"/>
          <w:szCs w:val="20"/>
          <w:shd w:val="clear" w:color="auto" w:fill="FFFFFF"/>
        </w:rPr>
        <w:t>, pp.43-51. https://doi.org/10.48419/IMIST.PRSM/rhazes-v13.28283</w:t>
      </w:r>
    </w:p>
    <w:p w14:paraId="4293CE78" w14:textId="4933ADED" w:rsidR="00FC10C9"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Yang, X., Wan, Y., Zheng, Y., He, F., Yu, Z., Huang, J., Wang, H., Ok, Y.S., Jiang, Y. and Gao, B., 2019. Surface functional groups of carbon-based adsorbents and their roles in the removal of heavy metals from aqueous solutions: a critical review. </w:t>
      </w:r>
      <w:r w:rsidRPr="0062211C">
        <w:rPr>
          <w:rFonts w:ascii="Arial" w:hAnsi="Arial" w:cs="Arial"/>
          <w:i/>
          <w:iCs/>
          <w:color w:val="222222"/>
          <w:sz w:val="20"/>
          <w:szCs w:val="20"/>
          <w:shd w:val="clear" w:color="auto" w:fill="FFFFFF"/>
        </w:rPr>
        <w:t>Chemical Engineering Journal</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366</w:t>
      </w:r>
      <w:r w:rsidRPr="0062211C">
        <w:rPr>
          <w:rFonts w:ascii="Arial" w:hAnsi="Arial" w:cs="Arial"/>
          <w:color w:val="222222"/>
          <w:sz w:val="20"/>
          <w:szCs w:val="20"/>
          <w:shd w:val="clear" w:color="auto" w:fill="FFFFFF"/>
        </w:rPr>
        <w:t xml:space="preserve">, pp.608-621. </w:t>
      </w:r>
      <w:r w:rsidR="003D69D6" w:rsidRPr="003D69D6">
        <w:rPr>
          <w:rFonts w:ascii="Arial" w:hAnsi="Arial" w:cs="Arial"/>
          <w:color w:val="222222"/>
          <w:sz w:val="20"/>
          <w:szCs w:val="20"/>
          <w:shd w:val="clear" w:color="auto" w:fill="FFFFFF"/>
        </w:rPr>
        <w:t>https://doi.org/10.1016/j.cej.2019.02.119</w:t>
      </w:r>
    </w:p>
    <w:p w14:paraId="174A4894" w14:textId="573FE260" w:rsidR="003D69D6" w:rsidRPr="003D69D6" w:rsidRDefault="003D69D6" w:rsidP="003D69D6">
      <w:pPr>
        <w:pStyle w:val="ListParagraph"/>
        <w:numPr>
          <w:ilvl w:val="0"/>
          <w:numId w:val="8"/>
        </w:numPr>
        <w:jc w:val="both"/>
        <w:rPr>
          <w:rFonts w:ascii="Arial" w:hAnsi="Arial" w:cs="Arial"/>
          <w:sz w:val="20"/>
          <w:szCs w:val="20"/>
          <w:lang w:val="en-GB"/>
        </w:rPr>
      </w:pPr>
      <w:r w:rsidRPr="003D69D6">
        <w:rPr>
          <w:rFonts w:ascii="Arial" w:hAnsi="Arial" w:cs="Arial"/>
          <w:sz w:val="20"/>
          <w:szCs w:val="20"/>
          <w:lang w:val="en-GB"/>
        </w:rPr>
        <w:t>Lima, S. S. A., Filho, H. J. B. L., Paiva, S. C. de, &amp; Messias, A. S. (2019). Saline Waters Treatment Using Activated Carbon Filled Filter. Current Journal of Applied Science and Technology, 37(5), 1–7. https://doi.org/10.9734/cjast/2019/v37i530306</w:t>
      </w:r>
    </w:p>
    <w:p w14:paraId="3B64BA32"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Tarikuzzaman, M., 2023. A review on activated carbon: Synthesis, properties, and applications. </w:t>
      </w:r>
      <w:r w:rsidRPr="0062211C">
        <w:rPr>
          <w:rFonts w:ascii="Arial" w:hAnsi="Arial" w:cs="Arial"/>
          <w:i/>
          <w:iCs/>
          <w:color w:val="222222"/>
          <w:sz w:val="20"/>
          <w:szCs w:val="20"/>
          <w:shd w:val="clear" w:color="auto" w:fill="FFFFFF"/>
        </w:rPr>
        <w:t>European Journal of Advances in Engineering and Technology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10</w:t>
      </w:r>
      <w:r w:rsidRPr="0062211C">
        <w:rPr>
          <w:rFonts w:ascii="Arial" w:hAnsi="Arial" w:cs="Arial"/>
          <w:color w:val="222222"/>
          <w:sz w:val="20"/>
          <w:szCs w:val="20"/>
          <w:shd w:val="clear" w:color="auto" w:fill="FFFFFF"/>
        </w:rPr>
        <w:t>(1), pp.114-123.</w:t>
      </w:r>
    </w:p>
    <w:p w14:paraId="2247D985" w14:textId="45E87AA7" w:rsidR="00FC10C9" w:rsidRDefault="00FC10C9" w:rsidP="00FC10C9">
      <w:pPr>
        <w:pStyle w:val="EndNoteBibliography"/>
        <w:numPr>
          <w:ilvl w:val="0"/>
          <w:numId w:val="8"/>
        </w:numPr>
        <w:tabs>
          <w:tab w:val="left" w:pos="720"/>
        </w:tabs>
        <w:spacing w:after="0" w:line="360" w:lineRule="auto"/>
        <w:rPr>
          <w:rFonts w:ascii="Arial" w:hAnsi="Arial" w:cs="Arial"/>
          <w:sz w:val="20"/>
          <w:szCs w:val="20"/>
        </w:rPr>
      </w:pPr>
      <w:bookmarkStart w:id="5" w:name="_ENREF_71"/>
      <w:r w:rsidRPr="0062211C">
        <w:rPr>
          <w:rFonts w:ascii="Arial" w:hAnsi="Arial" w:cs="Arial"/>
          <w:sz w:val="20"/>
          <w:szCs w:val="20"/>
        </w:rPr>
        <w:t>Ukanwa, K. S., K. Patchigolla, R. Sakrabani, E. Anthony and S. Mandavgane (2019). "A review of chemicals to produce activated carbon from agricultural waste biomass." Sustainability 11(22): 62-74.</w:t>
      </w:r>
      <w:bookmarkEnd w:id="5"/>
      <w:r w:rsidRPr="0062211C">
        <w:rPr>
          <w:rFonts w:ascii="Arial" w:hAnsi="Arial" w:cs="Arial"/>
          <w:sz w:val="20"/>
          <w:szCs w:val="20"/>
        </w:rPr>
        <w:t xml:space="preserve"> </w:t>
      </w:r>
      <w:r w:rsidR="00740CB1" w:rsidRPr="00740CB1">
        <w:rPr>
          <w:rFonts w:ascii="Arial" w:hAnsi="Arial" w:cs="Arial"/>
          <w:sz w:val="20"/>
          <w:szCs w:val="20"/>
        </w:rPr>
        <w:t>https://doi.org/10.3390/su11226204</w:t>
      </w:r>
    </w:p>
    <w:p w14:paraId="1E239826" w14:textId="35047EE4" w:rsidR="00740CB1" w:rsidRPr="00740CB1" w:rsidRDefault="00740CB1" w:rsidP="00740CB1">
      <w:pPr>
        <w:pStyle w:val="ListParagraph"/>
        <w:numPr>
          <w:ilvl w:val="0"/>
          <w:numId w:val="8"/>
        </w:numPr>
        <w:jc w:val="both"/>
        <w:rPr>
          <w:rFonts w:ascii="Arial" w:hAnsi="Arial" w:cs="Arial"/>
          <w:sz w:val="20"/>
          <w:szCs w:val="20"/>
          <w:lang w:val="en-GB"/>
        </w:rPr>
      </w:pPr>
      <w:bookmarkStart w:id="6" w:name="_Hlk205622911"/>
      <w:r w:rsidRPr="00740CB1">
        <w:rPr>
          <w:rFonts w:ascii="Arial" w:hAnsi="Arial" w:cs="Arial"/>
          <w:sz w:val="20"/>
          <w:szCs w:val="20"/>
          <w:lang w:val="en-GB"/>
        </w:rPr>
        <w:t>Saleh, A. (2023</w:t>
      </w:r>
      <w:bookmarkEnd w:id="6"/>
      <w:r w:rsidRPr="00740CB1">
        <w:rPr>
          <w:rFonts w:ascii="Arial" w:hAnsi="Arial" w:cs="Arial"/>
          <w:sz w:val="20"/>
          <w:szCs w:val="20"/>
          <w:lang w:val="en-GB"/>
        </w:rPr>
        <w:t xml:space="preserve">). Analysis of Activated Carbon from Bituminous Coal as the Primary Battery Cathode Potential Using Fluoric Acid. Archives of Current Research International, 23(1), 34–43. </w:t>
      </w:r>
      <w:hyperlink r:id="rId23" w:history="1">
        <w:r w:rsidRPr="00740CB1">
          <w:rPr>
            <w:rFonts w:ascii="Arial" w:hAnsi="Arial" w:cs="Arial"/>
            <w:sz w:val="20"/>
            <w:szCs w:val="20"/>
            <w:lang w:val="en-GB"/>
          </w:rPr>
          <w:t>https://doi.org/10.9734/acri/2023/v23i1553</w:t>
        </w:r>
      </w:hyperlink>
    </w:p>
    <w:p w14:paraId="3970967D"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sz w:val="20"/>
          <w:szCs w:val="20"/>
        </w:rPr>
      </w:pPr>
      <w:r w:rsidRPr="0062211C">
        <w:rPr>
          <w:rFonts w:ascii="Arial" w:hAnsi="Arial" w:cs="Arial"/>
          <w:color w:val="222222"/>
          <w:sz w:val="20"/>
          <w:szCs w:val="20"/>
          <w:shd w:val="clear" w:color="auto" w:fill="FFFFFF"/>
        </w:rPr>
        <w:t>Yahya, M.A., Al-Qodah, Z. and Ngah, C.Z., 2015. Agricultural bio-waste materials as potential sustainable precursors used for activated carbon production: A review. </w:t>
      </w:r>
      <w:r w:rsidRPr="0062211C">
        <w:rPr>
          <w:rFonts w:ascii="Arial" w:hAnsi="Arial" w:cs="Arial"/>
          <w:i/>
          <w:iCs/>
          <w:color w:val="222222"/>
          <w:sz w:val="20"/>
          <w:szCs w:val="20"/>
          <w:shd w:val="clear" w:color="auto" w:fill="FFFFFF"/>
        </w:rPr>
        <w:t>Renewable and sustainable energy reviews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46</w:t>
      </w:r>
      <w:r w:rsidRPr="0062211C">
        <w:rPr>
          <w:rFonts w:ascii="Arial" w:hAnsi="Arial" w:cs="Arial"/>
          <w:color w:val="222222"/>
          <w:sz w:val="20"/>
          <w:szCs w:val="20"/>
          <w:shd w:val="clear" w:color="auto" w:fill="FFFFFF"/>
        </w:rPr>
        <w:t>, pp.218-235. https://doi.org/10.1016/j.rser.2015.02.051</w:t>
      </w:r>
    </w:p>
    <w:p w14:paraId="2F4A04B7"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sz w:val="20"/>
          <w:szCs w:val="20"/>
        </w:rPr>
      </w:pPr>
      <w:r w:rsidRPr="0062211C">
        <w:rPr>
          <w:rFonts w:ascii="Arial" w:hAnsi="Arial" w:cs="Arial"/>
          <w:color w:val="222222"/>
          <w:sz w:val="20"/>
          <w:szCs w:val="20"/>
          <w:shd w:val="clear" w:color="auto" w:fill="FFFFFF"/>
        </w:rPr>
        <w:lastRenderedPageBreak/>
        <w:t>Khan, M.M., Siddiqi, S.A., Farooque, A.A., Iqbal, Q., Shahid, S.A., Akram, M.T., Rahman, S., Al-Busaidi, W. and Khan, I., 2022. Towards sustainable application of wastewater in agriculture: a review on reusability and risk assessment. </w:t>
      </w:r>
      <w:r w:rsidRPr="0062211C">
        <w:rPr>
          <w:rFonts w:ascii="Arial" w:hAnsi="Arial" w:cs="Arial"/>
          <w:i/>
          <w:iCs/>
          <w:color w:val="222222"/>
          <w:sz w:val="20"/>
          <w:szCs w:val="20"/>
          <w:shd w:val="clear" w:color="auto" w:fill="FFFFFF"/>
        </w:rPr>
        <w:t>Agronomy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12</w:t>
      </w:r>
      <w:r w:rsidRPr="0062211C">
        <w:rPr>
          <w:rFonts w:ascii="Arial" w:hAnsi="Arial" w:cs="Arial"/>
          <w:color w:val="222222"/>
          <w:sz w:val="20"/>
          <w:szCs w:val="20"/>
          <w:shd w:val="clear" w:color="auto" w:fill="FFFFFF"/>
        </w:rPr>
        <w:t>(6), p.1397. https://doi.org/10.3390/agronomy12061397</w:t>
      </w:r>
    </w:p>
    <w:p w14:paraId="45A3A903"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Adebisi, E.U., Adebisi, A.A., Okechukwu, V.U., Omokpariola, D.O. and Umeh, T.C., 2022. Adsorption potential of Lead and Nickel ions by Chrysophyllum albidum G. Don (African Star Apple) seed shells. </w:t>
      </w:r>
      <w:r w:rsidRPr="0062211C">
        <w:rPr>
          <w:rFonts w:ascii="Arial" w:hAnsi="Arial" w:cs="Arial"/>
          <w:i/>
          <w:iCs/>
          <w:color w:val="222222"/>
          <w:sz w:val="20"/>
          <w:szCs w:val="20"/>
          <w:shd w:val="clear" w:color="auto" w:fill="FFFFFF"/>
        </w:rPr>
        <w:t>World Scientific News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166</w:t>
      </w:r>
      <w:r w:rsidRPr="0062211C">
        <w:rPr>
          <w:rFonts w:ascii="Arial" w:hAnsi="Arial" w:cs="Arial"/>
          <w:color w:val="222222"/>
          <w:sz w:val="20"/>
          <w:szCs w:val="20"/>
          <w:shd w:val="clear" w:color="auto" w:fill="FFFFFF"/>
        </w:rPr>
        <w:t>, pp.132-145.</w:t>
      </w:r>
    </w:p>
    <w:p w14:paraId="3297AB56" w14:textId="6B177AA0" w:rsidR="00FC10C9"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Shuaib, M.M., Musah, M. and Mathew, J.T., 2024. PREPARATION AND CHARACTERIZATION OF ACTIVATED CARBON FROM AFRICA STAR APPLE (Chrysophyllum albidum) SEED SHELL. </w:t>
      </w:r>
      <w:r w:rsidRPr="0062211C">
        <w:rPr>
          <w:rFonts w:ascii="Arial" w:hAnsi="Arial" w:cs="Arial"/>
          <w:i/>
          <w:iCs/>
          <w:color w:val="222222"/>
          <w:sz w:val="20"/>
          <w:szCs w:val="20"/>
          <w:shd w:val="clear" w:color="auto" w:fill="FFFFFF"/>
        </w:rPr>
        <w:t>FUDMA JOURNAL OF SCIENCES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8</w:t>
      </w:r>
      <w:r w:rsidRPr="0062211C">
        <w:rPr>
          <w:rFonts w:ascii="Arial" w:hAnsi="Arial" w:cs="Arial"/>
          <w:color w:val="222222"/>
          <w:sz w:val="20"/>
          <w:szCs w:val="20"/>
          <w:shd w:val="clear" w:color="auto" w:fill="FFFFFF"/>
        </w:rPr>
        <w:t xml:space="preserve">(3), pp.194-199. </w:t>
      </w:r>
      <w:r w:rsidR="00A00810" w:rsidRPr="00A00810">
        <w:rPr>
          <w:rFonts w:ascii="Arial" w:hAnsi="Arial" w:cs="Arial"/>
          <w:color w:val="222222"/>
          <w:sz w:val="20"/>
          <w:szCs w:val="20"/>
          <w:shd w:val="clear" w:color="auto" w:fill="FFFFFF"/>
        </w:rPr>
        <w:t>https://doi.org/10.33003/fjs-2024-0803-2485</w:t>
      </w:r>
    </w:p>
    <w:p w14:paraId="2982F27E" w14:textId="31062836" w:rsidR="00A00810" w:rsidRPr="00A00810" w:rsidRDefault="00A00810" w:rsidP="00A00810">
      <w:pPr>
        <w:pStyle w:val="EndNoteBibliography"/>
        <w:numPr>
          <w:ilvl w:val="0"/>
          <w:numId w:val="8"/>
        </w:numPr>
        <w:spacing w:after="0" w:line="360" w:lineRule="auto"/>
        <w:rPr>
          <w:rFonts w:ascii="Arial" w:hAnsi="Arial" w:cs="Arial"/>
          <w:sz w:val="20"/>
          <w:szCs w:val="20"/>
        </w:rPr>
      </w:pPr>
      <w:bookmarkStart w:id="7" w:name="_ENREF_25"/>
      <w:r w:rsidRPr="005461E6">
        <w:rPr>
          <w:rFonts w:ascii="Arial" w:hAnsi="Arial" w:cs="Arial"/>
          <w:sz w:val="20"/>
          <w:szCs w:val="20"/>
        </w:rPr>
        <w:t>Ezeh, E. C., P. O. Ukoha, H. Bulus and J. C. Attah (2021). "Novel Immobilized Ligand on Polymer Matrix as Adsorbent for Water Purification." Materials Performance and Characterization 10(1): 658-673.</w:t>
      </w:r>
      <w:bookmarkEnd w:id="7"/>
    </w:p>
    <w:p w14:paraId="7F94D483" w14:textId="77777777" w:rsidR="00FC10C9" w:rsidRPr="0062211C" w:rsidRDefault="00FC10C9" w:rsidP="00FC10C9">
      <w:pPr>
        <w:pStyle w:val="EndNoteBibliography"/>
        <w:numPr>
          <w:ilvl w:val="0"/>
          <w:numId w:val="8"/>
        </w:numPr>
        <w:tabs>
          <w:tab w:val="left" w:pos="720"/>
          <w:tab w:val="left" w:pos="1440"/>
          <w:tab w:val="left" w:pos="2160"/>
          <w:tab w:val="left" w:pos="3016"/>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Iwuozor, K.O., Ighalo, J.O., Ogunfowora, L.A., Adeniyi, A.G. and Igwegbe, C.A., 2021. An empirical literature analysis of adsorbent performance for methylene blue uptake from aqueous media. </w:t>
      </w:r>
      <w:r w:rsidRPr="0062211C">
        <w:rPr>
          <w:rFonts w:ascii="Arial" w:hAnsi="Arial" w:cs="Arial"/>
          <w:i/>
          <w:iCs/>
          <w:color w:val="222222"/>
          <w:sz w:val="20"/>
          <w:szCs w:val="20"/>
          <w:shd w:val="clear" w:color="auto" w:fill="FFFFFF"/>
        </w:rPr>
        <w:t>Journal of environmental chemical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9</w:t>
      </w:r>
      <w:r w:rsidRPr="0062211C">
        <w:rPr>
          <w:rFonts w:ascii="Arial" w:hAnsi="Arial" w:cs="Arial"/>
          <w:color w:val="222222"/>
          <w:sz w:val="20"/>
          <w:szCs w:val="20"/>
          <w:shd w:val="clear" w:color="auto" w:fill="FFFFFF"/>
        </w:rPr>
        <w:t>(4), p.105658. https://doi.org/10.1016/j.jece.2021.105658</w:t>
      </w:r>
    </w:p>
    <w:p w14:paraId="0BA9905E"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Gupta, A.P., Upadhyay, P., Sen, T. and Dutta, J., 2023. Agricultural waste as a resource: the lesser travelled road to sustainability. </w:t>
      </w:r>
      <w:r w:rsidRPr="0062211C">
        <w:rPr>
          <w:rFonts w:ascii="Arial" w:hAnsi="Arial" w:cs="Arial"/>
          <w:i/>
          <w:iCs/>
          <w:color w:val="222222"/>
          <w:sz w:val="20"/>
          <w:szCs w:val="20"/>
          <w:shd w:val="clear" w:color="auto" w:fill="FFFFFF"/>
        </w:rPr>
        <w:t>Agriculture waste management and bioresource: The circular economy perspective</w:t>
      </w:r>
      <w:r w:rsidRPr="0062211C">
        <w:rPr>
          <w:rFonts w:ascii="Arial" w:hAnsi="Arial" w:cs="Arial"/>
          <w:color w:val="222222"/>
          <w:sz w:val="20"/>
          <w:szCs w:val="20"/>
          <w:shd w:val="clear" w:color="auto" w:fill="FFFFFF"/>
        </w:rPr>
        <w:t>, pp.1-20. https://doi.org/10.1002/9781119808428.ch1</w:t>
      </w:r>
    </w:p>
    <w:p w14:paraId="0314137C"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Amuda, O.S., Amoo, I.A. and Hung, Y., 2011. Radioactive element removal from contaminated groundwater by agricultural waste-based activated carbon. </w:t>
      </w:r>
      <w:r w:rsidRPr="0062211C">
        <w:rPr>
          <w:rFonts w:ascii="Arial" w:hAnsi="Arial" w:cs="Arial"/>
          <w:i/>
          <w:iCs/>
          <w:color w:val="222222"/>
          <w:sz w:val="20"/>
          <w:szCs w:val="20"/>
          <w:shd w:val="clear" w:color="auto" w:fill="FFFFFF"/>
        </w:rPr>
        <w:t xml:space="preserve">Int J Water </w:t>
      </w:r>
      <w:proofErr w:type="spellStart"/>
      <w:r w:rsidRPr="0062211C">
        <w:rPr>
          <w:rFonts w:ascii="Arial" w:hAnsi="Arial" w:cs="Arial"/>
          <w:i/>
          <w:iCs/>
          <w:color w:val="222222"/>
          <w:sz w:val="20"/>
          <w:szCs w:val="20"/>
          <w:shd w:val="clear" w:color="auto" w:fill="FFFFFF"/>
        </w:rPr>
        <w:t>Resour</w:t>
      </w:r>
      <w:proofErr w:type="spellEnd"/>
      <w:r w:rsidRPr="0062211C">
        <w:rPr>
          <w:rFonts w:ascii="Arial" w:hAnsi="Arial" w:cs="Arial"/>
          <w:i/>
          <w:iCs/>
          <w:color w:val="222222"/>
          <w:sz w:val="20"/>
          <w:szCs w:val="20"/>
          <w:shd w:val="clear" w:color="auto" w:fill="FFFFFF"/>
        </w:rPr>
        <w:t xml:space="preserve"> Arid Environ</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w:t>
      </w:r>
      <w:r w:rsidRPr="0062211C">
        <w:rPr>
          <w:rFonts w:ascii="Arial" w:hAnsi="Arial" w:cs="Arial"/>
          <w:color w:val="222222"/>
          <w:sz w:val="20"/>
          <w:szCs w:val="20"/>
          <w:shd w:val="clear" w:color="auto" w:fill="FFFFFF"/>
        </w:rPr>
        <w:t>, pp.71-82.</w:t>
      </w:r>
    </w:p>
    <w:p w14:paraId="343C2B67"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 xml:space="preserve">Abatan, O.G., Oni, B.A., Agboola, O., </w:t>
      </w:r>
      <w:proofErr w:type="spellStart"/>
      <w:r w:rsidRPr="0062211C">
        <w:rPr>
          <w:rFonts w:ascii="Arial" w:hAnsi="Arial" w:cs="Arial"/>
          <w:color w:val="222222"/>
          <w:sz w:val="20"/>
          <w:szCs w:val="20"/>
          <w:shd w:val="clear" w:color="auto" w:fill="FFFFFF"/>
        </w:rPr>
        <w:t>Efevbokhan</w:t>
      </w:r>
      <w:proofErr w:type="spellEnd"/>
      <w:r w:rsidRPr="0062211C">
        <w:rPr>
          <w:rFonts w:ascii="Arial" w:hAnsi="Arial" w:cs="Arial"/>
          <w:color w:val="222222"/>
          <w:sz w:val="20"/>
          <w:szCs w:val="20"/>
          <w:shd w:val="clear" w:color="auto" w:fill="FFFFFF"/>
        </w:rPr>
        <w:t>, V. and Abiodun, O.O., 2019. Production of activated carbon from African star apple seed husks, oil seed and whole seed for wastewater treatment. </w:t>
      </w:r>
      <w:r w:rsidRPr="0062211C">
        <w:rPr>
          <w:rFonts w:ascii="Arial" w:hAnsi="Arial" w:cs="Arial"/>
          <w:i/>
          <w:iCs/>
          <w:color w:val="222222"/>
          <w:sz w:val="20"/>
          <w:szCs w:val="20"/>
          <w:shd w:val="clear" w:color="auto" w:fill="FFFFFF"/>
        </w:rPr>
        <w:t>Journal of Cleaner Production</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232</w:t>
      </w:r>
      <w:r w:rsidRPr="0062211C">
        <w:rPr>
          <w:rFonts w:ascii="Arial" w:hAnsi="Arial" w:cs="Arial"/>
          <w:color w:val="222222"/>
          <w:sz w:val="20"/>
          <w:szCs w:val="20"/>
          <w:shd w:val="clear" w:color="auto" w:fill="FFFFFF"/>
        </w:rPr>
        <w:t>, pp.441-450. https://doi.org/10.1016/j.jclepro.2019.05.378</w:t>
      </w:r>
    </w:p>
    <w:p w14:paraId="0359E079"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proofErr w:type="spellStart"/>
      <w:r w:rsidRPr="0062211C">
        <w:rPr>
          <w:rFonts w:ascii="Arial" w:hAnsi="Arial" w:cs="Arial"/>
          <w:color w:val="222222"/>
          <w:sz w:val="20"/>
          <w:szCs w:val="20"/>
          <w:shd w:val="clear" w:color="auto" w:fill="FFFFFF"/>
        </w:rPr>
        <w:t>Côrtes</w:t>
      </w:r>
      <w:proofErr w:type="spellEnd"/>
      <w:r w:rsidRPr="0062211C">
        <w:rPr>
          <w:rFonts w:ascii="Arial" w:hAnsi="Arial" w:cs="Arial"/>
          <w:color w:val="222222"/>
          <w:sz w:val="20"/>
          <w:szCs w:val="20"/>
          <w:shd w:val="clear" w:color="auto" w:fill="FFFFFF"/>
        </w:rPr>
        <w:t xml:space="preserve">, L.N., </w:t>
      </w:r>
      <w:proofErr w:type="spellStart"/>
      <w:r w:rsidRPr="0062211C">
        <w:rPr>
          <w:rFonts w:ascii="Arial" w:hAnsi="Arial" w:cs="Arial"/>
          <w:color w:val="222222"/>
          <w:sz w:val="20"/>
          <w:szCs w:val="20"/>
          <w:shd w:val="clear" w:color="auto" w:fill="FFFFFF"/>
        </w:rPr>
        <w:t>Druzian</w:t>
      </w:r>
      <w:proofErr w:type="spellEnd"/>
      <w:r w:rsidRPr="0062211C">
        <w:rPr>
          <w:rFonts w:ascii="Arial" w:hAnsi="Arial" w:cs="Arial"/>
          <w:color w:val="222222"/>
          <w:sz w:val="20"/>
          <w:szCs w:val="20"/>
          <w:shd w:val="clear" w:color="auto" w:fill="FFFFFF"/>
        </w:rPr>
        <w:t xml:space="preserve">, S.P., Streit, A.F.M., Godinho, M., </w:t>
      </w:r>
      <w:proofErr w:type="spellStart"/>
      <w:r w:rsidRPr="0062211C">
        <w:rPr>
          <w:rFonts w:ascii="Arial" w:hAnsi="Arial" w:cs="Arial"/>
          <w:color w:val="222222"/>
          <w:sz w:val="20"/>
          <w:szCs w:val="20"/>
          <w:shd w:val="clear" w:color="auto" w:fill="FFFFFF"/>
        </w:rPr>
        <w:t>Perondi</w:t>
      </w:r>
      <w:proofErr w:type="spellEnd"/>
      <w:r w:rsidRPr="0062211C">
        <w:rPr>
          <w:rFonts w:ascii="Arial" w:hAnsi="Arial" w:cs="Arial"/>
          <w:color w:val="222222"/>
          <w:sz w:val="20"/>
          <w:szCs w:val="20"/>
          <w:shd w:val="clear" w:color="auto" w:fill="FFFFFF"/>
        </w:rPr>
        <w:t xml:space="preserve">, D., </w:t>
      </w:r>
      <w:proofErr w:type="spellStart"/>
      <w:r w:rsidRPr="0062211C">
        <w:rPr>
          <w:rFonts w:ascii="Arial" w:hAnsi="Arial" w:cs="Arial"/>
          <w:color w:val="222222"/>
          <w:sz w:val="20"/>
          <w:szCs w:val="20"/>
          <w:shd w:val="clear" w:color="auto" w:fill="FFFFFF"/>
        </w:rPr>
        <w:t>Collazzo</w:t>
      </w:r>
      <w:proofErr w:type="spellEnd"/>
      <w:r w:rsidRPr="0062211C">
        <w:rPr>
          <w:rFonts w:ascii="Arial" w:hAnsi="Arial" w:cs="Arial"/>
          <w:color w:val="222222"/>
          <w:sz w:val="20"/>
          <w:szCs w:val="20"/>
          <w:shd w:val="clear" w:color="auto" w:fill="FFFFFF"/>
        </w:rPr>
        <w:t xml:space="preserve">, G.C., Oliveira, M.L.S., Cadaval Jr, T.R.S. and Dotto, G.L., 2019. </w:t>
      </w:r>
      <w:proofErr w:type="spellStart"/>
      <w:r w:rsidRPr="0062211C">
        <w:rPr>
          <w:rFonts w:ascii="Arial" w:hAnsi="Arial" w:cs="Arial"/>
          <w:color w:val="222222"/>
          <w:sz w:val="20"/>
          <w:szCs w:val="20"/>
          <w:shd w:val="clear" w:color="auto" w:fill="FFFFFF"/>
        </w:rPr>
        <w:t>Biochars</w:t>
      </w:r>
      <w:proofErr w:type="spellEnd"/>
      <w:r w:rsidRPr="0062211C">
        <w:rPr>
          <w:rFonts w:ascii="Arial" w:hAnsi="Arial" w:cs="Arial"/>
          <w:color w:val="222222"/>
          <w:sz w:val="20"/>
          <w:szCs w:val="20"/>
          <w:shd w:val="clear" w:color="auto" w:fill="FFFFFF"/>
        </w:rPr>
        <w:t xml:space="preserve"> from animal wastes as alternative materials to treat colored effluents containing basic red 9. </w:t>
      </w:r>
      <w:r w:rsidRPr="0062211C">
        <w:rPr>
          <w:rFonts w:ascii="Arial" w:hAnsi="Arial" w:cs="Arial"/>
          <w:i/>
          <w:iCs/>
          <w:color w:val="222222"/>
          <w:sz w:val="20"/>
          <w:szCs w:val="20"/>
          <w:shd w:val="clear" w:color="auto" w:fill="FFFFFF"/>
        </w:rPr>
        <w:t>Journal of Environmental Chemical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7</w:t>
      </w:r>
      <w:r w:rsidRPr="0062211C">
        <w:rPr>
          <w:rFonts w:ascii="Arial" w:hAnsi="Arial" w:cs="Arial"/>
          <w:color w:val="222222"/>
          <w:sz w:val="20"/>
          <w:szCs w:val="20"/>
          <w:shd w:val="clear" w:color="auto" w:fill="FFFFFF"/>
        </w:rPr>
        <w:t>(6), p.103446. https://doi.org/10.1016/j.jece.2019.103446</w:t>
      </w:r>
    </w:p>
    <w:p w14:paraId="2A05221A"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Caponi, N., Schnorr, C., Franco, D.S., Netto, M.S., Vedovatto, F., Tres, M.V., Zabot, G.L., Abaide, E.R., Silva, L.F. and Dotto, G.L., 2022. Potential of subcritical water hydrolyzed soybean husk as an alternative biosorbent to uptake basic Red 9 dye from aqueous solutions. </w:t>
      </w:r>
      <w:r w:rsidRPr="0062211C">
        <w:rPr>
          <w:rFonts w:ascii="Arial" w:hAnsi="Arial" w:cs="Arial"/>
          <w:i/>
          <w:iCs/>
          <w:color w:val="222222"/>
          <w:sz w:val="20"/>
          <w:szCs w:val="20"/>
          <w:shd w:val="clear" w:color="auto" w:fill="FFFFFF"/>
        </w:rPr>
        <w:t>Journal of Environmental Chemical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10</w:t>
      </w:r>
      <w:r w:rsidRPr="0062211C">
        <w:rPr>
          <w:rFonts w:ascii="Arial" w:hAnsi="Arial" w:cs="Arial"/>
          <w:color w:val="222222"/>
          <w:sz w:val="20"/>
          <w:szCs w:val="20"/>
          <w:shd w:val="clear" w:color="auto" w:fill="FFFFFF"/>
        </w:rPr>
        <w:t>(6), 108-203. https://doi.org/10.1016/j.jece.2022.108603</w:t>
      </w:r>
    </w:p>
    <w:p w14:paraId="21FA165D"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lastRenderedPageBreak/>
        <w:t>Duman, O., Tunc, S. and Polat, T.G., 2015. Adsorptive removal of triarylmethane dye (Basic Red 9) from aqueous solution by sepiolite as an effective and low-cost adsorbent. </w:t>
      </w:r>
      <w:r w:rsidRPr="0062211C">
        <w:rPr>
          <w:rFonts w:ascii="Arial" w:hAnsi="Arial" w:cs="Arial"/>
          <w:i/>
          <w:iCs/>
          <w:color w:val="222222"/>
          <w:sz w:val="20"/>
          <w:szCs w:val="20"/>
          <w:shd w:val="clear" w:color="auto" w:fill="FFFFFF"/>
        </w:rPr>
        <w:t>Microporous and Mesoporous Materials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210</w:t>
      </w:r>
      <w:r w:rsidRPr="0062211C">
        <w:rPr>
          <w:rFonts w:ascii="Arial" w:hAnsi="Arial" w:cs="Arial"/>
          <w:color w:val="222222"/>
          <w:sz w:val="20"/>
          <w:szCs w:val="20"/>
          <w:shd w:val="clear" w:color="auto" w:fill="FFFFFF"/>
        </w:rPr>
        <w:t>, 176-184. https://doi.org/10.1016/j.micromeso.2015.02.040</w:t>
      </w:r>
    </w:p>
    <w:p w14:paraId="1238BC3D" w14:textId="77777777" w:rsidR="00FC10C9" w:rsidRPr="0062211C" w:rsidRDefault="00FC10C9" w:rsidP="00FC10C9">
      <w:pPr>
        <w:pStyle w:val="EndNoteBibliography"/>
        <w:numPr>
          <w:ilvl w:val="0"/>
          <w:numId w:val="8"/>
        </w:numPr>
        <w:spacing w:after="0" w:line="360" w:lineRule="auto"/>
        <w:rPr>
          <w:rFonts w:ascii="Arial" w:hAnsi="Arial" w:cs="Arial"/>
          <w:sz w:val="20"/>
          <w:szCs w:val="20"/>
        </w:rPr>
      </w:pPr>
      <w:bookmarkStart w:id="8" w:name="_ENREF_72"/>
      <w:r w:rsidRPr="0062211C">
        <w:rPr>
          <w:rFonts w:ascii="Arial" w:hAnsi="Arial" w:cs="Arial"/>
          <w:sz w:val="20"/>
          <w:szCs w:val="20"/>
        </w:rPr>
        <w:t>Usman, K., H. Abba and O. Iyun (2022). "Preparation and Characterization of African Star Apple Seed Shell (Chrysophyllum Africanum) For The Removal of Acid Red 9." Communication in Physical Sciences 8(1).</w:t>
      </w:r>
      <w:bookmarkEnd w:id="8"/>
    </w:p>
    <w:p w14:paraId="259A2A75"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Nnaji, N.J., Sonde, C.U., Nwanji, O.L., Ezeh, G.C., Onuigbo, A.U., Ojukwu, A.M., Mbah, P.C., Adewumi, A.O., Unoka, E.C., Otedo, J.O. and Onuegbu, T.U., 2023. Dacryodes edulis leaf derived biochar for methylene blue biosorption. </w:t>
      </w:r>
      <w:r w:rsidRPr="0062211C">
        <w:rPr>
          <w:rFonts w:ascii="Arial" w:hAnsi="Arial" w:cs="Arial"/>
          <w:i/>
          <w:iCs/>
          <w:color w:val="222222"/>
          <w:sz w:val="20"/>
          <w:szCs w:val="20"/>
          <w:shd w:val="clear" w:color="auto" w:fill="FFFFFF"/>
        </w:rPr>
        <w:t>Journal of Environmental Chemical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11</w:t>
      </w:r>
      <w:r w:rsidRPr="0062211C">
        <w:rPr>
          <w:rFonts w:ascii="Arial" w:hAnsi="Arial" w:cs="Arial"/>
          <w:color w:val="222222"/>
          <w:sz w:val="20"/>
          <w:szCs w:val="20"/>
          <w:shd w:val="clear" w:color="auto" w:fill="FFFFFF"/>
        </w:rPr>
        <w:t>(3), p.109638. https://doi.org/10.1016/j.jece.2023.109638</w:t>
      </w:r>
    </w:p>
    <w:p w14:paraId="265B8A1F"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bookmarkStart w:id="9" w:name="_Hlk201028301"/>
      <w:r w:rsidRPr="0062211C">
        <w:rPr>
          <w:rFonts w:ascii="Arial" w:hAnsi="Arial" w:cs="Arial"/>
          <w:color w:val="222222"/>
          <w:sz w:val="20"/>
          <w:szCs w:val="20"/>
          <w:shd w:val="clear" w:color="auto" w:fill="FFFFFF"/>
        </w:rPr>
        <w:t>Herath, A., Navarathna, C., Warren, S., Perez, F., Pittman Jr, C.U. and Mlsna, T.E., 2022. Iron/titanium oxide-biochar (Fe2TiO5/BC): A versatile adsorbent/photocatalyst for aqueous Cr (VI), Pb</w:t>
      </w:r>
      <w:r w:rsidRPr="0062211C">
        <w:rPr>
          <w:rFonts w:ascii="Arial" w:hAnsi="Arial" w:cs="Arial"/>
          <w:color w:val="222222"/>
          <w:sz w:val="20"/>
          <w:szCs w:val="20"/>
          <w:shd w:val="clear" w:color="auto" w:fill="FFFFFF"/>
          <w:vertAlign w:val="superscript"/>
        </w:rPr>
        <w:t>2+</w:t>
      </w:r>
      <w:r w:rsidRPr="0062211C">
        <w:rPr>
          <w:rFonts w:ascii="Arial" w:hAnsi="Arial" w:cs="Arial"/>
          <w:color w:val="222222"/>
          <w:sz w:val="20"/>
          <w:szCs w:val="20"/>
          <w:shd w:val="clear" w:color="auto" w:fill="FFFFFF"/>
        </w:rPr>
        <w:t>, F-and methylene blue. </w:t>
      </w:r>
      <w:r w:rsidRPr="0062211C">
        <w:rPr>
          <w:rFonts w:ascii="Arial" w:hAnsi="Arial" w:cs="Arial"/>
          <w:i/>
          <w:iCs/>
          <w:color w:val="222222"/>
          <w:sz w:val="20"/>
          <w:szCs w:val="20"/>
          <w:shd w:val="clear" w:color="auto" w:fill="FFFFFF"/>
        </w:rPr>
        <w:t>Journal of Colloid and Interface Science</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614</w:t>
      </w:r>
      <w:r w:rsidRPr="0062211C">
        <w:rPr>
          <w:rFonts w:ascii="Arial" w:hAnsi="Arial" w:cs="Arial"/>
          <w:color w:val="222222"/>
          <w:sz w:val="20"/>
          <w:szCs w:val="20"/>
          <w:shd w:val="clear" w:color="auto" w:fill="FFFFFF"/>
        </w:rPr>
        <w:t>, 603-616.</w:t>
      </w:r>
      <w:bookmarkEnd w:id="9"/>
      <w:r w:rsidRPr="0062211C">
        <w:rPr>
          <w:rFonts w:ascii="Arial" w:hAnsi="Arial" w:cs="Arial"/>
          <w:color w:val="222222"/>
          <w:sz w:val="20"/>
          <w:szCs w:val="20"/>
          <w:shd w:val="clear" w:color="auto" w:fill="FFFFFF"/>
        </w:rPr>
        <w:t xml:space="preserve"> https://doi.org/10.1016/j.jcis.2022.01.067</w:t>
      </w:r>
    </w:p>
    <w:p w14:paraId="20CE82E8"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Adeniyi, A.G., Emenike, E.C., Agbana, S.A., Iwuozor, K.O. and Saliu, O.D., (2024). Evaluation of the properties of solid biofuel produced from coconut fibre. </w:t>
      </w:r>
      <w:r w:rsidRPr="0062211C">
        <w:rPr>
          <w:rFonts w:ascii="Arial" w:hAnsi="Arial" w:cs="Arial"/>
          <w:i/>
          <w:iCs/>
          <w:color w:val="222222"/>
          <w:sz w:val="20"/>
          <w:szCs w:val="20"/>
          <w:shd w:val="clear" w:color="auto" w:fill="FFFFFF"/>
        </w:rPr>
        <w:t>Indian Chemical Engineer</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66</w:t>
      </w:r>
      <w:r w:rsidRPr="0062211C">
        <w:rPr>
          <w:rFonts w:ascii="Arial" w:hAnsi="Arial" w:cs="Arial"/>
          <w:color w:val="222222"/>
          <w:sz w:val="20"/>
          <w:szCs w:val="20"/>
          <w:shd w:val="clear" w:color="auto" w:fill="FFFFFF"/>
        </w:rPr>
        <w:t>(2), pp.184-195. https://doi.org/10.1080/00194506.2023.2297186</w:t>
      </w:r>
    </w:p>
    <w:p w14:paraId="2D80C83D"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proofErr w:type="spellStart"/>
      <w:r w:rsidRPr="0062211C">
        <w:rPr>
          <w:rFonts w:ascii="Arial" w:hAnsi="Arial" w:cs="Arial"/>
          <w:color w:val="222222"/>
          <w:sz w:val="20"/>
          <w:szCs w:val="20"/>
          <w:shd w:val="clear" w:color="auto" w:fill="FFFFFF"/>
        </w:rPr>
        <w:t>Iwuozor</w:t>
      </w:r>
      <w:proofErr w:type="spellEnd"/>
      <w:r w:rsidRPr="0062211C">
        <w:rPr>
          <w:rFonts w:ascii="Arial" w:hAnsi="Arial" w:cs="Arial"/>
          <w:color w:val="222222"/>
          <w:sz w:val="20"/>
          <w:szCs w:val="20"/>
          <w:shd w:val="clear" w:color="auto" w:fill="FFFFFF"/>
        </w:rPr>
        <w:t xml:space="preserve">, K.O., </w:t>
      </w:r>
      <w:proofErr w:type="spellStart"/>
      <w:r w:rsidRPr="0062211C">
        <w:rPr>
          <w:rFonts w:ascii="Arial" w:hAnsi="Arial" w:cs="Arial"/>
          <w:color w:val="222222"/>
          <w:sz w:val="20"/>
          <w:szCs w:val="20"/>
          <w:shd w:val="clear" w:color="auto" w:fill="FFFFFF"/>
        </w:rPr>
        <w:t>Odimayomi</w:t>
      </w:r>
      <w:proofErr w:type="spellEnd"/>
      <w:r w:rsidRPr="0062211C">
        <w:rPr>
          <w:rFonts w:ascii="Arial" w:hAnsi="Arial" w:cs="Arial"/>
          <w:color w:val="222222"/>
          <w:sz w:val="20"/>
          <w:szCs w:val="20"/>
          <w:shd w:val="clear" w:color="auto" w:fill="FFFFFF"/>
        </w:rPr>
        <w:t xml:space="preserve">, K.P., Emenike, E.C., Okoro, H.K., Emmanuel, S.S., Amusa, V.T. and Adeniyi, A.G., 2025. </w:t>
      </w:r>
      <w:proofErr w:type="spellStart"/>
      <w:r w:rsidRPr="0062211C">
        <w:rPr>
          <w:rFonts w:ascii="Arial" w:hAnsi="Arial" w:cs="Arial"/>
          <w:color w:val="222222"/>
          <w:sz w:val="20"/>
          <w:szCs w:val="20"/>
          <w:shd w:val="clear" w:color="auto" w:fill="FFFFFF"/>
        </w:rPr>
        <w:t>Valorisation</w:t>
      </w:r>
      <w:proofErr w:type="spellEnd"/>
      <w:r w:rsidRPr="0062211C">
        <w:rPr>
          <w:rFonts w:ascii="Arial" w:hAnsi="Arial" w:cs="Arial"/>
          <w:color w:val="222222"/>
          <w:sz w:val="20"/>
          <w:szCs w:val="20"/>
          <w:shd w:val="clear" w:color="auto" w:fill="FFFFFF"/>
        </w:rPr>
        <w:t xml:space="preserve"> of bamboo stalk waste: eco-friendly synthesis and </w:t>
      </w:r>
      <w:proofErr w:type="spellStart"/>
      <w:r w:rsidRPr="0062211C">
        <w:rPr>
          <w:rFonts w:ascii="Arial" w:hAnsi="Arial" w:cs="Arial"/>
          <w:color w:val="222222"/>
          <w:sz w:val="20"/>
          <w:szCs w:val="20"/>
          <w:shd w:val="clear" w:color="auto" w:fill="FFFFFF"/>
        </w:rPr>
        <w:t>characterisation</w:t>
      </w:r>
      <w:proofErr w:type="spellEnd"/>
      <w:r w:rsidRPr="0062211C">
        <w:rPr>
          <w:rFonts w:ascii="Arial" w:hAnsi="Arial" w:cs="Arial"/>
          <w:color w:val="222222"/>
          <w:sz w:val="20"/>
          <w:szCs w:val="20"/>
          <w:shd w:val="clear" w:color="auto" w:fill="FFFFFF"/>
        </w:rPr>
        <w:t xml:space="preserve"> of activated carbon monolith. </w:t>
      </w:r>
      <w:r w:rsidRPr="0062211C">
        <w:rPr>
          <w:rFonts w:ascii="Arial" w:hAnsi="Arial" w:cs="Arial"/>
          <w:i/>
          <w:iCs/>
          <w:color w:val="222222"/>
          <w:sz w:val="20"/>
          <w:szCs w:val="20"/>
          <w:shd w:val="clear" w:color="auto" w:fill="FFFFFF"/>
        </w:rPr>
        <w:t>Indian Chemical Engineer</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67</w:t>
      </w:r>
      <w:r w:rsidRPr="0062211C">
        <w:rPr>
          <w:rFonts w:ascii="Arial" w:hAnsi="Arial" w:cs="Arial"/>
          <w:color w:val="222222"/>
          <w:sz w:val="20"/>
          <w:szCs w:val="20"/>
          <w:shd w:val="clear" w:color="auto" w:fill="FFFFFF"/>
        </w:rPr>
        <w:t>(2), pp.217-230. https://doi.org/10.1080/00194506.2024.2392205</w:t>
      </w:r>
    </w:p>
    <w:p w14:paraId="408E8A5A"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Yang, X.Y., Chen, L.H., Li, Y., Rooke, J.C., Sanchez, C. and Su, B.L., 2017. Hierarchically porous materials: synthesis strategies and structure design. </w:t>
      </w:r>
      <w:r w:rsidRPr="0062211C">
        <w:rPr>
          <w:rFonts w:ascii="Arial" w:hAnsi="Arial" w:cs="Arial"/>
          <w:i/>
          <w:iCs/>
          <w:color w:val="222222"/>
          <w:sz w:val="20"/>
          <w:szCs w:val="20"/>
          <w:shd w:val="clear" w:color="auto" w:fill="FFFFFF"/>
        </w:rPr>
        <w:t>Chemical Society Reviews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46</w:t>
      </w:r>
      <w:r w:rsidRPr="0062211C">
        <w:rPr>
          <w:rFonts w:ascii="Arial" w:hAnsi="Arial" w:cs="Arial"/>
          <w:color w:val="222222"/>
          <w:sz w:val="20"/>
          <w:szCs w:val="20"/>
          <w:shd w:val="clear" w:color="auto" w:fill="FFFFFF"/>
        </w:rPr>
        <w:t>(2), pp.481-558. https://doi.org/10.1039/C6CS00829A</w:t>
      </w:r>
    </w:p>
    <w:p w14:paraId="375E6F65"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Streit, A.F., Côrtes, L.N., Druzian, S.P., Godinho, M., Collazzo, G.C., Perondi, D. and Dotto, G.L., 2019. Development of high quality activated carbon from biological sludge and its application for dyes removal from aqueous solutions. </w:t>
      </w:r>
      <w:r w:rsidRPr="0062211C">
        <w:rPr>
          <w:rFonts w:ascii="Arial" w:hAnsi="Arial" w:cs="Arial"/>
          <w:i/>
          <w:iCs/>
          <w:color w:val="222222"/>
          <w:sz w:val="20"/>
          <w:szCs w:val="20"/>
          <w:shd w:val="clear" w:color="auto" w:fill="FFFFFF"/>
        </w:rPr>
        <w:t>Science of the Total Environment</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660</w:t>
      </w:r>
      <w:r w:rsidRPr="0062211C">
        <w:rPr>
          <w:rFonts w:ascii="Arial" w:hAnsi="Arial" w:cs="Arial"/>
          <w:color w:val="222222"/>
          <w:sz w:val="20"/>
          <w:szCs w:val="20"/>
          <w:shd w:val="clear" w:color="auto" w:fill="FFFFFF"/>
        </w:rPr>
        <w:t>, 277-287. https://doi.org/10.1016/j.scitotenv.2019.01.027</w:t>
      </w:r>
    </w:p>
    <w:p w14:paraId="3CE44138"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 xml:space="preserve">Hoang, A.T., Kumar, S., </w:t>
      </w:r>
      <w:proofErr w:type="spellStart"/>
      <w:r w:rsidRPr="0062211C">
        <w:rPr>
          <w:rFonts w:ascii="Arial" w:hAnsi="Arial" w:cs="Arial"/>
          <w:color w:val="222222"/>
          <w:sz w:val="20"/>
          <w:szCs w:val="20"/>
          <w:shd w:val="clear" w:color="auto" w:fill="FFFFFF"/>
        </w:rPr>
        <w:t>Lichtfouse</w:t>
      </w:r>
      <w:proofErr w:type="spellEnd"/>
      <w:r w:rsidRPr="0062211C">
        <w:rPr>
          <w:rFonts w:ascii="Arial" w:hAnsi="Arial" w:cs="Arial"/>
          <w:color w:val="222222"/>
          <w:sz w:val="20"/>
          <w:szCs w:val="20"/>
          <w:shd w:val="clear" w:color="auto" w:fill="FFFFFF"/>
        </w:rPr>
        <w:t>, E., Cheng, C.K., Varma, R.S., Senthilkumar, N., Nguyen, P.Q.P. and Nguyen, X.P., 2022. Remediation of heavy metal polluted waters using activated carbon from lignocellulosic biomass: An update of recent trends. </w:t>
      </w:r>
      <w:r w:rsidRPr="0062211C">
        <w:rPr>
          <w:rFonts w:ascii="Arial" w:hAnsi="Arial" w:cs="Arial"/>
          <w:i/>
          <w:iCs/>
          <w:color w:val="222222"/>
          <w:sz w:val="20"/>
          <w:szCs w:val="20"/>
          <w:shd w:val="clear" w:color="auto" w:fill="FFFFFF"/>
        </w:rPr>
        <w:t>Chemosphere</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302</w:t>
      </w:r>
      <w:r w:rsidRPr="0062211C">
        <w:rPr>
          <w:rFonts w:ascii="Arial" w:hAnsi="Arial" w:cs="Arial"/>
          <w:color w:val="222222"/>
          <w:sz w:val="20"/>
          <w:szCs w:val="20"/>
          <w:shd w:val="clear" w:color="auto" w:fill="FFFFFF"/>
        </w:rPr>
        <w:t>, p.134825. https://doi.org/10.1016/j.chemosphere.2022.134825</w:t>
      </w:r>
    </w:p>
    <w:p w14:paraId="1BA6DEC8"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proofErr w:type="spellStart"/>
      <w:r w:rsidRPr="0062211C">
        <w:rPr>
          <w:rFonts w:ascii="Arial" w:hAnsi="Arial" w:cs="Arial"/>
          <w:color w:val="222222"/>
          <w:sz w:val="20"/>
          <w:szCs w:val="20"/>
          <w:shd w:val="clear" w:color="auto" w:fill="FFFFFF"/>
        </w:rPr>
        <w:t>Mitrogiannis</w:t>
      </w:r>
      <w:proofErr w:type="spellEnd"/>
      <w:r w:rsidRPr="0062211C">
        <w:rPr>
          <w:rFonts w:ascii="Arial" w:hAnsi="Arial" w:cs="Arial"/>
          <w:color w:val="222222"/>
          <w:sz w:val="20"/>
          <w:szCs w:val="20"/>
          <w:shd w:val="clear" w:color="auto" w:fill="FFFFFF"/>
        </w:rPr>
        <w:t xml:space="preserve">, D., </w:t>
      </w:r>
      <w:proofErr w:type="spellStart"/>
      <w:r w:rsidRPr="0062211C">
        <w:rPr>
          <w:rFonts w:ascii="Arial" w:hAnsi="Arial" w:cs="Arial"/>
          <w:color w:val="222222"/>
          <w:sz w:val="20"/>
          <w:szCs w:val="20"/>
          <w:shd w:val="clear" w:color="auto" w:fill="FFFFFF"/>
        </w:rPr>
        <w:t>Psychoyou</w:t>
      </w:r>
      <w:proofErr w:type="spellEnd"/>
      <w:r w:rsidRPr="0062211C">
        <w:rPr>
          <w:rFonts w:ascii="Arial" w:hAnsi="Arial" w:cs="Arial"/>
          <w:color w:val="222222"/>
          <w:sz w:val="20"/>
          <w:szCs w:val="20"/>
          <w:shd w:val="clear" w:color="auto" w:fill="FFFFFF"/>
        </w:rPr>
        <w:t xml:space="preserve">, M., </w:t>
      </w:r>
      <w:proofErr w:type="spellStart"/>
      <w:r w:rsidRPr="0062211C">
        <w:rPr>
          <w:rFonts w:ascii="Arial" w:hAnsi="Arial" w:cs="Arial"/>
          <w:color w:val="222222"/>
          <w:sz w:val="20"/>
          <w:szCs w:val="20"/>
          <w:shd w:val="clear" w:color="auto" w:fill="FFFFFF"/>
        </w:rPr>
        <w:t>Baziotis</w:t>
      </w:r>
      <w:proofErr w:type="spellEnd"/>
      <w:r w:rsidRPr="0062211C">
        <w:rPr>
          <w:rFonts w:ascii="Arial" w:hAnsi="Arial" w:cs="Arial"/>
          <w:color w:val="222222"/>
          <w:sz w:val="20"/>
          <w:szCs w:val="20"/>
          <w:shd w:val="clear" w:color="auto" w:fill="FFFFFF"/>
        </w:rPr>
        <w:t xml:space="preserve">, I., </w:t>
      </w:r>
      <w:proofErr w:type="spellStart"/>
      <w:r w:rsidRPr="0062211C">
        <w:rPr>
          <w:rFonts w:ascii="Arial" w:hAnsi="Arial" w:cs="Arial"/>
          <w:color w:val="222222"/>
          <w:sz w:val="20"/>
          <w:szCs w:val="20"/>
          <w:shd w:val="clear" w:color="auto" w:fill="FFFFFF"/>
        </w:rPr>
        <w:t>Inglezakis</w:t>
      </w:r>
      <w:proofErr w:type="spellEnd"/>
      <w:r w:rsidRPr="0062211C">
        <w:rPr>
          <w:rFonts w:ascii="Arial" w:hAnsi="Arial" w:cs="Arial"/>
          <w:color w:val="222222"/>
          <w:sz w:val="20"/>
          <w:szCs w:val="20"/>
          <w:shd w:val="clear" w:color="auto" w:fill="FFFFFF"/>
        </w:rPr>
        <w:t xml:space="preserve">, V.J., </w:t>
      </w:r>
      <w:proofErr w:type="spellStart"/>
      <w:r w:rsidRPr="0062211C">
        <w:rPr>
          <w:rFonts w:ascii="Arial" w:hAnsi="Arial" w:cs="Arial"/>
          <w:color w:val="222222"/>
          <w:sz w:val="20"/>
          <w:szCs w:val="20"/>
          <w:shd w:val="clear" w:color="auto" w:fill="FFFFFF"/>
        </w:rPr>
        <w:t>Koukouzas</w:t>
      </w:r>
      <w:proofErr w:type="spellEnd"/>
      <w:r w:rsidRPr="0062211C">
        <w:rPr>
          <w:rFonts w:ascii="Arial" w:hAnsi="Arial" w:cs="Arial"/>
          <w:color w:val="222222"/>
          <w:sz w:val="20"/>
          <w:szCs w:val="20"/>
          <w:shd w:val="clear" w:color="auto" w:fill="FFFFFF"/>
        </w:rPr>
        <w:t xml:space="preserve">, N., Tsoukalas, N., Palles, D., </w:t>
      </w:r>
      <w:proofErr w:type="spellStart"/>
      <w:r w:rsidRPr="0062211C">
        <w:rPr>
          <w:rFonts w:ascii="Arial" w:hAnsi="Arial" w:cs="Arial"/>
          <w:color w:val="222222"/>
          <w:sz w:val="20"/>
          <w:szCs w:val="20"/>
          <w:shd w:val="clear" w:color="auto" w:fill="FFFFFF"/>
        </w:rPr>
        <w:t>Kamitsos</w:t>
      </w:r>
      <w:proofErr w:type="spellEnd"/>
      <w:r w:rsidRPr="0062211C">
        <w:rPr>
          <w:rFonts w:ascii="Arial" w:hAnsi="Arial" w:cs="Arial"/>
          <w:color w:val="222222"/>
          <w:sz w:val="20"/>
          <w:szCs w:val="20"/>
          <w:shd w:val="clear" w:color="auto" w:fill="FFFFFF"/>
        </w:rPr>
        <w:t>, E., Oikonomou, G. and Markou, G., 2017. Removal of phosphate from aqueous solutions by adsorption onto Ca (OH) 2 treated natural clinoptilolite. </w:t>
      </w:r>
      <w:r w:rsidRPr="0062211C">
        <w:rPr>
          <w:rFonts w:ascii="Arial" w:hAnsi="Arial" w:cs="Arial"/>
          <w:i/>
          <w:iCs/>
          <w:color w:val="222222"/>
          <w:sz w:val="20"/>
          <w:szCs w:val="20"/>
          <w:shd w:val="clear" w:color="auto" w:fill="FFFFFF"/>
        </w:rPr>
        <w:t>Chemical Engineering Journal</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320</w:t>
      </w:r>
      <w:r w:rsidRPr="0062211C">
        <w:rPr>
          <w:rFonts w:ascii="Arial" w:hAnsi="Arial" w:cs="Arial"/>
          <w:color w:val="222222"/>
          <w:sz w:val="20"/>
          <w:szCs w:val="20"/>
          <w:shd w:val="clear" w:color="auto" w:fill="FFFFFF"/>
        </w:rPr>
        <w:t>, pp.510-522. https://doi.org/10.1016/j.cej.2017.03.063</w:t>
      </w:r>
    </w:p>
    <w:p w14:paraId="6BBD6589" w14:textId="77777777" w:rsidR="00FC10C9" w:rsidRPr="0062211C" w:rsidRDefault="00FC10C9" w:rsidP="00FC10C9">
      <w:pPr>
        <w:pStyle w:val="EndNoteBibliography"/>
        <w:numPr>
          <w:ilvl w:val="0"/>
          <w:numId w:val="8"/>
        </w:numPr>
        <w:tabs>
          <w:tab w:val="left" w:pos="63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lastRenderedPageBreak/>
        <w:t>Dutta, S., Gupta, B., Srivastava, S.K. and Gupta, A.K., 2021. Recent advances on the removal of dyes from wastewater using various adsorbents: A critical review. </w:t>
      </w:r>
      <w:r w:rsidRPr="0062211C">
        <w:rPr>
          <w:rFonts w:ascii="Arial" w:hAnsi="Arial" w:cs="Arial"/>
          <w:i/>
          <w:iCs/>
          <w:color w:val="222222"/>
          <w:sz w:val="20"/>
          <w:szCs w:val="20"/>
          <w:shd w:val="clear" w:color="auto" w:fill="FFFFFF"/>
        </w:rPr>
        <w:t>Materials Advances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w:t>
      </w:r>
      <w:r w:rsidRPr="0062211C">
        <w:rPr>
          <w:rFonts w:ascii="Arial" w:hAnsi="Arial" w:cs="Arial"/>
          <w:color w:val="222222"/>
          <w:sz w:val="20"/>
          <w:szCs w:val="20"/>
          <w:shd w:val="clear" w:color="auto" w:fill="FFFFFF"/>
        </w:rPr>
        <w:t xml:space="preserve">(14), 4497-4531. </w:t>
      </w:r>
      <w:r w:rsidRPr="0062211C">
        <w:rPr>
          <w:rFonts w:ascii="Arial" w:hAnsi="Arial" w:cs="Arial"/>
          <w:sz w:val="20"/>
          <w:szCs w:val="20"/>
          <w:shd w:val="clear" w:color="auto" w:fill="FFFFFF"/>
        </w:rPr>
        <w:t>DOI: 10.1039/D1MA00354B</w:t>
      </w:r>
    </w:p>
    <w:p w14:paraId="5BED3287" w14:textId="77777777" w:rsidR="00FC10C9" w:rsidRPr="0062211C" w:rsidRDefault="00FC10C9" w:rsidP="00FC10C9">
      <w:pPr>
        <w:pStyle w:val="EndNoteBibliography"/>
        <w:numPr>
          <w:ilvl w:val="0"/>
          <w:numId w:val="8"/>
        </w:numPr>
        <w:spacing w:after="0" w:line="360" w:lineRule="auto"/>
        <w:rPr>
          <w:rFonts w:ascii="Arial" w:hAnsi="Arial" w:cs="Arial"/>
          <w:sz w:val="20"/>
          <w:szCs w:val="20"/>
        </w:rPr>
      </w:pPr>
      <w:r w:rsidRPr="0062211C">
        <w:rPr>
          <w:rFonts w:ascii="Arial" w:hAnsi="Arial" w:cs="Arial"/>
          <w:sz w:val="20"/>
          <w:szCs w:val="20"/>
        </w:rPr>
        <w:t>Alafnan, S., A. Awotunde, G. Glatz, S. Adjei, I. Alrumaih and A. Gowida (2021). "Langmuir adsorption isotherm in unconventional resources: Applicability and limitations." Journal of Petroleum Science and Engineering 207: 109-172. https://doi.org/10.1016/j.petrol.2021.109172</w:t>
      </w:r>
    </w:p>
    <w:p w14:paraId="35B84554" w14:textId="77777777" w:rsidR="00FC10C9" w:rsidRPr="0062211C" w:rsidRDefault="00FC10C9" w:rsidP="00FC10C9">
      <w:pPr>
        <w:pStyle w:val="EndNoteBibliography"/>
        <w:numPr>
          <w:ilvl w:val="0"/>
          <w:numId w:val="8"/>
        </w:numPr>
        <w:spacing w:after="0" w:line="360" w:lineRule="auto"/>
        <w:rPr>
          <w:rFonts w:ascii="Arial" w:hAnsi="Arial" w:cs="Arial"/>
          <w:sz w:val="20"/>
          <w:szCs w:val="20"/>
        </w:rPr>
      </w:pPr>
      <w:r w:rsidRPr="0062211C">
        <w:rPr>
          <w:rFonts w:ascii="Arial" w:hAnsi="Arial" w:cs="Arial"/>
          <w:sz w:val="20"/>
          <w:szCs w:val="20"/>
        </w:rPr>
        <w:t>Dada, A. O., J. Ojediran, A. A. Okunola, F. Dada, A. Lawal, A. Olalekan and O. Dada (2019). "Modeling of biosorption of Pb (II) and Zn (II) ions onto PaMRH: langmuir, freundlich, temkin, dubinin-raduskevich, jovanovic, flory-huggins, fowler-guggenheim and kiselev comparative isotherm studies." International Journal of Mechanical Engineering and Technology (IJMET) 10(2): 1048-1058.</w:t>
      </w:r>
    </w:p>
    <w:p w14:paraId="79486AA6" w14:textId="59A98FD2" w:rsidR="00FC10C9" w:rsidRDefault="00FC10C9" w:rsidP="00FC10C9">
      <w:pPr>
        <w:pStyle w:val="EndNoteBibliography"/>
        <w:numPr>
          <w:ilvl w:val="0"/>
          <w:numId w:val="8"/>
        </w:numPr>
        <w:spacing w:after="0" w:line="360" w:lineRule="auto"/>
        <w:rPr>
          <w:rFonts w:ascii="Arial" w:hAnsi="Arial" w:cs="Arial"/>
          <w:sz w:val="20"/>
          <w:szCs w:val="20"/>
        </w:rPr>
      </w:pPr>
      <w:r w:rsidRPr="0062211C">
        <w:rPr>
          <w:rFonts w:ascii="Arial" w:hAnsi="Arial" w:cs="Arial"/>
          <w:sz w:val="20"/>
          <w:szCs w:val="20"/>
        </w:rPr>
        <w:t xml:space="preserve">Al-Ghouti, M. A. and D. A. Da'ana (2020). "Guidelines for the use and interpretation of adsorption isotherm models: A review." Journal of hazardous materials 393: 122-183. </w:t>
      </w:r>
      <w:r w:rsidR="00624020" w:rsidRPr="00624020">
        <w:rPr>
          <w:rFonts w:ascii="Arial" w:hAnsi="Arial" w:cs="Arial"/>
          <w:sz w:val="20"/>
          <w:szCs w:val="20"/>
        </w:rPr>
        <w:t>https://doi.org/10.1016/j.jhazmat.2020.122383</w:t>
      </w:r>
    </w:p>
    <w:p w14:paraId="6A3058EA"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Fung, V., Hu, G., Ganesh, P. and Sumpter, B.G., 2021. Machine-learned features from density of states for accurate adsorption energy prediction. </w:t>
      </w:r>
      <w:r w:rsidRPr="0062211C">
        <w:rPr>
          <w:rFonts w:ascii="Arial" w:hAnsi="Arial" w:cs="Arial"/>
          <w:i/>
          <w:iCs/>
          <w:color w:val="222222"/>
          <w:sz w:val="20"/>
          <w:szCs w:val="20"/>
          <w:shd w:val="clear" w:color="auto" w:fill="FFFFFF"/>
        </w:rPr>
        <w:t>Nature communications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12</w:t>
      </w:r>
      <w:r w:rsidRPr="0062211C">
        <w:rPr>
          <w:rFonts w:ascii="Arial" w:hAnsi="Arial" w:cs="Arial"/>
          <w:color w:val="222222"/>
          <w:sz w:val="20"/>
          <w:szCs w:val="20"/>
          <w:shd w:val="clear" w:color="auto" w:fill="FFFFFF"/>
        </w:rPr>
        <w:t>(1), 88. https://doi.org/10.1038/s41467-020-20342-6</w:t>
      </w:r>
    </w:p>
    <w:p w14:paraId="5BCFF787" w14:textId="51CE1EB5" w:rsidR="00FC10C9" w:rsidRDefault="00FC10C9" w:rsidP="00FC10C9">
      <w:pPr>
        <w:pStyle w:val="EndNoteBibliography"/>
        <w:numPr>
          <w:ilvl w:val="0"/>
          <w:numId w:val="8"/>
        </w:numPr>
        <w:tabs>
          <w:tab w:val="left" w:pos="81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Rosli, M.A., Daud, Z., Ridzuan, M.B., Abd Aziz, N.A., Awang, H.B., Adeleke, A.O., Hossain, K. and Ismail, N., 2019. Equilibrium isotherm and kinetic study of the adsorption of organic pollutants of leachate by using micro peat-activated carbon composite media. </w:t>
      </w:r>
      <w:r w:rsidRPr="0062211C">
        <w:rPr>
          <w:rFonts w:ascii="Arial" w:hAnsi="Arial" w:cs="Arial"/>
          <w:i/>
          <w:iCs/>
          <w:color w:val="222222"/>
          <w:sz w:val="20"/>
          <w:szCs w:val="20"/>
          <w:shd w:val="clear" w:color="auto" w:fill="FFFFFF"/>
        </w:rPr>
        <w:t>Desalination and Water Treatment</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160</w:t>
      </w:r>
      <w:r w:rsidRPr="0062211C">
        <w:rPr>
          <w:rFonts w:ascii="Arial" w:hAnsi="Arial" w:cs="Arial"/>
          <w:color w:val="222222"/>
          <w:sz w:val="20"/>
          <w:szCs w:val="20"/>
          <w:shd w:val="clear" w:color="auto" w:fill="FFFFFF"/>
        </w:rPr>
        <w:t xml:space="preserve">, 185-192. </w:t>
      </w:r>
      <w:r w:rsidR="00624020" w:rsidRPr="00624020">
        <w:rPr>
          <w:rFonts w:ascii="Arial" w:hAnsi="Arial" w:cs="Arial"/>
          <w:color w:val="222222"/>
          <w:sz w:val="20"/>
          <w:szCs w:val="20"/>
          <w:shd w:val="clear" w:color="auto" w:fill="FFFFFF"/>
        </w:rPr>
        <w:t>https://doi.org/10.5004/dwt.2019.24247</w:t>
      </w:r>
    </w:p>
    <w:p w14:paraId="29312DB1" w14:textId="3C74FE9E" w:rsidR="00624020" w:rsidRPr="00624020" w:rsidRDefault="00624020" w:rsidP="00624020">
      <w:pPr>
        <w:pStyle w:val="EndNoteBibliography"/>
        <w:numPr>
          <w:ilvl w:val="0"/>
          <w:numId w:val="8"/>
        </w:numPr>
        <w:spacing w:after="0" w:line="360" w:lineRule="auto"/>
        <w:rPr>
          <w:rFonts w:ascii="Arial" w:hAnsi="Arial" w:cs="Arial"/>
          <w:sz w:val="20"/>
          <w:szCs w:val="20"/>
        </w:rPr>
      </w:pPr>
      <w:r>
        <w:rPr>
          <w:rFonts w:ascii="Arial" w:hAnsi="Arial" w:cs="Arial"/>
          <w:color w:val="222222"/>
          <w:sz w:val="20"/>
          <w:szCs w:val="20"/>
          <w:shd w:val="clear" w:color="auto" w:fill="FFFFFF"/>
        </w:rPr>
        <w:t>Bülbül, A., Delibaş, A. and Coşkun, R., 2025. Development and characterization of activated charcoal adsorbent derived from oak for efficient removal of methylene blue: functionality vs surface area. </w:t>
      </w:r>
      <w:r>
        <w:rPr>
          <w:rFonts w:ascii="Arial" w:hAnsi="Arial" w:cs="Arial"/>
          <w:i/>
          <w:iCs/>
          <w:color w:val="222222"/>
          <w:sz w:val="20"/>
          <w:szCs w:val="20"/>
          <w:shd w:val="clear" w:color="auto" w:fill="FFFFFF"/>
        </w:rPr>
        <w:t>Biomass Conversion and Biorefinery</w:t>
      </w:r>
      <w:r>
        <w:rPr>
          <w:rFonts w:ascii="Arial" w:hAnsi="Arial" w:cs="Arial"/>
          <w:color w:val="222222"/>
          <w:sz w:val="20"/>
          <w:szCs w:val="20"/>
          <w:shd w:val="clear" w:color="auto" w:fill="FFFFFF"/>
        </w:rPr>
        <w:t>, pp.1-16.</w:t>
      </w:r>
    </w:p>
    <w:p w14:paraId="5457CCCF" w14:textId="77777777" w:rsidR="00FC10C9" w:rsidRPr="0062211C" w:rsidRDefault="00FC10C9" w:rsidP="00FC10C9">
      <w:pPr>
        <w:pStyle w:val="EndNoteBibliography"/>
        <w:numPr>
          <w:ilvl w:val="0"/>
          <w:numId w:val="8"/>
        </w:numPr>
        <w:tabs>
          <w:tab w:val="left" w:pos="72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Egbosiuba, T.C., Abdulkareem, A.S., Kovo, A.S., Afolabi, E.A., Tijani, J.O., Auta, M. and Roos, W.D., 2020. Ultrasonic enhanced adsorption of methylene blue onto the optimized surface area of activated carbon: Adsorption isotherm, kinetics and thermodynamics. </w:t>
      </w:r>
      <w:r w:rsidRPr="0062211C">
        <w:rPr>
          <w:rFonts w:ascii="Arial" w:hAnsi="Arial" w:cs="Arial"/>
          <w:i/>
          <w:iCs/>
          <w:color w:val="222222"/>
          <w:sz w:val="20"/>
          <w:szCs w:val="20"/>
          <w:shd w:val="clear" w:color="auto" w:fill="FFFFFF"/>
        </w:rPr>
        <w:t>Chemical engineering research and design</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153</w:t>
      </w:r>
      <w:r w:rsidRPr="0062211C">
        <w:rPr>
          <w:rFonts w:ascii="Arial" w:hAnsi="Arial" w:cs="Arial"/>
          <w:color w:val="222222"/>
          <w:sz w:val="20"/>
          <w:szCs w:val="20"/>
          <w:shd w:val="clear" w:color="auto" w:fill="FFFFFF"/>
        </w:rPr>
        <w:t>, 315-336. https://doi.org/10.1016/j.cherd.2019.10.016</w:t>
      </w:r>
    </w:p>
    <w:p w14:paraId="47590813"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Ezzati, R., Azizi, M. and Ezzati, S., 2024. A theoretical approach for evaluating the contributions of pseudo-first-order and pseudo-second-order kinetics models in the Langmuir rate equation. </w:t>
      </w:r>
      <w:r w:rsidRPr="0062211C">
        <w:rPr>
          <w:rFonts w:ascii="Arial" w:hAnsi="Arial" w:cs="Arial"/>
          <w:i/>
          <w:iCs/>
          <w:color w:val="222222"/>
          <w:sz w:val="20"/>
          <w:szCs w:val="20"/>
          <w:shd w:val="clear" w:color="auto" w:fill="FFFFFF"/>
        </w:rPr>
        <w:t>Vacuum</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222</w:t>
      </w:r>
      <w:r w:rsidRPr="0062211C">
        <w:rPr>
          <w:rFonts w:ascii="Arial" w:hAnsi="Arial" w:cs="Arial"/>
          <w:color w:val="222222"/>
          <w:sz w:val="20"/>
          <w:szCs w:val="20"/>
          <w:shd w:val="clear" w:color="auto" w:fill="FFFFFF"/>
        </w:rPr>
        <w:t>, p.113018. https://doi.org/10.1016/j.vacuum.2024.113018</w:t>
      </w:r>
    </w:p>
    <w:p w14:paraId="3D97A9CD" w14:textId="77777777" w:rsidR="00FC10C9" w:rsidRPr="0062211C" w:rsidRDefault="00FC10C9" w:rsidP="00FC10C9">
      <w:pPr>
        <w:pStyle w:val="EndNoteBibliography"/>
        <w:numPr>
          <w:ilvl w:val="0"/>
          <w:numId w:val="8"/>
        </w:numPr>
        <w:tabs>
          <w:tab w:val="left" w:pos="36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Saleh, T.A., 2022. Kinetic models and thermodynamics of adsorption processes: Classification. In </w:t>
      </w:r>
      <w:r w:rsidRPr="0062211C">
        <w:rPr>
          <w:rFonts w:ascii="Arial" w:hAnsi="Arial" w:cs="Arial"/>
          <w:i/>
          <w:iCs/>
          <w:color w:val="222222"/>
          <w:sz w:val="20"/>
          <w:szCs w:val="20"/>
          <w:shd w:val="clear" w:color="auto" w:fill="FFFFFF"/>
        </w:rPr>
        <w:t>Interface science and technology</w:t>
      </w:r>
      <w:r w:rsidRPr="0062211C">
        <w:rPr>
          <w:rFonts w:ascii="Arial" w:hAnsi="Arial" w:cs="Arial"/>
          <w:color w:val="222222"/>
          <w:sz w:val="20"/>
          <w:szCs w:val="20"/>
          <w:shd w:val="clear" w:color="auto" w:fill="FFFFFF"/>
        </w:rPr>
        <w:t> (Vol. 34, 65-97). Elsevier. https://doi.org/10.1016/B978-0-12-849876-7.00003-8</w:t>
      </w:r>
    </w:p>
    <w:p w14:paraId="7E5A02B3" w14:textId="77777777" w:rsidR="00FC10C9" w:rsidRPr="0062211C" w:rsidRDefault="00FC10C9" w:rsidP="00FC10C9">
      <w:pPr>
        <w:pStyle w:val="EndNoteBibliography"/>
        <w:numPr>
          <w:ilvl w:val="0"/>
          <w:numId w:val="8"/>
        </w:numPr>
        <w:tabs>
          <w:tab w:val="left" w:pos="90"/>
          <w:tab w:val="left" w:pos="180"/>
          <w:tab w:val="left" w:pos="63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Ofomaja, A.E., Naidoo, E.B. and Pholosi, A., 2020. Intraparticle diffusion of Cr (VI) through biomass and magnetite coated biomass: A comparative kinetic and diffusion study. </w:t>
      </w:r>
      <w:r w:rsidRPr="0062211C">
        <w:rPr>
          <w:rFonts w:ascii="Arial" w:hAnsi="Arial" w:cs="Arial"/>
          <w:i/>
          <w:iCs/>
          <w:color w:val="222222"/>
          <w:sz w:val="20"/>
          <w:szCs w:val="20"/>
          <w:shd w:val="clear" w:color="auto" w:fill="FFFFFF"/>
        </w:rPr>
        <w:t>South African Journal of Chemical Engineering</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32</w:t>
      </w:r>
      <w:r w:rsidRPr="0062211C">
        <w:rPr>
          <w:rFonts w:ascii="Arial" w:hAnsi="Arial" w:cs="Arial"/>
          <w:color w:val="222222"/>
          <w:sz w:val="20"/>
          <w:szCs w:val="20"/>
          <w:shd w:val="clear" w:color="auto" w:fill="FFFFFF"/>
        </w:rPr>
        <w:t>(1), 39-55. https://hdl.handle.net/10520/EJC-1d7a4c6819</w:t>
      </w:r>
    </w:p>
    <w:p w14:paraId="5E267613" w14:textId="77777777" w:rsidR="00FC10C9" w:rsidRPr="0062211C" w:rsidRDefault="00FC10C9" w:rsidP="00FC10C9">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lastRenderedPageBreak/>
        <w:t>Umeh, C.T., Nduka, J.K., Iwuozor, O.K., Omokpariola, O.D., Dulta, K., Ezeh, S.C. and Emeka, R.N., 2023. Adsorption modelling on the removal of ciprofloxacin antibiotic from aqueous solution by acid-modified corn cob. </w:t>
      </w:r>
      <w:r w:rsidRPr="0062211C">
        <w:rPr>
          <w:rFonts w:ascii="Arial" w:hAnsi="Arial" w:cs="Arial"/>
          <w:i/>
          <w:iCs/>
          <w:color w:val="222222"/>
          <w:sz w:val="20"/>
          <w:szCs w:val="20"/>
          <w:shd w:val="clear" w:color="auto" w:fill="FFFFFF"/>
        </w:rPr>
        <w:t>International Journal of Environmental Analytical Chemistry</w:t>
      </w:r>
      <w:r w:rsidRPr="0062211C">
        <w:rPr>
          <w:rFonts w:ascii="Arial" w:hAnsi="Arial" w:cs="Arial"/>
          <w:color w:val="222222"/>
          <w:sz w:val="20"/>
          <w:szCs w:val="20"/>
          <w:shd w:val="clear" w:color="auto" w:fill="FFFFFF"/>
        </w:rPr>
        <w:t>, 1-26. https://doi.org/10.1080/03067319.2023.2263383</w:t>
      </w:r>
    </w:p>
    <w:p w14:paraId="048CAA39" w14:textId="77777777" w:rsidR="00FC10C9" w:rsidRPr="0062211C" w:rsidRDefault="00FC10C9" w:rsidP="00FC10C9">
      <w:pPr>
        <w:pStyle w:val="EndNoteBibliography"/>
        <w:numPr>
          <w:ilvl w:val="0"/>
          <w:numId w:val="8"/>
        </w:numPr>
        <w:tabs>
          <w:tab w:val="left" w:pos="90"/>
          <w:tab w:val="left" w:pos="180"/>
          <w:tab w:val="left" w:pos="270"/>
          <w:tab w:val="left" w:pos="630"/>
        </w:tabs>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Emenike, E.C., Adeniyi, A.G., Iwuozor, K.O., Okorie, C.J., Egbemhenghe, A.U., Omuku, P.E., Okwu, K.C. and Saliu, O.D., 2023. A critical review on the removal of mercury (Hg2+) from aqueous solution using nanoadsorbents. </w:t>
      </w:r>
      <w:r w:rsidRPr="0062211C">
        <w:rPr>
          <w:rFonts w:ascii="Arial" w:hAnsi="Arial" w:cs="Arial"/>
          <w:i/>
          <w:iCs/>
          <w:color w:val="222222"/>
          <w:sz w:val="20"/>
          <w:szCs w:val="20"/>
          <w:shd w:val="clear" w:color="auto" w:fill="FFFFFF"/>
        </w:rPr>
        <w:t>Environmental Nanotechnology, Monitoring &amp; Management</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20</w:t>
      </w:r>
      <w:r w:rsidRPr="0062211C">
        <w:rPr>
          <w:rFonts w:ascii="Arial" w:hAnsi="Arial" w:cs="Arial"/>
          <w:color w:val="222222"/>
          <w:sz w:val="20"/>
          <w:szCs w:val="20"/>
          <w:shd w:val="clear" w:color="auto" w:fill="FFFFFF"/>
        </w:rPr>
        <w:t>, 100-816. https://doi.org/10.1016/j.enmm.2023.100816</w:t>
      </w:r>
    </w:p>
    <w:p w14:paraId="236AEEBA" w14:textId="77777777" w:rsidR="00FC10C9" w:rsidRPr="0062211C" w:rsidRDefault="00FC10C9" w:rsidP="00FC10C9">
      <w:pPr>
        <w:pStyle w:val="EndNoteBibliography"/>
        <w:numPr>
          <w:ilvl w:val="0"/>
          <w:numId w:val="8"/>
        </w:numPr>
        <w:spacing w:after="0" w:line="360" w:lineRule="auto"/>
        <w:rPr>
          <w:rFonts w:ascii="Arial" w:hAnsi="Arial" w:cs="Arial"/>
          <w:sz w:val="20"/>
          <w:szCs w:val="20"/>
        </w:rPr>
      </w:pPr>
      <w:r w:rsidRPr="0062211C">
        <w:rPr>
          <w:rFonts w:ascii="Arial" w:hAnsi="Arial" w:cs="Arial"/>
          <w:sz w:val="20"/>
          <w:szCs w:val="20"/>
        </w:rPr>
        <w:t>Wang, J., X. Tang, Y. Xu, X. Cheng, G. Li and H. Liang (2020). "Hybrid UF/NF process treating secondary effluent of wastewater treatment plants for potable water reuse: Adsorption vs. coagulation for removal improvements and membrane fouling alleviation." Environmental Research 188: 109-833. https://doi.org/10.1016/j.envres.2020.109833</w:t>
      </w:r>
    </w:p>
    <w:p w14:paraId="58551AE1" w14:textId="77777777" w:rsidR="00FC10C9" w:rsidRPr="0062211C" w:rsidRDefault="00FC10C9" w:rsidP="00FC10C9">
      <w:pPr>
        <w:pStyle w:val="ListParagraph"/>
        <w:numPr>
          <w:ilvl w:val="0"/>
          <w:numId w:val="8"/>
        </w:numPr>
        <w:spacing w:after="0" w:line="360" w:lineRule="auto"/>
        <w:jc w:val="both"/>
        <w:rPr>
          <w:rFonts w:ascii="Arial" w:hAnsi="Arial" w:cs="Arial"/>
          <w:color w:val="222222"/>
          <w:sz w:val="20"/>
          <w:szCs w:val="20"/>
          <w:shd w:val="clear" w:color="auto" w:fill="FFFFFF"/>
        </w:rPr>
      </w:pPr>
      <w:proofErr w:type="spellStart"/>
      <w:r w:rsidRPr="0062211C">
        <w:rPr>
          <w:rFonts w:ascii="Arial" w:hAnsi="Arial" w:cs="Arial"/>
          <w:color w:val="222222"/>
          <w:sz w:val="20"/>
          <w:szCs w:val="20"/>
          <w:shd w:val="clear" w:color="auto" w:fill="FFFFFF"/>
        </w:rPr>
        <w:t>Iwuozor</w:t>
      </w:r>
      <w:proofErr w:type="spellEnd"/>
      <w:r w:rsidRPr="0062211C">
        <w:rPr>
          <w:rFonts w:ascii="Arial" w:hAnsi="Arial" w:cs="Arial"/>
          <w:color w:val="222222"/>
          <w:sz w:val="20"/>
          <w:szCs w:val="20"/>
          <w:shd w:val="clear" w:color="auto" w:fill="FFFFFF"/>
        </w:rPr>
        <w:t xml:space="preserve">, K.O., </w:t>
      </w:r>
      <w:proofErr w:type="spellStart"/>
      <w:r w:rsidRPr="0062211C">
        <w:rPr>
          <w:rFonts w:ascii="Arial" w:hAnsi="Arial" w:cs="Arial"/>
          <w:color w:val="222222"/>
          <w:sz w:val="20"/>
          <w:szCs w:val="20"/>
          <w:shd w:val="clear" w:color="auto" w:fill="FFFFFF"/>
        </w:rPr>
        <w:t>Umeh</w:t>
      </w:r>
      <w:proofErr w:type="spellEnd"/>
      <w:r w:rsidRPr="0062211C">
        <w:rPr>
          <w:rFonts w:ascii="Arial" w:hAnsi="Arial" w:cs="Arial"/>
          <w:color w:val="222222"/>
          <w:sz w:val="20"/>
          <w:szCs w:val="20"/>
          <w:shd w:val="clear" w:color="auto" w:fill="FFFFFF"/>
        </w:rPr>
        <w:t xml:space="preserve">, C.T., Emmanuel, S.S., </w:t>
      </w:r>
      <w:proofErr w:type="spellStart"/>
      <w:r w:rsidRPr="0062211C">
        <w:rPr>
          <w:rFonts w:ascii="Arial" w:hAnsi="Arial" w:cs="Arial"/>
          <w:color w:val="222222"/>
          <w:sz w:val="20"/>
          <w:szCs w:val="20"/>
          <w:shd w:val="clear" w:color="auto" w:fill="FFFFFF"/>
        </w:rPr>
        <w:t>Emenike</w:t>
      </w:r>
      <w:proofErr w:type="spellEnd"/>
      <w:r w:rsidRPr="0062211C">
        <w:rPr>
          <w:rFonts w:ascii="Arial" w:hAnsi="Arial" w:cs="Arial"/>
          <w:color w:val="222222"/>
          <w:sz w:val="20"/>
          <w:szCs w:val="20"/>
          <w:shd w:val="clear" w:color="auto" w:fill="FFFFFF"/>
        </w:rPr>
        <w:t xml:space="preserve">, E.C., </w:t>
      </w:r>
      <w:proofErr w:type="spellStart"/>
      <w:r w:rsidRPr="0062211C">
        <w:rPr>
          <w:rFonts w:ascii="Arial" w:hAnsi="Arial" w:cs="Arial"/>
          <w:color w:val="222222"/>
          <w:sz w:val="20"/>
          <w:szCs w:val="20"/>
          <w:shd w:val="clear" w:color="auto" w:fill="FFFFFF"/>
        </w:rPr>
        <w:t>Egbemhenghe</w:t>
      </w:r>
      <w:proofErr w:type="spellEnd"/>
      <w:r w:rsidRPr="0062211C">
        <w:rPr>
          <w:rFonts w:ascii="Arial" w:hAnsi="Arial" w:cs="Arial"/>
          <w:color w:val="222222"/>
          <w:sz w:val="20"/>
          <w:szCs w:val="20"/>
          <w:shd w:val="clear" w:color="auto" w:fill="FFFFFF"/>
        </w:rPr>
        <w:t xml:space="preserve">, A.U., Ore, O.T., </w:t>
      </w:r>
      <w:proofErr w:type="spellStart"/>
      <w:r w:rsidRPr="0062211C">
        <w:rPr>
          <w:rFonts w:ascii="Arial" w:hAnsi="Arial" w:cs="Arial"/>
          <w:color w:val="222222"/>
          <w:sz w:val="20"/>
          <w:szCs w:val="20"/>
          <w:shd w:val="clear" w:color="auto" w:fill="FFFFFF"/>
        </w:rPr>
        <w:t>Micheal</w:t>
      </w:r>
      <w:proofErr w:type="spellEnd"/>
      <w:r w:rsidRPr="0062211C">
        <w:rPr>
          <w:rFonts w:ascii="Arial" w:hAnsi="Arial" w:cs="Arial"/>
          <w:color w:val="222222"/>
          <w:sz w:val="20"/>
          <w:szCs w:val="20"/>
          <w:shd w:val="clear" w:color="auto" w:fill="FFFFFF"/>
        </w:rPr>
        <w:t xml:space="preserve">, T.T., </w:t>
      </w:r>
      <w:proofErr w:type="spellStart"/>
      <w:r w:rsidRPr="0062211C">
        <w:rPr>
          <w:rFonts w:ascii="Arial" w:hAnsi="Arial" w:cs="Arial"/>
          <w:color w:val="222222"/>
          <w:sz w:val="20"/>
          <w:szCs w:val="20"/>
          <w:shd w:val="clear" w:color="auto" w:fill="FFFFFF"/>
        </w:rPr>
        <w:t>Omoarukhe</w:t>
      </w:r>
      <w:proofErr w:type="spellEnd"/>
      <w:r w:rsidRPr="0062211C">
        <w:rPr>
          <w:rFonts w:ascii="Arial" w:hAnsi="Arial" w:cs="Arial"/>
          <w:color w:val="222222"/>
          <w:sz w:val="20"/>
          <w:szCs w:val="20"/>
          <w:shd w:val="clear" w:color="auto" w:fill="FFFFFF"/>
        </w:rPr>
        <w:t xml:space="preserve">, F.O., </w:t>
      </w:r>
      <w:proofErr w:type="spellStart"/>
      <w:r w:rsidRPr="0062211C">
        <w:rPr>
          <w:rFonts w:ascii="Arial" w:hAnsi="Arial" w:cs="Arial"/>
          <w:color w:val="222222"/>
          <w:sz w:val="20"/>
          <w:szCs w:val="20"/>
          <w:shd w:val="clear" w:color="auto" w:fill="FFFFFF"/>
        </w:rPr>
        <w:t>Sagboye</w:t>
      </w:r>
      <w:proofErr w:type="spellEnd"/>
      <w:r w:rsidRPr="0062211C">
        <w:rPr>
          <w:rFonts w:ascii="Arial" w:hAnsi="Arial" w:cs="Arial"/>
          <w:color w:val="222222"/>
          <w:sz w:val="20"/>
          <w:szCs w:val="20"/>
          <w:shd w:val="clear" w:color="auto" w:fill="FFFFFF"/>
        </w:rPr>
        <w:t>, P.A., Ojukwu, V.E. and Adeniyi, A.G., 2023. A comprehensive review on the sequestration of dyes from aqueous media using maize-/corn-based adsorbents. </w:t>
      </w:r>
      <w:r w:rsidRPr="0062211C">
        <w:rPr>
          <w:rFonts w:ascii="Arial" w:hAnsi="Arial" w:cs="Arial"/>
          <w:i/>
          <w:iCs/>
          <w:color w:val="222222"/>
          <w:sz w:val="20"/>
          <w:szCs w:val="20"/>
          <w:shd w:val="clear" w:color="auto" w:fill="FFFFFF"/>
        </w:rPr>
        <w:t>Water Practice &amp; Technology</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18</w:t>
      </w:r>
      <w:r w:rsidRPr="0062211C">
        <w:rPr>
          <w:rFonts w:ascii="Arial" w:hAnsi="Arial" w:cs="Arial"/>
          <w:color w:val="222222"/>
          <w:sz w:val="20"/>
          <w:szCs w:val="20"/>
          <w:shd w:val="clear" w:color="auto" w:fill="FFFFFF"/>
        </w:rPr>
        <w:t>(12), 3065-3108. https://doi.org/10.2166/wpt.2023.214</w:t>
      </w:r>
    </w:p>
    <w:p w14:paraId="53F50440" w14:textId="77777777" w:rsidR="00FC10C9" w:rsidRPr="0062211C" w:rsidRDefault="00FC10C9" w:rsidP="00FC10C9">
      <w:pPr>
        <w:pStyle w:val="EndNoteBibliography"/>
        <w:numPr>
          <w:ilvl w:val="0"/>
          <w:numId w:val="8"/>
        </w:numPr>
        <w:tabs>
          <w:tab w:val="left" w:pos="900"/>
          <w:tab w:val="left" w:pos="990"/>
        </w:tabs>
        <w:spacing w:after="0" w:line="360" w:lineRule="auto"/>
        <w:rPr>
          <w:rFonts w:ascii="Arial" w:hAnsi="Arial" w:cs="Arial"/>
          <w:sz w:val="20"/>
          <w:szCs w:val="20"/>
        </w:rPr>
      </w:pPr>
      <w:r w:rsidRPr="0062211C">
        <w:rPr>
          <w:rFonts w:ascii="Arial" w:hAnsi="Arial" w:cs="Arial"/>
          <w:color w:val="222222"/>
          <w:sz w:val="20"/>
          <w:szCs w:val="20"/>
          <w:shd w:val="clear" w:color="auto" w:fill="FFFFFF"/>
        </w:rPr>
        <w:t>Chen, S., Qin, C., Wang, T., Chen, F., Li, X., Hou, H. and Zhou, M., 2019. Study on the adsorption of dyestuffs with different properties by sludge-rice husk biochar: adsorption capacity, isotherm, kinetic, thermodynamics and mechanism. </w:t>
      </w:r>
      <w:r w:rsidRPr="0062211C">
        <w:rPr>
          <w:rFonts w:ascii="Arial" w:hAnsi="Arial" w:cs="Arial"/>
          <w:i/>
          <w:iCs/>
          <w:color w:val="222222"/>
          <w:sz w:val="20"/>
          <w:szCs w:val="20"/>
          <w:shd w:val="clear" w:color="auto" w:fill="FFFFFF"/>
        </w:rPr>
        <w:t>Journal of Molecular Liquids</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285</w:t>
      </w:r>
      <w:r w:rsidRPr="0062211C">
        <w:rPr>
          <w:rFonts w:ascii="Arial" w:hAnsi="Arial" w:cs="Arial"/>
          <w:color w:val="222222"/>
          <w:sz w:val="20"/>
          <w:szCs w:val="20"/>
          <w:shd w:val="clear" w:color="auto" w:fill="FFFFFF"/>
        </w:rPr>
        <w:t>, 62-74. https://doi.org/10.1016/j.molliq.2019.04.035</w:t>
      </w:r>
    </w:p>
    <w:p w14:paraId="79B0F545" w14:textId="77777777" w:rsidR="00FC10C9" w:rsidRPr="0062211C" w:rsidRDefault="00FC10C9" w:rsidP="00FC10C9">
      <w:pPr>
        <w:pStyle w:val="EndNoteBibliography"/>
        <w:numPr>
          <w:ilvl w:val="0"/>
          <w:numId w:val="8"/>
        </w:numPr>
        <w:spacing w:after="0" w:line="360" w:lineRule="auto"/>
        <w:rPr>
          <w:rFonts w:ascii="Arial" w:hAnsi="Arial" w:cs="Arial"/>
          <w:sz w:val="20"/>
          <w:szCs w:val="20"/>
        </w:rPr>
      </w:pPr>
      <w:r w:rsidRPr="0062211C">
        <w:rPr>
          <w:rFonts w:ascii="Arial" w:hAnsi="Arial" w:cs="Arial"/>
          <w:color w:val="222222"/>
          <w:sz w:val="20"/>
          <w:szCs w:val="20"/>
          <w:shd w:val="clear" w:color="auto" w:fill="FFFFFF"/>
        </w:rPr>
        <w:t>Zhu, G., Cheng, G., Wang, P., Li, W., Wang, Y. and Fan, J., 2019. Water compatible imprinted polymer prepared in water for selective solid phase extraction and determination of ciprofloxacin in real samples. </w:t>
      </w:r>
      <w:r w:rsidRPr="0062211C">
        <w:rPr>
          <w:rFonts w:ascii="Arial" w:hAnsi="Arial" w:cs="Arial"/>
          <w:i/>
          <w:iCs/>
          <w:color w:val="222222"/>
          <w:sz w:val="20"/>
          <w:szCs w:val="20"/>
          <w:shd w:val="clear" w:color="auto" w:fill="FFFFFF"/>
        </w:rPr>
        <w:t>Talanta</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200</w:t>
      </w:r>
      <w:r w:rsidRPr="0062211C">
        <w:rPr>
          <w:rFonts w:ascii="Arial" w:hAnsi="Arial" w:cs="Arial"/>
          <w:color w:val="222222"/>
          <w:sz w:val="20"/>
          <w:szCs w:val="20"/>
          <w:shd w:val="clear" w:color="auto" w:fill="FFFFFF"/>
        </w:rPr>
        <w:t>, 307-315. https://doi.org/10.1016/j.talanta.2019.03.070</w:t>
      </w:r>
    </w:p>
    <w:p w14:paraId="2DEC6995" w14:textId="31C0B4E2" w:rsidR="006B0D23" w:rsidRPr="00FC10C9" w:rsidRDefault="00FC10C9" w:rsidP="007E029D">
      <w:pPr>
        <w:pStyle w:val="EndNoteBibliography"/>
        <w:numPr>
          <w:ilvl w:val="0"/>
          <w:numId w:val="8"/>
        </w:numPr>
        <w:spacing w:after="0" w:line="360" w:lineRule="auto"/>
        <w:rPr>
          <w:rFonts w:ascii="Arial" w:hAnsi="Arial" w:cs="Arial"/>
          <w:color w:val="222222"/>
          <w:sz w:val="20"/>
          <w:szCs w:val="20"/>
          <w:shd w:val="clear" w:color="auto" w:fill="FFFFFF"/>
        </w:rPr>
      </w:pPr>
      <w:r w:rsidRPr="0062211C">
        <w:rPr>
          <w:rFonts w:ascii="Arial" w:hAnsi="Arial" w:cs="Arial"/>
          <w:color w:val="222222"/>
          <w:sz w:val="20"/>
          <w:szCs w:val="20"/>
          <w:shd w:val="clear" w:color="auto" w:fill="FFFFFF"/>
        </w:rPr>
        <w:t>El Haddad, M., 2016. Removal of Basic Fuchsin dye from water using mussel shell biomass waste as an adsorbent: Equilibrium, kinetics, and thermodynamics. </w:t>
      </w:r>
      <w:r w:rsidRPr="0062211C">
        <w:rPr>
          <w:rFonts w:ascii="Arial" w:hAnsi="Arial" w:cs="Arial"/>
          <w:i/>
          <w:iCs/>
          <w:color w:val="222222"/>
          <w:sz w:val="20"/>
          <w:szCs w:val="20"/>
          <w:shd w:val="clear" w:color="auto" w:fill="FFFFFF"/>
        </w:rPr>
        <w:t>Journal of Taibah University for Science</w:t>
      </w:r>
      <w:r w:rsidRPr="0062211C">
        <w:rPr>
          <w:rFonts w:ascii="Arial" w:hAnsi="Arial" w:cs="Arial"/>
          <w:color w:val="222222"/>
          <w:sz w:val="20"/>
          <w:szCs w:val="20"/>
          <w:shd w:val="clear" w:color="auto" w:fill="FFFFFF"/>
        </w:rPr>
        <w:t>, </w:t>
      </w:r>
      <w:r w:rsidRPr="0062211C">
        <w:rPr>
          <w:rFonts w:ascii="Arial" w:hAnsi="Arial" w:cs="Arial"/>
          <w:i/>
          <w:iCs/>
          <w:color w:val="222222"/>
          <w:sz w:val="20"/>
          <w:szCs w:val="20"/>
          <w:shd w:val="clear" w:color="auto" w:fill="FFFFFF"/>
        </w:rPr>
        <w:t>10</w:t>
      </w:r>
      <w:r w:rsidRPr="0062211C">
        <w:rPr>
          <w:rFonts w:ascii="Arial" w:hAnsi="Arial" w:cs="Arial"/>
          <w:color w:val="222222"/>
          <w:sz w:val="20"/>
          <w:szCs w:val="20"/>
          <w:shd w:val="clear" w:color="auto" w:fill="FFFFFF"/>
        </w:rPr>
        <w:t>(5), 664-674. https://doi.org/10.1016/j.jtusci.2015.08.007</w:t>
      </w:r>
    </w:p>
    <w:p w14:paraId="57848F75" w14:textId="77777777" w:rsidR="00631C6F" w:rsidRPr="009A4073" w:rsidRDefault="00631C6F" w:rsidP="00631C6F">
      <w:pPr>
        <w:pStyle w:val="EndNoteBibliography"/>
        <w:tabs>
          <w:tab w:val="left" w:pos="720"/>
          <w:tab w:val="left" w:pos="1440"/>
          <w:tab w:val="left" w:pos="2160"/>
          <w:tab w:val="left" w:pos="3016"/>
        </w:tabs>
        <w:spacing w:line="360" w:lineRule="auto"/>
        <w:jc w:val="center"/>
        <w:rPr>
          <w:rFonts w:ascii="Arial" w:hAnsi="Arial" w:cs="Arial"/>
          <w:b/>
          <w:bCs/>
          <w:szCs w:val="24"/>
        </w:rPr>
      </w:pPr>
    </w:p>
    <w:p w14:paraId="2181A088" w14:textId="77777777" w:rsidR="00631C6F" w:rsidRPr="009A4073" w:rsidRDefault="00631C6F" w:rsidP="007E6248">
      <w:pPr>
        <w:pStyle w:val="NormalWeb"/>
        <w:spacing w:line="360" w:lineRule="auto"/>
        <w:jc w:val="both"/>
        <w:rPr>
          <w:rFonts w:ascii="Arial" w:hAnsi="Arial" w:cs="Arial"/>
        </w:rPr>
      </w:pPr>
    </w:p>
    <w:p w14:paraId="7429D01E" w14:textId="77777777" w:rsidR="0090213E" w:rsidRPr="009A4073" w:rsidRDefault="0090213E" w:rsidP="0084337E">
      <w:pPr>
        <w:tabs>
          <w:tab w:val="left" w:pos="1005"/>
        </w:tabs>
        <w:rPr>
          <w:rFonts w:ascii="Arial" w:hAnsi="Arial" w:cs="Arial"/>
          <w:sz w:val="24"/>
          <w:szCs w:val="24"/>
        </w:rPr>
      </w:pPr>
    </w:p>
    <w:sectPr w:rsidR="0090213E" w:rsidRPr="009A407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6C077" w14:textId="77777777" w:rsidR="00B904C7" w:rsidRDefault="00B904C7" w:rsidP="00307D10">
      <w:pPr>
        <w:spacing w:after="0" w:line="240" w:lineRule="auto"/>
      </w:pPr>
      <w:r>
        <w:separator/>
      </w:r>
    </w:p>
  </w:endnote>
  <w:endnote w:type="continuationSeparator" w:id="0">
    <w:p w14:paraId="1DFFF028" w14:textId="77777777" w:rsidR="00B904C7" w:rsidRDefault="00B904C7" w:rsidP="00307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DC2A" w14:textId="77777777" w:rsidR="00B20E37" w:rsidRDefault="00B20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0649" w14:textId="77777777" w:rsidR="00B20E37" w:rsidRDefault="00B20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4F37" w14:textId="77777777" w:rsidR="00B20E37" w:rsidRDefault="00B20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50EB7" w14:textId="77777777" w:rsidR="00B904C7" w:rsidRDefault="00B904C7" w:rsidP="00307D10">
      <w:pPr>
        <w:spacing w:after="0" w:line="240" w:lineRule="auto"/>
      </w:pPr>
      <w:r>
        <w:separator/>
      </w:r>
    </w:p>
  </w:footnote>
  <w:footnote w:type="continuationSeparator" w:id="0">
    <w:p w14:paraId="315390FB" w14:textId="77777777" w:rsidR="00B904C7" w:rsidRDefault="00B904C7" w:rsidP="00307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82F7" w14:textId="6568F05D" w:rsidR="00B20E37" w:rsidRDefault="00B904C7">
    <w:pPr>
      <w:pStyle w:val="Header"/>
    </w:pPr>
    <w:r>
      <w:rPr>
        <w:noProof/>
      </w:rPr>
      <w:pict w14:anchorId="39E01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5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93B4B" w14:textId="3E67CC77" w:rsidR="00B20E37" w:rsidRDefault="00B904C7">
    <w:pPr>
      <w:pStyle w:val="Header"/>
    </w:pPr>
    <w:r>
      <w:rPr>
        <w:noProof/>
      </w:rPr>
      <w:pict w14:anchorId="45969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5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6BC8" w14:textId="70E43427" w:rsidR="00B20E37" w:rsidRDefault="00B904C7">
    <w:pPr>
      <w:pStyle w:val="Header"/>
    </w:pPr>
    <w:r>
      <w:rPr>
        <w:noProof/>
      </w:rPr>
      <w:pict w14:anchorId="0315A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5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171F"/>
    <w:multiLevelType w:val="hybridMultilevel"/>
    <w:tmpl w:val="4C6C3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62CAF"/>
    <w:multiLevelType w:val="hybridMultilevel"/>
    <w:tmpl w:val="C6BA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1460B"/>
    <w:multiLevelType w:val="multilevel"/>
    <w:tmpl w:val="1E284D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4A15AE"/>
    <w:multiLevelType w:val="hybridMultilevel"/>
    <w:tmpl w:val="D8C4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3062A"/>
    <w:multiLevelType w:val="hybridMultilevel"/>
    <w:tmpl w:val="6F300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F63D6"/>
    <w:multiLevelType w:val="hybridMultilevel"/>
    <w:tmpl w:val="B454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90DC7"/>
    <w:multiLevelType w:val="hybridMultilevel"/>
    <w:tmpl w:val="C80AE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A87F7D"/>
    <w:multiLevelType w:val="multilevel"/>
    <w:tmpl w:val="8EAABA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
  </w:num>
  <w:num w:numId="3">
    <w:abstractNumId w:val="5"/>
  </w:num>
  <w:num w:numId="4">
    <w:abstractNumId w:val="0"/>
  </w:num>
  <w:num w:numId="5">
    <w:abstractNumId w:val="7"/>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17AC"/>
    <w:rsid w:val="00012835"/>
    <w:rsid w:val="000132C4"/>
    <w:rsid w:val="00017DFF"/>
    <w:rsid w:val="00021D0D"/>
    <w:rsid w:val="00024F46"/>
    <w:rsid w:val="00025B4B"/>
    <w:rsid w:val="00026A80"/>
    <w:rsid w:val="0003052B"/>
    <w:rsid w:val="000359AB"/>
    <w:rsid w:val="00035F85"/>
    <w:rsid w:val="00036C0C"/>
    <w:rsid w:val="000373E7"/>
    <w:rsid w:val="00041BE5"/>
    <w:rsid w:val="00044087"/>
    <w:rsid w:val="00044594"/>
    <w:rsid w:val="000529B5"/>
    <w:rsid w:val="00054F45"/>
    <w:rsid w:val="0005790B"/>
    <w:rsid w:val="00062120"/>
    <w:rsid w:val="00062BA4"/>
    <w:rsid w:val="00067A41"/>
    <w:rsid w:val="00071FAD"/>
    <w:rsid w:val="000728B5"/>
    <w:rsid w:val="00086A83"/>
    <w:rsid w:val="00087023"/>
    <w:rsid w:val="00090E4A"/>
    <w:rsid w:val="00091077"/>
    <w:rsid w:val="00093A8F"/>
    <w:rsid w:val="00096BDA"/>
    <w:rsid w:val="000A1BF9"/>
    <w:rsid w:val="000A2013"/>
    <w:rsid w:val="000A37CB"/>
    <w:rsid w:val="000B137B"/>
    <w:rsid w:val="000B4CCB"/>
    <w:rsid w:val="000C079C"/>
    <w:rsid w:val="000C450F"/>
    <w:rsid w:val="000D1777"/>
    <w:rsid w:val="000D1C74"/>
    <w:rsid w:val="000D269D"/>
    <w:rsid w:val="000E3B22"/>
    <w:rsid w:val="000E647C"/>
    <w:rsid w:val="000E7861"/>
    <w:rsid w:val="000F1A33"/>
    <w:rsid w:val="000F1F41"/>
    <w:rsid w:val="000F4BC7"/>
    <w:rsid w:val="000F7D45"/>
    <w:rsid w:val="00100C45"/>
    <w:rsid w:val="001025A1"/>
    <w:rsid w:val="001034FE"/>
    <w:rsid w:val="001071A1"/>
    <w:rsid w:val="00113DA3"/>
    <w:rsid w:val="00121146"/>
    <w:rsid w:val="00124D4E"/>
    <w:rsid w:val="00125401"/>
    <w:rsid w:val="001363AE"/>
    <w:rsid w:val="00141A3C"/>
    <w:rsid w:val="00141F65"/>
    <w:rsid w:val="0014577D"/>
    <w:rsid w:val="00145F64"/>
    <w:rsid w:val="001467D5"/>
    <w:rsid w:val="0015025A"/>
    <w:rsid w:val="00150EAF"/>
    <w:rsid w:val="00160CC8"/>
    <w:rsid w:val="001645F8"/>
    <w:rsid w:val="00165510"/>
    <w:rsid w:val="00165AA2"/>
    <w:rsid w:val="00174DF4"/>
    <w:rsid w:val="00177043"/>
    <w:rsid w:val="00177197"/>
    <w:rsid w:val="00184942"/>
    <w:rsid w:val="00187ABB"/>
    <w:rsid w:val="001915A5"/>
    <w:rsid w:val="00192311"/>
    <w:rsid w:val="00193FA7"/>
    <w:rsid w:val="00197400"/>
    <w:rsid w:val="00197A26"/>
    <w:rsid w:val="001A32B2"/>
    <w:rsid w:val="001A5107"/>
    <w:rsid w:val="001A665C"/>
    <w:rsid w:val="001A7A75"/>
    <w:rsid w:val="001B315C"/>
    <w:rsid w:val="001B3962"/>
    <w:rsid w:val="001C48BE"/>
    <w:rsid w:val="001C5370"/>
    <w:rsid w:val="001D38AF"/>
    <w:rsid w:val="001D3CC0"/>
    <w:rsid w:val="001D5017"/>
    <w:rsid w:val="001E3590"/>
    <w:rsid w:val="001E4552"/>
    <w:rsid w:val="001F3FCB"/>
    <w:rsid w:val="001F4560"/>
    <w:rsid w:val="001F7D63"/>
    <w:rsid w:val="0020302A"/>
    <w:rsid w:val="00203BBB"/>
    <w:rsid w:val="00204414"/>
    <w:rsid w:val="00206618"/>
    <w:rsid w:val="00211C41"/>
    <w:rsid w:val="0021785B"/>
    <w:rsid w:val="00220250"/>
    <w:rsid w:val="00220CC7"/>
    <w:rsid w:val="00230186"/>
    <w:rsid w:val="00232CDE"/>
    <w:rsid w:val="00234771"/>
    <w:rsid w:val="002379D0"/>
    <w:rsid w:val="002428DB"/>
    <w:rsid w:val="0024596C"/>
    <w:rsid w:val="00245B75"/>
    <w:rsid w:val="002465E3"/>
    <w:rsid w:val="00247C93"/>
    <w:rsid w:val="002507A8"/>
    <w:rsid w:val="00251F3D"/>
    <w:rsid w:val="002527DA"/>
    <w:rsid w:val="00254F1B"/>
    <w:rsid w:val="00260F4B"/>
    <w:rsid w:val="00261A71"/>
    <w:rsid w:val="0026257A"/>
    <w:rsid w:val="00272175"/>
    <w:rsid w:val="0027558B"/>
    <w:rsid w:val="00275D9C"/>
    <w:rsid w:val="002764A2"/>
    <w:rsid w:val="002838E4"/>
    <w:rsid w:val="00285F89"/>
    <w:rsid w:val="0029258C"/>
    <w:rsid w:val="0029574C"/>
    <w:rsid w:val="00297471"/>
    <w:rsid w:val="002A386D"/>
    <w:rsid w:val="002A39D1"/>
    <w:rsid w:val="002C360B"/>
    <w:rsid w:val="002D1B88"/>
    <w:rsid w:val="002D21FA"/>
    <w:rsid w:val="002D2E14"/>
    <w:rsid w:val="002D47B1"/>
    <w:rsid w:val="002D690E"/>
    <w:rsid w:val="002D7A08"/>
    <w:rsid w:val="002E2262"/>
    <w:rsid w:val="002E2820"/>
    <w:rsid w:val="002E3307"/>
    <w:rsid w:val="002E46A8"/>
    <w:rsid w:val="002F24E5"/>
    <w:rsid w:val="002F66D4"/>
    <w:rsid w:val="002F71A0"/>
    <w:rsid w:val="00301406"/>
    <w:rsid w:val="003035D8"/>
    <w:rsid w:val="00307D10"/>
    <w:rsid w:val="00322105"/>
    <w:rsid w:val="00324C63"/>
    <w:rsid w:val="00330B92"/>
    <w:rsid w:val="00330D1C"/>
    <w:rsid w:val="00333765"/>
    <w:rsid w:val="00334019"/>
    <w:rsid w:val="003349A7"/>
    <w:rsid w:val="003400FA"/>
    <w:rsid w:val="00341BAD"/>
    <w:rsid w:val="003428DB"/>
    <w:rsid w:val="00343018"/>
    <w:rsid w:val="00350E62"/>
    <w:rsid w:val="00350F88"/>
    <w:rsid w:val="0036080D"/>
    <w:rsid w:val="003617AC"/>
    <w:rsid w:val="003617D3"/>
    <w:rsid w:val="00362118"/>
    <w:rsid w:val="00366516"/>
    <w:rsid w:val="0036662C"/>
    <w:rsid w:val="0037587D"/>
    <w:rsid w:val="00383D99"/>
    <w:rsid w:val="00384A27"/>
    <w:rsid w:val="0038771B"/>
    <w:rsid w:val="003930C7"/>
    <w:rsid w:val="00396E47"/>
    <w:rsid w:val="003A48F0"/>
    <w:rsid w:val="003B24F3"/>
    <w:rsid w:val="003B3DFB"/>
    <w:rsid w:val="003C1563"/>
    <w:rsid w:val="003C3252"/>
    <w:rsid w:val="003C440B"/>
    <w:rsid w:val="003C5731"/>
    <w:rsid w:val="003D33A8"/>
    <w:rsid w:val="003D4BE1"/>
    <w:rsid w:val="003D69D6"/>
    <w:rsid w:val="003D6E58"/>
    <w:rsid w:val="003E13E0"/>
    <w:rsid w:val="003E404B"/>
    <w:rsid w:val="003F4115"/>
    <w:rsid w:val="0040138B"/>
    <w:rsid w:val="00410480"/>
    <w:rsid w:val="004144BF"/>
    <w:rsid w:val="00424FA7"/>
    <w:rsid w:val="0043652A"/>
    <w:rsid w:val="004378AB"/>
    <w:rsid w:val="0044617E"/>
    <w:rsid w:val="0044769D"/>
    <w:rsid w:val="0045048C"/>
    <w:rsid w:val="004508BC"/>
    <w:rsid w:val="004563A6"/>
    <w:rsid w:val="004609C9"/>
    <w:rsid w:val="00466FA9"/>
    <w:rsid w:val="00472AA4"/>
    <w:rsid w:val="00477445"/>
    <w:rsid w:val="0048411F"/>
    <w:rsid w:val="0049583A"/>
    <w:rsid w:val="00497E6D"/>
    <w:rsid w:val="004A2D35"/>
    <w:rsid w:val="004A3E04"/>
    <w:rsid w:val="004A440D"/>
    <w:rsid w:val="004A4BB4"/>
    <w:rsid w:val="004A4C08"/>
    <w:rsid w:val="004B3BB0"/>
    <w:rsid w:val="004B63F4"/>
    <w:rsid w:val="004B77D5"/>
    <w:rsid w:val="004C173D"/>
    <w:rsid w:val="004C5B00"/>
    <w:rsid w:val="004C64F7"/>
    <w:rsid w:val="004D0C3A"/>
    <w:rsid w:val="004E439D"/>
    <w:rsid w:val="004E64CE"/>
    <w:rsid w:val="004F308C"/>
    <w:rsid w:val="004F40D9"/>
    <w:rsid w:val="004F5BD1"/>
    <w:rsid w:val="004F7699"/>
    <w:rsid w:val="004F7A07"/>
    <w:rsid w:val="00503E54"/>
    <w:rsid w:val="00510BCB"/>
    <w:rsid w:val="00511ABE"/>
    <w:rsid w:val="00511D70"/>
    <w:rsid w:val="00512079"/>
    <w:rsid w:val="0051444F"/>
    <w:rsid w:val="00515E34"/>
    <w:rsid w:val="00516D5A"/>
    <w:rsid w:val="0051743E"/>
    <w:rsid w:val="00533B39"/>
    <w:rsid w:val="00534D66"/>
    <w:rsid w:val="0053538F"/>
    <w:rsid w:val="00553786"/>
    <w:rsid w:val="00556C30"/>
    <w:rsid w:val="00561BD3"/>
    <w:rsid w:val="005663AF"/>
    <w:rsid w:val="005678A0"/>
    <w:rsid w:val="00570E53"/>
    <w:rsid w:val="00577D29"/>
    <w:rsid w:val="005A0904"/>
    <w:rsid w:val="005A6B3D"/>
    <w:rsid w:val="005A7D74"/>
    <w:rsid w:val="005B3A19"/>
    <w:rsid w:val="005B415A"/>
    <w:rsid w:val="005B5148"/>
    <w:rsid w:val="005C61F5"/>
    <w:rsid w:val="005C7ABF"/>
    <w:rsid w:val="005D4B50"/>
    <w:rsid w:val="005D7D48"/>
    <w:rsid w:val="005E006A"/>
    <w:rsid w:val="005E1836"/>
    <w:rsid w:val="005F133E"/>
    <w:rsid w:val="005F7414"/>
    <w:rsid w:val="006030DD"/>
    <w:rsid w:val="006065A7"/>
    <w:rsid w:val="006076B9"/>
    <w:rsid w:val="00614B7E"/>
    <w:rsid w:val="00624020"/>
    <w:rsid w:val="0062642E"/>
    <w:rsid w:val="00627B61"/>
    <w:rsid w:val="00630F9B"/>
    <w:rsid w:val="00631C6F"/>
    <w:rsid w:val="00641D6B"/>
    <w:rsid w:val="006425FC"/>
    <w:rsid w:val="006461B8"/>
    <w:rsid w:val="00653E03"/>
    <w:rsid w:val="0065495D"/>
    <w:rsid w:val="006572E1"/>
    <w:rsid w:val="00661AB8"/>
    <w:rsid w:val="006647C1"/>
    <w:rsid w:val="0066791C"/>
    <w:rsid w:val="00682BE4"/>
    <w:rsid w:val="00682E54"/>
    <w:rsid w:val="00687EA2"/>
    <w:rsid w:val="00690694"/>
    <w:rsid w:val="006915F2"/>
    <w:rsid w:val="006955D3"/>
    <w:rsid w:val="00695EC3"/>
    <w:rsid w:val="006963B9"/>
    <w:rsid w:val="006979FF"/>
    <w:rsid w:val="006A0DFF"/>
    <w:rsid w:val="006A6937"/>
    <w:rsid w:val="006A6FE5"/>
    <w:rsid w:val="006B0D23"/>
    <w:rsid w:val="006B1007"/>
    <w:rsid w:val="006B4D39"/>
    <w:rsid w:val="006C055C"/>
    <w:rsid w:val="006C7CB9"/>
    <w:rsid w:val="006D0342"/>
    <w:rsid w:val="006D3EA3"/>
    <w:rsid w:val="006D7249"/>
    <w:rsid w:val="006D79E8"/>
    <w:rsid w:val="006E0403"/>
    <w:rsid w:val="006E568B"/>
    <w:rsid w:val="006E5C9C"/>
    <w:rsid w:val="006F04D3"/>
    <w:rsid w:val="006F37D9"/>
    <w:rsid w:val="006F6412"/>
    <w:rsid w:val="006F6A1D"/>
    <w:rsid w:val="007059D5"/>
    <w:rsid w:val="0070673A"/>
    <w:rsid w:val="0071070D"/>
    <w:rsid w:val="0071635E"/>
    <w:rsid w:val="007177CB"/>
    <w:rsid w:val="007253EA"/>
    <w:rsid w:val="0073074B"/>
    <w:rsid w:val="007315D7"/>
    <w:rsid w:val="00734751"/>
    <w:rsid w:val="00740CB1"/>
    <w:rsid w:val="00753ECE"/>
    <w:rsid w:val="0075497F"/>
    <w:rsid w:val="00754D4B"/>
    <w:rsid w:val="0076114E"/>
    <w:rsid w:val="00764080"/>
    <w:rsid w:val="00773FD6"/>
    <w:rsid w:val="007746B2"/>
    <w:rsid w:val="00775418"/>
    <w:rsid w:val="0078003B"/>
    <w:rsid w:val="00784A6C"/>
    <w:rsid w:val="00785886"/>
    <w:rsid w:val="007920C9"/>
    <w:rsid w:val="007A03B5"/>
    <w:rsid w:val="007A35AE"/>
    <w:rsid w:val="007A5549"/>
    <w:rsid w:val="007A7EEE"/>
    <w:rsid w:val="007B52D1"/>
    <w:rsid w:val="007C6327"/>
    <w:rsid w:val="007C63A9"/>
    <w:rsid w:val="007C76B5"/>
    <w:rsid w:val="007C7E3C"/>
    <w:rsid w:val="007D11C1"/>
    <w:rsid w:val="007D2632"/>
    <w:rsid w:val="007D6D0E"/>
    <w:rsid w:val="007E029D"/>
    <w:rsid w:val="007E238F"/>
    <w:rsid w:val="007E4BB2"/>
    <w:rsid w:val="007E6248"/>
    <w:rsid w:val="007E756C"/>
    <w:rsid w:val="007F044A"/>
    <w:rsid w:val="007F2620"/>
    <w:rsid w:val="007F28EB"/>
    <w:rsid w:val="007F325B"/>
    <w:rsid w:val="00800B75"/>
    <w:rsid w:val="008019D0"/>
    <w:rsid w:val="00802248"/>
    <w:rsid w:val="00803B16"/>
    <w:rsid w:val="0081054F"/>
    <w:rsid w:val="00811201"/>
    <w:rsid w:val="00814873"/>
    <w:rsid w:val="00816253"/>
    <w:rsid w:val="008225DF"/>
    <w:rsid w:val="00825743"/>
    <w:rsid w:val="00827F7E"/>
    <w:rsid w:val="008347DC"/>
    <w:rsid w:val="00834B57"/>
    <w:rsid w:val="0084337E"/>
    <w:rsid w:val="00853AED"/>
    <w:rsid w:val="008554A7"/>
    <w:rsid w:val="008600DF"/>
    <w:rsid w:val="008724A6"/>
    <w:rsid w:val="008830A4"/>
    <w:rsid w:val="008830C9"/>
    <w:rsid w:val="00883633"/>
    <w:rsid w:val="008847A7"/>
    <w:rsid w:val="0088597F"/>
    <w:rsid w:val="00891561"/>
    <w:rsid w:val="0089316C"/>
    <w:rsid w:val="00893F64"/>
    <w:rsid w:val="0089620D"/>
    <w:rsid w:val="00896B9F"/>
    <w:rsid w:val="00896DB6"/>
    <w:rsid w:val="00897222"/>
    <w:rsid w:val="008A1D40"/>
    <w:rsid w:val="008A1E73"/>
    <w:rsid w:val="008A4DAA"/>
    <w:rsid w:val="008A653A"/>
    <w:rsid w:val="008B0DF6"/>
    <w:rsid w:val="008B3625"/>
    <w:rsid w:val="008B4FAA"/>
    <w:rsid w:val="008B500E"/>
    <w:rsid w:val="008B6E9F"/>
    <w:rsid w:val="008C4B51"/>
    <w:rsid w:val="008C7AF3"/>
    <w:rsid w:val="008E0E5E"/>
    <w:rsid w:val="008E4379"/>
    <w:rsid w:val="008E544F"/>
    <w:rsid w:val="008E6A70"/>
    <w:rsid w:val="008F4D4B"/>
    <w:rsid w:val="008F5F12"/>
    <w:rsid w:val="008F63EA"/>
    <w:rsid w:val="00901F69"/>
    <w:rsid w:val="0090213E"/>
    <w:rsid w:val="00903B33"/>
    <w:rsid w:val="00904A24"/>
    <w:rsid w:val="00906A1B"/>
    <w:rsid w:val="009112C5"/>
    <w:rsid w:val="00912929"/>
    <w:rsid w:val="00916432"/>
    <w:rsid w:val="00920B21"/>
    <w:rsid w:val="0092124E"/>
    <w:rsid w:val="00923A47"/>
    <w:rsid w:val="00924BE8"/>
    <w:rsid w:val="00931AAB"/>
    <w:rsid w:val="00933AFE"/>
    <w:rsid w:val="00937887"/>
    <w:rsid w:val="00940A76"/>
    <w:rsid w:val="00953E65"/>
    <w:rsid w:val="0095415C"/>
    <w:rsid w:val="0095491E"/>
    <w:rsid w:val="00960979"/>
    <w:rsid w:val="00966463"/>
    <w:rsid w:val="00966FDC"/>
    <w:rsid w:val="009740F6"/>
    <w:rsid w:val="00974541"/>
    <w:rsid w:val="00976183"/>
    <w:rsid w:val="00977083"/>
    <w:rsid w:val="0098132A"/>
    <w:rsid w:val="009838C8"/>
    <w:rsid w:val="009850C6"/>
    <w:rsid w:val="009856B7"/>
    <w:rsid w:val="0098635C"/>
    <w:rsid w:val="0099139E"/>
    <w:rsid w:val="0099205F"/>
    <w:rsid w:val="00993417"/>
    <w:rsid w:val="009A4073"/>
    <w:rsid w:val="009A4EF8"/>
    <w:rsid w:val="009B3180"/>
    <w:rsid w:val="009B33E2"/>
    <w:rsid w:val="009B7037"/>
    <w:rsid w:val="009C0666"/>
    <w:rsid w:val="009C099D"/>
    <w:rsid w:val="009C1E95"/>
    <w:rsid w:val="009D6122"/>
    <w:rsid w:val="009D6543"/>
    <w:rsid w:val="009D755E"/>
    <w:rsid w:val="009E1C27"/>
    <w:rsid w:val="009E22AE"/>
    <w:rsid w:val="009E24F6"/>
    <w:rsid w:val="009E25F3"/>
    <w:rsid w:val="009E4368"/>
    <w:rsid w:val="009E7071"/>
    <w:rsid w:val="00A00810"/>
    <w:rsid w:val="00A03314"/>
    <w:rsid w:val="00A0594C"/>
    <w:rsid w:val="00A16B32"/>
    <w:rsid w:val="00A17EC1"/>
    <w:rsid w:val="00A20158"/>
    <w:rsid w:val="00A31369"/>
    <w:rsid w:val="00A327C1"/>
    <w:rsid w:val="00A3624F"/>
    <w:rsid w:val="00A36AA3"/>
    <w:rsid w:val="00A37A64"/>
    <w:rsid w:val="00A434E6"/>
    <w:rsid w:val="00A4382D"/>
    <w:rsid w:val="00A508DF"/>
    <w:rsid w:val="00A569E3"/>
    <w:rsid w:val="00A60F63"/>
    <w:rsid w:val="00A62B96"/>
    <w:rsid w:val="00A62DE4"/>
    <w:rsid w:val="00A64057"/>
    <w:rsid w:val="00A7077C"/>
    <w:rsid w:val="00A71253"/>
    <w:rsid w:val="00A719B4"/>
    <w:rsid w:val="00A76F3E"/>
    <w:rsid w:val="00A82B7D"/>
    <w:rsid w:val="00A83292"/>
    <w:rsid w:val="00A83809"/>
    <w:rsid w:val="00A85641"/>
    <w:rsid w:val="00A91AF0"/>
    <w:rsid w:val="00A946B5"/>
    <w:rsid w:val="00AA1FAE"/>
    <w:rsid w:val="00AB0B67"/>
    <w:rsid w:val="00AB60F8"/>
    <w:rsid w:val="00AB7980"/>
    <w:rsid w:val="00AD1998"/>
    <w:rsid w:val="00AD5E1A"/>
    <w:rsid w:val="00AD6377"/>
    <w:rsid w:val="00AD71BD"/>
    <w:rsid w:val="00AE1B65"/>
    <w:rsid w:val="00AF0E75"/>
    <w:rsid w:val="00AF2B55"/>
    <w:rsid w:val="00B008E3"/>
    <w:rsid w:val="00B027CE"/>
    <w:rsid w:val="00B04B38"/>
    <w:rsid w:val="00B056DC"/>
    <w:rsid w:val="00B05931"/>
    <w:rsid w:val="00B05A83"/>
    <w:rsid w:val="00B15EF8"/>
    <w:rsid w:val="00B200D8"/>
    <w:rsid w:val="00B20E37"/>
    <w:rsid w:val="00B21624"/>
    <w:rsid w:val="00B225A7"/>
    <w:rsid w:val="00B3432A"/>
    <w:rsid w:val="00B34539"/>
    <w:rsid w:val="00B345AC"/>
    <w:rsid w:val="00B42E49"/>
    <w:rsid w:val="00B51304"/>
    <w:rsid w:val="00B545E7"/>
    <w:rsid w:val="00B57C3C"/>
    <w:rsid w:val="00B57E58"/>
    <w:rsid w:val="00B60E40"/>
    <w:rsid w:val="00B62F09"/>
    <w:rsid w:val="00B63321"/>
    <w:rsid w:val="00B654F8"/>
    <w:rsid w:val="00B66C49"/>
    <w:rsid w:val="00B8142A"/>
    <w:rsid w:val="00B82C69"/>
    <w:rsid w:val="00B83A4F"/>
    <w:rsid w:val="00B86BB4"/>
    <w:rsid w:val="00B904C7"/>
    <w:rsid w:val="00B93544"/>
    <w:rsid w:val="00BA0F6E"/>
    <w:rsid w:val="00BA0FAE"/>
    <w:rsid w:val="00BA2554"/>
    <w:rsid w:val="00BA5366"/>
    <w:rsid w:val="00BA5714"/>
    <w:rsid w:val="00BA5A48"/>
    <w:rsid w:val="00BA6EED"/>
    <w:rsid w:val="00BB3C9D"/>
    <w:rsid w:val="00BC290E"/>
    <w:rsid w:val="00BD42F9"/>
    <w:rsid w:val="00BD470D"/>
    <w:rsid w:val="00BD4D42"/>
    <w:rsid w:val="00BD7D7A"/>
    <w:rsid w:val="00BE1F1A"/>
    <w:rsid w:val="00BE2242"/>
    <w:rsid w:val="00BE4103"/>
    <w:rsid w:val="00BE62E7"/>
    <w:rsid w:val="00BE6727"/>
    <w:rsid w:val="00BE69BF"/>
    <w:rsid w:val="00BF1245"/>
    <w:rsid w:val="00C04030"/>
    <w:rsid w:val="00C0791F"/>
    <w:rsid w:val="00C11DD8"/>
    <w:rsid w:val="00C12C6B"/>
    <w:rsid w:val="00C1578F"/>
    <w:rsid w:val="00C20780"/>
    <w:rsid w:val="00C215D4"/>
    <w:rsid w:val="00C337C2"/>
    <w:rsid w:val="00C36104"/>
    <w:rsid w:val="00C40DD2"/>
    <w:rsid w:val="00C43FC5"/>
    <w:rsid w:val="00C5204C"/>
    <w:rsid w:val="00C52D4E"/>
    <w:rsid w:val="00C56BE0"/>
    <w:rsid w:val="00C56EF7"/>
    <w:rsid w:val="00C573C0"/>
    <w:rsid w:val="00C652EA"/>
    <w:rsid w:val="00C66809"/>
    <w:rsid w:val="00C7022B"/>
    <w:rsid w:val="00C7277F"/>
    <w:rsid w:val="00C75DEB"/>
    <w:rsid w:val="00C86733"/>
    <w:rsid w:val="00C90FB2"/>
    <w:rsid w:val="00C94449"/>
    <w:rsid w:val="00C94CF3"/>
    <w:rsid w:val="00C968AC"/>
    <w:rsid w:val="00CA35FD"/>
    <w:rsid w:val="00CA3B33"/>
    <w:rsid w:val="00CA509D"/>
    <w:rsid w:val="00CA7393"/>
    <w:rsid w:val="00CB5890"/>
    <w:rsid w:val="00CC2FCA"/>
    <w:rsid w:val="00CC726F"/>
    <w:rsid w:val="00CD2A21"/>
    <w:rsid w:val="00CD4F0C"/>
    <w:rsid w:val="00CE4181"/>
    <w:rsid w:val="00CE5D80"/>
    <w:rsid w:val="00CF6A59"/>
    <w:rsid w:val="00D22414"/>
    <w:rsid w:val="00D2692F"/>
    <w:rsid w:val="00D315BB"/>
    <w:rsid w:val="00D32C5E"/>
    <w:rsid w:val="00D331CF"/>
    <w:rsid w:val="00D42D66"/>
    <w:rsid w:val="00D463B6"/>
    <w:rsid w:val="00D5087D"/>
    <w:rsid w:val="00D51286"/>
    <w:rsid w:val="00D51DB4"/>
    <w:rsid w:val="00D5462D"/>
    <w:rsid w:val="00D605AB"/>
    <w:rsid w:val="00D74F04"/>
    <w:rsid w:val="00D84059"/>
    <w:rsid w:val="00D9662C"/>
    <w:rsid w:val="00DA0E18"/>
    <w:rsid w:val="00DA2C9B"/>
    <w:rsid w:val="00DA5152"/>
    <w:rsid w:val="00DA6EBC"/>
    <w:rsid w:val="00DB263E"/>
    <w:rsid w:val="00DB5386"/>
    <w:rsid w:val="00DB5EFF"/>
    <w:rsid w:val="00DB6BE5"/>
    <w:rsid w:val="00DC4785"/>
    <w:rsid w:val="00DC602E"/>
    <w:rsid w:val="00DC75BA"/>
    <w:rsid w:val="00DD27D9"/>
    <w:rsid w:val="00DD3B03"/>
    <w:rsid w:val="00DE0B2A"/>
    <w:rsid w:val="00DE4B61"/>
    <w:rsid w:val="00DE513F"/>
    <w:rsid w:val="00DE5BAB"/>
    <w:rsid w:val="00E01ACF"/>
    <w:rsid w:val="00E032E0"/>
    <w:rsid w:val="00E03CBA"/>
    <w:rsid w:val="00E0494B"/>
    <w:rsid w:val="00E05D0F"/>
    <w:rsid w:val="00E0608F"/>
    <w:rsid w:val="00E0647D"/>
    <w:rsid w:val="00E15E30"/>
    <w:rsid w:val="00E170C6"/>
    <w:rsid w:val="00E21BB5"/>
    <w:rsid w:val="00E25BAF"/>
    <w:rsid w:val="00E26430"/>
    <w:rsid w:val="00E31E50"/>
    <w:rsid w:val="00E32C2F"/>
    <w:rsid w:val="00E45BD0"/>
    <w:rsid w:val="00E549F1"/>
    <w:rsid w:val="00E63BD4"/>
    <w:rsid w:val="00E66032"/>
    <w:rsid w:val="00E71757"/>
    <w:rsid w:val="00E73F1D"/>
    <w:rsid w:val="00E7708E"/>
    <w:rsid w:val="00E829CF"/>
    <w:rsid w:val="00E85052"/>
    <w:rsid w:val="00E85CE2"/>
    <w:rsid w:val="00E92974"/>
    <w:rsid w:val="00E95B1E"/>
    <w:rsid w:val="00EA0783"/>
    <w:rsid w:val="00EA0938"/>
    <w:rsid w:val="00EA29EB"/>
    <w:rsid w:val="00EA31A7"/>
    <w:rsid w:val="00EA3BC6"/>
    <w:rsid w:val="00EB536A"/>
    <w:rsid w:val="00EB7522"/>
    <w:rsid w:val="00EC11DD"/>
    <w:rsid w:val="00EC233F"/>
    <w:rsid w:val="00EC2CE1"/>
    <w:rsid w:val="00EC5407"/>
    <w:rsid w:val="00ED6E6B"/>
    <w:rsid w:val="00EE41F2"/>
    <w:rsid w:val="00EE7F19"/>
    <w:rsid w:val="00EE7FF8"/>
    <w:rsid w:val="00EF1098"/>
    <w:rsid w:val="00EF7388"/>
    <w:rsid w:val="00F07033"/>
    <w:rsid w:val="00F13D32"/>
    <w:rsid w:val="00F1486B"/>
    <w:rsid w:val="00F20817"/>
    <w:rsid w:val="00F20F41"/>
    <w:rsid w:val="00F260F3"/>
    <w:rsid w:val="00F26AB8"/>
    <w:rsid w:val="00F276B1"/>
    <w:rsid w:val="00F30161"/>
    <w:rsid w:val="00F31140"/>
    <w:rsid w:val="00F34EF8"/>
    <w:rsid w:val="00F40B0C"/>
    <w:rsid w:val="00F42C91"/>
    <w:rsid w:val="00F43C9A"/>
    <w:rsid w:val="00F50A3B"/>
    <w:rsid w:val="00F5398C"/>
    <w:rsid w:val="00F53BF0"/>
    <w:rsid w:val="00F54264"/>
    <w:rsid w:val="00F54B72"/>
    <w:rsid w:val="00F55C90"/>
    <w:rsid w:val="00F655A0"/>
    <w:rsid w:val="00F74433"/>
    <w:rsid w:val="00F74FE8"/>
    <w:rsid w:val="00F77CED"/>
    <w:rsid w:val="00F81D55"/>
    <w:rsid w:val="00F837E5"/>
    <w:rsid w:val="00F933C7"/>
    <w:rsid w:val="00FA14AE"/>
    <w:rsid w:val="00FA236A"/>
    <w:rsid w:val="00FA2AAD"/>
    <w:rsid w:val="00FA6FCB"/>
    <w:rsid w:val="00FB119A"/>
    <w:rsid w:val="00FB21BA"/>
    <w:rsid w:val="00FB2979"/>
    <w:rsid w:val="00FB5A1C"/>
    <w:rsid w:val="00FB6D4A"/>
    <w:rsid w:val="00FC10C9"/>
    <w:rsid w:val="00FC176E"/>
    <w:rsid w:val="00FC2581"/>
    <w:rsid w:val="00FD5AF5"/>
    <w:rsid w:val="00FD5B3A"/>
    <w:rsid w:val="00FD5B95"/>
    <w:rsid w:val="00FE6D0D"/>
    <w:rsid w:val="00FF44AB"/>
    <w:rsid w:val="00FF4785"/>
    <w:rsid w:val="00FF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3F0E45"/>
  <w15:docId w15:val="{71FFAD29-A2CF-42BC-9072-D813827E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BE8"/>
    <w:pPr>
      <w:ind w:left="720"/>
      <w:contextualSpacing/>
    </w:pPr>
  </w:style>
  <w:style w:type="table" w:styleId="ListTable6Colorful">
    <w:name w:val="List Table 6 Colorful"/>
    <w:basedOn w:val="TableNormal"/>
    <w:uiPriority w:val="51"/>
    <w:rsid w:val="00D51DB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B05931"/>
    <w:rPr>
      <w:color w:val="666666"/>
    </w:rPr>
  </w:style>
  <w:style w:type="character" w:customStyle="1" w:styleId="mord">
    <w:name w:val="mord"/>
    <w:basedOn w:val="DefaultParagraphFont"/>
    <w:rsid w:val="009838C8"/>
  </w:style>
  <w:style w:type="paragraph" w:styleId="NormalWeb">
    <w:name w:val="Normal (Web)"/>
    <w:basedOn w:val="Normal"/>
    <w:link w:val="NormalWebChar"/>
    <w:uiPriority w:val="99"/>
    <w:unhideWhenUsed/>
    <w:rsid w:val="00D605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basedOn w:val="DefaultParagraphFont"/>
    <w:link w:val="NormalWeb"/>
    <w:uiPriority w:val="99"/>
    <w:rsid w:val="00D605AB"/>
    <w:rPr>
      <w:rFonts w:ascii="Times New Roman" w:eastAsia="Times New Roman" w:hAnsi="Times New Roman" w:cs="Times New Roman"/>
      <w:kern w:val="0"/>
      <w:sz w:val="24"/>
      <w:szCs w:val="24"/>
      <w14:ligatures w14:val="none"/>
    </w:rPr>
  </w:style>
  <w:style w:type="paragraph" w:customStyle="1" w:styleId="EndNoteBibliography">
    <w:name w:val="EndNote Bibliography"/>
    <w:basedOn w:val="Normal"/>
    <w:link w:val="EndNoteBibliographyChar"/>
    <w:rsid w:val="00631C6F"/>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631C6F"/>
    <w:rPr>
      <w:rFonts w:ascii="Times New Roman" w:hAnsi="Times New Roman" w:cs="Times New Roman"/>
      <w:noProof/>
      <w:sz w:val="24"/>
    </w:rPr>
  </w:style>
  <w:style w:type="character" w:styleId="Emphasis">
    <w:name w:val="Emphasis"/>
    <w:basedOn w:val="DefaultParagraphFont"/>
    <w:uiPriority w:val="20"/>
    <w:qFormat/>
    <w:rsid w:val="00071FAD"/>
    <w:rPr>
      <w:i/>
      <w:iCs/>
    </w:rPr>
  </w:style>
  <w:style w:type="paragraph" w:styleId="Header">
    <w:name w:val="header"/>
    <w:basedOn w:val="Normal"/>
    <w:link w:val="HeaderChar"/>
    <w:uiPriority w:val="99"/>
    <w:unhideWhenUsed/>
    <w:rsid w:val="00307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D10"/>
  </w:style>
  <w:style w:type="paragraph" w:styleId="Footer">
    <w:name w:val="footer"/>
    <w:basedOn w:val="Normal"/>
    <w:link w:val="FooterChar"/>
    <w:uiPriority w:val="99"/>
    <w:unhideWhenUsed/>
    <w:rsid w:val="00307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D10"/>
  </w:style>
  <w:style w:type="character" w:styleId="Hyperlink">
    <w:name w:val="Hyperlink"/>
    <w:basedOn w:val="DefaultParagraphFont"/>
    <w:uiPriority w:val="99"/>
    <w:unhideWhenUsed/>
    <w:rsid w:val="001363AE"/>
    <w:rPr>
      <w:color w:val="0563C1" w:themeColor="hyperlink"/>
      <w:u w:val="single"/>
    </w:rPr>
  </w:style>
  <w:style w:type="character" w:styleId="UnresolvedMention">
    <w:name w:val="Unresolved Mention"/>
    <w:basedOn w:val="DefaultParagraphFont"/>
    <w:uiPriority w:val="99"/>
    <w:semiHidden/>
    <w:unhideWhenUsed/>
    <w:rsid w:val="00136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50">
      <w:bodyDiv w:val="1"/>
      <w:marLeft w:val="0"/>
      <w:marRight w:val="0"/>
      <w:marTop w:val="0"/>
      <w:marBottom w:val="0"/>
      <w:divBdr>
        <w:top w:val="none" w:sz="0" w:space="0" w:color="auto"/>
        <w:left w:val="none" w:sz="0" w:space="0" w:color="auto"/>
        <w:bottom w:val="none" w:sz="0" w:space="0" w:color="auto"/>
        <w:right w:val="none" w:sz="0" w:space="0" w:color="auto"/>
      </w:divBdr>
    </w:div>
    <w:div w:id="26956069">
      <w:bodyDiv w:val="1"/>
      <w:marLeft w:val="0"/>
      <w:marRight w:val="0"/>
      <w:marTop w:val="0"/>
      <w:marBottom w:val="0"/>
      <w:divBdr>
        <w:top w:val="none" w:sz="0" w:space="0" w:color="auto"/>
        <w:left w:val="none" w:sz="0" w:space="0" w:color="auto"/>
        <w:bottom w:val="none" w:sz="0" w:space="0" w:color="auto"/>
        <w:right w:val="none" w:sz="0" w:space="0" w:color="auto"/>
      </w:divBdr>
    </w:div>
    <w:div w:id="29692872">
      <w:bodyDiv w:val="1"/>
      <w:marLeft w:val="0"/>
      <w:marRight w:val="0"/>
      <w:marTop w:val="0"/>
      <w:marBottom w:val="0"/>
      <w:divBdr>
        <w:top w:val="none" w:sz="0" w:space="0" w:color="auto"/>
        <w:left w:val="none" w:sz="0" w:space="0" w:color="auto"/>
        <w:bottom w:val="none" w:sz="0" w:space="0" w:color="auto"/>
        <w:right w:val="none" w:sz="0" w:space="0" w:color="auto"/>
      </w:divBdr>
    </w:div>
    <w:div w:id="38673692">
      <w:bodyDiv w:val="1"/>
      <w:marLeft w:val="0"/>
      <w:marRight w:val="0"/>
      <w:marTop w:val="0"/>
      <w:marBottom w:val="0"/>
      <w:divBdr>
        <w:top w:val="none" w:sz="0" w:space="0" w:color="auto"/>
        <w:left w:val="none" w:sz="0" w:space="0" w:color="auto"/>
        <w:bottom w:val="none" w:sz="0" w:space="0" w:color="auto"/>
        <w:right w:val="none" w:sz="0" w:space="0" w:color="auto"/>
      </w:divBdr>
    </w:div>
    <w:div w:id="78792795">
      <w:bodyDiv w:val="1"/>
      <w:marLeft w:val="0"/>
      <w:marRight w:val="0"/>
      <w:marTop w:val="0"/>
      <w:marBottom w:val="0"/>
      <w:divBdr>
        <w:top w:val="none" w:sz="0" w:space="0" w:color="auto"/>
        <w:left w:val="none" w:sz="0" w:space="0" w:color="auto"/>
        <w:bottom w:val="none" w:sz="0" w:space="0" w:color="auto"/>
        <w:right w:val="none" w:sz="0" w:space="0" w:color="auto"/>
      </w:divBdr>
    </w:div>
    <w:div w:id="98840796">
      <w:bodyDiv w:val="1"/>
      <w:marLeft w:val="0"/>
      <w:marRight w:val="0"/>
      <w:marTop w:val="0"/>
      <w:marBottom w:val="0"/>
      <w:divBdr>
        <w:top w:val="none" w:sz="0" w:space="0" w:color="auto"/>
        <w:left w:val="none" w:sz="0" w:space="0" w:color="auto"/>
        <w:bottom w:val="none" w:sz="0" w:space="0" w:color="auto"/>
        <w:right w:val="none" w:sz="0" w:space="0" w:color="auto"/>
      </w:divBdr>
    </w:div>
    <w:div w:id="131290268">
      <w:bodyDiv w:val="1"/>
      <w:marLeft w:val="0"/>
      <w:marRight w:val="0"/>
      <w:marTop w:val="0"/>
      <w:marBottom w:val="0"/>
      <w:divBdr>
        <w:top w:val="none" w:sz="0" w:space="0" w:color="auto"/>
        <w:left w:val="none" w:sz="0" w:space="0" w:color="auto"/>
        <w:bottom w:val="none" w:sz="0" w:space="0" w:color="auto"/>
        <w:right w:val="none" w:sz="0" w:space="0" w:color="auto"/>
      </w:divBdr>
    </w:div>
    <w:div w:id="158616330">
      <w:bodyDiv w:val="1"/>
      <w:marLeft w:val="0"/>
      <w:marRight w:val="0"/>
      <w:marTop w:val="0"/>
      <w:marBottom w:val="0"/>
      <w:divBdr>
        <w:top w:val="none" w:sz="0" w:space="0" w:color="auto"/>
        <w:left w:val="none" w:sz="0" w:space="0" w:color="auto"/>
        <w:bottom w:val="none" w:sz="0" w:space="0" w:color="auto"/>
        <w:right w:val="none" w:sz="0" w:space="0" w:color="auto"/>
      </w:divBdr>
    </w:div>
    <w:div w:id="171577702">
      <w:bodyDiv w:val="1"/>
      <w:marLeft w:val="0"/>
      <w:marRight w:val="0"/>
      <w:marTop w:val="0"/>
      <w:marBottom w:val="0"/>
      <w:divBdr>
        <w:top w:val="none" w:sz="0" w:space="0" w:color="auto"/>
        <w:left w:val="none" w:sz="0" w:space="0" w:color="auto"/>
        <w:bottom w:val="none" w:sz="0" w:space="0" w:color="auto"/>
        <w:right w:val="none" w:sz="0" w:space="0" w:color="auto"/>
      </w:divBdr>
    </w:div>
    <w:div w:id="179585208">
      <w:bodyDiv w:val="1"/>
      <w:marLeft w:val="0"/>
      <w:marRight w:val="0"/>
      <w:marTop w:val="0"/>
      <w:marBottom w:val="0"/>
      <w:divBdr>
        <w:top w:val="none" w:sz="0" w:space="0" w:color="auto"/>
        <w:left w:val="none" w:sz="0" w:space="0" w:color="auto"/>
        <w:bottom w:val="none" w:sz="0" w:space="0" w:color="auto"/>
        <w:right w:val="none" w:sz="0" w:space="0" w:color="auto"/>
      </w:divBdr>
    </w:div>
    <w:div w:id="203640996">
      <w:bodyDiv w:val="1"/>
      <w:marLeft w:val="0"/>
      <w:marRight w:val="0"/>
      <w:marTop w:val="0"/>
      <w:marBottom w:val="0"/>
      <w:divBdr>
        <w:top w:val="none" w:sz="0" w:space="0" w:color="auto"/>
        <w:left w:val="none" w:sz="0" w:space="0" w:color="auto"/>
        <w:bottom w:val="none" w:sz="0" w:space="0" w:color="auto"/>
        <w:right w:val="none" w:sz="0" w:space="0" w:color="auto"/>
      </w:divBdr>
    </w:div>
    <w:div w:id="208299082">
      <w:bodyDiv w:val="1"/>
      <w:marLeft w:val="0"/>
      <w:marRight w:val="0"/>
      <w:marTop w:val="0"/>
      <w:marBottom w:val="0"/>
      <w:divBdr>
        <w:top w:val="none" w:sz="0" w:space="0" w:color="auto"/>
        <w:left w:val="none" w:sz="0" w:space="0" w:color="auto"/>
        <w:bottom w:val="none" w:sz="0" w:space="0" w:color="auto"/>
        <w:right w:val="none" w:sz="0" w:space="0" w:color="auto"/>
      </w:divBdr>
    </w:div>
    <w:div w:id="221867551">
      <w:bodyDiv w:val="1"/>
      <w:marLeft w:val="0"/>
      <w:marRight w:val="0"/>
      <w:marTop w:val="0"/>
      <w:marBottom w:val="0"/>
      <w:divBdr>
        <w:top w:val="none" w:sz="0" w:space="0" w:color="auto"/>
        <w:left w:val="none" w:sz="0" w:space="0" w:color="auto"/>
        <w:bottom w:val="none" w:sz="0" w:space="0" w:color="auto"/>
        <w:right w:val="none" w:sz="0" w:space="0" w:color="auto"/>
      </w:divBdr>
    </w:div>
    <w:div w:id="236064224">
      <w:bodyDiv w:val="1"/>
      <w:marLeft w:val="0"/>
      <w:marRight w:val="0"/>
      <w:marTop w:val="0"/>
      <w:marBottom w:val="0"/>
      <w:divBdr>
        <w:top w:val="none" w:sz="0" w:space="0" w:color="auto"/>
        <w:left w:val="none" w:sz="0" w:space="0" w:color="auto"/>
        <w:bottom w:val="none" w:sz="0" w:space="0" w:color="auto"/>
        <w:right w:val="none" w:sz="0" w:space="0" w:color="auto"/>
      </w:divBdr>
    </w:div>
    <w:div w:id="237634497">
      <w:bodyDiv w:val="1"/>
      <w:marLeft w:val="0"/>
      <w:marRight w:val="0"/>
      <w:marTop w:val="0"/>
      <w:marBottom w:val="0"/>
      <w:divBdr>
        <w:top w:val="none" w:sz="0" w:space="0" w:color="auto"/>
        <w:left w:val="none" w:sz="0" w:space="0" w:color="auto"/>
        <w:bottom w:val="none" w:sz="0" w:space="0" w:color="auto"/>
        <w:right w:val="none" w:sz="0" w:space="0" w:color="auto"/>
      </w:divBdr>
    </w:div>
    <w:div w:id="241571186">
      <w:bodyDiv w:val="1"/>
      <w:marLeft w:val="0"/>
      <w:marRight w:val="0"/>
      <w:marTop w:val="0"/>
      <w:marBottom w:val="0"/>
      <w:divBdr>
        <w:top w:val="none" w:sz="0" w:space="0" w:color="auto"/>
        <w:left w:val="none" w:sz="0" w:space="0" w:color="auto"/>
        <w:bottom w:val="none" w:sz="0" w:space="0" w:color="auto"/>
        <w:right w:val="none" w:sz="0" w:space="0" w:color="auto"/>
      </w:divBdr>
    </w:div>
    <w:div w:id="254214455">
      <w:bodyDiv w:val="1"/>
      <w:marLeft w:val="0"/>
      <w:marRight w:val="0"/>
      <w:marTop w:val="0"/>
      <w:marBottom w:val="0"/>
      <w:divBdr>
        <w:top w:val="none" w:sz="0" w:space="0" w:color="auto"/>
        <w:left w:val="none" w:sz="0" w:space="0" w:color="auto"/>
        <w:bottom w:val="none" w:sz="0" w:space="0" w:color="auto"/>
        <w:right w:val="none" w:sz="0" w:space="0" w:color="auto"/>
      </w:divBdr>
    </w:div>
    <w:div w:id="259992854">
      <w:bodyDiv w:val="1"/>
      <w:marLeft w:val="0"/>
      <w:marRight w:val="0"/>
      <w:marTop w:val="0"/>
      <w:marBottom w:val="0"/>
      <w:divBdr>
        <w:top w:val="none" w:sz="0" w:space="0" w:color="auto"/>
        <w:left w:val="none" w:sz="0" w:space="0" w:color="auto"/>
        <w:bottom w:val="none" w:sz="0" w:space="0" w:color="auto"/>
        <w:right w:val="none" w:sz="0" w:space="0" w:color="auto"/>
      </w:divBdr>
    </w:div>
    <w:div w:id="289014754">
      <w:bodyDiv w:val="1"/>
      <w:marLeft w:val="0"/>
      <w:marRight w:val="0"/>
      <w:marTop w:val="0"/>
      <w:marBottom w:val="0"/>
      <w:divBdr>
        <w:top w:val="none" w:sz="0" w:space="0" w:color="auto"/>
        <w:left w:val="none" w:sz="0" w:space="0" w:color="auto"/>
        <w:bottom w:val="none" w:sz="0" w:space="0" w:color="auto"/>
        <w:right w:val="none" w:sz="0" w:space="0" w:color="auto"/>
      </w:divBdr>
    </w:div>
    <w:div w:id="324017211">
      <w:bodyDiv w:val="1"/>
      <w:marLeft w:val="0"/>
      <w:marRight w:val="0"/>
      <w:marTop w:val="0"/>
      <w:marBottom w:val="0"/>
      <w:divBdr>
        <w:top w:val="none" w:sz="0" w:space="0" w:color="auto"/>
        <w:left w:val="none" w:sz="0" w:space="0" w:color="auto"/>
        <w:bottom w:val="none" w:sz="0" w:space="0" w:color="auto"/>
        <w:right w:val="none" w:sz="0" w:space="0" w:color="auto"/>
      </w:divBdr>
    </w:div>
    <w:div w:id="337541900">
      <w:bodyDiv w:val="1"/>
      <w:marLeft w:val="0"/>
      <w:marRight w:val="0"/>
      <w:marTop w:val="0"/>
      <w:marBottom w:val="0"/>
      <w:divBdr>
        <w:top w:val="none" w:sz="0" w:space="0" w:color="auto"/>
        <w:left w:val="none" w:sz="0" w:space="0" w:color="auto"/>
        <w:bottom w:val="none" w:sz="0" w:space="0" w:color="auto"/>
        <w:right w:val="none" w:sz="0" w:space="0" w:color="auto"/>
      </w:divBdr>
    </w:div>
    <w:div w:id="368265668">
      <w:bodyDiv w:val="1"/>
      <w:marLeft w:val="0"/>
      <w:marRight w:val="0"/>
      <w:marTop w:val="0"/>
      <w:marBottom w:val="0"/>
      <w:divBdr>
        <w:top w:val="none" w:sz="0" w:space="0" w:color="auto"/>
        <w:left w:val="none" w:sz="0" w:space="0" w:color="auto"/>
        <w:bottom w:val="none" w:sz="0" w:space="0" w:color="auto"/>
        <w:right w:val="none" w:sz="0" w:space="0" w:color="auto"/>
      </w:divBdr>
    </w:div>
    <w:div w:id="470634820">
      <w:bodyDiv w:val="1"/>
      <w:marLeft w:val="0"/>
      <w:marRight w:val="0"/>
      <w:marTop w:val="0"/>
      <w:marBottom w:val="0"/>
      <w:divBdr>
        <w:top w:val="none" w:sz="0" w:space="0" w:color="auto"/>
        <w:left w:val="none" w:sz="0" w:space="0" w:color="auto"/>
        <w:bottom w:val="none" w:sz="0" w:space="0" w:color="auto"/>
        <w:right w:val="none" w:sz="0" w:space="0" w:color="auto"/>
      </w:divBdr>
      <w:divsChild>
        <w:div w:id="357901465">
          <w:marLeft w:val="0"/>
          <w:marRight w:val="0"/>
          <w:marTop w:val="0"/>
          <w:marBottom w:val="0"/>
          <w:divBdr>
            <w:top w:val="single" w:sz="2" w:space="0" w:color="auto"/>
            <w:left w:val="single" w:sz="2" w:space="0" w:color="auto"/>
            <w:bottom w:val="single" w:sz="2" w:space="0" w:color="auto"/>
            <w:right w:val="single" w:sz="2" w:space="0" w:color="auto"/>
          </w:divBdr>
          <w:divsChild>
            <w:div w:id="1016925966">
              <w:marLeft w:val="0"/>
              <w:marRight w:val="0"/>
              <w:marTop w:val="0"/>
              <w:marBottom w:val="0"/>
              <w:divBdr>
                <w:top w:val="single" w:sz="2" w:space="0" w:color="auto"/>
                <w:left w:val="single" w:sz="2" w:space="0" w:color="auto"/>
                <w:bottom w:val="single" w:sz="2" w:space="0" w:color="auto"/>
                <w:right w:val="single" w:sz="2" w:space="0" w:color="auto"/>
              </w:divBdr>
              <w:divsChild>
                <w:div w:id="1157847294">
                  <w:marLeft w:val="0"/>
                  <w:marRight w:val="0"/>
                  <w:marTop w:val="0"/>
                  <w:marBottom w:val="0"/>
                  <w:divBdr>
                    <w:top w:val="single" w:sz="2" w:space="0" w:color="auto"/>
                    <w:left w:val="single" w:sz="2" w:space="0" w:color="auto"/>
                    <w:bottom w:val="single" w:sz="2" w:space="0" w:color="auto"/>
                    <w:right w:val="single" w:sz="2" w:space="0" w:color="auto"/>
                  </w:divBdr>
                  <w:divsChild>
                    <w:div w:id="7290332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765635">
              <w:marLeft w:val="0"/>
              <w:marRight w:val="0"/>
              <w:marTop w:val="0"/>
              <w:marBottom w:val="0"/>
              <w:divBdr>
                <w:top w:val="single" w:sz="2" w:space="0" w:color="auto"/>
                <w:left w:val="single" w:sz="2" w:space="0" w:color="auto"/>
                <w:bottom w:val="single" w:sz="2" w:space="0" w:color="auto"/>
                <w:right w:val="single" w:sz="2" w:space="0" w:color="auto"/>
              </w:divBdr>
              <w:divsChild>
                <w:div w:id="1201210496">
                  <w:marLeft w:val="0"/>
                  <w:marRight w:val="0"/>
                  <w:marTop w:val="0"/>
                  <w:marBottom w:val="0"/>
                  <w:divBdr>
                    <w:top w:val="single" w:sz="2" w:space="0" w:color="auto"/>
                    <w:left w:val="single" w:sz="2" w:space="0" w:color="auto"/>
                    <w:bottom w:val="single" w:sz="2" w:space="0" w:color="auto"/>
                    <w:right w:val="single" w:sz="2" w:space="0" w:color="auto"/>
                  </w:divBdr>
                  <w:divsChild>
                    <w:div w:id="1920015974">
                      <w:marLeft w:val="0"/>
                      <w:marRight w:val="0"/>
                      <w:marTop w:val="0"/>
                      <w:marBottom w:val="0"/>
                      <w:divBdr>
                        <w:top w:val="single" w:sz="2" w:space="0" w:color="auto"/>
                        <w:left w:val="single" w:sz="2" w:space="0" w:color="auto"/>
                        <w:bottom w:val="single" w:sz="2" w:space="0" w:color="auto"/>
                        <w:right w:val="single" w:sz="2" w:space="0" w:color="auto"/>
                      </w:divBdr>
                      <w:divsChild>
                        <w:div w:id="204804187">
                          <w:marLeft w:val="0"/>
                          <w:marRight w:val="0"/>
                          <w:marTop w:val="0"/>
                          <w:marBottom w:val="0"/>
                          <w:divBdr>
                            <w:top w:val="single" w:sz="2" w:space="0" w:color="auto"/>
                            <w:left w:val="single" w:sz="2" w:space="0" w:color="auto"/>
                            <w:bottom w:val="single" w:sz="2" w:space="0" w:color="auto"/>
                            <w:right w:val="single" w:sz="2" w:space="0" w:color="auto"/>
                          </w:divBdr>
                          <w:divsChild>
                            <w:div w:id="326252355">
                              <w:marLeft w:val="0"/>
                              <w:marRight w:val="0"/>
                              <w:marTop w:val="0"/>
                              <w:marBottom w:val="0"/>
                              <w:divBdr>
                                <w:top w:val="single" w:sz="2" w:space="0" w:color="auto"/>
                                <w:left w:val="single" w:sz="2" w:space="0" w:color="auto"/>
                                <w:bottom w:val="single" w:sz="2" w:space="0" w:color="auto"/>
                                <w:right w:val="single" w:sz="2" w:space="0" w:color="auto"/>
                              </w:divBdr>
                              <w:divsChild>
                                <w:div w:id="1990476792">
                                  <w:marLeft w:val="0"/>
                                  <w:marRight w:val="0"/>
                                  <w:marTop w:val="0"/>
                                  <w:marBottom w:val="0"/>
                                  <w:divBdr>
                                    <w:top w:val="single" w:sz="2" w:space="0" w:color="auto"/>
                                    <w:left w:val="single" w:sz="2" w:space="0" w:color="auto"/>
                                    <w:bottom w:val="single" w:sz="2" w:space="0" w:color="auto"/>
                                    <w:right w:val="single" w:sz="2" w:space="0" w:color="auto"/>
                                  </w:divBdr>
                                  <w:divsChild>
                                    <w:div w:id="2855444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4717406">
                          <w:marLeft w:val="0"/>
                          <w:marRight w:val="0"/>
                          <w:marTop w:val="0"/>
                          <w:marBottom w:val="0"/>
                          <w:divBdr>
                            <w:top w:val="single" w:sz="2" w:space="0" w:color="auto"/>
                            <w:left w:val="single" w:sz="2" w:space="0" w:color="auto"/>
                            <w:bottom w:val="single" w:sz="2" w:space="0" w:color="auto"/>
                            <w:right w:val="single" w:sz="2" w:space="0" w:color="auto"/>
                          </w:divBdr>
                          <w:divsChild>
                            <w:div w:id="1384479838">
                              <w:marLeft w:val="0"/>
                              <w:marRight w:val="0"/>
                              <w:marTop w:val="0"/>
                              <w:marBottom w:val="0"/>
                              <w:divBdr>
                                <w:top w:val="single" w:sz="2" w:space="0" w:color="auto"/>
                                <w:left w:val="single" w:sz="2" w:space="0" w:color="auto"/>
                                <w:bottom w:val="single" w:sz="2" w:space="0" w:color="auto"/>
                                <w:right w:val="single" w:sz="2" w:space="0" w:color="auto"/>
                              </w:divBdr>
                              <w:divsChild>
                                <w:div w:id="17286084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481193668">
      <w:bodyDiv w:val="1"/>
      <w:marLeft w:val="0"/>
      <w:marRight w:val="0"/>
      <w:marTop w:val="0"/>
      <w:marBottom w:val="0"/>
      <w:divBdr>
        <w:top w:val="none" w:sz="0" w:space="0" w:color="auto"/>
        <w:left w:val="none" w:sz="0" w:space="0" w:color="auto"/>
        <w:bottom w:val="none" w:sz="0" w:space="0" w:color="auto"/>
        <w:right w:val="none" w:sz="0" w:space="0" w:color="auto"/>
      </w:divBdr>
    </w:div>
    <w:div w:id="483353061">
      <w:bodyDiv w:val="1"/>
      <w:marLeft w:val="0"/>
      <w:marRight w:val="0"/>
      <w:marTop w:val="0"/>
      <w:marBottom w:val="0"/>
      <w:divBdr>
        <w:top w:val="none" w:sz="0" w:space="0" w:color="auto"/>
        <w:left w:val="none" w:sz="0" w:space="0" w:color="auto"/>
        <w:bottom w:val="none" w:sz="0" w:space="0" w:color="auto"/>
        <w:right w:val="none" w:sz="0" w:space="0" w:color="auto"/>
      </w:divBdr>
    </w:div>
    <w:div w:id="642537523">
      <w:bodyDiv w:val="1"/>
      <w:marLeft w:val="0"/>
      <w:marRight w:val="0"/>
      <w:marTop w:val="0"/>
      <w:marBottom w:val="0"/>
      <w:divBdr>
        <w:top w:val="none" w:sz="0" w:space="0" w:color="auto"/>
        <w:left w:val="none" w:sz="0" w:space="0" w:color="auto"/>
        <w:bottom w:val="none" w:sz="0" w:space="0" w:color="auto"/>
        <w:right w:val="none" w:sz="0" w:space="0" w:color="auto"/>
      </w:divBdr>
    </w:div>
    <w:div w:id="655650079">
      <w:bodyDiv w:val="1"/>
      <w:marLeft w:val="0"/>
      <w:marRight w:val="0"/>
      <w:marTop w:val="0"/>
      <w:marBottom w:val="0"/>
      <w:divBdr>
        <w:top w:val="none" w:sz="0" w:space="0" w:color="auto"/>
        <w:left w:val="none" w:sz="0" w:space="0" w:color="auto"/>
        <w:bottom w:val="none" w:sz="0" w:space="0" w:color="auto"/>
        <w:right w:val="none" w:sz="0" w:space="0" w:color="auto"/>
      </w:divBdr>
    </w:div>
    <w:div w:id="675812779">
      <w:bodyDiv w:val="1"/>
      <w:marLeft w:val="0"/>
      <w:marRight w:val="0"/>
      <w:marTop w:val="0"/>
      <w:marBottom w:val="0"/>
      <w:divBdr>
        <w:top w:val="none" w:sz="0" w:space="0" w:color="auto"/>
        <w:left w:val="none" w:sz="0" w:space="0" w:color="auto"/>
        <w:bottom w:val="none" w:sz="0" w:space="0" w:color="auto"/>
        <w:right w:val="none" w:sz="0" w:space="0" w:color="auto"/>
      </w:divBdr>
    </w:div>
    <w:div w:id="681862759">
      <w:bodyDiv w:val="1"/>
      <w:marLeft w:val="0"/>
      <w:marRight w:val="0"/>
      <w:marTop w:val="0"/>
      <w:marBottom w:val="0"/>
      <w:divBdr>
        <w:top w:val="none" w:sz="0" w:space="0" w:color="auto"/>
        <w:left w:val="none" w:sz="0" w:space="0" w:color="auto"/>
        <w:bottom w:val="none" w:sz="0" w:space="0" w:color="auto"/>
        <w:right w:val="none" w:sz="0" w:space="0" w:color="auto"/>
      </w:divBdr>
    </w:div>
    <w:div w:id="718436943">
      <w:bodyDiv w:val="1"/>
      <w:marLeft w:val="0"/>
      <w:marRight w:val="0"/>
      <w:marTop w:val="0"/>
      <w:marBottom w:val="0"/>
      <w:divBdr>
        <w:top w:val="none" w:sz="0" w:space="0" w:color="auto"/>
        <w:left w:val="none" w:sz="0" w:space="0" w:color="auto"/>
        <w:bottom w:val="none" w:sz="0" w:space="0" w:color="auto"/>
        <w:right w:val="none" w:sz="0" w:space="0" w:color="auto"/>
      </w:divBdr>
    </w:div>
    <w:div w:id="719552071">
      <w:bodyDiv w:val="1"/>
      <w:marLeft w:val="0"/>
      <w:marRight w:val="0"/>
      <w:marTop w:val="0"/>
      <w:marBottom w:val="0"/>
      <w:divBdr>
        <w:top w:val="none" w:sz="0" w:space="0" w:color="auto"/>
        <w:left w:val="none" w:sz="0" w:space="0" w:color="auto"/>
        <w:bottom w:val="none" w:sz="0" w:space="0" w:color="auto"/>
        <w:right w:val="none" w:sz="0" w:space="0" w:color="auto"/>
      </w:divBdr>
    </w:div>
    <w:div w:id="746803950">
      <w:bodyDiv w:val="1"/>
      <w:marLeft w:val="0"/>
      <w:marRight w:val="0"/>
      <w:marTop w:val="0"/>
      <w:marBottom w:val="0"/>
      <w:divBdr>
        <w:top w:val="none" w:sz="0" w:space="0" w:color="auto"/>
        <w:left w:val="none" w:sz="0" w:space="0" w:color="auto"/>
        <w:bottom w:val="none" w:sz="0" w:space="0" w:color="auto"/>
        <w:right w:val="none" w:sz="0" w:space="0" w:color="auto"/>
      </w:divBdr>
    </w:div>
    <w:div w:id="794368714">
      <w:bodyDiv w:val="1"/>
      <w:marLeft w:val="0"/>
      <w:marRight w:val="0"/>
      <w:marTop w:val="0"/>
      <w:marBottom w:val="0"/>
      <w:divBdr>
        <w:top w:val="none" w:sz="0" w:space="0" w:color="auto"/>
        <w:left w:val="none" w:sz="0" w:space="0" w:color="auto"/>
        <w:bottom w:val="none" w:sz="0" w:space="0" w:color="auto"/>
        <w:right w:val="none" w:sz="0" w:space="0" w:color="auto"/>
      </w:divBdr>
    </w:div>
    <w:div w:id="808404702">
      <w:bodyDiv w:val="1"/>
      <w:marLeft w:val="0"/>
      <w:marRight w:val="0"/>
      <w:marTop w:val="0"/>
      <w:marBottom w:val="0"/>
      <w:divBdr>
        <w:top w:val="none" w:sz="0" w:space="0" w:color="auto"/>
        <w:left w:val="none" w:sz="0" w:space="0" w:color="auto"/>
        <w:bottom w:val="none" w:sz="0" w:space="0" w:color="auto"/>
        <w:right w:val="none" w:sz="0" w:space="0" w:color="auto"/>
      </w:divBdr>
    </w:div>
    <w:div w:id="881744417">
      <w:bodyDiv w:val="1"/>
      <w:marLeft w:val="0"/>
      <w:marRight w:val="0"/>
      <w:marTop w:val="0"/>
      <w:marBottom w:val="0"/>
      <w:divBdr>
        <w:top w:val="none" w:sz="0" w:space="0" w:color="auto"/>
        <w:left w:val="none" w:sz="0" w:space="0" w:color="auto"/>
        <w:bottom w:val="none" w:sz="0" w:space="0" w:color="auto"/>
        <w:right w:val="none" w:sz="0" w:space="0" w:color="auto"/>
      </w:divBdr>
    </w:div>
    <w:div w:id="893931076">
      <w:bodyDiv w:val="1"/>
      <w:marLeft w:val="0"/>
      <w:marRight w:val="0"/>
      <w:marTop w:val="0"/>
      <w:marBottom w:val="0"/>
      <w:divBdr>
        <w:top w:val="none" w:sz="0" w:space="0" w:color="auto"/>
        <w:left w:val="none" w:sz="0" w:space="0" w:color="auto"/>
        <w:bottom w:val="none" w:sz="0" w:space="0" w:color="auto"/>
        <w:right w:val="none" w:sz="0" w:space="0" w:color="auto"/>
      </w:divBdr>
    </w:div>
    <w:div w:id="894973872">
      <w:bodyDiv w:val="1"/>
      <w:marLeft w:val="0"/>
      <w:marRight w:val="0"/>
      <w:marTop w:val="0"/>
      <w:marBottom w:val="0"/>
      <w:divBdr>
        <w:top w:val="none" w:sz="0" w:space="0" w:color="auto"/>
        <w:left w:val="none" w:sz="0" w:space="0" w:color="auto"/>
        <w:bottom w:val="none" w:sz="0" w:space="0" w:color="auto"/>
        <w:right w:val="none" w:sz="0" w:space="0" w:color="auto"/>
      </w:divBdr>
    </w:div>
    <w:div w:id="897016843">
      <w:bodyDiv w:val="1"/>
      <w:marLeft w:val="0"/>
      <w:marRight w:val="0"/>
      <w:marTop w:val="0"/>
      <w:marBottom w:val="0"/>
      <w:divBdr>
        <w:top w:val="none" w:sz="0" w:space="0" w:color="auto"/>
        <w:left w:val="none" w:sz="0" w:space="0" w:color="auto"/>
        <w:bottom w:val="none" w:sz="0" w:space="0" w:color="auto"/>
        <w:right w:val="none" w:sz="0" w:space="0" w:color="auto"/>
      </w:divBdr>
    </w:div>
    <w:div w:id="903493908">
      <w:bodyDiv w:val="1"/>
      <w:marLeft w:val="0"/>
      <w:marRight w:val="0"/>
      <w:marTop w:val="0"/>
      <w:marBottom w:val="0"/>
      <w:divBdr>
        <w:top w:val="none" w:sz="0" w:space="0" w:color="auto"/>
        <w:left w:val="none" w:sz="0" w:space="0" w:color="auto"/>
        <w:bottom w:val="none" w:sz="0" w:space="0" w:color="auto"/>
        <w:right w:val="none" w:sz="0" w:space="0" w:color="auto"/>
      </w:divBdr>
    </w:div>
    <w:div w:id="915240572">
      <w:bodyDiv w:val="1"/>
      <w:marLeft w:val="0"/>
      <w:marRight w:val="0"/>
      <w:marTop w:val="0"/>
      <w:marBottom w:val="0"/>
      <w:divBdr>
        <w:top w:val="none" w:sz="0" w:space="0" w:color="auto"/>
        <w:left w:val="none" w:sz="0" w:space="0" w:color="auto"/>
        <w:bottom w:val="none" w:sz="0" w:space="0" w:color="auto"/>
        <w:right w:val="none" w:sz="0" w:space="0" w:color="auto"/>
      </w:divBdr>
    </w:div>
    <w:div w:id="930743686">
      <w:bodyDiv w:val="1"/>
      <w:marLeft w:val="0"/>
      <w:marRight w:val="0"/>
      <w:marTop w:val="0"/>
      <w:marBottom w:val="0"/>
      <w:divBdr>
        <w:top w:val="none" w:sz="0" w:space="0" w:color="auto"/>
        <w:left w:val="none" w:sz="0" w:space="0" w:color="auto"/>
        <w:bottom w:val="none" w:sz="0" w:space="0" w:color="auto"/>
        <w:right w:val="none" w:sz="0" w:space="0" w:color="auto"/>
      </w:divBdr>
    </w:div>
    <w:div w:id="947078732">
      <w:bodyDiv w:val="1"/>
      <w:marLeft w:val="0"/>
      <w:marRight w:val="0"/>
      <w:marTop w:val="0"/>
      <w:marBottom w:val="0"/>
      <w:divBdr>
        <w:top w:val="none" w:sz="0" w:space="0" w:color="auto"/>
        <w:left w:val="none" w:sz="0" w:space="0" w:color="auto"/>
        <w:bottom w:val="none" w:sz="0" w:space="0" w:color="auto"/>
        <w:right w:val="none" w:sz="0" w:space="0" w:color="auto"/>
      </w:divBdr>
    </w:div>
    <w:div w:id="962926076">
      <w:bodyDiv w:val="1"/>
      <w:marLeft w:val="0"/>
      <w:marRight w:val="0"/>
      <w:marTop w:val="0"/>
      <w:marBottom w:val="0"/>
      <w:divBdr>
        <w:top w:val="none" w:sz="0" w:space="0" w:color="auto"/>
        <w:left w:val="none" w:sz="0" w:space="0" w:color="auto"/>
        <w:bottom w:val="none" w:sz="0" w:space="0" w:color="auto"/>
        <w:right w:val="none" w:sz="0" w:space="0" w:color="auto"/>
      </w:divBdr>
    </w:div>
    <w:div w:id="977227691">
      <w:bodyDiv w:val="1"/>
      <w:marLeft w:val="0"/>
      <w:marRight w:val="0"/>
      <w:marTop w:val="0"/>
      <w:marBottom w:val="0"/>
      <w:divBdr>
        <w:top w:val="none" w:sz="0" w:space="0" w:color="auto"/>
        <w:left w:val="none" w:sz="0" w:space="0" w:color="auto"/>
        <w:bottom w:val="none" w:sz="0" w:space="0" w:color="auto"/>
        <w:right w:val="none" w:sz="0" w:space="0" w:color="auto"/>
      </w:divBdr>
    </w:div>
    <w:div w:id="982343683">
      <w:bodyDiv w:val="1"/>
      <w:marLeft w:val="0"/>
      <w:marRight w:val="0"/>
      <w:marTop w:val="0"/>
      <w:marBottom w:val="0"/>
      <w:divBdr>
        <w:top w:val="none" w:sz="0" w:space="0" w:color="auto"/>
        <w:left w:val="none" w:sz="0" w:space="0" w:color="auto"/>
        <w:bottom w:val="none" w:sz="0" w:space="0" w:color="auto"/>
        <w:right w:val="none" w:sz="0" w:space="0" w:color="auto"/>
      </w:divBdr>
    </w:div>
    <w:div w:id="991299218">
      <w:bodyDiv w:val="1"/>
      <w:marLeft w:val="0"/>
      <w:marRight w:val="0"/>
      <w:marTop w:val="0"/>
      <w:marBottom w:val="0"/>
      <w:divBdr>
        <w:top w:val="none" w:sz="0" w:space="0" w:color="auto"/>
        <w:left w:val="none" w:sz="0" w:space="0" w:color="auto"/>
        <w:bottom w:val="none" w:sz="0" w:space="0" w:color="auto"/>
        <w:right w:val="none" w:sz="0" w:space="0" w:color="auto"/>
      </w:divBdr>
    </w:div>
    <w:div w:id="1020277292">
      <w:bodyDiv w:val="1"/>
      <w:marLeft w:val="0"/>
      <w:marRight w:val="0"/>
      <w:marTop w:val="0"/>
      <w:marBottom w:val="0"/>
      <w:divBdr>
        <w:top w:val="none" w:sz="0" w:space="0" w:color="auto"/>
        <w:left w:val="none" w:sz="0" w:space="0" w:color="auto"/>
        <w:bottom w:val="none" w:sz="0" w:space="0" w:color="auto"/>
        <w:right w:val="none" w:sz="0" w:space="0" w:color="auto"/>
      </w:divBdr>
    </w:div>
    <w:div w:id="1027373167">
      <w:bodyDiv w:val="1"/>
      <w:marLeft w:val="0"/>
      <w:marRight w:val="0"/>
      <w:marTop w:val="0"/>
      <w:marBottom w:val="0"/>
      <w:divBdr>
        <w:top w:val="none" w:sz="0" w:space="0" w:color="auto"/>
        <w:left w:val="none" w:sz="0" w:space="0" w:color="auto"/>
        <w:bottom w:val="none" w:sz="0" w:space="0" w:color="auto"/>
        <w:right w:val="none" w:sz="0" w:space="0" w:color="auto"/>
      </w:divBdr>
    </w:div>
    <w:div w:id="1036810774">
      <w:bodyDiv w:val="1"/>
      <w:marLeft w:val="0"/>
      <w:marRight w:val="0"/>
      <w:marTop w:val="0"/>
      <w:marBottom w:val="0"/>
      <w:divBdr>
        <w:top w:val="none" w:sz="0" w:space="0" w:color="auto"/>
        <w:left w:val="none" w:sz="0" w:space="0" w:color="auto"/>
        <w:bottom w:val="none" w:sz="0" w:space="0" w:color="auto"/>
        <w:right w:val="none" w:sz="0" w:space="0" w:color="auto"/>
      </w:divBdr>
    </w:div>
    <w:div w:id="1101072213">
      <w:bodyDiv w:val="1"/>
      <w:marLeft w:val="0"/>
      <w:marRight w:val="0"/>
      <w:marTop w:val="0"/>
      <w:marBottom w:val="0"/>
      <w:divBdr>
        <w:top w:val="none" w:sz="0" w:space="0" w:color="auto"/>
        <w:left w:val="none" w:sz="0" w:space="0" w:color="auto"/>
        <w:bottom w:val="none" w:sz="0" w:space="0" w:color="auto"/>
        <w:right w:val="none" w:sz="0" w:space="0" w:color="auto"/>
      </w:divBdr>
    </w:div>
    <w:div w:id="1108817686">
      <w:bodyDiv w:val="1"/>
      <w:marLeft w:val="0"/>
      <w:marRight w:val="0"/>
      <w:marTop w:val="0"/>
      <w:marBottom w:val="0"/>
      <w:divBdr>
        <w:top w:val="none" w:sz="0" w:space="0" w:color="auto"/>
        <w:left w:val="none" w:sz="0" w:space="0" w:color="auto"/>
        <w:bottom w:val="none" w:sz="0" w:space="0" w:color="auto"/>
        <w:right w:val="none" w:sz="0" w:space="0" w:color="auto"/>
      </w:divBdr>
    </w:div>
    <w:div w:id="1123886573">
      <w:bodyDiv w:val="1"/>
      <w:marLeft w:val="0"/>
      <w:marRight w:val="0"/>
      <w:marTop w:val="0"/>
      <w:marBottom w:val="0"/>
      <w:divBdr>
        <w:top w:val="none" w:sz="0" w:space="0" w:color="auto"/>
        <w:left w:val="none" w:sz="0" w:space="0" w:color="auto"/>
        <w:bottom w:val="none" w:sz="0" w:space="0" w:color="auto"/>
        <w:right w:val="none" w:sz="0" w:space="0" w:color="auto"/>
      </w:divBdr>
    </w:div>
    <w:div w:id="1141993796">
      <w:bodyDiv w:val="1"/>
      <w:marLeft w:val="0"/>
      <w:marRight w:val="0"/>
      <w:marTop w:val="0"/>
      <w:marBottom w:val="0"/>
      <w:divBdr>
        <w:top w:val="none" w:sz="0" w:space="0" w:color="auto"/>
        <w:left w:val="none" w:sz="0" w:space="0" w:color="auto"/>
        <w:bottom w:val="none" w:sz="0" w:space="0" w:color="auto"/>
        <w:right w:val="none" w:sz="0" w:space="0" w:color="auto"/>
      </w:divBdr>
    </w:div>
    <w:div w:id="1145703246">
      <w:bodyDiv w:val="1"/>
      <w:marLeft w:val="0"/>
      <w:marRight w:val="0"/>
      <w:marTop w:val="0"/>
      <w:marBottom w:val="0"/>
      <w:divBdr>
        <w:top w:val="none" w:sz="0" w:space="0" w:color="auto"/>
        <w:left w:val="none" w:sz="0" w:space="0" w:color="auto"/>
        <w:bottom w:val="none" w:sz="0" w:space="0" w:color="auto"/>
        <w:right w:val="none" w:sz="0" w:space="0" w:color="auto"/>
      </w:divBdr>
    </w:div>
    <w:div w:id="1149204157">
      <w:bodyDiv w:val="1"/>
      <w:marLeft w:val="0"/>
      <w:marRight w:val="0"/>
      <w:marTop w:val="0"/>
      <w:marBottom w:val="0"/>
      <w:divBdr>
        <w:top w:val="none" w:sz="0" w:space="0" w:color="auto"/>
        <w:left w:val="none" w:sz="0" w:space="0" w:color="auto"/>
        <w:bottom w:val="none" w:sz="0" w:space="0" w:color="auto"/>
        <w:right w:val="none" w:sz="0" w:space="0" w:color="auto"/>
      </w:divBdr>
    </w:div>
    <w:div w:id="1197894218">
      <w:bodyDiv w:val="1"/>
      <w:marLeft w:val="0"/>
      <w:marRight w:val="0"/>
      <w:marTop w:val="0"/>
      <w:marBottom w:val="0"/>
      <w:divBdr>
        <w:top w:val="none" w:sz="0" w:space="0" w:color="auto"/>
        <w:left w:val="none" w:sz="0" w:space="0" w:color="auto"/>
        <w:bottom w:val="none" w:sz="0" w:space="0" w:color="auto"/>
        <w:right w:val="none" w:sz="0" w:space="0" w:color="auto"/>
      </w:divBdr>
    </w:div>
    <w:div w:id="1206913639">
      <w:bodyDiv w:val="1"/>
      <w:marLeft w:val="0"/>
      <w:marRight w:val="0"/>
      <w:marTop w:val="0"/>
      <w:marBottom w:val="0"/>
      <w:divBdr>
        <w:top w:val="none" w:sz="0" w:space="0" w:color="auto"/>
        <w:left w:val="none" w:sz="0" w:space="0" w:color="auto"/>
        <w:bottom w:val="none" w:sz="0" w:space="0" w:color="auto"/>
        <w:right w:val="none" w:sz="0" w:space="0" w:color="auto"/>
      </w:divBdr>
    </w:div>
    <w:div w:id="1213887781">
      <w:bodyDiv w:val="1"/>
      <w:marLeft w:val="0"/>
      <w:marRight w:val="0"/>
      <w:marTop w:val="0"/>
      <w:marBottom w:val="0"/>
      <w:divBdr>
        <w:top w:val="none" w:sz="0" w:space="0" w:color="auto"/>
        <w:left w:val="none" w:sz="0" w:space="0" w:color="auto"/>
        <w:bottom w:val="none" w:sz="0" w:space="0" w:color="auto"/>
        <w:right w:val="none" w:sz="0" w:space="0" w:color="auto"/>
      </w:divBdr>
    </w:div>
    <w:div w:id="1225489812">
      <w:bodyDiv w:val="1"/>
      <w:marLeft w:val="0"/>
      <w:marRight w:val="0"/>
      <w:marTop w:val="0"/>
      <w:marBottom w:val="0"/>
      <w:divBdr>
        <w:top w:val="none" w:sz="0" w:space="0" w:color="auto"/>
        <w:left w:val="none" w:sz="0" w:space="0" w:color="auto"/>
        <w:bottom w:val="none" w:sz="0" w:space="0" w:color="auto"/>
        <w:right w:val="none" w:sz="0" w:space="0" w:color="auto"/>
      </w:divBdr>
    </w:div>
    <w:div w:id="1229996019">
      <w:bodyDiv w:val="1"/>
      <w:marLeft w:val="0"/>
      <w:marRight w:val="0"/>
      <w:marTop w:val="0"/>
      <w:marBottom w:val="0"/>
      <w:divBdr>
        <w:top w:val="none" w:sz="0" w:space="0" w:color="auto"/>
        <w:left w:val="none" w:sz="0" w:space="0" w:color="auto"/>
        <w:bottom w:val="none" w:sz="0" w:space="0" w:color="auto"/>
        <w:right w:val="none" w:sz="0" w:space="0" w:color="auto"/>
      </w:divBdr>
    </w:div>
    <w:div w:id="1241059683">
      <w:bodyDiv w:val="1"/>
      <w:marLeft w:val="0"/>
      <w:marRight w:val="0"/>
      <w:marTop w:val="0"/>
      <w:marBottom w:val="0"/>
      <w:divBdr>
        <w:top w:val="none" w:sz="0" w:space="0" w:color="auto"/>
        <w:left w:val="none" w:sz="0" w:space="0" w:color="auto"/>
        <w:bottom w:val="none" w:sz="0" w:space="0" w:color="auto"/>
        <w:right w:val="none" w:sz="0" w:space="0" w:color="auto"/>
      </w:divBdr>
    </w:div>
    <w:div w:id="1301956351">
      <w:bodyDiv w:val="1"/>
      <w:marLeft w:val="0"/>
      <w:marRight w:val="0"/>
      <w:marTop w:val="0"/>
      <w:marBottom w:val="0"/>
      <w:divBdr>
        <w:top w:val="none" w:sz="0" w:space="0" w:color="auto"/>
        <w:left w:val="none" w:sz="0" w:space="0" w:color="auto"/>
        <w:bottom w:val="none" w:sz="0" w:space="0" w:color="auto"/>
        <w:right w:val="none" w:sz="0" w:space="0" w:color="auto"/>
      </w:divBdr>
    </w:div>
    <w:div w:id="1305543227">
      <w:bodyDiv w:val="1"/>
      <w:marLeft w:val="0"/>
      <w:marRight w:val="0"/>
      <w:marTop w:val="0"/>
      <w:marBottom w:val="0"/>
      <w:divBdr>
        <w:top w:val="none" w:sz="0" w:space="0" w:color="auto"/>
        <w:left w:val="none" w:sz="0" w:space="0" w:color="auto"/>
        <w:bottom w:val="none" w:sz="0" w:space="0" w:color="auto"/>
        <w:right w:val="none" w:sz="0" w:space="0" w:color="auto"/>
      </w:divBdr>
    </w:div>
    <w:div w:id="1305967369">
      <w:bodyDiv w:val="1"/>
      <w:marLeft w:val="0"/>
      <w:marRight w:val="0"/>
      <w:marTop w:val="0"/>
      <w:marBottom w:val="0"/>
      <w:divBdr>
        <w:top w:val="none" w:sz="0" w:space="0" w:color="auto"/>
        <w:left w:val="none" w:sz="0" w:space="0" w:color="auto"/>
        <w:bottom w:val="none" w:sz="0" w:space="0" w:color="auto"/>
        <w:right w:val="none" w:sz="0" w:space="0" w:color="auto"/>
      </w:divBdr>
    </w:div>
    <w:div w:id="1321419770">
      <w:bodyDiv w:val="1"/>
      <w:marLeft w:val="0"/>
      <w:marRight w:val="0"/>
      <w:marTop w:val="0"/>
      <w:marBottom w:val="0"/>
      <w:divBdr>
        <w:top w:val="none" w:sz="0" w:space="0" w:color="auto"/>
        <w:left w:val="none" w:sz="0" w:space="0" w:color="auto"/>
        <w:bottom w:val="none" w:sz="0" w:space="0" w:color="auto"/>
        <w:right w:val="none" w:sz="0" w:space="0" w:color="auto"/>
      </w:divBdr>
    </w:div>
    <w:div w:id="1323658348">
      <w:bodyDiv w:val="1"/>
      <w:marLeft w:val="0"/>
      <w:marRight w:val="0"/>
      <w:marTop w:val="0"/>
      <w:marBottom w:val="0"/>
      <w:divBdr>
        <w:top w:val="none" w:sz="0" w:space="0" w:color="auto"/>
        <w:left w:val="none" w:sz="0" w:space="0" w:color="auto"/>
        <w:bottom w:val="none" w:sz="0" w:space="0" w:color="auto"/>
        <w:right w:val="none" w:sz="0" w:space="0" w:color="auto"/>
      </w:divBdr>
    </w:div>
    <w:div w:id="1359428199">
      <w:bodyDiv w:val="1"/>
      <w:marLeft w:val="0"/>
      <w:marRight w:val="0"/>
      <w:marTop w:val="0"/>
      <w:marBottom w:val="0"/>
      <w:divBdr>
        <w:top w:val="none" w:sz="0" w:space="0" w:color="auto"/>
        <w:left w:val="none" w:sz="0" w:space="0" w:color="auto"/>
        <w:bottom w:val="none" w:sz="0" w:space="0" w:color="auto"/>
        <w:right w:val="none" w:sz="0" w:space="0" w:color="auto"/>
      </w:divBdr>
    </w:div>
    <w:div w:id="1362511330">
      <w:bodyDiv w:val="1"/>
      <w:marLeft w:val="0"/>
      <w:marRight w:val="0"/>
      <w:marTop w:val="0"/>
      <w:marBottom w:val="0"/>
      <w:divBdr>
        <w:top w:val="none" w:sz="0" w:space="0" w:color="auto"/>
        <w:left w:val="none" w:sz="0" w:space="0" w:color="auto"/>
        <w:bottom w:val="none" w:sz="0" w:space="0" w:color="auto"/>
        <w:right w:val="none" w:sz="0" w:space="0" w:color="auto"/>
      </w:divBdr>
    </w:div>
    <w:div w:id="1403332571">
      <w:bodyDiv w:val="1"/>
      <w:marLeft w:val="0"/>
      <w:marRight w:val="0"/>
      <w:marTop w:val="0"/>
      <w:marBottom w:val="0"/>
      <w:divBdr>
        <w:top w:val="none" w:sz="0" w:space="0" w:color="auto"/>
        <w:left w:val="none" w:sz="0" w:space="0" w:color="auto"/>
        <w:bottom w:val="none" w:sz="0" w:space="0" w:color="auto"/>
        <w:right w:val="none" w:sz="0" w:space="0" w:color="auto"/>
      </w:divBdr>
    </w:div>
    <w:div w:id="1406103264">
      <w:bodyDiv w:val="1"/>
      <w:marLeft w:val="0"/>
      <w:marRight w:val="0"/>
      <w:marTop w:val="0"/>
      <w:marBottom w:val="0"/>
      <w:divBdr>
        <w:top w:val="none" w:sz="0" w:space="0" w:color="auto"/>
        <w:left w:val="none" w:sz="0" w:space="0" w:color="auto"/>
        <w:bottom w:val="none" w:sz="0" w:space="0" w:color="auto"/>
        <w:right w:val="none" w:sz="0" w:space="0" w:color="auto"/>
      </w:divBdr>
    </w:div>
    <w:div w:id="1419059032">
      <w:bodyDiv w:val="1"/>
      <w:marLeft w:val="0"/>
      <w:marRight w:val="0"/>
      <w:marTop w:val="0"/>
      <w:marBottom w:val="0"/>
      <w:divBdr>
        <w:top w:val="none" w:sz="0" w:space="0" w:color="auto"/>
        <w:left w:val="none" w:sz="0" w:space="0" w:color="auto"/>
        <w:bottom w:val="none" w:sz="0" w:space="0" w:color="auto"/>
        <w:right w:val="none" w:sz="0" w:space="0" w:color="auto"/>
      </w:divBdr>
    </w:div>
    <w:div w:id="1421830437">
      <w:bodyDiv w:val="1"/>
      <w:marLeft w:val="0"/>
      <w:marRight w:val="0"/>
      <w:marTop w:val="0"/>
      <w:marBottom w:val="0"/>
      <w:divBdr>
        <w:top w:val="none" w:sz="0" w:space="0" w:color="auto"/>
        <w:left w:val="none" w:sz="0" w:space="0" w:color="auto"/>
        <w:bottom w:val="none" w:sz="0" w:space="0" w:color="auto"/>
        <w:right w:val="none" w:sz="0" w:space="0" w:color="auto"/>
      </w:divBdr>
    </w:div>
    <w:div w:id="1439131779">
      <w:bodyDiv w:val="1"/>
      <w:marLeft w:val="0"/>
      <w:marRight w:val="0"/>
      <w:marTop w:val="0"/>
      <w:marBottom w:val="0"/>
      <w:divBdr>
        <w:top w:val="none" w:sz="0" w:space="0" w:color="auto"/>
        <w:left w:val="none" w:sz="0" w:space="0" w:color="auto"/>
        <w:bottom w:val="none" w:sz="0" w:space="0" w:color="auto"/>
        <w:right w:val="none" w:sz="0" w:space="0" w:color="auto"/>
      </w:divBdr>
    </w:div>
    <w:div w:id="1444953749">
      <w:bodyDiv w:val="1"/>
      <w:marLeft w:val="0"/>
      <w:marRight w:val="0"/>
      <w:marTop w:val="0"/>
      <w:marBottom w:val="0"/>
      <w:divBdr>
        <w:top w:val="none" w:sz="0" w:space="0" w:color="auto"/>
        <w:left w:val="none" w:sz="0" w:space="0" w:color="auto"/>
        <w:bottom w:val="none" w:sz="0" w:space="0" w:color="auto"/>
        <w:right w:val="none" w:sz="0" w:space="0" w:color="auto"/>
      </w:divBdr>
    </w:div>
    <w:div w:id="1460686089">
      <w:bodyDiv w:val="1"/>
      <w:marLeft w:val="0"/>
      <w:marRight w:val="0"/>
      <w:marTop w:val="0"/>
      <w:marBottom w:val="0"/>
      <w:divBdr>
        <w:top w:val="none" w:sz="0" w:space="0" w:color="auto"/>
        <w:left w:val="none" w:sz="0" w:space="0" w:color="auto"/>
        <w:bottom w:val="none" w:sz="0" w:space="0" w:color="auto"/>
        <w:right w:val="none" w:sz="0" w:space="0" w:color="auto"/>
      </w:divBdr>
    </w:div>
    <w:div w:id="1465151723">
      <w:bodyDiv w:val="1"/>
      <w:marLeft w:val="0"/>
      <w:marRight w:val="0"/>
      <w:marTop w:val="0"/>
      <w:marBottom w:val="0"/>
      <w:divBdr>
        <w:top w:val="none" w:sz="0" w:space="0" w:color="auto"/>
        <w:left w:val="none" w:sz="0" w:space="0" w:color="auto"/>
        <w:bottom w:val="none" w:sz="0" w:space="0" w:color="auto"/>
        <w:right w:val="none" w:sz="0" w:space="0" w:color="auto"/>
      </w:divBdr>
    </w:div>
    <w:div w:id="1503424822">
      <w:bodyDiv w:val="1"/>
      <w:marLeft w:val="0"/>
      <w:marRight w:val="0"/>
      <w:marTop w:val="0"/>
      <w:marBottom w:val="0"/>
      <w:divBdr>
        <w:top w:val="none" w:sz="0" w:space="0" w:color="auto"/>
        <w:left w:val="none" w:sz="0" w:space="0" w:color="auto"/>
        <w:bottom w:val="none" w:sz="0" w:space="0" w:color="auto"/>
        <w:right w:val="none" w:sz="0" w:space="0" w:color="auto"/>
      </w:divBdr>
    </w:div>
    <w:div w:id="1513178888">
      <w:bodyDiv w:val="1"/>
      <w:marLeft w:val="0"/>
      <w:marRight w:val="0"/>
      <w:marTop w:val="0"/>
      <w:marBottom w:val="0"/>
      <w:divBdr>
        <w:top w:val="none" w:sz="0" w:space="0" w:color="auto"/>
        <w:left w:val="none" w:sz="0" w:space="0" w:color="auto"/>
        <w:bottom w:val="none" w:sz="0" w:space="0" w:color="auto"/>
        <w:right w:val="none" w:sz="0" w:space="0" w:color="auto"/>
      </w:divBdr>
    </w:div>
    <w:div w:id="1524439494">
      <w:bodyDiv w:val="1"/>
      <w:marLeft w:val="0"/>
      <w:marRight w:val="0"/>
      <w:marTop w:val="0"/>
      <w:marBottom w:val="0"/>
      <w:divBdr>
        <w:top w:val="none" w:sz="0" w:space="0" w:color="auto"/>
        <w:left w:val="none" w:sz="0" w:space="0" w:color="auto"/>
        <w:bottom w:val="none" w:sz="0" w:space="0" w:color="auto"/>
        <w:right w:val="none" w:sz="0" w:space="0" w:color="auto"/>
      </w:divBdr>
    </w:div>
    <w:div w:id="1538470251">
      <w:bodyDiv w:val="1"/>
      <w:marLeft w:val="0"/>
      <w:marRight w:val="0"/>
      <w:marTop w:val="0"/>
      <w:marBottom w:val="0"/>
      <w:divBdr>
        <w:top w:val="none" w:sz="0" w:space="0" w:color="auto"/>
        <w:left w:val="none" w:sz="0" w:space="0" w:color="auto"/>
        <w:bottom w:val="none" w:sz="0" w:space="0" w:color="auto"/>
        <w:right w:val="none" w:sz="0" w:space="0" w:color="auto"/>
      </w:divBdr>
    </w:div>
    <w:div w:id="1551918564">
      <w:bodyDiv w:val="1"/>
      <w:marLeft w:val="0"/>
      <w:marRight w:val="0"/>
      <w:marTop w:val="0"/>
      <w:marBottom w:val="0"/>
      <w:divBdr>
        <w:top w:val="none" w:sz="0" w:space="0" w:color="auto"/>
        <w:left w:val="none" w:sz="0" w:space="0" w:color="auto"/>
        <w:bottom w:val="none" w:sz="0" w:space="0" w:color="auto"/>
        <w:right w:val="none" w:sz="0" w:space="0" w:color="auto"/>
      </w:divBdr>
    </w:div>
    <w:div w:id="1564172685">
      <w:bodyDiv w:val="1"/>
      <w:marLeft w:val="0"/>
      <w:marRight w:val="0"/>
      <w:marTop w:val="0"/>
      <w:marBottom w:val="0"/>
      <w:divBdr>
        <w:top w:val="none" w:sz="0" w:space="0" w:color="auto"/>
        <w:left w:val="none" w:sz="0" w:space="0" w:color="auto"/>
        <w:bottom w:val="none" w:sz="0" w:space="0" w:color="auto"/>
        <w:right w:val="none" w:sz="0" w:space="0" w:color="auto"/>
      </w:divBdr>
    </w:div>
    <w:div w:id="1604606539">
      <w:bodyDiv w:val="1"/>
      <w:marLeft w:val="0"/>
      <w:marRight w:val="0"/>
      <w:marTop w:val="0"/>
      <w:marBottom w:val="0"/>
      <w:divBdr>
        <w:top w:val="none" w:sz="0" w:space="0" w:color="auto"/>
        <w:left w:val="none" w:sz="0" w:space="0" w:color="auto"/>
        <w:bottom w:val="none" w:sz="0" w:space="0" w:color="auto"/>
        <w:right w:val="none" w:sz="0" w:space="0" w:color="auto"/>
      </w:divBdr>
    </w:div>
    <w:div w:id="1612935853">
      <w:bodyDiv w:val="1"/>
      <w:marLeft w:val="0"/>
      <w:marRight w:val="0"/>
      <w:marTop w:val="0"/>
      <w:marBottom w:val="0"/>
      <w:divBdr>
        <w:top w:val="none" w:sz="0" w:space="0" w:color="auto"/>
        <w:left w:val="none" w:sz="0" w:space="0" w:color="auto"/>
        <w:bottom w:val="none" w:sz="0" w:space="0" w:color="auto"/>
        <w:right w:val="none" w:sz="0" w:space="0" w:color="auto"/>
      </w:divBdr>
    </w:div>
    <w:div w:id="1641688383">
      <w:bodyDiv w:val="1"/>
      <w:marLeft w:val="0"/>
      <w:marRight w:val="0"/>
      <w:marTop w:val="0"/>
      <w:marBottom w:val="0"/>
      <w:divBdr>
        <w:top w:val="none" w:sz="0" w:space="0" w:color="auto"/>
        <w:left w:val="none" w:sz="0" w:space="0" w:color="auto"/>
        <w:bottom w:val="none" w:sz="0" w:space="0" w:color="auto"/>
        <w:right w:val="none" w:sz="0" w:space="0" w:color="auto"/>
      </w:divBdr>
    </w:div>
    <w:div w:id="1661423152">
      <w:bodyDiv w:val="1"/>
      <w:marLeft w:val="0"/>
      <w:marRight w:val="0"/>
      <w:marTop w:val="0"/>
      <w:marBottom w:val="0"/>
      <w:divBdr>
        <w:top w:val="none" w:sz="0" w:space="0" w:color="auto"/>
        <w:left w:val="none" w:sz="0" w:space="0" w:color="auto"/>
        <w:bottom w:val="none" w:sz="0" w:space="0" w:color="auto"/>
        <w:right w:val="none" w:sz="0" w:space="0" w:color="auto"/>
      </w:divBdr>
    </w:div>
    <w:div w:id="1661545018">
      <w:bodyDiv w:val="1"/>
      <w:marLeft w:val="0"/>
      <w:marRight w:val="0"/>
      <w:marTop w:val="0"/>
      <w:marBottom w:val="0"/>
      <w:divBdr>
        <w:top w:val="none" w:sz="0" w:space="0" w:color="auto"/>
        <w:left w:val="none" w:sz="0" w:space="0" w:color="auto"/>
        <w:bottom w:val="none" w:sz="0" w:space="0" w:color="auto"/>
        <w:right w:val="none" w:sz="0" w:space="0" w:color="auto"/>
      </w:divBdr>
    </w:div>
    <w:div w:id="1668630439">
      <w:bodyDiv w:val="1"/>
      <w:marLeft w:val="0"/>
      <w:marRight w:val="0"/>
      <w:marTop w:val="0"/>
      <w:marBottom w:val="0"/>
      <w:divBdr>
        <w:top w:val="none" w:sz="0" w:space="0" w:color="auto"/>
        <w:left w:val="none" w:sz="0" w:space="0" w:color="auto"/>
        <w:bottom w:val="none" w:sz="0" w:space="0" w:color="auto"/>
        <w:right w:val="none" w:sz="0" w:space="0" w:color="auto"/>
      </w:divBdr>
    </w:div>
    <w:div w:id="1704012505">
      <w:bodyDiv w:val="1"/>
      <w:marLeft w:val="0"/>
      <w:marRight w:val="0"/>
      <w:marTop w:val="0"/>
      <w:marBottom w:val="0"/>
      <w:divBdr>
        <w:top w:val="none" w:sz="0" w:space="0" w:color="auto"/>
        <w:left w:val="none" w:sz="0" w:space="0" w:color="auto"/>
        <w:bottom w:val="none" w:sz="0" w:space="0" w:color="auto"/>
        <w:right w:val="none" w:sz="0" w:space="0" w:color="auto"/>
      </w:divBdr>
    </w:div>
    <w:div w:id="1730223519">
      <w:bodyDiv w:val="1"/>
      <w:marLeft w:val="0"/>
      <w:marRight w:val="0"/>
      <w:marTop w:val="0"/>
      <w:marBottom w:val="0"/>
      <w:divBdr>
        <w:top w:val="none" w:sz="0" w:space="0" w:color="auto"/>
        <w:left w:val="none" w:sz="0" w:space="0" w:color="auto"/>
        <w:bottom w:val="none" w:sz="0" w:space="0" w:color="auto"/>
        <w:right w:val="none" w:sz="0" w:space="0" w:color="auto"/>
      </w:divBdr>
    </w:div>
    <w:div w:id="1734963555">
      <w:bodyDiv w:val="1"/>
      <w:marLeft w:val="0"/>
      <w:marRight w:val="0"/>
      <w:marTop w:val="0"/>
      <w:marBottom w:val="0"/>
      <w:divBdr>
        <w:top w:val="none" w:sz="0" w:space="0" w:color="auto"/>
        <w:left w:val="none" w:sz="0" w:space="0" w:color="auto"/>
        <w:bottom w:val="none" w:sz="0" w:space="0" w:color="auto"/>
        <w:right w:val="none" w:sz="0" w:space="0" w:color="auto"/>
      </w:divBdr>
    </w:div>
    <w:div w:id="1741905219">
      <w:bodyDiv w:val="1"/>
      <w:marLeft w:val="0"/>
      <w:marRight w:val="0"/>
      <w:marTop w:val="0"/>
      <w:marBottom w:val="0"/>
      <w:divBdr>
        <w:top w:val="none" w:sz="0" w:space="0" w:color="auto"/>
        <w:left w:val="none" w:sz="0" w:space="0" w:color="auto"/>
        <w:bottom w:val="none" w:sz="0" w:space="0" w:color="auto"/>
        <w:right w:val="none" w:sz="0" w:space="0" w:color="auto"/>
      </w:divBdr>
      <w:divsChild>
        <w:div w:id="413359283">
          <w:marLeft w:val="0"/>
          <w:marRight w:val="0"/>
          <w:marTop w:val="0"/>
          <w:marBottom w:val="0"/>
          <w:divBdr>
            <w:top w:val="single" w:sz="2" w:space="0" w:color="auto"/>
            <w:left w:val="single" w:sz="2" w:space="0" w:color="auto"/>
            <w:bottom w:val="single" w:sz="2" w:space="0" w:color="auto"/>
            <w:right w:val="single" w:sz="2" w:space="0" w:color="auto"/>
          </w:divBdr>
          <w:divsChild>
            <w:div w:id="1078940506">
              <w:marLeft w:val="0"/>
              <w:marRight w:val="0"/>
              <w:marTop w:val="0"/>
              <w:marBottom w:val="0"/>
              <w:divBdr>
                <w:top w:val="single" w:sz="2" w:space="0" w:color="auto"/>
                <w:left w:val="single" w:sz="2" w:space="0" w:color="auto"/>
                <w:bottom w:val="single" w:sz="2" w:space="0" w:color="auto"/>
                <w:right w:val="single" w:sz="2" w:space="0" w:color="auto"/>
              </w:divBdr>
              <w:divsChild>
                <w:div w:id="1087116164">
                  <w:marLeft w:val="0"/>
                  <w:marRight w:val="0"/>
                  <w:marTop w:val="0"/>
                  <w:marBottom w:val="0"/>
                  <w:divBdr>
                    <w:top w:val="single" w:sz="2" w:space="0" w:color="auto"/>
                    <w:left w:val="single" w:sz="2" w:space="0" w:color="auto"/>
                    <w:bottom w:val="single" w:sz="2" w:space="0" w:color="auto"/>
                    <w:right w:val="single" w:sz="2" w:space="0" w:color="auto"/>
                  </w:divBdr>
                  <w:divsChild>
                    <w:div w:id="1010376004">
                      <w:marLeft w:val="0"/>
                      <w:marRight w:val="0"/>
                      <w:marTop w:val="0"/>
                      <w:marBottom w:val="0"/>
                      <w:divBdr>
                        <w:top w:val="single" w:sz="2" w:space="0" w:color="auto"/>
                        <w:left w:val="single" w:sz="2" w:space="0" w:color="auto"/>
                        <w:bottom w:val="single" w:sz="2" w:space="0" w:color="auto"/>
                        <w:right w:val="single" w:sz="2" w:space="0" w:color="auto"/>
                      </w:divBdr>
                      <w:divsChild>
                        <w:div w:id="1150169124">
                          <w:marLeft w:val="0"/>
                          <w:marRight w:val="0"/>
                          <w:marTop w:val="0"/>
                          <w:marBottom w:val="0"/>
                          <w:divBdr>
                            <w:top w:val="single" w:sz="2" w:space="0" w:color="auto"/>
                            <w:left w:val="single" w:sz="2" w:space="0" w:color="auto"/>
                            <w:bottom w:val="single" w:sz="2" w:space="0" w:color="auto"/>
                            <w:right w:val="single" w:sz="2" w:space="0" w:color="auto"/>
                          </w:divBdr>
                          <w:divsChild>
                            <w:div w:id="992755938">
                              <w:marLeft w:val="0"/>
                              <w:marRight w:val="0"/>
                              <w:marTop w:val="0"/>
                              <w:marBottom w:val="0"/>
                              <w:divBdr>
                                <w:top w:val="single" w:sz="2" w:space="0" w:color="auto"/>
                                <w:left w:val="single" w:sz="2" w:space="0" w:color="auto"/>
                                <w:bottom w:val="single" w:sz="2" w:space="0" w:color="auto"/>
                                <w:right w:val="single" w:sz="2" w:space="0" w:color="auto"/>
                              </w:divBdr>
                              <w:divsChild>
                                <w:div w:id="9980716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13999567">
                          <w:marLeft w:val="0"/>
                          <w:marRight w:val="0"/>
                          <w:marTop w:val="0"/>
                          <w:marBottom w:val="0"/>
                          <w:divBdr>
                            <w:top w:val="single" w:sz="2" w:space="0" w:color="auto"/>
                            <w:left w:val="single" w:sz="2" w:space="0" w:color="auto"/>
                            <w:bottom w:val="single" w:sz="2" w:space="0" w:color="auto"/>
                            <w:right w:val="single" w:sz="2" w:space="0" w:color="auto"/>
                          </w:divBdr>
                          <w:divsChild>
                            <w:div w:id="1697348803">
                              <w:marLeft w:val="0"/>
                              <w:marRight w:val="0"/>
                              <w:marTop w:val="0"/>
                              <w:marBottom w:val="0"/>
                              <w:divBdr>
                                <w:top w:val="single" w:sz="2" w:space="0" w:color="auto"/>
                                <w:left w:val="single" w:sz="2" w:space="0" w:color="auto"/>
                                <w:bottom w:val="single" w:sz="2" w:space="0" w:color="auto"/>
                                <w:right w:val="single" w:sz="2" w:space="0" w:color="auto"/>
                              </w:divBdr>
                              <w:divsChild>
                                <w:div w:id="142426479">
                                  <w:marLeft w:val="0"/>
                                  <w:marRight w:val="0"/>
                                  <w:marTop w:val="0"/>
                                  <w:marBottom w:val="0"/>
                                  <w:divBdr>
                                    <w:top w:val="single" w:sz="2" w:space="0" w:color="auto"/>
                                    <w:left w:val="single" w:sz="2" w:space="0" w:color="auto"/>
                                    <w:bottom w:val="single" w:sz="2" w:space="0" w:color="auto"/>
                                    <w:right w:val="single" w:sz="2" w:space="0" w:color="auto"/>
                                  </w:divBdr>
                                  <w:divsChild>
                                    <w:div w:id="16623939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01975229">
              <w:marLeft w:val="0"/>
              <w:marRight w:val="0"/>
              <w:marTop w:val="0"/>
              <w:marBottom w:val="0"/>
              <w:divBdr>
                <w:top w:val="single" w:sz="2" w:space="0" w:color="auto"/>
                <w:left w:val="single" w:sz="2" w:space="0" w:color="auto"/>
                <w:bottom w:val="single" w:sz="2" w:space="0" w:color="auto"/>
                <w:right w:val="single" w:sz="2" w:space="0" w:color="auto"/>
              </w:divBdr>
              <w:divsChild>
                <w:div w:id="1417244168">
                  <w:marLeft w:val="0"/>
                  <w:marRight w:val="0"/>
                  <w:marTop w:val="0"/>
                  <w:marBottom w:val="0"/>
                  <w:divBdr>
                    <w:top w:val="single" w:sz="2" w:space="0" w:color="auto"/>
                    <w:left w:val="single" w:sz="2" w:space="0" w:color="auto"/>
                    <w:bottom w:val="single" w:sz="2" w:space="0" w:color="auto"/>
                    <w:right w:val="single" w:sz="2" w:space="0" w:color="auto"/>
                  </w:divBdr>
                  <w:divsChild>
                    <w:div w:id="13882583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59595186">
      <w:bodyDiv w:val="1"/>
      <w:marLeft w:val="0"/>
      <w:marRight w:val="0"/>
      <w:marTop w:val="0"/>
      <w:marBottom w:val="0"/>
      <w:divBdr>
        <w:top w:val="none" w:sz="0" w:space="0" w:color="auto"/>
        <w:left w:val="none" w:sz="0" w:space="0" w:color="auto"/>
        <w:bottom w:val="none" w:sz="0" w:space="0" w:color="auto"/>
        <w:right w:val="none" w:sz="0" w:space="0" w:color="auto"/>
      </w:divBdr>
    </w:div>
    <w:div w:id="1790902949">
      <w:bodyDiv w:val="1"/>
      <w:marLeft w:val="0"/>
      <w:marRight w:val="0"/>
      <w:marTop w:val="0"/>
      <w:marBottom w:val="0"/>
      <w:divBdr>
        <w:top w:val="none" w:sz="0" w:space="0" w:color="auto"/>
        <w:left w:val="none" w:sz="0" w:space="0" w:color="auto"/>
        <w:bottom w:val="none" w:sz="0" w:space="0" w:color="auto"/>
        <w:right w:val="none" w:sz="0" w:space="0" w:color="auto"/>
      </w:divBdr>
    </w:div>
    <w:div w:id="1800684433">
      <w:bodyDiv w:val="1"/>
      <w:marLeft w:val="0"/>
      <w:marRight w:val="0"/>
      <w:marTop w:val="0"/>
      <w:marBottom w:val="0"/>
      <w:divBdr>
        <w:top w:val="none" w:sz="0" w:space="0" w:color="auto"/>
        <w:left w:val="none" w:sz="0" w:space="0" w:color="auto"/>
        <w:bottom w:val="none" w:sz="0" w:space="0" w:color="auto"/>
        <w:right w:val="none" w:sz="0" w:space="0" w:color="auto"/>
      </w:divBdr>
    </w:div>
    <w:div w:id="1816873584">
      <w:bodyDiv w:val="1"/>
      <w:marLeft w:val="0"/>
      <w:marRight w:val="0"/>
      <w:marTop w:val="0"/>
      <w:marBottom w:val="0"/>
      <w:divBdr>
        <w:top w:val="none" w:sz="0" w:space="0" w:color="auto"/>
        <w:left w:val="none" w:sz="0" w:space="0" w:color="auto"/>
        <w:bottom w:val="none" w:sz="0" w:space="0" w:color="auto"/>
        <w:right w:val="none" w:sz="0" w:space="0" w:color="auto"/>
      </w:divBdr>
    </w:div>
    <w:div w:id="1873612122">
      <w:bodyDiv w:val="1"/>
      <w:marLeft w:val="0"/>
      <w:marRight w:val="0"/>
      <w:marTop w:val="0"/>
      <w:marBottom w:val="0"/>
      <w:divBdr>
        <w:top w:val="none" w:sz="0" w:space="0" w:color="auto"/>
        <w:left w:val="none" w:sz="0" w:space="0" w:color="auto"/>
        <w:bottom w:val="none" w:sz="0" w:space="0" w:color="auto"/>
        <w:right w:val="none" w:sz="0" w:space="0" w:color="auto"/>
      </w:divBdr>
    </w:div>
    <w:div w:id="1885210487">
      <w:bodyDiv w:val="1"/>
      <w:marLeft w:val="0"/>
      <w:marRight w:val="0"/>
      <w:marTop w:val="0"/>
      <w:marBottom w:val="0"/>
      <w:divBdr>
        <w:top w:val="none" w:sz="0" w:space="0" w:color="auto"/>
        <w:left w:val="none" w:sz="0" w:space="0" w:color="auto"/>
        <w:bottom w:val="none" w:sz="0" w:space="0" w:color="auto"/>
        <w:right w:val="none" w:sz="0" w:space="0" w:color="auto"/>
      </w:divBdr>
    </w:div>
    <w:div w:id="1918587572">
      <w:bodyDiv w:val="1"/>
      <w:marLeft w:val="0"/>
      <w:marRight w:val="0"/>
      <w:marTop w:val="0"/>
      <w:marBottom w:val="0"/>
      <w:divBdr>
        <w:top w:val="none" w:sz="0" w:space="0" w:color="auto"/>
        <w:left w:val="none" w:sz="0" w:space="0" w:color="auto"/>
        <w:bottom w:val="none" w:sz="0" w:space="0" w:color="auto"/>
        <w:right w:val="none" w:sz="0" w:space="0" w:color="auto"/>
      </w:divBdr>
    </w:div>
    <w:div w:id="1919098931">
      <w:bodyDiv w:val="1"/>
      <w:marLeft w:val="0"/>
      <w:marRight w:val="0"/>
      <w:marTop w:val="0"/>
      <w:marBottom w:val="0"/>
      <w:divBdr>
        <w:top w:val="none" w:sz="0" w:space="0" w:color="auto"/>
        <w:left w:val="none" w:sz="0" w:space="0" w:color="auto"/>
        <w:bottom w:val="none" w:sz="0" w:space="0" w:color="auto"/>
        <w:right w:val="none" w:sz="0" w:space="0" w:color="auto"/>
      </w:divBdr>
    </w:div>
    <w:div w:id="1926567047">
      <w:bodyDiv w:val="1"/>
      <w:marLeft w:val="0"/>
      <w:marRight w:val="0"/>
      <w:marTop w:val="0"/>
      <w:marBottom w:val="0"/>
      <w:divBdr>
        <w:top w:val="none" w:sz="0" w:space="0" w:color="auto"/>
        <w:left w:val="none" w:sz="0" w:space="0" w:color="auto"/>
        <w:bottom w:val="none" w:sz="0" w:space="0" w:color="auto"/>
        <w:right w:val="none" w:sz="0" w:space="0" w:color="auto"/>
      </w:divBdr>
    </w:div>
    <w:div w:id="1939484360">
      <w:bodyDiv w:val="1"/>
      <w:marLeft w:val="0"/>
      <w:marRight w:val="0"/>
      <w:marTop w:val="0"/>
      <w:marBottom w:val="0"/>
      <w:divBdr>
        <w:top w:val="none" w:sz="0" w:space="0" w:color="auto"/>
        <w:left w:val="none" w:sz="0" w:space="0" w:color="auto"/>
        <w:bottom w:val="none" w:sz="0" w:space="0" w:color="auto"/>
        <w:right w:val="none" w:sz="0" w:space="0" w:color="auto"/>
      </w:divBdr>
    </w:div>
    <w:div w:id="1963730899">
      <w:bodyDiv w:val="1"/>
      <w:marLeft w:val="0"/>
      <w:marRight w:val="0"/>
      <w:marTop w:val="0"/>
      <w:marBottom w:val="0"/>
      <w:divBdr>
        <w:top w:val="none" w:sz="0" w:space="0" w:color="auto"/>
        <w:left w:val="none" w:sz="0" w:space="0" w:color="auto"/>
        <w:bottom w:val="none" w:sz="0" w:space="0" w:color="auto"/>
        <w:right w:val="none" w:sz="0" w:space="0" w:color="auto"/>
      </w:divBdr>
    </w:div>
    <w:div w:id="1970092204">
      <w:bodyDiv w:val="1"/>
      <w:marLeft w:val="0"/>
      <w:marRight w:val="0"/>
      <w:marTop w:val="0"/>
      <w:marBottom w:val="0"/>
      <w:divBdr>
        <w:top w:val="none" w:sz="0" w:space="0" w:color="auto"/>
        <w:left w:val="none" w:sz="0" w:space="0" w:color="auto"/>
        <w:bottom w:val="none" w:sz="0" w:space="0" w:color="auto"/>
        <w:right w:val="none" w:sz="0" w:space="0" w:color="auto"/>
      </w:divBdr>
    </w:div>
    <w:div w:id="2021346517">
      <w:bodyDiv w:val="1"/>
      <w:marLeft w:val="0"/>
      <w:marRight w:val="0"/>
      <w:marTop w:val="0"/>
      <w:marBottom w:val="0"/>
      <w:divBdr>
        <w:top w:val="none" w:sz="0" w:space="0" w:color="auto"/>
        <w:left w:val="none" w:sz="0" w:space="0" w:color="auto"/>
        <w:bottom w:val="none" w:sz="0" w:space="0" w:color="auto"/>
        <w:right w:val="none" w:sz="0" w:space="0" w:color="auto"/>
      </w:divBdr>
    </w:div>
    <w:div w:id="2033191663">
      <w:bodyDiv w:val="1"/>
      <w:marLeft w:val="0"/>
      <w:marRight w:val="0"/>
      <w:marTop w:val="0"/>
      <w:marBottom w:val="0"/>
      <w:divBdr>
        <w:top w:val="none" w:sz="0" w:space="0" w:color="auto"/>
        <w:left w:val="none" w:sz="0" w:space="0" w:color="auto"/>
        <w:bottom w:val="none" w:sz="0" w:space="0" w:color="auto"/>
        <w:right w:val="none" w:sz="0" w:space="0" w:color="auto"/>
      </w:divBdr>
    </w:div>
    <w:div w:id="2063552558">
      <w:bodyDiv w:val="1"/>
      <w:marLeft w:val="0"/>
      <w:marRight w:val="0"/>
      <w:marTop w:val="0"/>
      <w:marBottom w:val="0"/>
      <w:divBdr>
        <w:top w:val="none" w:sz="0" w:space="0" w:color="auto"/>
        <w:left w:val="none" w:sz="0" w:space="0" w:color="auto"/>
        <w:bottom w:val="none" w:sz="0" w:space="0" w:color="auto"/>
        <w:right w:val="none" w:sz="0" w:space="0" w:color="auto"/>
      </w:divBdr>
    </w:div>
    <w:div w:id="2136021927">
      <w:bodyDiv w:val="1"/>
      <w:marLeft w:val="0"/>
      <w:marRight w:val="0"/>
      <w:marTop w:val="0"/>
      <w:marBottom w:val="0"/>
      <w:divBdr>
        <w:top w:val="none" w:sz="0" w:space="0" w:color="auto"/>
        <w:left w:val="none" w:sz="0" w:space="0" w:color="auto"/>
        <w:bottom w:val="none" w:sz="0" w:space="0" w:color="auto"/>
        <w:right w:val="none" w:sz="0" w:space="0" w:color="auto"/>
      </w:divBdr>
    </w:div>
    <w:div w:id="2138254773">
      <w:bodyDiv w:val="1"/>
      <w:marLeft w:val="0"/>
      <w:marRight w:val="0"/>
      <w:marTop w:val="0"/>
      <w:marBottom w:val="0"/>
      <w:divBdr>
        <w:top w:val="none" w:sz="0" w:space="0" w:color="auto"/>
        <w:left w:val="none" w:sz="0" w:space="0" w:color="auto"/>
        <w:bottom w:val="none" w:sz="0" w:space="0" w:color="auto"/>
        <w:right w:val="none" w:sz="0" w:space="0" w:color="auto"/>
      </w:divBdr>
    </w:div>
    <w:div w:id="2145081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9734/acri/2023/v23i1553"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DC0B3-53A4-4315-87E8-FC21B8DA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45843</TotalTime>
  <Pages>24</Pages>
  <Words>7843</Words>
  <Characters>44708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Editor-11</cp:lastModifiedBy>
  <cp:revision>134</cp:revision>
  <cp:lastPrinted>2025-07-09T03:12:00Z</cp:lastPrinted>
  <dcterms:created xsi:type="dcterms:W3CDTF">2025-04-27T10:13:00Z</dcterms:created>
  <dcterms:modified xsi:type="dcterms:W3CDTF">2025-08-11T09:24:00Z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929c40094e0552ad00810cc0823113b8a29327a8c0fef80b2dda349ec6363074</vt:lpwstr>
  </property>
</Properties>
</file>