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8869E" w14:textId="736D9B4D" w:rsidR="00C35C62" w:rsidRPr="00C35C62" w:rsidRDefault="00C35C62" w:rsidP="00316E64">
      <w:pPr>
        <w:autoSpaceDE w:val="0"/>
        <w:autoSpaceDN w:val="0"/>
        <w:adjustRightInd w:val="0"/>
        <w:spacing w:after="0" w:line="240" w:lineRule="auto"/>
        <w:jc w:val="center"/>
        <w:rPr>
          <w:rFonts w:ascii="Times New Roman" w:hAnsi="Times New Roman" w:cs="Times New Roman"/>
          <w:b/>
          <w:bCs/>
          <w:sz w:val="28"/>
          <w:szCs w:val="28"/>
        </w:rPr>
      </w:pPr>
      <w:r w:rsidRPr="004C5C1E">
        <w:rPr>
          <w:rFonts w:ascii="Times New Roman" w:hAnsi="Times New Roman" w:cs="Times New Roman"/>
          <w:b/>
          <w:bCs/>
          <w:kern w:val="0"/>
          <w:sz w:val="28"/>
          <w:szCs w:val="28"/>
          <w:highlight w:val="yellow"/>
          <w:lang w:val="en-US" w:bidi="hi-IN"/>
        </w:rPr>
        <w:t>Study on Market Potential and Brand Awareness Level of Nano Urea in</w:t>
      </w:r>
      <w:r w:rsidR="00316E64" w:rsidRPr="004C5C1E">
        <w:rPr>
          <w:rFonts w:ascii="Times New Roman" w:hAnsi="Times New Roman" w:cs="Times New Roman"/>
          <w:b/>
          <w:bCs/>
          <w:kern w:val="0"/>
          <w:sz w:val="28"/>
          <w:szCs w:val="28"/>
          <w:highlight w:val="yellow"/>
          <w:lang w:val="en-US" w:bidi="hi-IN"/>
        </w:rPr>
        <w:t xml:space="preserve"> </w:t>
      </w:r>
      <w:r w:rsidRPr="004C5C1E">
        <w:rPr>
          <w:rFonts w:ascii="Times New Roman" w:hAnsi="Times New Roman" w:cs="Times New Roman"/>
          <w:b/>
          <w:bCs/>
          <w:kern w:val="0"/>
          <w:sz w:val="28"/>
          <w:szCs w:val="28"/>
          <w:highlight w:val="yellow"/>
          <w:lang w:val="en-US" w:bidi="hi-IN"/>
        </w:rPr>
        <w:t>Bareilly District of Uttar Pradesh</w:t>
      </w:r>
      <w:r w:rsidR="00EE253A" w:rsidRPr="004C5C1E">
        <w:rPr>
          <w:rFonts w:ascii="Times New Roman" w:hAnsi="Times New Roman" w:cs="Times New Roman"/>
          <w:b/>
          <w:bCs/>
          <w:kern w:val="0"/>
          <w:sz w:val="28"/>
          <w:szCs w:val="28"/>
          <w:highlight w:val="yellow"/>
          <w:lang w:val="en-US" w:bidi="hi-IN"/>
        </w:rPr>
        <w:t>, India</w:t>
      </w:r>
    </w:p>
    <w:p w14:paraId="26715DB3" w14:textId="77777777" w:rsidR="00C35C62" w:rsidRPr="00C35C62" w:rsidRDefault="00C35C62" w:rsidP="00C35C62">
      <w:pPr>
        <w:spacing w:line="276" w:lineRule="auto"/>
        <w:jc w:val="center"/>
        <w:rPr>
          <w:rFonts w:ascii="Times New Roman" w:hAnsi="Times New Roman" w:cs="Times New Roman"/>
          <w:b/>
          <w:bCs/>
          <w:sz w:val="28"/>
          <w:szCs w:val="28"/>
        </w:rPr>
      </w:pPr>
    </w:p>
    <w:p w14:paraId="3C9D1963" w14:textId="77777777" w:rsidR="00C35C62" w:rsidRPr="00C35C62" w:rsidRDefault="00C35C62" w:rsidP="00C35C62">
      <w:pPr>
        <w:spacing w:line="276" w:lineRule="auto"/>
        <w:jc w:val="center"/>
        <w:rPr>
          <w:rFonts w:ascii="Times New Roman" w:hAnsi="Times New Roman" w:cs="Times New Roman"/>
          <w:b/>
          <w:bCs/>
          <w:sz w:val="28"/>
          <w:szCs w:val="28"/>
        </w:rPr>
      </w:pPr>
    </w:p>
    <w:p w14:paraId="3BB4ED98" w14:textId="77777777" w:rsidR="00C35C62" w:rsidRDefault="00C35C62" w:rsidP="00C35C62">
      <w:pPr>
        <w:spacing w:line="276" w:lineRule="auto"/>
        <w:jc w:val="center"/>
        <w:rPr>
          <w:rFonts w:ascii="Times New Roman" w:hAnsi="Times New Roman" w:cs="Times New Roman"/>
          <w:b/>
          <w:bCs/>
          <w:sz w:val="28"/>
          <w:szCs w:val="28"/>
          <w:u w:val="single"/>
        </w:rPr>
      </w:pPr>
    </w:p>
    <w:p w14:paraId="30A32F0B" w14:textId="0323FB0D" w:rsidR="002A15B2" w:rsidRDefault="002A15B2" w:rsidP="00C35C62">
      <w:pPr>
        <w:spacing w:line="276" w:lineRule="auto"/>
        <w:jc w:val="center"/>
        <w:rPr>
          <w:rFonts w:ascii="Times New Roman" w:hAnsi="Times New Roman" w:cs="Times New Roman"/>
          <w:b/>
          <w:bCs/>
          <w:sz w:val="28"/>
          <w:szCs w:val="28"/>
          <w:u w:val="single"/>
        </w:rPr>
      </w:pPr>
      <w:r w:rsidRPr="002A15B2">
        <w:rPr>
          <w:rFonts w:ascii="Times New Roman" w:hAnsi="Times New Roman" w:cs="Times New Roman"/>
          <w:b/>
          <w:bCs/>
          <w:sz w:val="28"/>
          <w:szCs w:val="28"/>
          <w:u w:val="single"/>
        </w:rPr>
        <w:t>ABSTRACT</w:t>
      </w:r>
    </w:p>
    <w:p w14:paraId="7F507E14" w14:textId="0CFA0D82" w:rsidR="002A15B2" w:rsidRPr="002A15B2" w:rsidRDefault="00DC045F" w:rsidP="002A15B2">
      <w:pPr>
        <w:spacing w:line="276" w:lineRule="auto"/>
        <w:jc w:val="both"/>
        <w:rPr>
          <w:rFonts w:ascii="Times New Roman" w:hAnsi="Times New Roman" w:cs="Times New Roman"/>
        </w:rPr>
      </w:pPr>
      <w:r w:rsidRPr="00C75D21">
        <w:rPr>
          <w:rFonts w:ascii="Times New Roman" w:hAnsi="Times New Roman" w:cs="Times New Roman"/>
          <w:highlight w:val="yellow"/>
        </w:rPr>
        <w:t xml:space="preserve">Brand awareness plays a pivotal role in the adoption and diffusion of new agricultural technologies. In the case of Nano Urea, which represents a paradigm shift in </w:t>
      </w:r>
      <w:r w:rsidR="00332B95" w:rsidRPr="00C75D21">
        <w:rPr>
          <w:rFonts w:ascii="Times New Roman" w:hAnsi="Times New Roman" w:cs="Times New Roman"/>
          <w:highlight w:val="yellow"/>
        </w:rPr>
        <w:t>fertiliser</w:t>
      </w:r>
      <w:r w:rsidRPr="00C75D21">
        <w:rPr>
          <w:rFonts w:ascii="Times New Roman" w:hAnsi="Times New Roman" w:cs="Times New Roman"/>
          <w:highlight w:val="yellow"/>
        </w:rPr>
        <w:t xml:space="preserve"> application, it is crucial to evaluate how well-informed the target audience</w:t>
      </w:r>
      <w:r w:rsidR="00332B95" w:rsidRPr="00C75D21">
        <w:rPr>
          <w:rFonts w:ascii="Times New Roman" w:hAnsi="Times New Roman" w:cs="Times New Roman"/>
          <w:highlight w:val="yellow"/>
        </w:rPr>
        <w:t>,</w:t>
      </w:r>
      <w:r w:rsidRPr="00C75D21">
        <w:rPr>
          <w:rFonts w:ascii="Times New Roman" w:hAnsi="Times New Roman" w:cs="Times New Roman"/>
          <w:highlight w:val="yellow"/>
        </w:rPr>
        <w:t xml:space="preserve"> primarily farmers, input dealers, and agricultural extension workers</w:t>
      </w:r>
      <w:r w:rsidR="00332B95" w:rsidRPr="00C75D21">
        <w:rPr>
          <w:rFonts w:ascii="Times New Roman" w:hAnsi="Times New Roman" w:cs="Times New Roman"/>
          <w:highlight w:val="yellow"/>
        </w:rPr>
        <w:t>,</w:t>
      </w:r>
      <w:r w:rsidRPr="00C75D21">
        <w:rPr>
          <w:rFonts w:ascii="Times New Roman" w:hAnsi="Times New Roman" w:cs="Times New Roman"/>
          <w:highlight w:val="yellow"/>
        </w:rPr>
        <w:t xml:space="preserve"> </w:t>
      </w:r>
      <w:r w:rsidR="009D51ED">
        <w:rPr>
          <w:rFonts w:ascii="Times New Roman" w:hAnsi="Times New Roman" w:cs="Times New Roman"/>
          <w:highlight w:val="yellow"/>
        </w:rPr>
        <w:t>are</w:t>
      </w:r>
      <w:r w:rsidRPr="00C75D21">
        <w:rPr>
          <w:rFonts w:ascii="Times New Roman" w:hAnsi="Times New Roman" w:cs="Times New Roman"/>
          <w:highlight w:val="yellow"/>
        </w:rPr>
        <w:t xml:space="preserve"> about the product. </w:t>
      </w:r>
      <w:r w:rsidR="00F151ED" w:rsidRPr="00C75D21">
        <w:rPr>
          <w:rFonts w:ascii="Times New Roman" w:hAnsi="Times New Roman" w:cs="Times New Roman"/>
          <w:highlight w:val="yellow"/>
        </w:rPr>
        <w:t xml:space="preserve">This study investigates the marketing and distribution challenges of </w:t>
      </w:r>
      <w:r w:rsidR="00332B95" w:rsidRPr="00C75D21">
        <w:rPr>
          <w:rFonts w:ascii="Times New Roman" w:hAnsi="Times New Roman" w:cs="Times New Roman"/>
          <w:highlight w:val="yellow"/>
        </w:rPr>
        <w:t>fertilisers</w:t>
      </w:r>
      <w:r w:rsidR="00F151ED" w:rsidRPr="00C75D21">
        <w:rPr>
          <w:rFonts w:ascii="Times New Roman" w:hAnsi="Times New Roman" w:cs="Times New Roman"/>
          <w:highlight w:val="yellow"/>
        </w:rPr>
        <w:t>, particularly</w:t>
      </w:r>
      <w:r w:rsidR="00F151ED" w:rsidRPr="00F151ED">
        <w:rPr>
          <w:rFonts w:ascii="Times New Roman" w:hAnsi="Times New Roman" w:cs="Times New Roman"/>
        </w:rPr>
        <w:t xml:space="preserve"> Nano Urea, among farmers in Bareilly district, Uttar Pradesh, India, with a focus on identifying key application constraints, assessing </w:t>
      </w:r>
      <w:r w:rsidR="00F151ED" w:rsidRPr="00CC2F49">
        <w:rPr>
          <w:rFonts w:ascii="Times New Roman" w:hAnsi="Times New Roman" w:cs="Times New Roman"/>
          <w:highlight w:val="yellow"/>
        </w:rPr>
        <w:t xml:space="preserve">farmer awareness levels, and evaluating the effectiveness of promotional strategies employed by </w:t>
      </w:r>
      <w:r w:rsidR="00564023">
        <w:rPr>
          <w:rFonts w:ascii="Times New Roman" w:hAnsi="Times New Roman" w:cs="Times New Roman"/>
          <w:highlight w:val="yellow"/>
        </w:rPr>
        <w:t>fertiliser</w:t>
      </w:r>
      <w:r w:rsidR="00F151ED" w:rsidRPr="00CC2F49">
        <w:rPr>
          <w:rFonts w:ascii="Times New Roman" w:hAnsi="Times New Roman" w:cs="Times New Roman"/>
          <w:highlight w:val="yellow"/>
        </w:rPr>
        <w:t xml:space="preserve"> companies</w:t>
      </w:r>
      <w:r w:rsidR="00F151ED" w:rsidRPr="00F151ED">
        <w:rPr>
          <w:rFonts w:ascii="Times New Roman" w:hAnsi="Times New Roman" w:cs="Times New Roman"/>
        </w:rPr>
        <w:t>.</w:t>
      </w:r>
      <w:r w:rsidR="00F151ED">
        <w:rPr>
          <w:rFonts w:ascii="Times New Roman" w:hAnsi="Times New Roman" w:cs="Times New Roman"/>
        </w:rPr>
        <w:t xml:space="preserve"> </w:t>
      </w:r>
      <w:r w:rsidR="00752654" w:rsidRPr="0029623E">
        <w:rPr>
          <w:rFonts w:ascii="Times New Roman" w:hAnsi="Times New Roman" w:cs="Times New Roman"/>
          <w:highlight w:val="yellow"/>
        </w:rPr>
        <w:t xml:space="preserve">The selected study area, Bareilly, was chosen purposively due to its high usage of Urea </w:t>
      </w:r>
      <w:r w:rsidR="0029623E" w:rsidRPr="0029623E">
        <w:rPr>
          <w:rFonts w:ascii="Times New Roman" w:hAnsi="Times New Roman" w:cs="Times New Roman"/>
          <w:highlight w:val="yellow"/>
        </w:rPr>
        <w:t>fertilisers</w:t>
      </w:r>
      <w:r w:rsidR="00752654" w:rsidRPr="0029623E">
        <w:rPr>
          <w:rFonts w:ascii="Times New Roman" w:hAnsi="Times New Roman" w:cs="Times New Roman"/>
          <w:highlight w:val="yellow"/>
        </w:rPr>
        <w:t xml:space="preserve">, with </w:t>
      </w:r>
      <w:proofErr w:type="spellStart"/>
      <w:r w:rsidR="00752654" w:rsidRPr="0029623E">
        <w:rPr>
          <w:rFonts w:ascii="Times New Roman" w:hAnsi="Times New Roman" w:cs="Times New Roman"/>
          <w:highlight w:val="yellow"/>
        </w:rPr>
        <w:t>Aonla</w:t>
      </w:r>
      <w:proofErr w:type="spellEnd"/>
      <w:r w:rsidR="00752654" w:rsidRPr="0029623E">
        <w:rPr>
          <w:rFonts w:ascii="Times New Roman" w:hAnsi="Times New Roman" w:cs="Times New Roman"/>
          <w:highlight w:val="yellow"/>
        </w:rPr>
        <w:t xml:space="preserve"> block specifically targeted for its large farming population.</w:t>
      </w:r>
      <w:r w:rsidR="00752654" w:rsidRPr="00752654">
        <w:rPr>
          <w:rFonts w:ascii="Times New Roman" w:hAnsi="Times New Roman" w:cs="Times New Roman"/>
        </w:rPr>
        <w:t xml:space="preserve"> </w:t>
      </w:r>
      <w:r w:rsidR="00752654">
        <w:rPr>
          <w:rFonts w:ascii="Times New Roman" w:hAnsi="Times New Roman" w:cs="Times New Roman"/>
        </w:rPr>
        <w:t xml:space="preserve"> </w:t>
      </w:r>
      <w:r w:rsidR="002A15B2" w:rsidRPr="002A15B2">
        <w:rPr>
          <w:rFonts w:ascii="Times New Roman" w:hAnsi="Times New Roman" w:cs="Times New Roman"/>
        </w:rPr>
        <w:t xml:space="preserve">A combination of primary and secondary data was collected through structured interviews, surveys, and official records. The study adopted a descriptive research design with multistage random sampling to select districts, blocks, villages, respondents, and market functionaries. Analytical tools such as </w:t>
      </w:r>
      <w:r w:rsidR="00036824" w:rsidRPr="00036824">
        <w:rPr>
          <w:rFonts w:ascii="Times New Roman" w:hAnsi="Times New Roman" w:cs="Times New Roman"/>
          <w:highlight w:val="yellow"/>
        </w:rPr>
        <w:t xml:space="preserve">the </w:t>
      </w:r>
      <w:r w:rsidR="002A15B2" w:rsidRPr="00036824">
        <w:rPr>
          <w:rFonts w:ascii="Times New Roman" w:hAnsi="Times New Roman" w:cs="Times New Roman"/>
          <w:highlight w:val="yellow"/>
        </w:rPr>
        <w:t>Chi-square test,</w:t>
      </w:r>
      <w:r w:rsidR="002A15B2" w:rsidRPr="002A15B2">
        <w:rPr>
          <w:rFonts w:ascii="Times New Roman" w:hAnsi="Times New Roman" w:cs="Times New Roman"/>
        </w:rPr>
        <w:t xml:space="preserve"> Market Share analysis, Likert Scale, and Garrett's Ranking Technique were employed. The findings revealed major constraints</w:t>
      </w:r>
      <w:r w:rsidR="00036824">
        <w:rPr>
          <w:rFonts w:ascii="Times New Roman" w:hAnsi="Times New Roman" w:cs="Times New Roman"/>
        </w:rPr>
        <w:t>,</w:t>
      </w:r>
      <w:r w:rsidR="002A15B2" w:rsidRPr="002A15B2">
        <w:rPr>
          <w:rFonts w:ascii="Times New Roman" w:hAnsi="Times New Roman" w:cs="Times New Roman"/>
        </w:rPr>
        <w:t xml:space="preserve"> including </w:t>
      </w:r>
      <w:r w:rsidR="00036824">
        <w:rPr>
          <w:rFonts w:ascii="Times New Roman" w:hAnsi="Times New Roman" w:cs="Times New Roman"/>
        </w:rPr>
        <w:t xml:space="preserve">a </w:t>
      </w:r>
      <w:r w:rsidR="002A15B2" w:rsidRPr="002A15B2">
        <w:rPr>
          <w:rFonts w:ascii="Times New Roman" w:hAnsi="Times New Roman" w:cs="Times New Roman"/>
        </w:rPr>
        <w:t xml:space="preserve">lack of human resource awareness, health-related concerns, </w:t>
      </w:r>
      <w:r w:rsidR="002A15B2" w:rsidRPr="00036824">
        <w:rPr>
          <w:rFonts w:ascii="Times New Roman" w:hAnsi="Times New Roman" w:cs="Times New Roman"/>
          <w:highlight w:val="yellow"/>
        </w:rPr>
        <w:t>climatic influences, technological limitations, and quality issues. The study recommends improving awareness campaigns, strengthening infrastr</w:t>
      </w:r>
      <w:r w:rsidR="002A15B2" w:rsidRPr="002A15B2">
        <w:rPr>
          <w:rFonts w:ascii="Times New Roman" w:hAnsi="Times New Roman" w:cs="Times New Roman"/>
        </w:rPr>
        <w:t xml:space="preserve">ucture, involving dealers in promotional programs, and </w:t>
      </w:r>
      <w:r w:rsidR="00036824">
        <w:rPr>
          <w:rFonts w:ascii="Times New Roman" w:hAnsi="Times New Roman" w:cs="Times New Roman"/>
        </w:rPr>
        <w:t>utilising</w:t>
      </w:r>
      <w:r w:rsidR="002A15B2" w:rsidRPr="002A15B2">
        <w:rPr>
          <w:rFonts w:ascii="Times New Roman" w:hAnsi="Times New Roman" w:cs="Times New Roman"/>
        </w:rPr>
        <w:t xml:space="preserve"> information technology for efficient marketing. These steps will enhance </w:t>
      </w:r>
      <w:r w:rsidR="00036824">
        <w:rPr>
          <w:rFonts w:ascii="Times New Roman" w:hAnsi="Times New Roman" w:cs="Times New Roman"/>
        </w:rPr>
        <w:t>fertiliser</w:t>
      </w:r>
      <w:r w:rsidR="002A15B2" w:rsidRPr="002A15B2">
        <w:rPr>
          <w:rFonts w:ascii="Times New Roman" w:hAnsi="Times New Roman" w:cs="Times New Roman"/>
        </w:rPr>
        <w:t xml:space="preserve"> access, usage, and sustainability in Indian agriculture.</w:t>
      </w:r>
    </w:p>
    <w:p w14:paraId="4E01B13D" w14:textId="6AFCE4E5" w:rsidR="002A15B2" w:rsidRPr="002A15B2" w:rsidRDefault="002A15B2" w:rsidP="002A15B2">
      <w:pPr>
        <w:spacing w:line="276" w:lineRule="auto"/>
        <w:jc w:val="both"/>
        <w:rPr>
          <w:rFonts w:ascii="Times New Roman" w:hAnsi="Times New Roman" w:cs="Times New Roman"/>
        </w:rPr>
      </w:pPr>
      <w:r w:rsidRPr="00FF6B62">
        <w:rPr>
          <w:rFonts w:ascii="Times New Roman" w:hAnsi="Times New Roman" w:cs="Times New Roman"/>
          <w:b/>
          <w:bCs/>
          <w:highlight w:val="yellow"/>
        </w:rPr>
        <w:t>Keywords:</w:t>
      </w:r>
      <w:r w:rsidRPr="00FF6B62">
        <w:rPr>
          <w:rFonts w:ascii="Times New Roman" w:hAnsi="Times New Roman" w:cs="Times New Roman"/>
          <w:highlight w:val="yellow"/>
        </w:rPr>
        <w:t xml:space="preserve"> </w:t>
      </w:r>
      <w:r w:rsidR="00DE708C" w:rsidRPr="00FF6B62">
        <w:rPr>
          <w:rFonts w:ascii="Times New Roman" w:hAnsi="Times New Roman" w:cs="Times New Roman"/>
          <w:highlight w:val="yellow"/>
        </w:rPr>
        <w:t>Fertiliser</w:t>
      </w:r>
      <w:r w:rsidRPr="00FF6B62">
        <w:rPr>
          <w:rFonts w:ascii="Times New Roman" w:hAnsi="Times New Roman" w:cs="Times New Roman"/>
          <w:highlight w:val="yellow"/>
        </w:rPr>
        <w:t xml:space="preserve"> marketing, awareness, promotional strategies, distribution constraints,</w:t>
      </w:r>
      <w:r w:rsidR="00C55F2C">
        <w:rPr>
          <w:rFonts w:ascii="Times New Roman" w:hAnsi="Times New Roman" w:cs="Times New Roman"/>
          <w:highlight w:val="yellow"/>
        </w:rPr>
        <w:t xml:space="preserve"> </w:t>
      </w:r>
      <w:r w:rsidR="00036824" w:rsidRPr="00FF6B62">
        <w:rPr>
          <w:rFonts w:ascii="Times New Roman" w:hAnsi="Times New Roman" w:cs="Times New Roman"/>
          <w:highlight w:val="yellow"/>
        </w:rPr>
        <w:t>fertiliser</w:t>
      </w:r>
      <w:r w:rsidRPr="00FF6B62">
        <w:rPr>
          <w:rFonts w:ascii="Times New Roman" w:hAnsi="Times New Roman" w:cs="Times New Roman"/>
          <w:highlight w:val="yellow"/>
        </w:rPr>
        <w:t xml:space="preserve"> usage</w:t>
      </w:r>
      <w:r w:rsidR="0059205A">
        <w:rPr>
          <w:rFonts w:ascii="Times New Roman" w:hAnsi="Times New Roman" w:cs="Times New Roman"/>
        </w:rPr>
        <w:t xml:space="preserve">, </w:t>
      </w:r>
      <w:r w:rsidR="0059205A" w:rsidRPr="0059205A">
        <w:rPr>
          <w:rFonts w:ascii="Times New Roman" w:hAnsi="Times New Roman" w:cs="Times New Roman"/>
        </w:rPr>
        <w:t>Nano Urea</w:t>
      </w:r>
    </w:p>
    <w:p w14:paraId="7C000A7B" w14:textId="77777777" w:rsidR="002A15B2" w:rsidRPr="002A15B2" w:rsidRDefault="002A15B2" w:rsidP="00CF3416">
      <w:pPr>
        <w:spacing w:line="276" w:lineRule="auto"/>
        <w:jc w:val="both"/>
        <w:rPr>
          <w:rFonts w:ascii="Times New Roman" w:hAnsi="Times New Roman" w:cs="Times New Roman"/>
          <w:sz w:val="28"/>
          <w:szCs w:val="28"/>
        </w:rPr>
      </w:pPr>
    </w:p>
    <w:p w14:paraId="601F1DD4" w14:textId="72CB4AC3" w:rsidR="00CF3416" w:rsidRPr="00CF3416" w:rsidRDefault="00AF509C" w:rsidP="00CF3416">
      <w:pPr>
        <w:spacing w:line="276" w:lineRule="auto"/>
        <w:jc w:val="both"/>
        <w:rPr>
          <w:rFonts w:ascii="Times New Roman" w:hAnsi="Times New Roman" w:cs="Times New Roman"/>
          <w:sz w:val="28"/>
          <w:szCs w:val="28"/>
          <w:u w:val="single"/>
        </w:rPr>
      </w:pPr>
      <w:r w:rsidRPr="00BB146E">
        <w:rPr>
          <w:rFonts w:ascii="Times New Roman" w:hAnsi="Times New Roman" w:cs="Times New Roman"/>
          <w:b/>
          <w:bCs/>
          <w:sz w:val="28"/>
          <w:szCs w:val="28"/>
          <w:u w:val="single"/>
        </w:rPr>
        <w:t xml:space="preserve">INTRODUCTION </w:t>
      </w:r>
    </w:p>
    <w:p w14:paraId="24C82F59" w14:textId="60B7576E" w:rsidR="00CF3416" w:rsidRPr="00CF3416" w:rsidRDefault="00CF3416" w:rsidP="00587846">
      <w:pPr>
        <w:spacing w:line="276" w:lineRule="auto"/>
        <w:jc w:val="both"/>
        <w:rPr>
          <w:rFonts w:ascii="Times New Roman" w:hAnsi="Times New Roman" w:cs="Times New Roman"/>
        </w:rPr>
      </w:pPr>
      <w:r w:rsidRPr="00CF3416">
        <w:rPr>
          <w:rFonts w:ascii="Times New Roman" w:hAnsi="Times New Roman" w:cs="Times New Roman"/>
        </w:rPr>
        <w:t xml:space="preserve">In the rapidly evolving agricultural landscape of India, the demand for innovative and sustainable farming solutions has never been more critical. With increasing concerns about soil health, water scarcity, environmental degradation, and the rising cost of conventional </w:t>
      </w:r>
      <w:r w:rsidR="002D1E88">
        <w:rPr>
          <w:rFonts w:ascii="Times New Roman" w:hAnsi="Times New Roman" w:cs="Times New Roman"/>
        </w:rPr>
        <w:t>fertilisers</w:t>
      </w:r>
      <w:r w:rsidRPr="00CF3416">
        <w:rPr>
          <w:rFonts w:ascii="Times New Roman" w:hAnsi="Times New Roman" w:cs="Times New Roman"/>
        </w:rPr>
        <w:t>, the focus is shifting toward more efficient and eco-friendly alternatives.</w:t>
      </w:r>
      <w:r w:rsidR="00FB6550">
        <w:rPr>
          <w:rFonts w:ascii="Times New Roman" w:hAnsi="Times New Roman" w:cs="Times New Roman"/>
        </w:rPr>
        <w:t xml:space="preserve"> </w:t>
      </w:r>
      <w:r w:rsidR="00FB6550" w:rsidRPr="00C7796D">
        <w:rPr>
          <w:rFonts w:ascii="Times New Roman" w:hAnsi="Times New Roman" w:cs="Times New Roman"/>
          <w:highlight w:val="yellow"/>
        </w:rPr>
        <w:t>In several</w:t>
      </w:r>
      <w:r w:rsidR="00C86FF7" w:rsidRPr="00C7796D">
        <w:rPr>
          <w:rFonts w:ascii="Times New Roman" w:hAnsi="Times New Roman" w:cs="Times New Roman"/>
          <w:highlight w:val="yellow"/>
        </w:rPr>
        <w:t xml:space="preserve"> </w:t>
      </w:r>
      <w:r w:rsidR="00FB6550" w:rsidRPr="00C7796D">
        <w:rPr>
          <w:rFonts w:ascii="Times New Roman" w:hAnsi="Times New Roman" w:cs="Times New Roman"/>
          <w:highlight w:val="yellow"/>
        </w:rPr>
        <w:t>industries, including agriculture, nanotechnology is breaking through previously unreachable</w:t>
      </w:r>
      <w:r w:rsidR="00C86FF7" w:rsidRPr="00C7796D">
        <w:rPr>
          <w:rFonts w:ascii="Times New Roman" w:hAnsi="Times New Roman" w:cs="Times New Roman"/>
          <w:highlight w:val="yellow"/>
        </w:rPr>
        <w:t xml:space="preserve"> </w:t>
      </w:r>
      <w:r w:rsidR="00FB6550" w:rsidRPr="00C7796D">
        <w:rPr>
          <w:rFonts w:ascii="Times New Roman" w:hAnsi="Times New Roman" w:cs="Times New Roman"/>
          <w:highlight w:val="yellow"/>
        </w:rPr>
        <w:t>obstacles.</w:t>
      </w:r>
      <w:r w:rsidRPr="00CF3416">
        <w:rPr>
          <w:rFonts w:ascii="Times New Roman" w:hAnsi="Times New Roman" w:cs="Times New Roman"/>
        </w:rPr>
        <w:t xml:space="preserve"> </w:t>
      </w:r>
      <w:r w:rsidR="00587846">
        <w:rPr>
          <w:rFonts w:ascii="Times New Roman" w:hAnsi="Times New Roman" w:cs="Times New Roman"/>
          <w:highlight w:val="yellow"/>
        </w:rPr>
        <w:t>Nano-fertilisers</w:t>
      </w:r>
      <w:r w:rsidR="00587846" w:rsidRPr="00587846">
        <w:rPr>
          <w:rFonts w:ascii="Times New Roman" w:hAnsi="Times New Roman" w:cs="Times New Roman"/>
          <w:highlight w:val="yellow"/>
        </w:rPr>
        <w:t xml:space="preserve"> have the potential to improve crop yields and leave a smaller environmental footprint while reducing the cost of applying nutritional </w:t>
      </w:r>
      <w:r w:rsidR="00A66878">
        <w:rPr>
          <w:rFonts w:ascii="Times New Roman" w:hAnsi="Times New Roman" w:cs="Times New Roman"/>
          <w:highlight w:val="yellow"/>
        </w:rPr>
        <w:t>fertilisers</w:t>
      </w:r>
      <w:r w:rsidR="0079502C">
        <w:rPr>
          <w:rFonts w:ascii="Times New Roman" w:hAnsi="Times New Roman" w:cs="Times New Roman"/>
          <w:highlight w:val="yellow"/>
        </w:rPr>
        <w:t xml:space="preserve"> (</w:t>
      </w:r>
      <w:proofErr w:type="spellStart"/>
      <w:r w:rsidR="0079502C" w:rsidRPr="0079502C">
        <w:rPr>
          <w:rFonts w:ascii="Times New Roman" w:hAnsi="Times New Roman" w:cs="Times New Roman"/>
        </w:rPr>
        <w:t>Vishakha</w:t>
      </w:r>
      <w:proofErr w:type="spellEnd"/>
      <w:r w:rsidR="0079502C">
        <w:rPr>
          <w:rFonts w:ascii="Times New Roman" w:hAnsi="Times New Roman" w:cs="Times New Roman"/>
        </w:rPr>
        <w:t xml:space="preserve"> et al., 2023)</w:t>
      </w:r>
      <w:r w:rsidR="00587846" w:rsidRPr="00587846">
        <w:rPr>
          <w:rFonts w:ascii="Times New Roman" w:hAnsi="Times New Roman" w:cs="Times New Roman"/>
          <w:highlight w:val="yellow"/>
        </w:rPr>
        <w:t>.</w:t>
      </w:r>
      <w:r w:rsidR="00587846" w:rsidRPr="00587846">
        <w:rPr>
          <w:rFonts w:ascii="Times New Roman" w:hAnsi="Times New Roman" w:cs="Times New Roman"/>
        </w:rPr>
        <w:t xml:space="preserve"> </w:t>
      </w:r>
      <w:r w:rsidR="00587846">
        <w:rPr>
          <w:rFonts w:ascii="Times New Roman" w:hAnsi="Times New Roman" w:cs="Times New Roman"/>
        </w:rPr>
        <w:t xml:space="preserve"> </w:t>
      </w:r>
      <w:r w:rsidRPr="00CF3416">
        <w:rPr>
          <w:rFonts w:ascii="Times New Roman" w:hAnsi="Times New Roman" w:cs="Times New Roman"/>
        </w:rPr>
        <w:t xml:space="preserve">One such revolutionary product is </w:t>
      </w:r>
      <w:r w:rsidRPr="00CF3416">
        <w:rPr>
          <w:rFonts w:ascii="Times New Roman" w:hAnsi="Times New Roman" w:cs="Times New Roman"/>
          <w:i/>
          <w:iCs/>
        </w:rPr>
        <w:t>Nano Urea</w:t>
      </w:r>
      <w:r w:rsidRPr="00CF3416">
        <w:rPr>
          <w:rFonts w:ascii="Times New Roman" w:hAnsi="Times New Roman" w:cs="Times New Roman"/>
        </w:rPr>
        <w:t xml:space="preserve">, developed by the Indian Farmers Fertiliser Cooperative Limited (IFFCO). Nano Urea is a </w:t>
      </w:r>
      <w:r w:rsidRPr="00D821BA">
        <w:rPr>
          <w:rFonts w:ascii="Times New Roman" w:hAnsi="Times New Roman" w:cs="Times New Roman"/>
          <w:highlight w:val="yellow"/>
        </w:rPr>
        <w:t xml:space="preserve">liquid </w:t>
      </w:r>
      <w:r w:rsidR="002D1E88" w:rsidRPr="00D821BA">
        <w:rPr>
          <w:rFonts w:ascii="Times New Roman" w:hAnsi="Times New Roman" w:cs="Times New Roman"/>
          <w:highlight w:val="yellow"/>
        </w:rPr>
        <w:t xml:space="preserve">fertiliser </w:t>
      </w:r>
      <w:r w:rsidRPr="00D821BA">
        <w:rPr>
          <w:rFonts w:ascii="Times New Roman" w:hAnsi="Times New Roman" w:cs="Times New Roman"/>
          <w:highlight w:val="yellow"/>
        </w:rPr>
        <w:t>that co</w:t>
      </w:r>
      <w:r w:rsidRPr="00CF3416">
        <w:rPr>
          <w:rFonts w:ascii="Times New Roman" w:hAnsi="Times New Roman" w:cs="Times New Roman"/>
        </w:rPr>
        <w:t xml:space="preserve">ntains </w:t>
      </w:r>
      <w:proofErr w:type="spellStart"/>
      <w:r w:rsidRPr="00CF3416">
        <w:rPr>
          <w:rFonts w:ascii="Times New Roman" w:hAnsi="Times New Roman" w:cs="Times New Roman"/>
        </w:rPr>
        <w:t>nano</w:t>
      </w:r>
      <w:proofErr w:type="spellEnd"/>
      <w:r w:rsidRPr="00CF3416">
        <w:rPr>
          <w:rFonts w:ascii="Times New Roman" w:hAnsi="Times New Roman" w:cs="Times New Roman"/>
        </w:rPr>
        <w:t xml:space="preserve">-sized particles of urea, which enhances nutrient uptake efficiency and significantly reduces </w:t>
      </w:r>
      <w:r w:rsidRPr="00CF3416">
        <w:rPr>
          <w:rFonts w:ascii="Times New Roman" w:hAnsi="Times New Roman" w:cs="Times New Roman"/>
        </w:rPr>
        <w:lastRenderedPageBreak/>
        <w:t xml:space="preserve">the requirement for </w:t>
      </w:r>
      <w:r w:rsidRPr="00D821BA">
        <w:rPr>
          <w:rFonts w:ascii="Times New Roman" w:hAnsi="Times New Roman" w:cs="Times New Roman"/>
          <w:highlight w:val="yellow"/>
        </w:rPr>
        <w:t xml:space="preserve">conventional granular urea. It promises to increase crop productivity, reduce input costs, and </w:t>
      </w:r>
      <w:r w:rsidR="002D1E88" w:rsidRPr="00D821BA">
        <w:rPr>
          <w:rFonts w:ascii="Times New Roman" w:hAnsi="Times New Roman" w:cs="Times New Roman"/>
          <w:highlight w:val="yellow"/>
        </w:rPr>
        <w:t xml:space="preserve">minimise </w:t>
      </w:r>
      <w:r w:rsidRPr="00D821BA">
        <w:rPr>
          <w:rFonts w:ascii="Times New Roman" w:hAnsi="Times New Roman" w:cs="Times New Roman"/>
          <w:highlight w:val="yellow"/>
        </w:rPr>
        <w:t>environmental pollution, thereby contributing to sustainable agriculture.</w:t>
      </w:r>
      <w:r w:rsidR="004C5FFB">
        <w:rPr>
          <w:rFonts w:ascii="Times New Roman" w:hAnsi="Times New Roman" w:cs="Times New Roman"/>
        </w:rPr>
        <w:t xml:space="preserve"> </w:t>
      </w:r>
      <w:r w:rsidR="004C5FFB" w:rsidRPr="008C1533">
        <w:rPr>
          <w:rFonts w:ascii="Times New Roman" w:hAnsi="Times New Roman" w:cs="Times New Roman"/>
          <w:highlight w:val="yellow"/>
        </w:rPr>
        <w:t xml:space="preserve">This </w:t>
      </w:r>
      <w:r w:rsidR="00860AB9" w:rsidRPr="00860AB9">
        <w:rPr>
          <w:rFonts w:ascii="Times New Roman" w:hAnsi="Times New Roman" w:cs="Times New Roman"/>
        </w:rPr>
        <w:t>Nano Urea</w:t>
      </w:r>
      <w:r w:rsidR="004C5FFB" w:rsidRPr="008C1533">
        <w:rPr>
          <w:rFonts w:ascii="Times New Roman" w:hAnsi="Times New Roman" w:cs="Times New Roman"/>
          <w:highlight w:val="yellow"/>
        </w:rPr>
        <w:t xml:space="preserve">, featuring particle sizes in </w:t>
      </w:r>
      <w:proofErr w:type="gramStart"/>
      <w:r w:rsidR="004C5FFB" w:rsidRPr="008C1533">
        <w:rPr>
          <w:rFonts w:ascii="Times New Roman" w:hAnsi="Times New Roman" w:cs="Times New Roman"/>
          <w:highlight w:val="yellow"/>
        </w:rPr>
        <w:t xml:space="preserve">the  </w:t>
      </w:r>
      <w:proofErr w:type="spellStart"/>
      <w:r w:rsidR="004C5FFB" w:rsidRPr="008C1533">
        <w:rPr>
          <w:rFonts w:ascii="Times New Roman" w:hAnsi="Times New Roman" w:cs="Times New Roman"/>
          <w:highlight w:val="yellow"/>
        </w:rPr>
        <w:t>nanometer</w:t>
      </w:r>
      <w:proofErr w:type="spellEnd"/>
      <w:proofErr w:type="gramEnd"/>
      <w:r w:rsidR="004C5FFB" w:rsidRPr="008C1533">
        <w:rPr>
          <w:rFonts w:ascii="Times New Roman" w:hAnsi="Times New Roman" w:cs="Times New Roman"/>
          <w:highlight w:val="yellow"/>
        </w:rPr>
        <w:t xml:space="preserve"> range,  exhibits prolonged shelf-life, with at least 50% of particles measuring one </w:t>
      </w:r>
      <w:proofErr w:type="spellStart"/>
      <w:r w:rsidR="004C5FFB" w:rsidRPr="008C1533">
        <w:rPr>
          <w:rFonts w:ascii="Times New Roman" w:hAnsi="Times New Roman" w:cs="Times New Roman"/>
          <w:highlight w:val="yellow"/>
        </w:rPr>
        <w:t>nanometer</w:t>
      </w:r>
      <w:proofErr w:type="spellEnd"/>
      <w:r w:rsidR="004C5FFB" w:rsidRPr="008C1533">
        <w:rPr>
          <w:rFonts w:ascii="Times New Roman" w:hAnsi="Times New Roman" w:cs="Times New Roman"/>
          <w:highlight w:val="yellow"/>
        </w:rPr>
        <w:t>. With a physical particle size ranging</w:t>
      </w:r>
      <w:r w:rsidR="001B785E">
        <w:rPr>
          <w:rFonts w:ascii="Times New Roman" w:hAnsi="Times New Roman" w:cs="Times New Roman"/>
          <w:highlight w:val="yellow"/>
        </w:rPr>
        <w:t xml:space="preserve"> </w:t>
      </w:r>
      <w:r w:rsidR="004C5FFB" w:rsidRPr="008C1533">
        <w:rPr>
          <w:rFonts w:ascii="Times New Roman" w:hAnsi="Times New Roman" w:cs="Times New Roman"/>
          <w:highlight w:val="yellow"/>
        </w:rPr>
        <w:t xml:space="preserve">from </w:t>
      </w:r>
      <w:proofErr w:type="gramStart"/>
      <w:r w:rsidR="004C5FFB" w:rsidRPr="008C1533">
        <w:rPr>
          <w:rFonts w:ascii="Times New Roman" w:hAnsi="Times New Roman" w:cs="Times New Roman"/>
          <w:highlight w:val="yellow"/>
        </w:rPr>
        <w:t>20  to</w:t>
      </w:r>
      <w:proofErr w:type="gramEnd"/>
      <w:r w:rsidR="004C5FFB" w:rsidRPr="008C1533">
        <w:rPr>
          <w:rFonts w:ascii="Times New Roman" w:hAnsi="Times New Roman" w:cs="Times New Roman"/>
          <w:highlight w:val="yellow"/>
        </w:rPr>
        <w:t xml:space="preserve"> 50 nm and a hydrodynamic size from 20 to 80 nm, </w:t>
      </w:r>
      <w:proofErr w:type="spellStart"/>
      <w:r w:rsidR="004C5FFB" w:rsidRPr="008C1533">
        <w:rPr>
          <w:rFonts w:ascii="Times New Roman" w:hAnsi="Times New Roman" w:cs="Times New Roman"/>
          <w:highlight w:val="yellow"/>
        </w:rPr>
        <w:t>nano</w:t>
      </w:r>
      <w:proofErr w:type="spellEnd"/>
      <w:r w:rsidR="004C5FFB" w:rsidRPr="008C1533">
        <w:rPr>
          <w:rFonts w:ascii="Times New Roman" w:hAnsi="Times New Roman" w:cs="Times New Roman"/>
          <w:highlight w:val="yellow"/>
        </w:rPr>
        <w:t xml:space="preserve">-urea contains 4% nitrogen  (N) and a zeta potential greater than 30 </w:t>
      </w:r>
      <w:r w:rsidR="006B2682" w:rsidRPr="008C1533">
        <w:rPr>
          <w:rFonts w:ascii="Times New Roman" w:hAnsi="Times New Roman" w:cs="Times New Roman"/>
          <w:highlight w:val="yellow"/>
        </w:rPr>
        <w:t>(Kumar et al., 2021)</w:t>
      </w:r>
      <w:r w:rsidR="004C5FFB" w:rsidRPr="008C1533">
        <w:rPr>
          <w:rFonts w:ascii="Times New Roman" w:hAnsi="Times New Roman" w:cs="Times New Roman"/>
          <w:highlight w:val="yellow"/>
        </w:rPr>
        <w:t xml:space="preserve">.  </w:t>
      </w:r>
      <w:r w:rsidR="00A87707" w:rsidRPr="008C1533">
        <w:rPr>
          <w:rFonts w:ascii="Times New Roman" w:hAnsi="Times New Roman" w:cs="Times New Roman"/>
          <w:highlight w:val="yellow"/>
        </w:rPr>
        <w:t xml:space="preserve">The functional nutrients primarily originate from urea, treated with non-ionic surfactants and </w:t>
      </w:r>
      <w:r w:rsidR="00DE1914">
        <w:rPr>
          <w:rFonts w:ascii="Times New Roman" w:hAnsi="Times New Roman" w:cs="Times New Roman"/>
          <w:highlight w:val="yellow"/>
        </w:rPr>
        <w:t>stabilised</w:t>
      </w:r>
      <w:r w:rsidR="00A87707" w:rsidRPr="008C1533">
        <w:rPr>
          <w:rFonts w:ascii="Times New Roman" w:hAnsi="Times New Roman" w:cs="Times New Roman"/>
          <w:highlight w:val="yellow"/>
        </w:rPr>
        <w:t xml:space="preserve"> in polymer </w:t>
      </w:r>
      <w:proofErr w:type="gramStart"/>
      <w:r w:rsidR="00A87707" w:rsidRPr="008C1533">
        <w:rPr>
          <w:rFonts w:ascii="Times New Roman" w:hAnsi="Times New Roman" w:cs="Times New Roman"/>
          <w:highlight w:val="yellow"/>
        </w:rPr>
        <w:t>matrices,  forming</w:t>
      </w:r>
      <w:proofErr w:type="gramEnd"/>
      <w:r w:rsidR="00A87707" w:rsidRPr="008C1533">
        <w:rPr>
          <w:rFonts w:ascii="Times New Roman" w:hAnsi="Times New Roman" w:cs="Times New Roman"/>
          <w:highlight w:val="yellow"/>
        </w:rPr>
        <w:t xml:space="preserve"> nanoclusters below  100  nm.</w:t>
      </w:r>
      <w:r w:rsidR="00257CE0" w:rsidRPr="008C1533">
        <w:rPr>
          <w:rFonts w:ascii="Times New Roman" w:hAnsi="Times New Roman" w:cs="Times New Roman"/>
          <w:highlight w:val="yellow"/>
        </w:rPr>
        <w:t xml:space="preserve"> (Sinha and </w:t>
      </w:r>
      <w:proofErr w:type="spellStart"/>
      <w:r w:rsidR="00257CE0" w:rsidRPr="008C1533">
        <w:rPr>
          <w:rFonts w:ascii="Times New Roman" w:hAnsi="Times New Roman" w:cs="Times New Roman"/>
          <w:highlight w:val="yellow"/>
        </w:rPr>
        <w:t>Panigrahy</w:t>
      </w:r>
      <w:proofErr w:type="spellEnd"/>
      <w:r w:rsidR="00257CE0" w:rsidRPr="008C1533">
        <w:rPr>
          <w:rFonts w:ascii="Times New Roman" w:hAnsi="Times New Roman" w:cs="Times New Roman"/>
          <w:highlight w:val="yellow"/>
        </w:rPr>
        <w:t>, 2024</w:t>
      </w:r>
      <w:r w:rsidR="00E9067C" w:rsidRPr="008C1533">
        <w:rPr>
          <w:rFonts w:ascii="Times New Roman" w:hAnsi="Times New Roman" w:cs="Times New Roman"/>
          <w:highlight w:val="yellow"/>
        </w:rPr>
        <w:t>; Kumar et al., 2023)</w:t>
      </w:r>
      <w:r w:rsidR="00257CE0" w:rsidRPr="008C1533">
        <w:rPr>
          <w:rFonts w:ascii="Times New Roman" w:hAnsi="Times New Roman" w:cs="Times New Roman"/>
          <w:highlight w:val="yellow"/>
        </w:rPr>
        <w:t>.</w:t>
      </w:r>
      <w:r w:rsidR="00257CE0" w:rsidRPr="00257CE0">
        <w:rPr>
          <w:rFonts w:ascii="Times New Roman" w:hAnsi="Times New Roman" w:cs="Times New Roman"/>
        </w:rPr>
        <w:t xml:space="preserve"> </w:t>
      </w:r>
      <w:r w:rsidR="00A87707" w:rsidRPr="00A87707">
        <w:rPr>
          <w:rFonts w:ascii="Times New Roman" w:hAnsi="Times New Roman" w:cs="Times New Roman"/>
        </w:rPr>
        <w:t xml:space="preserve"> </w:t>
      </w:r>
    </w:p>
    <w:p w14:paraId="2ECD414D" w14:textId="05D0A5C6" w:rsidR="00CF3416" w:rsidRPr="00CF3416" w:rsidRDefault="00CF3416" w:rsidP="00CF3416">
      <w:pPr>
        <w:spacing w:line="276" w:lineRule="auto"/>
        <w:jc w:val="both"/>
        <w:rPr>
          <w:rFonts w:ascii="Times New Roman" w:hAnsi="Times New Roman" w:cs="Times New Roman"/>
        </w:rPr>
      </w:pPr>
      <w:r w:rsidRPr="00D821BA">
        <w:rPr>
          <w:rFonts w:ascii="Times New Roman" w:hAnsi="Times New Roman" w:cs="Times New Roman"/>
          <w:highlight w:val="yellow"/>
        </w:rPr>
        <w:t xml:space="preserve">Nano Urea has emerged at a time when India is striving to reduce its dependence on imported </w:t>
      </w:r>
      <w:r w:rsidR="00781620" w:rsidRPr="00D821BA">
        <w:rPr>
          <w:rFonts w:ascii="Times New Roman" w:hAnsi="Times New Roman" w:cs="Times New Roman"/>
          <w:highlight w:val="yellow"/>
        </w:rPr>
        <w:t xml:space="preserve">fertilisers </w:t>
      </w:r>
      <w:r w:rsidRPr="00D821BA">
        <w:rPr>
          <w:rFonts w:ascii="Times New Roman" w:hAnsi="Times New Roman" w:cs="Times New Roman"/>
          <w:highlight w:val="yellow"/>
        </w:rPr>
        <w:t xml:space="preserve">and is promoting the adoption of indigenous technologies under initiatives like </w:t>
      </w:r>
      <w:proofErr w:type="spellStart"/>
      <w:r w:rsidRPr="00D821BA">
        <w:rPr>
          <w:rFonts w:ascii="Times New Roman" w:hAnsi="Times New Roman" w:cs="Times New Roman"/>
          <w:i/>
          <w:iCs/>
          <w:highlight w:val="yellow"/>
        </w:rPr>
        <w:t>Atmanirb</w:t>
      </w:r>
      <w:r w:rsidRPr="00CF3416">
        <w:rPr>
          <w:rFonts w:ascii="Times New Roman" w:hAnsi="Times New Roman" w:cs="Times New Roman"/>
          <w:i/>
          <w:iCs/>
        </w:rPr>
        <w:t>har</w:t>
      </w:r>
      <w:proofErr w:type="spellEnd"/>
      <w:r w:rsidRPr="00CF3416">
        <w:rPr>
          <w:rFonts w:ascii="Times New Roman" w:hAnsi="Times New Roman" w:cs="Times New Roman"/>
          <w:i/>
          <w:iCs/>
        </w:rPr>
        <w:t xml:space="preserve"> Bharat</w:t>
      </w:r>
      <w:r w:rsidRPr="00CF3416">
        <w:rPr>
          <w:rFonts w:ascii="Times New Roman" w:hAnsi="Times New Roman" w:cs="Times New Roman"/>
        </w:rPr>
        <w:t xml:space="preserve">. With the Government of India actively encouraging the use of Nano Urea to address the problem of excessive and imbalanced </w:t>
      </w:r>
      <w:r w:rsidR="00781620" w:rsidRPr="00CF3416">
        <w:rPr>
          <w:rFonts w:ascii="Times New Roman" w:hAnsi="Times New Roman" w:cs="Times New Roman"/>
        </w:rPr>
        <w:t>fertili</w:t>
      </w:r>
      <w:r w:rsidR="00781620">
        <w:rPr>
          <w:rFonts w:ascii="Times New Roman" w:hAnsi="Times New Roman" w:cs="Times New Roman"/>
        </w:rPr>
        <w:t>s</w:t>
      </w:r>
      <w:r w:rsidR="00781620" w:rsidRPr="00CF3416">
        <w:rPr>
          <w:rFonts w:ascii="Times New Roman" w:hAnsi="Times New Roman" w:cs="Times New Roman"/>
        </w:rPr>
        <w:t xml:space="preserve">er </w:t>
      </w:r>
      <w:r w:rsidRPr="00CF3416">
        <w:rPr>
          <w:rFonts w:ascii="Times New Roman" w:hAnsi="Times New Roman" w:cs="Times New Roman"/>
        </w:rPr>
        <w:t>use, understanding its market potential becomes essential. The market potential refers to the estimated capacity of a product to achieve market share within a specific period, considering factors such as demand, competition, pricing, and policy support. Nano Urea’s market potential depends on its economic benefits, ease of application, government subsidies, extension efforts, and the behavioural response of farmers. Since traditional urea has long been the preferred nitrogen source for Indian farmers, the acceptance of Nano Urea hinges on how effectively its benefits are communicated and demonstrated.</w:t>
      </w:r>
    </w:p>
    <w:p w14:paraId="134EE3E4" w14:textId="7C09373F" w:rsidR="00CF3416" w:rsidRPr="00CF3416" w:rsidRDefault="00CF3416" w:rsidP="00CF3416">
      <w:pPr>
        <w:spacing w:line="276" w:lineRule="auto"/>
        <w:jc w:val="both"/>
        <w:rPr>
          <w:rFonts w:ascii="Times New Roman" w:hAnsi="Times New Roman" w:cs="Times New Roman"/>
        </w:rPr>
      </w:pPr>
      <w:r w:rsidRPr="00CF3416">
        <w:rPr>
          <w:rFonts w:ascii="Times New Roman" w:hAnsi="Times New Roman" w:cs="Times New Roman"/>
        </w:rPr>
        <w:t xml:space="preserve">Brand awareness plays a pivotal role in the adoption and diffusion of new agricultural technologies. In the case of Nano Urea, which represents a paradigm </w:t>
      </w:r>
      <w:r w:rsidRPr="00D821BA">
        <w:rPr>
          <w:rFonts w:ascii="Times New Roman" w:hAnsi="Times New Roman" w:cs="Times New Roman"/>
          <w:highlight w:val="yellow"/>
        </w:rPr>
        <w:t xml:space="preserve">shift in </w:t>
      </w:r>
      <w:r w:rsidR="00781620" w:rsidRPr="00CF3416">
        <w:rPr>
          <w:rFonts w:ascii="Times New Roman" w:hAnsi="Times New Roman" w:cs="Times New Roman"/>
        </w:rPr>
        <w:t>fertili</w:t>
      </w:r>
      <w:r w:rsidR="00781620">
        <w:rPr>
          <w:rFonts w:ascii="Times New Roman" w:hAnsi="Times New Roman" w:cs="Times New Roman"/>
        </w:rPr>
        <w:t>s</w:t>
      </w:r>
      <w:r w:rsidR="00781620" w:rsidRPr="00CF3416">
        <w:rPr>
          <w:rFonts w:ascii="Times New Roman" w:hAnsi="Times New Roman" w:cs="Times New Roman"/>
        </w:rPr>
        <w:t xml:space="preserve">er </w:t>
      </w:r>
      <w:r w:rsidRPr="00CF3416">
        <w:rPr>
          <w:rFonts w:ascii="Times New Roman" w:hAnsi="Times New Roman" w:cs="Times New Roman"/>
        </w:rPr>
        <w:t>application, it is crucial to evaluate how well-informed the target audience</w:t>
      </w:r>
      <w:r w:rsidR="00781620">
        <w:rPr>
          <w:rFonts w:ascii="Times New Roman" w:hAnsi="Times New Roman" w:cs="Times New Roman"/>
        </w:rPr>
        <w:t>,</w:t>
      </w:r>
      <w:r>
        <w:rPr>
          <w:rFonts w:ascii="Times New Roman" w:hAnsi="Times New Roman" w:cs="Times New Roman"/>
        </w:rPr>
        <w:t xml:space="preserve"> </w:t>
      </w:r>
      <w:r w:rsidRPr="00CF3416">
        <w:rPr>
          <w:rFonts w:ascii="Times New Roman" w:hAnsi="Times New Roman" w:cs="Times New Roman"/>
        </w:rPr>
        <w:t>primarily farmers, input dealers, and agricultural extension workers</w:t>
      </w:r>
      <w:r w:rsidR="00781620">
        <w:rPr>
          <w:rFonts w:ascii="Times New Roman" w:hAnsi="Times New Roman" w:cs="Times New Roman"/>
        </w:rPr>
        <w:t>,</w:t>
      </w:r>
      <w:r>
        <w:rPr>
          <w:rFonts w:ascii="Times New Roman" w:hAnsi="Times New Roman" w:cs="Times New Roman"/>
        </w:rPr>
        <w:t xml:space="preserve"> </w:t>
      </w:r>
      <w:r w:rsidRPr="00CF3416">
        <w:rPr>
          <w:rFonts w:ascii="Times New Roman" w:hAnsi="Times New Roman" w:cs="Times New Roman"/>
        </w:rPr>
        <w:t>are about the product. Awareness includes not only recognition of the brand but also understanding of its usage, benefits, limitations, and economic implications. A high level of brand awareness typically leads to increased trial and adoption, especially when backed by credible sources like government advisories and agricultural universities. Therefore, assessing the awareness level will offer insights into the effectiveness of promotional campaigns, field demonstrations, and word-of-mouth recommendations.</w:t>
      </w:r>
    </w:p>
    <w:p w14:paraId="5100AEE5" w14:textId="6F1B0639" w:rsidR="007111DC" w:rsidRDefault="00CF3416" w:rsidP="00CF3416">
      <w:pPr>
        <w:spacing w:line="276" w:lineRule="auto"/>
        <w:jc w:val="both"/>
        <w:rPr>
          <w:rFonts w:ascii="Times New Roman" w:hAnsi="Times New Roman" w:cs="Times New Roman"/>
        </w:rPr>
      </w:pPr>
      <w:r w:rsidRPr="00CF3416">
        <w:rPr>
          <w:rFonts w:ascii="Times New Roman" w:hAnsi="Times New Roman" w:cs="Times New Roman"/>
        </w:rPr>
        <w:t xml:space="preserve">The study is particularly significant in the context of rising concerns about </w:t>
      </w:r>
      <w:r w:rsidR="00781620" w:rsidRPr="00D821BA">
        <w:rPr>
          <w:rFonts w:ascii="Times New Roman" w:hAnsi="Times New Roman" w:cs="Times New Roman"/>
          <w:highlight w:val="yellow"/>
        </w:rPr>
        <w:t>fertiliser</w:t>
      </w:r>
      <w:r w:rsidR="00781620" w:rsidRPr="00CF3416">
        <w:rPr>
          <w:rFonts w:ascii="Times New Roman" w:hAnsi="Times New Roman" w:cs="Times New Roman"/>
        </w:rPr>
        <w:t xml:space="preserve"> </w:t>
      </w:r>
      <w:r w:rsidRPr="00CF3416">
        <w:rPr>
          <w:rFonts w:ascii="Times New Roman" w:hAnsi="Times New Roman" w:cs="Times New Roman"/>
        </w:rPr>
        <w:t xml:space="preserve">subsidies, environmental degradation, and stagnating crop yields. By analysing the market potential and awareness level of Nano Urea, policymakers, manufacturers, and agricultural extension services can better </w:t>
      </w:r>
      <w:proofErr w:type="spellStart"/>
      <w:r w:rsidR="00781620" w:rsidRPr="00D821BA">
        <w:rPr>
          <w:rFonts w:ascii="Times New Roman" w:hAnsi="Times New Roman" w:cs="Times New Roman"/>
          <w:highlight w:val="yellow"/>
        </w:rPr>
        <w:t>strategise</w:t>
      </w:r>
      <w:proofErr w:type="spellEnd"/>
      <w:r w:rsidR="00781620" w:rsidRPr="00D821BA">
        <w:rPr>
          <w:rFonts w:ascii="Times New Roman" w:hAnsi="Times New Roman" w:cs="Times New Roman"/>
          <w:highlight w:val="yellow"/>
        </w:rPr>
        <w:t xml:space="preserve"> </w:t>
      </w:r>
      <w:r w:rsidRPr="00D821BA">
        <w:rPr>
          <w:rFonts w:ascii="Times New Roman" w:hAnsi="Times New Roman" w:cs="Times New Roman"/>
          <w:highlight w:val="yellow"/>
        </w:rPr>
        <w:t>the disseminatio</w:t>
      </w:r>
      <w:r w:rsidRPr="00CF3416">
        <w:rPr>
          <w:rFonts w:ascii="Times New Roman" w:hAnsi="Times New Roman" w:cs="Times New Roman"/>
        </w:rPr>
        <w:t>n and scaling up of this innovation. Furthermore, identifying the factors that influence farmers’ awareness and willingness to adopt Nano Urea can help in tailoring com</w:t>
      </w:r>
      <w:r w:rsidRPr="00D821BA">
        <w:rPr>
          <w:rFonts w:ascii="Times New Roman" w:hAnsi="Times New Roman" w:cs="Times New Roman"/>
          <w:highlight w:val="yellow"/>
        </w:rPr>
        <w:t>munication strategies, improving training modules, and reinforcing trust in modern</w:t>
      </w:r>
      <w:r w:rsidRPr="00CF3416">
        <w:rPr>
          <w:rFonts w:ascii="Times New Roman" w:hAnsi="Times New Roman" w:cs="Times New Roman"/>
        </w:rPr>
        <w:t xml:space="preserve"> </w:t>
      </w:r>
      <w:proofErr w:type="spellStart"/>
      <w:r w:rsidRPr="00CF3416">
        <w:rPr>
          <w:rFonts w:ascii="Times New Roman" w:hAnsi="Times New Roman" w:cs="Times New Roman"/>
        </w:rPr>
        <w:t>agri</w:t>
      </w:r>
      <w:proofErr w:type="spellEnd"/>
      <w:r w:rsidRPr="00CF3416">
        <w:rPr>
          <w:rFonts w:ascii="Times New Roman" w:hAnsi="Times New Roman" w:cs="Times New Roman"/>
        </w:rPr>
        <w:t xml:space="preserve">-inputs. </w:t>
      </w:r>
    </w:p>
    <w:p w14:paraId="4EA49725" w14:textId="77777777" w:rsidR="00CF3416" w:rsidRPr="00CF3416" w:rsidRDefault="00CF3416" w:rsidP="00CF3416">
      <w:pPr>
        <w:spacing w:line="276" w:lineRule="auto"/>
        <w:jc w:val="both"/>
        <w:rPr>
          <w:rFonts w:ascii="Times New Roman" w:hAnsi="Times New Roman" w:cs="Times New Roman"/>
          <w:b/>
          <w:bCs/>
          <w:sz w:val="28"/>
          <w:szCs w:val="28"/>
          <w:u w:val="single"/>
        </w:rPr>
      </w:pPr>
      <w:r w:rsidRPr="00CF3416">
        <w:rPr>
          <w:rFonts w:ascii="Times New Roman" w:hAnsi="Times New Roman" w:cs="Times New Roman"/>
          <w:b/>
          <w:bCs/>
          <w:sz w:val="28"/>
          <w:szCs w:val="28"/>
          <w:u w:val="single"/>
        </w:rPr>
        <w:t>OBJECTIVES OF THE STUDY</w:t>
      </w:r>
    </w:p>
    <w:p w14:paraId="4AACC384" w14:textId="0C425130" w:rsidR="00CF3416" w:rsidRPr="00AF509C" w:rsidRDefault="00CF3416" w:rsidP="00AF509C">
      <w:pPr>
        <w:pStyle w:val="ListParagraph"/>
        <w:numPr>
          <w:ilvl w:val="0"/>
          <w:numId w:val="1"/>
        </w:numPr>
        <w:spacing w:line="276" w:lineRule="auto"/>
        <w:jc w:val="both"/>
        <w:rPr>
          <w:rFonts w:ascii="Times New Roman" w:hAnsi="Times New Roman" w:cs="Times New Roman"/>
        </w:rPr>
      </w:pPr>
      <w:r w:rsidRPr="00AF509C">
        <w:rPr>
          <w:rFonts w:ascii="Times New Roman" w:hAnsi="Times New Roman" w:cs="Times New Roman"/>
        </w:rPr>
        <w:t>To study the awareness level of Nano Urea among farmers in the study area.</w:t>
      </w:r>
    </w:p>
    <w:p w14:paraId="3193C777" w14:textId="11DB0575" w:rsidR="00CF3416" w:rsidRPr="00D821BA" w:rsidRDefault="00CF3416" w:rsidP="00AF509C">
      <w:pPr>
        <w:pStyle w:val="ListParagraph"/>
        <w:numPr>
          <w:ilvl w:val="0"/>
          <w:numId w:val="1"/>
        </w:numPr>
        <w:spacing w:line="276" w:lineRule="auto"/>
        <w:jc w:val="both"/>
        <w:rPr>
          <w:rFonts w:ascii="Times New Roman" w:hAnsi="Times New Roman" w:cs="Times New Roman"/>
          <w:highlight w:val="yellow"/>
        </w:rPr>
      </w:pPr>
      <w:r w:rsidRPr="00AF509C">
        <w:rPr>
          <w:rFonts w:ascii="Times New Roman" w:hAnsi="Times New Roman" w:cs="Times New Roman"/>
        </w:rPr>
        <w:t xml:space="preserve">To identify the constraints faced by the farmers </w:t>
      </w:r>
      <w:r w:rsidRPr="00D821BA">
        <w:rPr>
          <w:rFonts w:ascii="Times New Roman" w:hAnsi="Times New Roman" w:cs="Times New Roman"/>
          <w:highlight w:val="yellow"/>
        </w:rPr>
        <w:t xml:space="preserve">in </w:t>
      </w:r>
      <w:r w:rsidR="00781620" w:rsidRPr="00D821BA">
        <w:rPr>
          <w:rFonts w:ascii="Times New Roman" w:hAnsi="Times New Roman" w:cs="Times New Roman"/>
          <w:highlight w:val="yellow"/>
        </w:rPr>
        <w:t xml:space="preserve">the </w:t>
      </w:r>
      <w:r w:rsidRPr="00D821BA">
        <w:rPr>
          <w:rFonts w:ascii="Times New Roman" w:hAnsi="Times New Roman" w:cs="Times New Roman"/>
          <w:highlight w:val="yellow"/>
        </w:rPr>
        <w:t>application of Nano Urea.</w:t>
      </w:r>
    </w:p>
    <w:p w14:paraId="31115E9A" w14:textId="77777777" w:rsidR="00CF3416" w:rsidRDefault="00CF3416" w:rsidP="00CF3416">
      <w:pPr>
        <w:spacing w:line="276" w:lineRule="auto"/>
        <w:jc w:val="both"/>
        <w:rPr>
          <w:rFonts w:ascii="Times New Roman" w:hAnsi="Times New Roman" w:cs="Times New Roman"/>
        </w:rPr>
      </w:pPr>
    </w:p>
    <w:p w14:paraId="09836ACC" w14:textId="3B50B7D4" w:rsidR="00BB146E" w:rsidRPr="00BB146E" w:rsidRDefault="00BB146E" w:rsidP="00AF509C">
      <w:pPr>
        <w:spacing w:line="276" w:lineRule="auto"/>
        <w:jc w:val="both"/>
        <w:rPr>
          <w:rFonts w:ascii="Times New Roman" w:hAnsi="Times New Roman" w:cs="Times New Roman"/>
          <w:b/>
          <w:bCs/>
          <w:sz w:val="28"/>
          <w:szCs w:val="28"/>
          <w:u w:val="single"/>
        </w:rPr>
      </w:pPr>
      <w:r w:rsidRPr="00BB146E">
        <w:rPr>
          <w:rFonts w:ascii="Times New Roman" w:hAnsi="Times New Roman" w:cs="Times New Roman"/>
          <w:b/>
          <w:bCs/>
          <w:sz w:val="28"/>
          <w:szCs w:val="28"/>
          <w:u w:val="single"/>
        </w:rPr>
        <w:t>REVIEW OF LITERATURE</w:t>
      </w:r>
    </w:p>
    <w:p w14:paraId="7A40CE3C" w14:textId="77777777" w:rsidR="00E04F38" w:rsidRPr="00A112A8" w:rsidRDefault="00E04F38" w:rsidP="00B45A99">
      <w:pPr>
        <w:spacing w:line="276" w:lineRule="auto"/>
        <w:jc w:val="both"/>
        <w:rPr>
          <w:rFonts w:ascii="Times New Roman" w:hAnsi="Times New Roman" w:cs="Times New Roman"/>
        </w:rPr>
      </w:pPr>
      <w:r w:rsidRPr="00A112A8">
        <w:rPr>
          <w:rFonts w:ascii="Times New Roman" w:hAnsi="Times New Roman" w:cs="Times New Roman"/>
          <w:highlight w:val="yellow"/>
        </w:rPr>
        <w:t>Mittal and Sudhakar (2000) highlighted the importance of information technology in fertiliser marketing, stressing its role in enhancing logistics, communication, and sales efficiency to farmers across the country.</w:t>
      </w:r>
    </w:p>
    <w:p w14:paraId="31D49E22" w14:textId="7EF0E2FC" w:rsidR="00B45A99" w:rsidRDefault="00B45A99" w:rsidP="00B45A99">
      <w:pPr>
        <w:spacing w:line="276" w:lineRule="auto"/>
        <w:jc w:val="both"/>
        <w:rPr>
          <w:rFonts w:ascii="Times New Roman" w:hAnsi="Times New Roman" w:cs="Times New Roman"/>
        </w:rPr>
      </w:pPr>
      <w:r w:rsidRPr="00B45A99">
        <w:rPr>
          <w:rFonts w:ascii="Times New Roman" w:hAnsi="Times New Roman" w:cs="Times New Roman"/>
          <w:b/>
          <w:bCs/>
        </w:rPr>
        <w:t>Gupta (2019)</w:t>
      </w:r>
      <w:r>
        <w:rPr>
          <w:rFonts w:ascii="Times New Roman" w:hAnsi="Times New Roman" w:cs="Times New Roman"/>
        </w:rPr>
        <w:t xml:space="preserve"> </w:t>
      </w:r>
      <w:r w:rsidRPr="00D821BA">
        <w:rPr>
          <w:rFonts w:ascii="Times New Roman" w:hAnsi="Times New Roman" w:cs="Times New Roman"/>
          <w:highlight w:val="yellow"/>
        </w:rPr>
        <w:t xml:space="preserve">compared direct supply and federation systems in cooperative </w:t>
      </w:r>
      <w:r w:rsidR="00781620" w:rsidRPr="00D821BA">
        <w:rPr>
          <w:rFonts w:ascii="Times New Roman" w:hAnsi="Times New Roman" w:cs="Times New Roman"/>
          <w:highlight w:val="yellow"/>
        </w:rPr>
        <w:t xml:space="preserve">fertiliser </w:t>
      </w:r>
      <w:r w:rsidRPr="00D821BA">
        <w:rPr>
          <w:rFonts w:ascii="Times New Roman" w:hAnsi="Times New Roman" w:cs="Times New Roman"/>
          <w:highlight w:val="yellow"/>
        </w:rPr>
        <w:t>distribution, hig</w:t>
      </w:r>
      <w:r w:rsidRPr="00B45A99">
        <w:rPr>
          <w:rFonts w:ascii="Times New Roman" w:hAnsi="Times New Roman" w:cs="Times New Roman"/>
        </w:rPr>
        <w:t>hlighting higher margins in direct supply and assessing financial health, efficiency, and effectiveness across various Indian states.</w:t>
      </w:r>
    </w:p>
    <w:p w14:paraId="12E4227D" w14:textId="11D0590A" w:rsidR="00B45A99" w:rsidRPr="00D821BA" w:rsidRDefault="00E30BB3" w:rsidP="00B45A99">
      <w:pPr>
        <w:spacing w:line="276" w:lineRule="auto"/>
        <w:jc w:val="both"/>
        <w:rPr>
          <w:rFonts w:ascii="Times New Roman" w:hAnsi="Times New Roman" w:cs="Times New Roman"/>
          <w:highlight w:val="yellow"/>
        </w:rPr>
      </w:pPr>
      <w:r w:rsidRPr="00E30BB3">
        <w:rPr>
          <w:rFonts w:ascii="Times New Roman" w:hAnsi="Times New Roman" w:cs="Times New Roman"/>
          <w:b/>
          <w:bCs/>
        </w:rPr>
        <w:t>Bishnoi</w:t>
      </w:r>
      <w:r>
        <w:rPr>
          <w:rFonts w:ascii="Times New Roman" w:hAnsi="Times New Roman" w:cs="Times New Roman"/>
          <w:b/>
          <w:bCs/>
        </w:rPr>
        <w:t xml:space="preserve"> et al.</w:t>
      </w:r>
      <w:r w:rsidR="00B45A99" w:rsidRPr="00BB146E">
        <w:rPr>
          <w:rFonts w:ascii="Times New Roman" w:hAnsi="Times New Roman" w:cs="Times New Roman"/>
          <w:b/>
          <w:bCs/>
        </w:rPr>
        <w:t xml:space="preserve"> (2020)</w:t>
      </w:r>
      <w:r w:rsidR="00B45A99">
        <w:rPr>
          <w:rFonts w:ascii="Times New Roman" w:hAnsi="Times New Roman" w:cs="Times New Roman"/>
        </w:rPr>
        <w:t xml:space="preserve"> o</w:t>
      </w:r>
      <w:r w:rsidR="00B45A99" w:rsidRPr="00BB146E">
        <w:rPr>
          <w:rFonts w:ascii="Times New Roman" w:hAnsi="Times New Roman" w:cs="Times New Roman"/>
        </w:rPr>
        <w:t xml:space="preserve">utlined the </w:t>
      </w:r>
      <w:r w:rsidR="00781620" w:rsidRPr="00BB146E">
        <w:rPr>
          <w:rFonts w:ascii="Times New Roman" w:hAnsi="Times New Roman" w:cs="Times New Roman"/>
        </w:rPr>
        <w:t>fertili</w:t>
      </w:r>
      <w:r w:rsidR="00781620">
        <w:rPr>
          <w:rFonts w:ascii="Times New Roman" w:hAnsi="Times New Roman" w:cs="Times New Roman"/>
        </w:rPr>
        <w:t>s</w:t>
      </w:r>
      <w:r w:rsidR="00781620" w:rsidRPr="00BB146E">
        <w:rPr>
          <w:rFonts w:ascii="Times New Roman" w:hAnsi="Times New Roman" w:cs="Times New Roman"/>
        </w:rPr>
        <w:t xml:space="preserve">er </w:t>
      </w:r>
      <w:r w:rsidR="00B45A99" w:rsidRPr="00BB146E">
        <w:rPr>
          <w:rFonts w:ascii="Times New Roman" w:hAnsi="Times New Roman" w:cs="Times New Roman"/>
        </w:rPr>
        <w:t xml:space="preserve">industry’s economic contributions, infrastructure needs, and operational challenges in India, suggesting strategic improvements for enhancing efficiency, </w:t>
      </w:r>
      <w:r w:rsidR="00B45A99" w:rsidRPr="00D821BA">
        <w:rPr>
          <w:rFonts w:ascii="Times New Roman" w:hAnsi="Times New Roman" w:cs="Times New Roman"/>
          <w:highlight w:val="yellow"/>
        </w:rPr>
        <w:t>investment, and sectoral growth.</w:t>
      </w:r>
    </w:p>
    <w:p w14:paraId="56DEE118" w14:textId="237E844E" w:rsidR="00B45A99" w:rsidRPr="00B45A99" w:rsidRDefault="00B45A99" w:rsidP="00B45A99">
      <w:pPr>
        <w:spacing w:line="276" w:lineRule="auto"/>
        <w:jc w:val="both"/>
        <w:rPr>
          <w:rFonts w:ascii="Times New Roman" w:hAnsi="Times New Roman" w:cs="Times New Roman"/>
        </w:rPr>
      </w:pPr>
      <w:r w:rsidRPr="00D821BA">
        <w:rPr>
          <w:rFonts w:ascii="Times New Roman" w:hAnsi="Times New Roman" w:cs="Times New Roman"/>
          <w:b/>
          <w:bCs/>
          <w:highlight w:val="yellow"/>
        </w:rPr>
        <w:t xml:space="preserve">Venkatesan and </w:t>
      </w:r>
      <w:proofErr w:type="spellStart"/>
      <w:r w:rsidRPr="00D821BA">
        <w:rPr>
          <w:rFonts w:ascii="Times New Roman" w:hAnsi="Times New Roman" w:cs="Times New Roman"/>
          <w:b/>
          <w:bCs/>
          <w:highlight w:val="yellow"/>
        </w:rPr>
        <w:t>Rulraj</w:t>
      </w:r>
      <w:proofErr w:type="spellEnd"/>
      <w:r w:rsidRPr="00D821BA">
        <w:rPr>
          <w:rFonts w:ascii="Times New Roman" w:hAnsi="Times New Roman" w:cs="Times New Roman"/>
          <w:b/>
          <w:bCs/>
          <w:highlight w:val="yellow"/>
        </w:rPr>
        <w:t xml:space="preserve"> (2020)</w:t>
      </w:r>
      <w:r w:rsidRPr="00D821BA">
        <w:rPr>
          <w:rFonts w:ascii="Times New Roman" w:hAnsi="Times New Roman" w:cs="Times New Roman"/>
          <w:highlight w:val="yellow"/>
        </w:rPr>
        <w:t xml:space="preserve"> </w:t>
      </w:r>
      <w:r w:rsidR="00781620" w:rsidRPr="00D821BA">
        <w:rPr>
          <w:rFonts w:ascii="Times New Roman" w:hAnsi="Times New Roman" w:cs="Times New Roman"/>
          <w:highlight w:val="yellow"/>
        </w:rPr>
        <w:t xml:space="preserve">analysed </w:t>
      </w:r>
      <w:r w:rsidRPr="00D821BA">
        <w:rPr>
          <w:rFonts w:ascii="Times New Roman" w:hAnsi="Times New Roman" w:cs="Times New Roman"/>
          <w:highlight w:val="yellow"/>
        </w:rPr>
        <w:t xml:space="preserve">India’s </w:t>
      </w:r>
      <w:r w:rsidR="00781620" w:rsidRPr="00D821BA">
        <w:rPr>
          <w:rFonts w:ascii="Times New Roman" w:hAnsi="Times New Roman" w:cs="Times New Roman"/>
          <w:highlight w:val="yellow"/>
        </w:rPr>
        <w:t xml:space="preserve">fertiliser </w:t>
      </w:r>
      <w:r w:rsidRPr="00D821BA">
        <w:rPr>
          <w:rFonts w:ascii="Times New Roman" w:hAnsi="Times New Roman" w:cs="Times New Roman"/>
          <w:highlight w:val="yellow"/>
        </w:rPr>
        <w:t xml:space="preserve">consumption and demand projections using models, finding irrigation expansion and cropping intensity as key factors for increased future </w:t>
      </w:r>
      <w:r w:rsidR="00781620" w:rsidRPr="00D821BA">
        <w:rPr>
          <w:rFonts w:ascii="Times New Roman" w:hAnsi="Times New Roman" w:cs="Times New Roman"/>
          <w:highlight w:val="yellow"/>
        </w:rPr>
        <w:t xml:space="preserve">fertiliser </w:t>
      </w:r>
      <w:r w:rsidRPr="00D821BA">
        <w:rPr>
          <w:rFonts w:ascii="Times New Roman" w:hAnsi="Times New Roman" w:cs="Times New Roman"/>
          <w:highlight w:val="yellow"/>
        </w:rPr>
        <w:t>usage.</w:t>
      </w:r>
    </w:p>
    <w:p w14:paraId="14D0DAA7" w14:textId="5407D249" w:rsidR="00BB146E" w:rsidRDefault="00BB146E" w:rsidP="00BB146E">
      <w:pPr>
        <w:spacing w:line="276" w:lineRule="auto"/>
        <w:jc w:val="both"/>
        <w:rPr>
          <w:rFonts w:ascii="Times New Roman" w:hAnsi="Times New Roman" w:cs="Times New Roman"/>
        </w:rPr>
      </w:pPr>
      <w:proofErr w:type="spellStart"/>
      <w:r w:rsidRPr="00BB146E">
        <w:rPr>
          <w:rFonts w:ascii="Times New Roman" w:hAnsi="Times New Roman" w:cs="Times New Roman"/>
          <w:b/>
          <w:bCs/>
        </w:rPr>
        <w:t>Shrotriya</w:t>
      </w:r>
      <w:proofErr w:type="spellEnd"/>
      <w:r w:rsidRPr="00BB146E">
        <w:rPr>
          <w:rFonts w:ascii="Times New Roman" w:hAnsi="Times New Roman" w:cs="Times New Roman"/>
          <w:b/>
          <w:bCs/>
        </w:rPr>
        <w:t xml:space="preserve"> (2021)</w:t>
      </w:r>
      <w:r>
        <w:rPr>
          <w:rFonts w:ascii="Times New Roman" w:hAnsi="Times New Roman" w:cs="Times New Roman"/>
        </w:rPr>
        <w:t xml:space="preserve"> </w:t>
      </w:r>
      <w:r w:rsidRPr="00D821BA">
        <w:rPr>
          <w:rFonts w:ascii="Times New Roman" w:hAnsi="Times New Roman" w:cs="Times New Roman"/>
          <w:highlight w:val="yellow"/>
        </w:rPr>
        <w:t>emphasi</w:t>
      </w:r>
      <w:r w:rsidR="00781620" w:rsidRPr="00D821BA">
        <w:rPr>
          <w:rFonts w:ascii="Times New Roman" w:hAnsi="Times New Roman" w:cs="Times New Roman"/>
          <w:highlight w:val="yellow"/>
        </w:rPr>
        <w:t>sed fertilis</w:t>
      </w:r>
      <w:r w:rsidRPr="00D821BA">
        <w:rPr>
          <w:rFonts w:ascii="Times New Roman" w:hAnsi="Times New Roman" w:cs="Times New Roman"/>
          <w:highlight w:val="yellow"/>
        </w:rPr>
        <w:t>er marketing challenge</w:t>
      </w:r>
      <w:r w:rsidRPr="00BB146E">
        <w:rPr>
          <w:rFonts w:ascii="Times New Roman" w:hAnsi="Times New Roman" w:cs="Times New Roman"/>
        </w:rPr>
        <w:t xml:space="preserve">s and called for awareness through promotional events, farmer engagement, improved </w:t>
      </w:r>
      <w:r w:rsidRPr="00D821BA">
        <w:rPr>
          <w:rFonts w:ascii="Times New Roman" w:hAnsi="Times New Roman" w:cs="Times New Roman"/>
          <w:highlight w:val="yellow"/>
        </w:rPr>
        <w:t xml:space="preserve">sales points, soil testing, IT integration, and coordinated efforts to promote sustainable </w:t>
      </w:r>
      <w:r w:rsidR="00781620" w:rsidRPr="00D821BA">
        <w:rPr>
          <w:rFonts w:ascii="Times New Roman" w:hAnsi="Times New Roman" w:cs="Times New Roman"/>
          <w:highlight w:val="yellow"/>
        </w:rPr>
        <w:t>fertiliser</w:t>
      </w:r>
      <w:r w:rsidR="00781620" w:rsidRPr="00BB146E">
        <w:rPr>
          <w:rFonts w:ascii="Times New Roman" w:hAnsi="Times New Roman" w:cs="Times New Roman"/>
        </w:rPr>
        <w:t xml:space="preserve"> </w:t>
      </w:r>
      <w:r w:rsidRPr="00BB146E">
        <w:rPr>
          <w:rFonts w:ascii="Times New Roman" w:hAnsi="Times New Roman" w:cs="Times New Roman"/>
        </w:rPr>
        <w:t>usage.</w:t>
      </w:r>
    </w:p>
    <w:p w14:paraId="5B5C8C90" w14:textId="0BDCDE51" w:rsidR="00246CB2" w:rsidRPr="00BB146E" w:rsidRDefault="00246CB2" w:rsidP="00BB146E">
      <w:pPr>
        <w:spacing w:line="276" w:lineRule="auto"/>
        <w:jc w:val="both"/>
        <w:rPr>
          <w:rFonts w:ascii="Times New Roman" w:hAnsi="Times New Roman" w:cs="Times New Roman"/>
        </w:rPr>
      </w:pPr>
      <w:proofErr w:type="spellStart"/>
      <w:r w:rsidRPr="00CC003E">
        <w:rPr>
          <w:rFonts w:ascii="Times New Roman" w:hAnsi="Times New Roman" w:cs="Times New Roman"/>
          <w:highlight w:val="yellow"/>
        </w:rPr>
        <w:t>Randive</w:t>
      </w:r>
      <w:proofErr w:type="spellEnd"/>
      <w:r w:rsidRPr="00CC003E">
        <w:rPr>
          <w:rFonts w:ascii="Times New Roman" w:hAnsi="Times New Roman" w:cs="Times New Roman"/>
          <w:highlight w:val="yellow"/>
        </w:rPr>
        <w:t xml:space="preserve"> et al. (2021) provided an overview of global </w:t>
      </w:r>
      <w:r w:rsidR="00C34F93">
        <w:rPr>
          <w:rFonts w:ascii="Times New Roman" w:hAnsi="Times New Roman" w:cs="Times New Roman"/>
          <w:highlight w:val="yellow"/>
        </w:rPr>
        <w:t>fertiliser</w:t>
      </w:r>
      <w:r w:rsidRPr="00CC003E">
        <w:rPr>
          <w:rFonts w:ascii="Times New Roman" w:hAnsi="Times New Roman" w:cs="Times New Roman"/>
          <w:highlight w:val="yellow"/>
        </w:rPr>
        <w:t xml:space="preserve"> trends and India's position in 2020, offering insights into the country's </w:t>
      </w:r>
      <w:r w:rsidR="00961712" w:rsidRPr="00CC003E">
        <w:rPr>
          <w:rFonts w:ascii="Times New Roman" w:hAnsi="Times New Roman" w:cs="Times New Roman"/>
          <w:highlight w:val="yellow"/>
        </w:rPr>
        <w:t>fertiliser</w:t>
      </w:r>
      <w:r w:rsidRPr="00CC003E">
        <w:rPr>
          <w:rFonts w:ascii="Times New Roman" w:hAnsi="Times New Roman" w:cs="Times New Roman"/>
          <w:highlight w:val="yellow"/>
        </w:rPr>
        <w:t xml:space="preserve"> landscape and its alignment with global patterns.</w:t>
      </w:r>
    </w:p>
    <w:p w14:paraId="0CDCB49C" w14:textId="17458AB9" w:rsidR="00DE77C1" w:rsidRPr="00A112A8" w:rsidRDefault="00DE77C1" w:rsidP="00BB146E">
      <w:pPr>
        <w:spacing w:line="276" w:lineRule="auto"/>
        <w:jc w:val="both"/>
        <w:rPr>
          <w:rFonts w:ascii="Times New Roman" w:hAnsi="Times New Roman" w:cs="Times New Roman"/>
        </w:rPr>
      </w:pPr>
      <w:r w:rsidRPr="00A112A8">
        <w:rPr>
          <w:rFonts w:ascii="Times New Roman" w:hAnsi="Times New Roman" w:cs="Times New Roman"/>
          <w:highlight w:val="yellow"/>
        </w:rPr>
        <w:t xml:space="preserve">According to Shukla et al. (2022), </w:t>
      </w:r>
      <w:r w:rsidR="009C572C" w:rsidRPr="00A112A8">
        <w:rPr>
          <w:rFonts w:ascii="Times New Roman" w:hAnsi="Times New Roman" w:cs="Times New Roman"/>
          <w:highlight w:val="yellow"/>
        </w:rPr>
        <w:t>fertiliser</w:t>
      </w:r>
      <w:r w:rsidRPr="00A112A8">
        <w:rPr>
          <w:rFonts w:ascii="Times New Roman" w:hAnsi="Times New Roman" w:cs="Times New Roman"/>
          <w:highlight w:val="yellow"/>
        </w:rPr>
        <w:t xml:space="preserve"> use in Indian agriculture has significant implications for both human health and the environment, highlighting the need for sustainable </w:t>
      </w:r>
      <w:r w:rsidR="00144CE0">
        <w:rPr>
          <w:rFonts w:ascii="Times New Roman" w:hAnsi="Times New Roman" w:cs="Times New Roman"/>
          <w:highlight w:val="yellow"/>
        </w:rPr>
        <w:t>fertiliser</w:t>
      </w:r>
      <w:r w:rsidR="00144CE0" w:rsidRPr="00A112A8">
        <w:rPr>
          <w:rFonts w:ascii="Times New Roman" w:hAnsi="Times New Roman" w:cs="Times New Roman"/>
          <w:highlight w:val="yellow"/>
        </w:rPr>
        <w:t xml:space="preserve"> </w:t>
      </w:r>
      <w:r w:rsidRPr="00A112A8">
        <w:rPr>
          <w:rFonts w:ascii="Times New Roman" w:hAnsi="Times New Roman" w:cs="Times New Roman"/>
          <w:highlight w:val="yellow"/>
        </w:rPr>
        <w:t>management practices.</w:t>
      </w:r>
    </w:p>
    <w:p w14:paraId="6F33B72D" w14:textId="5C980643" w:rsidR="00BB146E" w:rsidRPr="00BB146E" w:rsidRDefault="00BB146E" w:rsidP="00BB146E">
      <w:pPr>
        <w:spacing w:line="276" w:lineRule="auto"/>
        <w:jc w:val="both"/>
        <w:rPr>
          <w:rFonts w:ascii="Times New Roman" w:hAnsi="Times New Roman" w:cs="Times New Roman"/>
        </w:rPr>
      </w:pPr>
      <w:proofErr w:type="spellStart"/>
      <w:r w:rsidRPr="00BB146E">
        <w:rPr>
          <w:rFonts w:ascii="Times New Roman" w:hAnsi="Times New Roman" w:cs="Times New Roman"/>
          <w:b/>
          <w:bCs/>
        </w:rPr>
        <w:t>Soni</w:t>
      </w:r>
      <w:proofErr w:type="spellEnd"/>
      <w:r w:rsidRPr="00BB146E">
        <w:rPr>
          <w:rFonts w:ascii="Times New Roman" w:hAnsi="Times New Roman" w:cs="Times New Roman"/>
          <w:b/>
          <w:bCs/>
        </w:rPr>
        <w:t xml:space="preserve"> and Singh (2023)</w:t>
      </w:r>
      <w:r>
        <w:rPr>
          <w:rFonts w:ascii="Times New Roman" w:hAnsi="Times New Roman" w:cs="Times New Roman"/>
        </w:rPr>
        <w:t xml:space="preserve"> a</w:t>
      </w:r>
      <w:r w:rsidRPr="00BB146E">
        <w:rPr>
          <w:rFonts w:ascii="Times New Roman" w:hAnsi="Times New Roman" w:cs="Times New Roman"/>
        </w:rPr>
        <w:t xml:space="preserve">nalysed cooperative societies like </w:t>
      </w:r>
      <w:r w:rsidRPr="00D821BA">
        <w:rPr>
          <w:rFonts w:ascii="Times New Roman" w:hAnsi="Times New Roman" w:cs="Times New Roman"/>
          <w:highlight w:val="yellow"/>
        </w:rPr>
        <w:t xml:space="preserve">MARKFED in </w:t>
      </w:r>
      <w:r w:rsidR="00781620" w:rsidRPr="00D821BA">
        <w:rPr>
          <w:rFonts w:ascii="Times New Roman" w:hAnsi="Times New Roman" w:cs="Times New Roman"/>
          <w:highlight w:val="yellow"/>
        </w:rPr>
        <w:t>fertiliser</w:t>
      </w:r>
      <w:r w:rsidR="00781620" w:rsidRPr="00BB146E">
        <w:rPr>
          <w:rFonts w:ascii="Times New Roman" w:hAnsi="Times New Roman" w:cs="Times New Roman"/>
        </w:rPr>
        <w:t xml:space="preserve"> </w:t>
      </w:r>
      <w:r w:rsidRPr="00BB146E">
        <w:rPr>
          <w:rFonts w:ascii="Times New Roman" w:hAnsi="Times New Roman" w:cs="Times New Roman"/>
        </w:rPr>
        <w:t>distribution, identifying logistical, financial, and management issues, while recommending improvements to ensure timely, fair access to inputs for farmers.</w:t>
      </w:r>
    </w:p>
    <w:p w14:paraId="1E48F93B" w14:textId="2B1992E5" w:rsidR="00BB146E" w:rsidRDefault="00BB146E" w:rsidP="00AF509C">
      <w:pPr>
        <w:spacing w:line="276" w:lineRule="auto"/>
        <w:jc w:val="both"/>
        <w:rPr>
          <w:rFonts w:ascii="Times New Roman" w:hAnsi="Times New Roman" w:cs="Times New Roman"/>
          <w:b/>
          <w:bCs/>
          <w:u w:val="single"/>
        </w:rPr>
      </w:pPr>
      <w:r w:rsidRPr="00752654">
        <w:rPr>
          <w:rFonts w:ascii="Times New Roman" w:hAnsi="Times New Roman" w:cs="Times New Roman"/>
          <w:b/>
          <w:bCs/>
          <w:highlight w:val="yellow"/>
          <w:u w:val="single"/>
        </w:rPr>
        <w:t>METHODOLOGY</w:t>
      </w:r>
    </w:p>
    <w:p w14:paraId="6287D63A" w14:textId="6FC0C8EF" w:rsid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present study adopts a structured and systematic research methodology to assess the market potential and brand awareness of Nano Urea in Bareilly district, Uttar Pradesh. Research, in its essence, is the </w:t>
      </w:r>
      <w:r w:rsidR="00781620" w:rsidRPr="00D821BA">
        <w:rPr>
          <w:rFonts w:ascii="Times New Roman" w:hAnsi="Times New Roman" w:cs="Times New Roman"/>
          <w:highlight w:val="yellow"/>
        </w:rPr>
        <w:t xml:space="preserve">organised </w:t>
      </w:r>
      <w:r w:rsidRPr="00D821BA">
        <w:rPr>
          <w:rFonts w:ascii="Times New Roman" w:hAnsi="Times New Roman" w:cs="Times New Roman"/>
          <w:highlight w:val="yellow"/>
        </w:rPr>
        <w:t>process of identifying a problem, formulating hypotheses, collecting relevant data, analysing the data,</w:t>
      </w:r>
      <w:r w:rsidRPr="00BB146E">
        <w:rPr>
          <w:rFonts w:ascii="Times New Roman" w:hAnsi="Times New Roman" w:cs="Times New Roman"/>
        </w:rPr>
        <w:t xml:space="preserve"> and drawing meaningful conclusions. The selected study area, Bareilly, was chosen purposively due to its high usage of </w:t>
      </w:r>
      <w:r w:rsidRPr="00D821BA">
        <w:rPr>
          <w:rFonts w:ascii="Times New Roman" w:hAnsi="Times New Roman" w:cs="Times New Roman"/>
          <w:highlight w:val="yellow"/>
        </w:rPr>
        <w:t xml:space="preserve">Urea </w:t>
      </w:r>
      <w:r w:rsidR="00781620" w:rsidRPr="00D821BA">
        <w:rPr>
          <w:rFonts w:ascii="Times New Roman" w:hAnsi="Times New Roman" w:cs="Times New Roman"/>
          <w:highlight w:val="yellow"/>
        </w:rPr>
        <w:t>fertilisers</w:t>
      </w:r>
      <w:r w:rsidRPr="00D821BA">
        <w:rPr>
          <w:rFonts w:ascii="Times New Roman" w:hAnsi="Times New Roman" w:cs="Times New Roman"/>
          <w:highlight w:val="yellow"/>
        </w:rPr>
        <w:t xml:space="preserve">, with </w:t>
      </w:r>
      <w:proofErr w:type="spellStart"/>
      <w:r w:rsidRPr="00D821BA">
        <w:rPr>
          <w:rFonts w:ascii="Times New Roman" w:hAnsi="Times New Roman" w:cs="Times New Roman"/>
          <w:highlight w:val="yellow"/>
        </w:rPr>
        <w:t>Aonla</w:t>
      </w:r>
      <w:proofErr w:type="spellEnd"/>
      <w:r w:rsidRPr="00D821BA">
        <w:rPr>
          <w:rFonts w:ascii="Times New Roman" w:hAnsi="Times New Roman" w:cs="Times New Roman"/>
          <w:highlight w:val="yellow"/>
        </w:rPr>
        <w:t xml:space="preserve"> block specifically targeted for its large farming population. A multistage sampling technique</w:t>
      </w:r>
      <w:r w:rsidRPr="00BB146E">
        <w:rPr>
          <w:rFonts w:ascii="Times New Roman" w:hAnsi="Times New Roman" w:cs="Times New Roman"/>
        </w:rPr>
        <w:t xml:space="preserve"> was applied</w:t>
      </w:r>
      <w:r w:rsidR="00781620">
        <w:rPr>
          <w:rFonts w:ascii="Times New Roman" w:hAnsi="Times New Roman" w:cs="Times New Roman"/>
        </w:rPr>
        <w:t>,</w:t>
      </w:r>
      <w:r>
        <w:rPr>
          <w:rFonts w:ascii="Times New Roman" w:hAnsi="Times New Roman" w:cs="Times New Roman"/>
        </w:rPr>
        <w:t xml:space="preserve"> </w:t>
      </w:r>
      <w:r w:rsidRPr="00BB146E">
        <w:rPr>
          <w:rFonts w:ascii="Times New Roman" w:hAnsi="Times New Roman" w:cs="Times New Roman"/>
        </w:rPr>
        <w:t xml:space="preserve">beginning with district and block selection, followed by random selection of villages and respondents. Farmers were </w:t>
      </w:r>
      <w:r w:rsidR="00781620" w:rsidRPr="00D821BA">
        <w:rPr>
          <w:rFonts w:ascii="Times New Roman" w:hAnsi="Times New Roman" w:cs="Times New Roman"/>
          <w:highlight w:val="yellow"/>
        </w:rPr>
        <w:t xml:space="preserve">categorised </w:t>
      </w:r>
      <w:r w:rsidRPr="00D821BA">
        <w:rPr>
          <w:rFonts w:ascii="Times New Roman" w:hAnsi="Times New Roman" w:cs="Times New Roman"/>
          <w:highlight w:val="yellow"/>
        </w:rPr>
        <w:t>into five g</w:t>
      </w:r>
      <w:r w:rsidRPr="00BB146E">
        <w:rPr>
          <w:rFonts w:ascii="Times New Roman" w:hAnsi="Times New Roman" w:cs="Times New Roman"/>
        </w:rPr>
        <w:t>roups based on landholding size, and 10% were selected randomly for the study. Both primary and secondary data were collected. Primary data was obtained using a pre-tested and structured interview schedule containing both open- and close</w:t>
      </w:r>
      <w:r w:rsidR="00781620">
        <w:rPr>
          <w:rFonts w:ascii="Times New Roman" w:hAnsi="Times New Roman" w:cs="Times New Roman"/>
        </w:rPr>
        <w:t>d</w:t>
      </w:r>
      <w:r w:rsidRPr="00BB146E">
        <w:rPr>
          <w:rFonts w:ascii="Times New Roman" w:hAnsi="Times New Roman" w:cs="Times New Roman"/>
        </w:rPr>
        <w:t xml:space="preserve">-ended questions, while </w:t>
      </w:r>
      <w:r w:rsidRPr="00BB146E">
        <w:rPr>
          <w:rFonts w:ascii="Times New Roman" w:hAnsi="Times New Roman" w:cs="Times New Roman"/>
        </w:rPr>
        <w:lastRenderedPageBreak/>
        <w:t xml:space="preserve">secondary data was sourced from company reports, government records, and relevant publications. </w:t>
      </w:r>
    </w:p>
    <w:p w14:paraId="180B1915" w14:textId="1FD730BA"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research approach is descriptive, aiming to interpret facts and figures to draw reliable conclusions. The study was conducted during the 2023–24 agricultural year. Various analytical tools were employed: the chi-square test was used to analyse relationships between variables; market share analysis measured Nano Urea’s position in the fertilizer market; the Likert scale captured respondents’ attitudes and awareness levels quantitatively; and Garrett’s Ranking Technique was used to identify and rank constraints and influencing factors based on severity. These tools helped convert qualitative perceptions into quantitative measures, ensuring statistical robustness. The methodology was designed to provide insights into market </w:t>
      </w:r>
      <w:r w:rsidRPr="00D821BA">
        <w:rPr>
          <w:rFonts w:ascii="Times New Roman" w:hAnsi="Times New Roman" w:cs="Times New Roman"/>
          <w:highlight w:val="yellow"/>
        </w:rPr>
        <w:t>behavio</w:t>
      </w:r>
      <w:r w:rsidR="00781620" w:rsidRPr="00D821BA">
        <w:rPr>
          <w:rFonts w:ascii="Times New Roman" w:hAnsi="Times New Roman" w:cs="Times New Roman"/>
          <w:highlight w:val="yellow"/>
        </w:rPr>
        <w:t>u</w:t>
      </w:r>
      <w:r w:rsidRPr="00D821BA">
        <w:rPr>
          <w:rFonts w:ascii="Times New Roman" w:hAnsi="Times New Roman" w:cs="Times New Roman"/>
          <w:highlight w:val="yellow"/>
        </w:rPr>
        <w:t>r, marketing</w:t>
      </w:r>
      <w:r w:rsidRPr="00BB146E">
        <w:rPr>
          <w:rFonts w:ascii="Times New Roman" w:hAnsi="Times New Roman" w:cs="Times New Roman"/>
        </w:rPr>
        <w:t xml:space="preserve"> challenges, and awareness levels among farmers and stakeholders. The structured yet flexible nature of this methodology allows for an in-depth understanding of the factors influencing the adoption and promotion of Nano Urea in the region, providing a practical foundation for policy recommendations and strategic interventions.</w:t>
      </w:r>
    </w:p>
    <w:p w14:paraId="48952B85" w14:textId="77777777" w:rsidR="00BB146E" w:rsidRDefault="00BB146E" w:rsidP="00AF509C">
      <w:pPr>
        <w:spacing w:line="276" w:lineRule="auto"/>
        <w:jc w:val="both"/>
        <w:rPr>
          <w:rFonts w:ascii="Times New Roman" w:hAnsi="Times New Roman" w:cs="Times New Roman"/>
          <w:b/>
          <w:bCs/>
          <w:u w:val="single"/>
        </w:rPr>
      </w:pPr>
    </w:p>
    <w:p w14:paraId="6FDCFCFB" w14:textId="0A9D0793" w:rsidR="00CF3416" w:rsidRPr="00BB146E" w:rsidRDefault="00A8132A" w:rsidP="00AF509C">
      <w:pPr>
        <w:spacing w:line="276" w:lineRule="auto"/>
        <w:jc w:val="both"/>
        <w:rPr>
          <w:rFonts w:ascii="Times New Roman" w:hAnsi="Times New Roman" w:cs="Times New Roman"/>
          <w:b/>
          <w:bCs/>
          <w:sz w:val="28"/>
          <w:szCs w:val="28"/>
          <w:u w:val="single"/>
        </w:rPr>
      </w:pPr>
      <w:r w:rsidRPr="00A8132A">
        <w:rPr>
          <w:rFonts w:ascii="Times New Roman" w:hAnsi="Times New Roman" w:cs="Times New Roman"/>
          <w:b/>
          <w:bCs/>
          <w:sz w:val="28"/>
          <w:szCs w:val="28"/>
          <w:highlight w:val="yellow"/>
          <w:u w:val="single"/>
        </w:rPr>
        <w:t xml:space="preserve">RESULTS </w:t>
      </w:r>
      <w:r>
        <w:rPr>
          <w:rFonts w:ascii="Times New Roman" w:hAnsi="Times New Roman" w:cs="Times New Roman"/>
          <w:b/>
          <w:bCs/>
          <w:sz w:val="28"/>
          <w:szCs w:val="28"/>
          <w:highlight w:val="yellow"/>
          <w:u w:val="single"/>
        </w:rPr>
        <w:t>AND DISCUSSION</w:t>
      </w:r>
    </w:p>
    <w:p w14:paraId="7C102717" w14:textId="03F1BD6F" w:rsidR="00CF3416" w:rsidRPr="00AF509C" w:rsidRDefault="00CF3416" w:rsidP="00BB146E">
      <w:pPr>
        <w:spacing w:before="1"/>
        <w:jc w:val="both"/>
        <w:rPr>
          <w:rFonts w:ascii="Times New Roman" w:hAnsi="Times New Roman" w:cs="Times New Roman"/>
          <w:b/>
        </w:rPr>
      </w:pPr>
      <w:r w:rsidRPr="00AF509C">
        <w:rPr>
          <w:rFonts w:ascii="Times New Roman" w:hAnsi="Times New Roman" w:cs="Times New Roman"/>
          <w:b/>
          <w:u w:val="thick"/>
        </w:rPr>
        <w:t>Table</w:t>
      </w:r>
      <w:r w:rsidRPr="00AF509C">
        <w:rPr>
          <w:rFonts w:ascii="Times New Roman" w:hAnsi="Times New Roman" w:cs="Times New Roman"/>
          <w:b/>
          <w:spacing w:val="-8"/>
          <w:u w:val="thick"/>
        </w:rPr>
        <w:t xml:space="preserve"> </w:t>
      </w:r>
      <w:r w:rsidR="00AF509C" w:rsidRPr="00AF509C">
        <w:rPr>
          <w:rFonts w:ascii="Times New Roman" w:hAnsi="Times New Roman" w:cs="Times New Roman"/>
          <w:b/>
          <w:u w:val="thick"/>
        </w:rPr>
        <w:t xml:space="preserve">1: </w:t>
      </w:r>
      <w:r w:rsidR="00781620" w:rsidRPr="00D821BA">
        <w:rPr>
          <w:rFonts w:ascii="Times New Roman" w:hAnsi="Times New Roman" w:cs="Times New Roman"/>
          <w:b/>
          <w:highlight w:val="yellow"/>
          <w:u w:val="thick"/>
        </w:rPr>
        <w:t>Fertilisers</w:t>
      </w:r>
      <w:r w:rsidR="00781620" w:rsidRPr="00D821BA">
        <w:rPr>
          <w:rFonts w:ascii="Times New Roman" w:hAnsi="Times New Roman" w:cs="Times New Roman"/>
          <w:b/>
          <w:spacing w:val="-8"/>
          <w:highlight w:val="yellow"/>
          <w:u w:val="thick"/>
        </w:rPr>
        <w:t xml:space="preserve"> </w:t>
      </w:r>
      <w:r w:rsidRPr="00D821BA">
        <w:rPr>
          <w:rFonts w:ascii="Times New Roman" w:hAnsi="Times New Roman" w:cs="Times New Roman"/>
          <w:b/>
          <w:highlight w:val="yellow"/>
          <w:u w:val="thick"/>
        </w:rPr>
        <w:t>used</w:t>
      </w:r>
      <w:r w:rsidRPr="00D821BA">
        <w:rPr>
          <w:rFonts w:ascii="Times New Roman" w:hAnsi="Times New Roman" w:cs="Times New Roman"/>
          <w:b/>
          <w:spacing w:val="-8"/>
          <w:highlight w:val="yellow"/>
          <w:u w:val="thick"/>
        </w:rPr>
        <w:t xml:space="preserve"> </w:t>
      </w:r>
      <w:r w:rsidRPr="00D821BA">
        <w:rPr>
          <w:rFonts w:ascii="Times New Roman" w:hAnsi="Times New Roman" w:cs="Times New Roman"/>
          <w:b/>
          <w:highlight w:val="yellow"/>
          <w:u w:val="thick"/>
        </w:rPr>
        <w:t>by</w:t>
      </w:r>
      <w:r w:rsidRPr="00D821BA">
        <w:rPr>
          <w:rFonts w:ascii="Times New Roman" w:hAnsi="Times New Roman" w:cs="Times New Roman"/>
          <w:b/>
          <w:spacing w:val="-7"/>
          <w:highlight w:val="yellow"/>
          <w:u w:val="thick"/>
        </w:rPr>
        <w:t xml:space="preserve"> </w:t>
      </w:r>
      <w:r w:rsidRPr="00D821BA">
        <w:rPr>
          <w:rFonts w:ascii="Times New Roman" w:hAnsi="Times New Roman" w:cs="Times New Roman"/>
          <w:b/>
          <w:spacing w:val="-2"/>
          <w:highlight w:val="yellow"/>
          <w:u w:val="thick"/>
        </w:rPr>
        <w:t>farmers</w:t>
      </w:r>
    </w:p>
    <w:tbl>
      <w:tblPr>
        <w:tblW w:w="885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9"/>
        <w:gridCol w:w="3380"/>
        <w:gridCol w:w="2126"/>
        <w:gridCol w:w="2127"/>
      </w:tblGrid>
      <w:tr w:rsidR="00CF3416" w:rsidRPr="00AF509C" w14:paraId="356E46B8" w14:textId="77777777" w:rsidTr="00AF509C">
        <w:trPr>
          <w:trHeight w:val="455"/>
        </w:trPr>
        <w:tc>
          <w:tcPr>
            <w:tcW w:w="1219" w:type="dxa"/>
          </w:tcPr>
          <w:p w14:paraId="12B8A0C8" w14:textId="77777777" w:rsidR="00CF3416" w:rsidRPr="00AF509C" w:rsidRDefault="00CF3416" w:rsidP="00E731FB">
            <w:pPr>
              <w:pStyle w:val="TableParagraph"/>
              <w:spacing w:before="87"/>
              <w:ind w:left="308"/>
              <w:rPr>
                <w:b/>
                <w:sz w:val="24"/>
                <w:szCs w:val="24"/>
              </w:rPr>
            </w:pPr>
            <w:r w:rsidRPr="00AF509C">
              <w:rPr>
                <w:b/>
                <w:sz w:val="24"/>
                <w:szCs w:val="24"/>
              </w:rPr>
              <w:t>S.</w:t>
            </w:r>
            <w:r w:rsidRPr="00AF509C">
              <w:rPr>
                <w:b/>
                <w:spacing w:val="-2"/>
                <w:sz w:val="24"/>
                <w:szCs w:val="24"/>
              </w:rPr>
              <w:t xml:space="preserve"> </w:t>
            </w:r>
            <w:r w:rsidRPr="00AF509C">
              <w:rPr>
                <w:b/>
                <w:spacing w:val="-5"/>
                <w:sz w:val="24"/>
                <w:szCs w:val="24"/>
              </w:rPr>
              <w:t>No.</w:t>
            </w:r>
          </w:p>
        </w:tc>
        <w:tc>
          <w:tcPr>
            <w:tcW w:w="3380" w:type="dxa"/>
          </w:tcPr>
          <w:p w14:paraId="4FFCE336" w14:textId="668250B7" w:rsidR="00CF3416" w:rsidRPr="00AF509C" w:rsidRDefault="00781620" w:rsidP="00E731FB">
            <w:pPr>
              <w:pStyle w:val="TableParagraph"/>
              <w:spacing w:before="87"/>
              <w:ind w:left="16" w:right="6"/>
              <w:jc w:val="center"/>
              <w:rPr>
                <w:b/>
                <w:sz w:val="24"/>
                <w:szCs w:val="24"/>
              </w:rPr>
            </w:pPr>
            <w:proofErr w:type="spellStart"/>
            <w:r w:rsidRPr="00D821BA">
              <w:rPr>
                <w:b/>
                <w:sz w:val="24"/>
                <w:szCs w:val="24"/>
                <w:highlight w:val="yellow"/>
              </w:rPr>
              <w:t>Fertilisers</w:t>
            </w:r>
            <w:proofErr w:type="spellEnd"/>
            <w:r w:rsidRPr="00D821BA">
              <w:rPr>
                <w:b/>
                <w:spacing w:val="-5"/>
                <w:sz w:val="24"/>
                <w:szCs w:val="24"/>
                <w:highlight w:val="yellow"/>
              </w:rPr>
              <w:t xml:space="preserve"> </w:t>
            </w:r>
            <w:r w:rsidR="00CF3416" w:rsidRPr="00D821BA">
              <w:rPr>
                <w:b/>
                <w:sz w:val="24"/>
                <w:szCs w:val="24"/>
                <w:highlight w:val="yellow"/>
              </w:rPr>
              <w:t>used</w:t>
            </w:r>
            <w:r w:rsidR="00CF3416" w:rsidRPr="00D821BA">
              <w:rPr>
                <w:b/>
                <w:spacing w:val="-4"/>
                <w:sz w:val="24"/>
                <w:szCs w:val="24"/>
                <w:highlight w:val="yellow"/>
              </w:rPr>
              <w:t xml:space="preserve"> </w:t>
            </w:r>
            <w:r w:rsidR="00CF3416" w:rsidRPr="00D821BA">
              <w:rPr>
                <w:b/>
                <w:sz w:val="24"/>
                <w:szCs w:val="24"/>
                <w:highlight w:val="yellow"/>
              </w:rPr>
              <w:t>by</w:t>
            </w:r>
            <w:r w:rsidR="00CF3416" w:rsidRPr="00D821BA">
              <w:rPr>
                <w:b/>
                <w:spacing w:val="-3"/>
                <w:sz w:val="24"/>
                <w:szCs w:val="24"/>
                <w:highlight w:val="yellow"/>
              </w:rPr>
              <w:t xml:space="preserve"> </w:t>
            </w:r>
            <w:r w:rsidR="00CF3416" w:rsidRPr="00D821BA">
              <w:rPr>
                <w:b/>
                <w:spacing w:val="-2"/>
                <w:sz w:val="24"/>
                <w:szCs w:val="24"/>
                <w:highlight w:val="yellow"/>
              </w:rPr>
              <w:t>farmers</w:t>
            </w:r>
          </w:p>
        </w:tc>
        <w:tc>
          <w:tcPr>
            <w:tcW w:w="2126" w:type="dxa"/>
          </w:tcPr>
          <w:p w14:paraId="33A55E31" w14:textId="77777777" w:rsidR="00CF3416" w:rsidRPr="00AF509C" w:rsidRDefault="00CF3416" w:rsidP="00E731FB">
            <w:pPr>
              <w:pStyle w:val="TableParagraph"/>
              <w:spacing w:before="87"/>
              <w:ind w:left="9" w:right="2"/>
              <w:jc w:val="center"/>
              <w:rPr>
                <w:b/>
                <w:sz w:val="24"/>
                <w:szCs w:val="24"/>
              </w:rPr>
            </w:pPr>
            <w:r w:rsidRPr="00AF509C">
              <w:rPr>
                <w:b/>
                <w:sz w:val="24"/>
                <w:szCs w:val="24"/>
              </w:rPr>
              <w:t>No.</w:t>
            </w:r>
            <w:r w:rsidRPr="00AF509C">
              <w:rPr>
                <w:b/>
                <w:spacing w:val="-1"/>
                <w:sz w:val="24"/>
                <w:szCs w:val="24"/>
              </w:rPr>
              <w:t xml:space="preserve"> </w:t>
            </w:r>
            <w:r w:rsidRPr="00AF509C">
              <w:rPr>
                <w:b/>
                <w:sz w:val="24"/>
                <w:szCs w:val="24"/>
              </w:rPr>
              <w:t>of</w:t>
            </w:r>
            <w:r w:rsidRPr="00AF509C">
              <w:rPr>
                <w:b/>
                <w:spacing w:val="1"/>
                <w:sz w:val="24"/>
                <w:szCs w:val="24"/>
              </w:rPr>
              <w:t xml:space="preserve"> </w:t>
            </w:r>
            <w:r w:rsidRPr="00AF509C">
              <w:rPr>
                <w:b/>
                <w:spacing w:val="-2"/>
                <w:sz w:val="24"/>
                <w:szCs w:val="24"/>
              </w:rPr>
              <w:t>Farmer</w:t>
            </w:r>
          </w:p>
        </w:tc>
        <w:tc>
          <w:tcPr>
            <w:tcW w:w="2127" w:type="dxa"/>
          </w:tcPr>
          <w:p w14:paraId="6A1B53E4" w14:textId="77777777" w:rsidR="00CF3416" w:rsidRPr="00AF509C" w:rsidRDefault="00CF3416" w:rsidP="00E731FB">
            <w:pPr>
              <w:pStyle w:val="TableParagraph"/>
              <w:spacing w:before="87"/>
              <w:ind w:left="10" w:right="1"/>
              <w:jc w:val="center"/>
              <w:rPr>
                <w:b/>
                <w:sz w:val="24"/>
                <w:szCs w:val="24"/>
              </w:rPr>
            </w:pPr>
            <w:r w:rsidRPr="00AF509C">
              <w:rPr>
                <w:b/>
                <w:spacing w:val="-2"/>
                <w:sz w:val="24"/>
                <w:szCs w:val="24"/>
              </w:rPr>
              <w:t>Percentage</w:t>
            </w:r>
          </w:p>
        </w:tc>
      </w:tr>
      <w:tr w:rsidR="00CF3416" w:rsidRPr="00AF509C" w14:paraId="6DDA4F89" w14:textId="77777777" w:rsidTr="00AF509C">
        <w:trPr>
          <w:trHeight w:val="450"/>
        </w:trPr>
        <w:tc>
          <w:tcPr>
            <w:tcW w:w="1219" w:type="dxa"/>
          </w:tcPr>
          <w:p w14:paraId="629BC21B" w14:textId="77777777" w:rsidR="00CF3416" w:rsidRPr="00AF509C" w:rsidRDefault="00CF3416" w:rsidP="00E731FB">
            <w:pPr>
              <w:pStyle w:val="TableParagraph"/>
              <w:spacing w:before="78"/>
              <w:ind w:left="28"/>
              <w:jc w:val="center"/>
              <w:rPr>
                <w:sz w:val="24"/>
                <w:szCs w:val="24"/>
              </w:rPr>
            </w:pPr>
            <w:r w:rsidRPr="00AF509C">
              <w:rPr>
                <w:spacing w:val="-10"/>
                <w:sz w:val="24"/>
                <w:szCs w:val="24"/>
              </w:rPr>
              <w:t>1</w:t>
            </w:r>
          </w:p>
        </w:tc>
        <w:tc>
          <w:tcPr>
            <w:tcW w:w="3380" w:type="dxa"/>
          </w:tcPr>
          <w:p w14:paraId="0C7267AB" w14:textId="77777777" w:rsidR="00CF3416" w:rsidRPr="00AF509C" w:rsidRDefault="00CF3416" w:rsidP="00E731FB">
            <w:pPr>
              <w:pStyle w:val="TableParagraph"/>
              <w:spacing w:before="78"/>
              <w:ind w:left="16" w:right="1"/>
              <w:jc w:val="center"/>
              <w:rPr>
                <w:sz w:val="24"/>
                <w:szCs w:val="24"/>
              </w:rPr>
            </w:pPr>
            <w:r w:rsidRPr="00AF509C">
              <w:rPr>
                <w:spacing w:val="-4"/>
                <w:sz w:val="24"/>
                <w:szCs w:val="24"/>
              </w:rPr>
              <w:t>Bio-</w:t>
            </w:r>
            <w:r w:rsidRPr="00AF509C">
              <w:rPr>
                <w:spacing w:val="-2"/>
                <w:sz w:val="24"/>
                <w:szCs w:val="24"/>
              </w:rPr>
              <w:t>fertilizer</w:t>
            </w:r>
          </w:p>
        </w:tc>
        <w:tc>
          <w:tcPr>
            <w:tcW w:w="2126" w:type="dxa"/>
          </w:tcPr>
          <w:p w14:paraId="1BFFC724" w14:textId="77777777" w:rsidR="00CF3416" w:rsidRPr="00AF509C" w:rsidRDefault="00CF3416" w:rsidP="00E731FB">
            <w:pPr>
              <w:pStyle w:val="TableParagraph"/>
              <w:spacing w:before="78"/>
              <w:ind w:left="9"/>
              <w:jc w:val="center"/>
              <w:rPr>
                <w:sz w:val="24"/>
                <w:szCs w:val="24"/>
              </w:rPr>
            </w:pPr>
            <w:r w:rsidRPr="00AF509C">
              <w:rPr>
                <w:spacing w:val="-5"/>
                <w:sz w:val="24"/>
                <w:szCs w:val="24"/>
              </w:rPr>
              <w:t>27</w:t>
            </w:r>
          </w:p>
        </w:tc>
        <w:tc>
          <w:tcPr>
            <w:tcW w:w="2127" w:type="dxa"/>
          </w:tcPr>
          <w:p w14:paraId="3E877683" w14:textId="77777777" w:rsidR="00CF3416" w:rsidRPr="00AF509C" w:rsidRDefault="00CF3416" w:rsidP="00E731FB">
            <w:pPr>
              <w:pStyle w:val="TableParagraph"/>
              <w:spacing w:before="78"/>
              <w:ind w:left="10"/>
              <w:jc w:val="center"/>
              <w:rPr>
                <w:sz w:val="24"/>
                <w:szCs w:val="24"/>
              </w:rPr>
            </w:pPr>
            <w:r w:rsidRPr="00AF509C">
              <w:rPr>
                <w:spacing w:val="-5"/>
                <w:sz w:val="24"/>
                <w:szCs w:val="24"/>
              </w:rPr>
              <w:t>27</w:t>
            </w:r>
          </w:p>
        </w:tc>
      </w:tr>
      <w:tr w:rsidR="00CF3416" w:rsidRPr="00AF509C" w14:paraId="4116127D" w14:textId="77777777" w:rsidTr="00AF509C">
        <w:trPr>
          <w:trHeight w:val="455"/>
        </w:trPr>
        <w:tc>
          <w:tcPr>
            <w:tcW w:w="1219" w:type="dxa"/>
          </w:tcPr>
          <w:p w14:paraId="6B2A33B4" w14:textId="77777777" w:rsidR="00CF3416" w:rsidRPr="00AF509C" w:rsidRDefault="00CF3416" w:rsidP="00E731FB">
            <w:pPr>
              <w:pStyle w:val="TableParagraph"/>
              <w:spacing w:before="83"/>
              <w:ind w:left="28"/>
              <w:jc w:val="center"/>
              <w:rPr>
                <w:sz w:val="24"/>
                <w:szCs w:val="24"/>
              </w:rPr>
            </w:pPr>
            <w:r w:rsidRPr="00AF509C">
              <w:rPr>
                <w:spacing w:val="-10"/>
                <w:sz w:val="24"/>
                <w:szCs w:val="24"/>
              </w:rPr>
              <w:t>2</w:t>
            </w:r>
          </w:p>
        </w:tc>
        <w:tc>
          <w:tcPr>
            <w:tcW w:w="3380" w:type="dxa"/>
          </w:tcPr>
          <w:p w14:paraId="4D0E60D3" w14:textId="77777777" w:rsidR="00CF3416" w:rsidRPr="00AF509C" w:rsidRDefault="00CF3416" w:rsidP="00E731FB">
            <w:pPr>
              <w:pStyle w:val="TableParagraph"/>
              <w:spacing w:before="83"/>
              <w:ind w:left="16" w:right="2"/>
              <w:jc w:val="center"/>
              <w:rPr>
                <w:sz w:val="24"/>
                <w:szCs w:val="24"/>
              </w:rPr>
            </w:pPr>
            <w:r w:rsidRPr="00AF509C">
              <w:rPr>
                <w:sz w:val="24"/>
                <w:szCs w:val="24"/>
              </w:rPr>
              <w:t>Chemical</w:t>
            </w:r>
            <w:r w:rsidRPr="00AF509C">
              <w:rPr>
                <w:spacing w:val="-7"/>
                <w:sz w:val="24"/>
                <w:szCs w:val="24"/>
              </w:rPr>
              <w:t xml:space="preserve"> </w:t>
            </w:r>
            <w:r w:rsidRPr="00AF509C">
              <w:rPr>
                <w:spacing w:val="-2"/>
                <w:sz w:val="24"/>
                <w:szCs w:val="24"/>
              </w:rPr>
              <w:t>fertilizer</w:t>
            </w:r>
          </w:p>
        </w:tc>
        <w:tc>
          <w:tcPr>
            <w:tcW w:w="2126" w:type="dxa"/>
          </w:tcPr>
          <w:p w14:paraId="3BA54FCD" w14:textId="77777777" w:rsidR="00CF3416" w:rsidRPr="00AF509C" w:rsidRDefault="00CF3416" w:rsidP="00E731FB">
            <w:pPr>
              <w:pStyle w:val="TableParagraph"/>
              <w:spacing w:before="83"/>
              <w:ind w:left="9"/>
              <w:jc w:val="center"/>
              <w:rPr>
                <w:sz w:val="24"/>
                <w:szCs w:val="24"/>
              </w:rPr>
            </w:pPr>
            <w:r w:rsidRPr="00AF509C">
              <w:rPr>
                <w:spacing w:val="-5"/>
                <w:sz w:val="24"/>
                <w:szCs w:val="24"/>
              </w:rPr>
              <w:t>60</w:t>
            </w:r>
          </w:p>
        </w:tc>
        <w:tc>
          <w:tcPr>
            <w:tcW w:w="2127" w:type="dxa"/>
          </w:tcPr>
          <w:p w14:paraId="4FF33A72" w14:textId="77777777" w:rsidR="00CF3416" w:rsidRPr="00AF509C" w:rsidRDefault="00CF3416" w:rsidP="00E731FB">
            <w:pPr>
              <w:pStyle w:val="TableParagraph"/>
              <w:spacing w:before="83"/>
              <w:ind w:left="10"/>
              <w:jc w:val="center"/>
              <w:rPr>
                <w:sz w:val="24"/>
                <w:szCs w:val="24"/>
              </w:rPr>
            </w:pPr>
            <w:r w:rsidRPr="00AF509C">
              <w:rPr>
                <w:spacing w:val="-5"/>
                <w:sz w:val="24"/>
                <w:szCs w:val="24"/>
              </w:rPr>
              <w:t>60</w:t>
            </w:r>
          </w:p>
        </w:tc>
      </w:tr>
      <w:tr w:rsidR="00CF3416" w:rsidRPr="00AF509C" w14:paraId="2EBAB668" w14:textId="77777777" w:rsidTr="00AF509C">
        <w:trPr>
          <w:trHeight w:val="455"/>
        </w:trPr>
        <w:tc>
          <w:tcPr>
            <w:tcW w:w="1219" w:type="dxa"/>
          </w:tcPr>
          <w:p w14:paraId="06D00E8B" w14:textId="77777777" w:rsidR="00CF3416" w:rsidRPr="00AF509C" w:rsidRDefault="00CF3416" w:rsidP="00E731FB">
            <w:pPr>
              <w:pStyle w:val="TableParagraph"/>
              <w:spacing w:before="78"/>
              <w:ind w:left="28"/>
              <w:jc w:val="center"/>
              <w:rPr>
                <w:sz w:val="24"/>
                <w:szCs w:val="24"/>
              </w:rPr>
            </w:pPr>
            <w:r w:rsidRPr="00AF509C">
              <w:rPr>
                <w:spacing w:val="-10"/>
                <w:sz w:val="24"/>
                <w:szCs w:val="24"/>
              </w:rPr>
              <w:t>3</w:t>
            </w:r>
          </w:p>
        </w:tc>
        <w:tc>
          <w:tcPr>
            <w:tcW w:w="3380" w:type="dxa"/>
          </w:tcPr>
          <w:p w14:paraId="76CAA8C2" w14:textId="77777777" w:rsidR="00CF3416" w:rsidRPr="00AF509C" w:rsidRDefault="00CF3416" w:rsidP="00E731FB">
            <w:pPr>
              <w:pStyle w:val="TableParagraph"/>
              <w:spacing w:before="78"/>
              <w:ind w:left="16" w:right="2"/>
              <w:jc w:val="center"/>
              <w:rPr>
                <w:sz w:val="24"/>
                <w:szCs w:val="24"/>
              </w:rPr>
            </w:pPr>
            <w:r w:rsidRPr="00AF509C">
              <w:rPr>
                <w:spacing w:val="-4"/>
                <w:sz w:val="24"/>
                <w:szCs w:val="24"/>
              </w:rPr>
              <w:t>Both</w:t>
            </w:r>
          </w:p>
        </w:tc>
        <w:tc>
          <w:tcPr>
            <w:tcW w:w="2126" w:type="dxa"/>
          </w:tcPr>
          <w:p w14:paraId="57B91881" w14:textId="77777777" w:rsidR="00CF3416" w:rsidRPr="00AF509C" w:rsidRDefault="00CF3416" w:rsidP="00E731FB">
            <w:pPr>
              <w:pStyle w:val="TableParagraph"/>
              <w:spacing w:before="78"/>
              <w:ind w:left="9"/>
              <w:jc w:val="center"/>
              <w:rPr>
                <w:sz w:val="24"/>
                <w:szCs w:val="24"/>
              </w:rPr>
            </w:pPr>
            <w:r w:rsidRPr="00AF509C">
              <w:rPr>
                <w:spacing w:val="-5"/>
                <w:sz w:val="24"/>
                <w:szCs w:val="24"/>
              </w:rPr>
              <w:t>13</w:t>
            </w:r>
          </w:p>
        </w:tc>
        <w:tc>
          <w:tcPr>
            <w:tcW w:w="2127" w:type="dxa"/>
          </w:tcPr>
          <w:p w14:paraId="72EDFAC8" w14:textId="77777777" w:rsidR="00CF3416" w:rsidRPr="00AF509C" w:rsidRDefault="00CF3416" w:rsidP="00E731FB">
            <w:pPr>
              <w:pStyle w:val="TableParagraph"/>
              <w:spacing w:before="78"/>
              <w:ind w:left="10"/>
              <w:jc w:val="center"/>
              <w:rPr>
                <w:sz w:val="24"/>
                <w:szCs w:val="24"/>
              </w:rPr>
            </w:pPr>
            <w:r w:rsidRPr="00AF509C">
              <w:rPr>
                <w:spacing w:val="-5"/>
                <w:sz w:val="24"/>
                <w:szCs w:val="24"/>
              </w:rPr>
              <w:t>13</w:t>
            </w:r>
          </w:p>
        </w:tc>
      </w:tr>
      <w:tr w:rsidR="00CF3416" w:rsidRPr="00AF509C" w14:paraId="630287D3" w14:textId="77777777" w:rsidTr="00AF509C">
        <w:trPr>
          <w:trHeight w:val="450"/>
        </w:trPr>
        <w:tc>
          <w:tcPr>
            <w:tcW w:w="1219" w:type="dxa"/>
          </w:tcPr>
          <w:p w14:paraId="4BF46F0D" w14:textId="77777777" w:rsidR="00CF3416" w:rsidRPr="00AF509C" w:rsidRDefault="00CF3416" w:rsidP="00E731FB">
            <w:pPr>
              <w:pStyle w:val="TableParagraph"/>
              <w:rPr>
                <w:sz w:val="24"/>
                <w:szCs w:val="24"/>
              </w:rPr>
            </w:pPr>
          </w:p>
        </w:tc>
        <w:tc>
          <w:tcPr>
            <w:tcW w:w="3380" w:type="dxa"/>
          </w:tcPr>
          <w:p w14:paraId="7B551332" w14:textId="77777777" w:rsidR="00CF3416" w:rsidRPr="00AF509C" w:rsidRDefault="00CF3416" w:rsidP="00E731FB">
            <w:pPr>
              <w:pStyle w:val="TableParagraph"/>
              <w:spacing w:before="83"/>
              <w:ind w:left="16"/>
              <w:jc w:val="center"/>
              <w:rPr>
                <w:b/>
                <w:sz w:val="24"/>
                <w:szCs w:val="24"/>
              </w:rPr>
            </w:pPr>
            <w:r w:rsidRPr="00AF509C">
              <w:rPr>
                <w:b/>
                <w:spacing w:val="-2"/>
                <w:sz w:val="24"/>
                <w:szCs w:val="24"/>
              </w:rPr>
              <w:t>Total</w:t>
            </w:r>
          </w:p>
        </w:tc>
        <w:tc>
          <w:tcPr>
            <w:tcW w:w="2126" w:type="dxa"/>
          </w:tcPr>
          <w:p w14:paraId="09CE5E54" w14:textId="77777777" w:rsidR="00CF3416" w:rsidRPr="00AF509C" w:rsidRDefault="00CF3416" w:rsidP="00E731FB">
            <w:pPr>
              <w:pStyle w:val="TableParagraph"/>
              <w:spacing w:before="83"/>
              <w:ind w:left="9"/>
              <w:jc w:val="center"/>
              <w:rPr>
                <w:b/>
                <w:sz w:val="24"/>
                <w:szCs w:val="24"/>
              </w:rPr>
            </w:pPr>
            <w:r w:rsidRPr="00AF509C">
              <w:rPr>
                <w:b/>
                <w:spacing w:val="-5"/>
                <w:sz w:val="24"/>
                <w:szCs w:val="24"/>
              </w:rPr>
              <w:t>100</w:t>
            </w:r>
          </w:p>
        </w:tc>
        <w:tc>
          <w:tcPr>
            <w:tcW w:w="2127" w:type="dxa"/>
          </w:tcPr>
          <w:p w14:paraId="4D05650D" w14:textId="77777777" w:rsidR="00CF3416" w:rsidRPr="00AF509C" w:rsidRDefault="00CF3416" w:rsidP="00E731FB">
            <w:pPr>
              <w:pStyle w:val="TableParagraph"/>
              <w:spacing w:before="83"/>
              <w:ind w:left="10"/>
              <w:jc w:val="center"/>
              <w:rPr>
                <w:b/>
                <w:sz w:val="24"/>
                <w:szCs w:val="24"/>
              </w:rPr>
            </w:pPr>
            <w:r w:rsidRPr="00AF509C">
              <w:rPr>
                <w:b/>
                <w:spacing w:val="-5"/>
                <w:sz w:val="24"/>
                <w:szCs w:val="24"/>
              </w:rPr>
              <w:t>100</w:t>
            </w:r>
          </w:p>
        </w:tc>
      </w:tr>
    </w:tbl>
    <w:p w14:paraId="6B9B1DF4" w14:textId="77777777" w:rsidR="00CF3416" w:rsidRPr="00AF509C" w:rsidRDefault="00CF3416" w:rsidP="00CF3416">
      <w:pPr>
        <w:pStyle w:val="BodyText"/>
        <w:spacing w:before="90"/>
        <w:rPr>
          <w:b/>
        </w:rPr>
      </w:pPr>
    </w:p>
    <w:p w14:paraId="64696739" w14:textId="0C19BE72"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given table presents data on the types of </w:t>
      </w:r>
      <w:r w:rsidR="00781620" w:rsidRPr="00D821BA">
        <w:rPr>
          <w:rFonts w:ascii="Times New Roman" w:hAnsi="Times New Roman" w:cs="Times New Roman"/>
          <w:highlight w:val="yellow"/>
        </w:rPr>
        <w:t xml:space="preserve">fertilisers </w:t>
      </w:r>
      <w:r w:rsidRPr="00D821BA">
        <w:rPr>
          <w:rFonts w:ascii="Times New Roman" w:hAnsi="Times New Roman" w:cs="Times New Roman"/>
          <w:highlight w:val="yellow"/>
        </w:rPr>
        <w:t>used by</w:t>
      </w:r>
      <w:r w:rsidRPr="00AF509C">
        <w:rPr>
          <w:rFonts w:ascii="Times New Roman" w:hAnsi="Times New Roman" w:cs="Times New Roman"/>
        </w:rPr>
        <w:t xml:space="preserve"> 100 farmers. It reveals that the majority, 60 farmers (60%), primarily use </w:t>
      </w:r>
      <w:r w:rsidRPr="00D821BA">
        <w:rPr>
          <w:rFonts w:ascii="Times New Roman" w:hAnsi="Times New Roman" w:cs="Times New Roman"/>
          <w:highlight w:val="yellow"/>
        </w:rPr>
        <w:t xml:space="preserve">chemical </w:t>
      </w:r>
      <w:r w:rsidR="00781620" w:rsidRPr="00D821BA">
        <w:rPr>
          <w:rFonts w:ascii="Times New Roman" w:hAnsi="Times New Roman" w:cs="Times New Roman"/>
          <w:highlight w:val="yellow"/>
        </w:rPr>
        <w:t>fertilisers</w:t>
      </w:r>
      <w:r w:rsidRPr="00D821BA">
        <w:rPr>
          <w:rFonts w:ascii="Times New Roman" w:hAnsi="Times New Roman" w:cs="Times New Roman"/>
          <w:highlight w:val="yellow"/>
        </w:rPr>
        <w:t>, indicating their continued dominance in agricultural practices due to their immediate and</w:t>
      </w:r>
      <w:r w:rsidRPr="00AF509C">
        <w:rPr>
          <w:rFonts w:ascii="Times New Roman" w:hAnsi="Times New Roman" w:cs="Times New Roman"/>
        </w:rPr>
        <w:t xml:space="preserve"> visible impact on crop yield. In contrast, 27 farmers (27%) have adopted bio-</w:t>
      </w:r>
      <w:r w:rsidR="00781620" w:rsidRPr="00D821BA">
        <w:rPr>
          <w:rFonts w:ascii="Times New Roman" w:hAnsi="Times New Roman" w:cs="Times New Roman"/>
          <w:highlight w:val="yellow"/>
        </w:rPr>
        <w:t>fertilisers</w:t>
      </w:r>
      <w:r w:rsidRPr="00D821BA">
        <w:rPr>
          <w:rFonts w:ascii="Times New Roman" w:hAnsi="Times New Roman" w:cs="Times New Roman"/>
          <w:highlight w:val="yellow"/>
        </w:rPr>
        <w:t>, ref</w:t>
      </w:r>
      <w:r w:rsidRPr="00AF509C">
        <w:rPr>
          <w:rFonts w:ascii="Times New Roman" w:hAnsi="Times New Roman" w:cs="Times New Roman"/>
        </w:rPr>
        <w:t xml:space="preserve">lecting a growing awareness of eco-friendly and sustainable farming methods, possibly influenced by environmental concerns and government promotion. A smaller group of 13 farmers (13%) use both bio and </w:t>
      </w:r>
      <w:r w:rsidRPr="00D821BA">
        <w:rPr>
          <w:rFonts w:ascii="Times New Roman" w:hAnsi="Times New Roman" w:cs="Times New Roman"/>
          <w:highlight w:val="yellow"/>
        </w:rPr>
        <w:t xml:space="preserve">chemical </w:t>
      </w:r>
      <w:r w:rsidR="00781620" w:rsidRPr="00D821BA">
        <w:rPr>
          <w:rFonts w:ascii="Times New Roman" w:hAnsi="Times New Roman" w:cs="Times New Roman"/>
          <w:highlight w:val="yellow"/>
        </w:rPr>
        <w:t>fertilisers</w:t>
      </w:r>
      <w:r w:rsidRPr="00D821BA">
        <w:rPr>
          <w:rFonts w:ascii="Times New Roman" w:hAnsi="Times New Roman" w:cs="Times New Roman"/>
          <w:highlight w:val="yellow"/>
        </w:rPr>
        <w:t>, suggesting</w:t>
      </w:r>
      <w:r w:rsidRPr="00AF509C">
        <w:rPr>
          <w:rFonts w:ascii="Times New Roman" w:hAnsi="Times New Roman" w:cs="Times New Roman"/>
        </w:rPr>
        <w:t xml:space="preserve"> a transitional approach where farmers are experimenting with or gradually shifting toward integrated nutrient management. The data highlights </w:t>
      </w:r>
      <w:r w:rsidRPr="00D821BA">
        <w:rPr>
          <w:rFonts w:ascii="Times New Roman" w:hAnsi="Times New Roman" w:cs="Times New Roman"/>
          <w:highlight w:val="yellow"/>
        </w:rPr>
        <w:t xml:space="preserve">that while chemical </w:t>
      </w:r>
      <w:r w:rsidR="00781620" w:rsidRPr="00D821BA">
        <w:rPr>
          <w:rFonts w:ascii="Times New Roman" w:hAnsi="Times New Roman" w:cs="Times New Roman"/>
          <w:highlight w:val="yellow"/>
        </w:rPr>
        <w:t>fertilisers</w:t>
      </w:r>
      <w:r w:rsidR="00781620" w:rsidRPr="00AF509C">
        <w:rPr>
          <w:rFonts w:ascii="Times New Roman" w:hAnsi="Times New Roman" w:cs="Times New Roman"/>
        </w:rPr>
        <w:t xml:space="preserve"> </w:t>
      </w:r>
      <w:r w:rsidRPr="00AF509C">
        <w:rPr>
          <w:rFonts w:ascii="Times New Roman" w:hAnsi="Times New Roman" w:cs="Times New Roman"/>
        </w:rPr>
        <w:t xml:space="preserve">remain prevalent, there is a notable shift toward </w:t>
      </w:r>
      <w:r w:rsidRPr="00D821BA">
        <w:rPr>
          <w:rFonts w:ascii="Times New Roman" w:hAnsi="Times New Roman" w:cs="Times New Roman"/>
          <w:highlight w:val="yellow"/>
        </w:rPr>
        <w:t>bio-</w:t>
      </w:r>
      <w:r w:rsidR="00781620" w:rsidRPr="00D821BA">
        <w:rPr>
          <w:rFonts w:ascii="Times New Roman" w:hAnsi="Times New Roman" w:cs="Times New Roman"/>
          <w:highlight w:val="yellow"/>
        </w:rPr>
        <w:t xml:space="preserve">fertiliser </w:t>
      </w:r>
      <w:r w:rsidRPr="00D821BA">
        <w:rPr>
          <w:rFonts w:ascii="Times New Roman" w:hAnsi="Times New Roman" w:cs="Times New Roman"/>
          <w:highlight w:val="yellow"/>
        </w:rPr>
        <w:t>use. Th</w:t>
      </w:r>
      <w:r w:rsidRPr="00AF509C">
        <w:rPr>
          <w:rFonts w:ascii="Times New Roman" w:hAnsi="Times New Roman" w:cs="Times New Roman"/>
        </w:rPr>
        <w:t>is trend points to the potential market for innovative and sustainable products like Nano Urea, especially among farmers seeking alternatives to reduce input costs and improve soil health without compromising productivity.</w:t>
      </w:r>
    </w:p>
    <w:p w14:paraId="5259FE4E" w14:textId="77777777" w:rsidR="00CF3416" w:rsidRPr="00AF509C" w:rsidRDefault="00CF3416" w:rsidP="00CF3416">
      <w:pPr>
        <w:pStyle w:val="BodyText"/>
        <w:spacing w:before="48"/>
        <w:rPr>
          <w:b/>
        </w:rPr>
      </w:pPr>
    </w:p>
    <w:p w14:paraId="329CA08A" w14:textId="1B6DA316" w:rsidR="00CF3416" w:rsidRPr="00AF509C" w:rsidRDefault="00CF3416" w:rsidP="00BB146E">
      <w:pPr>
        <w:spacing w:before="1"/>
        <w:rPr>
          <w:rFonts w:ascii="Times New Roman" w:hAnsi="Times New Roman" w:cs="Times New Roman"/>
          <w:b/>
        </w:rPr>
      </w:pPr>
      <w:r w:rsidRPr="00AF509C">
        <w:rPr>
          <w:rFonts w:ascii="Times New Roman" w:hAnsi="Times New Roman" w:cs="Times New Roman"/>
          <w:b/>
          <w:u w:val="thick"/>
        </w:rPr>
        <w:t>Table</w:t>
      </w:r>
      <w:r w:rsidRPr="00AF509C">
        <w:rPr>
          <w:rFonts w:ascii="Times New Roman" w:hAnsi="Times New Roman" w:cs="Times New Roman"/>
          <w:b/>
          <w:spacing w:val="-11"/>
          <w:u w:val="thick"/>
        </w:rPr>
        <w:t xml:space="preserve"> </w:t>
      </w:r>
      <w:r w:rsidR="00AF509C" w:rsidRPr="00AF509C">
        <w:rPr>
          <w:rFonts w:ascii="Times New Roman" w:hAnsi="Times New Roman" w:cs="Times New Roman"/>
          <w:b/>
          <w:u w:val="thick"/>
        </w:rPr>
        <w:t>2:</w:t>
      </w:r>
      <w:r w:rsidRPr="00AF509C">
        <w:rPr>
          <w:rFonts w:ascii="Times New Roman" w:hAnsi="Times New Roman" w:cs="Times New Roman"/>
          <w:b/>
          <w:spacing w:val="-8"/>
          <w:u w:val="thick"/>
        </w:rPr>
        <w:t xml:space="preserve"> </w:t>
      </w:r>
      <w:r w:rsidRPr="00AF509C">
        <w:rPr>
          <w:rFonts w:ascii="Times New Roman" w:hAnsi="Times New Roman" w:cs="Times New Roman"/>
          <w:b/>
          <w:u w:val="thick"/>
        </w:rPr>
        <w:t>Factors</w:t>
      </w:r>
      <w:r w:rsidRPr="00AF509C">
        <w:rPr>
          <w:rFonts w:ascii="Times New Roman" w:hAnsi="Times New Roman" w:cs="Times New Roman"/>
          <w:b/>
          <w:spacing w:val="-10"/>
          <w:u w:val="thick"/>
        </w:rPr>
        <w:t xml:space="preserve"> </w:t>
      </w:r>
      <w:r w:rsidRPr="00AF509C">
        <w:rPr>
          <w:rFonts w:ascii="Times New Roman" w:hAnsi="Times New Roman" w:cs="Times New Roman"/>
          <w:b/>
          <w:u w:val="thick"/>
        </w:rPr>
        <w:t>influencing</w:t>
      </w:r>
      <w:r w:rsidRPr="00AF509C">
        <w:rPr>
          <w:rFonts w:ascii="Times New Roman" w:hAnsi="Times New Roman" w:cs="Times New Roman"/>
          <w:b/>
          <w:spacing w:val="-9"/>
          <w:u w:val="thick"/>
        </w:rPr>
        <w:t xml:space="preserve"> </w:t>
      </w:r>
      <w:r w:rsidRPr="00AF509C">
        <w:rPr>
          <w:rFonts w:ascii="Times New Roman" w:hAnsi="Times New Roman" w:cs="Times New Roman"/>
          <w:b/>
          <w:u w:val="thick"/>
        </w:rPr>
        <w:t>buying</w:t>
      </w:r>
      <w:r w:rsidRPr="00AF509C">
        <w:rPr>
          <w:rFonts w:ascii="Times New Roman" w:hAnsi="Times New Roman" w:cs="Times New Roman"/>
          <w:b/>
          <w:spacing w:val="-8"/>
          <w:u w:val="thick"/>
        </w:rPr>
        <w:t xml:space="preserve"> </w:t>
      </w:r>
      <w:r w:rsidRPr="00AF509C">
        <w:rPr>
          <w:rFonts w:ascii="Times New Roman" w:hAnsi="Times New Roman" w:cs="Times New Roman"/>
          <w:b/>
          <w:spacing w:val="-2"/>
          <w:u w:val="thick"/>
        </w:rPr>
        <w:t>behaviour</w:t>
      </w:r>
    </w:p>
    <w:tbl>
      <w:tblPr>
        <w:tblW w:w="8973"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6"/>
        <w:gridCol w:w="4200"/>
        <w:gridCol w:w="1958"/>
        <w:gridCol w:w="1639"/>
      </w:tblGrid>
      <w:tr w:rsidR="00CF3416" w:rsidRPr="00AF509C" w14:paraId="014EEC07" w14:textId="77777777" w:rsidTr="00AF509C">
        <w:trPr>
          <w:trHeight w:val="20"/>
        </w:trPr>
        <w:tc>
          <w:tcPr>
            <w:tcW w:w="1176" w:type="dxa"/>
          </w:tcPr>
          <w:p w14:paraId="3DC791A5" w14:textId="77777777" w:rsidR="00CF3416" w:rsidRPr="00AF509C" w:rsidRDefault="00CF3416" w:rsidP="00E731FB">
            <w:pPr>
              <w:pStyle w:val="TableParagraph"/>
              <w:spacing w:before="82"/>
              <w:ind w:left="291"/>
              <w:rPr>
                <w:b/>
                <w:sz w:val="24"/>
                <w:szCs w:val="24"/>
              </w:rPr>
            </w:pPr>
            <w:r w:rsidRPr="00AF509C">
              <w:rPr>
                <w:b/>
                <w:sz w:val="24"/>
                <w:szCs w:val="24"/>
              </w:rPr>
              <w:lastRenderedPageBreak/>
              <w:t>S.</w:t>
            </w:r>
            <w:r w:rsidRPr="00AF509C">
              <w:rPr>
                <w:b/>
                <w:spacing w:val="-1"/>
                <w:sz w:val="24"/>
                <w:szCs w:val="24"/>
              </w:rPr>
              <w:t xml:space="preserve"> </w:t>
            </w:r>
            <w:r w:rsidRPr="00AF509C">
              <w:rPr>
                <w:b/>
                <w:spacing w:val="-5"/>
                <w:sz w:val="24"/>
                <w:szCs w:val="24"/>
              </w:rPr>
              <w:t>No.</w:t>
            </w:r>
          </w:p>
        </w:tc>
        <w:tc>
          <w:tcPr>
            <w:tcW w:w="4200" w:type="dxa"/>
          </w:tcPr>
          <w:p w14:paraId="2C2B33AB" w14:textId="77777777" w:rsidR="00CF3416" w:rsidRPr="00AF509C" w:rsidRDefault="00CF3416" w:rsidP="00E731FB">
            <w:pPr>
              <w:pStyle w:val="TableParagraph"/>
              <w:spacing w:before="82"/>
              <w:ind w:left="31" w:right="7"/>
              <w:jc w:val="center"/>
              <w:rPr>
                <w:b/>
                <w:sz w:val="24"/>
                <w:szCs w:val="24"/>
              </w:rPr>
            </w:pPr>
            <w:r w:rsidRPr="00AF509C">
              <w:rPr>
                <w:b/>
                <w:spacing w:val="-2"/>
                <w:sz w:val="24"/>
                <w:szCs w:val="24"/>
              </w:rPr>
              <w:t>Factors</w:t>
            </w:r>
          </w:p>
        </w:tc>
        <w:tc>
          <w:tcPr>
            <w:tcW w:w="1958" w:type="dxa"/>
          </w:tcPr>
          <w:p w14:paraId="106A00F7" w14:textId="77777777" w:rsidR="00CF3416" w:rsidRPr="00AF509C" w:rsidRDefault="00CF3416" w:rsidP="00E731FB">
            <w:pPr>
              <w:pStyle w:val="TableParagraph"/>
              <w:spacing w:before="82"/>
              <w:ind w:left="41" w:right="14"/>
              <w:jc w:val="center"/>
              <w:rPr>
                <w:b/>
                <w:sz w:val="24"/>
                <w:szCs w:val="24"/>
              </w:rPr>
            </w:pPr>
            <w:r w:rsidRPr="00AF509C">
              <w:rPr>
                <w:b/>
                <w:spacing w:val="-2"/>
                <w:sz w:val="24"/>
                <w:szCs w:val="24"/>
              </w:rPr>
              <w:t>Frequency</w:t>
            </w:r>
          </w:p>
        </w:tc>
        <w:tc>
          <w:tcPr>
            <w:tcW w:w="1639" w:type="dxa"/>
          </w:tcPr>
          <w:p w14:paraId="4DB3AF0A" w14:textId="77777777" w:rsidR="00CF3416" w:rsidRPr="00AF509C" w:rsidRDefault="00CF3416" w:rsidP="00E731FB">
            <w:pPr>
              <w:pStyle w:val="TableParagraph"/>
              <w:spacing w:before="82"/>
              <w:ind w:left="34" w:right="11"/>
              <w:jc w:val="center"/>
              <w:rPr>
                <w:b/>
                <w:sz w:val="24"/>
                <w:szCs w:val="24"/>
              </w:rPr>
            </w:pPr>
            <w:r w:rsidRPr="00AF509C">
              <w:rPr>
                <w:b/>
                <w:spacing w:val="-2"/>
                <w:sz w:val="24"/>
                <w:szCs w:val="24"/>
              </w:rPr>
              <w:t>Percentage</w:t>
            </w:r>
          </w:p>
        </w:tc>
      </w:tr>
      <w:tr w:rsidR="00CF3416" w:rsidRPr="00AF509C" w14:paraId="320374DC" w14:textId="77777777" w:rsidTr="00AF509C">
        <w:trPr>
          <w:trHeight w:val="20"/>
        </w:trPr>
        <w:tc>
          <w:tcPr>
            <w:tcW w:w="1176" w:type="dxa"/>
          </w:tcPr>
          <w:p w14:paraId="4BC17068" w14:textId="77777777" w:rsidR="00CF3416" w:rsidRPr="00AF509C" w:rsidRDefault="00CF3416" w:rsidP="00E731FB">
            <w:pPr>
              <w:pStyle w:val="TableParagraph"/>
              <w:spacing w:before="78"/>
              <w:ind w:left="42"/>
              <w:jc w:val="center"/>
              <w:rPr>
                <w:sz w:val="24"/>
                <w:szCs w:val="24"/>
              </w:rPr>
            </w:pPr>
            <w:r w:rsidRPr="00AF509C">
              <w:rPr>
                <w:spacing w:val="-10"/>
                <w:sz w:val="24"/>
                <w:szCs w:val="24"/>
              </w:rPr>
              <w:t>1</w:t>
            </w:r>
          </w:p>
        </w:tc>
        <w:tc>
          <w:tcPr>
            <w:tcW w:w="4200" w:type="dxa"/>
          </w:tcPr>
          <w:p w14:paraId="57021189" w14:textId="77777777" w:rsidR="00CF3416" w:rsidRPr="00AF509C" w:rsidRDefault="00CF3416" w:rsidP="00E731FB">
            <w:pPr>
              <w:pStyle w:val="TableParagraph"/>
              <w:spacing w:before="78"/>
              <w:ind w:left="31"/>
              <w:jc w:val="center"/>
              <w:rPr>
                <w:sz w:val="24"/>
                <w:szCs w:val="24"/>
              </w:rPr>
            </w:pPr>
            <w:r w:rsidRPr="00AF509C">
              <w:rPr>
                <w:spacing w:val="-2"/>
                <w:sz w:val="24"/>
                <w:szCs w:val="24"/>
              </w:rPr>
              <w:t>Price</w:t>
            </w:r>
          </w:p>
        </w:tc>
        <w:tc>
          <w:tcPr>
            <w:tcW w:w="1958" w:type="dxa"/>
          </w:tcPr>
          <w:p w14:paraId="05678C37"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37</w:t>
            </w:r>
          </w:p>
        </w:tc>
        <w:tc>
          <w:tcPr>
            <w:tcW w:w="1639" w:type="dxa"/>
          </w:tcPr>
          <w:p w14:paraId="707ACC7B"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37</w:t>
            </w:r>
          </w:p>
        </w:tc>
      </w:tr>
      <w:tr w:rsidR="00CF3416" w:rsidRPr="00AF509C" w14:paraId="2F1C3E09" w14:textId="77777777" w:rsidTr="00AF509C">
        <w:trPr>
          <w:trHeight w:val="20"/>
        </w:trPr>
        <w:tc>
          <w:tcPr>
            <w:tcW w:w="1176" w:type="dxa"/>
          </w:tcPr>
          <w:p w14:paraId="49A6DE3C" w14:textId="77777777" w:rsidR="00CF3416" w:rsidRPr="00AF509C" w:rsidRDefault="00CF3416" w:rsidP="00E731FB">
            <w:pPr>
              <w:pStyle w:val="TableParagraph"/>
              <w:spacing w:before="78"/>
              <w:ind w:left="42"/>
              <w:jc w:val="center"/>
              <w:rPr>
                <w:sz w:val="24"/>
                <w:szCs w:val="24"/>
              </w:rPr>
            </w:pPr>
            <w:r w:rsidRPr="00AF509C">
              <w:rPr>
                <w:spacing w:val="-10"/>
                <w:sz w:val="24"/>
                <w:szCs w:val="24"/>
              </w:rPr>
              <w:t>2</w:t>
            </w:r>
          </w:p>
        </w:tc>
        <w:tc>
          <w:tcPr>
            <w:tcW w:w="4200" w:type="dxa"/>
          </w:tcPr>
          <w:p w14:paraId="21A8741F" w14:textId="77777777" w:rsidR="00CF3416" w:rsidRPr="00AF509C" w:rsidRDefault="00CF3416" w:rsidP="00E731FB">
            <w:pPr>
              <w:pStyle w:val="TableParagraph"/>
              <w:spacing w:before="78"/>
              <w:ind w:left="31" w:right="1"/>
              <w:jc w:val="center"/>
              <w:rPr>
                <w:sz w:val="24"/>
                <w:szCs w:val="24"/>
              </w:rPr>
            </w:pPr>
            <w:r w:rsidRPr="00AF509C">
              <w:rPr>
                <w:spacing w:val="-2"/>
                <w:sz w:val="24"/>
                <w:szCs w:val="24"/>
              </w:rPr>
              <w:t>Quality</w:t>
            </w:r>
          </w:p>
        </w:tc>
        <w:tc>
          <w:tcPr>
            <w:tcW w:w="1958" w:type="dxa"/>
          </w:tcPr>
          <w:p w14:paraId="567B984F"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29</w:t>
            </w:r>
          </w:p>
        </w:tc>
        <w:tc>
          <w:tcPr>
            <w:tcW w:w="1639" w:type="dxa"/>
          </w:tcPr>
          <w:p w14:paraId="5E8F00BD"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29</w:t>
            </w:r>
          </w:p>
        </w:tc>
      </w:tr>
      <w:tr w:rsidR="00CF3416" w:rsidRPr="00AF509C" w14:paraId="17984FB1" w14:textId="77777777" w:rsidTr="00AF509C">
        <w:trPr>
          <w:trHeight w:val="20"/>
        </w:trPr>
        <w:tc>
          <w:tcPr>
            <w:tcW w:w="1176" w:type="dxa"/>
          </w:tcPr>
          <w:p w14:paraId="69849DE8" w14:textId="77777777" w:rsidR="00CF3416" w:rsidRPr="00AF509C" w:rsidRDefault="00CF3416" w:rsidP="00E731FB">
            <w:pPr>
              <w:pStyle w:val="TableParagraph"/>
              <w:spacing w:before="78"/>
              <w:ind w:left="42"/>
              <w:jc w:val="center"/>
              <w:rPr>
                <w:sz w:val="24"/>
                <w:szCs w:val="24"/>
              </w:rPr>
            </w:pPr>
            <w:r w:rsidRPr="00AF509C">
              <w:rPr>
                <w:spacing w:val="-10"/>
                <w:sz w:val="24"/>
                <w:szCs w:val="24"/>
              </w:rPr>
              <w:t>3</w:t>
            </w:r>
          </w:p>
        </w:tc>
        <w:tc>
          <w:tcPr>
            <w:tcW w:w="4200" w:type="dxa"/>
          </w:tcPr>
          <w:p w14:paraId="1FAAC7CB" w14:textId="77777777" w:rsidR="00CF3416" w:rsidRPr="00AF509C" w:rsidRDefault="00CF3416" w:rsidP="00E731FB">
            <w:pPr>
              <w:pStyle w:val="TableParagraph"/>
              <w:spacing w:before="78"/>
              <w:ind w:left="31" w:right="2"/>
              <w:jc w:val="center"/>
              <w:rPr>
                <w:sz w:val="24"/>
                <w:szCs w:val="24"/>
              </w:rPr>
            </w:pPr>
            <w:r w:rsidRPr="00AF509C">
              <w:rPr>
                <w:spacing w:val="-2"/>
                <w:sz w:val="24"/>
                <w:szCs w:val="24"/>
              </w:rPr>
              <w:t>Certification</w:t>
            </w:r>
          </w:p>
        </w:tc>
        <w:tc>
          <w:tcPr>
            <w:tcW w:w="1958" w:type="dxa"/>
          </w:tcPr>
          <w:p w14:paraId="75BF698B"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19</w:t>
            </w:r>
          </w:p>
        </w:tc>
        <w:tc>
          <w:tcPr>
            <w:tcW w:w="1639" w:type="dxa"/>
          </w:tcPr>
          <w:p w14:paraId="4B40FF8B"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19</w:t>
            </w:r>
          </w:p>
        </w:tc>
      </w:tr>
      <w:tr w:rsidR="00CF3416" w:rsidRPr="00AF509C" w14:paraId="76C4A9AD" w14:textId="77777777" w:rsidTr="00AF509C">
        <w:trPr>
          <w:trHeight w:val="20"/>
        </w:trPr>
        <w:tc>
          <w:tcPr>
            <w:tcW w:w="1176" w:type="dxa"/>
          </w:tcPr>
          <w:p w14:paraId="4935E4C2" w14:textId="77777777" w:rsidR="00CF3416" w:rsidRPr="00AF509C" w:rsidRDefault="00CF3416" w:rsidP="00E731FB">
            <w:pPr>
              <w:pStyle w:val="TableParagraph"/>
              <w:spacing w:before="78"/>
              <w:ind w:left="42"/>
              <w:jc w:val="center"/>
              <w:rPr>
                <w:sz w:val="24"/>
                <w:szCs w:val="24"/>
              </w:rPr>
            </w:pPr>
            <w:r w:rsidRPr="00AF509C">
              <w:rPr>
                <w:spacing w:val="-10"/>
                <w:sz w:val="24"/>
                <w:szCs w:val="24"/>
              </w:rPr>
              <w:t>4</w:t>
            </w:r>
          </w:p>
        </w:tc>
        <w:tc>
          <w:tcPr>
            <w:tcW w:w="4200" w:type="dxa"/>
          </w:tcPr>
          <w:p w14:paraId="3395CDCE" w14:textId="77777777" w:rsidR="00CF3416" w:rsidRPr="00AF509C" w:rsidRDefault="00CF3416" w:rsidP="00E731FB">
            <w:pPr>
              <w:pStyle w:val="TableParagraph"/>
              <w:spacing w:before="78"/>
              <w:ind w:left="31" w:right="1"/>
              <w:jc w:val="center"/>
              <w:rPr>
                <w:sz w:val="24"/>
                <w:szCs w:val="24"/>
              </w:rPr>
            </w:pPr>
            <w:r w:rsidRPr="00AF509C">
              <w:rPr>
                <w:sz w:val="24"/>
                <w:szCs w:val="24"/>
              </w:rPr>
              <w:t>Easy</w:t>
            </w:r>
            <w:r w:rsidRPr="00AF509C">
              <w:rPr>
                <w:spacing w:val="-6"/>
                <w:sz w:val="24"/>
                <w:szCs w:val="24"/>
              </w:rPr>
              <w:t xml:space="preserve"> </w:t>
            </w:r>
            <w:r w:rsidRPr="00AF509C">
              <w:rPr>
                <w:spacing w:val="-2"/>
                <w:sz w:val="24"/>
                <w:szCs w:val="24"/>
              </w:rPr>
              <w:t>availability</w:t>
            </w:r>
          </w:p>
        </w:tc>
        <w:tc>
          <w:tcPr>
            <w:tcW w:w="1958" w:type="dxa"/>
          </w:tcPr>
          <w:p w14:paraId="15051DD2" w14:textId="77777777" w:rsidR="00CF3416" w:rsidRPr="00AF509C" w:rsidRDefault="00CF3416" w:rsidP="00E731FB">
            <w:pPr>
              <w:pStyle w:val="TableParagraph"/>
              <w:spacing w:before="78"/>
              <w:ind w:left="41" w:right="11"/>
              <w:jc w:val="center"/>
              <w:rPr>
                <w:sz w:val="24"/>
                <w:szCs w:val="24"/>
              </w:rPr>
            </w:pPr>
            <w:r w:rsidRPr="00AF509C">
              <w:rPr>
                <w:spacing w:val="-5"/>
                <w:sz w:val="24"/>
                <w:szCs w:val="24"/>
              </w:rPr>
              <w:t>12</w:t>
            </w:r>
          </w:p>
        </w:tc>
        <w:tc>
          <w:tcPr>
            <w:tcW w:w="1639" w:type="dxa"/>
          </w:tcPr>
          <w:p w14:paraId="0055CDCC" w14:textId="77777777" w:rsidR="00CF3416" w:rsidRPr="00AF509C" w:rsidRDefault="00CF3416" w:rsidP="00E731FB">
            <w:pPr>
              <w:pStyle w:val="TableParagraph"/>
              <w:spacing w:before="78"/>
              <w:ind w:left="34" w:right="10"/>
              <w:jc w:val="center"/>
              <w:rPr>
                <w:sz w:val="24"/>
                <w:szCs w:val="24"/>
              </w:rPr>
            </w:pPr>
            <w:r w:rsidRPr="00AF509C">
              <w:rPr>
                <w:spacing w:val="-5"/>
                <w:sz w:val="24"/>
                <w:szCs w:val="24"/>
              </w:rPr>
              <w:t>12</w:t>
            </w:r>
          </w:p>
        </w:tc>
      </w:tr>
      <w:tr w:rsidR="00CF3416" w:rsidRPr="00AF509C" w14:paraId="70C683FF" w14:textId="77777777" w:rsidTr="00AF509C">
        <w:trPr>
          <w:trHeight w:val="20"/>
        </w:trPr>
        <w:tc>
          <w:tcPr>
            <w:tcW w:w="1176" w:type="dxa"/>
          </w:tcPr>
          <w:p w14:paraId="71AE563F" w14:textId="77777777" w:rsidR="00CF3416" w:rsidRPr="00AF509C" w:rsidRDefault="00CF3416" w:rsidP="00E731FB">
            <w:pPr>
              <w:pStyle w:val="TableParagraph"/>
              <w:spacing w:before="78"/>
              <w:ind w:left="42"/>
              <w:jc w:val="center"/>
              <w:rPr>
                <w:sz w:val="24"/>
                <w:szCs w:val="24"/>
              </w:rPr>
            </w:pPr>
            <w:r w:rsidRPr="00AF509C">
              <w:rPr>
                <w:spacing w:val="-10"/>
                <w:sz w:val="24"/>
                <w:szCs w:val="24"/>
              </w:rPr>
              <w:t>5</w:t>
            </w:r>
          </w:p>
        </w:tc>
        <w:tc>
          <w:tcPr>
            <w:tcW w:w="4200" w:type="dxa"/>
          </w:tcPr>
          <w:p w14:paraId="482F959D" w14:textId="77777777" w:rsidR="00CF3416" w:rsidRPr="00AF509C" w:rsidRDefault="00CF3416" w:rsidP="00E731FB">
            <w:pPr>
              <w:pStyle w:val="TableParagraph"/>
              <w:spacing w:before="78"/>
              <w:ind w:left="31" w:right="1"/>
              <w:jc w:val="center"/>
              <w:rPr>
                <w:sz w:val="24"/>
                <w:szCs w:val="24"/>
              </w:rPr>
            </w:pPr>
            <w:r w:rsidRPr="00AF509C">
              <w:rPr>
                <w:spacing w:val="-2"/>
                <w:sz w:val="24"/>
                <w:szCs w:val="24"/>
              </w:rPr>
              <w:t>Packaging</w:t>
            </w:r>
          </w:p>
        </w:tc>
        <w:tc>
          <w:tcPr>
            <w:tcW w:w="1958" w:type="dxa"/>
          </w:tcPr>
          <w:p w14:paraId="648B8312" w14:textId="77777777" w:rsidR="00CF3416" w:rsidRPr="00AF509C" w:rsidRDefault="00CF3416" w:rsidP="00E731FB">
            <w:pPr>
              <w:pStyle w:val="TableParagraph"/>
              <w:spacing w:before="78"/>
              <w:ind w:left="41"/>
              <w:jc w:val="center"/>
              <w:rPr>
                <w:sz w:val="24"/>
                <w:szCs w:val="24"/>
              </w:rPr>
            </w:pPr>
            <w:r w:rsidRPr="00AF509C">
              <w:rPr>
                <w:spacing w:val="-10"/>
                <w:sz w:val="24"/>
                <w:szCs w:val="24"/>
              </w:rPr>
              <w:t>3</w:t>
            </w:r>
          </w:p>
        </w:tc>
        <w:tc>
          <w:tcPr>
            <w:tcW w:w="1639" w:type="dxa"/>
          </w:tcPr>
          <w:p w14:paraId="57303DFA" w14:textId="77777777" w:rsidR="00CF3416" w:rsidRPr="00AF509C" w:rsidRDefault="00CF3416" w:rsidP="00E731FB">
            <w:pPr>
              <w:pStyle w:val="TableParagraph"/>
              <w:spacing w:before="78"/>
              <w:ind w:left="34"/>
              <w:jc w:val="center"/>
              <w:rPr>
                <w:sz w:val="24"/>
                <w:szCs w:val="24"/>
              </w:rPr>
            </w:pPr>
            <w:r w:rsidRPr="00AF509C">
              <w:rPr>
                <w:spacing w:val="-10"/>
                <w:sz w:val="24"/>
                <w:szCs w:val="24"/>
              </w:rPr>
              <w:t>3</w:t>
            </w:r>
          </w:p>
        </w:tc>
      </w:tr>
      <w:tr w:rsidR="00CF3416" w:rsidRPr="00AF509C" w14:paraId="2776834B" w14:textId="77777777" w:rsidTr="00AF509C">
        <w:trPr>
          <w:trHeight w:val="20"/>
        </w:trPr>
        <w:tc>
          <w:tcPr>
            <w:tcW w:w="1176" w:type="dxa"/>
          </w:tcPr>
          <w:p w14:paraId="0AC2C839" w14:textId="77777777" w:rsidR="00CF3416" w:rsidRPr="00AF509C" w:rsidRDefault="00CF3416" w:rsidP="00E731FB">
            <w:pPr>
              <w:pStyle w:val="TableParagraph"/>
              <w:rPr>
                <w:sz w:val="24"/>
                <w:szCs w:val="24"/>
              </w:rPr>
            </w:pPr>
          </w:p>
        </w:tc>
        <w:tc>
          <w:tcPr>
            <w:tcW w:w="4200" w:type="dxa"/>
          </w:tcPr>
          <w:p w14:paraId="6D87EC79" w14:textId="77777777" w:rsidR="00CF3416" w:rsidRPr="00AF509C" w:rsidRDefault="00CF3416" w:rsidP="00E731FB">
            <w:pPr>
              <w:pStyle w:val="TableParagraph"/>
              <w:spacing w:before="82"/>
              <w:ind w:left="31" w:right="4"/>
              <w:jc w:val="center"/>
              <w:rPr>
                <w:b/>
                <w:sz w:val="24"/>
                <w:szCs w:val="24"/>
              </w:rPr>
            </w:pPr>
            <w:r w:rsidRPr="00AF509C">
              <w:rPr>
                <w:b/>
                <w:spacing w:val="-2"/>
                <w:sz w:val="24"/>
                <w:szCs w:val="24"/>
              </w:rPr>
              <w:t>Total</w:t>
            </w:r>
          </w:p>
        </w:tc>
        <w:tc>
          <w:tcPr>
            <w:tcW w:w="1958" w:type="dxa"/>
          </w:tcPr>
          <w:p w14:paraId="1287DFE3" w14:textId="77777777" w:rsidR="00CF3416" w:rsidRPr="00AF509C" w:rsidRDefault="00CF3416" w:rsidP="00E731FB">
            <w:pPr>
              <w:pStyle w:val="TableParagraph"/>
              <w:spacing w:before="82"/>
              <w:ind w:left="41" w:right="11"/>
              <w:jc w:val="center"/>
              <w:rPr>
                <w:b/>
                <w:sz w:val="24"/>
                <w:szCs w:val="24"/>
              </w:rPr>
            </w:pPr>
            <w:r w:rsidRPr="00AF509C">
              <w:rPr>
                <w:b/>
                <w:spacing w:val="-5"/>
                <w:sz w:val="24"/>
                <w:szCs w:val="24"/>
              </w:rPr>
              <w:t>100</w:t>
            </w:r>
          </w:p>
        </w:tc>
        <w:tc>
          <w:tcPr>
            <w:tcW w:w="1639" w:type="dxa"/>
          </w:tcPr>
          <w:p w14:paraId="01A4B9BF" w14:textId="77777777" w:rsidR="00CF3416" w:rsidRPr="00AF509C" w:rsidRDefault="00CF3416" w:rsidP="00E731FB">
            <w:pPr>
              <w:pStyle w:val="TableParagraph"/>
              <w:spacing w:before="82"/>
              <w:ind w:left="34" w:right="10"/>
              <w:jc w:val="center"/>
              <w:rPr>
                <w:b/>
                <w:sz w:val="24"/>
                <w:szCs w:val="24"/>
              </w:rPr>
            </w:pPr>
            <w:r w:rsidRPr="00AF509C">
              <w:rPr>
                <w:b/>
                <w:spacing w:val="-5"/>
                <w:sz w:val="24"/>
                <w:szCs w:val="24"/>
              </w:rPr>
              <w:t>100</w:t>
            </w:r>
          </w:p>
        </w:tc>
      </w:tr>
    </w:tbl>
    <w:p w14:paraId="3C4F3291" w14:textId="77777777" w:rsidR="00CF3416" w:rsidRPr="00AF509C" w:rsidRDefault="00CF3416" w:rsidP="00CF3416">
      <w:pPr>
        <w:pStyle w:val="BodyText"/>
        <w:spacing w:before="21"/>
        <w:rPr>
          <w:b/>
        </w:rPr>
      </w:pPr>
    </w:p>
    <w:p w14:paraId="7E74023F" w14:textId="52ABDC60" w:rsidR="00AF509C" w:rsidRPr="00AF509C" w:rsidRDefault="00AF509C" w:rsidP="00AF509C">
      <w:pPr>
        <w:pStyle w:val="NoSpacing"/>
        <w:spacing w:line="276" w:lineRule="auto"/>
        <w:jc w:val="both"/>
        <w:rPr>
          <w:rFonts w:ascii="Times New Roman" w:hAnsi="Times New Roman" w:cs="Times New Roman"/>
        </w:rPr>
      </w:pPr>
      <w:r w:rsidRPr="00AF509C">
        <w:rPr>
          <w:rFonts w:ascii="Times New Roman" w:hAnsi="Times New Roman" w:cs="Times New Roman"/>
        </w:rPr>
        <w:t>The table outlines the key factors influencing the buying behaviour of 100 surveyed farmers regarding fertilizers. Among the respondents, price emerged as the most influential factor, cited by 37% of farmers. This indicates that cost-effectiveness is a primary concern, especially in rural agricultural economies where budget constraints are significant. Quality was the second most important factor, influencing 29% of respondents, highlighting that performance and effectiveness of the product also strongly affect purchase decisions. Certification, which ensures the product’s authenticity and safety, influenced 19% of the farmers, suggesting a moderate level of awareness and concern about product credibility. Easy availability was noted by 12%, indicating logistical access still plays a role in purchasing behavio</w:t>
      </w:r>
      <w:r w:rsidR="00781620">
        <w:rPr>
          <w:rFonts w:ascii="Times New Roman" w:hAnsi="Times New Roman" w:cs="Times New Roman"/>
        </w:rPr>
        <w:t>u</w:t>
      </w:r>
      <w:r w:rsidRPr="00AF509C">
        <w:rPr>
          <w:rFonts w:ascii="Times New Roman" w:hAnsi="Times New Roman" w:cs="Times New Roman"/>
        </w:rPr>
        <w:t xml:space="preserve">r. Lastly, packaging influenced only 3% of farmers, showing it is the least considered factor. Overall, the table reveals that practical and economic aspects such as price and quality heavily shape </w:t>
      </w:r>
      <w:r w:rsidR="00781620" w:rsidRPr="00D821BA">
        <w:rPr>
          <w:rFonts w:ascii="Times New Roman" w:hAnsi="Times New Roman" w:cs="Times New Roman"/>
          <w:highlight w:val="yellow"/>
        </w:rPr>
        <w:t xml:space="preserve">fertiliser </w:t>
      </w:r>
      <w:r w:rsidRPr="00D821BA">
        <w:rPr>
          <w:rFonts w:ascii="Times New Roman" w:hAnsi="Times New Roman" w:cs="Times New Roman"/>
          <w:highlight w:val="yellow"/>
        </w:rPr>
        <w:t>buying decisi</w:t>
      </w:r>
      <w:r w:rsidRPr="00AF509C">
        <w:rPr>
          <w:rFonts w:ascii="Times New Roman" w:hAnsi="Times New Roman" w:cs="Times New Roman"/>
        </w:rPr>
        <w:t>ons among farmers.</w:t>
      </w:r>
    </w:p>
    <w:p w14:paraId="60F99E5E" w14:textId="77777777" w:rsidR="00CF3416" w:rsidRPr="00AF509C" w:rsidRDefault="00CF3416" w:rsidP="00AF509C">
      <w:pPr>
        <w:pStyle w:val="NoSpacing"/>
        <w:spacing w:line="276" w:lineRule="auto"/>
        <w:jc w:val="both"/>
        <w:rPr>
          <w:rFonts w:ascii="Times New Roman" w:hAnsi="Times New Roman" w:cs="Times New Roman"/>
        </w:rPr>
      </w:pPr>
    </w:p>
    <w:p w14:paraId="14D1C9D0" w14:textId="1474060C" w:rsidR="00CF3416" w:rsidRPr="00BB146E" w:rsidRDefault="00CF3416" w:rsidP="00BB146E">
      <w:pPr>
        <w:spacing w:before="185"/>
        <w:rPr>
          <w:rFonts w:ascii="Times New Roman" w:hAnsi="Times New Roman" w:cs="Times New Roman"/>
          <w:b/>
          <w:u w:val="single"/>
        </w:rPr>
      </w:pPr>
      <w:r w:rsidRPr="00AF509C">
        <w:rPr>
          <w:rFonts w:ascii="Times New Roman" w:hAnsi="Times New Roman" w:cs="Times New Roman"/>
          <w:b/>
          <w:u w:val="single"/>
        </w:rPr>
        <w:t>Table</w:t>
      </w:r>
      <w:r w:rsidRPr="00AF509C">
        <w:rPr>
          <w:rFonts w:ascii="Times New Roman" w:hAnsi="Times New Roman" w:cs="Times New Roman"/>
          <w:b/>
          <w:spacing w:val="-17"/>
          <w:u w:val="single"/>
        </w:rPr>
        <w:t xml:space="preserve"> </w:t>
      </w:r>
      <w:r w:rsidR="00AF509C" w:rsidRPr="00AF509C">
        <w:rPr>
          <w:rFonts w:ascii="Times New Roman" w:hAnsi="Times New Roman" w:cs="Times New Roman"/>
          <w:b/>
          <w:u w:val="single"/>
        </w:rPr>
        <w:t>3:</w:t>
      </w:r>
      <w:r w:rsidRPr="00AF509C">
        <w:rPr>
          <w:rFonts w:ascii="Times New Roman" w:hAnsi="Times New Roman" w:cs="Times New Roman"/>
          <w:b/>
          <w:spacing w:val="-9"/>
          <w:u w:val="single"/>
        </w:rPr>
        <w:t xml:space="preserve"> </w:t>
      </w:r>
      <w:r w:rsidRPr="00AF509C">
        <w:rPr>
          <w:rFonts w:ascii="Times New Roman" w:hAnsi="Times New Roman" w:cs="Times New Roman"/>
          <w:b/>
          <w:u w:val="single"/>
        </w:rPr>
        <w:t>Factors</w:t>
      </w:r>
      <w:r w:rsidRPr="00AF509C">
        <w:rPr>
          <w:rFonts w:ascii="Times New Roman" w:hAnsi="Times New Roman" w:cs="Times New Roman"/>
          <w:b/>
          <w:spacing w:val="-9"/>
          <w:u w:val="single"/>
        </w:rPr>
        <w:t xml:space="preserve"> </w:t>
      </w:r>
      <w:r w:rsidRPr="00D821BA">
        <w:rPr>
          <w:rFonts w:ascii="Times New Roman" w:hAnsi="Times New Roman" w:cs="Times New Roman"/>
          <w:b/>
          <w:highlight w:val="yellow"/>
          <w:u w:val="single"/>
        </w:rPr>
        <w:t>influencing</w:t>
      </w:r>
      <w:r w:rsidRPr="00D821BA">
        <w:rPr>
          <w:rFonts w:ascii="Times New Roman" w:hAnsi="Times New Roman" w:cs="Times New Roman"/>
          <w:b/>
          <w:spacing w:val="-9"/>
          <w:highlight w:val="yellow"/>
          <w:u w:val="single"/>
        </w:rPr>
        <w:t xml:space="preserve"> </w:t>
      </w:r>
      <w:r w:rsidR="00781620" w:rsidRPr="00D821BA">
        <w:rPr>
          <w:rFonts w:ascii="Times New Roman" w:hAnsi="Times New Roman" w:cs="Times New Roman"/>
          <w:b/>
          <w:spacing w:val="-9"/>
          <w:highlight w:val="yellow"/>
          <w:u w:val="single"/>
        </w:rPr>
        <w:t xml:space="preserve">the </w:t>
      </w:r>
      <w:r w:rsidRPr="00D821BA">
        <w:rPr>
          <w:rFonts w:ascii="Times New Roman" w:hAnsi="Times New Roman" w:cs="Times New Roman"/>
          <w:b/>
          <w:highlight w:val="yellow"/>
          <w:u w:val="single"/>
        </w:rPr>
        <w:t>adoption</w:t>
      </w:r>
      <w:r w:rsidRPr="00D821BA">
        <w:rPr>
          <w:rFonts w:ascii="Times New Roman" w:hAnsi="Times New Roman" w:cs="Times New Roman"/>
          <w:b/>
          <w:spacing w:val="-9"/>
          <w:highlight w:val="yellow"/>
          <w:u w:val="single"/>
        </w:rPr>
        <w:t xml:space="preserve"> </w:t>
      </w:r>
      <w:r w:rsidRPr="00D821BA">
        <w:rPr>
          <w:rFonts w:ascii="Times New Roman" w:hAnsi="Times New Roman" w:cs="Times New Roman"/>
          <w:b/>
          <w:highlight w:val="yellow"/>
          <w:u w:val="single"/>
        </w:rPr>
        <w:t>of</w:t>
      </w:r>
      <w:r w:rsidRPr="00AF509C">
        <w:rPr>
          <w:rFonts w:ascii="Times New Roman" w:hAnsi="Times New Roman" w:cs="Times New Roman"/>
          <w:b/>
          <w:spacing w:val="-15"/>
          <w:u w:val="single"/>
        </w:rPr>
        <w:t xml:space="preserve"> </w:t>
      </w:r>
      <w:r w:rsidRPr="00AF509C">
        <w:rPr>
          <w:rFonts w:ascii="Times New Roman" w:hAnsi="Times New Roman" w:cs="Times New Roman"/>
          <w:b/>
          <w:u w:val="single"/>
        </w:rPr>
        <w:t>Agrochemicals</w:t>
      </w:r>
      <w:r w:rsidRPr="00AF509C">
        <w:rPr>
          <w:rFonts w:ascii="Times New Roman" w:hAnsi="Times New Roman" w:cs="Times New Roman"/>
          <w:b/>
          <w:spacing w:val="-11"/>
          <w:u w:val="single"/>
        </w:rPr>
        <w:t xml:space="preserve"> </w:t>
      </w:r>
      <w:r w:rsidRPr="00AF509C">
        <w:rPr>
          <w:rFonts w:ascii="Times New Roman" w:hAnsi="Times New Roman" w:cs="Times New Roman"/>
          <w:b/>
          <w:u w:val="single"/>
        </w:rPr>
        <w:t>by</w:t>
      </w:r>
      <w:r w:rsidRPr="00AF509C">
        <w:rPr>
          <w:rFonts w:ascii="Times New Roman" w:hAnsi="Times New Roman" w:cs="Times New Roman"/>
          <w:b/>
          <w:spacing w:val="-8"/>
          <w:u w:val="single"/>
        </w:rPr>
        <w:t xml:space="preserve"> </w:t>
      </w:r>
      <w:r w:rsidRPr="00AF509C">
        <w:rPr>
          <w:rFonts w:ascii="Times New Roman" w:hAnsi="Times New Roman" w:cs="Times New Roman"/>
          <w:b/>
          <w:spacing w:val="-2"/>
          <w:u w:val="single"/>
        </w:rPr>
        <w:t>farmer</w:t>
      </w:r>
      <w:r w:rsidR="00781620">
        <w:rPr>
          <w:rFonts w:ascii="Times New Roman" w:hAnsi="Times New Roman" w:cs="Times New Roman"/>
          <w:b/>
          <w:spacing w:val="-2"/>
          <w:u w:val="single"/>
        </w:rPr>
        <w:t>s</w:t>
      </w:r>
    </w:p>
    <w:tbl>
      <w:tblPr>
        <w:tblW w:w="9399"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4"/>
        <w:gridCol w:w="1418"/>
        <w:gridCol w:w="1275"/>
        <w:gridCol w:w="1276"/>
        <w:gridCol w:w="1276"/>
        <w:gridCol w:w="1276"/>
        <w:gridCol w:w="1134"/>
      </w:tblGrid>
      <w:tr w:rsidR="00CF3416" w:rsidRPr="00AF509C" w14:paraId="79D840E9" w14:textId="77777777" w:rsidTr="00BB146E">
        <w:trPr>
          <w:trHeight w:val="20"/>
        </w:trPr>
        <w:tc>
          <w:tcPr>
            <w:tcW w:w="1744" w:type="dxa"/>
            <w:vAlign w:val="center"/>
          </w:tcPr>
          <w:p w14:paraId="4F37E037"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Questions</w:t>
            </w:r>
          </w:p>
        </w:tc>
        <w:tc>
          <w:tcPr>
            <w:tcW w:w="1418" w:type="dxa"/>
            <w:vAlign w:val="center"/>
          </w:tcPr>
          <w:p w14:paraId="2DA18BE7"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Strongly</w:t>
            </w:r>
          </w:p>
          <w:p w14:paraId="2980E24E"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Disagree (%)</w:t>
            </w:r>
          </w:p>
        </w:tc>
        <w:tc>
          <w:tcPr>
            <w:tcW w:w="1275" w:type="dxa"/>
            <w:vAlign w:val="center"/>
          </w:tcPr>
          <w:p w14:paraId="50768574"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Disagree (%)</w:t>
            </w:r>
          </w:p>
        </w:tc>
        <w:tc>
          <w:tcPr>
            <w:tcW w:w="1276" w:type="dxa"/>
            <w:vAlign w:val="center"/>
          </w:tcPr>
          <w:p w14:paraId="6DEA990A"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4"/>
              </w:rPr>
              <w:t>Neutral (%)</w:t>
            </w:r>
          </w:p>
        </w:tc>
        <w:tc>
          <w:tcPr>
            <w:tcW w:w="1276" w:type="dxa"/>
            <w:vAlign w:val="center"/>
          </w:tcPr>
          <w:p w14:paraId="5BFE1608"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spacing w:val="-6"/>
              </w:rPr>
              <w:t xml:space="preserve">Agree </w:t>
            </w:r>
            <w:r w:rsidRPr="00AF509C">
              <w:rPr>
                <w:rFonts w:ascii="Times New Roman" w:hAnsi="Times New Roman" w:cs="Times New Roman"/>
                <w:b/>
                <w:bCs/>
                <w:spacing w:val="-4"/>
              </w:rPr>
              <w:t>(%)</w:t>
            </w:r>
          </w:p>
        </w:tc>
        <w:tc>
          <w:tcPr>
            <w:tcW w:w="1276" w:type="dxa"/>
            <w:vAlign w:val="center"/>
          </w:tcPr>
          <w:p w14:paraId="3DA0256C"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Strongly Agree</w:t>
            </w:r>
            <w:r w:rsidRPr="00AF509C">
              <w:rPr>
                <w:rFonts w:ascii="Times New Roman" w:hAnsi="Times New Roman" w:cs="Times New Roman"/>
                <w:b/>
                <w:bCs/>
                <w:spacing w:val="-8"/>
              </w:rPr>
              <w:t xml:space="preserve"> </w:t>
            </w:r>
            <w:r w:rsidRPr="00AF509C">
              <w:rPr>
                <w:rFonts w:ascii="Times New Roman" w:hAnsi="Times New Roman" w:cs="Times New Roman"/>
                <w:b/>
                <w:bCs/>
                <w:spacing w:val="-5"/>
              </w:rPr>
              <w:t>(%)</w:t>
            </w:r>
          </w:p>
        </w:tc>
        <w:tc>
          <w:tcPr>
            <w:tcW w:w="1134" w:type="dxa"/>
            <w:vAlign w:val="center"/>
          </w:tcPr>
          <w:p w14:paraId="43C86505" w14:textId="77777777" w:rsidR="00CF3416" w:rsidRPr="00AF509C" w:rsidRDefault="00CF3416" w:rsidP="00AF509C">
            <w:pPr>
              <w:pStyle w:val="NoSpacing"/>
              <w:jc w:val="center"/>
              <w:rPr>
                <w:rFonts w:ascii="Times New Roman" w:hAnsi="Times New Roman" w:cs="Times New Roman"/>
                <w:b/>
                <w:bCs/>
              </w:rPr>
            </w:pPr>
            <w:r w:rsidRPr="00AF509C">
              <w:rPr>
                <w:rFonts w:ascii="Times New Roman" w:hAnsi="Times New Roman" w:cs="Times New Roman"/>
                <w:b/>
                <w:bCs/>
              </w:rPr>
              <w:t>Total</w:t>
            </w:r>
          </w:p>
        </w:tc>
      </w:tr>
      <w:tr w:rsidR="00CF3416" w:rsidRPr="00AF509C" w14:paraId="4A49A9C0" w14:textId="77777777" w:rsidTr="00BB146E">
        <w:trPr>
          <w:trHeight w:val="20"/>
        </w:trPr>
        <w:tc>
          <w:tcPr>
            <w:tcW w:w="1744" w:type="dxa"/>
            <w:vAlign w:val="center"/>
          </w:tcPr>
          <w:p w14:paraId="783F318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Access to </w:t>
            </w:r>
            <w:r w:rsidRPr="00AF509C">
              <w:rPr>
                <w:rFonts w:ascii="Times New Roman" w:hAnsi="Times New Roman" w:cs="Times New Roman"/>
                <w:spacing w:val="-4"/>
              </w:rPr>
              <w:t>information</w:t>
            </w:r>
          </w:p>
        </w:tc>
        <w:tc>
          <w:tcPr>
            <w:tcW w:w="1418" w:type="dxa"/>
            <w:vAlign w:val="center"/>
          </w:tcPr>
          <w:p w14:paraId="2B5B6CF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6D71369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2B485BC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27%</w:t>
            </w:r>
          </w:p>
        </w:tc>
        <w:tc>
          <w:tcPr>
            <w:tcW w:w="1276" w:type="dxa"/>
            <w:vAlign w:val="center"/>
          </w:tcPr>
          <w:p w14:paraId="11F4E2B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7AAB4E8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12%</w:t>
            </w:r>
          </w:p>
        </w:tc>
        <w:tc>
          <w:tcPr>
            <w:tcW w:w="1134" w:type="dxa"/>
            <w:vAlign w:val="center"/>
          </w:tcPr>
          <w:p w14:paraId="18F0005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24E37D88" w14:textId="77777777" w:rsidTr="00BB146E">
        <w:trPr>
          <w:trHeight w:val="20"/>
        </w:trPr>
        <w:tc>
          <w:tcPr>
            <w:tcW w:w="1744" w:type="dxa"/>
            <w:vAlign w:val="center"/>
          </w:tcPr>
          <w:p w14:paraId="070201A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Training on </w:t>
            </w:r>
            <w:r w:rsidRPr="00AF509C">
              <w:rPr>
                <w:rFonts w:ascii="Times New Roman" w:hAnsi="Times New Roman" w:cs="Times New Roman"/>
                <w:spacing w:val="-4"/>
              </w:rPr>
              <w:t>agrochemicals</w:t>
            </w:r>
          </w:p>
        </w:tc>
        <w:tc>
          <w:tcPr>
            <w:tcW w:w="1418" w:type="dxa"/>
            <w:vAlign w:val="center"/>
          </w:tcPr>
          <w:p w14:paraId="7306CB9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w:t>
            </w:r>
          </w:p>
        </w:tc>
        <w:tc>
          <w:tcPr>
            <w:tcW w:w="1275" w:type="dxa"/>
            <w:vAlign w:val="center"/>
          </w:tcPr>
          <w:p w14:paraId="66BC80B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68A212C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2CB7BF5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276" w:type="dxa"/>
            <w:vAlign w:val="center"/>
          </w:tcPr>
          <w:p w14:paraId="2033BB3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134" w:type="dxa"/>
            <w:vAlign w:val="center"/>
          </w:tcPr>
          <w:p w14:paraId="7BA2855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394C7EFF" w14:textId="77777777" w:rsidTr="00BB146E">
        <w:trPr>
          <w:trHeight w:val="20"/>
        </w:trPr>
        <w:tc>
          <w:tcPr>
            <w:tcW w:w="1744" w:type="dxa"/>
            <w:vAlign w:val="center"/>
          </w:tcPr>
          <w:p w14:paraId="46539329"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Access to </w:t>
            </w:r>
            <w:r w:rsidRPr="00AF509C">
              <w:rPr>
                <w:rFonts w:ascii="Times New Roman" w:hAnsi="Times New Roman" w:cs="Times New Roman"/>
                <w:spacing w:val="-4"/>
              </w:rPr>
              <w:t>agrochemicals</w:t>
            </w:r>
          </w:p>
        </w:tc>
        <w:tc>
          <w:tcPr>
            <w:tcW w:w="1418" w:type="dxa"/>
            <w:vAlign w:val="center"/>
          </w:tcPr>
          <w:p w14:paraId="0F41740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5" w:type="dxa"/>
            <w:vAlign w:val="center"/>
          </w:tcPr>
          <w:p w14:paraId="5D0DB64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72163A99"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6" w:type="dxa"/>
            <w:vAlign w:val="center"/>
          </w:tcPr>
          <w:p w14:paraId="59D2EF0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0C27B0B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11%</w:t>
            </w:r>
          </w:p>
        </w:tc>
        <w:tc>
          <w:tcPr>
            <w:tcW w:w="1134" w:type="dxa"/>
            <w:vAlign w:val="center"/>
          </w:tcPr>
          <w:p w14:paraId="69B3FF0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6CBCD7EC" w14:textId="77777777" w:rsidTr="00BB146E">
        <w:trPr>
          <w:trHeight w:val="20"/>
        </w:trPr>
        <w:tc>
          <w:tcPr>
            <w:tcW w:w="1744" w:type="dxa"/>
            <w:vAlign w:val="center"/>
          </w:tcPr>
          <w:p w14:paraId="46B0DE5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Unawareness</w:t>
            </w:r>
          </w:p>
          <w:p w14:paraId="0A4EAA6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about</w:t>
            </w:r>
            <w:r w:rsidRPr="00AF509C">
              <w:rPr>
                <w:rFonts w:ascii="Times New Roman" w:hAnsi="Times New Roman" w:cs="Times New Roman"/>
                <w:spacing w:val="-13"/>
              </w:rPr>
              <w:t xml:space="preserve"> </w:t>
            </w:r>
            <w:r w:rsidRPr="00AF509C">
              <w:rPr>
                <w:rFonts w:ascii="Times New Roman" w:hAnsi="Times New Roman" w:cs="Times New Roman"/>
              </w:rPr>
              <w:t>extension services</w:t>
            </w:r>
          </w:p>
        </w:tc>
        <w:tc>
          <w:tcPr>
            <w:tcW w:w="1418" w:type="dxa"/>
            <w:vAlign w:val="center"/>
          </w:tcPr>
          <w:p w14:paraId="06EC733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16%</w:t>
            </w:r>
          </w:p>
        </w:tc>
        <w:tc>
          <w:tcPr>
            <w:tcW w:w="1275" w:type="dxa"/>
            <w:vAlign w:val="center"/>
          </w:tcPr>
          <w:p w14:paraId="380BA14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6" w:type="dxa"/>
            <w:vAlign w:val="center"/>
          </w:tcPr>
          <w:p w14:paraId="3136D40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18%</w:t>
            </w:r>
          </w:p>
        </w:tc>
        <w:tc>
          <w:tcPr>
            <w:tcW w:w="1276" w:type="dxa"/>
            <w:vAlign w:val="center"/>
          </w:tcPr>
          <w:p w14:paraId="1F718D2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623FEA6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23%</w:t>
            </w:r>
          </w:p>
        </w:tc>
        <w:tc>
          <w:tcPr>
            <w:tcW w:w="1134" w:type="dxa"/>
            <w:vAlign w:val="center"/>
          </w:tcPr>
          <w:p w14:paraId="490F5857"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03BC4DEC" w14:textId="77777777" w:rsidTr="00BB146E">
        <w:trPr>
          <w:trHeight w:val="20"/>
        </w:trPr>
        <w:tc>
          <w:tcPr>
            <w:tcW w:w="1744" w:type="dxa"/>
            <w:vAlign w:val="center"/>
          </w:tcPr>
          <w:p w14:paraId="23B45C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 xml:space="preserve">Lack of </w:t>
            </w:r>
            <w:r w:rsidRPr="00AF509C">
              <w:rPr>
                <w:rFonts w:ascii="Times New Roman" w:hAnsi="Times New Roman" w:cs="Times New Roman"/>
                <w:spacing w:val="-4"/>
              </w:rPr>
              <w:t>technological</w:t>
            </w:r>
          </w:p>
          <w:p w14:paraId="5940929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knowledge</w:t>
            </w:r>
          </w:p>
        </w:tc>
        <w:tc>
          <w:tcPr>
            <w:tcW w:w="1418" w:type="dxa"/>
            <w:vAlign w:val="center"/>
          </w:tcPr>
          <w:p w14:paraId="1D44BB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275" w:type="dxa"/>
            <w:vAlign w:val="center"/>
          </w:tcPr>
          <w:p w14:paraId="70CD345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0B5CDD2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276" w:type="dxa"/>
            <w:vAlign w:val="center"/>
          </w:tcPr>
          <w:p w14:paraId="049CA67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08ABDF4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9%</w:t>
            </w:r>
          </w:p>
        </w:tc>
        <w:tc>
          <w:tcPr>
            <w:tcW w:w="1134" w:type="dxa"/>
            <w:vAlign w:val="center"/>
          </w:tcPr>
          <w:p w14:paraId="44A186C7"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243D9281" w14:textId="77777777" w:rsidTr="00BB146E">
        <w:trPr>
          <w:trHeight w:val="20"/>
        </w:trPr>
        <w:tc>
          <w:tcPr>
            <w:tcW w:w="1744" w:type="dxa"/>
            <w:vAlign w:val="center"/>
          </w:tcPr>
          <w:p w14:paraId="6A06111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Non-availability</w:t>
            </w:r>
            <w:r w:rsidRPr="00AF509C">
              <w:rPr>
                <w:rFonts w:ascii="Times New Roman" w:hAnsi="Times New Roman" w:cs="Times New Roman"/>
                <w:spacing w:val="-15"/>
              </w:rPr>
              <w:t xml:space="preserve"> </w:t>
            </w:r>
            <w:r w:rsidRPr="00AF509C">
              <w:rPr>
                <w:rFonts w:ascii="Times New Roman" w:hAnsi="Times New Roman" w:cs="Times New Roman"/>
              </w:rPr>
              <w:t>of agrochemicals</w:t>
            </w:r>
          </w:p>
        </w:tc>
        <w:tc>
          <w:tcPr>
            <w:tcW w:w="1418" w:type="dxa"/>
            <w:vAlign w:val="center"/>
          </w:tcPr>
          <w:p w14:paraId="05CAFF65"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57B47D36"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4234714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18%</w:t>
            </w:r>
          </w:p>
        </w:tc>
        <w:tc>
          <w:tcPr>
            <w:tcW w:w="1276" w:type="dxa"/>
            <w:vAlign w:val="center"/>
          </w:tcPr>
          <w:p w14:paraId="70EBC4B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1FE71C6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19%</w:t>
            </w:r>
          </w:p>
        </w:tc>
        <w:tc>
          <w:tcPr>
            <w:tcW w:w="1134" w:type="dxa"/>
            <w:vAlign w:val="center"/>
          </w:tcPr>
          <w:p w14:paraId="0038F5E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5679C41F" w14:textId="77777777" w:rsidTr="00BB146E">
        <w:trPr>
          <w:trHeight w:val="20"/>
        </w:trPr>
        <w:tc>
          <w:tcPr>
            <w:tcW w:w="1744" w:type="dxa"/>
            <w:vAlign w:val="center"/>
          </w:tcPr>
          <w:p w14:paraId="692A2991"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Lack</w:t>
            </w:r>
            <w:r w:rsidRPr="00AF509C">
              <w:rPr>
                <w:rFonts w:ascii="Times New Roman" w:hAnsi="Times New Roman" w:cs="Times New Roman"/>
                <w:spacing w:val="-15"/>
              </w:rPr>
              <w:t xml:space="preserve"> </w:t>
            </w:r>
            <w:r w:rsidRPr="00AF509C">
              <w:rPr>
                <w:rFonts w:ascii="Times New Roman" w:hAnsi="Times New Roman" w:cs="Times New Roman"/>
              </w:rPr>
              <w:t>of</w:t>
            </w:r>
            <w:r w:rsidRPr="00AF509C">
              <w:rPr>
                <w:rFonts w:ascii="Times New Roman" w:hAnsi="Times New Roman" w:cs="Times New Roman"/>
                <w:spacing w:val="-15"/>
              </w:rPr>
              <w:t xml:space="preserve"> </w:t>
            </w:r>
            <w:r w:rsidRPr="00AF509C">
              <w:rPr>
                <w:rFonts w:ascii="Times New Roman" w:hAnsi="Times New Roman" w:cs="Times New Roman"/>
              </w:rPr>
              <w:t>awareness regarding</w:t>
            </w:r>
            <w:r w:rsidRPr="00AF509C">
              <w:rPr>
                <w:rFonts w:ascii="Times New Roman" w:hAnsi="Times New Roman" w:cs="Times New Roman"/>
                <w:spacing w:val="1"/>
              </w:rPr>
              <w:t xml:space="preserve"> </w:t>
            </w:r>
            <w:r w:rsidRPr="00AF509C">
              <w:rPr>
                <w:rFonts w:ascii="Times New Roman" w:hAnsi="Times New Roman" w:cs="Times New Roman"/>
              </w:rPr>
              <w:t>the</w:t>
            </w:r>
            <w:r w:rsidRPr="00AF509C">
              <w:rPr>
                <w:rFonts w:ascii="Times New Roman" w:hAnsi="Times New Roman" w:cs="Times New Roman"/>
                <w:spacing w:val="8"/>
              </w:rPr>
              <w:t xml:space="preserve"> </w:t>
            </w:r>
            <w:r w:rsidRPr="00AF509C">
              <w:rPr>
                <w:rFonts w:ascii="Times New Roman" w:hAnsi="Times New Roman" w:cs="Times New Roman"/>
                <w:spacing w:val="-4"/>
              </w:rPr>
              <w:t>crop</w:t>
            </w:r>
          </w:p>
          <w:p w14:paraId="11898B93"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specific</w:t>
            </w:r>
            <w:r w:rsidRPr="00AF509C">
              <w:rPr>
                <w:rFonts w:ascii="Times New Roman" w:hAnsi="Times New Roman" w:cs="Times New Roman"/>
                <w:spacing w:val="-15"/>
              </w:rPr>
              <w:t xml:space="preserve"> </w:t>
            </w:r>
            <w:r w:rsidRPr="00AF509C">
              <w:rPr>
                <w:rFonts w:ascii="Times New Roman" w:hAnsi="Times New Roman" w:cs="Times New Roman"/>
              </w:rPr>
              <w:t>usages</w:t>
            </w:r>
            <w:r w:rsidRPr="00AF509C">
              <w:rPr>
                <w:rFonts w:ascii="Times New Roman" w:hAnsi="Times New Roman" w:cs="Times New Roman"/>
                <w:spacing w:val="-15"/>
              </w:rPr>
              <w:t xml:space="preserve"> </w:t>
            </w:r>
            <w:r w:rsidRPr="00AF509C">
              <w:rPr>
                <w:rFonts w:ascii="Times New Roman" w:hAnsi="Times New Roman" w:cs="Times New Roman"/>
              </w:rPr>
              <w:t xml:space="preserve">of </w:t>
            </w:r>
            <w:r w:rsidRPr="00AF509C">
              <w:rPr>
                <w:rFonts w:ascii="Times New Roman" w:hAnsi="Times New Roman" w:cs="Times New Roman"/>
              </w:rPr>
              <w:lastRenderedPageBreak/>
              <w:t>agrochemicals</w:t>
            </w:r>
          </w:p>
        </w:tc>
        <w:tc>
          <w:tcPr>
            <w:tcW w:w="1418" w:type="dxa"/>
            <w:vAlign w:val="center"/>
          </w:tcPr>
          <w:p w14:paraId="64BC4F75" w14:textId="77777777" w:rsidR="00CF3416" w:rsidRPr="00AF509C" w:rsidRDefault="00CF3416" w:rsidP="00AF509C">
            <w:pPr>
              <w:pStyle w:val="NoSpacing"/>
              <w:jc w:val="center"/>
              <w:rPr>
                <w:rFonts w:ascii="Times New Roman" w:hAnsi="Times New Roman" w:cs="Times New Roman"/>
              </w:rPr>
            </w:pPr>
          </w:p>
          <w:p w14:paraId="2741192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5" w:type="dxa"/>
            <w:vAlign w:val="center"/>
          </w:tcPr>
          <w:p w14:paraId="076F3C0C" w14:textId="77777777" w:rsidR="00CF3416" w:rsidRPr="00AF509C" w:rsidRDefault="00CF3416" w:rsidP="00AF509C">
            <w:pPr>
              <w:pStyle w:val="NoSpacing"/>
              <w:jc w:val="center"/>
              <w:rPr>
                <w:rFonts w:ascii="Times New Roman" w:hAnsi="Times New Roman" w:cs="Times New Roman"/>
              </w:rPr>
            </w:pPr>
          </w:p>
          <w:p w14:paraId="515F5F6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28%</w:t>
            </w:r>
          </w:p>
        </w:tc>
        <w:tc>
          <w:tcPr>
            <w:tcW w:w="1276" w:type="dxa"/>
            <w:vAlign w:val="center"/>
          </w:tcPr>
          <w:p w14:paraId="52DB60A9" w14:textId="77777777" w:rsidR="00CF3416" w:rsidRPr="00AF509C" w:rsidRDefault="00CF3416" w:rsidP="00AF509C">
            <w:pPr>
              <w:pStyle w:val="NoSpacing"/>
              <w:jc w:val="center"/>
              <w:rPr>
                <w:rFonts w:ascii="Times New Roman" w:hAnsi="Times New Roman" w:cs="Times New Roman"/>
              </w:rPr>
            </w:pPr>
          </w:p>
          <w:p w14:paraId="45180B5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14%</w:t>
            </w:r>
          </w:p>
        </w:tc>
        <w:tc>
          <w:tcPr>
            <w:tcW w:w="1276" w:type="dxa"/>
            <w:vAlign w:val="center"/>
          </w:tcPr>
          <w:p w14:paraId="4678ABB4" w14:textId="77777777" w:rsidR="00CF3416" w:rsidRPr="00AF509C" w:rsidRDefault="00CF3416" w:rsidP="00AF509C">
            <w:pPr>
              <w:pStyle w:val="NoSpacing"/>
              <w:jc w:val="center"/>
              <w:rPr>
                <w:rFonts w:ascii="Times New Roman" w:hAnsi="Times New Roman" w:cs="Times New Roman"/>
              </w:rPr>
            </w:pPr>
          </w:p>
          <w:p w14:paraId="1E5FE5B8"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26%</w:t>
            </w:r>
          </w:p>
        </w:tc>
        <w:tc>
          <w:tcPr>
            <w:tcW w:w="1276" w:type="dxa"/>
            <w:vAlign w:val="center"/>
          </w:tcPr>
          <w:p w14:paraId="5FFC88B4" w14:textId="77777777" w:rsidR="00CF3416" w:rsidRPr="00AF509C" w:rsidRDefault="00CF3416" w:rsidP="00AF509C">
            <w:pPr>
              <w:pStyle w:val="NoSpacing"/>
              <w:jc w:val="center"/>
              <w:rPr>
                <w:rFonts w:ascii="Times New Roman" w:hAnsi="Times New Roman" w:cs="Times New Roman"/>
              </w:rPr>
            </w:pPr>
          </w:p>
          <w:p w14:paraId="7615387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17%</w:t>
            </w:r>
          </w:p>
        </w:tc>
        <w:tc>
          <w:tcPr>
            <w:tcW w:w="1134" w:type="dxa"/>
            <w:vAlign w:val="center"/>
          </w:tcPr>
          <w:p w14:paraId="2723BCE4" w14:textId="77777777" w:rsidR="00CF3416" w:rsidRPr="00AF509C" w:rsidRDefault="00CF3416" w:rsidP="00AF509C">
            <w:pPr>
              <w:pStyle w:val="NoSpacing"/>
              <w:jc w:val="center"/>
              <w:rPr>
                <w:rFonts w:ascii="Times New Roman" w:hAnsi="Times New Roman" w:cs="Times New Roman"/>
              </w:rPr>
            </w:pPr>
          </w:p>
          <w:p w14:paraId="21124F5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4D5EE1D5" w14:textId="77777777" w:rsidTr="00BB146E">
        <w:trPr>
          <w:trHeight w:val="20"/>
        </w:trPr>
        <w:tc>
          <w:tcPr>
            <w:tcW w:w="1744" w:type="dxa"/>
            <w:vAlign w:val="center"/>
          </w:tcPr>
          <w:p w14:paraId="1865B01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Lack of government support</w:t>
            </w:r>
            <w:r w:rsidRPr="00AF509C">
              <w:rPr>
                <w:rFonts w:ascii="Times New Roman" w:hAnsi="Times New Roman" w:cs="Times New Roman"/>
                <w:spacing w:val="-15"/>
              </w:rPr>
              <w:t xml:space="preserve"> </w:t>
            </w:r>
            <w:r w:rsidRPr="00AF509C">
              <w:rPr>
                <w:rFonts w:ascii="Times New Roman" w:hAnsi="Times New Roman" w:cs="Times New Roman"/>
              </w:rPr>
              <w:t>and</w:t>
            </w:r>
            <w:r w:rsidRPr="00AF509C">
              <w:rPr>
                <w:rFonts w:ascii="Times New Roman" w:hAnsi="Times New Roman" w:cs="Times New Roman"/>
                <w:spacing w:val="-14"/>
              </w:rPr>
              <w:t xml:space="preserve"> </w:t>
            </w:r>
            <w:r w:rsidRPr="00AF509C">
              <w:rPr>
                <w:rFonts w:ascii="Times New Roman" w:hAnsi="Times New Roman" w:cs="Times New Roman"/>
              </w:rPr>
              <w:t>lack</w:t>
            </w:r>
            <w:r w:rsidRPr="00AF509C">
              <w:rPr>
                <w:rFonts w:ascii="Times New Roman" w:hAnsi="Times New Roman" w:cs="Times New Roman"/>
                <w:spacing w:val="-14"/>
              </w:rPr>
              <w:t xml:space="preserve"> </w:t>
            </w:r>
            <w:r w:rsidRPr="00AF509C">
              <w:rPr>
                <w:rFonts w:ascii="Times New Roman" w:hAnsi="Times New Roman" w:cs="Times New Roman"/>
              </w:rPr>
              <w:t>of subsidies for</w:t>
            </w:r>
          </w:p>
          <w:p w14:paraId="1021C34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agrochemicals</w:t>
            </w:r>
          </w:p>
        </w:tc>
        <w:tc>
          <w:tcPr>
            <w:tcW w:w="1418" w:type="dxa"/>
            <w:vAlign w:val="center"/>
          </w:tcPr>
          <w:p w14:paraId="7A4DD2A8" w14:textId="77777777" w:rsidR="00CF3416" w:rsidRPr="00AF509C" w:rsidRDefault="00CF3416" w:rsidP="00AF509C">
            <w:pPr>
              <w:pStyle w:val="NoSpacing"/>
              <w:jc w:val="center"/>
              <w:rPr>
                <w:rFonts w:ascii="Times New Roman" w:hAnsi="Times New Roman" w:cs="Times New Roman"/>
              </w:rPr>
            </w:pPr>
          </w:p>
          <w:p w14:paraId="16978300"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4D89562A" w14:textId="77777777" w:rsidR="00CF3416" w:rsidRPr="00AF509C" w:rsidRDefault="00CF3416" w:rsidP="00AF509C">
            <w:pPr>
              <w:pStyle w:val="NoSpacing"/>
              <w:jc w:val="center"/>
              <w:rPr>
                <w:rFonts w:ascii="Times New Roman" w:hAnsi="Times New Roman" w:cs="Times New Roman"/>
              </w:rPr>
            </w:pPr>
          </w:p>
          <w:p w14:paraId="28BB67D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29%</w:t>
            </w:r>
          </w:p>
        </w:tc>
        <w:tc>
          <w:tcPr>
            <w:tcW w:w="1276" w:type="dxa"/>
            <w:vAlign w:val="center"/>
          </w:tcPr>
          <w:p w14:paraId="388A9F9B" w14:textId="77777777" w:rsidR="00CF3416" w:rsidRPr="00AF509C" w:rsidRDefault="00CF3416" w:rsidP="00AF509C">
            <w:pPr>
              <w:pStyle w:val="NoSpacing"/>
              <w:jc w:val="center"/>
              <w:rPr>
                <w:rFonts w:ascii="Times New Roman" w:hAnsi="Times New Roman" w:cs="Times New Roman"/>
              </w:rPr>
            </w:pPr>
          </w:p>
          <w:p w14:paraId="3919DF9E"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15%</w:t>
            </w:r>
          </w:p>
        </w:tc>
        <w:tc>
          <w:tcPr>
            <w:tcW w:w="1276" w:type="dxa"/>
            <w:vAlign w:val="center"/>
          </w:tcPr>
          <w:p w14:paraId="30A46FDD" w14:textId="77777777" w:rsidR="00CF3416" w:rsidRPr="00AF509C" w:rsidRDefault="00CF3416" w:rsidP="00AF509C">
            <w:pPr>
              <w:pStyle w:val="NoSpacing"/>
              <w:jc w:val="center"/>
              <w:rPr>
                <w:rFonts w:ascii="Times New Roman" w:hAnsi="Times New Roman" w:cs="Times New Roman"/>
              </w:rPr>
            </w:pPr>
          </w:p>
          <w:p w14:paraId="2F64455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22%</w:t>
            </w:r>
          </w:p>
        </w:tc>
        <w:tc>
          <w:tcPr>
            <w:tcW w:w="1276" w:type="dxa"/>
            <w:vAlign w:val="center"/>
          </w:tcPr>
          <w:p w14:paraId="34C58642" w14:textId="77777777" w:rsidR="00CF3416" w:rsidRPr="00AF509C" w:rsidRDefault="00CF3416" w:rsidP="00AF509C">
            <w:pPr>
              <w:pStyle w:val="NoSpacing"/>
              <w:jc w:val="center"/>
              <w:rPr>
                <w:rFonts w:ascii="Times New Roman" w:hAnsi="Times New Roman" w:cs="Times New Roman"/>
              </w:rPr>
            </w:pPr>
          </w:p>
          <w:p w14:paraId="18BC4F6C"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134" w:type="dxa"/>
            <w:vAlign w:val="center"/>
          </w:tcPr>
          <w:p w14:paraId="0B3F939E" w14:textId="77777777" w:rsidR="00CF3416" w:rsidRPr="00AF509C" w:rsidRDefault="00CF3416" w:rsidP="00AF509C">
            <w:pPr>
              <w:pStyle w:val="NoSpacing"/>
              <w:jc w:val="center"/>
              <w:rPr>
                <w:rFonts w:ascii="Times New Roman" w:hAnsi="Times New Roman" w:cs="Times New Roman"/>
              </w:rPr>
            </w:pPr>
          </w:p>
          <w:p w14:paraId="210EBC6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r w:rsidR="00CF3416" w:rsidRPr="00AF509C" w14:paraId="0945B851" w14:textId="77777777" w:rsidTr="00BB146E">
        <w:trPr>
          <w:trHeight w:val="672"/>
        </w:trPr>
        <w:tc>
          <w:tcPr>
            <w:tcW w:w="1744" w:type="dxa"/>
            <w:vAlign w:val="center"/>
          </w:tcPr>
          <w:p w14:paraId="4C0A927A"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rPr>
              <w:t>Quality</w:t>
            </w:r>
            <w:r w:rsidRPr="00AF509C">
              <w:rPr>
                <w:rFonts w:ascii="Times New Roman" w:hAnsi="Times New Roman" w:cs="Times New Roman"/>
                <w:spacing w:val="-9"/>
              </w:rPr>
              <w:t xml:space="preserve"> </w:t>
            </w:r>
            <w:r w:rsidRPr="00AF509C">
              <w:rPr>
                <w:rFonts w:ascii="Times New Roman" w:hAnsi="Times New Roman" w:cs="Times New Roman"/>
              </w:rPr>
              <w:t>issues</w:t>
            </w:r>
          </w:p>
        </w:tc>
        <w:tc>
          <w:tcPr>
            <w:tcW w:w="1418" w:type="dxa"/>
            <w:vAlign w:val="center"/>
          </w:tcPr>
          <w:p w14:paraId="4CA233F4"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13%</w:t>
            </w:r>
          </w:p>
        </w:tc>
        <w:tc>
          <w:tcPr>
            <w:tcW w:w="1275" w:type="dxa"/>
            <w:vAlign w:val="center"/>
          </w:tcPr>
          <w:p w14:paraId="05AFE51F"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24%</w:t>
            </w:r>
          </w:p>
        </w:tc>
        <w:tc>
          <w:tcPr>
            <w:tcW w:w="1276" w:type="dxa"/>
            <w:vAlign w:val="center"/>
          </w:tcPr>
          <w:p w14:paraId="47F582B2"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17%</w:t>
            </w:r>
          </w:p>
        </w:tc>
        <w:tc>
          <w:tcPr>
            <w:tcW w:w="1276" w:type="dxa"/>
            <w:vAlign w:val="center"/>
          </w:tcPr>
          <w:p w14:paraId="30A3B57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25%</w:t>
            </w:r>
          </w:p>
        </w:tc>
        <w:tc>
          <w:tcPr>
            <w:tcW w:w="1276" w:type="dxa"/>
            <w:vAlign w:val="center"/>
          </w:tcPr>
          <w:p w14:paraId="1376598D"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21%</w:t>
            </w:r>
          </w:p>
        </w:tc>
        <w:tc>
          <w:tcPr>
            <w:tcW w:w="1134" w:type="dxa"/>
            <w:vAlign w:val="center"/>
          </w:tcPr>
          <w:p w14:paraId="3E56213B" w14:textId="77777777" w:rsidR="00CF3416" w:rsidRPr="00AF509C" w:rsidRDefault="00CF3416" w:rsidP="00AF509C">
            <w:pPr>
              <w:pStyle w:val="NoSpacing"/>
              <w:jc w:val="center"/>
              <w:rPr>
                <w:rFonts w:ascii="Times New Roman" w:hAnsi="Times New Roman" w:cs="Times New Roman"/>
              </w:rPr>
            </w:pPr>
            <w:r w:rsidRPr="00AF509C">
              <w:rPr>
                <w:rFonts w:ascii="Times New Roman" w:hAnsi="Times New Roman" w:cs="Times New Roman"/>
                <w:spacing w:val="-5"/>
              </w:rPr>
              <w:t>100</w:t>
            </w:r>
          </w:p>
        </w:tc>
      </w:tr>
    </w:tbl>
    <w:p w14:paraId="498875BB" w14:textId="77777777" w:rsidR="00CF3416" w:rsidRPr="00AF509C" w:rsidRDefault="00CF3416" w:rsidP="00CF3416">
      <w:pPr>
        <w:spacing w:line="276" w:lineRule="auto"/>
        <w:jc w:val="both"/>
        <w:rPr>
          <w:rFonts w:ascii="Times New Roman" w:hAnsi="Times New Roman" w:cs="Times New Roman"/>
        </w:rPr>
      </w:pPr>
    </w:p>
    <w:p w14:paraId="124B0830" w14:textId="2E3E3251"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table presents farmers' perceptions on various challenges related to agrochemicals, using a Likert scale. Responses reveal mixed opinions. Regarding access to information, only 12% </w:t>
      </w:r>
      <w:r w:rsidRPr="00AF509C">
        <w:rPr>
          <w:rFonts w:ascii="Times New Roman" w:hAnsi="Times New Roman" w:cs="Times New Roman"/>
          <w:i/>
          <w:iCs/>
        </w:rPr>
        <w:t>strongly agree</w:t>
      </w:r>
      <w:r w:rsidRPr="00AF509C">
        <w:rPr>
          <w:rFonts w:ascii="Times New Roman" w:hAnsi="Times New Roman" w:cs="Times New Roman"/>
        </w:rPr>
        <w:t xml:space="preserve">, while 35% (13% + 22%) express disagreement, showing limited satisfaction. For training on agrochemicals, 41% agree or strongly agree, suggesting moderate training reach. Access to agrochemicals shows a split view 46% disagree or strongly disagree, indicating significant access barriers. Unawareness about extension services has a high positive response (45% agree or strongly agree), showing this is a widespread issue. Similarly, lack of technological knowledge sees 46% disagreement, suggesting a knowledge gap remains. For non-availability, opinions are evenly divided. </w:t>
      </w:r>
      <w:r w:rsidRPr="00D821BA">
        <w:rPr>
          <w:rFonts w:ascii="Times New Roman" w:hAnsi="Times New Roman" w:cs="Times New Roman"/>
          <w:highlight w:val="yellow"/>
        </w:rPr>
        <w:t xml:space="preserve">Awareness </w:t>
      </w:r>
      <w:r w:rsidR="00781620" w:rsidRPr="00D821BA">
        <w:rPr>
          <w:rFonts w:ascii="Times New Roman" w:hAnsi="Times New Roman" w:cs="Times New Roman"/>
          <w:highlight w:val="yellow"/>
        </w:rPr>
        <w:t xml:space="preserve">of </w:t>
      </w:r>
      <w:r w:rsidRPr="00D821BA">
        <w:rPr>
          <w:rFonts w:ascii="Times New Roman" w:hAnsi="Times New Roman" w:cs="Times New Roman"/>
          <w:highlight w:val="yellow"/>
        </w:rPr>
        <w:t>crop-</w:t>
      </w:r>
      <w:r w:rsidRPr="00AF509C">
        <w:rPr>
          <w:rFonts w:ascii="Times New Roman" w:hAnsi="Times New Roman" w:cs="Times New Roman"/>
        </w:rPr>
        <w:t>specific usage draws concern, with 43% expressing agreement on the lack. Government support and subsidies are perceived as lacking by 43%, reflecting policy gaps. Lastly, qua</w:t>
      </w:r>
      <w:bookmarkStart w:id="0" w:name="_GoBack"/>
      <w:bookmarkEnd w:id="0"/>
      <w:r w:rsidRPr="00AF509C">
        <w:rPr>
          <w:rFonts w:ascii="Times New Roman" w:hAnsi="Times New Roman" w:cs="Times New Roman"/>
        </w:rPr>
        <w:t>lity issues are also a major concern, with 46% agreeing or strongly agreeing. Overall, the data highlights systemic gaps in agrochemical awareness, access, and support</w:t>
      </w:r>
      <w:r w:rsidR="00FF693B">
        <w:rPr>
          <w:rFonts w:ascii="Times New Roman" w:hAnsi="Times New Roman" w:cs="Times New Roman"/>
        </w:rPr>
        <w:t xml:space="preserve"> (</w:t>
      </w:r>
      <w:proofErr w:type="spellStart"/>
      <w:r w:rsidR="00FF693B" w:rsidRPr="00FF693B">
        <w:rPr>
          <w:rFonts w:ascii="Times New Roman" w:hAnsi="Times New Roman" w:cs="Times New Roman"/>
        </w:rPr>
        <w:t>Vishakha</w:t>
      </w:r>
      <w:proofErr w:type="spellEnd"/>
      <w:r w:rsidR="00FF693B">
        <w:rPr>
          <w:rFonts w:ascii="Times New Roman" w:hAnsi="Times New Roman" w:cs="Times New Roman"/>
        </w:rPr>
        <w:t xml:space="preserve"> et al., 2023)</w:t>
      </w:r>
      <w:r w:rsidRPr="00AF509C">
        <w:rPr>
          <w:rFonts w:ascii="Times New Roman" w:hAnsi="Times New Roman" w:cs="Times New Roman"/>
        </w:rPr>
        <w:t>.</w:t>
      </w:r>
    </w:p>
    <w:p w14:paraId="11A4E67F" w14:textId="77777777" w:rsidR="00AF509C" w:rsidRPr="00AF509C" w:rsidRDefault="00AF509C" w:rsidP="00CF3416">
      <w:pPr>
        <w:spacing w:line="276" w:lineRule="auto"/>
        <w:jc w:val="both"/>
        <w:rPr>
          <w:rFonts w:ascii="Times New Roman" w:hAnsi="Times New Roman" w:cs="Times New Roman"/>
        </w:rPr>
      </w:pPr>
    </w:p>
    <w:p w14:paraId="5941171F" w14:textId="673FEABF" w:rsidR="00CF3416" w:rsidRDefault="00CF3416" w:rsidP="00BB146E">
      <w:pPr>
        <w:pStyle w:val="NoSpacing"/>
        <w:rPr>
          <w:rFonts w:ascii="Times New Roman" w:hAnsi="Times New Roman" w:cs="Times New Roman"/>
          <w:b/>
          <w:bCs/>
          <w:spacing w:val="-4"/>
          <w:u w:val="single"/>
        </w:rPr>
      </w:pPr>
      <w:r w:rsidRPr="00AF509C">
        <w:rPr>
          <w:rFonts w:ascii="Times New Roman" w:hAnsi="Times New Roman" w:cs="Times New Roman"/>
          <w:b/>
          <w:bCs/>
          <w:u w:val="single"/>
        </w:rPr>
        <w:t>Table</w:t>
      </w:r>
      <w:r w:rsidRPr="00AF509C">
        <w:rPr>
          <w:rFonts w:ascii="Times New Roman" w:hAnsi="Times New Roman" w:cs="Times New Roman"/>
          <w:b/>
          <w:bCs/>
          <w:spacing w:val="-9"/>
          <w:u w:val="single"/>
        </w:rPr>
        <w:t xml:space="preserve"> </w:t>
      </w:r>
      <w:r w:rsidRPr="00AF509C">
        <w:rPr>
          <w:rFonts w:ascii="Times New Roman" w:hAnsi="Times New Roman" w:cs="Times New Roman"/>
          <w:b/>
          <w:bCs/>
          <w:u w:val="single"/>
        </w:rPr>
        <w:t>4</w:t>
      </w:r>
      <w:r w:rsidR="00AF509C" w:rsidRPr="00AF509C">
        <w:rPr>
          <w:rFonts w:ascii="Times New Roman" w:hAnsi="Times New Roman" w:cs="Times New Roman"/>
          <w:b/>
          <w:bCs/>
          <w:u w:val="single"/>
        </w:rPr>
        <w:t>:</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Constraints</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faced</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by</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the</w:t>
      </w:r>
      <w:r w:rsidRPr="00AF509C">
        <w:rPr>
          <w:rFonts w:ascii="Times New Roman" w:hAnsi="Times New Roman" w:cs="Times New Roman"/>
          <w:b/>
          <w:bCs/>
          <w:spacing w:val="-7"/>
          <w:u w:val="single"/>
        </w:rPr>
        <w:t xml:space="preserve"> </w:t>
      </w:r>
      <w:r w:rsidRPr="00AF509C">
        <w:rPr>
          <w:rFonts w:ascii="Times New Roman" w:hAnsi="Times New Roman" w:cs="Times New Roman"/>
          <w:b/>
          <w:bCs/>
          <w:u w:val="single"/>
        </w:rPr>
        <w:t>farmers</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in</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application</w:t>
      </w:r>
      <w:r w:rsidRPr="00AF509C">
        <w:rPr>
          <w:rFonts w:ascii="Times New Roman" w:hAnsi="Times New Roman" w:cs="Times New Roman"/>
          <w:b/>
          <w:bCs/>
          <w:spacing w:val="-4"/>
          <w:u w:val="single"/>
        </w:rPr>
        <w:t xml:space="preserve"> </w:t>
      </w:r>
      <w:r w:rsidRPr="00AF509C">
        <w:rPr>
          <w:rFonts w:ascii="Times New Roman" w:hAnsi="Times New Roman" w:cs="Times New Roman"/>
          <w:b/>
          <w:bCs/>
          <w:u w:val="single"/>
        </w:rPr>
        <w:t>of</w:t>
      </w:r>
      <w:r w:rsidRPr="00AF509C">
        <w:rPr>
          <w:rFonts w:ascii="Times New Roman" w:hAnsi="Times New Roman" w:cs="Times New Roman"/>
          <w:b/>
          <w:bCs/>
          <w:spacing w:val="-6"/>
          <w:u w:val="single"/>
        </w:rPr>
        <w:t xml:space="preserve"> </w:t>
      </w:r>
      <w:r w:rsidRPr="00AF509C">
        <w:rPr>
          <w:rFonts w:ascii="Times New Roman" w:hAnsi="Times New Roman" w:cs="Times New Roman"/>
          <w:b/>
          <w:bCs/>
          <w:u w:val="single"/>
        </w:rPr>
        <w:t>Nano</w:t>
      </w:r>
      <w:r w:rsidRPr="00AF509C">
        <w:rPr>
          <w:rFonts w:ascii="Times New Roman" w:hAnsi="Times New Roman" w:cs="Times New Roman"/>
          <w:b/>
          <w:bCs/>
          <w:spacing w:val="-1"/>
          <w:u w:val="single"/>
        </w:rPr>
        <w:t xml:space="preserve"> </w:t>
      </w:r>
      <w:r w:rsidRPr="00AF509C">
        <w:rPr>
          <w:rFonts w:ascii="Times New Roman" w:hAnsi="Times New Roman" w:cs="Times New Roman"/>
          <w:b/>
          <w:bCs/>
          <w:spacing w:val="-4"/>
          <w:u w:val="single"/>
        </w:rPr>
        <w:t>Urea</w:t>
      </w:r>
    </w:p>
    <w:p w14:paraId="7B434CC0" w14:textId="77777777" w:rsidR="00BB146E" w:rsidRPr="00BB146E" w:rsidRDefault="00BB146E" w:rsidP="00BB146E">
      <w:pPr>
        <w:pStyle w:val="NoSpacing"/>
        <w:rPr>
          <w:rFonts w:ascii="Times New Roman" w:hAnsi="Times New Roman" w:cs="Times New Roman"/>
          <w:b/>
          <w:bCs/>
          <w:u w:val="single"/>
        </w:rPr>
      </w:pPr>
    </w:p>
    <w:tbl>
      <w:tblPr>
        <w:tblW w:w="8993"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920"/>
        <w:gridCol w:w="2126"/>
        <w:gridCol w:w="2126"/>
      </w:tblGrid>
      <w:tr w:rsidR="00CF3416" w:rsidRPr="00AF509C" w14:paraId="2196B006" w14:textId="77777777" w:rsidTr="00AF509C">
        <w:trPr>
          <w:trHeight w:val="20"/>
        </w:trPr>
        <w:tc>
          <w:tcPr>
            <w:tcW w:w="821" w:type="dxa"/>
            <w:vAlign w:val="center"/>
          </w:tcPr>
          <w:p w14:paraId="3120E6EA" w14:textId="77777777" w:rsidR="00CF3416" w:rsidRPr="00AF509C" w:rsidRDefault="00CF3416" w:rsidP="00AF509C">
            <w:pPr>
              <w:pStyle w:val="TableParagraph"/>
              <w:spacing w:before="140"/>
              <w:ind w:left="111"/>
              <w:jc w:val="center"/>
              <w:rPr>
                <w:b/>
                <w:sz w:val="24"/>
                <w:szCs w:val="24"/>
              </w:rPr>
            </w:pPr>
            <w:r w:rsidRPr="00AF509C">
              <w:rPr>
                <w:b/>
                <w:sz w:val="24"/>
                <w:szCs w:val="24"/>
              </w:rPr>
              <w:t>S.</w:t>
            </w:r>
            <w:r w:rsidRPr="00AF509C">
              <w:rPr>
                <w:b/>
                <w:spacing w:val="-1"/>
                <w:sz w:val="24"/>
                <w:szCs w:val="24"/>
              </w:rPr>
              <w:t xml:space="preserve"> </w:t>
            </w:r>
            <w:r w:rsidRPr="00AF509C">
              <w:rPr>
                <w:b/>
                <w:spacing w:val="-5"/>
                <w:sz w:val="24"/>
                <w:szCs w:val="24"/>
              </w:rPr>
              <w:t>No.</w:t>
            </w:r>
          </w:p>
        </w:tc>
        <w:tc>
          <w:tcPr>
            <w:tcW w:w="3920" w:type="dxa"/>
            <w:vAlign w:val="center"/>
          </w:tcPr>
          <w:p w14:paraId="56477300" w14:textId="77777777" w:rsidR="00CF3416" w:rsidRPr="00AF509C" w:rsidRDefault="00CF3416" w:rsidP="00AF509C">
            <w:pPr>
              <w:pStyle w:val="TableParagraph"/>
              <w:spacing w:before="140"/>
              <w:ind w:left="16" w:right="4"/>
              <w:jc w:val="center"/>
              <w:rPr>
                <w:b/>
                <w:sz w:val="24"/>
                <w:szCs w:val="24"/>
              </w:rPr>
            </w:pPr>
            <w:r w:rsidRPr="00AF509C">
              <w:rPr>
                <w:b/>
                <w:spacing w:val="-2"/>
                <w:sz w:val="24"/>
                <w:szCs w:val="24"/>
              </w:rPr>
              <w:t>Constraints</w:t>
            </w:r>
          </w:p>
        </w:tc>
        <w:tc>
          <w:tcPr>
            <w:tcW w:w="2126" w:type="dxa"/>
            <w:vAlign w:val="center"/>
          </w:tcPr>
          <w:p w14:paraId="0E13B898" w14:textId="77777777" w:rsidR="00CF3416" w:rsidRPr="00AF509C" w:rsidRDefault="00CF3416" w:rsidP="00AF509C">
            <w:pPr>
              <w:pStyle w:val="TableParagraph"/>
              <w:spacing w:before="140"/>
              <w:ind w:left="23" w:right="13"/>
              <w:jc w:val="center"/>
              <w:rPr>
                <w:b/>
                <w:sz w:val="24"/>
                <w:szCs w:val="24"/>
              </w:rPr>
            </w:pPr>
            <w:r w:rsidRPr="00AF509C">
              <w:rPr>
                <w:b/>
                <w:spacing w:val="-2"/>
                <w:sz w:val="24"/>
                <w:szCs w:val="24"/>
              </w:rPr>
              <w:t>Frequency</w:t>
            </w:r>
          </w:p>
        </w:tc>
        <w:tc>
          <w:tcPr>
            <w:tcW w:w="2126" w:type="dxa"/>
            <w:vAlign w:val="center"/>
          </w:tcPr>
          <w:p w14:paraId="259D60C8" w14:textId="77777777" w:rsidR="00CF3416" w:rsidRPr="00AF509C" w:rsidRDefault="00CF3416" w:rsidP="00AF509C">
            <w:pPr>
              <w:pStyle w:val="TableParagraph"/>
              <w:spacing w:before="140"/>
              <w:ind w:left="29" w:right="11"/>
              <w:jc w:val="center"/>
              <w:rPr>
                <w:b/>
                <w:sz w:val="24"/>
                <w:szCs w:val="24"/>
              </w:rPr>
            </w:pPr>
            <w:r w:rsidRPr="00AF509C">
              <w:rPr>
                <w:b/>
                <w:spacing w:val="-2"/>
                <w:sz w:val="24"/>
                <w:szCs w:val="24"/>
              </w:rPr>
              <w:t>Percentage</w:t>
            </w:r>
          </w:p>
        </w:tc>
      </w:tr>
      <w:tr w:rsidR="00CF3416" w:rsidRPr="00AF509C" w14:paraId="5D17D8AA" w14:textId="77777777" w:rsidTr="00AF509C">
        <w:trPr>
          <w:trHeight w:val="20"/>
        </w:trPr>
        <w:tc>
          <w:tcPr>
            <w:tcW w:w="821" w:type="dxa"/>
            <w:vAlign w:val="center"/>
          </w:tcPr>
          <w:p w14:paraId="2CEBA814" w14:textId="77777777" w:rsidR="00CF3416" w:rsidRPr="00AF509C" w:rsidRDefault="00CF3416" w:rsidP="00AF509C">
            <w:pPr>
              <w:pStyle w:val="TableParagraph"/>
              <w:spacing w:before="135"/>
              <w:ind w:left="28"/>
              <w:jc w:val="center"/>
              <w:rPr>
                <w:sz w:val="24"/>
                <w:szCs w:val="24"/>
              </w:rPr>
            </w:pPr>
            <w:r w:rsidRPr="00AF509C">
              <w:rPr>
                <w:spacing w:val="-10"/>
                <w:sz w:val="24"/>
                <w:szCs w:val="24"/>
              </w:rPr>
              <w:t>1</w:t>
            </w:r>
          </w:p>
        </w:tc>
        <w:tc>
          <w:tcPr>
            <w:tcW w:w="3920" w:type="dxa"/>
            <w:vAlign w:val="center"/>
          </w:tcPr>
          <w:p w14:paraId="679BCF32" w14:textId="77777777" w:rsidR="00CF3416" w:rsidRPr="00AF509C" w:rsidRDefault="00CF3416" w:rsidP="00AF509C">
            <w:pPr>
              <w:pStyle w:val="TableParagraph"/>
              <w:spacing w:before="135"/>
              <w:ind w:left="16" w:right="3"/>
              <w:jc w:val="center"/>
              <w:rPr>
                <w:sz w:val="24"/>
                <w:szCs w:val="24"/>
              </w:rPr>
            </w:pPr>
            <w:r w:rsidRPr="00AF509C">
              <w:rPr>
                <w:color w:val="1F2023"/>
                <w:sz w:val="24"/>
                <w:szCs w:val="24"/>
              </w:rPr>
              <w:t>Human</w:t>
            </w:r>
            <w:r w:rsidRPr="00AF509C">
              <w:rPr>
                <w:color w:val="1F2023"/>
                <w:spacing w:val="-4"/>
                <w:sz w:val="24"/>
                <w:szCs w:val="24"/>
              </w:rPr>
              <w:t xml:space="preserve"> </w:t>
            </w:r>
            <w:r w:rsidRPr="00AF509C">
              <w:rPr>
                <w:color w:val="1F2023"/>
                <w:sz w:val="24"/>
                <w:szCs w:val="24"/>
              </w:rPr>
              <w:t>Resource</w:t>
            </w:r>
            <w:r w:rsidRPr="00AF509C">
              <w:rPr>
                <w:color w:val="1F2023"/>
                <w:spacing w:val="-3"/>
                <w:sz w:val="24"/>
                <w:szCs w:val="24"/>
              </w:rPr>
              <w:t xml:space="preserve"> </w:t>
            </w:r>
            <w:r w:rsidRPr="00AF509C">
              <w:rPr>
                <w:color w:val="1F2023"/>
                <w:spacing w:val="-2"/>
                <w:sz w:val="24"/>
                <w:szCs w:val="24"/>
              </w:rPr>
              <w:t>Awareness</w:t>
            </w:r>
          </w:p>
        </w:tc>
        <w:tc>
          <w:tcPr>
            <w:tcW w:w="2126" w:type="dxa"/>
            <w:vAlign w:val="center"/>
          </w:tcPr>
          <w:p w14:paraId="5F689963"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42</w:t>
            </w:r>
          </w:p>
        </w:tc>
        <w:tc>
          <w:tcPr>
            <w:tcW w:w="2126" w:type="dxa"/>
            <w:vAlign w:val="center"/>
          </w:tcPr>
          <w:p w14:paraId="4AD15E34"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42</w:t>
            </w:r>
          </w:p>
        </w:tc>
      </w:tr>
      <w:tr w:rsidR="00CF3416" w:rsidRPr="00AF509C" w14:paraId="53F0FEC3" w14:textId="77777777" w:rsidTr="00AF509C">
        <w:trPr>
          <w:trHeight w:val="20"/>
        </w:trPr>
        <w:tc>
          <w:tcPr>
            <w:tcW w:w="821" w:type="dxa"/>
            <w:vAlign w:val="center"/>
          </w:tcPr>
          <w:p w14:paraId="76DFE18C" w14:textId="77777777" w:rsidR="00CF3416" w:rsidRPr="00AF509C" w:rsidRDefault="00CF3416" w:rsidP="00AF509C">
            <w:pPr>
              <w:pStyle w:val="TableParagraph"/>
              <w:spacing w:before="135"/>
              <w:ind w:left="28"/>
              <w:jc w:val="center"/>
              <w:rPr>
                <w:sz w:val="24"/>
                <w:szCs w:val="24"/>
              </w:rPr>
            </w:pPr>
            <w:r w:rsidRPr="00AF509C">
              <w:rPr>
                <w:spacing w:val="-10"/>
                <w:sz w:val="24"/>
                <w:szCs w:val="24"/>
              </w:rPr>
              <w:t>2</w:t>
            </w:r>
          </w:p>
        </w:tc>
        <w:tc>
          <w:tcPr>
            <w:tcW w:w="3920" w:type="dxa"/>
            <w:vAlign w:val="center"/>
          </w:tcPr>
          <w:p w14:paraId="05DCB85E" w14:textId="77777777" w:rsidR="00CF3416" w:rsidRPr="00AF509C" w:rsidRDefault="00CF3416" w:rsidP="00AF509C">
            <w:pPr>
              <w:pStyle w:val="TableParagraph"/>
              <w:spacing w:before="135"/>
              <w:ind w:left="16" w:right="8"/>
              <w:jc w:val="center"/>
              <w:rPr>
                <w:sz w:val="24"/>
                <w:szCs w:val="24"/>
              </w:rPr>
            </w:pPr>
            <w:r w:rsidRPr="00AF509C">
              <w:rPr>
                <w:sz w:val="24"/>
                <w:szCs w:val="24"/>
              </w:rPr>
              <w:t>Health</w:t>
            </w:r>
            <w:r w:rsidRPr="00AF509C">
              <w:rPr>
                <w:spacing w:val="-5"/>
                <w:sz w:val="24"/>
                <w:szCs w:val="24"/>
              </w:rPr>
              <w:t xml:space="preserve"> </w:t>
            </w:r>
            <w:r w:rsidRPr="00AF509C">
              <w:rPr>
                <w:sz w:val="24"/>
                <w:szCs w:val="24"/>
              </w:rPr>
              <w:t>related</w:t>
            </w:r>
            <w:r w:rsidRPr="00AF509C">
              <w:rPr>
                <w:spacing w:val="-3"/>
                <w:sz w:val="24"/>
                <w:szCs w:val="24"/>
              </w:rPr>
              <w:t xml:space="preserve"> </w:t>
            </w:r>
            <w:r w:rsidRPr="00AF509C">
              <w:rPr>
                <w:spacing w:val="-2"/>
                <w:sz w:val="24"/>
                <w:szCs w:val="24"/>
              </w:rPr>
              <w:t>issues</w:t>
            </w:r>
          </w:p>
        </w:tc>
        <w:tc>
          <w:tcPr>
            <w:tcW w:w="2126" w:type="dxa"/>
            <w:vAlign w:val="center"/>
          </w:tcPr>
          <w:p w14:paraId="7F998F0A"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22</w:t>
            </w:r>
          </w:p>
        </w:tc>
        <w:tc>
          <w:tcPr>
            <w:tcW w:w="2126" w:type="dxa"/>
            <w:vAlign w:val="center"/>
          </w:tcPr>
          <w:p w14:paraId="411168DF"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22</w:t>
            </w:r>
          </w:p>
        </w:tc>
      </w:tr>
      <w:tr w:rsidR="00CF3416" w:rsidRPr="00AF509C" w14:paraId="0407D06B" w14:textId="77777777" w:rsidTr="00AF509C">
        <w:trPr>
          <w:trHeight w:val="20"/>
        </w:trPr>
        <w:tc>
          <w:tcPr>
            <w:tcW w:w="821" w:type="dxa"/>
            <w:vAlign w:val="center"/>
          </w:tcPr>
          <w:p w14:paraId="5F6A712E" w14:textId="77777777" w:rsidR="00CF3416" w:rsidRPr="00AF509C" w:rsidRDefault="00CF3416" w:rsidP="00AF509C">
            <w:pPr>
              <w:pStyle w:val="TableParagraph"/>
              <w:spacing w:before="135"/>
              <w:ind w:left="28"/>
              <w:jc w:val="center"/>
              <w:rPr>
                <w:sz w:val="24"/>
                <w:szCs w:val="24"/>
              </w:rPr>
            </w:pPr>
            <w:r w:rsidRPr="00AF509C">
              <w:rPr>
                <w:spacing w:val="-10"/>
                <w:sz w:val="24"/>
                <w:szCs w:val="24"/>
              </w:rPr>
              <w:t>3</w:t>
            </w:r>
          </w:p>
        </w:tc>
        <w:tc>
          <w:tcPr>
            <w:tcW w:w="3920" w:type="dxa"/>
            <w:vAlign w:val="center"/>
          </w:tcPr>
          <w:p w14:paraId="1184D299" w14:textId="77777777" w:rsidR="00CF3416" w:rsidRPr="00AF509C" w:rsidRDefault="00CF3416" w:rsidP="00AF509C">
            <w:pPr>
              <w:pStyle w:val="TableParagraph"/>
              <w:spacing w:line="237" w:lineRule="auto"/>
              <w:ind w:left="397" w:hanging="164"/>
              <w:jc w:val="center"/>
              <w:rPr>
                <w:sz w:val="24"/>
                <w:szCs w:val="24"/>
              </w:rPr>
            </w:pPr>
            <w:r w:rsidRPr="00AF509C">
              <w:rPr>
                <w:spacing w:val="-2"/>
                <w:sz w:val="24"/>
                <w:szCs w:val="24"/>
              </w:rPr>
              <w:t>Environmental</w:t>
            </w:r>
            <w:r w:rsidRPr="00AF509C">
              <w:rPr>
                <w:spacing w:val="-13"/>
                <w:sz w:val="24"/>
                <w:szCs w:val="24"/>
              </w:rPr>
              <w:t xml:space="preserve"> </w:t>
            </w:r>
            <w:r w:rsidRPr="00AF509C">
              <w:rPr>
                <w:spacing w:val="-2"/>
                <w:sz w:val="24"/>
                <w:szCs w:val="24"/>
              </w:rPr>
              <w:t xml:space="preserve">constraints </w:t>
            </w:r>
            <w:r w:rsidRPr="00AF509C">
              <w:rPr>
                <w:sz w:val="24"/>
                <w:szCs w:val="24"/>
              </w:rPr>
              <w:t>(Climate and Weather)</w:t>
            </w:r>
          </w:p>
        </w:tc>
        <w:tc>
          <w:tcPr>
            <w:tcW w:w="2126" w:type="dxa"/>
            <w:vAlign w:val="center"/>
          </w:tcPr>
          <w:p w14:paraId="2F8FE5BD" w14:textId="77777777" w:rsidR="00CF3416" w:rsidRPr="00AF509C" w:rsidRDefault="00CF3416" w:rsidP="00AF509C">
            <w:pPr>
              <w:pStyle w:val="TableParagraph"/>
              <w:spacing w:before="135"/>
              <w:ind w:left="23" w:right="10"/>
              <w:jc w:val="center"/>
              <w:rPr>
                <w:sz w:val="24"/>
                <w:szCs w:val="24"/>
              </w:rPr>
            </w:pPr>
            <w:r w:rsidRPr="00AF509C">
              <w:rPr>
                <w:spacing w:val="-5"/>
                <w:sz w:val="24"/>
                <w:szCs w:val="24"/>
              </w:rPr>
              <w:t>17</w:t>
            </w:r>
          </w:p>
        </w:tc>
        <w:tc>
          <w:tcPr>
            <w:tcW w:w="2126" w:type="dxa"/>
            <w:vAlign w:val="center"/>
          </w:tcPr>
          <w:p w14:paraId="3E6D594E" w14:textId="77777777" w:rsidR="00CF3416" w:rsidRPr="00AF509C" w:rsidRDefault="00CF3416" w:rsidP="00AF509C">
            <w:pPr>
              <w:pStyle w:val="TableParagraph"/>
              <w:spacing w:before="135"/>
              <w:ind w:left="29" w:right="10"/>
              <w:jc w:val="center"/>
              <w:rPr>
                <w:sz w:val="24"/>
                <w:szCs w:val="24"/>
              </w:rPr>
            </w:pPr>
            <w:r w:rsidRPr="00AF509C">
              <w:rPr>
                <w:spacing w:val="-5"/>
                <w:sz w:val="24"/>
                <w:szCs w:val="24"/>
              </w:rPr>
              <w:t>17</w:t>
            </w:r>
          </w:p>
        </w:tc>
      </w:tr>
      <w:tr w:rsidR="00CF3416" w:rsidRPr="00AF509C" w14:paraId="0D558537" w14:textId="77777777" w:rsidTr="00AF509C">
        <w:trPr>
          <w:trHeight w:val="20"/>
        </w:trPr>
        <w:tc>
          <w:tcPr>
            <w:tcW w:w="821" w:type="dxa"/>
            <w:vAlign w:val="center"/>
          </w:tcPr>
          <w:p w14:paraId="3AD34C7F" w14:textId="77777777" w:rsidR="00CF3416" w:rsidRPr="00AF509C" w:rsidRDefault="00CF3416" w:rsidP="00AF509C">
            <w:pPr>
              <w:pStyle w:val="TableParagraph"/>
              <w:spacing w:before="265"/>
              <w:ind w:left="28"/>
              <w:jc w:val="center"/>
              <w:rPr>
                <w:sz w:val="24"/>
                <w:szCs w:val="24"/>
              </w:rPr>
            </w:pPr>
            <w:r w:rsidRPr="00AF509C">
              <w:rPr>
                <w:spacing w:val="-10"/>
                <w:sz w:val="24"/>
                <w:szCs w:val="24"/>
              </w:rPr>
              <w:t>4</w:t>
            </w:r>
          </w:p>
        </w:tc>
        <w:tc>
          <w:tcPr>
            <w:tcW w:w="3920" w:type="dxa"/>
            <w:vAlign w:val="center"/>
          </w:tcPr>
          <w:p w14:paraId="572A83BE" w14:textId="77777777" w:rsidR="00CF3416" w:rsidRPr="00AF509C" w:rsidRDefault="00CF3416" w:rsidP="00AF509C">
            <w:pPr>
              <w:pStyle w:val="TableParagraph"/>
              <w:spacing w:line="273" w:lineRule="exact"/>
              <w:ind w:left="248" w:firstLine="13"/>
              <w:jc w:val="center"/>
              <w:rPr>
                <w:sz w:val="24"/>
                <w:szCs w:val="24"/>
              </w:rPr>
            </w:pPr>
            <w:r w:rsidRPr="00AF509C">
              <w:rPr>
                <w:sz w:val="24"/>
                <w:szCs w:val="24"/>
              </w:rPr>
              <w:t>Technological</w:t>
            </w:r>
            <w:r w:rsidRPr="00AF509C">
              <w:rPr>
                <w:spacing w:val="-5"/>
                <w:sz w:val="24"/>
                <w:szCs w:val="24"/>
              </w:rPr>
              <w:t xml:space="preserve"> </w:t>
            </w:r>
            <w:r w:rsidRPr="00AF509C">
              <w:rPr>
                <w:spacing w:val="-2"/>
                <w:sz w:val="24"/>
                <w:szCs w:val="24"/>
              </w:rPr>
              <w:t>constraints</w:t>
            </w:r>
          </w:p>
          <w:p w14:paraId="150D0789" w14:textId="77777777" w:rsidR="00CF3416" w:rsidRPr="00AF509C" w:rsidRDefault="00CF3416" w:rsidP="00AF509C">
            <w:pPr>
              <w:pStyle w:val="TableParagraph"/>
              <w:spacing w:before="4" w:line="264" w:lineRule="exact"/>
              <w:ind w:left="1057" w:hanging="810"/>
              <w:jc w:val="center"/>
              <w:rPr>
                <w:sz w:val="24"/>
                <w:szCs w:val="24"/>
              </w:rPr>
            </w:pPr>
            <w:r w:rsidRPr="00AF509C">
              <w:rPr>
                <w:sz w:val="24"/>
                <w:szCs w:val="24"/>
              </w:rPr>
              <w:t>(Lack</w:t>
            </w:r>
            <w:r w:rsidRPr="00AF509C">
              <w:rPr>
                <w:spacing w:val="-15"/>
                <w:sz w:val="24"/>
                <w:szCs w:val="24"/>
              </w:rPr>
              <w:t xml:space="preserve"> </w:t>
            </w:r>
            <w:r w:rsidRPr="00AF509C">
              <w:rPr>
                <w:sz w:val="24"/>
                <w:szCs w:val="24"/>
              </w:rPr>
              <w:t>of</w:t>
            </w:r>
            <w:r w:rsidRPr="00AF509C">
              <w:rPr>
                <w:spacing w:val="-15"/>
                <w:sz w:val="24"/>
                <w:szCs w:val="24"/>
              </w:rPr>
              <w:t xml:space="preserve"> </w:t>
            </w:r>
            <w:r w:rsidRPr="00AF509C">
              <w:rPr>
                <w:sz w:val="24"/>
                <w:szCs w:val="24"/>
              </w:rPr>
              <w:t>knowledge</w:t>
            </w:r>
            <w:r w:rsidRPr="00AF509C">
              <w:rPr>
                <w:spacing w:val="-15"/>
                <w:sz w:val="24"/>
                <w:szCs w:val="24"/>
              </w:rPr>
              <w:t xml:space="preserve"> </w:t>
            </w:r>
            <w:r w:rsidRPr="00AF509C">
              <w:rPr>
                <w:sz w:val="24"/>
                <w:szCs w:val="24"/>
              </w:rPr>
              <w:t xml:space="preserve">about </w:t>
            </w:r>
            <w:r w:rsidRPr="00AF509C">
              <w:rPr>
                <w:spacing w:val="-2"/>
                <w:sz w:val="24"/>
                <w:szCs w:val="24"/>
              </w:rPr>
              <w:t>machine)</w:t>
            </w:r>
          </w:p>
        </w:tc>
        <w:tc>
          <w:tcPr>
            <w:tcW w:w="2126" w:type="dxa"/>
            <w:vAlign w:val="center"/>
          </w:tcPr>
          <w:p w14:paraId="2FE6E1BF" w14:textId="77777777" w:rsidR="00CF3416" w:rsidRPr="00AF509C" w:rsidRDefault="00CF3416" w:rsidP="00AF509C">
            <w:pPr>
              <w:pStyle w:val="TableParagraph"/>
              <w:spacing w:before="265"/>
              <w:ind w:left="23" w:right="10"/>
              <w:jc w:val="center"/>
              <w:rPr>
                <w:sz w:val="24"/>
                <w:szCs w:val="24"/>
              </w:rPr>
            </w:pPr>
            <w:r w:rsidRPr="00AF509C">
              <w:rPr>
                <w:spacing w:val="-5"/>
                <w:sz w:val="24"/>
                <w:szCs w:val="24"/>
              </w:rPr>
              <w:t>11</w:t>
            </w:r>
          </w:p>
        </w:tc>
        <w:tc>
          <w:tcPr>
            <w:tcW w:w="2126" w:type="dxa"/>
            <w:vAlign w:val="center"/>
          </w:tcPr>
          <w:p w14:paraId="476F2119" w14:textId="77777777" w:rsidR="00CF3416" w:rsidRPr="00AF509C" w:rsidRDefault="00CF3416" w:rsidP="00AF509C">
            <w:pPr>
              <w:pStyle w:val="TableParagraph"/>
              <w:spacing w:before="265"/>
              <w:ind w:left="29" w:right="10"/>
              <w:jc w:val="center"/>
              <w:rPr>
                <w:sz w:val="24"/>
                <w:szCs w:val="24"/>
              </w:rPr>
            </w:pPr>
            <w:r w:rsidRPr="00AF509C">
              <w:rPr>
                <w:spacing w:val="-5"/>
                <w:sz w:val="24"/>
                <w:szCs w:val="24"/>
              </w:rPr>
              <w:t>11</w:t>
            </w:r>
          </w:p>
        </w:tc>
      </w:tr>
      <w:tr w:rsidR="00CF3416" w:rsidRPr="00AF509C" w14:paraId="5104C85A" w14:textId="77777777" w:rsidTr="00AF509C">
        <w:trPr>
          <w:trHeight w:val="20"/>
        </w:trPr>
        <w:tc>
          <w:tcPr>
            <w:tcW w:w="821" w:type="dxa"/>
            <w:vAlign w:val="center"/>
          </w:tcPr>
          <w:p w14:paraId="24E44D3F" w14:textId="77777777" w:rsidR="00CF3416" w:rsidRPr="00AF509C" w:rsidRDefault="00CF3416" w:rsidP="00AF509C">
            <w:pPr>
              <w:pStyle w:val="TableParagraph"/>
              <w:spacing w:before="135"/>
              <w:ind w:left="28"/>
              <w:jc w:val="center"/>
              <w:rPr>
                <w:sz w:val="24"/>
                <w:szCs w:val="24"/>
              </w:rPr>
            </w:pPr>
            <w:r w:rsidRPr="00AF509C">
              <w:rPr>
                <w:spacing w:val="-10"/>
                <w:sz w:val="24"/>
                <w:szCs w:val="24"/>
              </w:rPr>
              <w:t>5</w:t>
            </w:r>
          </w:p>
        </w:tc>
        <w:tc>
          <w:tcPr>
            <w:tcW w:w="3920" w:type="dxa"/>
            <w:vAlign w:val="center"/>
          </w:tcPr>
          <w:p w14:paraId="6574418D" w14:textId="77777777" w:rsidR="00CF3416" w:rsidRPr="00AF509C" w:rsidRDefault="00CF3416" w:rsidP="00AF509C">
            <w:pPr>
              <w:pStyle w:val="TableParagraph"/>
              <w:spacing w:before="135"/>
              <w:ind w:left="16"/>
              <w:jc w:val="center"/>
              <w:rPr>
                <w:sz w:val="24"/>
                <w:szCs w:val="24"/>
              </w:rPr>
            </w:pPr>
            <w:r w:rsidRPr="00AF509C">
              <w:rPr>
                <w:spacing w:val="-2"/>
                <w:sz w:val="24"/>
                <w:szCs w:val="24"/>
              </w:rPr>
              <w:t>Quality</w:t>
            </w:r>
          </w:p>
        </w:tc>
        <w:tc>
          <w:tcPr>
            <w:tcW w:w="2126" w:type="dxa"/>
            <w:vAlign w:val="center"/>
          </w:tcPr>
          <w:p w14:paraId="3803ABFE" w14:textId="77777777" w:rsidR="00CF3416" w:rsidRPr="00AF509C" w:rsidRDefault="00CF3416" w:rsidP="00AF509C">
            <w:pPr>
              <w:pStyle w:val="TableParagraph"/>
              <w:spacing w:before="135"/>
              <w:ind w:left="23"/>
              <w:jc w:val="center"/>
              <w:rPr>
                <w:sz w:val="24"/>
                <w:szCs w:val="24"/>
              </w:rPr>
            </w:pPr>
            <w:r w:rsidRPr="00AF509C">
              <w:rPr>
                <w:spacing w:val="-10"/>
                <w:sz w:val="24"/>
                <w:szCs w:val="24"/>
              </w:rPr>
              <w:t>8</w:t>
            </w:r>
          </w:p>
        </w:tc>
        <w:tc>
          <w:tcPr>
            <w:tcW w:w="2126" w:type="dxa"/>
            <w:vAlign w:val="center"/>
          </w:tcPr>
          <w:p w14:paraId="7FEA0D15" w14:textId="77777777" w:rsidR="00CF3416" w:rsidRPr="00AF509C" w:rsidRDefault="00CF3416" w:rsidP="00AF509C">
            <w:pPr>
              <w:pStyle w:val="TableParagraph"/>
              <w:spacing w:before="135"/>
              <w:ind w:left="29"/>
              <w:jc w:val="center"/>
              <w:rPr>
                <w:sz w:val="24"/>
                <w:szCs w:val="24"/>
              </w:rPr>
            </w:pPr>
            <w:r w:rsidRPr="00AF509C">
              <w:rPr>
                <w:spacing w:val="-10"/>
                <w:sz w:val="24"/>
                <w:szCs w:val="24"/>
              </w:rPr>
              <w:t>8</w:t>
            </w:r>
          </w:p>
        </w:tc>
      </w:tr>
      <w:tr w:rsidR="00CF3416" w:rsidRPr="00AF509C" w14:paraId="2B131BA2" w14:textId="77777777" w:rsidTr="00AF509C">
        <w:trPr>
          <w:trHeight w:val="20"/>
        </w:trPr>
        <w:tc>
          <w:tcPr>
            <w:tcW w:w="821" w:type="dxa"/>
            <w:vAlign w:val="center"/>
          </w:tcPr>
          <w:p w14:paraId="3F8709EC" w14:textId="77777777" w:rsidR="00CF3416" w:rsidRPr="00AF509C" w:rsidRDefault="00CF3416" w:rsidP="00AF509C">
            <w:pPr>
              <w:pStyle w:val="TableParagraph"/>
              <w:jc w:val="center"/>
              <w:rPr>
                <w:sz w:val="24"/>
                <w:szCs w:val="24"/>
              </w:rPr>
            </w:pPr>
          </w:p>
        </w:tc>
        <w:tc>
          <w:tcPr>
            <w:tcW w:w="3920" w:type="dxa"/>
            <w:vAlign w:val="center"/>
          </w:tcPr>
          <w:p w14:paraId="3A948BC9" w14:textId="77777777" w:rsidR="00CF3416" w:rsidRPr="00AF509C" w:rsidRDefault="00CF3416" w:rsidP="00AF509C">
            <w:pPr>
              <w:pStyle w:val="TableParagraph"/>
              <w:spacing w:before="135"/>
              <w:ind w:left="16" w:right="3"/>
              <w:jc w:val="center"/>
              <w:rPr>
                <w:b/>
                <w:sz w:val="24"/>
                <w:szCs w:val="24"/>
              </w:rPr>
            </w:pPr>
            <w:r w:rsidRPr="00AF509C">
              <w:rPr>
                <w:b/>
                <w:spacing w:val="-2"/>
                <w:sz w:val="24"/>
                <w:szCs w:val="24"/>
              </w:rPr>
              <w:t>Total</w:t>
            </w:r>
          </w:p>
        </w:tc>
        <w:tc>
          <w:tcPr>
            <w:tcW w:w="2126" w:type="dxa"/>
            <w:vAlign w:val="center"/>
          </w:tcPr>
          <w:p w14:paraId="6FC36AD2" w14:textId="77777777" w:rsidR="00CF3416" w:rsidRPr="00AF509C" w:rsidRDefault="00CF3416" w:rsidP="00AF509C">
            <w:pPr>
              <w:pStyle w:val="TableParagraph"/>
              <w:spacing w:before="135"/>
              <w:ind w:left="23" w:right="10"/>
              <w:jc w:val="center"/>
              <w:rPr>
                <w:b/>
                <w:sz w:val="24"/>
                <w:szCs w:val="24"/>
              </w:rPr>
            </w:pPr>
            <w:r w:rsidRPr="00AF509C">
              <w:rPr>
                <w:b/>
                <w:spacing w:val="-5"/>
                <w:sz w:val="24"/>
                <w:szCs w:val="24"/>
              </w:rPr>
              <w:t>100</w:t>
            </w:r>
          </w:p>
        </w:tc>
        <w:tc>
          <w:tcPr>
            <w:tcW w:w="2126" w:type="dxa"/>
            <w:vAlign w:val="center"/>
          </w:tcPr>
          <w:p w14:paraId="36E5DB19" w14:textId="77777777" w:rsidR="00CF3416" w:rsidRPr="00AF509C" w:rsidRDefault="00CF3416" w:rsidP="00AF509C">
            <w:pPr>
              <w:pStyle w:val="TableParagraph"/>
              <w:spacing w:before="135"/>
              <w:ind w:left="29" w:right="10"/>
              <w:jc w:val="center"/>
              <w:rPr>
                <w:b/>
                <w:sz w:val="24"/>
                <w:szCs w:val="24"/>
              </w:rPr>
            </w:pPr>
            <w:r w:rsidRPr="00AF509C">
              <w:rPr>
                <w:b/>
                <w:spacing w:val="-5"/>
                <w:sz w:val="24"/>
                <w:szCs w:val="24"/>
              </w:rPr>
              <w:t>100</w:t>
            </w:r>
          </w:p>
        </w:tc>
      </w:tr>
    </w:tbl>
    <w:p w14:paraId="5E42B376" w14:textId="77777777" w:rsidR="00CF3416" w:rsidRPr="00AF509C" w:rsidRDefault="00CF3416" w:rsidP="00CF3416">
      <w:pPr>
        <w:spacing w:line="276" w:lineRule="auto"/>
        <w:jc w:val="both"/>
        <w:rPr>
          <w:rFonts w:ascii="Times New Roman" w:hAnsi="Times New Roman" w:cs="Times New Roman"/>
        </w:rPr>
      </w:pPr>
    </w:p>
    <w:p w14:paraId="0C27FE9E" w14:textId="6DB084C4" w:rsidR="00AF509C" w:rsidRPr="00AF509C" w:rsidRDefault="00AF509C" w:rsidP="00AF509C">
      <w:pPr>
        <w:spacing w:line="276" w:lineRule="auto"/>
        <w:jc w:val="both"/>
        <w:rPr>
          <w:rFonts w:ascii="Times New Roman" w:hAnsi="Times New Roman" w:cs="Times New Roman"/>
        </w:rPr>
      </w:pPr>
      <w:r w:rsidRPr="00AF509C">
        <w:rPr>
          <w:rFonts w:ascii="Times New Roman" w:hAnsi="Times New Roman" w:cs="Times New Roman"/>
        </w:rPr>
        <w:t xml:space="preserve">The table highlights the major constraints faced by farmers in adopting or using agricultural inputs like Nano Urea. The most significant constraint is human resource awareness, reported by 42% of the respondents, indicating a substantial lack of knowledge and exposure among farmers regarding new technologies and products. This reflects the need for enhanced extension services and educational programs. Health-related issues come next, with 22% indicating concerns about the safety of agrochemical usage, underscoring the necessity for </w:t>
      </w:r>
      <w:r w:rsidRPr="00AF509C">
        <w:rPr>
          <w:rFonts w:ascii="Times New Roman" w:hAnsi="Times New Roman" w:cs="Times New Roman"/>
        </w:rPr>
        <w:lastRenderedPageBreak/>
        <w:t>proper training and protective measures. Environmental constraints, such as unpredictable weather and climate changes, affect 17% of respondents, showing how external natural factors influence agricultural decisions</w:t>
      </w:r>
      <w:r w:rsidR="00FF693B">
        <w:rPr>
          <w:rFonts w:ascii="Times New Roman" w:hAnsi="Times New Roman" w:cs="Times New Roman"/>
        </w:rPr>
        <w:t xml:space="preserve"> (</w:t>
      </w:r>
      <w:r w:rsidR="00FF693B" w:rsidRPr="00FF693B">
        <w:rPr>
          <w:rFonts w:ascii="Times New Roman" w:hAnsi="Times New Roman" w:cs="Times New Roman"/>
        </w:rPr>
        <w:t>Kumar</w:t>
      </w:r>
      <w:r w:rsidR="00FF693B">
        <w:rPr>
          <w:rFonts w:ascii="Times New Roman" w:hAnsi="Times New Roman" w:cs="Times New Roman"/>
        </w:rPr>
        <w:t xml:space="preserve"> et al., 2021)</w:t>
      </w:r>
      <w:r w:rsidRPr="00AF509C">
        <w:rPr>
          <w:rFonts w:ascii="Times New Roman" w:hAnsi="Times New Roman" w:cs="Times New Roman"/>
        </w:rPr>
        <w:t xml:space="preserve">. Technological constraints, </w:t>
      </w:r>
      <w:r w:rsidRPr="00D821BA">
        <w:rPr>
          <w:rFonts w:ascii="Times New Roman" w:hAnsi="Times New Roman" w:cs="Times New Roman"/>
          <w:highlight w:val="yellow"/>
        </w:rPr>
        <w:t xml:space="preserve">including </w:t>
      </w:r>
      <w:r w:rsidR="00781620" w:rsidRPr="00D821BA">
        <w:rPr>
          <w:rFonts w:ascii="Times New Roman" w:hAnsi="Times New Roman" w:cs="Times New Roman"/>
          <w:highlight w:val="yellow"/>
        </w:rPr>
        <w:t xml:space="preserve">a </w:t>
      </w:r>
      <w:r w:rsidRPr="00D821BA">
        <w:rPr>
          <w:rFonts w:ascii="Times New Roman" w:hAnsi="Times New Roman" w:cs="Times New Roman"/>
          <w:highlight w:val="yellow"/>
        </w:rPr>
        <w:t>lack of</w:t>
      </w:r>
      <w:r w:rsidRPr="00AF509C">
        <w:rPr>
          <w:rFonts w:ascii="Times New Roman" w:hAnsi="Times New Roman" w:cs="Times New Roman"/>
        </w:rPr>
        <w:t xml:space="preserve"> knowledge about equipment and its use, affect 11%, reflecting the need for technical training. Lastly, quality issues were noted by 8% of farmers, which, though lower, still signal a concern in product reliability. Overall, the data points to the importance of capacity building and awareness generation among farmers.</w:t>
      </w:r>
    </w:p>
    <w:p w14:paraId="48AB0D46" w14:textId="77777777" w:rsidR="00BB146E" w:rsidRDefault="00BB146E" w:rsidP="00CF3416">
      <w:pPr>
        <w:spacing w:line="276" w:lineRule="auto"/>
        <w:jc w:val="both"/>
        <w:rPr>
          <w:rFonts w:ascii="Times New Roman" w:hAnsi="Times New Roman" w:cs="Times New Roman"/>
        </w:rPr>
      </w:pPr>
    </w:p>
    <w:p w14:paraId="24922E7B" w14:textId="4F15AD2B" w:rsidR="00BB146E" w:rsidRPr="00BB146E" w:rsidRDefault="00BB146E" w:rsidP="00CF3416">
      <w:pPr>
        <w:spacing w:line="276" w:lineRule="auto"/>
        <w:jc w:val="both"/>
        <w:rPr>
          <w:rFonts w:ascii="Times New Roman" w:hAnsi="Times New Roman" w:cs="Times New Roman"/>
          <w:b/>
          <w:bCs/>
          <w:sz w:val="28"/>
          <w:szCs w:val="28"/>
          <w:u w:val="single"/>
        </w:rPr>
      </w:pPr>
      <w:r w:rsidRPr="00BB146E">
        <w:rPr>
          <w:rFonts w:ascii="Times New Roman" w:hAnsi="Times New Roman" w:cs="Times New Roman"/>
          <w:b/>
          <w:bCs/>
          <w:sz w:val="28"/>
          <w:szCs w:val="28"/>
          <w:u w:val="single"/>
        </w:rPr>
        <w:t>CONCLUSION</w:t>
      </w:r>
    </w:p>
    <w:p w14:paraId="38FBF690" w14:textId="7016C635"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The study on the market potential and brand awareness of Nano Urea in Bareilly district reveals critical insights into farmers' preferences, usage patterns, and the constraints they face. The findings indicate that while </w:t>
      </w:r>
      <w:r w:rsidRPr="00D821BA">
        <w:rPr>
          <w:rFonts w:ascii="Times New Roman" w:hAnsi="Times New Roman" w:cs="Times New Roman"/>
          <w:highlight w:val="yellow"/>
        </w:rPr>
        <w:t xml:space="preserve">chemical </w:t>
      </w:r>
      <w:r w:rsidR="00781620" w:rsidRPr="00D821BA">
        <w:rPr>
          <w:rFonts w:ascii="Times New Roman" w:hAnsi="Times New Roman" w:cs="Times New Roman"/>
          <w:highlight w:val="yellow"/>
        </w:rPr>
        <w:t xml:space="preserve">fertilisers </w:t>
      </w:r>
      <w:r w:rsidRPr="00D821BA">
        <w:rPr>
          <w:rFonts w:ascii="Times New Roman" w:hAnsi="Times New Roman" w:cs="Times New Roman"/>
          <w:highlight w:val="yellow"/>
        </w:rPr>
        <w:t>sti</w:t>
      </w:r>
      <w:r w:rsidRPr="00BB146E">
        <w:rPr>
          <w:rFonts w:ascii="Times New Roman" w:hAnsi="Times New Roman" w:cs="Times New Roman"/>
        </w:rPr>
        <w:t xml:space="preserve">ll dominate agricultural practices, a significant portion of farmers are gradually shifting towards sustainable options like Nano Urea due to increasing awareness of its benefits. Factors such as price, quality, certification, and availability greatly influence buying decisions. However, challenges such as </w:t>
      </w:r>
      <w:r w:rsidR="00781620" w:rsidRPr="00D821BA">
        <w:rPr>
          <w:rFonts w:ascii="Times New Roman" w:hAnsi="Times New Roman" w:cs="Times New Roman"/>
          <w:highlight w:val="yellow"/>
        </w:rPr>
        <w:t xml:space="preserve">a </w:t>
      </w:r>
      <w:r w:rsidRPr="00D821BA">
        <w:rPr>
          <w:rFonts w:ascii="Times New Roman" w:hAnsi="Times New Roman" w:cs="Times New Roman"/>
          <w:highlight w:val="yellow"/>
        </w:rPr>
        <w:t>lack of infor</w:t>
      </w:r>
      <w:r w:rsidRPr="00BB146E">
        <w:rPr>
          <w:rFonts w:ascii="Times New Roman" w:hAnsi="Times New Roman" w:cs="Times New Roman"/>
        </w:rPr>
        <w:t>mation, limited access to extension services, and inadequate training on agrochemical usage persist, hindering broader adoption.</w:t>
      </w:r>
    </w:p>
    <w:p w14:paraId="352ED106" w14:textId="34BECA8D" w:rsidR="00BB146E" w:rsidRPr="00BB146E" w:rsidRDefault="00BB146E" w:rsidP="00BB146E">
      <w:pPr>
        <w:spacing w:line="276" w:lineRule="auto"/>
        <w:jc w:val="both"/>
        <w:rPr>
          <w:rFonts w:ascii="Times New Roman" w:hAnsi="Times New Roman" w:cs="Times New Roman"/>
        </w:rPr>
      </w:pPr>
      <w:r w:rsidRPr="00BB146E">
        <w:rPr>
          <w:rFonts w:ascii="Times New Roman" w:hAnsi="Times New Roman" w:cs="Times New Roman"/>
        </w:rPr>
        <w:t xml:space="preserve">Despite these obstacles, the growing interest in eco-friendly alternatives presents a strong opportunity for promoting Nano Urea through targeted interventions. The role of government policies, market functionaries, and awareness programs is crucial in enhancing its acceptance. The study concludes that improving the marketing framework, strengthening the supply chain, and offering farmer training programs can significantly boost the market potential of Nano Urea. Additionally, increased awareness campaigns and demonstration trials can enhance trust among farmers. Overall, the study offers a roadmap for stakeholders to bridge knowledge gaps and </w:t>
      </w:r>
      <w:r w:rsidRPr="00D821BA">
        <w:rPr>
          <w:rFonts w:ascii="Times New Roman" w:hAnsi="Times New Roman" w:cs="Times New Roman"/>
          <w:highlight w:val="yellow"/>
        </w:rPr>
        <w:t xml:space="preserve">improve </w:t>
      </w:r>
      <w:r w:rsidR="00781620" w:rsidRPr="00D821BA">
        <w:rPr>
          <w:rFonts w:ascii="Times New Roman" w:hAnsi="Times New Roman" w:cs="Times New Roman"/>
          <w:highlight w:val="yellow"/>
        </w:rPr>
        <w:t xml:space="preserve">fertiliser </w:t>
      </w:r>
      <w:r w:rsidRPr="00D821BA">
        <w:rPr>
          <w:rFonts w:ascii="Times New Roman" w:hAnsi="Times New Roman" w:cs="Times New Roman"/>
          <w:highlight w:val="yellow"/>
        </w:rPr>
        <w:t>marketing</w:t>
      </w:r>
      <w:r w:rsidRPr="00BB146E">
        <w:rPr>
          <w:rFonts w:ascii="Times New Roman" w:hAnsi="Times New Roman" w:cs="Times New Roman"/>
        </w:rPr>
        <w:t xml:space="preserve"> efficiency, ultimately contributing to sustainable agricultural practices and increased productivity in the region.</w:t>
      </w:r>
    </w:p>
    <w:p w14:paraId="522EBAC8" w14:textId="77777777" w:rsidR="009202C8" w:rsidRPr="00740879" w:rsidRDefault="009202C8" w:rsidP="009202C8">
      <w:pPr>
        <w:rPr>
          <w:highlight w:val="yellow"/>
        </w:rPr>
      </w:pPr>
      <w:r w:rsidRPr="00740879">
        <w:rPr>
          <w:highlight w:val="yellow"/>
        </w:rPr>
        <w:t>Disclaimer (Artificial intelligence)</w:t>
      </w:r>
    </w:p>
    <w:p w14:paraId="65C05A3B" w14:textId="77777777" w:rsidR="009202C8" w:rsidRPr="00740879" w:rsidRDefault="009202C8" w:rsidP="009202C8">
      <w:pPr>
        <w:rPr>
          <w:highlight w:val="yellow"/>
        </w:rPr>
      </w:pPr>
      <w:r w:rsidRPr="00740879">
        <w:rPr>
          <w:highlight w:val="yellow"/>
        </w:rPr>
        <w:t xml:space="preserve">Option 1: </w:t>
      </w:r>
    </w:p>
    <w:p w14:paraId="1F526AFE" w14:textId="77777777" w:rsidR="009202C8" w:rsidRPr="00740879" w:rsidRDefault="009202C8" w:rsidP="009202C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7DF58C8" w14:textId="77777777" w:rsidR="009202C8" w:rsidRPr="00740879" w:rsidRDefault="009202C8" w:rsidP="009202C8">
      <w:pPr>
        <w:rPr>
          <w:highlight w:val="yellow"/>
        </w:rPr>
      </w:pPr>
      <w:r w:rsidRPr="00740879">
        <w:rPr>
          <w:highlight w:val="yellow"/>
        </w:rPr>
        <w:t xml:space="preserve">Option 2: </w:t>
      </w:r>
    </w:p>
    <w:p w14:paraId="0E5DC794" w14:textId="28A9CC46" w:rsidR="009202C8" w:rsidRPr="00740879" w:rsidRDefault="009202C8" w:rsidP="009202C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781620">
        <w:rPr>
          <w:highlight w:val="yellow"/>
        </w:rPr>
        <w:t>.</w:t>
      </w:r>
    </w:p>
    <w:p w14:paraId="3EBE20DA" w14:textId="77777777" w:rsidR="009202C8" w:rsidRPr="00740879" w:rsidRDefault="009202C8" w:rsidP="009202C8">
      <w:pPr>
        <w:rPr>
          <w:highlight w:val="yellow"/>
        </w:rPr>
      </w:pPr>
      <w:r w:rsidRPr="00740879">
        <w:rPr>
          <w:highlight w:val="yellow"/>
        </w:rPr>
        <w:t>Details of the AI usage are given below:</w:t>
      </w:r>
    </w:p>
    <w:p w14:paraId="1EFF2BDB" w14:textId="77777777" w:rsidR="009202C8" w:rsidRPr="00740879" w:rsidRDefault="009202C8" w:rsidP="009202C8">
      <w:pPr>
        <w:rPr>
          <w:highlight w:val="yellow"/>
        </w:rPr>
      </w:pPr>
      <w:r w:rsidRPr="00740879">
        <w:rPr>
          <w:highlight w:val="yellow"/>
        </w:rPr>
        <w:lastRenderedPageBreak/>
        <w:t>1.</w:t>
      </w:r>
    </w:p>
    <w:p w14:paraId="3E42302C" w14:textId="77777777" w:rsidR="009202C8" w:rsidRPr="00740879" w:rsidRDefault="009202C8" w:rsidP="009202C8">
      <w:pPr>
        <w:rPr>
          <w:highlight w:val="yellow"/>
        </w:rPr>
      </w:pPr>
      <w:r w:rsidRPr="00740879">
        <w:rPr>
          <w:highlight w:val="yellow"/>
        </w:rPr>
        <w:t>2.</w:t>
      </w:r>
    </w:p>
    <w:p w14:paraId="0C3EE9FE" w14:textId="77777777" w:rsidR="009202C8" w:rsidRPr="00D047BB" w:rsidRDefault="009202C8" w:rsidP="009202C8">
      <w:r w:rsidRPr="00740879">
        <w:rPr>
          <w:highlight w:val="yellow"/>
        </w:rPr>
        <w:t>3.</w:t>
      </w:r>
    </w:p>
    <w:p w14:paraId="525B22E8" w14:textId="77777777" w:rsidR="00B45A99" w:rsidRDefault="00B45A99" w:rsidP="00CF3416">
      <w:pPr>
        <w:spacing w:line="276" w:lineRule="auto"/>
        <w:jc w:val="both"/>
        <w:rPr>
          <w:rFonts w:ascii="Times New Roman" w:hAnsi="Times New Roman" w:cs="Times New Roman"/>
          <w:b/>
          <w:bCs/>
          <w:sz w:val="28"/>
          <w:szCs w:val="28"/>
          <w:u w:val="single"/>
        </w:rPr>
      </w:pPr>
    </w:p>
    <w:p w14:paraId="149A84E0" w14:textId="14E5E3A6" w:rsidR="00BB146E" w:rsidRPr="00B45A99" w:rsidRDefault="00BB146E" w:rsidP="00CF3416">
      <w:pPr>
        <w:spacing w:line="276" w:lineRule="auto"/>
        <w:jc w:val="both"/>
        <w:rPr>
          <w:rFonts w:ascii="Times New Roman" w:hAnsi="Times New Roman" w:cs="Times New Roman"/>
          <w:b/>
          <w:bCs/>
          <w:sz w:val="28"/>
          <w:szCs w:val="28"/>
          <w:u w:val="single"/>
        </w:rPr>
      </w:pPr>
      <w:r w:rsidRPr="00B45A99">
        <w:rPr>
          <w:rFonts w:ascii="Times New Roman" w:hAnsi="Times New Roman" w:cs="Times New Roman"/>
          <w:b/>
          <w:bCs/>
          <w:sz w:val="28"/>
          <w:szCs w:val="28"/>
          <w:u w:val="single"/>
        </w:rPr>
        <w:t>REFERENCES</w:t>
      </w:r>
    </w:p>
    <w:p w14:paraId="59158DCC" w14:textId="77777777" w:rsidR="00BB146E" w:rsidRPr="00E052BF" w:rsidRDefault="00BB146E" w:rsidP="00B45A99">
      <w:pPr>
        <w:pStyle w:val="NoSpacing"/>
        <w:numPr>
          <w:ilvl w:val="0"/>
          <w:numId w:val="3"/>
        </w:numPr>
        <w:spacing w:line="276" w:lineRule="auto"/>
        <w:jc w:val="both"/>
        <w:rPr>
          <w:rFonts w:ascii="Times New Roman" w:hAnsi="Times New Roman" w:cs="Times New Roman"/>
          <w:bCs/>
        </w:rPr>
      </w:pPr>
      <w:proofErr w:type="spellStart"/>
      <w:r w:rsidRPr="00E052BF">
        <w:rPr>
          <w:rFonts w:ascii="Times New Roman" w:hAnsi="Times New Roman" w:cs="Times New Roman"/>
          <w:bCs/>
        </w:rPr>
        <w:t>Shrotriya</w:t>
      </w:r>
      <w:proofErr w:type="spellEnd"/>
      <w:r w:rsidRPr="00E052BF">
        <w:rPr>
          <w:rFonts w:ascii="Times New Roman" w:hAnsi="Times New Roman" w:cs="Times New Roman"/>
          <w:bCs/>
        </w:rPr>
        <w:t>. (2023). Fertilizer promotion strategy under changing marketing environment. (Unpublished sources).</w:t>
      </w:r>
    </w:p>
    <w:p w14:paraId="3F7608B2" w14:textId="77777777" w:rsidR="00F35AB6" w:rsidRPr="00E052BF" w:rsidRDefault="00F35AB6"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 xml:space="preserve">Shukla, A. K., Behera, S. K., Chaudhari, S. K., &amp; Singh, G. (2022). Fertilizer use in Indian agriculture and its impact on human health and environment. Indian J </w:t>
      </w:r>
      <w:proofErr w:type="spellStart"/>
      <w:r w:rsidRPr="00E052BF">
        <w:rPr>
          <w:rFonts w:ascii="Times New Roman" w:hAnsi="Times New Roman" w:cs="Times New Roman"/>
          <w:bCs/>
          <w:highlight w:val="yellow"/>
        </w:rPr>
        <w:t>Fertil</w:t>
      </w:r>
      <w:proofErr w:type="spellEnd"/>
      <w:r w:rsidRPr="00E052BF">
        <w:rPr>
          <w:rFonts w:ascii="Times New Roman" w:hAnsi="Times New Roman" w:cs="Times New Roman"/>
          <w:bCs/>
          <w:highlight w:val="yellow"/>
        </w:rPr>
        <w:t>, 18(3), 218-237.</w:t>
      </w:r>
    </w:p>
    <w:p w14:paraId="26CBA924" w14:textId="77777777" w:rsidR="003F64A4" w:rsidRPr="00E052BF" w:rsidRDefault="003F64A4"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Mittal, S. C., &amp; Sudhakar, T. (2000). Role of information technology in fertiliser marketing. Fertiliser News, 45(9), 33-40.</w:t>
      </w:r>
    </w:p>
    <w:p w14:paraId="1B38B3D7" w14:textId="77777777" w:rsidR="00BB146E" w:rsidRPr="00E052BF" w:rsidRDefault="00BB146E" w:rsidP="00B45A99">
      <w:pPr>
        <w:pStyle w:val="NoSpacing"/>
        <w:numPr>
          <w:ilvl w:val="0"/>
          <w:numId w:val="3"/>
        </w:numPr>
        <w:spacing w:line="276" w:lineRule="auto"/>
        <w:jc w:val="both"/>
        <w:rPr>
          <w:rFonts w:ascii="Times New Roman" w:hAnsi="Times New Roman" w:cs="Times New Roman"/>
          <w:bCs/>
        </w:rPr>
      </w:pPr>
      <w:proofErr w:type="spellStart"/>
      <w:r w:rsidRPr="00E052BF">
        <w:rPr>
          <w:rFonts w:ascii="Times New Roman" w:hAnsi="Times New Roman" w:cs="Times New Roman"/>
          <w:bCs/>
        </w:rPr>
        <w:t>Soni</w:t>
      </w:r>
      <w:proofErr w:type="spellEnd"/>
      <w:r w:rsidRPr="00E052BF">
        <w:rPr>
          <w:rFonts w:ascii="Times New Roman" w:hAnsi="Times New Roman" w:cs="Times New Roman"/>
          <w:bCs/>
        </w:rPr>
        <w:t xml:space="preserve">. A.K. and Singh D. (2023). A study on Cooperative Marketing with Reference of Chhattisgarh MARKFED Limited. </w:t>
      </w:r>
      <w:r w:rsidRPr="00E052BF">
        <w:rPr>
          <w:rFonts w:ascii="Times New Roman" w:hAnsi="Times New Roman" w:cs="Times New Roman"/>
          <w:bCs/>
          <w:i/>
        </w:rPr>
        <w:t xml:space="preserve">International Journal of Sales &amp; Marketing Management Research and Development </w:t>
      </w:r>
      <w:r w:rsidRPr="00E052BF">
        <w:rPr>
          <w:rFonts w:ascii="Times New Roman" w:hAnsi="Times New Roman" w:cs="Times New Roman"/>
          <w:bCs/>
        </w:rPr>
        <w:t>(IJSMMRD). 3(1), 35-44</w:t>
      </w:r>
    </w:p>
    <w:p w14:paraId="49A0CCBA" w14:textId="5D03C29D" w:rsidR="00E30BB3" w:rsidRPr="00E052BF" w:rsidRDefault="00E30BB3" w:rsidP="00450FFD">
      <w:pPr>
        <w:pStyle w:val="ListParagraph"/>
        <w:numPr>
          <w:ilvl w:val="0"/>
          <w:numId w:val="3"/>
        </w:numPr>
        <w:shd w:val="clear" w:color="auto" w:fill="FFFFFF"/>
        <w:spacing w:after="0" w:line="240" w:lineRule="auto"/>
        <w:rPr>
          <w:rFonts w:ascii="Noto Sans" w:eastAsia="Times New Roman" w:hAnsi="Noto Sans" w:cs="Noto Sans"/>
          <w:bCs/>
          <w:color w:val="333333"/>
          <w:kern w:val="0"/>
          <w:sz w:val="27"/>
          <w:szCs w:val="27"/>
          <w:highlight w:val="yellow"/>
          <w:lang w:val="en-US"/>
          <w14:ligatures w14:val="none"/>
        </w:rPr>
      </w:pPr>
      <w:r w:rsidRPr="00E052BF">
        <w:rPr>
          <w:rFonts w:ascii="Noto Sans" w:eastAsia="Times New Roman" w:hAnsi="Noto Sans" w:cs="Noto Sans"/>
          <w:bCs/>
          <w:color w:val="333333"/>
          <w:kern w:val="0"/>
          <w:sz w:val="27"/>
          <w:szCs w:val="27"/>
          <w:highlight w:val="yellow"/>
          <w:lang w:val="en-US"/>
          <w14:ligatures w14:val="none"/>
        </w:rPr>
        <w:t xml:space="preserve">Bishnoi, R. K., Das, A., </w:t>
      </w:r>
      <w:proofErr w:type="spellStart"/>
      <w:r w:rsidRPr="00E052BF">
        <w:rPr>
          <w:rFonts w:ascii="Noto Sans" w:eastAsia="Times New Roman" w:hAnsi="Noto Sans" w:cs="Noto Sans"/>
          <w:bCs/>
          <w:color w:val="333333"/>
          <w:kern w:val="0"/>
          <w:sz w:val="27"/>
          <w:szCs w:val="27"/>
          <w:highlight w:val="yellow"/>
          <w:lang w:val="en-US"/>
          <w14:ligatures w14:val="none"/>
        </w:rPr>
        <w:t>Gaware</w:t>
      </w:r>
      <w:proofErr w:type="spellEnd"/>
      <w:r w:rsidRPr="00E052BF">
        <w:rPr>
          <w:rFonts w:ascii="Noto Sans" w:eastAsia="Times New Roman" w:hAnsi="Noto Sans" w:cs="Noto Sans"/>
          <w:bCs/>
          <w:color w:val="333333"/>
          <w:kern w:val="0"/>
          <w:sz w:val="27"/>
          <w:szCs w:val="27"/>
          <w:highlight w:val="yellow"/>
          <w:lang w:val="en-US"/>
          <w14:ligatures w14:val="none"/>
        </w:rPr>
        <w:t xml:space="preserve">, U. P., </w:t>
      </w:r>
      <w:proofErr w:type="spellStart"/>
      <w:r w:rsidRPr="00E052BF">
        <w:rPr>
          <w:rFonts w:ascii="Noto Sans" w:eastAsia="Times New Roman" w:hAnsi="Noto Sans" w:cs="Noto Sans"/>
          <w:bCs/>
          <w:color w:val="333333"/>
          <w:kern w:val="0"/>
          <w:sz w:val="27"/>
          <w:szCs w:val="27"/>
          <w:highlight w:val="yellow"/>
          <w:lang w:val="en-US"/>
          <w14:ligatures w14:val="none"/>
        </w:rPr>
        <w:t>Baviskar</w:t>
      </w:r>
      <w:proofErr w:type="spellEnd"/>
      <w:r w:rsidRPr="00E052BF">
        <w:rPr>
          <w:rFonts w:ascii="Noto Sans" w:eastAsia="Times New Roman" w:hAnsi="Noto Sans" w:cs="Noto Sans"/>
          <w:bCs/>
          <w:color w:val="333333"/>
          <w:kern w:val="0"/>
          <w:sz w:val="27"/>
          <w:szCs w:val="27"/>
          <w:highlight w:val="yellow"/>
          <w:lang w:val="en-US"/>
          <w14:ligatures w14:val="none"/>
        </w:rPr>
        <w:t xml:space="preserve">, P. P., &amp; </w:t>
      </w:r>
      <w:proofErr w:type="spellStart"/>
      <w:r w:rsidRPr="00E052BF">
        <w:rPr>
          <w:rFonts w:ascii="Noto Sans" w:eastAsia="Times New Roman" w:hAnsi="Noto Sans" w:cs="Noto Sans"/>
          <w:bCs/>
          <w:color w:val="333333"/>
          <w:kern w:val="0"/>
          <w:sz w:val="27"/>
          <w:szCs w:val="27"/>
          <w:highlight w:val="yellow"/>
          <w:lang w:val="en-US"/>
          <w14:ligatures w14:val="none"/>
        </w:rPr>
        <w:t>Bhupender</w:t>
      </w:r>
      <w:proofErr w:type="spellEnd"/>
      <w:proofErr w:type="gramStart"/>
      <w:r w:rsidRPr="00E052BF">
        <w:rPr>
          <w:rFonts w:ascii="Noto Sans" w:eastAsia="Times New Roman" w:hAnsi="Noto Sans" w:cs="Noto Sans"/>
          <w:bCs/>
          <w:color w:val="333333"/>
          <w:kern w:val="0"/>
          <w:sz w:val="27"/>
          <w:szCs w:val="27"/>
          <w:highlight w:val="yellow"/>
          <w:lang w:val="en-US"/>
          <w14:ligatures w14:val="none"/>
        </w:rPr>
        <w:t>, .</w:t>
      </w:r>
      <w:proofErr w:type="gramEnd"/>
      <w:r w:rsidRPr="00E052BF">
        <w:rPr>
          <w:rFonts w:ascii="Noto Sans" w:eastAsia="Times New Roman" w:hAnsi="Noto Sans" w:cs="Noto Sans"/>
          <w:bCs/>
          <w:color w:val="333333"/>
          <w:kern w:val="0"/>
          <w:sz w:val="27"/>
          <w:szCs w:val="27"/>
          <w:highlight w:val="yellow"/>
          <w:lang w:val="en-US"/>
          <w14:ligatures w14:val="none"/>
        </w:rPr>
        <w:t xml:space="preserve"> (2020). A Bird Eye View of </w:t>
      </w:r>
      <w:proofErr w:type="spellStart"/>
      <w:r w:rsidRPr="00E052BF">
        <w:rPr>
          <w:rFonts w:ascii="Noto Sans" w:eastAsia="Times New Roman" w:hAnsi="Noto Sans" w:cs="Noto Sans"/>
          <w:bCs/>
          <w:color w:val="333333"/>
          <w:kern w:val="0"/>
          <w:sz w:val="27"/>
          <w:szCs w:val="27"/>
          <w:highlight w:val="yellow"/>
          <w:lang w:val="en-US"/>
          <w14:ligatures w14:val="none"/>
        </w:rPr>
        <w:t>Fertiliser</w:t>
      </w:r>
      <w:proofErr w:type="spellEnd"/>
      <w:r w:rsidRPr="00E052BF">
        <w:rPr>
          <w:rFonts w:ascii="Noto Sans" w:eastAsia="Times New Roman" w:hAnsi="Noto Sans" w:cs="Noto Sans"/>
          <w:bCs/>
          <w:color w:val="333333"/>
          <w:kern w:val="0"/>
          <w:sz w:val="27"/>
          <w:szCs w:val="27"/>
          <w:highlight w:val="yellow"/>
          <w:lang w:val="en-US"/>
          <w14:ligatures w14:val="none"/>
        </w:rPr>
        <w:t xml:space="preserve"> Industry of India. </w:t>
      </w:r>
      <w:r w:rsidRPr="00E052BF">
        <w:rPr>
          <w:rFonts w:ascii="Noto Sans" w:eastAsia="Times New Roman" w:hAnsi="Noto Sans" w:cs="Noto Sans"/>
          <w:bCs/>
          <w:i/>
          <w:iCs/>
          <w:color w:val="333333"/>
          <w:kern w:val="0"/>
          <w:sz w:val="27"/>
          <w:szCs w:val="27"/>
          <w:highlight w:val="yellow"/>
          <w:lang w:val="en-US"/>
          <w14:ligatures w14:val="none"/>
        </w:rPr>
        <w:t>Current Journal of Applied Science and Technology</w:t>
      </w:r>
      <w:r w:rsidRPr="00E052BF">
        <w:rPr>
          <w:rFonts w:ascii="Noto Sans" w:eastAsia="Times New Roman" w:hAnsi="Noto Sans" w:cs="Noto Sans"/>
          <w:bCs/>
          <w:color w:val="333333"/>
          <w:kern w:val="0"/>
          <w:sz w:val="27"/>
          <w:szCs w:val="27"/>
          <w:highlight w:val="yellow"/>
          <w:lang w:val="en-US"/>
          <w14:ligatures w14:val="none"/>
        </w:rPr>
        <w:t>, </w:t>
      </w:r>
      <w:r w:rsidRPr="00E052BF">
        <w:rPr>
          <w:rFonts w:ascii="Noto Sans" w:eastAsia="Times New Roman" w:hAnsi="Noto Sans" w:cs="Noto Sans"/>
          <w:bCs/>
          <w:i/>
          <w:iCs/>
          <w:color w:val="333333"/>
          <w:kern w:val="0"/>
          <w:sz w:val="27"/>
          <w:szCs w:val="27"/>
          <w:highlight w:val="yellow"/>
          <w:lang w:val="en-US"/>
          <w14:ligatures w14:val="none"/>
        </w:rPr>
        <w:t>39</w:t>
      </w:r>
      <w:r w:rsidRPr="00E052BF">
        <w:rPr>
          <w:rFonts w:ascii="Noto Sans" w:eastAsia="Times New Roman" w:hAnsi="Noto Sans" w:cs="Noto Sans"/>
          <w:bCs/>
          <w:color w:val="333333"/>
          <w:kern w:val="0"/>
          <w:sz w:val="27"/>
          <w:szCs w:val="27"/>
          <w:highlight w:val="yellow"/>
          <w:lang w:val="en-US"/>
          <w14:ligatures w14:val="none"/>
        </w:rPr>
        <w:t>(14), 9–18. https://doi.org/10.9734/cjast/2020/v39i1430692</w:t>
      </w:r>
    </w:p>
    <w:p w14:paraId="3FED00B9" w14:textId="77777777" w:rsidR="00B45A99" w:rsidRPr="00E052BF" w:rsidRDefault="00B45A99" w:rsidP="00B45A99">
      <w:pPr>
        <w:pStyle w:val="NoSpacing"/>
        <w:numPr>
          <w:ilvl w:val="0"/>
          <w:numId w:val="3"/>
        </w:numPr>
        <w:spacing w:line="276" w:lineRule="auto"/>
        <w:jc w:val="both"/>
        <w:rPr>
          <w:rFonts w:ascii="Times New Roman" w:hAnsi="Times New Roman" w:cs="Times New Roman"/>
          <w:bCs/>
        </w:rPr>
      </w:pPr>
      <w:r w:rsidRPr="00E052BF">
        <w:rPr>
          <w:rFonts w:ascii="Times New Roman" w:hAnsi="Times New Roman" w:cs="Times New Roman"/>
          <w:bCs/>
        </w:rPr>
        <w:t>Gupta</w:t>
      </w:r>
      <w:r w:rsidRPr="00E052BF">
        <w:rPr>
          <w:rFonts w:ascii="Times New Roman" w:hAnsi="Times New Roman" w:cs="Times New Roman"/>
          <w:bCs/>
          <w:spacing w:val="40"/>
        </w:rPr>
        <w:t xml:space="preserve"> </w:t>
      </w:r>
      <w:r w:rsidRPr="00E052BF">
        <w:rPr>
          <w:rFonts w:ascii="Times New Roman" w:hAnsi="Times New Roman" w:cs="Times New Roman"/>
          <w:bCs/>
        </w:rPr>
        <w:t>R.C.</w:t>
      </w:r>
      <w:r w:rsidRPr="00E052BF">
        <w:rPr>
          <w:rFonts w:ascii="Times New Roman" w:hAnsi="Times New Roman" w:cs="Times New Roman"/>
          <w:bCs/>
          <w:spacing w:val="40"/>
        </w:rPr>
        <w:t xml:space="preserve"> </w:t>
      </w:r>
      <w:r w:rsidRPr="00E052BF">
        <w:rPr>
          <w:rFonts w:ascii="Times New Roman" w:hAnsi="Times New Roman" w:cs="Times New Roman"/>
          <w:bCs/>
        </w:rPr>
        <w:t>(2019).</w:t>
      </w:r>
      <w:r w:rsidRPr="00E052BF">
        <w:rPr>
          <w:rFonts w:ascii="Times New Roman" w:hAnsi="Times New Roman" w:cs="Times New Roman"/>
          <w:bCs/>
          <w:spacing w:val="40"/>
        </w:rPr>
        <w:t xml:space="preserve"> </w:t>
      </w:r>
      <w:r w:rsidRPr="00E052BF">
        <w:rPr>
          <w:rFonts w:ascii="Times New Roman" w:hAnsi="Times New Roman" w:cs="Times New Roman"/>
          <w:bCs/>
        </w:rPr>
        <w:t>Direct</w:t>
      </w:r>
      <w:r w:rsidRPr="00E052BF">
        <w:rPr>
          <w:rFonts w:ascii="Times New Roman" w:hAnsi="Times New Roman" w:cs="Times New Roman"/>
          <w:bCs/>
          <w:spacing w:val="40"/>
        </w:rPr>
        <w:t xml:space="preserve"> </w:t>
      </w:r>
      <w:r w:rsidRPr="00E052BF">
        <w:rPr>
          <w:rFonts w:ascii="Times New Roman" w:hAnsi="Times New Roman" w:cs="Times New Roman"/>
          <w:bCs/>
        </w:rPr>
        <w:t>Supply</w:t>
      </w:r>
      <w:r w:rsidRPr="00E052BF">
        <w:rPr>
          <w:rFonts w:ascii="Times New Roman" w:hAnsi="Times New Roman" w:cs="Times New Roman"/>
          <w:bCs/>
          <w:spacing w:val="40"/>
        </w:rPr>
        <w:t xml:space="preserve"> </w:t>
      </w:r>
      <w:r w:rsidRPr="00E052BF">
        <w:rPr>
          <w:rFonts w:ascii="Times New Roman" w:hAnsi="Times New Roman" w:cs="Times New Roman"/>
          <w:bCs/>
        </w:rPr>
        <w:t>of</w:t>
      </w:r>
      <w:r w:rsidRPr="00E052BF">
        <w:rPr>
          <w:rFonts w:ascii="Times New Roman" w:hAnsi="Times New Roman" w:cs="Times New Roman"/>
          <w:bCs/>
          <w:spacing w:val="40"/>
        </w:rPr>
        <w:t xml:space="preserve"> </w:t>
      </w:r>
      <w:r w:rsidRPr="00E052BF">
        <w:rPr>
          <w:rFonts w:ascii="Times New Roman" w:hAnsi="Times New Roman" w:cs="Times New Roman"/>
          <w:bCs/>
        </w:rPr>
        <w:t>fertilizers</w:t>
      </w:r>
      <w:r w:rsidRPr="00E052BF">
        <w:rPr>
          <w:rFonts w:ascii="Times New Roman" w:hAnsi="Times New Roman" w:cs="Times New Roman"/>
          <w:bCs/>
          <w:spacing w:val="40"/>
        </w:rPr>
        <w:t xml:space="preserve"> </w:t>
      </w:r>
      <w:r w:rsidRPr="00E052BF">
        <w:rPr>
          <w:rFonts w:ascii="Times New Roman" w:hAnsi="Times New Roman" w:cs="Times New Roman"/>
          <w:bCs/>
        </w:rPr>
        <w:t>to</w:t>
      </w:r>
      <w:r w:rsidRPr="00E052BF">
        <w:rPr>
          <w:rFonts w:ascii="Times New Roman" w:hAnsi="Times New Roman" w:cs="Times New Roman"/>
          <w:bCs/>
          <w:spacing w:val="40"/>
        </w:rPr>
        <w:t xml:space="preserve"> </w:t>
      </w:r>
      <w:r w:rsidRPr="00E052BF">
        <w:rPr>
          <w:rFonts w:ascii="Times New Roman" w:hAnsi="Times New Roman" w:cs="Times New Roman"/>
          <w:bCs/>
        </w:rPr>
        <w:t>Pace</w:t>
      </w:r>
      <w:r w:rsidRPr="00E052BF">
        <w:rPr>
          <w:rFonts w:ascii="Times New Roman" w:hAnsi="Times New Roman" w:cs="Times New Roman"/>
          <w:bCs/>
          <w:spacing w:val="40"/>
        </w:rPr>
        <w:t xml:space="preserve"> </w:t>
      </w:r>
      <w:r w:rsidRPr="00E052BF">
        <w:rPr>
          <w:rFonts w:ascii="Times New Roman" w:hAnsi="Times New Roman" w:cs="Times New Roman"/>
          <w:bCs/>
        </w:rPr>
        <w:t>Vis-a-vis</w:t>
      </w:r>
      <w:r w:rsidRPr="00E052BF">
        <w:rPr>
          <w:rFonts w:ascii="Times New Roman" w:hAnsi="Times New Roman" w:cs="Times New Roman"/>
          <w:bCs/>
          <w:spacing w:val="40"/>
        </w:rPr>
        <w:t xml:space="preserve"> </w:t>
      </w:r>
      <w:r w:rsidRPr="00E052BF">
        <w:rPr>
          <w:rFonts w:ascii="Times New Roman" w:hAnsi="Times New Roman" w:cs="Times New Roman"/>
          <w:bCs/>
        </w:rPr>
        <w:t>State</w:t>
      </w:r>
      <w:r w:rsidRPr="00E052BF">
        <w:rPr>
          <w:rFonts w:ascii="Times New Roman" w:hAnsi="Times New Roman" w:cs="Times New Roman"/>
          <w:bCs/>
          <w:spacing w:val="40"/>
        </w:rPr>
        <w:t xml:space="preserve"> </w:t>
      </w:r>
      <w:r w:rsidRPr="00E052BF">
        <w:rPr>
          <w:rFonts w:ascii="Times New Roman" w:hAnsi="Times New Roman" w:cs="Times New Roman"/>
          <w:bCs/>
        </w:rPr>
        <w:t>level</w:t>
      </w:r>
      <w:r w:rsidRPr="00E052BF">
        <w:rPr>
          <w:rFonts w:ascii="Times New Roman" w:hAnsi="Times New Roman" w:cs="Times New Roman"/>
          <w:bCs/>
          <w:spacing w:val="40"/>
        </w:rPr>
        <w:t xml:space="preserve"> </w:t>
      </w:r>
      <w:r w:rsidRPr="00E052BF">
        <w:rPr>
          <w:rFonts w:ascii="Times New Roman" w:hAnsi="Times New Roman" w:cs="Times New Roman"/>
          <w:bCs/>
        </w:rPr>
        <w:t>Cooperative</w:t>
      </w:r>
      <w:r w:rsidRPr="00E052BF">
        <w:rPr>
          <w:rFonts w:ascii="Times New Roman" w:hAnsi="Times New Roman" w:cs="Times New Roman"/>
          <w:bCs/>
          <w:spacing w:val="80"/>
        </w:rPr>
        <w:t xml:space="preserve"> </w:t>
      </w:r>
      <w:r w:rsidRPr="00E052BF">
        <w:rPr>
          <w:rFonts w:ascii="Times New Roman" w:hAnsi="Times New Roman" w:cs="Times New Roman"/>
          <w:bCs/>
        </w:rPr>
        <w:t>Marketing Federation: A critical Analysis.</w:t>
      </w:r>
    </w:p>
    <w:p w14:paraId="100CBAB1" w14:textId="77777777" w:rsidR="00B45A99" w:rsidRPr="00E052BF" w:rsidRDefault="00B45A99"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rPr>
        <w:t xml:space="preserve">Venkatesan S. And </w:t>
      </w:r>
      <w:proofErr w:type="spellStart"/>
      <w:r w:rsidRPr="00E052BF">
        <w:rPr>
          <w:rFonts w:ascii="Times New Roman" w:hAnsi="Times New Roman" w:cs="Times New Roman"/>
          <w:bCs/>
        </w:rPr>
        <w:t>Rulraj</w:t>
      </w:r>
      <w:proofErr w:type="spellEnd"/>
      <w:r w:rsidRPr="00E052BF">
        <w:rPr>
          <w:rFonts w:ascii="Times New Roman" w:hAnsi="Times New Roman" w:cs="Times New Roman"/>
          <w:bCs/>
        </w:rPr>
        <w:t xml:space="preserve">. A. (2020). Fertilizer Market in India: An Insight on </w:t>
      </w:r>
      <w:r w:rsidRPr="00E052BF">
        <w:rPr>
          <w:rFonts w:ascii="Times New Roman" w:hAnsi="Times New Roman" w:cs="Times New Roman"/>
          <w:bCs/>
          <w:highlight w:val="yellow"/>
        </w:rPr>
        <w:t>Demand Determinants. 3(1): 37-38.</w:t>
      </w:r>
    </w:p>
    <w:p w14:paraId="105F364A" w14:textId="20E68B28" w:rsidR="003A0E83" w:rsidRPr="00E052BF" w:rsidRDefault="00C34F95" w:rsidP="00B45A99">
      <w:pPr>
        <w:pStyle w:val="NoSpacing"/>
        <w:numPr>
          <w:ilvl w:val="0"/>
          <w:numId w:val="3"/>
        </w:numPr>
        <w:spacing w:line="276" w:lineRule="auto"/>
        <w:jc w:val="both"/>
        <w:rPr>
          <w:rFonts w:ascii="Times New Roman" w:hAnsi="Times New Roman" w:cs="Times New Roman"/>
          <w:bCs/>
          <w:highlight w:val="yellow"/>
        </w:rPr>
      </w:pPr>
      <w:proofErr w:type="gramStart"/>
      <w:r w:rsidRPr="00E052BF">
        <w:rPr>
          <w:rFonts w:ascii="Times New Roman" w:hAnsi="Times New Roman" w:cs="Times New Roman"/>
          <w:bCs/>
          <w:highlight w:val="yellow"/>
        </w:rPr>
        <w:t>Sinha ,</w:t>
      </w:r>
      <w:proofErr w:type="gramEnd"/>
      <w:r w:rsidRPr="00E052BF">
        <w:rPr>
          <w:rFonts w:ascii="Times New Roman" w:hAnsi="Times New Roman" w:cs="Times New Roman"/>
          <w:bCs/>
          <w:highlight w:val="yellow"/>
        </w:rPr>
        <w:t xml:space="preserve"> M., &amp; </w:t>
      </w:r>
      <w:proofErr w:type="spellStart"/>
      <w:r w:rsidRPr="00E052BF">
        <w:rPr>
          <w:rFonts w:ascii="Times New Roman" w:hAnsi="Times New Roman" w:cs="Times New Roman"/>
          <w:bCs/>
          <w:highlight w:val="yellow"/>
        </w:rPr>
        <w:t>Panigrahy</w:t>
      </w:r>
      <w:proofErr w:type="spellEnd"/>
      <w:r w:rsidRPr="00E052BF">
        <w:rPr>
          <w:rFonts w:ascii="Times New Roman" w:hAnsi="Times New Roman" w:cs="Times New Roman"/>
          <w:bCs/>
          <w:highlight w:val="yellow"/>
        </w:rPr>
        <w:t xml:space="preserve"> , S. R. (2024). Unveiling the Urea Market of the American Continent. Journal of Experimental Agriculture International, 46(1), 129–136. </w:t>
      </w:r>
      <w:hyperlink r:id="rId7" w:history="1">
        <w:r w:rsidRPr="00E052BF">
          <w:rPr>
            <w:rStyle w:val="Hyperlink"/>
            <w:rFonts w:ascii="Times New Roman" w:hAnsi="Times New Roman" w:cs="Times New Roman"/>
            <w:bCs/>
            <w:color w:val="auto"/>
            <w:highlight w:val="yellow"/>
          </w:rPr>
          <w:t>https://doi.org/10.9734/jeai/2024/v46i12302</w:t>
        </w:r>
      </w:hyperlink>
    </w:p>
    <w:p w14:paraId="4CC0AB1C" w14:textId="5789F841" w:rsidR="00C34F95" w:rsidRPr="00E052BF" w:rsidRDefault="00257CE0"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 xml:space="preserve">Kumar, Y., Singh, T., </w:t>
      </w:r>
      <w:proofErr w:type="spellStart"/>
      <w:r w:rsidRPr="00E052BF">
        <w:rPr>
          <w:rFonts w:ascii="Times New Roman" w:hAnsi="Times New Roman" w:cs="Times New Roman"/>
          <w:bCs/>
          <w:highlight w:val="yellow"/>
        </w:rPr>
        <w:t>Raliya</w:t>
      </w:r>
      <w:proofErr w:type="spellEnd"/>
      <w:r w:rsidRPr="00E052BF">
        <w:rPr>
          <w:rFonts w:ascii="Times New Roman" w:hAnsi="Times New Roman" w:cs="Times New Roman"/>
          <w:bCs/>
          <w:highlight w:val="yellow"/>
        </w:rPr>
        <w:t>, R., &amp; Tiwari, K. N. (2021). Nano fertilizers for sustainable crop production, higher nutrient use efficiency and enhanced profitability. Indian Journal of Fertilisers, 17(11), 1206-1214.</w:t>
      </w:r>
    </w:p>
    <w:p w14:paraId="6E704C8F" w14:textId="4FEEE555" w:rsidR="00257CE0" w:rsidRPr="00E052BF" w:rsidRDefault="0094150B" w:rsidP="00B45A99">
      <w:pPr>
        <w:pStyle w:val="NoSpacing"/>
        <w:numPr>
          <w:ilvl w:val="0"/>
          <w:numId w:val="3"/>
        </w:numPr>
        <w:spacing w:line="276" w:lineRule="auto"/>
        <w:jc w:val="both"/>
        <w:rPr>
          <w:rFonts w:ascii="Times New Roman" w:hAnsi="Times New Roman" w:cs="Times New Roman"/>
          <w:bCs/>
          <w:highlight w:val="yellow"/>
        </w:rPr>
      </w:pPr>
      <w:r w:rsidRPr="00E052BF">
        <w:rPr>
          <w:rFonts w:ascii="Times New Roman" w:hAnsi="Times New Roman" w:cs="Times New Roman"/>
          <w:bCs/>
          <w:highlight w:val="yellow"/>
        </w:rPr>
        <w:t xml:space="preserve">Kumar, A., Ram, H., Kumar, S., Kumar, R., Yadav, A., </w:t>
      </w:r>
      <w:proofErr w:type="spellStart"/>
      <w:proofErr w:type="gramStart"/>
      <w:r w:rsidRPr="00E052BF">
        <w:rPr>
          <w:rFonts w:ascii="Times New Roman" w:hAnsi="Times New Roman" w:cs="Times New Roman"/>
          <w:bCs/>
          <w:highlight w:val="yellow"/>
        </w:rPr>
        <w:t>Gairola</w:t>
      </w:r>
      <w:proofErr w:type="spellEnd"/>
      <w:r w:rsidRPr="00E052BF">
        <w:rPr>
          <w:rFonts w:ascii="Times New Roman" w:hAnsi="Times New Roman" w:cs="Times New Roman"/>
          <w:bCs/>
          <w:highlight w:val="yellow"/>
        </w:rPr>
        <w:t xml:space="preserve"> ,</w:t>
      </w:r>
      <w:proofErr w:type="gramEnd"/>
      <w:r w:rsidRPr="00E052BF">
        <w:rPr>
          <w:rFonts w:ascii="Times New Roman" w:hAnsi="Times New Roman" w:cs="Times New Roman"/>
          <w:bCs/>
          <w:highlight w:val="yellow"/>
        </w:rPr>
        <w:t xml:space="preserve"> A., Kumar, V., &amp; Sharma, T. (2023). A Comprehensive Review of Nano-Urea vs. Conventional Urea. International Journal of Plant &amp; Soil Science, 35(23), 32–40. </w:t>
      </w:r>
      <w:hyperlink r:id="rId8" w:history="1">
        <w:r w:rsidRPr="00E052BF">
          <w:rPr>
            <w:rStyle w:val="Hyperlink"/>
            <w:rFonts w:ascii="Times New Roman" w:hAnsi="Times New Roman" w:cs="Times New Roman"/>
            <w:bCs/>
            <w:color w:val="auto"/>
            <w:highlight w:val="yellow"/>
          </w:rPr>
          <w:t>https://doi.org/10.9734/ijpss/2023/v35i234212</w:t>
        </w:r>
      </w:hyperlink>
      <w:r w:rsidRPr="00E052BF">
        <w:rPr>
          <w:rFonts w:ascii="Times New Roman" w:hAnsi="Times New Roman" w:cs="Times New Roman"/>
          <w:bCs/>
          <w:highlight w:val="yellow"/>
        </w:rPr>
        <w:t xml:space="preserve"> </w:t>
      </w:r>
    </w:p>
    <w:p w14:paraId="052F70E9" w14:textId="1AD07B57" w:rsidR="009E2FCA" w:rsidRPr="00E052BF" w:rsidRDefault="009E2FCA" w:rsidP="00B45A99">
      <w:pPr>
        <w:pStyle w:val="NoSpacing"/>
        <w:numPr>
          <w:ilvl w:val="0"/>
          <w:numId w:val="3"/>
        </w:numPr>
        <w:spacing w:line="276" w:lineRule="auto"/>
        <w:jc w:val="both"/>
        <w:rPr>
          <w:rFonts w:ascii="Times New Roman" w:hAnsi="Times New Roman" w:cs="Times New Roman"/>
          <w:bCs/>
          <w:highlight w:val="yellow"/>
        </w:rPr>
      </w:pPr>
      <w:proofErr w:type="spellStart"/>
      <w:r w:rsidRPr="00E052BF">
        <w:rPr>
          <w:rFonts w:ascii="Times New Roman" w:hAnsi="Times New Roman" w:cs="Times New Roman"/>
          <w:bCs/>
          <w:highlight w:val="yellow"/>
        </w:rPr>
        <w:t>Vishakha</w:t>
      </w:r>
      <w:proofErr w:type="spellEnd"/>
      <w:r w:rsidRPr="00E052BF">
        <w:rPr>
          <w:rFonts w:ascii="Times New Roman" w:hAnsi="Times New Roman" w:cs="Times New Roman"/>
          <w:bCs/>
          <w:highlight w:val="yellow"/>
        </w:rPr>
        <w:t xml:space="preserve">, K., Deepa, N., Rohini, A., </w:t>
      </w:r>
      <w:proofErr w:type="spellStart"/>
      <w:r w:rsidRPr="00E052BF">
        <w:rPr>
          <w:rFonts w:ascii="Times New Roman" w:hAnsi="Times New Roman" w:cs="Times New Roman"/>
          <w:bCs/>
          <w:highlight w:val="yellow"/>
        </w:rPr>
        <w:t>Vidhyavathi</w:t>
      </w:r>
      <w:proofErr w:type="spellEnd"/>
      <w:r w:rsidRPr="00E052BF">
        <w:rPr>
          <w:rFonts w:ascii="Times New Roman" w:hAnsi="Times New Roman" w:cs="Times New Roman"/>
          <w:bCs/>
          <w:highlight w:val="yellow"/>
        </w:rPr>
        <w:t xml:space="preserve">, A., &amp; Ravikumar, R. (2023). Awareness and Perception of Farmers and Dealers on Nano Urea in </w:t>
      </w:r>
      <w:proofErr w:type="spellStart"/>
      <w:r w:rsidRPr="00E052BF">
        <w:rPr>
          <w:rFonts w:ascii="Times New Roman" w:hAnsi="Times New Roman" w:cs="Times New Roman"/>
          <w:bCs/>
          <w:highlight w:val="yellow"/>
        </w:rPr>
        <w:t>Gondia</w:t>
      </w:r>
      <w:proofErr w:type="spellEnd"/>
      <w:r w:rsidRPr="00E052BF">
        <w:rPr>
          <w:rFonts w:ascii="Times New Roman" w:hAnsi="Times New Roman" w:cs="Times New Roman"/>
          <w:bCs/>
          <w:highlight w:val="yellow"/>
        </w:rPr>
        <w:t xml:space="preserve"> District of Maharashtra, India. Int. J. Environ. </w:t>
      </w:r>
      <w:proofErr w:type="spellStart"/>
      <w:r w:rsidRPr="00E052BF">
        <w:rPr>
          <w:rFonts w:ascii="Times New Roman" w:hAnsi="Times New Roman" w:cs="Times New Roman"/>
          <w:bCs/>
          <w:highlight w:val="yellow"/>
        </w:rPr>
        <w:t>Clim</w:t>
      </w:r>
      <w:proofErr w:type="spellEnd"/>
      <w:r w:rsidRPr="00E052BF">
        <w:rPr>
          <w:rFonts w:ascii="Times New Roman" w:hAnsi="Times New Roman" w:cs="Times New Roman"/>
          <w:bCs/>
          <w:highlight w:val="yellow"/>
        </w:rPr>
        <w:t>. Change, 13(10), 981-991.</w:t>
      </w:r>
    </w:p>
    <w:p w14:paraId="2B51A0CA" w14:textId="49DE1E0B" w:rsidR="00C04046" w:rsidRPr="00E052BF" w:rsidRDefault="00C04046" w:rsidP="00B45A99">
      <w:pPr>
        <w:pStyle w:val="NoSpacing"/>
        <w:numPr>
          <w:ilvl w:val="0"/>
          <w:numId w:val="3"/>
        </w:numPr>
        <w:spacing w:line="276" w:lineRule="auto"/>
        <w:jc w:val="both"/>
        <w:rPr>
          <w:rFonts w:ascii="Times New Roman" w:hAnsi="Times New Roman" w:cs="Times New Roman"/>
          <w:bCs/>
          <w:highlight w:val="yellow"/>
        </w:rPr>
      </w:pPr>
      <w:proofErr w:type="spellStart"/>
      <w:r w:rsidRPr="00E052BF">
        <w:rPr>
          <w:rFonts w:ascii="Times New Roman" w:hAnsi="Times New Roman" w:cs="Times New Roman"/>
          <w:bCs/>
          <w:highlight w:val="yellow"/>
        </w:rPr>
        <w:lastRenderedPageBreak/>
        <w:t>Randive</w:t>
      </w:r>
      <w:proofErr w:type="spellEnd"/>
      <w:r w:rsidRPr="00E052BF">
        <w:rPr>
          <w:rFonts w:ascii="Times New Roman" w:hAnsi="Times New Roman" w:cs="Times New Roman"/>
          <w:bCs/>
          <w:highlight w:val="yellow"/>
        </w:rPr>
        <w:t xml:space="preserve">, K., Raut, T., &amp; </w:t>
      </w:r>
      <w:proofErr w:type="spellStart"/>
      <w:r w:rsidRPr="00E052BF">
        <w:rPr>
          <w:rFonts w:ascii="Times New Roman" w:hAnsi="Times New Roman" w:cs="Times New Roman"/>
          <w:bCs/>
          <w:highlight w:val="yellow"/>
        </w:rPr>
        <w:t>Jawadand</w:t>
      </w:r>
      <w:proofErr w:type="spellEnd"/>
      <w:r w:rsidRPr="00E052BF">
        <w:rPr>
          <w:rFonts w:ascii="Times New Roman" w:hAnsi="Times New Roman" w:cs="Times New Roman"/>
          <w:bCs/>
          <w:highlight w:val="yellow"/>
        </w:rPr>
        <w:t>, S. (2021). An overview of the global fertilizer trends and India’s position in 2020. Mineral Economics, 1-14.</w:t>
      </w:r>
    </w:p>
    <w:p w14:paraId="002B6F89" w14:textId="77777777" w:rsidR="00BB146E" w:rsidRPr="00B45A99" w:rsidRDefault="00BB146E" w:rsidP="00B45A99">
      <w:pPr>
        <w:pStyle w:val="NoSpacing"/>
        <w:spacing w:line="276" w:lineRule="auto"/>
        <w:jc w:val="both"/>
        <w:rPr>
          <w:rFonts w:ascii="Times New Roman" w:hAnsi="Times New Roman" w:cs="Times New Roman"/>
        </w:rPr>
      </w:pPr>
    </w:p>
    <w:sectPr w:rsidR="00BB146E" w:rsidRPr="00B45A9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62FA5" w14:textId="77777777" w:rsidR="007572D3" w:rsidRDefault="007572D3" w:rsidP="003340FF">
      <w:pPr>
        <w:spacing w:after="0" w:line="240" w:lineRule="auto"/>
      </w:pPr>
      <w:r>
        <w:separator/>
      </w:r>
    </w:p>
  </w:endnote>
  <w:endnote w:type="continuationSeparator" w:id="0">
    <w:p w14:paraId="6A6A5B93" w14:textId="77777777" w:rsidR="007572D3" w:rsidRDefault="007572D3" w:rsidP="0033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D7A3" w14:textId="77777777" w:rsidR="003340FF" w:rsidRDefault="00334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6399" w14:textId="77777777" w:rsidR="003340FF" w:rsidRDefault="003340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5E20" w14:textId="77777777" w:rsidR="003340FF" w:rsidRDefault="0033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4F4B2" w14:textId="77777777" w:rsidR="007572D3" w:rsidRDefault="007572D3" w:rsidP="003340FF">
      <w:pPr>
        <w:spacing w:after="0" w:line="240" w:lineRule="auto"/>
      </w:pPr>
      <w:r>
        <w:separator/>
      </w:r>
    </w:p>
  </w:footnote>
  <w:footnote w:type="continuationSeparator" w:id="0">
    <w:p w14:paraId="09A4D989" w14:textId="77777777" w:rsidR="007572D3" w:rsidRDefault="007572D3" w:rsidP="0033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85D5" w14:textId="5071212D" w:rsidR="003340FF" w:rsidRDefault="00FF693B">
    <w:pPr>
      <w:pStyle w:val="Header"/>
    </w:pPr>
    <w:r>
      <w:rPr>
        <w:noProof/>
      </w:rPr>
      <w:pict w14:anchorId="2291D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B9EA" w14:textId="2D97DC93" w:rsidR="003340FF" w:rsidRDefault="00FF693B">
    <w:pPr>
      <w:pStyle w:val="Header"/>
    </w:pPr>
    <w:r>
      <w:rPr>
        <w:noProof/>
      </w:rPr>
      <w:pict w14:anchorId="72F49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BE7B3" w14:textId="4B3ADCC4" w:rsidR="003340FF" w:rsidRDefault="00FF693B">
    <w:pPr>
      <w:pStyle w:val="Header"/>
    </w:pPr>
    <w:r>
      <w:rPr>
        <w:noProof/>
      </w:rPr>
      <w:pict w14:anchorId="231A8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18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7D7"/>
    <w:multiLevelType w:val="hybridMultilevel"/>
    <w:tmpl w:val="717C1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2B4C88"/>
    <w:multiLevelType w:val="hybridMultilevel"/>
    <w:tmpl w:val="77604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81038F"/>
    <w:multiLevelType w:val="multilevel"/>
    <w:tmpl w:val="86D0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zMLA0sTSztLQ0NrVU0lEKTi0uzszPAykwrAUAWKTsZiwAAAA="/>
  </w:docVars>
  <w:rsids>
    <w:rsidRoot w:val="005614F8"/>
    <w:rsid w:val="000218F8"/>
    <w:rsid w:val="00036824"/>
    <w:rsid w:val="000843D4"/>
    <w:rsid w:val="000A15D7"/>
    <w:rsid w:val="000B71B8"/>
    <w:rsid w:val="0012666D"/>
    <w:rsid w:val="00132AB8"/>
    <w:rsid w:val="00144CE0"/>
    <w:rsid w:val="00167629"/>
    <w:rsid w:val="00177A18"/>
    <w:rsid w:val="00181E92"/>
    <w:rsid w:val="001855EF"/>
    <w:rsid w:val="001A09F3"/>
    <w:rsid w:val="001B785E"/>
    <w:rsid w:val="00244B31"/>
    <w:rsid w:val="00246CB2"/>
    <w:rsid w:val="00257CE0"/>
    <w:rsid w:val="0029623E"/>
    <w:rsid w:val="002A15B2"/>
    <w:rsid w:val="002B6BB0"/>
    <w:rsid w:val="002C79C9"/>
    <w:rsid w:val="002D1E88"/>
    <w:rsid w:val="002D2B8F"/>
    <w:rsid w:val="0030165F"/>
    <w:rsid w:val="00316E64"/>
    <w:rsid w:val="00332B95"/>
    <w:rsid w:val="003340FF"/>
    <w:rsid w:val="00341E2F"/>
    <w:rsid w:val="00341FE4"/>
    <w:rsid w:val="00355801"/>
    <w:rsid w:val="00386D19"/>
    <w:rsid w:val="003921DF"/>
    <w:rsid w:val="003A0E83"/>
    <w:rsid w:val="003B254A"/>
    <w:rsid w:val="003D1712"/>
    <w:rsid w:val="003D7DBF"/>
    <w:rsid w:val="003E0CED"/>
    <w:rsid w:val="003F64A4"/>
    <w:rsid w:val="00402A2A"/>
    <w:rsid w:val="004305C8"/>
    <w:rsid w:val="004335CA"/>
    <w:rsid w:val="00450FFD"/>
    <w:rsid w:val="00484BA0"/>
    <w:rsid w:val="004B557D"/>
    <w:rsid w:val="004C17AA"/>
    <w:rsid w:val="004C5C1E"/>
    <w:rsid w:val="004C5FFB"/>
    <w:rsid w:val="00556CE4"/>
    <w:rsid w:val="005614F8"/>
    <w:rsid w:val="00564023"/>
    <w:rsid w:val="005721A5"/>
    <w:rsid w:val="00575EDD"/>
    <w:rsid w:val="00581C0C"/>
    <w:rsid w:val="00587846"/>
    <w:rsid w:val="0059205A"/>
    <w:rsid w:val="005B2763"/>
    <w:rsid w:val="005D1EAC"/>
    <w:rsid w:val="0060422D"/>
    <w:rsid w:val="00635B8F"/>
    <w:rsid w:val="006A1F49"/>
    <w:rsid w:val="006B2682"/>
    <w:rsid w:val="006D09FC"/>
    <w:rsid w:val="006D497A"/>
    <w:rsid w:val="006E6633"/>
    <w:rsid w:val="00701CDF"/>
    <w:rsid w:val="007111DC"/>
    <w:rsid w:val="00752654"/>
    <w:rsid w:val="007572D3"/>
    <w:rsid w:val="00781620"/>
    <w:rsid w:val="0079502C"/>
    <w:rsid w:val="007D5B66"/>
    <w:rsid w:val="007F3595"/>
    <w:rsid w:val="0081616D"/>
    <w:rsid w:val="0082335E"/>
    <w:rsid w:val="00835837"/>
    <w:rsid w:val="00843655"/>
    <w:rsid w:val="0085695F"/>
    <w:rsid w:val="00860AB9"/>
    <w:rsid w:val="00865101"/>
    <w:rsid w:val="00890174"/>
    <w:rsid w:val="008B4D59"/>
    <w:rsid w:val="008B5928"/>
    <w:rsid w:val="008C1533"/>
    <w:rsid w:val="0091699A"/>
    <w:rsid w:val="009202C8"/>
    <w:rsid w:val="0094150B"/>
    <w:rsid w:val="00945CBC"/>
    <w:rsid w:val="00961712"/>
    <w:rsid w:val="0096266C"/>
    <w:rsid w:val="0097361E"/>
    <w:rsid w:val="009C4B82"/>
    <w:rsid w:val="009C572C"/>
    <w:rsid w:val="009C6B11"/>
    <w:rsid w:val="009D35E1"/>
    <w:rsid w:val="009D51ED"/>
    <w:rsid w:val="009E2FCA"/>
    <w:rsid w:val="00A112A8"/>
    <w:rsid w:val="00A4066C"/>
    <w:rsid w:val="00A66878"/>
    <w:rsid w:val="00A8132A"/>
    <w:rsid w:val="00A87707"/>
    <w:rsid w:val="00AA365F"/>
    <w:rsid w:val="00AB34FE"/>
    <w:rsid w:val="00AC6FB5"/>
    <w:rsid w:val="00AF509C"/>
    <w:rsid w:val="00B04912"/>
    <w:rsid w:val="00B245F2"/>
    <w:rsid w:val="00B24FA3"/>
    <w:rsid w:val="00B45A99"/>
    <w:rsid w:val="00B57842"/>
    <w:rsid w:val="00B81D7F"/>
    <w:rsid w:val="00BB146E"/>
    <w:rsid w:val="00C04046"/>
    <w:rsid w:val="00C07B10"/>
    <w:rsid w:val="00C34F93"/>
    <w:rsid w:val="00C34F95"/>
    <w:rsid w:val="00C35C62"/>
    <w:rsid w:val="00C4293A"/>
    <w:rsid w:val="00C44933"/>
    <w:rsid w:val="00C55F2C"/>
    <w:rsid w:val="00C7446E"/>
    <w:rsid w:val="00C75D21"/>
    <w:rsid w:val="00C7796D"/>
    <w:rsid w:val="00C86FF7"/>
    <w:rsid w:val="00CC003E"/>
    <w:rsid w:val="00CC2F49"/>
    <w:rsid w:val="00CF28FD"/>
    <w:rsid w:val="00CF3416"/>
    <w:rsid w:val="00D20972"/>
    <w:rsid w:val="00D766F6"/>
    <w:rsid w:val="00D821BA"/>
    <w:rsid w:val="00DC045F"/>
    <w:rsid w:val="00DC5ECD"/>
    <w:rsid w:val="00DD3D2C"/>
    <w:rsid w:val="00DE1914"/>
    <w:rsid w:val="00DE708C"/>
    <w:rsid w:val="00DE77C1"/>
    <w:rsid w:val="00E04F38"/>
    <w:rsid w:val="00E052BF"/>
    <w:rsid w:val="00E05B37"/>
    <w:rsid w:val="00E30BB3"/>
    <w:rsid w:val="00E9067C"/>
    <w:rsid w:val="00E92BEC"/>
    <w:rsid w:val="00EA6A5F"/>
    <w:rsid w:val="00EE253A"/>
    <w:rsid w:val="00F128DD"/>
    <w:rsid w:val="00F151ED"/>
    <w:rsid w:val="00F17516"/>
    <w:rsid w:val="00F20E7A"/>
    <w:rsid w:val="00F24F71"/>
    <w:rsid w:val="00F2625B"/>
    <w:rsid w:val="00F35AB6"/>
    <w:rsid w:val="00FA624E"/>
    <w:rsid w:val="00FB6550"/>
    <w:rsid w:val="00FE4166"/>
    <w:rsid w:val="00FF693B"/>
    <w:rsid w:val="00FF6B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AC8BA"/>
  <w15:docId w15:val="{77C60A6F-0539-4514-BB87-DB93AB03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4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614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4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4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4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4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4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4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4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4F8"/>
    <w:rPr>
      <w:rFonts w:eastAsiaTheme="majorEastAsia" w:cstheme="majorBidi"/>
      <w:color w:val="272727" w:themeColor="text1" w:themeTint="D8"/>
    </w:rPr>
  </w:style>
  <w:style w:type="paragraph" w:styleId="Title">
    <w:name w:val="Title"/>
    <w:basedOn w:val="Normal"/>
    <w:next w:val="Normal"/>
    <w:link w:val="TitleChar"/>
    <w:uiPriority w:val="10"/>
    <w:qFormat/>
    <w:rsid w:val="00561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4F8"/>
    <w:pPr>
      <w:spacing w:before="160"/>
      <w:jc w:val="center"/>
    </w:pPr>
    <w:rPr>
      <w:i/>
      <w:iCs/>
      <w:color w:val="404040" w:themeColor="text1" w:themeTint="BF"/>
    </w:rPr>
  </w:style>
  <w:style w:type="character" w:customStyle="1" w:styleId="QuoteChar">
    <w:name w:val="Quote Char"/>
    <w:basedOn w:val="DefaultParagraphFont"/>
    <w:link w:val="Quote"/>
    <w:uiPriority w:val="29"/>
    <w:rsid w:val="005614F8"/>
    <w:rPr>
      <w:i/>
      <w:iCs/>
      <w:color w:val="404040" w:themeColor="text1" w:themeTint="BF"/>
    </w:rPr>
  </w:style>
  <w:style w:type="paragraph" w:styleId="ListParagraph">
    <w:name w:val="List Paragraph"/>
    <w:basedOn w:val="Normal"/>
    <w:uiPriority w:val="34"/>
    <w:qFormat/>
    <w:rsid w:val="005614F8"/>
    <w:pPr>
      <w:ind w:left="720"/>
      <w:contextualSpacing/>
    </w:pPr>
  </w:style>
  <w:style w:type="character" w:styleId="IntenseEmphasis">
    <w:name w:val="Intense Emphasis"/>
    <w:basedOn w:val="DefaultParagraphFont"/>
    <w:uiPriority w:val="21"/>
    <w:qFormat/>
    <w:rsid w:val="005614F8"/>
    <w:rPr>
      <w:i/>
      <w:iCs/>
      <w:color w:val="2F5496" w:themeColor="accent1" w:themeShade="BF"/>
    </w:rPr>
  </w:style>
  <w:style w:type="paragraph" w:styleId="IntenseQuote">
    <w:name w:val="Intense Quote"/>
    <w:basedOn w:val="Normal"/>
    <w:next w:val="Normal"/>
    <w:link w:val="IntenseQuoteChar"/>
    <w:uiPriority w:val="30"/>
    <w:qFormat/>
    <w:rsid w:val="00561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4F8"/>
    <w:rPr>
      <w:i/>
      <w:iCs/>
      <w:color w:val="2F5496" w:themeColor="accent1" w:themeShade="BF"/>
    </w:rPr>
  </w:style>
  <w:style w:type="character" w:styleId="IntenseReference">
    <w:name w:val="Intense Reference"/>
    <w:basedOn w:val="DefaultParagraphFont"/>
    <w:uiPriority w:val="32"/>
    <w:qFormat/>
    <w:rsid w:val="005614F8"/>
    <w:rPr>
      <w:b/>
      <w:bCs/>
      <w:smallCaps/>
      <w:color w:val="2F5496" w:themeColor="accent1" w:themeShade="BF"/>
      <w:spacing w:val="5"/>
    </w:rPr>
  </w:style>
  <w:style w:type="paragraph" w:styleId="BodyText">
    <w:name w:val="Body Text"/>
    <w:basedOn w:val="Normal"/>
    <w:link w:val="BodyTextChar"/>
    <w:uiPriority w:val="1"/>
    <w:qFormat/>
    <w:rsid w:val="00CF341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F341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F3416"/>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NoSpacing">
    <w:name w:val="No Spacing"/>
    <w:uiPriority w:val="1"/>
    <w:qFormat/>
    <w:rsid w:val="00AF509C"/>
    <w:pPr>
      <w:spacing w:after="0" w:line="240" w:lineRule="auto"/>
    </w:pPr>
  </w:style>
  <w:style w:type="character" w:styleId="Hyperlink">
    <w:name w:val="Hyperlink"/>
    <w:basedOn w:val="DefaultParagraphFont"/>
    <w:uiPriority w:val="99"/>
    <w:unhideWhenUsed/>
    <w:rsid w:val="00C35C62"/>
    <w:rPr>
      <w:color w:val="0563C1" w:themeColor="hyperlink"/>
      <w:u w:val="single"/>
    </w:rPr>
  </w:style>
  <w:style w:type="character" w:styleId="UnresolvedMention">
    <w:name w:val="Unresolved Mention"/>
    <w:basedOn w:val="DefaultParagraphFont"/>
    <w:uiPriority w:val="99"/>
    <w:semiHidden/>
    <w:unhideWhenUsed/>
    <w:rsid w:val="000B71B8"/>
    <w:rPr>
      <w:color w:val="605E5C"/>
      <w:shd w:val="clear" w:color="auto" w:fill="E1DFDD"/>
    </w:rPr>
  </w:style>
  <w:style w:type="paragraph" w:styleId="Header">
    <w:name w:val="header"/>
    <w:basedOn w:val="Normal"/>
    <w:link w:val="HeaderChar"/>
    <w:uiPriority w:val="99"/>
    <w:unhideWhenUsed/>
    <w:rsid w:val="00334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0FF"/>
  </w:style>
  <w:style w:type="paragraph" w:styleId="Footer">
    <w:name w:val="footer"/>
    <w:basedOn w:val="Normal"/>
    <w:link w:val="FooterChar"/>
    <w:uiPriority w:val="99"/>
    <w:unhideWhenUsed/>
    <w:rsid w:val="00334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FF"/>
  </w:style>
  <w:style w:type="paragraph" w:styleId="Revision">
    <w:name w:val="Revision"/>
    <w:hidden/>
    <w:uiPriority w:val="99"/>
    <w:semiHidden/>
    <w:rsid w:val="002D1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0973">
      <w:bodyDiv w:val="1"/>
      <w:marLeft w:val="0"/>
      <w:marRight w:val="0"/>
      <w:marTop w:val="0"/>
      <w:marBottom w:val="0"/>
      <w:divBdr>
        <w:top w:val="none" w:sz="0" w:space="0" w:color="auto"/>
        <w:left w:val="none" w:sz="0" w:space="0" w:color="auto"/>
        <w:bottom w:val="none" w:sz="0" w:space="0" w:color="auto"/>
        <w:right w:val="none" w:sz="0" w:space="0" w:color="auto"/>
      </w:divBdr>
    </w:div>
    <w:div w:id="159540401">
      <w:bodyDiv w:val="1"/>
      <w:marLeft w:val="0"/>
      <w:marRight w:val="0"/>
      <w:marTop w:val="0"/>
      <w:marBottom w:val="0"/>
      <w:divBdr>
        <w:top w:val="none" w:sz="0" w:space="0" w:color="auto"/>
        <w:left w:val="none" w:sz="0" w:space="0" w:color="auto"/>
        <w:bottom w:val="none" w:sz="0" w:space="0" w:color="auto"/>
        <w:right w:val="none" w:sz="0" w:space="0" w:color="auto"/>
      </w:divBdr>
    </w:div>
    <w:div w:id="239680381">
      <w:bodyDiv w:val="1"/>
      <w:marLeft w:val="0"/>
      <w:marRight w:val="0"/>
      <w:marTop w:val="0"/>
      <w:marBottom w:val="0"/>
      <w:divBdr>
        <w:top w:val="none" w:sz="0" w:space="0" w:color="auto"/>
        <w:left w:val="none" w:sz="0" w:space="0" w:color="auto"/>
        <w:bottom w:val="none" w:sz="0" w:space="0" w:color="auto"/>
        <w:right w:val="none" w:sz="0" w:space="0" w:color="auto"/>
      </w:divBdr>
    </w:div>
    <w:div w:id="283774376">
      <w:bodyDiv w:val="1"/>
      <w:marLeft w:val="0"/>
      <w:marRight w:val="0"/>
      <w:marTop w:val="0"/>
      <w:marBottom w:val="0"/>
      <w:divBdr>
        <w:top w:val="none" w:sz="0" w:space="0" w:color="auto"/>
        <w:left w:val="none" w:sz="0" w:space="0" w:color="auto"/>
        <w:bottom w:val="none" w:sz="0" w:space="0" w:color="auto"/>
        <w:right w:val="none" w:sz="0" w:space="0" w:color="auto"/>
      </w:divBdr>
    </w:div>
    <w:div w:id="376703405">
      <w:bodyDiv w:val="1"/>
      <w:marLeft w:val="0"/>
      <w:marRight w:val="0"/>
      <w:marTop w:val="0"/>
      <w:marBottom w:val="0"/>
      <w:divBdr>
        <w:top w:val="none" w:sz="0" w:space="0" w:color="auto"/>
        <w:left w:val="none" w:sz="0" w:space="0" w:color="auto"/>
        <w:bottom w:val="none" w:sz="0" w:space="0" w:color="auto"/>
        <w:right w:val="none" w:sz="0" w:space="0" w:color="auto"/>
      </w:divBdr>
    </w:div>
    <w:div w:id="529494970">
      <w:bodyDiv w:val="1"/>
      <w:marLeft w:val="0"/>
      <w:marRight w:val="0"/>
      <w:marTop w:val="0"/>
      <w:marBottom w:val="0"/>
      <w:divBdr>
        <w:top w:val="none" w:sz="0" w:space="0" w:color="auto"/>
        <w:left w:val="none" w:sz="0" w:space="0" w:color="auto"/>
        <w:bottom w:val="none" w:sz="0" w:space="0" w:color="auto"/>
        <w:right w:val="none" w:sz="0" w:space="0" w:color="auto"/>
      </w:divBdr>
    </w:div>
    <w:div w:id="688722481">
      <w:bodyDiv w:val="1"/>
      <w:marLeft w:val="0"/>
      <w:marRight w:val="0"/>
      <w:marTop w:val="0"/>
      <w:marBottom w:val="0"/>
      <w:divBdr>
        <w:top w:val="none" w:sz="0" w:space="0" w:color="auto"/>
        <w:left w:val="none" w:sz="0" w:space="0" w:color="auto"/>
        <w:bottom w:val="none" w:sz="0" w:space="0" w:color="auto"/>
        <w:right w:val="none" w:sz="0" w:space="0" w:color="auto"/>
      </w:divBdr>
    </w:div>
    <w:div w:id="1047998245">
      <w:bodyDiv w:val="1"/>
      <w:marLeft w:val="0"/>
      <w:marRight w:val="0"/>
      <w:marTop w:val="0"/>
      <w:marBottom w:val="0"/>
      <w:divBdr>
        <w:top w:val="none" w:sz="0" w:space="0" w:color="auto"/>
        <w:left w:val="none" w:sz="0" w:space="0" w:color="auto"/>
        <w:bottom w:val="none" w:sz="0" w:space="0" w:color="auto"/>
        <w:right w:val="none" w:sz="0" w:space="0" w:color="auto"/>
      </w:divBdr>
    </w:div>
    <w:div w:id="1080757436">
      <w:bodyDiv w:val="1"/>
      <w:marLeft w:val="0"/>
      <w:marRight w:val="0"/>
      <w:marTop w:val="0"/>
      <w:marBottom w:val="0"/>
      <w:divBdr>
        <w:top w:val="none" w:sz="0" w:space="0" w:color="auto"/>
        <w:left w:val="none" w:sz="0" w:space="0" w:color="auto"/>
        <w:bottom w:val="none" w:sz="0" w:space="0" w:color="auto"/>
        <w:right w:val="none" w:sz="0" w:space="0" w:color="auto"/>
      </w:divBdr>
    </w:div>
    <w:div w:id="1200124647">
      <w:bodyDiv w:val="1"/>
      <w:marLeft w:val="0"/>
      <w:marRight w:val="0"/>
      <w:marTop w:val="0"/>
      <w:marBottom w:val="0"/>
      <w:divBdr>
        <w:top w:val="none" w:sz="0" w:space="0" w:color="auto"/>
        <w:left w:val="none" w:sz="0" w:space="0" w:color="auto"/>
        <w:bottom w:val="none" w:sz="0" w:space="0" w:color="auto"/>
        <w:right w:val="none" w:sz="0" w:space="0" w:color="auto"/>
      </w:divBdr>
    </w:div>
    <w:div w:id="1228570189">
      <w:bodyDiv w:val="1"/>
      <w:marLeft w:val="0"/>
      <w:marRight w:val="0"/>
      <w:marTop w:val="0"/>
      <w:marBottom w:val="0"/>
      <w:divBdr>
        <w:top w:val="none" w:sz="0" w:space="0" w:color="auto"/>
        <w:left w:val="none" w:sz="0" w:space="0" w:color="auto"/>
        <w:bottom w:val="none" w:sz="0" w:space="0" w:color="auto"/>
        <w:right w:val="none" w:sz="0" w:space="0" w:color="auto"/>
      </w:divBdr>
    </w:div>
    <w:div w:id="1237010362">
      <w:bodyDiv w:val="1"/>
      <w:marLeft w:val="0"/>
      <w:marRight w:val="0"/>
      <w:marTop w:val="0"/>
      <w:marBottom w:val="0"/>
      <w:divBdr>
        <w:top w:val="none" w:sz="0" w:space="0" w:color="auto"/>
        <w:left w:val="none" w:sz="0" w:space="0" w:color="auto"/>
        <w:bottom w:val="none" w:sz="0" w:space="0" w:color="auto"/>
        <w:right w:val="none" w:sz="0" w:space="0" w:color="auto"/>
      </w:divBdr>
    </w:div>
    <w:div w:id="1363826541">
      <w:bodyDiv w:val="1"/>
      <w:marLeft w:val="0"/>
      <w:marRight w:val="0"/>
      <w:marTop w:val="0"/>
      <w:marBottom w:val="0"/>
      <w:divBdr>
        <w:top w:val="none" w:sz="0" w:space="0" w:color="auto"/>
        <w:left w:val="none" w:sz="0" w:space="0" w:color="auto"/>
        <w:bottom w:val="none" w:sz="0" w:space="0" w:color="auto"/>
        <w:right w:val="none" w:sz="0" w:space="0" w:color="auto"/>
      </w:divBdr>
    </w:div>
    <w:div w:id="1380129246">
      <w:bodyDiv w:val="1"/>
      <w:marLeft w:val="0"/>
      <w:marRight w:val="0"/>
      <w:marTop w:val="0"/>
      <w:marBottom w:val="0"/>
      <w:divBdr>
        <w:top w:val="none" w:sz="0" w:space="0" w:color="auto"/>
        <w:left w:val="none" w:sz="0" w:space="0" w:color="auto"/>
        <w:bottom w:val="none" w:sz="0" w:space="0" w:color="auto"/>
        <w:right w:val="none" w:sz="0" w:space="0" w:color="auto"/>
      </w:divBdr>
    </w:div>
    <w:div w:id="1599363301">
      <w:bodyDiv w:val="1"/>
      <w:marLeft w:val="0"/>
      <w:marRight w:val="0"/>
      <w:marTop w:val="0"/>
      <w:marBottom w:val="0"/>
      <w:divBdr>
        <w:top w:val="none" w:sz="0" w:space="0" w:color="auto"/>
        <w:left w:val="none" w:sz="0" w:space="0" w:color="auto"/>
        <w:bottom w:val="none" w:sz="0" w:space="0" w:color="auto"/>
        <w:right w:val="none" w:sz="0" w:space="0" w:color="auto"/>
      </w:divBdr>
    </w:div>
    <w:div w:id="1615937086">
      <w:bodyDiv w:val="1"/>
      <w:marLeft w:val="0"/>
      <w:marRight w:val="0"/>
      <w:marTop w:val="0"/>
      <w:marBottom w:val="0"/>
      <w:divBdr>
        <w:top w:val="none" w:sz="0" w:space="0" w:color="auto"/>
        <w:left w:val="none" w:sz="0" w:space="0" w:color="auto"/>
        <w:bottom w:val="none" w:sz="0" w:space="0" w:color="auto"/>
        <w:right w:val="none" w:sz="0" w:space="0" w:color="auto"/>
      </w:divBdr>
      <w:divsChild>
        <w:div w:id="957027582">
          <w:marLeft w:val="0"/>
          <w:marRight w:val="0"/>
          <w:marTop w:val="0"/>
          <w:marBottom w:val="0"/>
          <w:divBdr>
            <w:top w:val="none" w:sz="0" w:space="0" w:color="auto"/>
            <w:left w:val="none" w:sz="0" w:space="0" w:color="auto"/>
            <w:bottom w:val="none" w:sz="0" w:space="0" w:color="auto"/>
            <w:right w:val="none" w:sz="0" w:space="0" w:color="auto"/>
          </w:divBdr>
          <w:divsChild>
            <w:div w:id="590627913">
              <w:marLeft w:val="0"/>
              <w:marRight w:val="0"/>
              <w:marTop w:val="0"/>
              <w:marBottom w:val="0"/>
              <w:divBdr>
                <w:top w:val="none" w:sz="0" w:space="0" w:color="auto"/>
                <w:left w:val="none" w:sz="0" w:space="0" w:color="auto"/>
                <w:bottom w:val="none" w:sz="0" w:space="0" w:color="auto"/>
                <w:right w:val="none" w:sz="0" w:space="0" w:color="auto"/>
              </w:divBdr>
              <w:divsChild>
                <w:div w:id="244461542">
                  <w:marLeft w:val="0"/>
                  <w:marRight w:val="0"/>
                  <w:marTop w:val="0"/>
                  <w:marBottom w:val="0"/>
                  <w:divBdr>
                    <w:top w:val="none" w:sz="0" w:space="0" w:color="auto"/>
                    <w:left w:val="none" w:sz="0" w:space="0" w:color="auto"/>
                    <w:bottom w:val="none" w:sz="0" w:space="0" w:color="auto"/>
                    <w:right w:val="none" w:sz="0" w:space="0" w:color="auto"/>
                  </w:divBdr>
                  <w:divsChild>
                    <w:div w:id="180696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6290">
      <w:bodyDiv w:val="1"/>
      <w:marLeft w:val="0"/>
      <w:marRight w:val="0"/>
      <w:marTop w:val="0"/>
      <w:marBottom w:val="0"/>
      <w:divBdr>
        <w:top w:val="none" w:sz="0" w:space="0" w:color="auto"/>
        <w:left w:val="none" w:sz="0" w:space="0" w:color="auto"/>
        <w:bottom w:val="none" w:sz="0" w:space="0" w:color="auto"/>
        <w:right w:val="none" w:sz="0" w:space="0" w:color="auto"/>
      </w:divBdr>
    </w:div>
    <w:div w:id="1667787716">
      <w:bodyDiv w:val="1"/>
      <w:marLeft w:val="0"/>
      <w:marRight w:val="0"/>
      <w:marTop w:val="0"/>
      <w:marBottom w:val="0"/>
      <w:divBdr>
        <w:top w:val="none" w:sz="0" w:space="0" w:color="auto"/>
        <w:left w:val="none" w:sz="0" w:space="0" w:color="auto"/>
        <w:bottom w:val="none" w:sz="0" w:space="0" w:color="auto"/>
        <w:right w:val="none" w:sz="0" w:space="0" w:color="auto"/>
      </w:divBdr>
    </w:div>
    <w:div w:id="1898203323">
      <w:bodyDiv w:val="1"/>
      <w:marLeft w:val="0"/>
      <w:marRight w:val="0"/>
      <w:marTop w:val="0"/>
      <w:marBottom w:val="0"/>
      <w:divBdr>
        <w:top w:val="none" w:sz="0" w:space="0" w:color="auto"/>
        <w:left w:val="none" w:sz="0" w:space="0" w:color="auto"/>
        <w:bottom w:val="none" w:sz="0" w:space="0" w:color="auto"/>
        <w:right w:val="none" w:sz="0" w:space="0" w:color="auto"/>
      </w:divBdr>
    </w:div>
    <w:div w:id="1926378582">
      <w:bodyDiv w:val="1"/>
      <w:marLeft w:val="0"/>
      <w:marRight w:val="0"/>
      <w:marTop w:val="0"/>
      <w:marBottom w:val="0"/>
      <w:divBdr>
        <w:top w:val="none" w:sz="0" w:space="0" w:color="auto"/>
        <w:left w:val="none" w:sz="0" w:space="0" w:color="auto"/>
        <w:bottom w:val="none" w:sz="0" w:space="0" w:color="auto"/>
        <w:right w:val="none" w:sz="0" w:space="0" w:color="auto"/>
      </w:divBdr>
    </w:div>
    <w:div w:id="21062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2342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eai/2024/v46i1230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 Pratap Singh</dc:creator>
  <cp:lastModifiedBy>SDI PC New 16</cp:lastModifiedBy>
  <cp:revision>176</cp:revision>
  <dcterms:created xsi:type="dcterms:W3CDTF">2025-06-26T08:10:00Z</dcterms:created>
  <dcterms:modified xsi:type="dcterms:W3CDTF">2025-07-16T10:42:00Z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ec4e914d-0081-40cc-b493-9ea73a31086b</vt:lpwstr>
  </property>
</Properties>
</file>