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13AB" w14:textId="5A733D02" w:rsidR="0070345B" w:rsidRDefault="00F263CD" w:rsidP="0070345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0345B" w:rsidRPr="0070345B">
        <w:rPr>
          <w:rFonts w:ascii="Times New Roman" w:eastAsia="Times New Roman" w:hAnsi="Times New Roman" w:cs="Times New Roman"/>
          <w:b/>
          <w:bCs/>
          <w:sz w:val="24"/>
          <w:szCs w:val="24"/>
        </w:rPr>
        <w:t>From Classrooms to Communities: Strengthening Public Health Education in Nigerian Schools to Address Gaps in Hygiene, Disease Prevention, and Health Literacy</w:t>
      </w:r>
    </w:p>
    <w:p w14:paraId="2FD29844" w14:textId="77777777" w:rsidR="00D9701B" w:rsidRPr="00D9701B" w:rsidRDefault="00D9701B" w:rsidP="00D9701B">
      <w:pPr>
        <w:pStyle w:val="Heading3"/>
        <w:spacing w:before="0" w:beforeAutospacing="0" w:after="0" w:afterAutospacing="0"/>
        <w:rPr>
          <w:b w:val="0"/>
          <w:bCs w:val="0"/>
          <w:sz w:val="24"/>
          <w:szCs w:val="24"/>
        </w:rPr>
      </w:pPr>
    </w:p>
    <w:p w14:paraId="31224A7C" w14:textId="43279F9B" w:rsidR="00EA4E66" w:rsidRDefault="00EA4E66" w:rsidP="00A01FC4">
      <w:pPr>
        <w:pStyle w:val="Heading3"/>
        <w:spacing w:before="0" w:beforeAutospacing="0" w:after="0" w:afterAutospacing="0"/>
        <w:rPr>
          <w:b w:val="0"/>
          <w:bCs w:val="0"/>
          <w:sz w:val="24"/>
          <w:szCs w:val="24"/>
        </w:rPr>
      </w:pPr>
      <w:r>
        <w:rPr>
          <w:b w:val="0"/>
          <w:bCs w:val="0"/>
          <w:sz w:val="24"/>
          <w:szCs w:val="24"/>
        </w:rPr>
        <w:t xml:space="preserve"> </w:t>
      </w:r>
    </w:p>
    <w:p w14:paraId="6A2CD2A7" w14:textId="0C2BA498" w:rsidR="0070345B" w:rsidRDefault="0070345B" w:rsidP="00D9701B">
      <w:pPr>
        <w:pStyle w:val="Heading3"/>
        <w:spacing w:before="0" w:beforeAutospacing="0" w:after="0" w:afterAutospacing="0"/>
      </w:pPr>
      <w:r>
        <w:t>Abstract</w:t>
      </w:r>
    </w:p>
    <w:p w14:paraId="3BB1A630" w14:textId="77777777" w:rsidR="0069101F" w:rsidRPr="0069101F" w:rsidRDefault="0069101F" w:rsidP="0069101F">
      <w:pPr>
        <w:spacing w:after="0" w:line="240" w:lineRule="auto"/>
        <w:rPr>
          <w:rFonts w:ascii="Times New Roman" w:eastAsia="Times New Roman" w:hAnsi="Times New Roman" w:cs="Times New Roman"/>
          <w:b/>
          <w:bCs/>
          <w:sz w:val="24"/>
          <w:szCs w:val="24"/>
        </w:rPr>
      </w:pPr>
      <w:r w:rsidRPr="0069101F">
        <w:rPr>
          <w:rFonts w:ascii="Times New Roman" w:eastAsia="Times New Roman" w:hAnsi="Times New Roman" w:cs="Times New Roman"/>
          <w:sz w:val="24"/>
          <w:szCs w:val="24"/>
        </w:rPr>
        <w:t xml:space="preserve">This </w:t>
      </w:r>
      <w:commentRangeStart w:id="0"/>
      <w:r w:rsidRPr="0069101F">
        <w:rPr>
          <w:rFonts w:ascii="Times New Roman" w:eastAsia="Times New Roman" w:hAnsi="Times New Roman" w:cs="Times New Roman"/>
          <w:sz w:val="24"/>
          <w:szCs w:val="24"/>
        </w:rPr>
        <w:t xml:space="preserve">investigation investigates </w:t>
      </w:r>
      <w:commentRangeEnd w:id="0"/>
      <w:r w:rsidR="0057379F">
        <w:rPr>
          <w:rStyle w:val="CommentReference"/>
        </w:rPr>
        <w:commentReference w:id="0"/>
      </w:r>
      <w:r w:rsidRPr="0069101F">
        <w:rPr>
          <w:rFonts w:ascii="Times New Roman" w:eastAsia="Times New Roman" w:hAnsi="Times New Roman" w:cs="Times New Roman"/>
          <w:sz w:val="24"/>
          <w:szCs w:val="24"/>
        </w:rPr>
        <w:t xml:space="preserve">the critical role of improving public health education in Nigerian schools to address deficiencies in health literacy, disease prevention, and sanitation. In Nigeria, preventable maladies, such as malaria, cholera, and diarrhea, are a significant public health concern. This is exacerbated by a dearth of health information and poor hygiene habits among the populace. The research identifies the primary challenges associated with the current school health education framework, including inadequate curricular integration, inadequate teacher preparation, substandard school infrastructure, and limited community involvement. It posits that schools, as fundamental institutions in child development, offer a critical framework for the development of enduring health behaviors and practices. The document underscores the necessity of a comprehensive strategy for public health education in institutions. This strategy should encompass curriculum modifications, teacher training, school building enhancements, and collaborative efforts with parents, communities, and health professionals. The proposed reforms aim to cultivate a sustainable and effective school health education system by incorporating community-oriented techniques, digital resources, and experiential learning. This study underscores the importance of recognizing school-based health education as a fundamental factor that impacts national health security and long-term sustainable development in Nigeria, rather than solely as an ancillary component. In the end, the improvement of health education in schools will result in the development of a healthier cohort of students who are capable of contributing to the improvement of public health outcomes in their communities.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1. Introduction</w:t>
      </w:r>
    </w:p>
    <w:p w14:paraId="1DACF651" w14:textId="4EC9D527" w:rsidR="00372809"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br/>
        <w:t>Public health education is crucial for the modification of individuals' long-term health behaviors and outcomes. It is an effective approach to educating individuals on how to maintain their health, prevent illness, and enhance their overall well-being. Teaching children about health literacy, illness prevention, and sanitation at a young age can contribute to the improvement of the health of communities. In Nigeria, public health issues are primarily caused by inadequate sanitation, hygiene, and health information. Therefore, it would be crucial to incorporate comprehensive health education into schools in order to reduce the number of diseases that can be prevented</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{"citationID":"vd5CNhoB","properties":{"formattedCitation":"[1]","plainCitation":"[1]","noteIndex":0},"citationItems":[{"id":6502,"uris":["http://zotero.org/users/16652950/items/RTK3RCJX"],"itemData":{"id":6502,"type":"article-journal","abstract":"Health education is a crucial consideration in the healthcare system and has the potential to improve global health. Recently, researchers have expressed interest in streamlining health education, utilizing digital tools and flexible curriculums to make it more accessible, and expanding beyond disease and substance abuse prevention. They have also expressed interest in promoting global health through health and safety promotion programs. Amidst the COVID-19 pandemic, climate change, the refugee crisis, and overpopulation, healthcare crises are erupting all over the world. A lack of health education has and will continue to have a profound impact on community healthcare indicators, particularly in low-income nations. Current priorities within the health education sector include digitization, equity, and infectious disease prevention. Studies and data from university journals and other academic databases were analyzed in a literature review. Health education programs have a significant positive impact on attitudes and behaviors regarding global health. Improving upon these programs by digitizing them and expanding upon the scope of health education will help ensure that such interventions and programs make a significant difference.","container-title":"Journal of Education and Health Promotion","DOI":"10.4103/jehp.jehp_218_22","ISSN":"2277-9531","journalAbbreviation":"J Educ Health Promot","note":"PMID: 36325224\nPMCID: PMC9621358","page":"262","source":"PubMed Central","title":"Health education and global health: Practices, applications, and future research","title-short":"Health education and global health","volume":"11","author":[{"family":"Rizvi","given":"Daliya S."}],"issued":{"date-parts":[["2022",8,25]]}}}],"schema":"https://github.com/citation-style-language/schema/raw/master/csl-citation.json"}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[1]</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The health landscape of Nigeria is quite poor due to the prevalence of communicable diseases, such as malaria, cholera, and diarrhea. The majority of these infections can be prevented; </w:t>
      </w:r>
      <w:commentRangeStart w:id="1"/>
      <w:r w:rsidRPr="0069101F">
        <w:rPr>
          <w:rFonts w:ascii="Times New Roman" w:eastAsia="Times New Roman" w:hAnsi="Times New Roman" w:cs="Times New Roman"/>
          <w:sz w:val="24"/>
          <w:szCs w:val="24"/>
        </w:rPr>
        <w:t>however, they continue to disseminate due to the lack of awareness regarding personal hygiene and the failure to comprehend fundamental health regulations. For instance, individuals in numerous Nigerian states have contracted cholera due to their failure to maintain the cleanliness of their water and properly cleanse their hands</w:t>
      </w:r>
      <w:commentRangeEnd w:id="1"/>
      <w:r w:rsidR="00152ADA">
        <w:rPr>
          <w:rStyle w:val="CommentReference"/>
        </w:rPr>
        <w:commentReference w:id="1"/>
      </w:r>
      <w:r w:rsidRPr="0069101F">
        <w:rPr>
          <w:rFonts w:ascii="Times New Roman" w:eastAsia="Times New Roman" w:hAnsi="Times New Roman" w:cs="Times New Roman"/>
          <w:sz w:val="24"/>
          <w:szCs w:val="24"/>
        </w:rPr>
        <w:t xml:space="preserve">. Malaria remains one of the most prevalent causes of illness and mortality, despite the existence of methods to prevent it, such as the use of insecticide-treated nets. </w:t>
      </w:r>
      <w:commentRangeStart w:id="2"/>
      <w:r w:rsidRPr="0069101F">
        <w:rPr>
          <w:rFonts w:ascii="Times New Roman" w:eastAsia="Times New Roman" w:hAnsi="Times New Roman" w:cs="Times New Roman"/>
          <w:sz w:val="24"/>
          <w:szCs w:val="24"/>
        </w:rPr>
        <w:t>In Nigeria, diarrhea is a significant cause of death among infants, and it is also caused by unsafe water and inadequate sanitation practices</w:t>
      </w:r>
      <w:commentRangeEnd w:id="2"/>
      <w:r w:rsidR="00BD01A3">
        <w:rPr>
          <w:rStyle w:val="CommentReference"/>
        </w:rPr>
        <w:commentReference w:id="2"/>
      </w:r>
      <w:r w:rsidRPr="0069101F">
        <w:rPr>
          <w:rFonts w:ascii="Times New Roman" w:eastAsia="Times New Roman" w:hAnsi="Times New Roman" w:cs="Times New Roman"/>
          <w:sz w:val="24"/>
          <w:szCs w:val="24"/>
        </w:rPr>
        <w:t xml:space="preserve">. These persistent health concerns underscore the significance of educating individuals about public health, particularly in </w:t>
      </w:r>
      <w:r w:rsidRPr="0069101F">
        <w:rPr>
          <w:rFonts w:ascii="Times New Roman" w:eastAsia="Times New Roman" w:hAnsi="Times New Roman" w:cs="Times New Roman"/>
          <w:sz w:val="24"/>
          <w:szCs w:val="24"/>
        </w:rPr>
        <w:lastRenderedPageBreak/>
        <w:t>schools, where they can acquire the knowledge necessary to safeguard themselves and their communities</w:t>
      </w:r>
      <w:r w:rsidR="00152ADA">
        <w:rPr>
          <w:rFonts w:ascii="Times New Roman" w:eastAsia="Times New Roman" w:hAnsi="Times New Roman" w:cs="Times New Roman"/>
          <w:sz w:val="24"/>
          <w:szCs w:val="24"/>
        </w:rPr>
        <w:t xml:space="preserve"> .</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{"citationID":"4OjLth3O","properties":{"formattedCitation":"[2]","plainCitation":"[2]","noteIndex":0},"citationItems":[{"id":6504,"uris":["http://zotero.org/users/16652950/items/S7GXK2P5"],"itemData":{"id":6504,"type":"article-journal","abstract":"Cholera, an acute diarrheal infection from ingesting contaminated food or water, remains a significant public health threat in Nigeria, especially in areas lacking safe water and sanitation.Characterized by severe watery diarrhea, cholera can cause dehydration and death if untreated.Historical data shows cholera's endemic nature in Nigeria, with notable outbreaks since 1970, including major ones in 1991, 1999, 2010, 2018, and 2024. According to a descriptive study in Nigeria, the 1991 outbreak reported 59,478 cases and 7,654 deaths, with a Case Fatality Ratio (CFR) of 12.9%. In 2010, there were 41,787 cases and 1,716 deaths, with a CFR of 4.1% across 18 states, mainly affecting impoverished communities and children. The 2018 outbreak had 43,996 cases and 836 deaths, with a CFR of 2% in 20 states, a 240% increase from 2017. By mid-2024, there were 1,579 suspected cases and 54 deaths (CFR 3.4%) in 32 states. This paper evaluates cholera trends in Nigeria and proposes effective preventive and treatment strategies. Policy recommendations highlight the need for improved WASH infrastructure, enhanced surveillance, and rapid response mechanisms. Innovative approaches like case-area targeted interventions (CATI) and increased public health education are crucial for mitigating future outbreaks and achieving the goal of reducing cholera deaths by 90% by 2030.","container-title":"Frontiers in Public Health","DOI":"10.3389/fpubh.2024.1464361","ISSN":"2296-2565","journalAbbreviation":"Front. Public Health","language":"English","note":"publisher: Frontiers","source":"Frontiers","title":"Cholera outbreak trends in Nigeria: policy recommendations and innovative approaches to prevention and treatment","title-short":"Cholera outbreak trends in Nigeria","URL":"https://www.frontiersin.org/journals/public-health/articles/10.3389/fpubh.2024.1464361/full","volume":"12","author":[{"family":"Eneh","given":"Stanley"},{"family":"Onukansi","given":"Francisca"},{"family":"Anokwuru","given":"Collins"},{"family":"Ikhuoria","given":"Ogechi"},{"family":"Edeh","given":"Gabriel"},{"family":"Obiekwe","given":"Sochima"},{"family":"Dauda","given":"Zakariya'u"},{"family":"Praise-God","given":"Awoyemi"},{"family":"Okpara","given":"Chizaramekpere"}],"accessed":{"date-parts":[["2025",8,16]]},"issued":{"date-parts":[["2024",9,6]]}}}],"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[2]</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2323640A" w14:textId="1C9D78F2" w:rsid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commentRangeStart w:id="3"/>
      <w:r w:rsidRPr="0069101F">
        <w:rPr>
          <w:rFonts w:ascii="Times New Roman" w:eastAsia="Times New Roman" w:hAnsi="Times New Roman" w:cs="Times New Roman"/>
          <w:sz w:val="24"/>
          <w:szCs w:val="24"/>
        </w:rPr>
        <w:t>Regrettably, the current state of school health services exacerbates the situation. Despite the Nigerian government's efforts to enhance health education in schools, it remains inadequately implemented into the curriculum. The result has been a dearth of teacher training, inadequate infrastructure, and insufficient resources to effectively promote health education. The majority of schools are unable to satisfy their students' fundamental health and hygiene requirements, and a significant number of them lack access to pure water sources and functioning toilets. As a result, students are not adequately prepared to address health issues due to the absence of a structured health education curriculum and the absence of professional educators to conduct these lessons</w:t>
      </w:r>
      <w:commentRangeEnd w:id="3"/>
      <w:r w:rsidR="00BD01A3">
        <w:rPr>
          <w:rStyle w:val="CommentReference"/>
        </w:rPr>
        <w:commentReference w:id="3"/>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{"citationID":"G5RXKtGa","properties":{"formattedCitation":"[3]","plainCitation":"[3]","noteIndex":0},"citationItems":[{"id":6506,"uris":["http://zotero.org/users/16652950/items/C4S9D6NV"],"itemData":{"id":6506,"type":"article-journal","abstract":"INTRODUCTION: school health instruction (SHI) is the instructional aspects of school health programme. It provides information on key health issues to school children who\tare in their formative years.","container-title":"The Pan African Medical Journal","DOI":"10.11604/pamj.2014.19.360.4587","ISSN":"1937-8688","issue":"360","language":"English","license":"http://creativecommons.org/licenses/by/4.0/","source":"www.panafrican-med-journal.com","title":"Health instruction in Nigerian schools: what are the missing links?","title-short":"Health instruction in Nigerian schools","URL":"https://www.panafrican-med-journal.com//content/article/19/360/full","volume":"19","author":[{"family":"Olatunya","given":"Oladele Simeon"},{"family":"Oseni","given":"Saheed Babajide"},{"family":"Oyelami","given":"Oyeku Akibu"},{"family":"Adegbenro","given":"Caleb"},{"family":"Akani","given":"Nwadiuto"}],"accessed":{"date-parts":[["2025",8,16]]},"issued":{"date-parts":[["2014",9,12]]}}}],"schema":"https://github.com/citation-style-language/schema/raw/master/csl-citation.json"}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[3]</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60359229" w14:textId="77777777" w:rsidR="00372809" w:rsidRPr="0069101F" w:rsidRDefault="00372809" w:rsidP="0069101F">
      <w:pPr>
        <w:spacing w:after="0" w:line="240" w:lineRule="auto"/>
        <w:rPr>
          <w:rFonts w:ascii="Times New Roman" w:eastAsia="Times New Roman" w:hAnsi="Times New Roman" w:cs="Times New Roman"/>
          <w:sz w:val="24"/>
          <w:szCs w:val="24"/>
        </w:rPr>
      </w:pPr>
    </w:p>
    <w:p w14:paraId="04DF6352" w14:textId="77777777" w:rsidR="00372809"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Schools are a strong way to change behavior, especially when kids are young. Students are not merely future healthcare consumers; they also have the potential to bring about change in their families and communities. So, adding public health education to the school curriculum might have a big effect on both how people take care of their health and how healthy the whole community is. Schools can help stop the spread of diseases that may be avoided by teaching students about hygiene, disease prevention, and health literacy</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{"citationID":"DAGoKL1w","properties":{"formattedCitation":"[4]","plainCitation":"[4]","noteIndex":0},"citationItems":[{"id":6509,"uris":["http://zotero.org/users/16652950/items/M9WF6Z5R"],"itemData":{"id":6509,"type":"article-journal","abstract":"Background: Nowadays, young people face several health challenges. As children and teenagers spend most of their time in the classroom, schools may have the opportunity to positively influence students’ quality of life, playing a crucial role in fostering their health. The aim of this review was to analyze evidence that demonstrated why school is the ideal setting for thepromotion of young generations’ wellbeing., \nMethods: We have reviewed the available literature about health promotion in school setting, searching for articles and books published from 1977 to 2020. A total of 74 articles and 17books were selected and assessed. , Results: The promotion of students’ wellbeing could reduce the prevalence of measurable unhealthy outcomes and improve their academic achievements. At least 80% of all cases of heart diseases, strokes, type 2 diabetes and one third of all cancers can be prevented through health education. In this perspective, primary prevention and health promotion should start as early as possible, finding in the school the ideal setting of action. Effective school-based preventive approaches should raise students’ motivation towards a personal interiorization of health knowledge and develop in young people a critical thinking about harmful consequences of the most common risky behaviours. Educators should receive adequate training concerning health topics and become expert in the most innovative approaches to effectively engage students in adopting healthy lifestyles. , Conclusion: As primary educational institution, school should integrate students’ health promotion in its ordinary teaching and learning practices in the perspective of \"better health through better schools\".","container-title":"Health Promotion Perspectives","DOI":"10.34172/hpp.2020.50","ISSN":"2228-6497","issue":"4","journalAbbreviation":"Health Promot Perspect","note":"PMID: 33312927\nPMCID: PMC7723000","page":"316-324","source":"PubMed Central","title":"School as ideal setting to promote health and wellbeing among young people","volume":"10","author":[{"family":"Pulimeno","given":"Manuela"},{"family":"Piscitelli","given":"Prisco"},{"family":"Colazzo","given":"Salvatore"},{"family":"Colao","given":"Annamaria"},{"family":"Miani","given":"Alessandro"}],"issued":{"date-parts":[["2020",11,7]]}}}],"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[4]</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2183371B" w14:textId="25C8011C" w:rsidR="000A11CE" w:rsidRP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This study outlines ways for incorporating public health education into Nigerian schools to rectify the highlighted deficiencies. In particular, it seeks to examine the ways in which enhancing health education in schools can result in better public health outcomes within communities. The primary research inquiry is: In what ways might the enhancement of health education in Nigerian schools lead to significant, enduring advancements in public health outcomes within communities?</w:t>
      </w:r>
    </w:p>
    <w:p w14:paraId="0AEF9110" w14:textId="77777777" w:rsidR="000A11CE" w:rsidRDefault="009960D5" w:rsidP="000A11CE">
      <w:pPr>
        <w:pStyle w:val="Heading3"/>
      </w:pPr>
      <w:r>
        <w:t>2. Literature Review</w:t>
      </w:r>
    </w:p>
    <w:p w14:paraId="0F061DEC" w14:textId="27D75549" w:rsidR="009960D5" w:rsidRDefault="009960D5" w:rsidP="000A11CE">
      <w:pPr>
        <w:pStyle w:val="Heading3"/>
      </w:pPr>
      <w:r>
        <w:t>2.1 Global Perspectives on School Health Education</w:t>
      </w:r>
    </w:p>
    <w:p w14:paraId="0AFC457D" w14:textId="4B34DC20" w:rsid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School-based health education has been acknowledged worldwide as an essential element in enhancing public health. In high-income nations like the United States, United Kingdom, and Japan, extensive health education initiatives have significantly diminished the incidence of preventable diseases and fostered healthier lives among students. </w:t>
      </w:r>
      <w:r w:rsidRPr="000A11CE">
        <w:rPr>
          <w:rFonts w:ascii="Times New Roman" w:eastAsia="Times New Roman" w:hAnsi="Times New Roman" w:cs="Times New Roman"/>
          <w:sz w:val="24"/>
          <w:szCs w:val="24"/>
        </w:rPr>
        <w:br/>
        <w:t>• United States: About 40 states require health education, which includes themes including diet, exercise, preventing substance misuse, and mental health. These programs have been linked to better health habits and schoolwork</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{"citationID":"bYQOb951","properties":{"formattedCitation":"[5]","plainCitation":"[5]","noteIndex":0},"citationItems":[{"id":6512,"uris":["http://zotero.org/users/16652950/items/RISTPSA7"],"itemData":{"id":6512,"type":"book","abstract":"Read chapter 2 Mental Health, Substance Use, and Wellbeing in Higher Education in the United States: Student wellbeing is foundational to academic success...","language":"en","note":"DOI: 10.17226/26015","source":"nap.nationalacademies.org","title":"Read \"Mental Health, Substance Use, and Wellbeing in Higher Education: Supporting the Whole Student\" at NAP.edu","title-short":"Read \"Mental Health, Substance Use, and Wellbeing in Higher Education","URL":"https://nap.nationalacademies.org/read/26015/chapter/4","accessed":{"date-parts":[["2025",8,16]]}}}],"schema":"https://github.com/citation-style-language/schema/raw/master/csl-citation.json"}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[5]</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r w:rsidRPr="000A11CE">
        <w:rPr>
          <w:rFonts w:ascii="Times New Roman" w:eastAsia="Times New Roman" w:hAnsi="Times New Roman" w:cs="Times New Roman"/>
          <w:sz w:val="24"/>
          <w:szCs w:val="24"/>
        </w:rPr>
        <w:br/>
        <w:t>• United Kingdom: The UK has made health education a part of the national curriculum. The focus is on mental health, physical health, and good relationships. Studies have demonstrated that these programs help kids get better health outcomes and lower health inequities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{"citationID":"PkkUEVip","properties":{"formattedCitation":"[6]","plainCitation":"[6]","noteIndex":0},"citationItems":[{"id":6514,"uris":["http://zotero.org/users/16652950/items/XTZ34YWB"],"itemData":{"id":6514,"type":"article-journal","container-title":"Journal of the Royal Society of Medicine","DOI":"10.1177/01410768211067187","ISSN":"0141-0768","issue":"2","journalAbbreviation":"J R Soc Med","note":"PMID: 35001733\nPMCID: PMC8902833","page":"52-57","source":"PubMed Central","title":"The poor relation: health education in English schools","title-short":"The poor relation","volume":"115","author":[{"family":"Lowry","given":"Chloe"},{"family":"Rees","given":"John"},{"family":"Gregson","given":"David"},{"family":"Bailey","given":"Lucy"},{"family":"Muller","given":"Lisa-Maria"},{"family":"Peacock","given":"Alison"},{"family":"Jani","given":"Anant"}],"issued":{"date-parts":[["2022",2]]}}}],"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[6]</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 Japan: Japan's method, called "</w:t>
      </w:r>
      <w:proofErr w:type="spellStart"/>
      <w:r w:rsidRPr="000A11CE">
        <w:rPr>
          <w:rFonts w:ascii="Times New Roman" w:eastAsia="Times New Roman" w:hAnsi="Times New Roman" w:cs="Times New Roman"/>
          <w:sz w:val="24"/>
          <w:szCs w:val="24"/>
        </w:rPr>
        <w:t>Shokuiku</w:t>
      </w:r>
      <w:proofErr w:type="spellEnd"/>
      <w:r w:rsidRPr="000A11CE">
        <w:rPr>
          <w:rFonts w:ascii="Times New Roman" w:eastAsia="Times New Roman" w:hAnsi="Times New Roman" w:cs="Times New Roman"/>
          <w:sz w:val="24"/>
          <w:szCs w:val="24"/>
        </w:rPr>
        <w:t>" or food education, stresses the importance of good nutrition and eating habits. Adding food knowledge to the school curriculum has helped kids lose weight and eat better</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{"citationID":"cwYbxrhh","properties":{"formattedCitation":"[7]","plainCitation":"[7]","noteIndex":0},"citationItems":[{"id":6517,"uris":["http://zotero.org/users/16652950/items/ACUH47RK"],"itemData":{"id":6517,"type":"article-journal","abstract":"This paper aimed to clarify the association of mid-adolescent dietary practices and experiences with adult eating behavior and attitudes using individual data from the “Survey of Attitudes toward Shokuiku (food and nutrition education), 2019” put forth by the Ministry of Agriculture, Forestry and Fisheries of Japan. We applied conditional mixed-process models to estimate the parameters simultaneously, and used them to predict current eating consciousness, current eating behaviors in a balanced diet, dietary behavior, and attitudes toward preventing or improving lifestyle-related diseases as dependent variables. As a result, compared to those who did not have good dietary practices and experiences in mid-adolescence, participants who had good dietary practices and experiences in the same period displayed greater interest in practicing a healthier diet. These participants frequently consumed a combination of staple foods, main dishes, and side dishes, and were more concerned about preventing or improving lifestyle-related diseases. In conclusion, mid-adolescent dietary practices and experiences had a lasting influence on adult eating behaviors and attitudes in Japanese participants.","container-title":"Nutrients","DOI":"10.3390/nu15010225","ISSN":"2072-6643","issue":"1","journalAbbreviation":"Nutrients","note":"PMID: 36615881\nPMCID: PMC9823809","page":"225","source":"PubMed Central","title":"Effect of Mid-Adolescent Dietary Practices on Eating Behaviors and Attitudes in Adulthood","volume":"15","author":[{"family":"Wu","given":"Miao"},{"family":"Wu","given":"Lin"},{"family":"Ishida","given":"Akira"}],"issued":{"date-parts":[["2023",1,1]]}}}],"schema":"https://github.com/citation-style-language/schema/raw/master/csl-citation.json"}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[7]</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These examples show how organized and well-implemented school health education initiatives can lead to long-term health benefits.</w:t>
      </w:r>
    </w:p>
    <w:p w14:paraId="78364D0D" w14:textId="77777777" w:rsidR="000A11CE" w:rsidRDefault="000A11CE" w:rsidP="000A11CE">
      <w:pPr>
        <w:spacing w:after="0" w:line="240" w:lineRule="auto"/>
        <w:rPr>
          <w:rFonts w:ascii="Times New Roman" w:eastAsia="Times New Roman" w:hAnsi="Times New Roman" w:cs="Times New Roman"/>
          <w:sz w:val="24"/>
          <w:szCs w:val="24"/>
        </w:rPr>
      </w:pPr>
    </w:p>
    <w:p w14:paraId="52BCF956" w14:textId="0B02745A"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2.2 School Health Education in Africa</w:t>
      </w:r>
    </w:p>
    <w:p w14:paraId="52E3B80B" w14:textId="525A7B65"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In sub-Saharan Africa, which encompasses countries such as Ghana, Kenya, and South Africa, school health education has emerged as a prevalent approach to combating prevalent health issues such as HIV/AIDS, malnutrition, and substance misuse. </w:t>
      </w:r>
      <w:r w:rsidRPr="0069101F">
        <w:rPr>
          <w:rFonts w:ascii="Times New Roman" w:eastAsia="Times New Roman" w:hAnsi="Times New Roman" w:cs="Times New Roman"/>
          <w:sz w:val="24"/>
          <w:szCs w:val="24"/>
        </w:rPr>
        <w:br/>
        <w:t>• Ghana: The establishment of school health programs has been impeded by a variety of factors, such as inadequate resources, inadequately trained teachers, and cultural disparities. Despite these challenges, there have been successes in fostering a greater awareness of health issues among students and motivating them to lead healthier lifestyles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{"citationID":"w7SX6ed0","properties":{"formattedCitation":"[8]","plainCitation":"[8]","noteIndex":0},"citationItems":[{"id":6520,"uris":["http://zotero.org/users/16652950/items/HM3HWMVW"],"itemData":{"id":6520,"type":"article-journal","abstract":"School health has been identified as a neglected aspect of primary health care in Ghana, leading to compromised health, well-being and life satisfaction among students. To address this concern, this study identified the barriers hindering the implementation of school-based health programs in Ghana. It employed a qualitative approach, including 116 respondents who participated in interviews. The collected data were analyzed using thematic analysis with the aid of NVivo software. In line with the research objective, findings show that the implementation of school-based health programs faces several teething challenges that serve as barriers to the success and sustainability of the programs. These barriers included resource constraints; a lack of adequate parental and community participation and a lack of adequate collaboration between stakeholders' management and leadership issues, governance issues and political issues. The findings from the study have a relevant and innovative contribution to achieving good health and well-being and quality education as part of the 2030 Agenda for Sustainable Development Goals and shaping primary healthcare management in the context of a developing country. It recommends that policymakers and health practitioners pay special attention to school-based health programs as a key strategy for primary health care management in developing countries.","container-title":"Health Education Research","DOI":"10.1093/her/cyad045","ISSN":"1465-3648","issue":"1","journalAbbreviation":"Health Educ Res","language":"eng","note":"PMID: 38124375","page":"55-67","source":"PubMed","title":"Barriers to school-based health programs implementation in basic schools in Ghana: education stakeholders' perspective","title-short":"Barriers to school-based health programs implementation in basic schools in Ghana","volume":"39","author":[{"family":"Adomako Gyasi","given":"P."},{"family":"Zhou","given":"L."},{"family":"Chen","given":"Z."},{"family":"Numawoseh","given":"E. E."},{"family":"Opoku-Agyemang","given":"A. S."}],"issued":{"date-parts":[["2024",1,23]]}}}],"schema":"https://github.com/citation-style-language/schema/raw/master/csl-citation.json"}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[8]</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r w:rsidRPr="0069101F">
        <w:rPr>
          <w:rFonts w:ascii="Times New Roman" w:eastAsia="Times New Roman" w:hAnsi="Times New Roman" w:cs="Times New Roman"/>
          <w:sz w:val="24"/>
          <w:szCs w:val="24"/>
        </w:rPr>
        <w:br/>
        <w:t>• Kenya: Kenya's school health initiatives have made strides in educating students about reproductive health and the prevention of HIV. However, their maximum potential has not been realized due to the lack of consistent use and the lack of community engagement</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{"citationID":"sxlHskQA","properties":{"formattedCitation":"[9]","plainCitation":"[9]","noteIndex":0},"citationItems":[{"id":6522,"uris":["http://zotero.org/users/16652950/items/PSC95S75"],"itemData":{"id":6522,"type":"article-journal","abstract":"Approximately 40% of the 110,000 adolescents living with HIV (ALHIV) in Kenya have not achieved viral suppression. Despite the increasing availability of adolescent-friendly services, adolescents face barriers that impact ART adherence. This study aimed to identify key stigma-related barriers to ART adherence and strategies used by adolescents in overcoming these barriers.","container-title":"BMC Public Health","DOI":"10.1186/s12889-022-13677-w","ISSN":"1471-2458","issue":"1","journalAbbreviation":"BMC Public Health","page":"1272","source":"BioMed Central","title":"“Your status cannot hinder you”: the importance of resilience among adolescents engaged in HIV care in Kenya","title-short":"“Your status cannot hinder you”","volume":"22","author":[{"family":"Adams","given":"Casey"},{"family":"Kiruki","given":"Millicent"},{"family":"Karuga","given":"Robinson"},{"family":"Otiso","given":"Lilian"},{"family":"Graham","given":"Susan M."},{"family":"Beima-Sofie","given":"Kristin M."}],"issued":{"date-parts":[["2022",6,30]]}}}],"schema":"https://github.com/citation-style-language/schema/raw/master/csl-citation.json"}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[9]</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South Africa: The National Life Skills and HIV/AIDS policy aims to provide individuals with a comprehensive understanding of health. Gaps in regulation, teachers' lack of preparedness, and society's unfavorable perspectives on specific health issues are among the challenges. (PMC) In order for school health education initiatives to be successful in Africa, it is crucial to have resources, community involvement, and tactics that are effective in specific situations. These anecdotes demonstrate the importance of these factors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{"citationID":"hNvLEkZe","properties":{"formattedCitation":"[10]","plainCitation":"[10]","noteIndex":0},"citationItems":[{"id":6525,"uris":["http://zotero.org/users/16652950/items/44QRMGXE"],"itemData":{"id":6525,"type":"article-journal","abstract":"South Africa has the fastest growing epidemic in the world with an estimated 1600 new infections occurring daily. According to the annual antenatal HIV sero-prevalence survey in 1994 the level of HIV infection amongst pregnant adolescents younger than 20 years was 6.47% rising to 12.7% in 1997 and 21% in 1998, with an increase of 65% in the last year (Department of Health, 2001). To date of the more than 5 million people in the country that are living with HIV, more than half are young people aged 15-24 (Abdool Karim &amp;amp; Abdool Karim, 2005). The social and economic implications of the epidemic on the educational and welfare sector of the country are undoubtedly serious and real.","container-title":"Social Work/Maatskaplike Werk","DOI":"10.15270/43-1-291","ISSN":"2312-7198","issue":"1","language":"en","license":"Copyright (c)","source":"socialwork.journals.ac.za","title":"A CRITIQUE OF THE SOUTH AFRICAN NATIONAL LIFE-SKILLS AND HIV/AIDS SCHOOL POLICY: LESSONS FOR POLICY ADJUSTMENT","title-short":"A CRITIQUE OF THE SOUTH AFRICAN NATIONAL LIFE-SKILLS AND HIV/AIDS SCHOOL POLICY","URL":"https://socialwork.journals.ac.za/pub/article/view/291","volume":"43","author":[{"family":"Raniga","given":"Tanusha"}],"accessed":{"date-parts":[["2025",8,16]]},"issued":{"date-parts":[["2007"]]}}}],"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[10]</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54F24492" w14:textId="77777777" w:rsidR="00372809" w:rsidRDefault="00372809" w:rsidP="000A11CE">
      <w:pPr>
        <w:spacing w:after="0" w:line="240" w:lineRule="auto"/>
        <w:rPr>
          <w:b/>
          <w:bCs/>
        </w:rPr>
      </w:pPr>
    </w:p>
    <w:p w14:paraId="5C172161" w14:textId="743CA0D0"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2.3 Nigerian Context</w:t>
      </w:r>
    </w:p>
    <w:p w14:paraId="34A5DA1F" w14:textId="052FD8DA"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In order to guarantee that health education is integrated into the educational system, the National School Health Policy (NSHP) was established in Nigeria. However, there have been numerous issues with the implementation. </w:t>
      </w:r>
      <w:r w:rsidRPr="0069101F">
        <w:rPr>
          <w:rFonts w:ascii="Times New Roman" w:eastAsia="Times New Roman" w:hAnsi="Times New Roman" w:cs="Times New Roman"/>
          <w:sz w:val="24"/>
          <w:szCs w:val="24"/>
        </w:rPr>
        <w:br/>
        <w:t>• Policy Framework: The NSHP establishes objectives such as enhancing health education, ensuring the safety of schools, and providing individuals with access to health services. Despite its extensive coverage, the policy has had a limited impact due to a variety of obstacles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{"citationID":"YGXQLodf","properties":{"formattedCitation":"[11]","plainCitation":"[11]","noteIndex":0},"citationItems":[{"id":6529,"uris":["http://zotero.org/users/16652950/items/XRCZXKNC"],"itemData":{"id":6529,"type":"article-journal","abstract":"Background: \n          The awareness, knowledge, and involvement of teachers in the implementation of School Health Programme (SHP) in secondary schools are essential in ensuring the effectiveness and overall success of the School Health Policy. This study assessed the awareness and knowledge of teachers on SHP in Ibadan metropolis.\n          Methods: \n          A descriptive cross-sectional study was carried out using a two-stage sampling technique to select 426 secondary school teachers across all the five Urban Local Government Areas (LGAs) in Ibadan metropolis by balloting. Pretested semi-structured questionnaires were used to collect data from 426 teachers. Quantitative data were analyzed using descriptive statistics, Chi-square, and logistics regression tests at 5% level of significance.\n          Results: \n          About one-third of the respondents had heard of National School Health Policy (NSHP); however, few had seen the document. About half of the respondents were aware of the SHP in their schools. Many of the respondents had a good knowledge of SHP. Age and level of education of participants significantly influenced the knowledge of SHP. Above 50 years of age and postgraduate qualification were the significant predictors for the good knowledge of SHP.\n          Conclusions: \n          Awareness of the NSHP was low despite the good knowledge of SHP. This could be due to the tertiary education that most of the respondents had. Concerted efforts of stakeholders are required to intensify the health education awareness campaign to improve teachers’ knowledge based on NSHP.","container-title":"Nigerian Medical Journal","DOI":"10.4103/0300-1652.188341","ISSN":"0300-1652","issue":"4","language":"en-US","page":"217","source":"journals.lww.com","title":"Awareness and knowledge of National School Health Policy and School Health Programme among public secondary school teachers in Ibadan metropolis","volume":"57","author":[{"family":"Obembe","given":"Taiwo A."},{"family":"Osungbade","given":"Kayode O."},{"family":"Ademokun","given":"Oluwakemi M."}],"issued":{"date-parts":[["2016",8]]}}}],"schema":"https://github.com/citation-style-language/schema/raw/master/csl-citation.json"}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[11]</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75117F67" w14:textId="77777777" w:rsidR="0069101F" w:rsidRDefault="0069101F" w:rsidP="000A11CE">
      <w:pPr>
        <w:spacing w:after="0" w:line="240" w:lineRule="auto"/>
        <w:rPr>
          <w:rFonts w:ascii="Times New Roman" w:eastAsia="Times New Roman" w:hAnsi="Times New Roman" w:cs="Times New Roman"/>
          <w:b/>
          <w:bCs/>
          <w:sz w:val="24"/>
          <w:szCs w:val="24"/>
        </w:rPr>
      </w:pPr>
    </w:p>
    <w:p w14:paraId="24D7BFC3" w14:textId="0E90E403" w:rsidR="0069101F" w:rsidRPr="0069101F" w:rsidRDefault="00372809" w:rsidP="0069101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Implementation Challenges. </w:t>
      </w:r>
      <w:r w:rsidR="000A11CE" w:rsidRPr="000A11CE">
        <w:rPr>
          <w:rFonts w:ascii="Times New Roman" w:eastAsia="Times New Roman" w:hAnsi="Times New Roman" w:cs="Times New Roman"/>
          <w:b/>
          <w:bCs/>
          <w:sz w:val="24"/>
          <w:szCs w:val="24"/>
        </w:rPr>
        <w:t xml:space="preserve"> </w:t>
      </w:r>
      <w:r w:rsidR="000A11CE" w:rsidRPr="000A11CE">
        <w:rPr>
          <w:rFonts w:ascii="Times New Roman" w:eastAsia="Times New Roman" w:hAnsi="Times New Roman" w:cs="Times New Roman"/>
          <w:b/>
          <w:bCs/>
          <w:sz w:val="24"/>
          <w:szCs w:val="24"/>
        </w:rPr>
        <w:br/>
      </w:r>
      <w:r w:rsidR="000A11CE" w:rsidRPr="000A11CE">
        <w:rPr>
          <w:rFonts w:ascii="Times New Roman" w:eastAsia="Times New Roman" w:hAnsi="Times New Roman" w:cs="Times New Roman"/>
          <w:sz w:val="24"/>
          <w:szCs w:val="24"/>
        </w:rPr>
        <w:br/>
      </w:r>
      <w:commentRangeStart w:id="4"/>
      <w:r w:rsidR="0069101F" w:rsidRPr="0069101F">
        <w:rPr>
          <w:rFonts w:ascii="Times New Roman" w:eastAsia="Times New Roman" w:hAnsi="Times New Roman" w:cs="Times New Roman"/>
          <w:sz w:val="24"/>
          <w:szCs w:val="24"/>
        </w:rPr>
        <w:t xml:space="preserve">o Teacher Training: The lessons are rendered less effective due to the insufficient number of well-trained health education teachers. </w:t>
      </w:r>
      <w:r w:rsidR="0069101F" w:rsidRPr="0069101F">
        <w:rPr>
          <w:rFonts w:ascii="Times New Roman" w:eastAsia="Times New Roman" w:hAnsi="Times New Roman" w:cs="Times New Roman"/>
          <w:sz w:val="24"/>
          <w:szCs w:val="24"/>
        </w:rPr>
        <w:br/>
        <w:t xml:space="preserve">Infrastructure: The absence of fundamental amenities such as pure water, functional toilets, and health education resources in numerous schools renders it challenging to effectively instruct students on health. </w:t>
      </w:r>
      <w:r w:rsidR="0069101F" w:rsidRPr="0069101F">
        <w:rPr>
          <w:rFonts w:ascii="Times New Roman" w:eastAsia="Times New Roman" w:hAnsi="Times New Roman" w:cs="Times New Roman"/>
          <w:sz w:val="24"/>
          <w:szCs w:val="24"/>
        </w:rPr>
        <w:br/>
        <w:t xml:space="preserve">o Funding: Schools have been unable to offer essential health services and activities due to a lack of funding for school health programs. </w:t>
      </w:r>
      <w:commentRangeEnd w:id="4"/>
      <w:r w:rsidR="00BD01A3">
        <w:rPr>
          <w:rStyle w:val="CommentReference"/>
        </w:rPr>
        <w:commentReference w:id="4"/>
      </w:r>
      <w:r w:rsidR="0069101F" w:rsidRPr="0069101F">
        <w:rPr>
          <w:rFonts w:ascii="Times New Roman" w:eastAsia="Times New Roman" w:hAnsi="Times New Roman" w:cs="Times New Roman"/>
          <w:sz w:val="24"/>
          <w:szCs w:val="24"/>
        </w:rPr>
        <w:br/>
        <w:t xml:space="preserve">o Monitoring and Evaluation: The monitoring and evaluation systems have been inadequate, which has made it difficult to determine the effectiveness of health education programs and implement necessary modifications. (World Bank, </w:t>
      </w:r>
      <w:proofErr w:type="spellStart"/>
      <w:r w:rsidR="0069101F" w:rsidRPr="0069101F">
        <w:rPr>
          <w:rFonts w:ascii="Times New Roman" w:eastAsia="Times New Roman" w:hAnsi="Times New Roman" w:cs="Times New Roman"/>
          <w:sz w:val="24"/>
          <w:szCs w:val="24"/>
        </w:rPr>
        <w:t>AphriaPUB</w:t>
      </w:r>
      <w:proofErr w:type="spellEnd"/>
      <w:r w:rsidR="0069101F" w:rsidRPr="0069101F">
        <w:rPr>
          <w:rFonts w:ascii="Times New Roman" w:eastAsia="Times New Roman" w:hAnsi="Times New Roman" w:cs="Times New Roman"/>
          <w:sz w:val="24"/>
          <w:szCs w:val="24"/>
        </w:rPr>
        <w:t>) These issues underscore the necessity of a multifaceted approach to improving the quality of school health education in Nigeria</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{"citationID":"ao4bb1DK","properties":{"formattedCitation":"[12,13]","plainCitation":"[12,13]","noteIndex":0},"citationItems":[{"id":6533,"uris":["http://zotero.org/users/16652950/items/U7MYHH4C"],"itemData":{"id":6533,"type":"article-journal","abstract":"BACKGROUND AND AIMS: Access to safe and sufficient drinking Water, Sanitation, and good Hygiene (WASH) facilities in schools play a crucial role in preventing students from numerous Neglected Tropical Diseases, improving the learning environment in schools, and creating resilient communities living in a healthy environment. This study aims to explore the impact of combining WASH facilities on students' health status, school attendance, and educational achievements.\nMETHODS: Four schools, two with improved and two without improved WASH facilities, were selected purposively from Dhanusha and Chitwan districts of Nepal. A total of 24 participants, 16 students, and eight teachers were also purposively selected based on the Theory of Data Saturation. The participants were interviewed face-to-face using study guidelines; Key Informants Interview for teachers and In-depth Interview for students. The data were audio recorded and analyzed thematically using Dedoose 9.0.17 qualitative data management and analysis software.\nRESULTS: School WASH facilities have a significant impact on students' health and well-being. Poor school-WASH facilities hindered students' school attendance, particularly for menstruating girls. School without separate toilets for girls, including menstruation hygiene facilities, lack of water and soap, sanitary pad, and secure toilet's door often have higher rates of absenteeism among girls. Poor teacher and students' relationships, students' low interest in education, household chores, and participation in social customs also contribute to students' absence from school and low educational performance. It is important to note that inadequate WASH facilities affect not only students, but also teachers in the same school.\nCONCLUSION: The lack of safe and sufficient drinking water, unimproved sanitation, and poor hygiene facilities were seen by students and teachers as reducing their health and well-being, school attendance, and academic performance. Thus, schools need prioritize and promote the provision of improved WASH facilities for the betterment of students' health, attendance, and educational proficiency.","container-title":"Health Science Reports","DOI":"10.1002/hsr2.2293","ISSN":"2398-8835","issue":"8","journalAbbreviation":"Health Sci Rep","language":"eng","note":"PMID: 39131595\nPMCID: PMC11310280","page":"e2293","source":"PubMed","title":"Do school Water, Sanitation, and Hygiene facilities affect students' health status, attendance, and educational achievements? A qualitative study in Nepal","title-short":"Do school Water, Sanitation, and Hygiene facilities affect students' health status, attendance, and educational achievements?","volume":"7","author":[{"family":"Sharma","given":"Mohan Kumar"},{"family":"Adhikari","given":"Ramesh"},{"family":"Khanal","given":"Shanti Prasad"},{"family":"Acharya","given":"Devaraj"},{"family":"Teijlingen","given":"Edwin","non-dropping-particle":"van"}],"issued":{"date-parts":[["2024",8]]}}},{"id":895,"uris":["http://zotero.org/users/16652950/items/GQKPY3KU"],"itemData":{"id":895,"type":"article-journal","container-title":"International Journal of Pathogen Research","DOI":"10.9734/ijpr/2024/v13i6326","ISSN":"2582-3876","issue":"6","language":"en","page":"117-128","source":"journalijpr.com","title":"The Impact of Antimicrobial Resistance on Co-INFECTIONS: Management Strategies for HIV, TB and Malaria","title-short":"The Impact of Antimicrobial Resistance on Co-INFECTIONS","volume":"13","author":[{"family":"Ayomide","given":"Ilesanmi Taiwo"},{"family":"Promise","given":"Lawal Olabisi"},{"family":"Christopher","given":"Adegbesan Abiodun"},{"family":"Okikiola","given":"Popoola Possible"},{"family":"Esther","given":"Akinola Dolapo"},{"family":"Favour","given":"Ani Charissa"},{"family":"Agbo","given":"Okabeonye Sunday"},{"family":"Sandra","given":"Owusu-Ansah"},{"family":"Chiagozie","given":"Okeke Jennifer"},{"family":"Precious","given":"Ani Chinaemerem"},{"family":"Ugonna","given":"Ugoagwu Kingsley"}],"issued":{"date-parts":[["2024",11,29]]}}}],"schema":"https://github.com/citation-style-language/schema/raw/master/csl-citation.json"}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[12,13]</w:t>
      </w:r>
      <w:r w:rsidR="002E50DC">
        <w:rPr>
          <w:rFonts w:ascii="Times New Roman" w:eastAsia="Times New Roman" w:hAnsi="Times New Roman" w:cs="Times New Roman"/>
          <w:sz w:val="24"/>
          <w:szCs w:val="24"/>
        </w:rPr>
        <w:fldChar w:fldCharType="end"/>
      </w:r>
      <w:r w:rsidR="0069101F" w:rsidRPr="0069101F">
        <w:rPr>
          <w:rFonts w:ascii="Times New Roman" w:eastAsia="Times New Roman" w:hAnsi="Times New Roman" w:cs="Times New Roman"/>
          <w:sz w:val="24"/>
          <w:szCs w:val="24"/>
        </w:rPr>
        <w:t>.</w:t>
      </w:r>
    </w:p>
    <w:p w14:paraId="290D2157" w14:textId="08399A0E"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2.4 Identified Gaps</w:t>
      </w:r>
    </w:p>
    <w:p w14:paraId="7C6C0DFC" w14:textId="77777777"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The present state of school health education in Nigeria is plagued by several issues: </w:t>
      </w:r>
      <w:r w:rsidRPr="0069101F">
        <w:rPr>
          <w:rFonts w:ascii="Times New Roman" w:eastAsia="Times New Roman" w:hAnsi="Times New Roman" w:cs="Times New Roman"/>
          <w:sz w:val="24"/>
          <w:szCs w:val="24"/>
        </w:rPr>
        <w:br/>
        <w:t xml:space="preserve">• Curriculum Integration: Health education is frequently considered a supplementary subject rather than being integrated into fundamental disciplines, which leads to a lack of emphasis and </w:t>
      </w:r>
      <w:r w:rsidRPr="0069101F">
        <w:rPr>
          <w:rFonts w:ascii="Times New Roman" w:eastAsia="Times New Roman" w:hAnsi="Times New Roman" w:cs="Times New Roman"/>
          <w:sz w:val="24"/>
          <w:szCs w:val="24"/>
        </w:rPr>
        <w:lastRenderedPageBreak/>
        <w:t>coverage.</w:t>
      </w:r>
      <w:r w:rsidRPr="0069101F">
        <w:rPr>
          <w:rFonts w:ascii="Times New Roman" w:eastAsia="Times New Roman" w:hAnsi="Times New Roman" w:cs="Times New Roman"/>
          <w:sz w:val="24"/>
          <w:szCs w:val="24"/>
        </w:rPr>
        <w:br/>
        <w:t xml:space="preserve">• Stakeholder Engagement: The planning and operation of school health programs are not sufficiently engaged with parents, communities, and non-governmental organizations.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Monitoring and evaluation mechanisms: The program's efficacy and accountability have been inadequately evaluated due to the absence of robust monitoring and evaluation mechanisms. (World Bank) It is crucial to address these deficiencies in order to enhance the efficacy of school health education and ensure that children acquire the necessary skills and knowledge to lead healthful lives.</w:t>
      </w:r>
    </w:p>
    <w:p w14:paraId="34948994" w14:textId="77777777" w:rsidR="009960D5" w:rsidRDefault="009960D5" w:rsidP="009960D5">
      <w:pPr>
        <w:pStyle w:val="Heading3"/>
      </w:pPr>
      <w:r>
        <w:t>3. Methodological Approach / Conceptual Framework</w:t>
      </w:r>
    </w:p>
    <w:p w14:paraId="69E8D8B6" w14:textId="77777777" w:rsidR="002E50DC" w:rsidRDefault="0069101F" w:rsidP="0069101F">
      <w:pPr>
        <w:spacing w:after="0" w:line="240" w:lineRule="auto"/>
        <w:rPr>
          <w:rFonts w:ascii="Times New Roman" w:eastAsia="Times New Roman" w:hAnsi="Times New Roman" w:cs="Times New Roman"/>
          <w:sz w:val="24"/>
          <w:szCs w:val="24"/>
        </w:rPr>
      </w:pPr>
      <w:commentRangeStart w:id="5"/>
      <w:r w:rsidRPr="0069101F">
        <w:rPr>
          <w:rFonts w:ascii="Times New Roman" w:eastAsia="Times New Roman" w:hAnsi="Times New Roman" w:cs="Times New Roman"/>
          <w:sz w:val="24"/>
          <w:szCs w:val="24"/>
        </w:rPr>
        <w:t xml:space="preserve">In order to examine the integration of public health education into Nigerian institutions, the study utilizes the Socio-Ecological Model (SEM) as its conceptual framework. This paradigm provides a comprehensive understanding of the diverse levels of influence on health behaviors, including personal decisions and overarching systemic policies. The SEM operates on five interconnected levels: </w:t>
      </w:r>
      <w:r w:rsidRPr="0069101F">
        <w:rPr>
          <w:rFonts w:ascii="Times New Roman" w:eastAsia="Times New Roman" w:hAnsi="Times New Roman" w:cs="Times New Roman"/>
          <w:sz w:val="24"/>
          <w:szCs w:val="24"/>
        </w:rPr>
        <w:br/>
        <w:t>1. Individual: This term denotes an individual's knowledge, emotions, and actions regarding hygiene and health.</w:t>
      </w:r>
      <w:r w:rsidRPr="0069101F">
        <w:rPr>
          <w:rFonts w:ascii="Times New Roman" w:eastAsia="Times New Roman" w:hAnsi="Times New Roman" w:cs="Times New Roman"/>
          <w:sz w:val="24"/>
          <w:szCs w:val="24"/>
        </w:rPr>
        <w:br/>
        <w:t xml:space="preserve">2. Interpersonal: This encompasses interactions with friends, family, and teachers that influence health decisions and behaviors.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3. Institutional: This domain examines the manner in which health education is imparted, including school regulations, teacher training, and curriculum organization. </w:t>
      </w:r>
      <w:r w:rsidRPr="0069101F">
        <w:rPr>
          <w:rFonts w:ascii="Times New Roman" w:eastAsia="Times New Roman" w:hAnsi="Times New Roman" w:cs="Times New Roman"/>
          <w:sz w:val="24"/>
          <w:szCs w:val="24"/>
        </w:rPr>
        <w:br/>
        <w:t xml:space="preserve">4. Community: This encompasses the school and local community's contributions to promotion of healthier behaviors and health education. </w:t>
      </w:r>
      <w:r w:rsidRPr="0069101F">
        <w:rPr>
          <w:rFonts w:ascii="Times New Roman" w:eastAsia="Times New Roman" w:hAnsi="Times New Roman" w:cs="Times New Roman"/>
          <w:sz w:val="24"/>
          <w:szCs w:val="24"/>
        </w:rPr>
        <w:br/>
        <w:t xml:space="preserve">5. Policy: This encompasses the policies and regulations that schools and the government establish that influence health education programs and resources. </w:t>
      </w:r>
      <w:r w:rsidRPr="0069101F">
        <w:rPr>
          <w:rFonts w:ascii="Times New Roman" w:eastAsia="Times New Roman" w:hAnsi="Times New Roman" w:cs="Times New Roman"/>
          <w:sz w:val="24"/>
          <w:szCs w:val="24"/>
        </w:rPr>
        <w:br/>
      </w:r>
      <w:commentRangeEnd w:id="5"/>
      <w:r w:rsidR="00BD01A3">
        <w:rPr>
          <w:rStyle w:val="CommentReference"/>
        </w:rPr>
        <w:commentReference w:id="5"/>
      </w:r>
    </w:p>
    <w:p w14:paraId="5AF87638" w14:textId="6788105E" w:rsidR="000A11CE"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The narrative synthesis methodology is implemented in the research design, which involves the review and incorporation of current literature, policy papers, and case studies to identify prevalent themes and effective strategies for the implementation of school-based health education </w:t>
      </w:r>
      <w:proofErr w:type="gramStart"/>
      <w:r w:rsidRPr="0069101F">
        <w:rPr>
          <w:rFonts w:ascii="Times New Roman" w:eastAsia="Times New Roman" w:hAnsi="Times New Roman" w:cs="Times New Roman"/>
          <w:sz w:val="24"/>
          <w:szCs w:val="24"/>
        </w:rPr>
        <w:t>programs..</w:t>
      </w:r>
      <w:proofErr w:type="gramEnd"/>
      <w:r w:rsidRPr="0069101F">
        <w:rPr>
          <w:rFonts w:ascii="Times New Roman" w:eastAsia="Times New Roman" w:hAnsi="Times New Roman" w:cs="Times New Roman"/>
          <w:sz w:val="24"/>
          <w:szCs w:val="24"/>
        </w:rPr>
        <w:t xml:space="preserve"> This method enables the integration of a wide range of perspectives and data to produce a comprehensive analysis of the current state of public health education in Nigerian institutions. </w:t>
      </w:r>
      <w:r w:rsidRPr="0069101F">
        <w:rPr>
          <w:rFonts w:ascii="Times New Roman" w:eastAsia="Times New Roman" w:hAnsi="Times New Roman" w:cs="Times New Roman"/>
          <w:sz w:val="24"/>
          <w:szCs w:val="24"/>
        </w:rPr>
        <w:br/>
        <w:t xml:space="preserve">Data Sources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This review utilizes peer-reviewed journals as one of its data sources. To gather the most recent information regarding the impact of health education initiatives in various environments. </w:t>
      </w:r>
      <w:r w:rsidRPr="0069101F">
        <w:rPr>
          <w:rFonts w:ascii="Times New Roman" w:eastAsia="Times New Roman" w:hAnsi="Times New Roman" w:cs="Times New Roman"/>
          <w:sz w:val="24"/>
          <w:szCs w:val="24"/>
        </w:rPr>
        <w:br/>
        <w:t xml:space="preserve">• Reports from the Nigerian Ministry of Education: To provide an overview of the current policies and frameworks in place for school health education in the country. </w:t>
      </w:r>
      <w:r w:rsidRPr="0069101F">
        <w:rPr>
          <w:rFonts w:ascii="Times New Roman" w:eastAsia="Times New Roman" w:hAnsi="Times New Roman" w:cs="Times New Roman"/>
          <w:sz w:val="24"/>
          <w:szCs w:val="24"/>
        </w:rPr>
        <w:br/>
        <w:t xml:space="preserve">• Guidelines established by the World Health Organization (WHO) and the University To acquire knowledge regarding the most effective methods of health education worldwide and their potential application in Nigeria. </w:t>
      </w:r>
      <w:r w:rsidRPr="0069101F">
        <w:rPr>
          <w:rFonts w:ascii="Times New Roman" w:eastAsia="Times New Roman" w:hAnsi="Times New Roman" w:cs="Times New Roman"/>
          <w:sz w:val="24"/>
          <w:szCs w:val="24"/>
        </w:rPr>
        <w:br/>
        <w:t xml:space="preserve">A method of observing objects </w:t>
      </w:r>
      <w:r w:rsidRPr="0069101F">
        <w:rPr>
          <w:rFonts w:ascii="Times New Roman" w:eastAsia="Times New Roman" w:hAnsi="Times New Roman" w:cs="Times New Roman"/>
          <w:sz w:val="24"/>
          <w:szCs w:val="24"/>
        </w:rPr>
        <w:br/>
      </w:r>
      <w:commentRangeStart w:id="6"/>
      <w:r w:rsidRPr="0069101F">
        <w:rPr>
          <w:rFonts w:ascii="Times New Roman" w:eastAsia="Times New Roman" w:hAnsi="Times New Roman" w:cs="Times New Roman"/>
          <w:sz w:val="24"/>
          <w:szCs w:val="24"/>
        </w:rPr>
        <w:lastRenderedPageBreak/>
        <w:t xml:space="preserve">The study assesses the effectiveness of health education in Nigerian institutions by examining three fundamental pillars: </w:t>
      </w:r>
      <w:r w:rsidRPr="0069101F">
        <w:rPr>
          <w:rFonts w:ascii="Times New Roman" w:eastAsia="Times New Roman" w:hAnsi="Times New Roman" w:cs="Times New Roman"/>
          <w:sz w:val="24"/>
          <w:szCs w:val="24"/>
        </w:rPr>
        <w:br/>
        <w:t xml:space="preserve">1. Curriculum Integration: Examining the extent to which health themes are integrated into the school curriculum and whether they are given sufficient attention in comparison to other critical subjects. </w:t>
      </w:r>
      <w:r w:rsidRPr="0069101F">
        <w:rPr>
          <w:rFonts w:ascii="Times New Roman" w:eastAsia="Times New Roman" w:hAnsi="Times New Roman" w:cs="Times New Roman"/>
          <w:sz w:val="24"/>
          <w:szCs w:val="24"/>
        </w:rPr>
        <w:br/>
        <w:t xml:space="preserve">2. Teacher Training and Resource Development: Investigating the extent to which teachers are adequately trained and the extent to which they possess the necessary resources to effectively instruct health education. </w:t>
      </w:r>
      <w:r w:rsidRPr="0069101F">
        <w:rPr>
          <w:rFonts w:ascii="Times New Roman" w:eastAsia="Times New Roman" w:hAnsi="Times New Roman" w:cs="Times New Roman"/>
          <w:sz w:val="24"/>
          <w:szCs w:val="24"/>
        </w:rPr>
        <w:br/>
        <w:t xml:space="preserve">3. Sustainability and Community Engagement: The examination of the involvement of local stakeholders, parents, and communities in supporting health education initiatives in schools to ensure their enduring impact and sustainability. </w:t>
      </w:r>
      <w:r w:rsidRPr="0069101F">
        <w:rPr>
          <w:rFonts w:ascii="Times New Roman" w:eastAsia="Times New Roman" w:hAnsi="Times New Roman" w:cs="Times New Roman"/>
          <w:sz w:val="24"/>
          <w:szCs w:val="24"/>
        </w:rPr>
        <w:br/>
        <w:t>The objective of the investigation is to identify practical solutions that will improve public health outcomes in Nigeria by enhancing school-based health education programs.</w:t>
      </w:r>
      <w:commentRangeEnd w:id="6"/>
      <w:r w:rsidR="0057379F">
        <w:rPr>
          <w:rStyle w:val="CommentReference"/>
        </w:rPr>
        <w:commentReference w:id="6"/>
      </w:r>
    </w:p>
    <w:p w14:paraId="322BDEDC" w14:textId="5A4317E4" w:rsidR="009960D5" w:rsidRDefault="009960D5" w:rsidP="009960D5">
      <w:pPr>
        <w:pStyle w:val="Heading3"/>
      </w:pPr>
      <w:r>
        <w:t>4. Findings and Discussion</w:t>
      </w:r>
    </w:p>
    <w:p w14:paraId="58116268" w14:textId="77777777" w:rsidR="009960D5" w:rsidRDefault="009960D5" w:rsidP="009960D5">
      <w:pPr>
        <w:pStyle w:val="Heading4"/>
      </w:pPr>
      <w:r>
        <w:t>4.1 Hygiene Education Gaps</w:t>
      </w:r>
    </w:p>
    <w:p w14:paraId="1CF5F471" w14:textId="77777777" w:rsidR="002E50DC" w:rsidRDefault="0069101F" w:rsidP="000A11CE">
      <w:pPr>
        <w:spacing w:after="0" w:line="240" w:lineRule="auto"/>
        <w:rPr>
          <w:rFonts w:ascii="Times New Roman" w:eastAsia="Times New Roman" w:hAnsi="Times New Roman" w:cs="Times New Roman"/>
          <w:sz w:val="24"/>
          <w:szCs w:val="24"/>
        </w:rPr>
      </w:pPr>
      <w:commentRangeStart w:id="7"/>
      <w:r w:rsidRPr="0069101F">
        <w:rPr>
          <w:rFonts w:ascii="Times New Roman" w:eastAsia="Times New Roman" w:hAnsi="Times New Roman" w:cs="Times New Roman"/>
          <w:sz w:val="24"/>
          <w:szCs w:val="24"/>
        </w:rPr>
        <w:t>The absence of sufficient Water, Sanitation, and Hygiene (WASH) facilities in schools is one of the most significant challenges associated with school-based health education in Nigeria. Many schools, particularly those located in rural areas, lack essential sanitation facilities, running water, and functioning toilets</w:t>
      </w:r>
      <w:r w:rsidR="000A11CE" w:rsidRPr="000A11CE">
        <w:rPr>
          <w:rFonts w:ascii="Times New Roman" w:eastAsia="Times New Roman" w:hAnsi="Times New Roman" w:cs="Times New Roman"/>
          <w:sz w:val="24"/>
          <w:szCs w:val="24"/>
        </w:rPr>
        <w:t>. This makes it hard to teach and practice good hygiene. In certain circumstances, students have to use unsanitary bathrooms, which helps spread diseases like cholera and diarrhea that could be avoided. The World Health Organization (WHO) says that outbreaks of waterborne infections are directly linked to bad sanitary facilities, which are still a problem in many Nigerian communities</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{"citationID":"FPszCgfF","properties":{"formattedCitation":"[14]","plainCitation":"[14]","noteIndex":0},"citationItems":[{"id":6535,"uris":["http://zotero.org/users/16652950/items/LGZX7AZB"],"itemData":{"id":6535,"type":"article-journal","abstract":"Water and sanitation facilities in schools are directly linked to the attainment of Sustainable Development Goal (SDG) 6; however, these facilities are often grossly inadequate in both quality and quantity in public primary schools (PPS) in developing countries. This study examined the existing water and sanitation facilities in PPS in Oyo State, Nigeria, to identify disparities. Using ANOVA, variables extracted from the 2020 Oyo State Annual School Census report were analyzed and mapped to reveal spatial distribution at the local government level. Five water sources and 4 types of sanitation facilities were identified. Significant variations were observed across local government types (urban, semi-urban &amp; rural, and rural) with respect to enrollment (P = .000), total number of toilets (P = .033), PPS with wells (P = .002), PPS with no water source (P = .001), PPS with flush toilets (P = .001), and PPS with other toilet types (P = .011). With sanitation facility availability below 20%, open defecation is likely to be prevalent in these schools. For the well-being of the pupils and the entire population of the state, the government needs to prioritize the provision of potable drinking water and improved sanitation facilities in PPS, while considering the need for facilities to be gender sensitive.","container-title":"Environmental Health Insights","DOI":"10.1177/11786302251332045","ISSN":"1178-6302","journalAbbreviation":"Environ Health Insights","note":"PMID: 40352687\nPMCID: PMC12064907","page":"11786302251332045","source":"PubMed Central","title":"The Status of Water and Sanitation Facilities in Public Primary Schools in Oyo State, Nigeria: Progress toward Achieving the SDG 6","title-short":"The Status of Water and Sanitation Facilities in Public Primary Schools in Oyo State, Nigeria","volume":"19","author":[{"family":"Addie","given":"Oluwaseun"}],"issued":{"date-parts":[["2025",5,9]]}}}],"schema":"https://github.com/citation-style-language/schema/raw/master/csl-citation.json"}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[14]</w:t>
      </w:r>
      <w:r w:rsidR="002E50DC">
        <w:rPr>
          <w:rFonts w:ascii="Times New Roman" w:eastAsia="Times New Roman" w:hAnsi="Times New Roman" w:cs="Times New Roman"/>
          <w:sz w:val="24"/>
          <w:szCs w:val="24"/>
        </w:rPr>
        <w:fldChar w:fldCharType="end"/>
      </w:r>
      <w:r w:rsidR="000A11CE" w:rsidRPr="000A11CE">
        <w:rPr>
          <w:rFonts w:ascii="Times New Roman" w:eastAsia="Times New Roman" w:hAnsi="Times New Roman" w:cs="Times New Roman"/>
          <w:sz w:val="24"/>
          <w:szCs w:val="24"/>
        </w:rPr>
        <w:t>.</w:t>
      </w:r>
    </w:p>
    <w:p w14:paraId="22F89FB8" w14:textId="77777777" w:rsidR="002E50DC"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There are also big gaps in students' awareness of fundamental hygienic habits. Many children still don't know how important it is to wash their hands and keep their periods clean, even if there are health education programs. For instance, children typically don't know how to wash their hands properly, including how long to do it and what to do, which makes hygiene education less effective. In the same way, many girls in Nigerian schools have trouble dealing with their periods because they don't have enough information and don't have access to privacy and hygiene equipment. This lack of hygiene education leads to a circle of ignorance that keeps bad health habits going</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{"citationID":"WzlsaTKV","properties":{"formattedCitation":"[15]","plainCitation":"[15]","noteIndex":0},"citationItems":[{"id":6538,"uris":["http://zotero.org/users/16652950/items/DMUFSHQT"],"itemData":{"id":6538,"type":"article-journal","abstract":"Introduction\nImproved hygiene and sanitation practices in educational settings are effective for the prevention of infections, controlling the transmission of pathogens, and promoting good health. Bangladesh has made remarkable advances in improving higher education in recent decades. Over a hundred universities were established to expand higher education facilities across the country. Hundreds of thousands of graduate students spend time in university settings during their studies. However, little is known about the sanitation and hygiene practice of the university-going population. This study aims to understand and uncover which factors influence students’ sanitation and hygiene behavior in university settings.\n\nMethods\nThis study was conducted in a public university named Shahjalal University of Science and Technology located in a divisional city of Bangladesh. Based on the Integrated Behavioral Model for Water, Sanitation, and Hygiene (IBM-WASH), we adopted an exploratory qualitative study design. We developed semi-structured interview guides entailing sanitation and hygiene behavior, access, and practice-related questions and tested their efficacy and clarity before use. We conducted seventeen in-depth interviews (IDIs), and four focus group discussions (FGDs, [6–8 participants per FGD]) with students, and seven key informant interviews (KIIs) with university staff. Thematic analysis was used to analyze the data. Triangulation of methods and participants was performed to achieve data validity.\n\nResults\nDespite having reasonable awareness and knowledge, the sanitation and hygiene practices of the students were remarkably low. A broad array of interconnected factors influenced sanitation and hygiene behavior, as well as each other. Individual factors (gender, awareness, perception, and sense of health benefits), contextual factors (lack of cleanliness and maintenance, and the supply of sanitary products), socio-behavioural factors (norms, peer influence), and factors related to university infrastructure (shortage of female toilets, lack of monitoring and supervision of cleaning activities) emerged as the underpinning factors that determined the sanitation and hygiene behavior of the university going-population.\n\nConclusion\nThe results of this study suggest that despite the rapid expansion of on-campus university education, hygiene practices in public universities are remarkably poor due to a variety of dynamic and interconnected factors situated in different (individual, contextual, socio-phycological) levels. Therefore, multi-level interventions including regular supply of WASH-related materials and agents, promoting low-cost WASH interventions, improving quality cleaning services, close monitoring of cleaning activities, promoting good hygiene behavior at the individual level, and introducing gender-sensitive WASH infrastructure and construction may be beneficial to advance improved sanitation and hygiene practices among university students.","container-title":"PLoS ONE","DOI":"10.1371/journal.pone.0257663","ISSN":"1932-6203","issue":"9","journalAbbreviation":"PLoS One","note":"PMID: 34551017\nPMCID: PMC8457467","page":"e0257663","source":"PubMed Central","title":"Factors influencing sanitation and hygiene practices among students in a public university in Bangladesh","volume":"16","author":[{"family":"Kabir","given":"Ashraful"},{"family":"Roy","given":"Shuvo"},{"family":"Begum","given":"Korima"},{"family":"Kabir","given":"Ariful Haq"},{"family":"Miah","given":"Md Shahgahan"}],"issued":{"date-parts":[["2021",9,22]]}}}],"schema":"https://github.com/citation-style-language/schema/raw/master/csl-citation.json"}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[15]</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commentRangeEnd w:id="7"/>
      <w:r w:rsidR="0057379F">
        <w:rPr>
          <w:rStyle w:val="CommentReference"/>
        </w:rPr>
        <w:commentReference w:id="7"/>
      </w:r>
    </w:p>
    <w:p w14:paraId="24B5E4F6" w14:textId="43FED9DC" w:rsidR="000A11CE" w:rsidRP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br/>
        <w:t>It is very important that the curriculum be changed so that practical hygiene teachings be taught in a way that is interesting, relevant, and useful. Schools should emphasize practical training that provides pupils with the competencies to maintain hygiene at home and within their communities. Students would be able to remember and use these skills in their daily life if they included hands-on demonstrations, including how to wash their hands properly or deal with menstruation in a clean way.</w:t>
      </w:r>
    </w:p>
    <w:p w14:paraId="109879CC" w14:textId="77777777" w:rsidR="000A11CE" w:rsidRDefault="000A11CE" w:rsidP="009960D5">
      <w:pPr>
        <w:pStyle w:val="Heading4"/>
      </w:pPr>
    </w:p>
    <w:p w14:paraId="4E96C5BC" w14:textId="711D6AD6" w:rsidR="009960D5" w:rsidRDefault="009960D5" w:rsidP="009960D5">
      <w:pPr>
        <w:pStyle w:val="Heading4"/>
      </w:pPr>
      <w:r>
        <w:t>4.2 Disease Prevention Gaps</w:t>
      </w:r>
    </w:p>
    <w:p w14:paraId="661E90BC" w14:textId="77777777" w:rsidR="002E50DC"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Another big problem with Nigeria's school health teaching is that not enough people know about diseases that may be avoided, especially vector-borne diseases like malaria and typhoid, and sexually transmitted infections (STIs). Even though there are ways to stop these diseases from </w:t>
      </w:r>
      <w:r w:rsidRPr="000A11CE">
        <w:rPr>
          <w:rFonts w:ascii="Times New Roman" w:eastAsia="Times New Roman" w:hAnsi="Times New Roman" w:cs="Times New Roman"/>
          <w:sz w:val="24"/>
          <w:szCs w:val="24"/>
        </w:rPr>
        <w:lastRenderedPageBreak/>
        <w:t>spreading, such insecticide-treated bed nets and immunizations, many kids still don't know how they spread or how to stop them. Malaria is still a big health problem in Nigeria, especially for school-aged kids. The continuous malaria burden is due in part to the fact that many people don't know about preventive methods like bed nets and anti-malarial drugs</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{"citationID":"ekRCpZ1A","properties":{"formattedCitation":"[16]","plainCitation":"[16]","noteIndex":0},"citationItems":[{"id":6542,"uris":["http://zotero.org/users/16652950/items/L5E4F8AQ"],"itemData":{"id":6542,"type":"article-journal","abstract":"The future of a nation depends to a large extent on the health of its citizens. Man from time immemorial has recognized diseases as an inevitable phenomenon that affects the life of Nigerian school pupils. This paper has mentioned the classes of infectious diseases, nature of common infectious diseases in schools as well as control of infectious diseases in Nigerian school system. Recommendations offered are directed towards pupils, school administrators, parents and government.","container-title":"International Journal for Innovation Education and Research","DOI":"10.31686/ijier.vol3.iss11.467","ISSN":"2411-2933","issue":"11","language":"en","license":"Copyright (c) 2020 Mohammed U Sani","page":"63-67","source":"scholarsjournal.net","title":"Impact of Health Education in Halting the Spread of Infectious Diseases in Nigerian Schools","volume":"3","author":[{"family":"Sani","given":"Mohammed U."},{"family":"Makinde","given":"Oluwayemisi A."},{"family":"Okonkwo","given":"Maimuna I."}],"issued":{"date-parts":[["2015",11,1]]}}}],"schema":"https://github.com/citation-style-language/schema/raw/master/csl-citation.json"}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[16]</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6DB71CF3" w14:textId="33460DBF" w:rsid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r>
      <w:commentRangeStart w:id="8"/>
      <w:r w:rsidRPr="000A11CE">
        <w:rPr>
          <w:rFonts w:ascii="Times New Roman" w:eastAsia="Times New Roman" w:hAnsi="Times New Roman" w:cs="Times New Roman"/>
          <w:sz w:val="24"/>
          <w:szCs w:val="24"/>
        </w:rPr>
        <w:t>There is also wrong information about certain ailments, such as vaccines. Some parents and kids are not sure about vaccines because of false information that has circulated through social media, friends, or community leaders. This false information can cause fewer people to get vaccinated, which puts kids at risk for diseases that can be avoided, like measles and polio. In some rural areas, the idea that immunizations are bad or not needed keeps disease outbreaks high.</w:t>
      </w:r>
      <w:commentRangeEnd w:id="8"/>
      <w:r w:rsidR="00994131">
        <w:rPr>
          <w:rStyle w:val="CommentReference"/>
        </w:rPr>
        <w:commentReference w:id="8"/>
      </w:r>
      <w:r w:rsidRPr="000A11CE">
        <w:rPr>
          <w:rFonts w:ascii="Times New Roman" w:eastAsia="Times New Roman" w:hAnsi="Times New Roman" w:cs="Times New Roman"/>
          <w:sz w:val="24"/>
          <w:szCs w:val="24"/>
        </w:rPr>
        <w:br/>
        <w:t>Additionally, peer-led or experiential learning methods are frequently neglected in disease preventive education. Lectures and theoretical lessons are useful, but they don't get pupils to use what they've learned in real life. Peer-led efforts, in which students disseminate information among their peers and participate in community-oriented health projects, have demonstrated greater efficacy in promoting positive health practices. Schools could use these strategies in their lessons to make illness prevention more relevant and effective</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{"citationID":"H5ZZM7eX","properties":{"formattedCitation":"[17]","plainCitation":"[17]","noteIndex":0},"citationItems":[{"id":6544,"uris":["http://zotero.org/users/16652950/items/UVXHF67Q"],"itemData":{"id":6544,"type":"article-journal","abstract":"Introduction\nThe novel coronavirus (COVID-19) is characterised by loads of fake news and misinformation, which can influence vaccine acceptance. Implementing a harmonized public health strategy during an outbreak necessitates effective community engagement and communication, which facilitates public trust and decision-making. This study explored the role of community engagement in the acceptance of COVID-19 vaccine amid fake news and misinformation in two municipalities in Ghana.\n\nMethod\nA case study design was employed using in-depth interviews with government officials from the Ghana Health Service, Municipal Assembly, Information Services Department and the National Commission on Civic Education and community gatekeepers. Additionally, focus group discussions were conducted with a cross-section of women, men and migrants’ community members to understand the role of community engagement in vaccine acceptance. Qualitative analysis software Nvivo 12 was used to support thematic coding and analysis. All ethical procedures and COVID-19 preventive protocols were observed.\n\nResults\nStudy participants reported the sources of fake news and misinformation about the COVID-19 vaccines from interpersonal communication, the radio, and a popular anti-vaccine song. Some of the factors contributing to vaccine hesitancy were community members believed in the fake news and misinformation, low trust in the government and public institutions, and the lack of extensive education on COVID-19 vaccines. The Ghana Health Service was the most successful in engaging communities to promote vaccine acceptance amid fake news and misinformation. It leveraged on its existing community-based health planning and services (CHPS) programme, which engaged the communities frequently through routine programmes such as durbars, antenatal clinics, child welfare clinics, and other community programmes to carry out engagement.\n\nConclusion\nMisinformation and fake news about COVID-19 vaccines were widespread in the study communities, with significant implications for vaccine hesitancy. The sources of misinformation ranged from social media platforms and radio broadcasts to personal interactions within communities. While government efforts at community engagement were noted, these efforts were often inadequate to counteract the deeply ingrained fears and misconceptions.","container-title":"PLOS One","DOI":"10.1371/journal.pone.0316969","ISSN":"1932-6203","issue":"6","journalAbbreviation":"PLoS One","note":"PMID: 40493632\nPMCID: PMC12151338","page":"e0316969","source":"PubMed Central","title":"Fake news, misinformation, vaccine hesitancy and the role of community engagement in COVID-19 vaccine acceptance in Southern Ghana","volume":"20","author":[{"family":"Kuatewo","given":"Mawulom"},{"family":"Ebelin","given":"Wisdom"},{"family":"Doegah","given":"Phidelia Theresa"},{"family":"Aberese-Ako","given":"Matilda"},{"family":"Lissah","given":"Samuel"},{"family":"Kpordorlor","given":"Atsu Godsway"},{"family":"Kpodo","given":"Lebene"},{"family":"Djokoto","given":"Senanu"},{"family":"Ansah","given":"Evelyn"}],"issued":{"date-parts":[["2025",6,10]]}}}],"schema":"https://github.com/citation-style-language/schema/raw/master/csl-citation.json"}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[17]</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09B8AFFA" w14:textId="77777777" w:rsidR="000A11CE" w:rsidRDefault="000A11CE" w:rsidP="000A11CE">
      <w:pPr>
        <w:spacing w:after="0" w:line="240" w:lineRule="auto"/>
        <w:rPr>
          <w:rFonts w:ascii="Times New Roman" w:eastAsia="Times New Roman" w:hAnsi="Times New Roman" w:cs="Times New Roman"/>
          <w:sz w:val="24"/>
          <w:szCs w:val="24"/>
        </w:rPr>
      </w:pPr>
    </w:p>
    <w:p w14:paraId="2E72C9AE" w14:textId="24DE92F6"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4.3 Health Literacy Deficits</w:t>
      </w:r>
    </w:p>
    <w:p w14:paraId="1AC6FADC" w14:textId="0A6AE752" w:rsidR="002E50DC" w:rsidRDefault="000A11CE" w:rsidP="000A11CE">
      <w:pPr>
        <w:spacing w:after="0" w:line="240" w:lineRule="auto"/>
        <w:rPr>
          <w:rFonts w:ascii="Times New Roman" w:eastAsia="Times New Roman" w:hAnsi="Times New Roman" w:cs="Times New Roman"/>
          <w:sz w:val="24"/>
          <w:szCs w:val="24"/>
        </w:rPr>
      </w:pPr>
      <w:commentRangeStart w:id="9"/>
      <w:r w:rsidRPr="000A11CE">
        <w:rPr>
          <w:rFonts w:ascii="Times New Roman" w:eastAsia="Times New Roman" w:hAnsi="Times New Roman" w:cs="Times New Roman"/>
          <w:sz w:val="24"/>
          <w:szCs w:val="24"/>
        </w:rPr>
        <w:t>One big problem with the existing school health programs is that pupils don't know much about health. A lot of students don't know much about diet, mental health, and reproductive health, which are all important parts of being healthy overall. For example, many kids don't know that what they eat affects their health, therefore they have a hard time making smart choices about food</w:t>
      </w:r>
      <w:commentRangeEnd w:id="9"/>
      <w:r w:rsidR="00994131">
        <w:rPr>
          <w:rStyle w:val="CommentReference"/>
        </w:rPr>
        <w:commentReference w:id="9"/>
      </w:r>
      <w:r w:rsidRPr="000A11CE">
        <w:rPr>
          <w:rFonts w:ascii="Times New Roman" w:eastAsia="Times New Roman" w:hAnsi="Times New Roman" w:cs="Times New Roman"/>
          <w:sz w:val="24"/>
          <w:szCs w:val="24"/>
        </w:rPr>
        <w:t>. Also, mental health is still not taken seriously enough in Nigerian schools, even though the country is dealing with a growing mental health epidemic among teens. The stigma that surrounds mental health problems often stops students from getting help, which makes the problem worse</w:t>
      </w:r>
      <w:r w:rsidR="002E50DC">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{"citationID":"uuBcAGxA","properties":{"formattedCitation":"[18]","plainCitation":"[18]","noteIndex":0},"citationItems":[{"id":2027,"uris":["http://zotero.org/users/16652950/items/KK6IBIRA"],"itemData":{"id":2027,"type":"article-journal","abstract":"Nigeria faces a critical public health challenge due to widespread antibiotic misuse, driven by misinformation and inadequate digital health literacy. The proliferation of social media platforms, online health forums, and unregulated digital pharmacies has created an environment where inaccurate health information spreads rapidly, leading to dangerous self-medication practices. Many Nigerians struggle to differentiate between credible medical sources and misleading online content, particularly regarding antibiotic use for viral infections. While digital platforms contribute to misinformation, they also present opportunities for effective health education when properly regulated. Mobile health applications, e-pharmacies, and social media channels can serve as valuable tools for promoting responsible antibiotic use. National eHealth initiatives, partnerships with social media companies, healthcare professional engagement, and culturally adapted education programs offer promising strategies to enhance digital health literacy. However, significant barriers persist, including limited internet access, language diversity, economic constraints, and distrust in formal healthcare systems. It is essential to overcome these challenges through policy reforms, digital inclusion programs, and educational curricula. Strengthening digital health literacy empowers individuals to evaluate online health information critically, reduce antibiotic misuse, and mitigate the growing threat of antimicrobial resistance in Nigeria","container-title":"Journal of Pharma Insights and Research","DOI":"10.69613/dja1jc18","ISSN":"3048-5428","issue":"2","language":"en","license":"Copyright (c) 2025 Journal of Pharma Insights and Research","note":"number: 2","page":"258-269","source":"jopir.in","title":"A Review on Usage of Digital Health Literacy to Combat Antibiotic Misuse and Misinformation in Nigeria: Review Article","title-short":"A Review on Usage of Digital Health Literacy to Combat Antibiotic Misuse and Misinformation in Nigeria","volume":"3","author":[{"family":"Lawal","given":"Olabisi"},{"family":"Oyebamiji","given":"Hafeez Olayiwola"},{"family":"Kelenna","given":"Iregbu John"},{"family":"Chioma","given":"Felix Jessica"},{"family":"Oyefeso","given":"Elizabeth"},{"family":"Adeyemi","given":"Bankole Israel"},{"family":"Foster-Pagaebi","given":"Evelyn"},{"family":"Moses","given":"Emmanuel Fidelix"}],"issued":{"date-parts":[["2025",4,5]]}}}],"schema":"https://github.com/citation-style-language/schema/raw/master/csl-citation.json"} </w:instrText>
      </w:r>
      <w:r w:rsidR="002E50DC">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[18]</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p>
    <w:p w14:paraId="5D20DAB1" w14:textId="47B4F4B5" w:rsid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br/>
      </w:r>
      <w:commentRangeStart w:id="10"/>
      <w:r w:rsidRPr="000A11CE">
        <w:rPr>
          <w:rFonts w:ascii="Times New Roman" w:eastAsia="Times New Roman" w:hAnsi="Times New Roman" w:cs="Times New Roman"/>
          <w:sz w:val="24"/>
          <w:szCs w:val="24"/>
        </w:rPr>
        <w:t>Also, students aren't ready for the physical and mental changes that happen throughout puberty because they don't get enough information about reproductive health. Many students, especially girls, don't know how to deal with the problems that come with being a teenager. This can lead to unwanted pregnancies, sexually transmitted infections, and emotional turmoil.</w:t>
      </w:r>
      <w:r w:rsidRPr="000A11CE">
        <w:rPr>
          <w:rFonts w:ascii="Times New Roman" w:eastAsia="Times New Roman" w:hAnsi="Times New Roman" w:cs="Times New Roman"/>
          <w:sz w:val="24"/>
          <w:szCs w:val="24"/>
        </w:rPr>
        <w:br/>
        <w:t>Parental participation is also very important for helping kids remember what they learn in school. Sadly, many Nigerian parents don't take an active role in their children's health education because they don't know enough about it or don't have the time.</w:t>
      </w:r>
      <w:commentRangeEnd w:id="10"/>
      <w:r w:rsidR="00994131">
        <w:rPr>
          <w:rStyle w:val="CommentReference"/>
        </w:rPr>
        <w:commentReference w:id="10"/>
      </w:r>
      <w:r w:rsidRPr="000A11CE">
        <w:rPr>
          <w:rFonts w:ascii="Times New Roman" w:eastAsia="Times New Roman" w:hAnsi="Times New Roman" w:cs="Times New Roman"/>
          <w:sz w:val="24"/>
          <w:szCs w:val="24"/>
        </w:rPr>
        <w:t xml:space="preserve"> This makes school health education less successful since pupils have a hard time using what they learn in school at home. Schools need to get parents and caregivers involved by giving them the tools and resources they need to help their kids learn about health at home</w:t>
      </w:r>
      <w:r w:rsidR="002E50DC">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{"citationID":"0SN58RGp","properties":{"formattedCitation":"[19]","plainCitation":"[19]","noteIndex":0},"citationItems":[{"id":6547,"uris":["http://zotero.org/users/16652950/items/AZAMLL3E"],"itemData":{"id":6547,"type":"article-journal","abstract":"Vulnerable adolescents are exposed to sexual and reproductive health harms. Ignoring the sexual and reproductive health of this group can have irreparable consequences. The present qualitative study aimed to explore the barriers to the access of vulnerable adolescent girls to sexual and reproductive health.","container-title":"BMC Public Health","DOI":"10.1186/s12889-022-14687-4","ISSN":"1471-2458","issue":"1","journalAbbreviation":"BMC Public Health","page":"2212","source":"BioMed Central","title":"Barriers to vulnerable adolescent girls’ access to sexual and reproductive health","volume":"22","author":[{"family":"Janighorban","given":"Mojgan"},{"family":"Boroumandfar","given":"Zahra"},{"family":"Pourkazemi","given":"Razieh"},{"family":"Mostafavi","given":"Firoozeh"}],"issued":{"date-parts":[["2022",11,29]]}}}],"schema":"https://github.com/citation-style-language/schema/raw/master/csl-citation.json"} </w:instrText>
      </w:r>
      <w:r w:rsidR="002E50DC">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[19]</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r>
      <w:r w:rsidRPr="000A11CE">
        <w:rPr>
          <w:rFonts w:ascii="Times New Roman" w:eastAsia="Times New Roman" w:hAnsi="Times New Roman" w:cs="Times New Roman"/>
          <w:sz w:val="24"/>
          <w:szCs w:val="24"/>
        </w:rPr>
        <w:br/>
        <w:t>We need to quickly start comprehensive health literacy programs that teach people about both communicable and non-communicable diseases. To help students live healthy lives, these programs should include a lot of different issues, such as nutrition, mental health, sexual health, and preventing drug misuse.</w:t>
      </w:r>
    </w:p>
    <w:p w14:paraId="5AC12E2F" w14:textId="77777777" w:rsidR="000A11CE" w:rsidRDefault="000A11CE" w:rsidP="000A11CE">
      <w:pPr>
        <w:spacing w:after="0" w:line="240" w:lineRule="auto"/>
        <w:rPr>
          <w:rFonts w:ascii="Times New Roman" w:eastAsia="Times New Roman" w:hAnsi="Times New Roman" w:cs="Times New Roman"/>
          <w:sz w:val="24"/>
          <w:szCs w:val="24"/>
        </w:rPr>
      </w:pPr>
    </w:p>
    <w:p w14:paraId="35CE2AD4" w14:textId="5072AF70"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4.4 Community Ripple Effect of School-Based Programs</w:t>
      </w:r>
    </w:p>
    <w:p w14:paraId="47096F70" w14:textId="77777777" w:rsidR="002E50DC"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One of the most advantageous aspects of incorporating health education into schools is that it may have a beneficial impact on the entire community. Research suggests that children who receive health education are more likely to influence family behaviors and share their knowledge </w:t>
      </w:r>
      <w:r w:rsidRPr="0069101F">
        <w:rPr>
          <w:rFonts w:ascii="Times New Roman" w:eastAsia="Times New Roman" w:hAnsi="Times New Roman" w:cs="Times New Roman"/>
          <w:sz w:val="24"/>
          <w:szCs w:val="24"/>
        </w:rPr>
        <w:lastRenderedPageBreak/>
        <w:t xml:space="preserve">with their parents and siblings. For example, children who are educated on the significance of hand washing are more likely to encourage their families to do the same, thereby promoting cleanliness in both the home and community. This "trickle-up" effect has the potential to improve public health in general, as families and communities begin to lead healthier lives. </w:t>
      </w:r>
      <w:r w:rsidRPr="0069101F">
        <w:rPr>
          <w:rFonts w:ascii="Times New Roman" w:eastAsia="Times New Roman" w:hAnsi="Times New Roman" w:cs="Times New Roman"/>
          <w:sz w:val="24"/>
          <w:szCs w:val="24"/>
        </w:rPr>
        <w:br/>
        <w:t xml:space="preserve">Successful health campaigns, such as those that eradicated malaria and polio, demonstrate that school-based health education has the potential to influence the entire </w:t>
      </w:r>
      <w:proofErr w:type="gramStart"/>
      <w:r w:rsidRPr="0069101F">
        <w:rPr>
          <w:rFonts w:ascii="Times New Roman" w:eastAsia="Times New Roman" w:hAnsi="Times New Roman" w:cs="Times New Roman"/>
          <w:sz w:val="24"/>
          <w:szCs w:val="24"/>
        </w:rPr>
        <w:t>community</w:t>
      </w:r>
      <w:r w:rsidR="002E50DC" w:rsidRPr="002E50DC">
        <w:rPr>
          <w:rFonts w:ascii="Times New Roman" w:eastAsia="Times New Roman" w:hAnsi="Times New Roman" w:cs="Times New Roman"/>
          <w:sz w:val="24"/>
          <w:szCs w:val="24"/>
        </w:rPr>
        <w:t>[</w:t>
      </w:r>
      <w:proofErr w:type="gramEnd"/>
      <w:r w:rsidR="002E50DC" w:rsidRPr="002E50DC">
        <w:rPr>
          <w:rFonts w:ascii="Times New Roman" w:eastAsia="Times New Roman" w:hAnsi="Times New Roman" w:cs="Times New Roman"/>
          <w:sz w:val="24"/>
          <w:szCs w:val="24"/>
        </w:rPr>
        <w:t>21]</w:t>
      </w:r>
      <w:r w:rsidRPr="0069101F">
        <w:rPr>
          <w:rFonts w:ascii="Times New Roman" w:eastAsia="Times New Roman" w:hAnsi="Times New Roman" w:cs="Times New Roman"/>
          <w:sz w:val="24"/>
          <w:szCs w:val="24"/>
        </w:rPr>
        <w:t xml:space="preserve">. </w:t>
      </w:r>
    </w:p>
    <w:p w14:paraId="679161A1" w14:textId="77777777" w:rsidR="002E50DC" w:rsidRDefault="002E50DC" w:rsidP="0069101F">
      <w:pPr>
        <w:spacing w:after="0" w:line="240" w:lineRule="auto"/>
        <w:rPr>
          <w:rFonts w:ascii="Times New Roman" w:eastAsia="Times New Roman" w:hAnsi="Times New Roman" w:cs="Times New Roman"/>
          <w:sz w:val="24"/>
          <w:szCs w:val="24"/>
        </w:rPr>
      </w:pPr>
      <w:commentRangeStart w:id="11"/>
    </w:p>
    <w:p w14:paraId="170F36A8" w14:textId="4D6F2481"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For instance, where children have been educated on the importance of vaccinations, there has been an increase in the number of community members who have participated in immunization programs. As a result, vaccination rates have increased and disease transmission has decreased.</w:t>
      </w:r>
      <w:r w:rsidRPr="0069101F">
        <w:rPr>
          <w:rFonts w:ascii="Times New Roman" w:eastAsia="Times New Roman" w:hAnsi="Times New Roman" w:cs="Times New Roman"/>
          <w:sz w:val="24"/>
          <w:szCs w:val="24"/>
        </w:rPr>
        <w:br/>
        <w:t xml:space="preserve">Schools are locations where individuals can acquire additional knowledge regarding their community. </w:t>
      </w:r>
      <w:commentRangeEnd w:id="11"/>
      <w:r w:rsidR="00994131">
        <w:rPr>
          <w:rStyle w:val="CommentReference"/>
        </w:rPr>
        <w:commentReference w:id="11"/>
      </w:r>
      <w:r w:rsidRPr="0069101F">
        <w:rPr>
          <w:rFonts w:ascii="Times New Roman" w:eastAsia="Times New Roman" w:hAnsi="Times New Roman" w:cs="Times New Roman"/>
          <w:sz w:val="24"/>
          <w:szCs w:val="24"/>
        </w:rPr>
        <w:t>Health education initiatives implemented in schools can benefit not only the students, but also their families and communities. By enlisting the assistance of community leaders and local health professionals in the development of school health education programs, schools can establish a network of support for public health initiatives. Additionally, schools have the capacity to organize community health events, such as health screenings or vaccination campaigns, which underscores their significance in enhancing public health beyond the confines of the classroom</w:t>
      </w:r>
      <w:r w:rsidR="002E50DC">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{"citationID":"ONouypyp","properties":{"formattedCitation":"[20]","plainCitation":"[20]","noteIndex":0},"citationItems":[{"id":6553,"uris":["http://zotero.org/users/16652950/items/QC3BAD3H"],"itemData":{"id":6553,"type":"article-journal","abstract":"The direct benefits of childhood vaccination in reducing the burden of disease morbidity and mortality in a cost-effective manner are well-established. By preventing episodes of vaccine-preventable diseases, vaccination can also help avert associated out-of-pocket medical expenses, healthcare provider costs, and losses in wages of patients and caregivers. Studies have associated vaccines positively with cognition and school attainment, suggesting benefits of long-term improved economic productivity. New evidence suggests that the measles vaccine may improve immunological memory and prevent co-infections, thereby forming a protective shield against other infections, and consequently improving health, cognition, schooling and productivity outcomes well into the adolescence and adulthood in low-income settings. Systematically documenting these broader health, economic, and child development benefits of vaccines is important from a policy perspective, not only in low and middle-income countries where the burden of vaccine-preventable diseases is high and public resources are constrained, but also in high-income settings where the emergence of vaccine hesitancy poses a threat to benefits gained from reducing vaccine-preventable diseases. In this paper, we provide a brief summary of the recent evidence on the benefits of vaccines, and discuss the policy implications of these findings.","container-title":"Human Vaccines &amp; Immunotherapeutics","DOI":"10.1080/21645515.2019.1708669","ISSN":"2164-5515","issue":"8","journalAbbreviation":"Hum Vaccin Immunother","note":"PMID: 31977283\nPMCID: PMC7482790","page":"1900-1904","source":"PubMed Central","title":"Why vaccines matter: understanding the broader health, economic, and child development benefits of routine vaccination","title-short":"Why vaccines matter","volume":"16","author":[{"family":"Nandi","given":"Arindam"},{"family":"Shet","given":"Anita"}]}}],"schema":"https://github.com/citation-style-language/schema/raw/master/csl-citation.json"} </w:instrText>
      </w:r>
      <w:r w:rsidR="002E50DC">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[20]</w:t>
      </w:r>
      <w:r w:rsidR="002E50DC">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In order to address the deficiencies in hygiene, illness prevention, and health literacy, Nigerian institutions must enhance their implementation of public health education. Nigerian schools have the potential to significantly impact public health by emphasizing the integration of the curriculum, educating instructors, and engaging the community. School-based health education can also contribute to the long-term improvement of public health in Nigeria by fostering health literacy and engaging parents and communities.</w:t>
      </w:r>
    </w:p>
    <w:p w14:paraId="552F4BA1" w14:textId="77777777" w:rsidR="009960D5" w:rsidRDefault="009960D5" w:rsidP="009960D5">
      <w:pPr>
        <w:pStyle w:val="Heading3"/>
      </w:pPr>
      <w:r>
        <w:t xml:space="preserve">5. </w:t>
      </w:r>
      <w:commentRangeStart w:id="12"/>
      <w:r>
        <w:t>Policy and Practical Implications</w:t>
      </w:r>
      <w:commentRangeEnd w:id="12"/>
      <w:r w:rsidR="00994131">
        <w:rPr>
          <w:rStyle w:val="CommentReference"/>
          <w:rFonts w:asciiTheme="minorHAnsi" w:eastAsiaTheme="minorHAnsi" w:hAnsiTheme="minorHAnsi" w:cstheme="minorBidi"/>
          <w:b w:val="0"/>
          <w:bCs w:val="0"/>
        </w:rPr>
        <w:commentReference w:id="12"/>
      </w:r>
    </w:p>
    <w:p w14:paraId="65565E78" w14:textId="75766209"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It is imperative to establish a comprehensive policy framework that integrates critical reforms in curriculum design, teacher training, school infrastructure, and multi-stakeholder collaboration in order to address the deficiencies identified in public health education within Nigerian schools. These strategies will help guarantee that health education is effectively integrated into the school system and that its impact is sustainable across the broader community. </w:t>
      </w:r>
      <w:r w:rsidRPr="0069101F">
        <w:rPr>
          <w:rFonts w:ascii="Times New Roman" w:eastAsia="Times New Roman" w:hAnsi="Times New Roman" w:cs="Times New Roman"/>
          <w:sz w:val="24"/>
          <w:szCs w:val="24"/>
        </w:rPr>
        <w:br/>
        <w:t>5.1 Curriculum Revision</w:t>
      </w:r>
      <w:r w:rsidRPr="0069101F">
        <w:rPr>
          <w:rFonts w:ascii="Times New Roman" w:eastAsia="Times New Roman" w:hAnsi="Times New Roman" w:cs="Times New Roman"/>
          <w:sz w:val="24"/>
          <w:szCs w:val="24"/>
        </w:rPr>
        <w:br/>
        <w:t>Public health education must be taught in a manner that is suitable for each age group at all levels of education, and one of the most critical changes that must be made is to the school curriculum. The current curriculum occasionally fails to adequately address health education, as it exclusively addresses fundamental topics such as hygiene and diet. The curriculum must be expanded to include comprehensive modules on nutrition, mental health, reproductive health, and illness prevention that are suitable for the children's age and developmental stage</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{"citationID":"hzjDNbvK","properties":{"formattedCitation":"[21]","plainCitation":"[21]","noteIndex":0},"citationItems":[{"id":6560,"uris":["http://zotero.org/users/16652950/items/4T6ASZJ6"],"itemData":{"id":6560,"type":"article-journal","abstract":"This article draws out the implications for school and classroom practices of an emerging consensus about the science of learning and development, outlined in a recent synthesis of the research. Si...","archive_location":"world","container-title":"Applied Developmental Science","ISSN":"1088-8691","language":"EN","license":"© 2019 Linda Darling-Hammond, Lisa Flook, Channa Cook-Harvey, Brigid Barron, and David Osher","note":"publisher: Routledge","source":"www.tandfonline.com","title":"Implications for educational practice of the science of learning and development","URL":"https://www.tandfonline.com/doi/abs/10.1080/10888691.2018.1537791","author":[{"family":"Darling-Hammond","given":"Linda"},{"family":"Flook","given":"Lisa"},{"family":"Cook-Harvey","given":"Channa"},{"family":"Barron","given":"Brigid"},{"family":"Osher","given":"David"}],"accessed":{"date-parts":[["2025",8,16]]},"issued":{"date-parts":[["2020",4,2]]}}}],"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[21]</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Additionally, schools could enhance the engagement of health education by emphasizing experiential learning. This could encompass demonstrations of proper sanitation, such as the washing of hands and the verification of the safety of drinking water, in which children participate. Role-playing activities and peer-led organizations can facilitate the exchange of </w:t>
      </w:r>
      <w:r w:rsidRPr="0069101F">
        <w:rPr>
          <w:rFonts w:ascii="Times New Roman" w:eastAsia="Times New Roman" w:hAnsi="Times New Roman" w:cs="Times New Roman"/>
          <w:sz w:val="24"/>
          <w:szCs w:val="24"/>
        </w:rPr>
        <w:lastRenderedPageBreak/>
        <w:t xml:space="preserve">health messages among students and encourage them to engage in conversation. In addition to enhancing the enjoyment of learning, these strategies also enable students to share their knowledge with others and exert control over their health education.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5.2 Resources and Training for Teachers </w:t>
      </w:r>
      <w:r w:rsidRPr="0069101F">
        <w:rPr>
          <w:rFonts w:ascii="Times New Roman" w:eastAsia="Times New Roman" w:hAnsi="Times New Roman" w:cs="Times New Roman"/>
          <w:sz w:val="24"/>
          <w:szCs w:val="24"/>
        </w:rPr>
        <w:br/>
        <w:t>In order for public health education to be effective, it is imperative that instructors are adequately equipped to communicate these concepts. In order to address the current deficiencies in teacher training, it is imperative to implement continuous professional development initiatives that concentrate on public health concerns. These training sessions should encompass a diverse array of health-related subjects, including fundamental hygiene and more intricate topics such as substance misuse prevention and mental health. Additionally, teacher training should emphasize interactive teaching strategies to engage students in health education</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{"citationID":"Z40xoFvu","properties":{"formattedCitation":"[4,22]","plainCitation":"[4,22]","noteIndex":0},"citationItems":[{"id":6509,"uris":["http://zotero.org/users/16652950/items/M9WF6Z5R"],"itemData":{"id":6509,"type":"article-journal","abstract":"Background: Nowadays, young people face several health challenges. As children and teenagers spend most of their time in the classroom, schools may have the opportunity to positively influence students’ quality of life, playing a crucial role in fostering their health. The aim of this review was to analyze evidence that demonstrated why school is the ideal setting for thepromotion of young generations’ wellbeing., \nMethods: We have reviewed the available literature about health promotion in school setting, searching for articles and books published from 1977 to 2020. A total of 74 articles and 17books were selected and assessed. , Results: The promotion of students’ wellbeing could reduce the prevalence of measurable unhealthy outcomes and improve their academic achievements. At least 80% of all cases of heart diseases, strokes, type 2 diabetes and one third of all cancers can be prevented through health education. In this perspective, primary prevention and health promotion should start as early as possible, finding in the school the ideal setting of action. Effective school-based preventive approaches should raise students’ motivation towards a personal interiorization of health knowledge and develop in young people a critical thinking about harmful consequences of the most common risky behaviours. Educators should receive adequate training concerning health topics and become expert in the most innovative approaches to effectively engage students in adopting healthy lifestyles. , Conclusion: As primary educational institution, school should integrate students’ health promotion in its ordinary teaching and learning practices in the perspective of \"better health through better schools\".","container-title":"Health Promotion Perspectives","DOI":"10.34172/hpp.2020.50","ISSN":"2228-6497","issue":"4","journalAbbreviation":"Health Promot Perspect","note":"PMID: 33312927\nPMCID: PMC7723000","page":"316-324","source":"PubMed Central","title":"School as ideal setting to promote health and wellbeing among young people","volume":"10","author":[{"family":"Pulimeno","given":"Manuela"},{"family":"Piscitelli","given":"Prisco"},{"family":"Colazzo","given":"Salvatore"},{"family":"Colao","given":"Annamaria"},{"family":"Miani","given":"Alessandro"}],"issued":{"date-parts":[["2020",11,7]]}}},{"id":4375,"uris":["http://zotero.org/users/16652950/items/FK4LEPHE"],"itemData":{"id":4375,"type":"article-journal","abstract":"When addressing juvenile delinquencies in Nigeria, it is important to consider the roles and effects of parenting styles and family structures. Although, there are no universally accepted parenting styles, evidence and studies have pointed to some parenting styles that expose children to delinquent behaviours. We examined different parenting styles comprehensively in this article and how these styles can influence juvenile delinquencies. We also discussed the association between single-parenting and behavioural outcomes; accounting how single-parenting may increase risks of delinquencies. Furthermore, marital discord was discussed and social learning theory by Albert Bandura was adopted to buttress our positions. We concluded that parenting styles have roles in delinquencies and that while children raised by single parents may be vulnerable to delinquencies, the assumption may not always be true. This study posits that government and appropriate agencies should establish a functional child support systems across Nigeria and family institution should be paid more attention to.","container-title":"African Journal of Social Issues","DOI":"10.4314/ajosi.v7i1.8","ISSN":"2734-3324","issue":"1","language":"en","license":"Copyright (c) 2024","note":"number: 1","page":"116-132","source":"www.ajol.info","title":"Juvenile delinquency as a contemporary issue in Nigeria: understanding the impacts of parenting styles, single parenting and marital discord.","title-short":"Juvenile delinquency as a contemporary issue in Nigeria","volume":"7","author":[{"family":"Folorunsho","given":"Sunkanmi"},{"family":"Ajayi","given":"Victor"},{"family":"Abdulrazaq","given":"Oluwakemi"}],"issued":{"date-parts":[["2024",3,23]]}}}],"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[4,22]</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51A4B1F2" w14:textId="59510EA0"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Health manuals, teaching aids, and digital resources that assist instructors in providing effective health education should also be provided to schools. Digital platforms can be extremely beneficial for educators, as they enable them to incorporate interactive tools, multimedia resources, and the most recent health information into their classes. These resources will ensure that educators have the necessary information and resources to effectively instruct their students.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 xml:space="preserve">5.3 Investment in School Infrastructure </w:t>
      </w:r>
      <w:r w:rsidRPr="0069101F">
        <w:rPr>
          <w:rFonts w:ascii="Times New Roman" w:eastAsia="Times New Roman" w:hAnsi="Times New Roman" w:cs="Times New Roman"/>
          <w:b/>
          <w:bCs/>
          <w:sz w:val="24"/>
          <w:szCs w:val="24"/>
        </w:rPr>
        <w:br/>
      </w:r>
      <w:r w:rsidRPr="0069101F">
        <w:rPr>
          <w:rFonts w:ascii="Times New Roman" w:eastAsia="Times New Roman" w:hAnsi="Times New Roman" w:cs="Times New Roman"/>
          <w:sz w:val="24"/>
          <w:szCs w:val="24"/>
        </w:rPr>
        <w:t>In Nigeria, the lack of sufficient WASH (Water, Sanitation, and Hygiene) facilities in numerous schools is a significant obstacle to the education of children about health. In order to resolve this issue, the government should allocate funds to the construction of school infrastructure, which includes the provision of functional restrooms and pure water sources. Public-private partnerships can be particularly beneficial in the improvement of WASH facilities, particularly in regions with a dearth of them. Schools can acquire the necessary infrastructure by collaborating with private corporations, such as water and sanitation companies</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{"citationID":"rb19lEqp","properties":{"formattedCitation":"[14,23]","plainCitation":"[14,23]","noteIndex":0},"citationItems":[{"id":6535,"uris":["http://zotero.org/users/16652950/items/LGZX7AZB"],"itemData":{"id":6535,"type":"article-journal","abstract":"Water and sanitation facilities in schools are directly linked to the attainment of Sustainable Development Goal (SDG) 6; however, these facilities are often grossly inadequate in both quality and quantity in public primary schools (PPS) in developing countries. This study examined the existing water and sanitation facilities in PPS in Oyo State, Nigeria, to identify disparities. Using ANOVA, variables extracted from the 2020 Oyo State Annual School Census report were analyzed and mapped to reveal spatial distribution at the local government level. Five water sources and 4 types of sanitation facilities were identified. Significant variations were observed across local government types (urban, semi-urban &amp; rural, and rural) with respect to enrollment (P = .000), total number of toilets (P = .033), PPS with wells (P = .002), PPS with no water source (P = .001), PPS with flush toilets (P = .001), and PPS with other toilet types (P = .011). With sanitation facility availability below 20%, open defecation is likely to be prevalent in these schools. For the well-being of the pupils and the entire population of the state, the government needs to prioritize the provision of potable drinking water and improved sanitation facilities in PPS, while considering the need for facilities to be gender sensitive.","container-title":"Environmental Health Insights","DOI":"10.1177/11786302251332045","ISSN":"1178-6302","journalAbbreviation":"Environ Health Insights","note":"PMID: 40352687\nPMCID: PMC12064907","page":"11786302251332045","source":"PubMed Central","title":"The Status of Water and Sanitation Facilities in Public Primary Schools in Oyo State, Nigeria: Progress toward Achieving the SDG 6","title-short":"The Status of Water and Sanitation Facilities in Public Primary Schools in Oyo State, Nigeria","volume":"19","author":[{"family":"Addie","given":"Oluwaseun"}],"issued":{"date-parts":[["2025",5,9]]}}},{"id":6562,"uris":["http://zotero.org/users/16652950/items/IUX49CDI"],"itemData":{"id":6562,"type":"article-journal","abstract":"The importance of school water, sanitation, and hygiene (WASH) in achieving the Sustainable Development Goal targets 6.1 and 6.2 in developing countries cannot be overemphasized. However, widespread WASH inequalities remain an impediment to achieving the targets by 2030. Hence, this study was conducted to examine current school-WASH disparities among public and private schools in a low-income Nigerian community using mixed methods.","container-title":"Canadian Journal of Public Health","DOI":"10.17269/s41997-022-00633-9","ISSN":"1920-7476","issue":"4","journalAbbreviation":"Can J Public Health","language":"en","page":"622-635","source":"Springer Link","title":"School water, sanitation, and hygiene inequalities: a bane of sustainable development goal six in Nigeria","title-short":"School water, sanitation, and hygiene inequalities","volume":"113","author":[{"family":"Wada","given":"Ojima Zechariah"},{"family":"Olawade","given":"David Bamidele"},{"family":"Oladeji","given":"Eunice Oluwafolakemi"},{"family":"Amusa","given":"Aminat Opeyemi"},{"family":"Oloruntoba","given":"Elizabeth Omoladun"}],"issued":{"date-parts":[["2022",8,1]]}}}],"schema":"https://github.com/citation-style-language/schema/raw/master/csl-citation.json"}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[14,23]</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057C491A" w14:textId="77777777"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Additionally, it is imperative to conduct routine inspections and assessments of these facilities to ensure that they are functioning efficiently and are maintained. It is imperative that schools have a mechanism in place to report and address any issues with their hygiene standards, and they should be regularly inspected. This will not only enhance the school's environment for students, but it will also serve as a model for the teaching of sanitation and hygiene in the classroom.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 xml:space="preserve">5.4 Multi-Stakeholder Engagement </w:t>
      </w:r>
      <w:r w:rsidRPr="0069101F">
        <w:rPr>
          <w:rFonts w:ascii="Times New Roman" w:eastAsia="Times New Roman" w:hAnsi="Times New Roman" w:cs="Times New Roman"/>
          <w:b/>
          <w:bCs/>
          <w:sz w:val="24"/>
          <w:szCs w:val="24"/>
        </w:rPr>
        <w:br/>
      </w:r>
    </w:p>
    <w:p w14:paraId="3995E7A6" w14:textId="081D8DB5"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NGOs, community leaders, parents, and health professionals are all necessary for the successful operation of public health education in schools. It is crucial for parents to reinforce the health education that their children receive in school; however, they are not always involved. To ensure that health education is ingrained in the home, schools should establish opportunities for parents to participate, such as health seminars and regular opportunities to communicate with one another</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{"citationID":"h4lhmk9s","properties":{"formattedCitation":"[24]","plainCitation":"[24]","noteIndex":0},"citationItems":[{"id":6564,"uris":["http://zotero.org/users/16652950/items/R4YCVFVB"],"itemData":{"id":6564,"type":"article-journal","abstract":"The interdependent relationship between health and education has long been documented by leading health and education scholars. Children who are not physically, mentally, socially, or emotionally healthy will not be ready to learn and thus hampered to achieve their full potential as productive members of society. Despite this evidence, the United States has yet to bridge the divide between the health and education systems. This perspective introduces three manuscripts in this Special School Health Education Collection on the future of school health education in the United States, and provides a context for the challenges and recommendations each article outlines to improve the quantity and quality of school health education for preK-12 youth. Although some of the challenges and recommendations are not novel, what is exciting is the opportunity to move the agenda forward given the Whole School, Whole Community, Whole Child model and the Every Student Succeeds Act of 2015. Aligning the forces of public health and school health educators is essential to make school health education a societal imperative.","container-title":"Health Promotion Practice","DOI":"10.1177/1524839919870184","ISSN":"1524-8399","issue":"6","journalAbbreviation":"Health Promot Pract","note":"PMID: 31465239\nPMCID: PMC6823919","page":"818-823","source":"PubMed Central","title":"Public Health and School Health Education: Aligning Forces for Change","title-short":"Public Health and School Health Education","volume":"20","author":[{"family":"Birch","given":"David A."},{"family":"Auld","given":"M. Elaine"}],"issued":{"date-parts":[["2019",11]]}}}],"schema":"https://github.com/citation-style-language/schema/raw/master/csl-citation.json"}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[24]</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0A5803FB" w14:textId="20354580"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Religious leaders, local government officials, and traditional authorities are among the community leaders who can help disseminate information regarding health education. These leaders can assist health programs by motivating families to adopt healthier lifestyles. Similarly, </w:t>
      </w:r>
      <w:r w:rsidRPr="0069101F">
        <w:rPr>
          <w:rFonts w:ascii="Times New Roman" w:eastAsia="Times New Roman" w:hAnsi="Times New Roman" w:cs="Times New Roman"/>
          <w:sz w:val="24"/>
          <w:szCs w:val="24"/>
        </w:rPr>
        <w:lastRenderedPageBreak/>
        <w:t>NGOs and health professionals may provide assistance by providing additional resources and knowledge, particularly in the areas of educating individuals on how to maintain their reproductive health and prevent illness</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{"citationID":"EiWYXgXD","properties":{"formattedCitation":"[25]","plainCitation":"[25]","noteIndex":0},"citationItems":[{"id":6567,"uris":["http://zotero.org/users/16652950/items/F2Q2CTTQ"],"itemData":{"id":6567,"type":"article-journal","abstract":"As there are many and sometimes ambivalent intersections of health and religion, strategic collaborations with religious opinion leaders in health campaigns have been increasingly explored. Despite the known influence of distinct contextual factors within emergency and non-emergency settings, existing research seldom distinguishes between those different factors and their impact on the inclusion of religious leaders as health messengers. To compare the contextual factors of religious leaders as health messengers during emergency and non-emergency situations in a setting with high religious affiliations, this study used a qualitative approach and triangulated the perspectives of three different samples, including (religious) opinion leaders, members of religious communities, and developers of health communication strategies in Sierra Leone. The results provide multifaceted insights into contextual factors applicable to emergency and non-emergency settings as well as the risks and opportunities. Recommendations for the incorporation of religious leaders in health promotion activities in consideration of different contextual factors are provided.","container-title":"Journal of Religion and Health","DOI":"10.1007/s10943-022-01632-3","ISSN":"0022-4197","issue":"3","journalAbbreviation":"J Relig Health","note":"PMID: 35987844\nPMCID: PMC9392582","page":"1695-1715","source":"PubMed Central","title":"Exploring the Contextual Factors of Religious Leader Participation in Health Communication: Evidence from a Qualitative Study in Sierra Leone","title-short":"Exploring the Contextual Factors of Religious Leader Participation in Health Communication","volume":"62","author":[{"family":"Luetke Lanfer","given":"Hanna"},{"family":"Rossmann","given":"Constanze"},{"family":"Kargbo","given":"Sorie Ibrahim"}],"issued":{"date-parts":[["2023"]]}}}],"schema":"https://github.com/citation-style-language/schema/raw/master/csl-citation.json"}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[25]</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396292EC" w14:textId="546E3732"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Additionally, it is crucial to collaborate with government agencies, such as the Ministries of Health, Education, and the Environment. These ministries should collaborate to ensure that health education policies are consistent, that resources are utilized efficiently, and that health programs are implemented in schools. A multi-sectoral approach will guarantee that public health education is incorporated into national health policy and that schools receive assistance with their health promotion initiatives.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 xml:space="preserve">5.5 Extending Successful Models </w:t>
      </w:r>
      <w:r w:rsidRPr="0069101F">
        <w:rPr>
          <w:rFonts w:ascii="Times New Roman" w:eastAsia="Times New Roman" w:hAnsi="Times New Roman" w:cs="Times New Roman"/>
          <w:b/>
          <w:bCs/>
          <w:sz w:val="24"/>
          <w:szCs w:val="24"/>
        </w:rPr>
        <w:br/>
      </w:r>
      <w:r w:rsidRPr="0069101F">
        <w:rPr>
          <w:rFonts w:ascii="Times New Roman" w:eastAsia="Times New Roman" w:hAnsi="Times New Roman" w:cs="Times New Roman"/>
          <w:sz w:val="24"/>
          <w:szCs w:val="24"/>
        </w:rPr>
        <w:t xml:space="preserve">Before implementing these modifications throughout Nigeria, it is crucial to evaluate health education initiatives in a limited number of states. Lagos and Kano are two states that could potentially serve as test sites due to their distinct populations and access to resources. These pilot programs can provide us with valuable insights into the efficacy of various techniques and how to enhance the relevance of health education in specific regions. </w:t>
      </w:r>
      <w:r w:rsidRPr="0069101F">
        <w:rPr>
          <w:rFonts w:ascii="Times New Roman" w:eastAsia="Times New Roman" w:hAnsi="Times New Roman" w:cs="Times New Roman"/>
          <w:sz w:val="24"/>
          <w:szCs w:val="24"/>
        </w:rPr>
        <w:br/>
        <w:t xml:space="preserve">Additionally, Nigeria has the option of integrating health education into schools by utilizing existing national health programs, such as those that prioritize malaria prevention or vaccination. Schools may enhance the efficacy of their health education programs by incorporating them into existing health campaigns. In this manner, they can capitalize on the momentum and resources of these more extensive campaigns. </w:t>
      </w:r>
      <w:r w:rsidRPr="0069101F">
        <w:rPr>
          <w:rFonts w:ascii="Times New Roman" w:eastAsia="Times New Roman" w:hAnsi="Times New Roman" w:cs="Times New Roman"/>
          <w:sz w:val="24"/>
          <w:szCs w:val="24"/>
        </w:rPr>
        <w:br/>
        <w:t>It is crucial to progressively expand successful models, ensuring that the appropriate infrastructure, resources, and qualified personnel are in place. In order to assess the impact of these initiatives on the health of students and the community as a whole, a robust surveillance and evaluation framework should be established for the national roll-out. This approach will guarantee that the modifications are durable and have an enduring effect</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{"citationID":"6e3jetYa","properties":{"formattedCitation":"[26]","plainCitation":"[26]","noteIndex":0},"citationItems":[{"id":1273,"uris":["http://zotero.org/users/16652950/items/MRZYFCS9"],"itemData":{"id":1273,"type":"article-journal","container-title":"The Lancet","DOI":"10.1016/S0140-6736(21)02488-0","ISSN":"0140-6736, 1474-547X","issue":"10330","journalAbbreviation":"The Lancet","language":"English","note":"publisher: Elsevier\nPMID: 35303470","page":"1155-1200","source":"www.thelancet.com","title":"The Lancet Nigeria Commission: investing in health and the future of the nation","title-short":"The Lancet Nigeria Commission","volume":"399","author":[{"family":"Abubakar","given":"Ibrahim"},{"family":"Dalglish","given":"Sarah L."},{"family":"Angell","given":"Blake"},{"family":"Sanuade","given":"Olutobi"},{"family":"Abimbola","given":"Seye"},{"family":"Adamu","given":"Aishatu Lawal"},{"family":"Adetifa","given":"Ifedayo M. O."},{"family":"Colbourn","given":"Tim"},{"family":"Ogunlesi","given":"Afolabi Olaniyi"},{"family":"Onwujekwe","given":"Obinna"},{"family":"Owoaje","given":"Eme T."},{"family":"Okeke","given":"Iruka N."},{"family":"Adeyemo","given":"Adebowale"},{"family":"Aliyu","given":"Gambo"},{"family":"Aliyu","given":"Muktar H."},{"family":"Aliyu","given":"Sani Hussaini"},{"family":"Ameh","given":"Emmanuel A."},{"family":"Archibong","given":"Belinda"},{"family":"Ezeh","given":"Alex"},{"family":"Gadanya","given":"Muktar A."},{"family":"Ihekweazu","given":"Chikwe"},{"family":"Ihekweazu","given":"Vivianne"},{"family":"Iliyasu","given":"Zubairu"},{"family":"Chiroma","given":"Aminatu Kwaku"},{"family":"Mabayoje","given":"Diana A."},{"family":"Sambo","given":"Mohammed Nasir"},{"family":"Obaro","given":"Stephen"},{"family":"Yinka-Ogunleye","given":"Adesola"},{"family":"Okonofua","given":"Friday"},{"family":"Oni","given":"Tolu"},{"family":"Onyimadu","given":"Olu"},{"family":"Pate","given":"Muhammad Ali"},{"family":"Salako","given":"Babatunde L."},{"family":"Shuaib","given":"Faisal"},{"family":"Tsiga-Ahmed","given":"Fatimah"},{"family":"Zanna","given":"Fatima H."}],"issued":{"date-parts":[["2022",3,19]]}}}],"schema":"https://github.com/citation-style-language/schema/raw/master/csl-citation.json"}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[26]</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020EF448" w14:textId="7C508DF3" w:rsidR="000A11CE" w:rsidRP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br/>
        <w:t>Nigeria may improve its school health education programs by putting these policies and practical steps into action. This would lead to healthier future generations and lower the number of preventable diseases in the country.</w:t>
      </w:r>
    </w:p>
    <w:p w14:paraId="22B87A0E" w14:textId="77777777" w:rsidR="000A11CE" w:rsidRDefault="000A11CE" w:rsidP="009960D5">
      <w:pPr>
        <w:spacing w:before="100" w:beforeAutospacing="1" w:after="100" w:afterAutospacing="1" w:line="240" w:lineRule="auto"/>
        <w:outlineLvl w:val="2"/>
        <w:rPr>
          <w:rFonts w:ascii="Times New Roman" w:eastAsia="Times New Roman" w:hAnsi="Times New Roman" w:cs="Times New Roman"/>
          <w:b/>
          <w:bCs/>
          <w:sz w:val="27"/>
          <w:szCs w:val="27"/>
        </w:rPr>
      </w:pPr>
    </w:p>
    <w:p w14:paraId="40D15EBF" w14:textId="069A1F58" w:rsidR="009960D5" w:rsidRPr="009960D5" w:rsidRDefault="006A2AE7" w:rsidP="009960D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9960D5" w:rsidRPr="009960D5">
        <w:rPr>
          <w:rFonts w:ascii="Times New Roman" w:eastAsia="Times New Roman" w:hAnsi="Times New Roman" w:cs="Times New Roman"/>
          <w:b/>
          <w:bCs/>
          <w:sz w:val="27"/>
          <w:szCs w:val="27"/>
        </w:rPr>
        <w:t>. Conclusion</w:t>
      </w:r>
    </w:p>
    <w:p w14:paraId="23DFF3A0" w14:textId="69F661F1" w:rsidR="009960D5"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A very important step toward improving the health of the whole country is to make public health education stronger in Nigerian schools. The results of this study show that pupils have big gaps in their knowledge of hygiene, disease prevention, and health literacy. These gaps show how important it is to change school health teaching so that children are ready to live healthy lives and help their communities. </w:t>
      </w:r>
      <w:r w:rsidRPr="000A11CE">
        <w:rPr>
          <w:rFonts w:ascii="Times New Roman" w:eastAsia="Times New Roman" w:hAnsi="Times New Roman" w:cs="Times New Roman"/>
          <w:sz w:val="24"/>
          <w:szCs w:val="24"/>
        </w:rPr>
        <w:br/>
        <w:t>Some important suggestions are to change policies so that public health education is part of the core curriculum, to train teachers so that they can teach it well, and to get more people involved so that health education can happen in a supportive setting. Also, making school buildings better, especially the WASH facilities, is important for making health education a good place to learn.</w:t>
      </w:r>
      <w:r w:rsidRPr="000A11CE">
        <w:rPr>
          <w:rFonts w:ascii="Times New Roman" w:eastAsia="Times New Roman" w:hAnsi="Times New Roman" w:cs="Times New Roman"/>
          <w:sz w:val="24"/>
          <w:szCs w:val="24"/>
        </w:rPr>
        <w:br/>
        <w:t xml:space="preserve">Nigeria needs to see health education in schools as a key part of its plans for long-term health </w:t>
      </w:r>
      <w:r w:rsidRPr="000A11CE">
        <w:rPr>
          <w:rFonts w:ascii="Times New Roman" w:eastAsia="Times New Roman" w:hAnsi="Times New Roman" w:cs="Times New Roman"/>
          <w:sz w:val="24"/>
          <w:szCs w:val="24"/>
        </w:rPr>
        <w:lastRenderedPageBreak/>
        <w:t>security and development. By making public health education a top priority in schools, Nigeria can help create a healthier, smarter generation that can break the cycle of diseases that can be avoided and help the country grow over time. School health education should not be viewed as an optional enhancement to the curriculum, but rather as a crucial element of Nigeria's initiatives to cultivate a healthier, more resilient society.</w:t>
      </w:r>
    </w:p>
    <w:p w14:paraId="7FB2B0E7" w14:textId="37D02D8F" w:rsidR="006A2AE7" w:rsidRPr="009960D5" w:rsidRDefault="006A2AE7" w:rsidP="006A2AE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Pr="009960D5">
        <w:rPr>
          <w:rFonts w:ascii="Times New Roman" w:eastAsia="Times New Roman" w:hAnsi="Times New Roman" w:cs="Times New Roman"/>
          <w:b/>
          <w:bCs/>
          <w:sz w:val="27"/>
          <w:szCs w:val="27"/>
        </w:rPr>
        <w:t>. Recommendations for Future Research</w:t>
      </w:r>
    </w:p>
    <w:p w14:paraId="05398210" w14:textId="77777777" w:rsidR="006A2AE7" w:rsidRPr="000A11CE" w:rsidRDefault="006A2AE7" w:rsidP="006A2AE7">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To augment the efficacy of public health teaching in Nigerian schools, some domains necessitate concentrated research: </w:t>
      </w:r>
      <w:r w:rsidRPr="000A11CE">
        <w:rPr>
          <w:rFonts w:ascii="Times New Roman" w:eastAsia="Times New Roman" w:hAnsi="Times New Roman" w:cs="Times New Roman"/>
          <w:sz w:val="24"/>
          <w:szCs w:val="24"/>
        </w:rPr>
        <w:br/>
        <w:t>• Longitudinal Studies: There is an urgent necessity for longitudinal studies that monitor the enduring impacts of school-based health education on the illness burden within the community. These studies can give us important information about how health education affects not only the behavior of students but also the health of the community as a whole, such as the decrease in preventable diseases. Researchers can evaluate the sustainability of health education programs and their broader impacts by longitudinally tracking students.</w:t>
      </w:r>
      <w:r w:rsidRPr="000A11CE">
        <w:rPr>
          <w:rFonts w:ascii="Times New Roman" w:eastAsia="Times New Roman" w:hAnsi="Times New Roman" w:cs="Times New Roman"/>
          <w:sz w:val="24"/>
          <w:szCs w:val="24"/>
        </w:rPr>
        <w:br/>
        <w:t xml:space="preserve">• Comparative Studies: Due to Nigeria's varied socio-economic and cultural contexts, comparative studies across different states—especially between urban and rural areas—are crucial for evaluating the impact of local factors on the implementation and efficacy of school health education. These kinds of studies can find hurdles and success factors that are distinctive to a location, which could help make health education initiatives more relevant to the people who live there. </w:t>
      </w:r>
      <w:r w:rsidRPr="000A11CE">
        <w:rPr>
          <w:rFonts w:ascii="Times New Roman" w:eastAsia="Times New Roman" w:hAnsi="Times New Roman" w:cs="Times New Roman"/>
          <w:sz w:val="24"/>
          <w:szCs w:val="24"/>
        </w:rPr>
        <w:br/>
      </w:r>
      <w:r w:rsidRPr="000A11CE">
        <w:rPr>
          <w:rFonts w:ascii="Times New Roman" w:eastAsia="Times New Roman" w:hAnsi="Times New Roman" w:cs="Times New Roman"/>
          <w:sz w:val="24"/>
          <w:szCs w:val="24"/>
        </w:rPr>
        <w:br/>
        <w:t>• Combining Digital Tools: As mobile technology becomes more popular, combining digital tools like health literacy applications and SMS-based programs could help you reach a larger audience. Future study ought to investigate the capacity of these tools to enhance health literacy among children and their families, especially in remote or underserved regions where conventional educational resources may be few.</w:t>
      </w:r>
    </w:p>
    <w:p w14:paraId="61CC8FBA" w14:textId="77777777" w:rsidR="006A2AE7" w:rsidRDefault="006A2AE7" w:rsidP="000A11CE">
      <w:pPr>
        <w:spacing w:after="0" w:line="240" w:lineRule="auto"/>
        <w:rPr>
          <w:rFonts w:ascii="Times New Roman" w:eastAsia="Times New Roman" w:hAnsi="Times New Roman" w:cs="Times New Roman"/>
          <w:sz w:val="24"/>
          <w:szCs w:val="24"/>
        </w:rPr>
      </w:pPr>
    </w:p>
    <w:p w14:paraId="2C184BEB" w14:textId="3B254964" w:rsidR="008F5B4D" w:rsidRPr="008F5B4D" w:rsidRDefault="008F5B4D" w:rsidP="000A11CE">
      <w:pPr>
        <w:spacing w:after="0" w:line="240" w:lineRule="auto"/>
        <w:rPr>
          <w:rFonts w:ascii="Times New Roman" w:eastAsia="Times New Roman" w:hAnsi="Times New Roman" w:cs="Times New Roman"/>
          <w:b/>
          <w:bCs/>
          <w:sz w:val="24"/>
          <w:szCs w:val="24"/>
        </w:rPr>
      </w:pPr>
    </w:p>
    <w:p w14:paraId="207D650F" w14:textId="11CF6F73" w:rsidR="008F5B4D" w:rsidRDefault="008F5B4D" w:rsidP="000A11CE">
      <w:pPr>
        <w:spacing w:after="0" w:line="240" w:lineRule="auto"/>
        <w:rPr>
          <w:rFonts w:ascii="Times New Roman" w:eastAsia="Times New Roman" w:hAnsi="Times New Roman" w:cs="Times New Roman"/>
          <w:b/>
          <w:bCs/>
          <w:sz w:val="24"/>
          <w:szCs w:val="24"/>
        </w:rPr>
      </w:pPr>
      <w:r w:rsidRPr="008F5B4D">
        <w:rPr>
          <w:rFonts w:ascii="Times New Roman" w:eastAsia="Times New Roman" w:hAnsi="Times New Roman" w:cs="Times New Roman"/>
          <w:b/>
          <w:bCs/>
          <w:sz w:val="24"/>
          <w:szCs w:val="24"/>
        </w:rPr>
        <w:t>REFERENCES</w:t>
      </w:r>
    </w:p>
    <w:p w14:paraId="5DF33EA8" w14:textId="57B78F7E" w:rsidR="008F5B4D" w:rsidRDefault="008F5B4D" w:rsidP="000A11CE">
      <w:pPr>
        <w:spacing w:after="0" w:line="240" w:lineRule="auto"/>
        <w:rPr>
          <w:rFonts w:ascii="Times New Roman" w:eastAsia="Times New Roman" w:hAnsi="Times New Roman" w:cs="Times New Roman"/>
          <w:b/>
          <w:bCs/>
          <w:sz w:val="24"/>
          <w:szCs w:val="24"/>
        </w:rPr>
      </w:pPr>
    </w:p>
    <w:p w14:paraId="43B61FF7" w14:textId="77777777" w:rsidR="00043D89" w:rsidRPr="00043D89" w:rsidRDefault="008F5B4D" w:rsidP="00043D89">
      <w:pPr>
        <w:pStyle w:val="Bibliography"/>
        <w:rPr>
          <w:rFonts w:ascii="Times New Roman" w:hAnsi="Times New Roman" w:cs="Times New Roman"/>
          <w:sz w:val="24"/>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00043D89" w:rsidRPr="00043D89">
        <w:rPr>
          <w:rFonts w:ascii="Times New Roman" w:hAnsi="Times New Roman" w:cs="Times New Roman"/>
          <w:sz w:val="24"/>
        </w:rPr>
        <w:t xml:space="preserve">1. </w:t>
      </w:r>
      <w:r w:rsidR="00043D89" w:rsidRPr="00043D89">
        <w:rPr>
          <w:rFonts w:ascii="Times New Roman" w:hAnsi="Times New Roman" w:cs="Times New Roman"/>
          <w:sz w:val="24"/>
        </w:rPr>
        <w:tab/>
        <w:t xml:space="preserve">Rizvi DS. Health education and global health: Practices, applications, and future research. J Educ Health Promot. 2022 Aug 25;11:262. </w:t>
      </w:r>
    </w:p>
    <w:p w14:paraId="3CF52238"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 </w:t>
      </w:r>
      <w:r w:rsidRPr="00043D89">
        <w:rPr>
          <w:rFonts w:ascii="Times New Roman" w:hAnsi="Times New Roman" w:cs="Times New Roman"/>
          <w:sz w:val="24"/>
        </w:rPr>
        <w:tab/>
        <w:t>Eneh S, Onukansi F, Anokwuru C, Ikhuoria O, Edeh G, Obiekwe S, et al. Cholera outbreak trends in Nigeria: policy recommendations and innovative approaches to prevention and treatment. Front Public Health [Internet]. 2024 Sep 6 [cited 2025 Aug 16];12. Available from: https://www.frontiersin.org/journals/public-health/articles/10.3389/fpubh.2024.1464361/full</w:t>
      </w:r>
    </w:p>
    <w:p w14:paraId="232E8FDE"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3. </w:t>
      </w:r>
      <w:r w:rsidRPr="00043D89">
        <w:rPr>
          <w:rFonts w:ascii="Times New Roman" w:hAnsi="Times New Roman" w:cs="Times New Roman"/>
          <w:sz w:val="24"/>
        </w:rPr>
        <w:tab/>
        <w:t>Olatunya OS, Oseni SB, Oyelami OA, Adegbenro C, Akani N. Health instruction in Nigerian schools: what are the missing links? The Pan African Medical Journal [Internet]. 2014 Sep 12 [cited 2025 Aug 16];19(360). Available from: https://www.panafrican-med-journal.com//content/article/19/360/full</w:t>
      </w:r>
    </w:p>
    <w:p w14:paraId="4C52031A"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lastRenderedPageBreak/>
        <w:t xml:space="preserve">4. </w:t>
      </w:r>
      <w:r w:rsidRPr="00043D89">
        <w:rPr>
          <w:rFonts w:ascii="Times New Roman" w:hAnsi="Times New Roman" w:cs="Times New Roman"/>
          <w:sz w:val="24"/>
        </w:rPr>
        <w:tab/>
        <w:t xml:space="preserve">Pulimeno M, Piscitelli P, Colazzo S, Colao A, Miani A. School as ideal setting to promote health and wellbeing among young people. Health Promot Perspect. 2020 Nov 7;10(4):316–24. </w:t>
      </w:r>
    </w:p>
    <w:p w14:paraId="014DD2EB"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5. </w:t>
      </w:r>
      <w:r w:rsidRPr="00043D89">
        <w:rPr>
          <w:rFonts w:ascii="Times New Roman" w:hAnsi="Times New Roman" w:cs="Times New Roman"/>
          <w:sz w:val="24"/>
        </w:rPr>
        <w:tab/>
        <w:t>Read “Mental Health, Substance Use, and Wellbeing in Higher Education: Supporting the Whole Student” at NAP.edu [Internet]. [cited 2025 Aug 16]. Available from: https://nap.nationalacademies.org/read/26015/chapter/4</w:t>
      </w:r>
    </w:p>
    <w:p w14:paraId="21A12603"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6. </w:t>
      </w:r>
      <w:r w:rsidRPr="00043D89">
        <w:rPr>
          <w:rFonts w:ascii="Times New Roman" w:hAnsi="Times New Roman" w:cs="Times New Roman"/>
          <w:sz w:val="24"/>
        </w:rPr>
        <w:tab/>
        <w:t xml:space="preserve">Lowry C, Rees J, Gregson D, Bailey L, Muller LM, Peacock A, et al. The poor relation: health education in English schools. J R Soc Med. 2022 Feb;115(2):52–7. </w:t>
      </w:r>
    </w:p>
    <w:p w14:paraId="3E3C141D"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7. </w:t>
      </w:r>
      <w:r w:rsidRPr="00043D89">
        <w:rPr>
          <w:rFonts w:ascii="Times New Roman" w:hAnsi="Times New Roman" w:cs="Times New Roman"/>
          <w:sz w:val="24"/>
        </w:rPr>
        <w:tab/>
        <w:t xml:space="preserve">Wu M, Wu L, Ishida A. Effect of Mid-Adolescent Dietary Practices on Eating Behaviors and Attitudes in Adulthood. Nutrients. 2023 Jan 1;15(1):225. </w:t>
      </w:r>
    </w:p>
    <w:p w14:paraId="21DC6568"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8. </w:t>
      </w:r>
      <w:r w:rsidRPr="00043D89">
        <w:rPr>
          <w:rFonts w:ascii="Times New Roman" w:hAnsi="Times New Roman" w:cs="Times New Roman"/>
          <w:sz w:val="24"/>
        </w:rPr>
        <w:tab/>
        <w:t xml:space="preserve">Adomako Gyasi P, Zhou L, Chen Z, Numawoseh EE, Opoku-Agyemang AS. Barriers to school-based health programs implementation in basic schools in Ghana: education stakeholders’ perspective. Health Educ Res. 2024 Jan 23;39(1):55–67. </w:t>
      </w:r>
    </w:p>
    <w:p w14:paraId="1F2AFFE1"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9. </w:t>
      </w:r>
      <w:r w:rsidRPr="00043D89">
        <w:rPr>
          <w:rFonts w:ascii="Times New Roman" w:hAnsi="Times New Roman" w:cs="Times New Roman"/>
          <w:sz w:val="24"/>
        </w:rPr>
        <w:tab/>
        <w:t xml:space="preserve">Adams C, Kiruki M, Karuga R, Otiso L, Graham SM, Beima-Sofie KM. “Your status cannot hinder you”: the importance of resilience among adolescents engaged in HIV care in Kenya. BMC Public Health. 2022 Jun 30;22(1):1272. </w:t>
      </w:r>
    </w:p>
    <w:p w14:paraId="4FA71DF3"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10. </w:t>
      </w:r>
      <w:r w:rsidRPr="00043D89">
        <w:rPr>
          <w:rFonts w:ascii="Times New Roman" w:hAnsi="Times New Roman" w:cs="Times New Roman"/>
          <w:sz w:val="24"/>
        </w:rPr>
        <w:tab/>
        <w:t>Raniga T. A CRITIQUE OF THE SOUTH AFRICAN NATIONAL LIFE-SKILLS AND HIV/AIDS SCHOOL POLICY: LESSONS FOR POLICY ADJUSTMENT. Social Work/Maatskaplike Werk [Internet]. 2007 [cited 2025 Aug 16];43(1). Available from: https://socialwork.journals.ac.za/pub/article/view/291</w:t>
      </w:r>
    </w:p>
    <w:p w14:paraId="5934CA7E"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11. </w:t>
      </w:r>
      <w:r w:rsidRPr="00043D89">
        <w:rPr>
          <w:rFonts w:ascii="Times New Roman" w:hAnsi="Times New Roman" w:cs="Times New Roman"/>
          <w:sz w:val="24"/>
        </w:rPr>
        <w:tab/>
        <w:t xml:space="preserve">Obembe TA, Osungbade KO, Ademokun OM. Awareness and knowledge of National School Health Policy and School Health Programme among public secondary school teachers in Ibadan metropolis. Nigerian Medical Journal. 2016 Aug;57(4):217. </w:t>
      </w:r>
    </w:p>
    <w:p w14:paraId="59492E18"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12. </w:t>
      </w:r>
      <w:r w:rsidRPr="00043D89">
        <w:rPr>
          <w:rFonts w:ascii="Times New Roman" w:hAnsi="Times New Roman" w:cs="Times New Roman"/>
          <w:sz w:val="24"/>
        </w:rPr>
        <w:tab/>
        <w:t xml:space="preserve">Sharma MK, Adhikari R, Khanal SP, Acharya D, van Teijlingen E. Do school Water, Sanitation, and Hygiene facilities affect students’ health status, attendance, and educational achievements? A qualitative study in Nepal. Health Sci Rep. 2024 Aug;7(8):e2293. </w:t>
      </w:r>
    </w:p>
    <w:p w14:paraId="677A4541"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13. </w:t>
      </w:r>
      <w:r w:rsidRPr="00043D89">
        <w:rPr>
          <w:rFonts w:ascii="Times New Roman" w:hAnsi="Times New Roman" w:cs="Times New Roman"/>
          <w:sz w:val="24"/>
        </w:rPr>
        <w:tab/>
        <w:t xml:space="preserve">Ayomide IT, Promise LO, Christopher AA, Okikiola PP, Esther AD, Favour AC, et al. The Impact of Antimicrobial Resistance on Co-INFECTIONS: Management Strategies for HIV, TB and Malaria. International Journal of Pathogen Research. 2024 Nov 29;13(6):117–28. </w:t>
      </w:r>
    </w:p>
    <w:p w14:paraId="58BFB617"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14. </w:t>
      </w:r>
      <w:r w:rsidRPr="00043D89">
        <w:rPr>
          <w:rFonts w:ascii="Times New Roman" w:hAnsi="Times New Roman" w:cs="Times New Roman"/>
          <w:sz w:val="24"/>
        </w:rPr>
        <w:tab/>
        <w:t xml:space="preserve">Addie O. The Status of Water and Sanitation Facilities in Public Primary Schools in Oyo State, Nigeria: Progress toward Achieving the SDG 6. Environ Health Insights. 2025 May 9;19:11786302251332045. </w:t>
      </w:r>
    </w:p>
    <w:p w14:paraId="4DB96446"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15. </w:t>
      </w:r>
      <w:r w:rsidRPr="00043D89">
        <w:rPr>
          <w:rFonts w:ascii="Times New Roman" w:hAnsi="Times New Roman" w:cs="Times New Roman"/>
          <w:sz w:val="24"/>
        </w:rPr>
        <w:tab/>
        <w:t xml:space="preserve">Kabir A, Roy S, Begum K, Kabir AH, Miah MS. Factors influencing sanitation and hygiene practices among students in a public university in Bangladesh. PLoS One. 2021 Sep 22;16(9):e0257663. </w:t>
      </w:r>
    </w:p>
    <w:p w14:paraId="5C48BC0D"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lastRenderedPageBreak/>
        <w:t xml:space="preserve">16. </w:t>
      </w:r>
      <w:r w:rsidRPr="00043D89">
        <w:rPr>
          <w:rFonts w:ascii="Times New Roman" w:hAnsi="Times New Roman" w:cs="Times New Roman"/>
          <w:sz w:val="24"/>
        </w:rPr>
        <w:tab/>
        <w:t xml:space="preserve">Sani MU, Makinde OA, Okonkwo MI. Impact of Health Education in Halting the Spread of Infectious Diseases in Nigerian Schools. International Journal for Innovation Education and Research. 2015 Nov 1;3(11):63–7. </w:t>
      </w:r>
    </w:p>
    <w:p w14:paraId="6D632AC4"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17. </w:t>
      </w:r>
      <w:r w:rsidRPr="00043D89">
        <w:rPr>
          <w:rFonts w:ascii="Times New Roman" w:hAnsi="Times New Roman" w:cs="Times New Roman"/>
          <w:sz w:val="24"/>
        </w:rPr>
        <w:tab/>
        <w:t xml:space="preserve">Kuatewo M, Ebelin W, Doegah PT, Aberese-Ako M, Lissah S, Kpordorlor AG, et al. Fake news, misinformation, vaccine hesitancy and the role of community engagement in COVID-19 vaccine acceptance in Southern Ghana. PLoS One. 2025 Jun 10;20(6):e0316969. </w:t>
      </w:r>
    </w:p>
    <w:p w14:paraId="106C9E90"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18. </w:t>
      </w:r>
      <w:r w:rsidRPr="00043D89">
        <w:rPr>
          <w:rFonts w:ascii="Times New Roman" w:hAnsi="Times New Roman" w:cs="Times New Roman"/>
          <w:sz w:val="24"/>
        </w:rPr>
        <w:tab/>
        <w:t xml:space="preserve">Lawal O, Oyebamiji HO, Kelenna IJ, Chioma FJ, Oyefeso E, Adeyemi BI, et al. A Review on Usage of Digital Health Literacy to Combat Antibiotic Misuse and Misinformation in Nigeria: Review Article. Journal of Pharma Insights and Research. 2025 Apr 5;3(2):258–69. </w:t>
      </w:r>
    </w:p>
    <w:p w14:paraId="320BA972"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19. </w:t>
      </w:r>
      <w:r w:rsidRPr="00043D89">
        <w:rPr>
          <w:rFonts w:ascii="Times New Roman" w:hAnsi="Times New Roman" w:cs="Times New Roman"/>
          <w:sz w:val="24"/>
        </w:rPr>
        <w:tab/>
        <w:t xml:space="preserve">Janighorban M, Boroumandfar Z, Pourkazemi R, Mostafavi F. Barriers to vulnerable adolescent girls’ access to sexual and reproductive health. BMC Public Health. 2022 Nov 29;22(1):2212. </w:t>
      </w:r>
    </w:p>
    <w:p w14:paraId="0470378F"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20. </w:t>
      </w:r>
      <w:r w:rsidRPr="00043D89">
        <w:rPr>
          <w:rFonts w:ascii="Times New Roman" w:hAnsi="Times New Roman" w:cs="Times New Roman"/>
          <w:sz w:val="24"/>
        </w:rPr>
        <w:tab/>
        <w:t xml:space="preserve">Nandi A, Shet A. Why vaccines matter: understanding the broader health, economic, and child development benefits of routine vaccination. Hum Vaccin Immunother. 16(8):1900–4. </w:t>
      </w:r>
    </w:p>
    <w:p w14:paraId="601024D1"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21. </w:t>
      </w:r>
      <w:r w:rsidRPr="00043D89">
        <w:rPr>
          <w:rFonts w:ascii="Times New Roman" w:hAnsi="Times New Roman" w:cs="Times New Roman"/>
          <w:sz w:val="24"/>
        </w:rPr>
        <w:tab/>
        <w:t>Darling-Hammond L, Flook L, Cook-Harvey C, Barron B, Osher D. Implications for educational practice of the science of learning and development. Applied Developmental Science [Internet]. 2020 Apr 2 [cited 2025 Aug 16]; Available from: https://www.tandfonline.com/doi/abs/10.1080/10888691.2018.1537791</w:t>
      </w:r>
    </w:p>
    <w:p w14:paraId="666144C8"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22. </w:t>
      </w:r>
      <w:r w:rsidRPr="00043D89">
        <w:rPr>
          <w:rFonts w:ascii="Times New Roman" w:hAnsi="Times New Roman" w:cs="Times New Roman"/>
          <w:sz w:val="24"/>
        </w:rPr>
        <w:tab/>
        <w:t xml:space="preserve">Folorunsho S, Ajayi V, Abdulrazaq O. Juvenile delinquency as a contemporary issue in Nigeria: understanding the impacts of parenting styles, single parenting and marital discord. African Journal of Social Issues. 2024 Mar 23;7(1):116–32. </w:t>
      </w:r>
    </w:p>
    <w:p w14:paraId="3C98AB36"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23. </w:t>
      </w:r>
      <w:r w:rsidRPr="00043D89">
        <w:rPr>
          <w:rFonts w:ascii="Times New Roman" w:hAnsi="Times New Roman" w:cs="Times New Roman"/>
          <w:sz w:val="24"/>
        </w:rPr>
        <w:tab/>
        <w:t xml:space="preserve">Wada OZ, Olawade DB, Oladeji EO, Amusa AO, Oloruntoba EO. School water, sanitation, and hygiene inequalities: a bane of sustainable development goal six in Nigeria. Can J Public Health. 2022 Aug 1;113(4):622–35. </w:t>
      </w:r>
    </w:p>
    <w:p w14:paraId="47ED0870"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24. </w:t>
      </w:r>
      <w:r w:rsidRPr="00043D89">
        <w:rPr>
          <w:rFonts w:ascii="Times New Roman" w:hAnsi="Times New Roman" w:cs="Times New Roman"/>
          <w:sz w:val="24"/>
        </w:rPr>
        <w:tab/>
        <w:t xml:space="preserve">Birch DA, Auld ME. Public Health and School Health Education: Aligning Forces for Change. Health Promot Pract. 2019 Nov;20(6):818–23. </w:t>
      </w:r>
    </w:p>
    <w:p w14:paraId="6B699803"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25. </w:t>
      </w:r>
      <w:r w:rsidRPr="00043D89">
        <w:rPr>
          <w:rFonts w:ascii="Times New Roman" w:hAnsi="Times New Roman" w:cs="Times New Roman"/>
          <w:sz w:val="24"/>
        </w:rPr>
        <w:tab/>
        <w:t xml:space="preserve">Luetke Lanfer H, Rossmann C, Kargbo SI. Exploring the Contextual Factors of Religious Leader Participation in Health Communication: Evidence from a Qualitative Study in Sierra Leone. J Relig Health. 2023;62(3):1695–715. </w:t>
      </w:r>
    </w:p>
    <w:p w14:paraId="4CF99770"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26. </w:t>
      </w:r>
      <w:r w:rsidRPr="00043D89">
        <w:rPr>
          <w:rFonts w:ascii="Times New Roman" w:hAnsi="Times New Roman" w:cs="Times New Roman"/>
          <w:sz w:val="24"/>
        </w:rPr>
        <w:tab/>
        <w:t xml:space="preserve">Abubakar I, Dalglish SL, Angell B, Sanuade O, Abimbola S, Adamu AL, et al. The Lancet Nigeria Commission: investing in health and the future of the nation. The Lancet. 2022 Mar 19;399(10330):1155–200. </w:t>
      </w:r>
    </w:p>
    <w:p w14:paraId="3808B428" w14:textId="1E337057" w:rsidR="008F5B4D" w:rsidRPr="000A11CE" w:rsidRDefault="008F5B4D" w:rsidP="000A11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8F5B4D" w:rsidRPr="000A11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riro Madzimure" w:date="2025-08-19T06:35:00Z" w:initials="TM">
    <w:p w14:paraId="2389D0F8" w14:textId="77777777" w:rsidR="0057379F" w:rsidRDefault="0057379F" w:rsidP="0057379F">
      <w:pPr>
        <w:pStyle w:val="CommentText"/>
      </w:pPr>
      <w:r>
        <w:rPr>
          <w:rStyle w:val="CommentReference"/>
        </w:rPr>
        <w:annotationRef/>
      </w:r>
      <w:r>
        <w:t>Drop one word and use this study instead</w:t>
      </w:r>
    </w:p>
  </w:comment>
  <w:comment w:id="1" w:author="Tariro Madzimure" w:date="2025-08-19T06:42:00Z" w:initials="TM">
    <w:p w14:paraId="3003297D" w14:textId="77777777" w:rsidR="00152ADA" w:rsidRDefault="00152ADA" w:rsidP="00152ADA">
      <w:pPr>
        <w:pStyle w:val="CommentText"/>
      </w:pPr>
      <w:r>
        <w:rPr>
          <w:rStyle w:val="CommentReference"/>
        </w:rPr>
        <w:annotationRef/>
      </w:r>
      <w:r>
        <w:t xml:space="preserve">This needs to have supporting strong literature as it is the basis of the study. </w:t>
      </w:r>
    </w:p>
  </w:comment>
  <w:comment w:id="2" w:author="Tariro Madzimure" w:date="2025-08-19T06:48:00Z" w:initials="TM">
    <w:p w14:paraId="14113411" w14:textId="77777777" w:rsidR="00BD01A3" w:rsidRDefault="00BD01A3" w:rsidP="00BD01A3">
      <w:pPr>
        <w:pStyle w:val="CommentText"/>
      </w:pPr>
      <w:r>
        <w:rPr>
          <w:rStyle w:val="CommentReference"/>
        </w:rPr>
        <w:annotationRef/>
      </w:r>
      <w:r>
        <w:t xml:space="preserve">This needs to be a paragraph on its own backed with literature as absence of clean water sources have founded and exacerbated the health problem. Pull in the latest statistics from UNICEF/WHO (2022–2024) on Nigeria’s WASH access so this paragraph is backed by up-to-date numbers instead of just general claims </w:t>
      </w:r>
    </w:p>
  </w:comment>
  <w:comment w:id="3" w:author="Tariro Madzimure" w:date="2025-08-19T06:51:00Z" w:initials="TM">
    <w:p w14:paraId="077C66A7" w14:textId="77777777" w:rsidR="00BD01A3" w:rsidRDefault="00BD01A3" w:rsidP="00BD01A3">
      <w:pPr>
        <w:pStyle w:val="CommentText"/>
      </w:pPr>
      <w:r>
        <w:rPr>
          <w:rStyle w:val="CommentReference"/>
        </w:rPr>
        <w:annotationRef/>
      </w:r>
      <w:r>
        <w:t xml:space="preserve">This paragraph outlines critical challenges, but it would be strengthened with more supporting evidence. For instance, data on the proportion of schools lacking clean water or toilets, and studies documenting the shortage of trained teachers, would make the argument more robust. Additionally, it may help to separate the issues of curriculum integration (policy-level) from infrastructure/resource limitations (structural-level), since both independently affect health education delivery. Citing government or UNICEF/WHO reports would lend credibility to the claims </w:t>
      </w:r>
    </w:p>
  </w:comment>
  <w:comment w:id="4" w:author="Tariro Madzimure" w:date="2025-08-19T06:53:00Z" w:initials="TM">
    <w:p w14:paraId="04AD2975" w14:textId="77777777" w:rsidR="00F346A4" w:rsidRDefault="00BD01A3" w:rsidP="00F346A4">
      <w:pPr>
        <w:pStyle w:val="CommentText"/>
      </w:pPr>
      <w:r>
        <w:rPr>
          <w:rStyle w:val="CommentReference"/>
        </w:rPr>
        <w:annotationRef/>
      </w:r>
      <w:r w:rsidR="00F346A4">
        <w:t>Provide more evidence to these implementation challenges. If these were implemented and challenges noted then please give source of evidence</w:t>
      </w:r>
    </w:p>
  </w:comment>
  <w:comment w:id="5" w:author="Tariro Madzimure" w:date="2025-08-19T06:56:00Z" w:initials="TM">
    <w:p w14:paraId="2E436090" w14:textId="50A688EF" w:rsidR="00BD01A3" w:rsidRDefault="00BD01A3" w:rsidP="00BD01A3">
      <w:pPr>
        <w:pStyle w:val="CommentText"/>
      </w:pPr>
      <w:r>
        <w:rPr>
          <w:rStyle w:val="CommentReference"/>
        </w:rPr>
        <w:annotationRef/>
      </w:r>
      <w:r>
        <w:t>Please include a visual framework to help readers grasp the conceptual framework</w:t>
      </w:r>
    </w:p>
  </w:comment>
  <w:comment w:id="6" w:author="Tariro Madzimure" w:date="2025-08-19T06:29:00Z" w:initials="TM">
    <w:p w14:paraId="095BF65C" w14:textId="66725218" w:rsidR="0057379F" w:rsidRDefault="0057379F" w:rsidP="0057379F">
      <w:pPr>
        <w:pStyle w:val="CommentText"/>
      </w:pPr>
      <w:r>
        <w:rPr>
          <w:rStyle w:val="CommentReference"/>
        </w:rPr>
        <w:annotationRef/>
      </w:r>
      <w:r>
        <w:t xml:space="preserve">Which framework are we using to measure the extent? Since the word </w:t>
      </w:r>
      <w:r>
        <w:rPr>
          <w:i/>
          <w:iCs/>
        </w:rPr>
        <w:t>extent</w:t>
      </w:r>
      <w:r>
        <w:t xml:space="preserve"> is used in the objective, it needs to be supported by a clear measurement basis . These objectives can only be achieved </w:t>
      </w:r>
    </w:p>
  </w:comment>
  <w:comment w:id="7" w:author="Tariro Madzimure" w:date="2025-08-19T06:32:00Z" w:initials="TM">
    <w:p w14:paraId="239ADEA9" w14:textId="77777777" w:rsidR="0057379F" w:rsidRDefault="0057379F" w:rsidP="0057379F">
      <w:pPr>
        <w:pStyle w:val="CommentText"/>
      </w:pPr>
      <w:r>
        <w:rPr>
          <w:rStyle w:val="CommentReference"/>
        </w:rPr>
        <w:annotationRef/>
      </w:r>
      <w:r>
        <w:t xml:space="preserve">More supporting evidence is needed, as there is no clear quantitative or qualitative approach used here. If these findings are based on literature, then additional references should be provided to strengthen the argument </w:t>
      </w:r>
    </w:p>
  </w:comment>
  <w:comment w:id="8" w:author="Tariro Madzimure" w:date="2025-08-19T06:58:00Z" w:initials="TM">
    <w:p w14:paraId="32349E0B" w14:textId="77777777" w:rsidR="00F346A4" w:rsidRDefault="00994131" w:rsidP="00F346A4">
      <w:pPr>
        <w:pStyle w:val="CommentText"/>
      </w:pPr>
      <w:r>
        <w:rPr>
          <w:rStyle w:val="CommentReference"/>
        </w:rPr>
        <w:annotationRef/>
      </w:r>
      <w:r w:rsidR="00F346A4">
        <w:t>Please provide more evidence to support the claims</w:t>
      </w:r>
    </w:p>
  </w:comment>
  <w:comment w:id="9" w:author="Tariro Madzimure" w:date="2025-08-19T06:58:00Z" w:initials="TM">
    <w:p w14:paraId="6F70A67C" w14:textId="484027D6" w:rsidR="00994131" w:rsidRDefault="00994131" w:rsidP="00994131">
      <w:pPr>
        <w:pStyle w:val="CommentText"/>
      </w:pPr>
      <w:r>
        <w:rPr>
          <w:rStyle w:val="CommentReference"/>
        </w:rPr>
        <w:annotationRef/>
      </w:r>
      <w:r>
        <w:t>Literature based studies should be heavy on literature review. Please provide evidence for the claims</w:t>
      </w:r>
    </w:p>
  </w:comment>
  <w:comment w:id="10" w:author="Tariro Madzimure" w:date="2025-08-19T06:59:00Z" w:initials="TM">
    <w:p w14:paraId="769C8EFA" w14:textId="77777777" w:rsidR="00F346A4" w:rsidRDefault="00994131" w:rsidP="00F346A4">
      <w:pPr>
        <w:pStyle w:val="CommentText"/>
      </w:pPr>
      <w:r>
        <w:rPr>
          <w:rStyle w:val="CommentReference"/>
        </w:rPr>
        <w:annotationRef/>
      </w:r>
      <w:r w:rsidR="00F346A4">
        <w:t>Please provide more evidence or supporting literature to avoid generalisation of the study</w:t>
      </w:r>
    </w:p>
  </w:comment>
  <w:comment w:id="11" w:author="Tariro Madzimure" w:date="2025-08-19T07:00:00Z" w:initials="TM">
    <w:p w14:paraId="4249C43B" w14:textId="7DB429E2" w:rsidR="00F346A4" w:rsidRDefault="00994131" w:rsidP="00F346A4">
      <w:pPr>
        <w:pStyle w:val="CommentText"/>
      </w:pPr>
      <w:r>
        <w:rPr>
          <w:rStyle w:val="CommentReference"/>
        </w:rPr>
        <w:annotationRef/>
      </w:r>
      <w:r w:rsidR="00F346A4">
        <w:t>Evidence or supporting literature needed for these claims</w:t>
      </w:r>
    </w:p>
  </w:comment>
  <w:comment w:id="12" w:author="Tariro Madzimure" w:date="2025-08-19T07:01:00Z" w:initials="TM">
    <w:p w14:paraId="479AD9F5" w14:textId="465B755A" w:rsidR="00994131" w:rsidRDefault="00994131" w:rsidP="00994131">
      <w:pPr>
        <w:pStyle w:val="CommentText"/>
      </w:pPr>
      <w:r>
        <w:rPr>
          <w:rStyle w:val="CommentReference"/>
        </w:rPr>
        <w:annotationRef/>
      </w:r>
      <w:r>
        <w:t>Please include similar studies and findings on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89D0F8" w15:done="0"/>
  <w15:commentEx w15:paraId="3003297D" w15:done="0"/>
  <w15:commentEx w15:paraId="14113411" w15:done="0"/>
  <w15:commentEx w15:paraId="077C66A7" w15:done="0"/>
  <w15:commentEx w15:paraId="04AD2975" w15:done="0"/>
  <w15:commentEx w15:paraId="2E436090" w15:done="0"/>
  <w15:commentEx w15:paraId="095BF65C" w15:done="0"/>
  <w15:commentEx w15:paraId="239ADEA9" w15:done="0"/>
  <w15:commentEx w15:paraId="32349E0B" w15:done="0"/>
  <w15:commentEx w15:paraId="6F70A67C" w15:done="0"/>
  <w15:commentEx w15:paraId="769C8EFA" w15:done="0"/>
  <w15:commentEx w15:paraId="4249C43B" w15:done="0"/>
  <w15:commentEx w15:paraId="479AD9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C0BED" w16cex:dateUtc="2025-08-19T05:35:00Z"/>
  <w16cex:commentExtensible w16cex:durableId="2C1CC300" w16cex:dateUtc="2025-08-19T05:42:00Z"/>
  <w16cex:commentExtensible w16cex:durableId="60C9048E" w16cex:dateUtc="2025-08-19T05:48:00Z"/>
  <w16cex:commentExtensible w16cex:durableId="6B85D8A8" w16cex:dateUtc="2025-08-19T05:51:00Z"/>
  <w16cex:commentExtensible w16cex:durableId="5AD950EC" w16cex:dateUtc="2025-08-19T05:53:00Z"/>
  <w16cex:commentExtensible w16cex:durableId="32A6F0B7" w16cex:dateUtc="2025-08-19T05:56:00Z"/>
  <w16cex:commentExtensible w16cex:durableId="410268C7" w16cex:dateUtc="2025-08-19T05:29:00Z"/>
  <w16cex:commentExtensible w16cex:durableId="6DD03CF0" w16cex:dateUtc="2025-08-19T05:32:00Z"/>
  <w16cex:commentExtensible w16cex:durableId="32FAE3CA" w16cex:dateUtc="2025-08-19T05:58:00Z"/>
  <w16cex:commentExtensible w16cex:durableId="38489FA8" w16cex:dateUtc="2025-08-19T05:58:00Z"/>
  <w16cex:commentExtensible w16cex:durableId="099901CD" w16cex:dateUtc="2025-08-19T05:59:00Z"/>
  <w16cex:commentExtensible w16cex:durableId="551B1843" w16cex:dateUtc="2025-08-19T06:00:00Z"/>
  <w16cex:commentExtensible w16cex:durableId="46B0C6B0" w16cex:dateUtc="2025-08-1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89D0F8" w16cid:durableId="763C0BED"/>
  <w16cid:commentId w16cid:paraId="3003297D" w16cid:durableId="2C1CC300"/>
  <w16cid:commentId w16cid:paraId="14113411" w16cid:durableId="60C9048E"/>
  <w16cid:commentId w16cid:paraId="077C66A7" w16cid:durableId="6B85D8A8"/>
  <w16cid:commentId w16cid:paraId="04AD2975" w16cid:durableId="5AD950EC"/>
  <w16cid:commentId w16cid:paraId="2E436090" w16cid:durableId="32A6F0B7"/>
  <w16cid:commentId w16cid:paraId="095BF65C" w16cid:durableId="410268C7"/>
  <w16cid:commentId w16cid:paraId="239ADEA9" w16cid:durableId="6DD03CF0"/>
  <w16cid:commentId w16cid:paraId="32349E0B" w16cid:durableId="32FAE3CA"/>
  <w16cid:commentId w16cid:paraId="6F70A67C" w16cid:durableId="38489FA8"/>
  <w16cid:commentId w16cid:paraId="769C8EFA" w16cid:durableId="099901CD"/>
  <w16cid:commentId w16cid:paraId="4249C43B" w16cid:durableId="551B1843"/>
  <w16cid:commentId w16cid:paraId="479AD9F5" w16cid:durableId="46B0C6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DB0B" w14:textId="77777777" w:rsidR="002C56E0" w:rsidRDefault="002C56E0" w:rsidP="00795E81">
      <w:pPr>
        <w:spacing w:after="0" w:line="240" w:lineRule="auto"/>
      </w:pPr>
      <w:r>
        <w:separator/>
      </w:r>
    </w:p>
  </w:endnote>
  <w:endnote w:type="continuationSeparator" w:id="0">
    <w:p w14:paraId="196C8330" w14:textId="77777777" w:rsidR="002C56E0" w:rsidRDefault="002C56E0" w:rsidP="0079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D091" w14:textId="77777777" w:rsidR="00795E81" w:rsidRDefault="00795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7172" w14:textId="77777777" w:rsidR="00795E81" w:rsidRDefault="00795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4E21" w14:textId="77777777" w:rsidR="00795E81" w:rsidRDefault="00795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219E" w14:textId="77777777" w:rsidR="002C56E0" w:rsidRDefault="002C56E0" w:rsidP="00795E81">
      <w:pPr>
        <w:spacing w:after="0" w:line="240" w:lineRule="auto"/>
      </w:pPr>
      <w:r>
        <w:separator/>
      </w:r>
    </w:p>
  </w:footnote>
  <w:footnote w:type="continuationSeparator" w:id="0">
    <w:p w14:paraId="7996CFCB" w14:textId="77777777" w:rsidR="002C56E0" w:rsidRDefault="002C56E0" w:rsidP="0079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80E8" w14:textId="786F7C1C" w:rsidR="00795E81" w:rsidRDefault="00000000">
    <w:pPr>
      <w:pStyle w:val="Header"/>
    </w:pPr>
    <w:r>
      <w:rPr>
        <w:noProof/>
      </w:rPr>
      <w:pict w14:anchorId="6DB29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C04F" w14:textId="38D56DE4" w:rsidR="00795E81" w:rsidRDefault="00000000">
    <w:pPr>
      <w:pStyle w:val="Header"/>
    </w:pPr>
    <w:r>
      <w:rPr>
        <w:noProof/>
      </w:rPr>
      <w:pict w14:anchorId="22733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4A03" w14:textId="69F19487" w:rsidR="00795E81" w:rsidRDefault="00000000">
    <w:pPr>
      <w:pStyle w:val="Header"/>
    </w:pPr>
    <w:r>
      <w:rPr>
        <w:noProof/>
      </w:rPr>
      <w:pict w14:anchorId="15F4C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B1B"/>
    <w:multiLevelType w:val="multilevel"/>
    <w:tmpl w:val="E4648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41D57"/>
    <w:multiLevelType w:val="multilevel"/>
    <w:tmpl w:val="8B06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B00FF"/>
    <w:multiLevelType w:val="multilevel"/>
    <w:tmpl w:val="BE9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24C20"/>
    <w:multiLevelType w:val="multilevel"/>
    <w:tmpl w:val="5DCA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C3E91"/>
    <w:multiLevelType w:val="multilevel"/>
    <w:tmpl w:val="18E8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F5735"/>
    <w:multiLevelType w:val="multilevel"/>
    <w:tmpl w:val="B94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E061E"/>
    <w:multiLevelType w:val="multilevel"/>
    <w:tmpl w:val="CF62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5B2D52"/>
    <w:multiLevelType w:val="multilevel"/>
    <w:tmpl w:val="E06A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029951">
    <w:abstractNumId w:val="5"/>
  </w:num>
  <w:num w:numId="2" w16cid:durableId="1099449729">
    <w:abstractNumId w:val="3"/>
  </w:num>
  <w:num w:numId="3" w16cid:durableId="114640791">
    <w:abstractNumId w:val="0"/>
  </w:num>
  <w:num w:numId="4" w16cid:durableId="2136557330">
    <w:abstractNumId w:val="2"/>
  </w:num>
  <w:num w:numId="5" w16cid:durableId="24907400">
    <w:abstractNumId w:val="4"/>
  </w:num>
  <w:num w:numId="6" w16cid:durableId="503135555">
    <w:abstractNumId w:val="1"/>
  </w:num>
  <w:num w:numId="7" w16cid:durableId="1530953570">
    <w:abstractNumId w:val="6"/>
  </w:num>
  <w:num w:numId="8" w16cid:durableId="16286745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iro Madzimure">
    <w15:presenceInfo w15:providerId="AD" w15:userId="S::Tariro@winservecare.co.uk::718c8a43-3f70-4e71-82d6-108fd344d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D5"/>
    <w:rsid w:val="00004012"/>
    <w:rsid w:val="00043D89"/>
    <w:rsid w:val="000A11CE"/>
    <w:rsid w:val="00152ADA"/>
    <w:rsid w:val="00191DFD"/>
    <w:rsid w:val="002318A8"/>
    <w:rsid w:val="002C56E0"/>
    <w:rsid w:val="002E50DC"/>
    <w:rsid w:val="003039E1"/>
    <w:rsid w:val="00372809"/>
    <w:rsid w:val="003B590E"/>
    <w:rsid w:val="0057379F"/>
    <w:rsid w:val="005A6706"/>
    <w:rsid w:val="005B3178"/>
    <w:rsid w:val="0069101F"/>
    <w:rsid w:val="006A2AE7"/>
    <w:rsid w:val="0070345B"/>
    <w:rsid w:val="00795E81"/>
    <w:rsid w:val="008C1D87"/>
    <w:rsid w:val="008F5B4D"/>
    <w:rsid w:val="00994131"/>
    <w:rsid w:val="009960D5"/>
    <w:rsid w:val="00A01FC4"/>
    <w:rsid w:val="00AB30B0"/>
    <w:rsid w:val="00AE1114"/>
    <w:rsid w:val="00BD01A3"/>
    <w:rsid w:val="00D74F33"/>
    <w:rsid w:val="00D9701B"/>
    <w:rsid w:val="00DC75B0"/>
    <w:rsid w:val="00E21C3F"/>
    <w:rsid w:val="00E82B0D"/>
    <w:rsid w:val="00EA49A0"/>
    <w:rsid w:val="00EA4E66"/>
    <w:rsid w:val="00F263CD"/>
    <w:rsid w:val="00F346A4"/>
    <w:rsid w:val="00F4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EEBBC"/>
  <w15:chartTrackingRefBased/>
  <w15:docId w15:val="{0F369B73-F8CA-4105-B599-96895032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6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60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60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6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960D5"/>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9960D5"/>
    <w:rPr>
      <w:b/>
      <w:bCs/>
    </w:rPr>
  </w:style>
  <w:style w:type="character" w:styleId="Hyperlink">
    <w:name w:val="Hyperlink"/>
    <w:basedOn w:val="DefaultParagraphFont"/>
    <w:uiPriority w:val="99"/>
    <w:unhideWhenUsed/>
    <w:rsid w:val="009960D5"/>
    <w:rPr>
      <w:color w:val="0000FF"/>
      <w:u w:val="single"/>
    </w:rPr>
  </w:style>
  <w:style w:type="character" w:styleId="Emphasis">
    <w:name w:val="Emphasis"/>
    <w:basedOn w:val="DefaultParagraphFont"/>
    <w:uiPriority w:val="20"/>
    <w:qFormat/>
    <w:rsid w:val="009960D5"/>
    <w:rPr>
      <w:i/>
      <w:iCs/>
    </w:rPr>
  </w:style>
  <w:style w:type="paragraph" w:styleId="Bibliography">
    <w:name w:val="Bibliography"/>
    <w:basedOn w:val="Normal"/>
    <w:next w:val="Normal"/>
    <w:uiPriority w:val="37"/>
    <w:unhideWhenUsed/>
    <w:rsid w:val="002E50DC"/>
  </w:style>
  <w:style w:type="character" w:styleId="UnresolvedMention">
    <w:name w:val="Unresolved Mention"/>
    <w:basedOn w:val="DefaultParagraphFont"/>
    <w:uiPriority w:val="99"/>
    <w:semiHidden/>
    <w:unhideWhenUsed/>
    <w:rsid w:val="00D9701B"/>
    <w:rPr>
      <w:color w:val="605E5C"/>
      <w:shd w:val="clear" w:color="auto" w:fill="E1DFDD"/>
    </w:rPr>
  </w:style>
  <w:style w:type="paragraph" w:styleId="Header">
    <w:name w:val="header"/>
    <w:basedOn w:val="Normal"/>
    <w:link w:val="HeaderChar"/>
    <w:uiPriority w:val="99"/>
    <w:unhideWhenUsed/>
    <w:rsid w:val="0079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81"/>
  </w:style>
  <w:style w:type="paragraph" w:styleId="Footer">
    <w:name w:val="footer"/>
    <w:basedOn w:val="Normal"/>
    <w:link w:val="FooterChar"/>
    <w:uiPriority w:val="99"/>
    <w:unhideWhenUsed/>
    <w:rsid w:val="0079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81"/>
  </w:style>
  <w:style w:type="character" w:styleId="CommentReference">
    <w:name w:val="annotation reference"/>
    <w:basedOn w:val="DefaultParagraphFont"/>
    <w:uiPriority w:val="99"/>
    <w:semiHidden/>
    <w:unhideWhenUsed/>
    <w:rsid w:val="0057379F"/>
    <w:rPr>
      <w:sz w:val="16"/>
      <w:szCs w:val="16"/>
    </w:rPr>
  </w:style>
  <w:style w:type="paragraph" w:styleId="CommentText">
    <w:name w:val="annotation text"/>
    <w:basedOn w:val="Normal"/>
    <w:link w:val="CommentTextChar"/>
    <w:uiPriority w:val="99"/>
    <w:unhideWhenUsed/>
    <w:rsid w:val="0057379F"/>
    <w:pPr>
      <w:spacing w:line="240" w:lineRule="auto"/>
    </w:pPr>
    <w:rPr>
      <w:sz w:val="20"/>
      <w:szCs w:val="20"/>
    </w:rPr>
  </w:style>
  <w:style w:type="character" w:customStyle="1" w:styleId="CommentTextChar">
    <w:name w:val="Comment Text Char"/>
    <w:basedOn w:val="DefaultParagraphFont"/>
    <w:link w:val="CommentText"/>
    <w:uiPriority w:val="99"/>
    <w:rsid w:val="0057379F"/>
    <w:rPr>
      <w:sz w:val="20"/>
      <w:szCs w:val="20"/>
    </w:rPr>
  </w:style>
  <w:style w:type="paragraph" w:styleId="CommentSubject">
    <w:name w:val="annotation subject"/>
    <w:basedOn w:val="CommentText"/>
    <w:next w:val="CommentText"/>
    <w:link w:val="CommentSubjectChar"/>
    <w:uiPriority w:val="99"/>
    <w:semiHidden/>
    <w:unhideWhenUsed/>
    <w:rsid w:val="0057379F"/>
    <w:rPr>
      <w:b/>
      <w:bCs/>
    </w:rPr>
  </w:style>
  <w:style w:type="character" w:customStyle="1" w:styleId="CommentSubjectChar">
    <w:name w:val="Comment Subject Char"/>
    <w:basedOn w:val="CommentTextChar"/>
    <w:link w:val="CommentSubject"/>
    <w:uiPriority w:val="99"/>
    <w:semiHidden/>
    <w:rsid w:val="005737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5588">
      <w:bodyDiv w:val="1"/>
      <w:marLeft w:val="0"/>
      <w:marRight w:val="0"/>
      <w:marTop w:val="0"/>
      <w:marBottom w:val="0"/>
      <w:divBdr>
        <w:top w:val="none" w:sz="0" w:space="0" w:color="auto"/>
        <w:left w:val="none" w:sz="0" w:space="0" w:color="auto"/>
        <w:bottom w:val="none" w:sz="0" w:space="0" w:color="auto"/>
        <w:right w:val="none" w:sz="0" w:space="0" w:color="auto"/>
      </w:divBdr>
    </w:div>
    <w:div w:id="78644652">
      <w:bodyDiv w:val="1"/>
      <w:marLeft w:val="0"/>
      <w:marRight w:val="0"/>
      <w:marTop w:val="0"/>
      <w:marBottom w:val="0"/>
      <w:divBdr>
        <w:top w:val="none" w:sz="0" w:space="0" w:color="auto"/>
        <w:left w:val="none" w:sz="0" w:space="0" w:color="auto"/>
        <w:bottom w:val="none" w:sz="0" w:space="0" w:color="auto"/>
        <w:right w:val="none" w:sz="0" w:space="0" w:color="auto"/>
      </w:divBdr>
    </w:div>
    <w:div w:id="103810382">
      <w:bodyDiv w:val="1"/>
      <w:marLeft w:val="0"/>
      <w:marRight w:val="0"/>
      <w:marTop w:val="0"/>
      <w:marBottom w:val="0"/>
      <w:divBdr>
        <w:top w:val="none" w:sz="0" w:space="0" w:color="auto"/>
        <w:left w:val="none" w:sz="0" w:space="0" w:color="auto"/>
        <w:bottom w:val="none" w:sz="0" w:space="0" w:color="auto"/>
        <w:right w:val="none" w:sz="0" w:space="0" w:color="auto"/>
      </w:divBdr>
    </w:div>
    <w:div w:id="201137930">
      <w:bodyDiv w:val="1"/>
      <w:marLeft w:val="0"/>
      <w:marRight w:val="0"/>
      <w:marTop w:val="0"/>
      <w:marBottom w:val="0"/>
      <w:divBdr>
        <w:top w:val="none" w:sz="0" w:space="0" w:color="auto"/>
        <w:left w:val="none" w:sz="0" w:space="0" w:color="auto"/>
        <w:bottom w:val="none" w:sz="0" w:space="0" w:color="auto"/>
        <w:right w:val="none" w:sz="0" w:space="0" w:color="auto"/>
      </w:divBdr>
    </w:div>
    <w:div w:id="212498666">
      <w:bodyDiv w:val="1"/>
      <w:marLeft w:val="0"/>
      <w:marRight w:val="0"/>
      <w:marTop w:val="0"/>
      <w:marBottom w:val="0"/>
      <w:divBdr>
        <w:top w:val="none" w:sz="0" w:space="0" w:color="auto"/>
        <w:left w:val="none" w:sz="0" w:space="0" w:color="auto"/>
        <w:bottom w:val="none" w:sz="0" w:space="0" w:color="auto"/>
        <w:right w:val="none" w:sz="0" w:space="0" w:color="auto"/>
      </w:divBdr>
    </w:div>
    <w:div w:id="243150395">
      <w:bodyDiv w:val="1"/>
      <w:marLeft w:val="0"/>
      <w:marRight w:val="0"/>
      <w:marTop w:val="0"/>
      <w:marBottom w:val="0"/>
      <w:divBdr>
        <w:top w:val="none" w:sz="0" w:space="0" w:color="auto"/>
        <w:left w:val="none" w:sz="0" w:space="0" w:color="auto"/>
        <w:bottom w:val="none" w:sz="0" w:space="0" w:color="auto"/>
        <w:right w:val="none" w:sz="0" w:space="0" w:color="auto"/>
      </w:divBdr>
    </w:div>
    <w:div w:id="274874478">
      <w:bodyDiv w:val="1"/>
      <w:marLeft w:val="0"/>
      <w:marRight w:val="0"/>
      <w:marTop w:val="0"/>
      <w:marBottom w:val="0"/>
      <w:divBdr>
        <w:top w:val="none" w:sz="0" w:space="0" w:color="auto"/>
        <w:left w:val="none" w:sz="0" w:space="0" w:color="auto"/>
        <w:bottom w:val="none" w:sz="0" w:space="0" w:color="auto"/>
        <w:right w:val="none" w:sz="0" w:space="0" w:color="auto"/>
      </w:divBdr>
    </w:div>
    <w:div w:id="298657815">
      <w:bodyDiv w:val="1"/>
      <w:marLeft w:val="0"/>
      <w:marRight w:val="0"/>
      <w:marTop w:val="0"/>
      <w:marBottom w:val="0"/>
      <w:divBdr>
        <w:top w:val="none" w:sz="0" w:space="0" w:color="auto"/>
        <w:left w:val="none" w:sz="0" w:space="0" w:color="auto"/>
        <w:bottom w:val="none" w:sz="0" w:space="0" w:color="auto"/>
        <w:right w:val="none" w:sz="0" w:space="0" w:color="auto"/>
      </w:divBdr>
    </w:div>
    <w:div w:id="353114555">
      <w:bodyDiv w:val="1"/>
      <w:marLeft w:val="0"/>
      <w:marRight w:val="0"/>
      <w:marTop w:val="0"/>
      <w:marBottom w:val="0"/>
      <w:divBdr>
        <w:top w:val="none" w:sz="0" w:space="0" w:color="auto"/>
        <w:left w:val="none" w:sz="0" w:space="0" w:color="auto"/>
        <w:bottom w:val="none" w:sz="0" w:space="0" w:color="auto"/>
        <w:right w:val="none" w:sz="0" w:space="0" w:color="auto"/>
      </w:divBdr>
    </w:div>
    <w:div w:id="444424184">
      <w:bodyDiv w:val="1"/>
      <w:marLeft w:val="0"/>
      <w:marRight w:val="0"/>
      <w:marTop w:val="0"/>
      <w:marBottom w:val="0"/>
      <w:divBdr>
        <w:top w:val="none" w:sz="0" w:space="0" w:color="auto"/>
        <w:left w:val="none" w:sz="0" w:space="0" w:color="auto"/>
        <w:bottom w:val="none" w:sz="0" w:space="0" w:color="auto"/>
        <w:right w:val="none" w:sz="0" w:space="0" w:color="auto"/>
      </w:divBdr>
    </w:div>
    <w:div w:id="533887367">
      <w:bodyDiv w:val="1"/>
      <w:marLeft w:val="0"/>
      <w:marRight w:val="0"/>
      <w:marTop w:val="0"/>
      <w:marBottom w:val="0"/>
      <w:divBdr>
        <w:top w:val="none" w:sz="0" w:space="0" w:color="auto"/>
        <w:left w:val="none" w:sz="0" w:space="0" w:color="auto"/>
        <w:bottom w:val="none" w:sz="0" w:space="0" w:color="auto"/>
        <w:right w:val="none" w:sz="0" w:space="0" w:color="auto"/>
      </w:divBdr>
    </w:div>
    <w:div w:id="758872493">
      <w:bodyDiv w:val="1"/>
      <w:marLeft w:val="0"/>
      <w:marRight w:val="0"/>
      <w:marTop w:val="0"/>
      <w:marBottom w:val="0"/>
      <w:divBdr>
        <w:top w:val="none" w:sz="0" w:space="0" w:color="auto"/>
        <w:left w:val="none" w:sz="0" w:space="0" w:color="auto"/>
        <w:bottom w:val="none" w:sz="0" w:space="0" w:color="auto"/>
        <w:right w:val="none" w:sz="0" w:space="0" w:color="auto"/>
      </w:divBdr>
    </w:div>
    <w:div w:id="840314855">
      <w:bodyDiv w:val="1"/>
      <w:marLeft w:val="0"/>
      <w:marRight w:val="0"/>
      <w:marTop w:val="0"/>
      <w:marBottom w:val="0"/>
      <w:divBdr>
        <w:top w:val="none" w:sz="0" w:space="0" w:color="auto"/>
        <w:left w:val="none" w:sz="0" w:space="0" w:color="auto"/>
        <w:bottom w:val="none" w:sz="0" w:space="0" w:color="auto"/>
        <w:right w:val="none" w:sz="0" w:space="0" w:color="auto"/>
      </w:divBdr>
    </w:div>
    <w:div w:id="892081659">
      <w:bodyDiv w:val="1"/>
      <w:marLeft w:val="0"/>
      <w:marRight w:val="0"/>
      <w:marTop w:val="0"/>
      <w:marBottom w:val="0"/>
      <w:divBdr>
        <w:top w:val="none" w:sz="0" w:space="0" w:color="auto"/>
        <w:left w:val="none" w:sz="0" w:space="0" w:color="auto"/>
        <w:bottom w:val="none" w:sz="0" w:space="0" w:color="auto"/>
        <w:right w:val="none" w:sz="0" w:space="0" w:color="auto"/>
      </w:divBdr>
    </w:div>
    <w:div w:id="995377091">
      <w:bodyDiv w:val="1"/>
      <w:marLeft w:val="0"/>
      <w:marRight w:val="0"/>
      <w:marTop w:val="0"/>
      <w:marBottom w:val="0"/>
      <w:divBdr>
        <w:top w:val="none" w:sz="0" w:space="0" w:color="auto"/>
        <w:left w:val="none" w:sz="0" w:space="0" w:color="auto"/>
        <w:bottom w:val="none" w:sz="0" w:space="0" w:color="auto"/>
        <w:right w:val="none" w:sz="0" w:space="0" w:color="auto"/>
      </w:divBdr>
    </w:div>
    <w:div w:id="1003167104">
      <w:bodyDiv w:val="1"/>
      <w:marLeft w:val="0"/>
      <w:marRight w:val="0"/>
      <w:marTop w:val="0"/>
      <w:marBottom w:val="0"/>
      <w:divBdr>
        <w:top w:val="none" w:sz="0" w:space="0" w:color="auto"/>
        <w:left w:val="none" w:sz="0" w:space="0" w:color="auto"/>
        <w:bottom w:val="none" w:sz="0" w:space="0" w:color="auto"/>
        <w:right w:val="none" w:sz="0" w:space="0" w:color="auto"/>
      </w:divBdr>
    </w:div>
    <w:div w:id="1019163714">
      <w:bodyDiv w:val="1"/>
      <w:marLeft w:val="0"/>
      <w:marRight w:val="0"/>
      <w:marTop w:val="0"/>
      <w:marBottom w:val="0"/>
      <w:divBdr>
        <w:top w:val="none" w:sz="0" w:space="0" w:color="auto"/>
        <w:left w:val="none" w:sz="0" w:space="0" w:color="auto"/>
        <w:bottom w:val="none" w:sz="0" w:space="0" w:color="auto"/>
        <w:right w:val="none" w:sz="0" w:space="0" w:color="auto"/>
      </w:divBdr>
    </w:div>
    <w:div w:id="1026174041">
      <w:bodyDiv w:val="1"/>
      <w:marLeft w:val="0"/>
      <w:marRight w:val="0"/>
      <w:marTop w:val="0"/>
      <w:marBottom w:val="0"/>
      <w:divBdr>
        <w:top w:val="none" w:sz="0" w:space="0" w:color="auto"/>
        <w:left w:val="none" w:sz="0" w:space="0" w:color="auto"/>
        <w:bottom w:val="none" w:sz="0" w:space="0" w:color="auto"/>
        <w:right w:val="none" w:sz="0" w:space="0" w:color="auto"/>
      </w:divBdr>
    </w:div>
    <w:div w:id="1047485666">
      <w:bodyDiv w:val="1"/>
      <w:marLeft w:val="0"/>
      <w:marRight w:val="0"/>
      <w:marTop w:val="0"/>
      <w:marBottom w:val="0"/>
      <w:divBdr>
        <w:top w:val="none" w:sz="0" w:space="0" w:color="auto"/>
        <w:left w:val="none" w:sz="0" w:space="0" w:color="auto"/>
        <w:bottom w:val="none" w:sz="0" w:space="0" w:color="auto"/>
        <w:right w:val="none" w:sz="0" w:space="0" w:color="auto"/>
      </w:divBdr>
    </w:div>
    <w:div w:id="1062951360">
      <w:bodyDiv w:val="1"/>
      <w:marLeft w:val="0"/>
      <w:marRight w:val="0"/>
      <w:marTop w:val="0"/>
      <w:marBottom w:val="0"/>
      <w:divBdr>
        <w:top w:val="none" w:sz="0" w:space="0" w:color="auto"/>
        <w:left w:val="none" w:sz="0" w:space="0" w:color="auto"/>
        <w:bottom w:val="none" w:sz="0" w:space="0" w:color="auto"/>
        <w:right w:val="none" w:sz="0" w:space="0" w:color="auto"/>
      </w:divBdr>
    </w:div>
    <w:div w:id="1098258565">
      <w:bodyDiv w:val="1"/>
      <w:marLeft w:val="0"/>
      <w:marRight w:val="0"/>
      <w:marTop w:val="0"/>
      <w:marBottom w:val="0"/>
      <w:divBdr>
        <w:top w:val="none" w:sz="0" w:space="0" w:color="auto"/>
        <w:left w:val="none" w:sz="0" w:space="0" w:color="auto"/>
        <w:bottom w:val="none" w:sz="0" w:space="0" w:color="auto"/>
        <w:right w:val="none" w:sz="0" w:space="0" w:color="auto"/>
      </w:divBdr>
    </w:div>
    <w:div w:id="1112213888">
      <w:bodyDiv w:val="1"/>
      <w:marLeft w:val="0"/>
      <w:marRight w:val="0"/>
      <w:marTop w:val="0"/>
      <w:marBottom w:val="0"/>
      <w:divBdr>
        <w:top w:val="none" w:sz="0" w:space="0" w:color="auto"/>
        <w:left w:val="none" w:sz="0" w:space="0" w:color="auto"/>
        <w:bottom w:val="none" w:sz="0" w:space="0" w:color="auto"/>
        <w:right w:val="none" w:sz="0" w:space="0" w:color="auto"/>
      </w:divBdr>
    </w:div>
    <w:div w:id="1206286720">
      <w:bodyDiv w:val="1"/>
      <w:marLeft w:val="0"/>
      <w:marRight w:val="0"/>
      <w:marTop w:val="0"/>
      <w:marBottom w:val="0"/>
      <w:divBdr>
        <w:top w:val="none" w:sz="0" w:space="0" w:color="auto"/>
        <w:left w:val="none" w:sz="0" w:space="0" w:color="auto"/>
        <w:bottom w:val="none" w:sz="0" w:space="0" w:color="auto"/>
        <w:right w:val="none" w:sz="0" w:space="0" w:color="auto"/>
      </w:divBdr>
    </w:div>
    <w:div w:id="1214463758">
      <w:bodyDiv w:val="1"/>
      <w:marLeft w:val="0"/>
      <w:marRight w:val="0"/>
      <w:marTop w:val="0"/>
      <w:marBottom w:val="0"/>
      <w:divBdr>
        <w:top w:val="none" w:sz="0" w:space="0" w:color="auto"/>
        <w:left w:val="none" w:sz="0" w:space="0" w:color="auto"/>
        <w:bottom w:val="none" w:sz="0" w:space="0" w:color="auto"/>
        <w:right w:val="none" w:sz="0" w:space="0" w:color="auto"/>
      </w:divBdr>
    </w:div>
    <w:div w:id="1358701204">
      <w:bodyDiv w:val="1"/>
      <w:marLeft w:val="0"/>
      <w:marRight w:val="0"/>
      <w:marTop w:val="0"/>
      <w:marBottom w:val="0"/>
      <w:divBdr>
        <w:top w:val="none" w:sz="0" w:space="0" w:color="auto"/>
        <w:left w:val="none" w:sz="0" w:space="0" w:color="auto"/>
        <w:bottom w:val="none" w:sz="0" w:space="0" w:color="auto"/>
        <w:right w:val="none" w:sz="0" w:space="0" w:color="auto"/>
      </w:divBdr>
    </w:div>
    <w:div w:id="1359699236">
      <w:bodyDiv w:val="1"/>
      <w:marLeft w:val="0"/>
      <w:marRight w:val="0"/>
      <w:marTop w:val="0"/>
      <w:marBottom w:val="0"/>
      <w:divBdr>
        <w:top w:val="none" w:sz="0" w:space="0" w:color="auto"/>
        <w:left w:val="none" w:sz="0" w:space="0" w:color="auto"/>
        <w:bottom w:val="none" w:sz="0" w:space="0" w:color="auto"/>
        <w:right w:val="none" w:sz="0" w:space="0" w:color="auto"/>
      </w:divBdr>
    </w:div>
    <w:div w:id="1459029627">
      <w:bodyDiv w:val="1"/>
      <w:marLeft w:val="0"/>
      <w:marRight w:val="0"/>
      <w:marTop w:val="0"/>
      <w:marBottom w:val="0"/>
      <w:divBdr>
        <w:top w:val="none" w:sz="0" w:space="0" w:color="auto"/>
        <w:left w:val="none" w:sz="0" w:space="0" w:color="auto"/>
        <w:bottom w:val="none" w:sz="0" w:space="0" w:color="auto"/>
        <w:right w:val="none" w:sz="0" w:space="0" w:color="auto"/>
      </w:divBdr>
    </w:div>
    <w:div w:id="1471753849">
      <w:bodyDiv w:val="1"/>
      <w:marLeft w:val="0"/>
      <w:marRight w:val="0"/>
      <w:marTop w:val="0"/>
      <w:marBottom w:val="0"/>
      <w:divBdr>
        <w:top w:val="none" w:sz="0" w:space="0" w:color="auto"/>
        <w:left w:val="none" w:sz="0" w:space="0" w:color="auto"/>
        <w:bottom w:val="none" w:sz="0" w:space="0" w:color="auto"/>
        <w:right w:val="none" w:sz="0" w:space="0" w:color="auto"/>
      </w:divBdr>
    </w:div>
    <w:div w:id="1567106987">
      <w:bodyDiv w:val="1"/>
      <w:marLeft w:val="0"/>
      <w:marRight w:val="0"/>
      <w:marTop w:val="0"/>
      <w:marBottom w:val="0"/>
      <w:divBdr>
        <w:top w:val="none" w:sz="0" w:space="0" w:color="auto"/>
        <w:left w:val="none" w:sz="0" w:space="0" w:color="auto"/>
        <w:bottom w:val="none" w:sz="0" w:space="0" w:color="auto"/>
        <w:right w:val="none" w:sz="0" w:space="0" w:color="auto"/>
      </w:divBdr>
    </w:div>
    <w:div w:id="1586299376">
      <w:bodyDiv w:val="1"/>
      <w:marLeft w:val="0"/>
      <w:marRight w:val="0"/>
      <w:marTop w:val="0"/>
      <w:marBottom w:val="0"/>
      <w:divBdr>
        <w:top w:val="none" w:sz="0" w:space="0" w:color="auto"/>
        <w:left w:val="none" w:sz="0" w:space="0" w:color="auto"/>
        <w:bottom w:val="none" w:sz="0" w:space="0" w:color="auto"/>
        <w:right w:val="none" w:sz="0" w:space="0" w:color="auto"/>
      </w:divBdr>
    </w:div>
    <w:div w:id="1599171907">
      <w:bodyDiv w:val="1"/>
      <w:marLeft w:val="0"/>
      <w:marRight w:val="0"/>
      <w:marTop w:val="0"/>
      <w:marBottom w:val="0"/>
      <w:divBdr>
        <w:top w:val="none" w:sz="0" w:space="0" w:color="auto"/>
        <w:left w:val="none" w:sz="0" w:space="0" w:color="auto"/>
        <w:bottom w:val="none" w:sz="0" w:space="0" w:color="auto"/>
        <w:right w:val="none" w:sz="0" w:space="0" w:color="auto"/>
      </w:divBdr>
    </w:div>
    <w:div w:id="1614242394">
      <w:bodyDiv w:val="1"/>
      <w:marLeft w:val="0"/>
      <w:marRight w:val="0"/>
      <w:marTop w:val="0"/>
      <w:marBottom w:val="0"/>
      <w:divBdr>
        <w:top w:val="none" w:sz="0" w:space="0" w:color="auto"/>
        <w:left w:val="none" w:sz="0" w:space="0" w:color="auto"/>
        <w:bottom w:val="none" w:sz="0" w:space="0" w:color="auto"/>
        <w:right w:val="none" w:sz="0" w:space="0" w:color="auto"/>
      </w:divBdr>
    </w:div>
    <w:div w:id="1686008993">
      <w:bodyDiv w:val="1"/>
      <w:marLeft w:val="0"/>
      <w:marRight w:val="0"/>
      <w:marTop w:val="0"/>
      <w:marBottom w:val="0"/>
      <w:divBdr>
        <w:top w:val="none" w:sz="0" w:space="0" w:color="auto"/>
        <w:left w:val="none" w:sz="0" w:space="0" w:color="auto"/>
        <w:bottom w:val="none" w:sz="0" w:space="0" w:color="auto"/>
        <w:right w:val="none" w:sz="0" w:space="0" w:color="auto"/>
      </w:divBdr>
    </w:div>
    <w:div w:id="1730226691">
      <w:bodyDiv w:val="1"/>
      <w:marLeft w:val="0"/>
      <w:marRight w:val="0"/>
      <w:marTop w:val="0"/>
      <w:marBottom w:val="0"/>
      <w:divBdr>
        <w:top w:val="none" w:sz="0" w:space="0" w:color="auto"/>
        <w:left w:val="none" w:sz="0" w:space="0" w:color="auto"/>
        <w:bottom w:val="none" w:sz="0" w:space="0" w:color="auto"/>
        <w:right w:val="none" w:sz="0" w:space="0" w:color="auto"/>
      </w:divBdr>
    </w:div>
    <w:div w:id="1760054660">
      <w:bodyDiv w:val="1"/>
      <w:marLeft w:val="0"/>
      <w:marRight w:val="0"/>
      <w:marTop w:val="0"/>
      <w:marBottom w:val="0"/>
      <w:divBdr>
        <w:top w:val="none" w:sz="0" w:space="0" w:color="auto"/>
        <w:left w:val="none" w:sz="0" w:space="0" w:color="auto"/>
        <w:bottom w:val="none" w:sz="0" w:space="0" w:color="auto"/>
        <w:right w:val="none" w:sz="0" w:space="0" w:color="auto"/>
      </w:divBdr>
    </w:div>
    <w:div w:id="18985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14421</Words>
  <Characters>82202</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Tariro Madzimure</cp:lastModifiedBy>
  <cp:revision>3</cp:revision>
  <dcterms:created xsi:type="dcterms:W3CDTF">2025-08-19T06:02:00Z</dcterms:created>
  <dcterms:modified xsi:type="dcterms:W3CDTF">2025-08-19T06:05:00Z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id="W6AoHwJM"/&gt;&lt;style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