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BAA6" w14:textId="77777777" w:rsidR="00D956C6" w:rsidRPr="00A73D33" w:rsidRDefault="00D956C6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9670"/>
      </w:tblGrid>
      <w:tr w:rsidR="00D956C6" w:rsidRPr="00A73D33" w14:paraId="37D5A3A6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F1E2135" w14:textId="77777777" w:rsidR="00D956C6" w:rsidRPr="00A73D33" w:rsidRDefault="005B5335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Journal</w:t>
            </w:r>
            <w:r w:rsidRPr="00A73D3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670" w:type="dxa"/>
            <w:tcBorders>
              <w:left w:val="single" w:sz="4" w:space="0" w:color="000000"/>
            </w:tcBorders>
          </w:tcPr>
          <w:p w14:paraId="41ECE338" w14:textId="77777777" w:rsidR="00D956C6" w:rsidRPr="00A73D33" w:rsidRDefault="005B5335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73D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73D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Pr="00A73D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A73D3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Management</w:t>
              </w:r>
              <w:r w:rsidRPr="00A73D3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A73D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Pr="00A73D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A73D3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956C6" w:rsidRPr="00A73D33" w14:paraId="68E22E12" w14:textId="77777777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9F3FC03" w14:textId="77777777" w:rsidR="00D956C6" w:rsidRPr="00A73D33" w:rsidRDefault="005B5335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A73D3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670" w:type="dxa"/>
            <w:tcBorders>
              <w:left w:val="single" w:sz="4" w:space="0" w:color="000000"/>
            </w:tcBorders>
          </w:tcPr>
          <w:p w14:paraId="4017B75C" w14:textId="77777777" w:rsidR="00D956C6" w:rsidRPr="00A73D33" w:rsidRDefault="005B5335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Ms_JGEMBR_13452</w:t>
            </w:r>
          </w:p>
        </w:tc>
      </w:tr>
      <w:tr w:rsidR="00D956C6" w:rsidRPr="00A73D33" w14:paraId="575B45B1" w14:textId="77777777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14:paraId="480E46B9" w14:textId="77777777" w:rsidR="00D956C6" w:rsidRPr="00A73D33" w:rsidRDefault="005B5335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Title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670" w:type="dxa"/>
            <w:tcBorders>
              <w:left w:val="single" w:sz="4" w:space="0" w:color="000000"/>
            </w:tcBorders>
          </w:tcPr>
          <w:p w14:paraId="66BC0D68" w14:textId="77777777" w:rsidR="00D956C6" w:rsidRPr="00A73D33" w:rsidRDefault="005B5335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Forensic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Accounting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Audit</w:t>
            </w:r>
            <w:r w:rsidRPr="00A73D3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Fraud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Detection: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British American Tobacco (BAT</w:t>
            </w:r>
            <w:r w:rsidR="00F77686" w:rsidRPr="00A73D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956C6" w:rsidRPr="00A73D33" w14:paraId="3167CD61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638D7B41" w14:textId="77777777" w:rsidR="00D956C6" w:rsidRPr="00A73D33" w:rsidRDefault="005B5335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Type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670" w:type="dxa"/>
            <w:tcBorders>
              <w:left w:val="single" w:sz="4" w:space="0" w:color="000000"/>
            </w:tcBorders>
          </w:tcPr>
          <w:p w14:paraId="45BE524A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EDCAC" w14:textId="77777777" w:rsidR="00D956C6" w:rsidRPr="00A73D33" w:rsidRDefault="00D956C6">
      <w:pPr>
        <w:rPr>
          <w:rFonts w:ascii="Arial" w:hAnsi="Arial" w:cs="Arial"/>
          <w:sz w:val="20"/>
          <w:szCs w:val="20"/>
        </w:rPr>
        <w:sectPr w:rsidR="00D956C6" w:rsidRPr="00A73D33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EC96BDB" w14:textId="77777777" w:rsidR="00D956C6" w:rsidRPr="00A73D33" w:rsidRDefault="00D956C6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839"/>
        <w:gridCol w:w="3006"/>
      </w:tblGrid>
      <w:tr w:rsidR="00D956C6" w:rsidRPr="00A73D33" w14:paraId="724595C2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303B695B" w14:textId="77777777" w:rsidR="00D956C6" w:rsidRPr="00A73D33" w:rsidRDefault="005B533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73D3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956C6" w:rsidRPr="00A73D33" w14:paraId="589EB1DA" w14:textId="77777777">
        <w:trPr>
          <w:trHeight w:val="918"/>
        </w:trPr>
        <w:tc>
          <w:tcPr>
            <w:tcW w:w="3334" w:type="dxa"/>
          </w:tcPr>
          <w:p w14:paraId="728F1B2D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9" w:type="dxa"/>
          </w:tcPr>
          <w:p w14:paraId="7712762B" w14:textId="77777777" w:rsidR="00D956C6" w:rsidRPr="00A73D33" w:rsidRDefault="005B53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A4C5452" w14:textId="77777777" w:rsidR="00D956C6" w:rsidRPr="00A73D33" w:rsidRDefault="005B53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73D3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73D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73D3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73D3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 peer review.</w:t>
            </w:r>
          </w:p>
        </w:tc>
        <w:tc>
          <w:tcPr>
            <w:tcW w:w="3006" w:type="dxa"/>
          </w:tcPr>
          <w:p w14:paraId="7D4B9BA3" w14:textId="77777777" w:rsidR="00D956C6" w:rsidRPr="00A73D33" w:rsidRDefault="005B5335">
            <w:pPr>
              <w:pStyle w:val="TableParagraph"/>
              <w:ind w:right="462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73D33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A73D3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that</w:t>
            </w:r>
            <w:r w:rsidRPr="00A73D3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authors</w:t>
            </w:r>
            <w:r w:rsidRPr="00A73D3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D956C6" w:rsidRPr="00A73D33" w14:paraId="3D73CC5E" w14:textId="77777777">
        <w:trPr>
          <w:trHeight w:val="7073"/>
        </w:trPr>
        <w:tc>
          <w:tcPr>
            <w:tcW w:w="3334" w:type="dxa"/>
          </w:tcPr>
          <w:p w14:paraId="5B19D8ED" w14:textId="77777777" w:rsidR="00D956C6" w:rsidRPr="00A73D33" w:rsidRDefault="005B5335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73D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6839" w:type="dxa"/>
          </w:tcPr>
          <w:p w14:paraId="09A3E90C" w14:textId="77777777" w:rsidR="00D956C6" w:rsidRPr="00A73D33" w:rsidRDefault="005B5335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73D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73D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</w:t>
            </w:r>
          </w:p>
          <w:p w14:paraId="703028E1" w14:textId="77777777" w:rsidR="00D956C6" w:rsidRPr="00A73D33" w:rsidRDefault="005B533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198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Journal assesses how forensic accounting can help to detect financial crime. For researchers, this statement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provides a foundation for understanding how accounting techniques can be applied beyond traditional auditing to unearth illegal activities. Further, it contributes to the broader research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on prevention of financial fraud.</w:t>
            </w:r>
          </w:p>
          <w:p w14:paraId="029D306F" w14:textId="77777777" w:rsidR="00D956C6" w:rsidRPr="00A73D33" w:rsidRDefault="005B53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02"/>
              <w:ind w:left="46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Journal focuses on how forensic accounting can help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 guaranteeing compliance, and boosting the legitimacy of audits conducted by businesses. For the scientific community, this underscores the link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between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accounting, law, and corporate ethics, offering insights into improving financial transparency.</w:t>
            </w:r>
          </w:p>
          <w:p w14:paraId="6357CCFE" w14:textId="77777777" w:rsidR="00D956C6" w:rsidRPr="00A73D33" w:rsidRDefault="005B53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99"/>
              <w:ind w:left="46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Journal examines how to identify and stop financial fraud by applying accounting principles, investigative methods, and legal frameworks. This assumption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bridges theory and practice by integrating accounting, investigation, and legal perspectives subsequently creating an avenue for a multidisciplinary approach that can lead to new methodologies for fraud detection and prevention. Such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methodologies/approaches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can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help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enriching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accounting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 criminology literature.</w:t>
            </w:r>
          </w:p>
          <w:p w14:paraId="3A600EBB" w14:textId="77777777" w:rsidR="00D956C6" w:rsidRPr="00A73D33" w:rsidRDefault="005B53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01"/>
              <w:ind w:left="468" w:right="9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3D33">
              <w:rPr>
                <w:rFonts w:ascii="Arial" w:hAnsi="Arial" w:cs="Arial"/>
                <w:sz w:val="20"/>
                <w:szCs w:val="20"/>
              </w:rPr>
              <w:t>Discussess</w:t>
            </w:r>
            <w:proofErr w:type="spellEnd"/>
            <w:r w:rsidRPr="00A73D33">
              <w:rPr>
                <w:rFonts w:ascii="Arial" w:hAnsi="Arial" w:cs="Arial"/>
                <w:sz w:val="20"/>
                <w:szCs w:val="20"/>
              </w:rPr>
              <w:t xml:space="preserve"> how forensic accounting's ability to reduce financial risks related to fraudulent actions is becoming more widely acknowledged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 the business sector. This statement highlights the growing recognition of forensic accounting in risk management. This is an emerging research area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 encourages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further studies.</w:t>
            </w:r>
          </w:p>
        </w:tc>
        <w:tc>
          <w:tcPr>
            <w:tcW w:w="3006" w:type="dxa"/>
          </w:tcPr>
          <w:p w14:paraId="12220057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405EC" w14:textId="77777777" w:rsidR="00D956C6" w:rsidRPr="00A73D33" w:rsidRDefault="00D956C6">
      <w:pPr>
        <w:pStyle w:val="TableParagraph"/>
        <w:rPr>
          <w:rFonts w:ascii="Arial" w:hAnsi="Arial" w:cs="Arial"/>
          <w:sz w:val="20"/>
          <w:szCs w:val="20"/>
        </w:rPr>
        <w:sectPr w:rsidR="00D956C6" w:rsidRPr="00A73D3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413E50E" w14:textId="77777777" w:rsidR="00D956C6" w:rsidRPr="00A73D33" w:rsidRDefault="00D956C6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839"/>
        <w:gridCol w:w="3006"/>
      </w:tblGrid>
      <w:tr w:rsidR="00D956C6" w:rsidRPr="00A73D33" w14:paraId="17B410EB" w14:textId="77777777">
        <w:trPr>
          <w:trHeight w:val="2930"/>
        </w:trPr>
        <w:tc>
          <w:tcPr>
            <w:tcW w:w="3334" w:type="dxa"/>
          </w:tcPr>
          <w:p w14:paraId="6A473E5F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9" w:type="dxa"/>
          </w:tcPr>
          <w:p w14:paraId="4A30BF1E" w14:textId="77777777" w:rsidR="00D956C6" w:rsidRPr="00A73D33" w:rsidRDefault="00D956C6">
            <w:pPr>
              <w:pStyle w:val="TableParagraph"/>
              <w:spacing w:before="19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20BE5C" w14:textId="77777777" w:rsidR="00D956C6" w:rsidRPr="00A73D33" w:rsidRDefault="005B533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Examines how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to improve internal controls and produce more trustworthy financial reporting, forensic accounting methods. This statement provides a framework for researchers to explore how forensic accounting can enhance organizational governance.</w:t>
            </w:r>
          </w:p>
          <w:p w14:paraId="4233AECE" w14:textId="77777777" w:rsidR="00D956C6" w:rsidRPr="00A73D33" w:rsidRDefault="005B533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200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73D33">
              <w:rPr>
                <w:rFonts w:ascii="Arial" w:hAnsi="Arial" w:cs="Arial"/>
                <w:sz w:val="20"/>
                <w:szCs w:val="20"/>
              </w:rPr>
              <w:t>Assesses</w:t>
            </w:r>
            <w:proofErr w:type="gramEnd"/>
            <w:r w:rsidRPr="00A73D33">
              <w:rPr>
                <w:rFonts w:ascii="Arial" w:hAnsi="Arial" w:cs="Arial"/>
                <w:sz w:val="20"/>
                <w:szCs w:val="20"/>
              </w:rPr>
              <w:t xml:space="preserve"> financial data, identify irregularities, and unearth fraud, forensic accountants employ sophisticated investigation techniques. For the Scientific Community,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it highlights advanced investigative tools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that</w:t>
            </w:r>
            <w:r w:rsidRPr="00A73D3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can</w:t>
            </w:r>
            <w:r w:rsidRPr="00A73D3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be</w:t>
            </w:r>
            <w:r w:rsidRPr="00A73D3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studied</w:t>
            </w:r>
            <w:r w:rsidRPr="00A73D3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refined,</w:t>
            </w:r>
            <w:r w:rsidRPr="00A73D3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to</w:t>
            </w:r>
            <w:r w:rsidRPr="00A73D3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propel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research</w:t>
            </w:r>
            <w:r w:rsidRPr="00A73D3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</w:t>
            </w:r>
            <w:r w:rsidRPr="00A73D3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forensic</w:t>
            </w:r>
          </w:p>
          <w:p w14:paraId="53C5F771" w14:textId="77777777" w:rsidR="00D956C6" w:rsidRPr="00A73D33" w:rsidRDefault="005B5335">
            <w:pPr>
              <w:pStyle w:val="TableParagraph"/>
              <w:spacing w:before="1" w:line="233" w:lineRule="exact"/>
              <w:ind w:left="4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accounting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technologies.</w:t>
            </w:r>
          </w:p>
        </w:tc>
        <w:tc>
          <w:tcPr>
            <w:tcW w:w="3006" w:type="dxa"/>
          </w:tcPr>
          <w:p w14:paraId="6CB28563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C6" w:rsidRPr="00A73D33" w14:paraId="7881DC71" w14:textId="77777777">
        <w:trPr>
          <w:trHeight w:val="2531"/>
        </w:trPr>
        <w:tc>
          <w:tcPr>
            <w:tcW w:w="3334" w:type="dxa"/>
          </w:tcPr>
          <w:p w14:paraId="71F9B4DA" w14:textId="77777777" w:rsidR="00D956C6" w:rsidRPr="00A73D33" w:rsidRDefault="005B5335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73D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39BF2DA" w14:textId="77777777" w:rsidR="00D956C6" w:rsidRPr="00A73D33" w:rsidRDefault="005B5335">
            <w:pPr>
              <w:pStyle w:val="TableParagraph"/>
              <w:spacing w:before="1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73D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3D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3D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73D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6839" w:type="dxa"/>
          </w:tcPr>
          <w:p w14:paraId="60C05F26" w14:textId="77777777" w:rsidR="00D956C6" w:rsidRPr="00A73D33" w:rsidRDefault="005B5335">
            <w:pPr>
              <w:pStyle w:val="TableParagraph"/>
              <w:spacing w:line="25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73D33">
              <w:rPr>
                <w:rFonts w:ascii="Arial" w:hAnsi="Arial" w:cs="Arial"/>
                <w:b/>
                <w:sz w:val="20"/>
                <w:szCs w:val="20"/>
              </w:rPr>
              <w:t>titleof</w:t>
            </w:r>
            <w:proofErr w:type="spellEnd"/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  <w:p w14:paraId="4F0F195C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4CAF1F" w14:textId="77777777" w:rsidR="00D956C6" w:rsidRPr="00A73D33" w:rsidRDefault="005B533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compare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following:</w:t>
            </w:r>
          </w:p>
          <w:p w14:paraId="45E703CA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8939D1" w14:textId="77777777" w:rsidR="00D956C6" w:rsidRPr="00A73D33" w:rsidRDefault="005B53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Role of Forensic Accounting on Strengthening Audits and Uncovering Financial Fraud. A Case Study of British American Tobacco (BAT).</w:t>
            </w:r>
          </w:p>
          <w:p w14:paraId="0D7BF42D" w14:textId="77777777" w:rsidR="00D956C6" w:rsidRPr="00A73D33" w:rsidRDefault="005B53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Role of Forensic Accounting in Audit Quality and Fraud Prevention. A Case Study of British American Tobacco (BAT).</w:t>
            </w:r>
          </w:p>
        </w:tc>
        <w:tc>
          <w:tcPr>
            <w:tcW w:w="3006" w:type="dxa"/>
          </w:tcPr>
          <w:p w14:paraId="67530F61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2E3F2" w14:textId="77777777" w:rsidR="00D956C6" w:rsidRPr="00A73D33" w:rsidRDefault="00D956C6">
      <w:pPr>
        <w:pStyle w:val="TableParagraph"/>
        <w:rPr>
          <w:rFonts w:ascii="Arial" w:hAnsi="Arial" w:cs="Arial"/>
          <w:sz w:val="20"/>
          <w:szCs w:val="20"/>
        </w:rPr>
        <w:sectPr w:rsidR="00D956C6" w:rsidRPr="00A73D3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91F8F5D" w14:textId="77777777" w:rsidR="00D956C6" w:rsidRPr="00A73D33" w:rsidRDefault="00D956C6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839"/>
        <w:gridCol w:w="3006"/>
      </w:tblGrid>
      <w:tr w:rsidR="00D956C6" w:rsidRPr="00A73D33" w14:paraId="46F749AB" w14:textId="77777777">
        <w:trPr>
          <w:trHeight w:val="4555"/>
        </w:trPr>
        <w:tc>
          <w:tcPr>
            <w:tcW w:w="3334" w:type="dxa"/>
          </w:tcPr>
          <w:p w14:paraId="1ACB8B19" w14:textId="77777777" w:rsidR="00D956C6" w:rsidRPr="00A73D33" w:rsidRDefault="005B5335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73D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0DA40D49" w14:textId="77777777" w:rsidR="00D956C6" w:rsidRPr="00A73D33" w:rsidRDefault="005B5335">
            <w:pPr>
              <w:pStyle w:val="TableParagraph"/>
              <w:spacing w:before="2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73D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839" w:type="dxa"/>
          </w:tcPr>
          <w:p w14:paraId="699E5CC5" w14:textId="77777777" w:rsidR="00D956C6" w:rsidRPr="00A73D33" w:rsidRDefault="005B53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well-structured</w:t>
            </w:r>
            <w:r w:rsidRPr="00A73D3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 study's background, objectives, methodology,</w:t>
            </w:r>
            <w:r w:rsidRPr="00A73D3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 xml:space="preserve">key findings and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recommendations.</w:t>
            </w:r>
          </w:p>
          <w:p w14:paraId="7B59D4B1" w14:textId="77777777" w:rsidR="00D956C6" w:rsidRPr="00A73D33" w:rsidRDefault="005B5335">
            <w:pPr>
              <w:pStyle w:val="TableParagraph"/>
              <w:spacing w:before="5" w:line="500" w:lineRule="atLeast"/>
              <w:ind w:right="849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73D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73D3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extent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3D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met</w:t>
            </w:r>
            <w:r w:rsidRPr="00A73D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73D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standard. Briefly Specify the following key areas:</w:t>
            </w:r>
          </w:p>
          <w:p w14:paraId="4041966B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5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Introduction/background</w:t>
            </w:r>
          </w:p>
          <w:p w14:paraId="2F345420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general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objective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study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(the</w:t>
            </w:r>
            <w:r w:rsidRPr="00A73D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Title)</w:t>
            </w:r>
          </w:p>
          <w:p w14:paraId="058C0D85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Specific</w:t>
            </w:r>
            <w:r w:rsidRPr="00A73D3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objectives</w:t>
            </w:r>
            <w:r w:rsidRPr="00A73D3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14:paraId="68EF5C24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Scope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study</w:t>
            </w:r>
          </w:p>
          <w:p w14:paraId="41AEAD17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Unit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observation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unit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analysis</w:t>
            </w:r>
          </w:p>
          <w:p w14:paraId="6533274A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Method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data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collection,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analysis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techniques,</w:t>
            </w:r>
          </w:p>
          <w:p w14:paraId="76773D36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1"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Research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design</w:t>
            </w:r>
          </w:p>
          <w:p w14:paraId="57744012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Results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findings,</w:t>
            </w:r>
          </w:p>
          <w:p w14:paraId="21CACB55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Conclusion,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recommendations</w:t>
            </w:r>
          </w:p>
          <w:p w14:paraId="7BE738B8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Interpretations</w:t>
            </w:r>
          </w:p>
          <w:p w14:paraId="7077D790" w14:textId="77777777" w:rsidR="00D956C6" w:rsidRPr="00A73D33" w:rsidRDefault="005B5335">
            <w:pPr>
              <w:pStyle w:val="TableParagraph"/>
              <w:numPr>
                <w:ilvl w:val="0"/>
                <w:numId w:val="3"/>
              </w:numPr>
              <w:tabs>
                <w:tab w:val="left" w:pos="1243"/>
              </w:tabs>
              <w:spacing w:line="235" w:lineRule="exact"/>
              <w:ind w:left="1243" w:hanging="415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Impact,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future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3006" w:type="dxa"/>
          </w:tcPr>
          <w:p w14:paraId="40959EBB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C6" w:rsidRPr="00A73D33" w14:paraId="6121636F" w14:textId="77777777">
        <w:trPr>
          <w:trHeight w:val="3543"/>
        </w:trPr>
        <w:tc>
          <w:tcPr>
            <w:tcW w:w="3334" w:type="dxa"/>
          </w:tcPr>
          <w:p w14:paraId="17D207E1" w14:textId="77777777" w:rsidR="00D956C6" w:rsidRPr="00A73D33" w:rsidRDefault="005B5335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6839" w:type="dxa"/>
          </w:tcPr>
          <w:p w14:paraId="6F8505A6" w14:textId="77777777" w:rsidR="00D956C6" w:rsidRPr="00A73D33" w:rsidRDefault="005B53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 manuscript is scientifically, correct. However, for continuous improvement,</w:t>
            </w:r>
            <w:r w:rsidRPr="00A73D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author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should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consider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following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recommendations;</w:t>
            </w:r>
          </w:p>
          <w:p w14:paraId="5D369302" w14:textId="77777777" w:rsidR="00D956C6" w:rsidRPr="00A73D33" w:rsidRDefault="005B533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51"/>
              <w:ind w:left="827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Give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overview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subject/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topic.</w:t>
            </w:r>
          </w:p>
          <w:p w14:paraId="11B2AE8A" w14:textId="77777777" w:rsidR="00D956C6" w:rsidRPr="00A73D33" w:rsidRDefault="005B53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Discuss the Global, regional and local perspectives of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 role of forensic accounting on strengthening audits and uncovering financial fraud. The Author must show proof of the position in the global and regional context before addressing Nigeria.</w:t>
            </w:r>
          </w:p>
          <w:p w14:paraId="0EDE8C73" w14:textId="77777777" w:rsidR="00D956C6" w:rsidRPr="00A73D33" w:rsidRDefault="005B53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Respond to the following research questions in order to address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 problem statement: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 xml:space="preserve">What is the problem, why is it a problem, when did it become a problem, and how is it a problem? Who is </w:t>
            </w:r>
            <w:proofErr w:type="spellStart"/>
            <w:r w:rsidRPr="00A73D33">
              <w:rPr>
                <w:rFonts w:ascii="Arial" w:hAnsi="Arial" w:cs="Arial"/>
                <w:sz w:val="20"/>
                <w:szCs w:val="20"/>
              </w:rPr>
              <w:t>affectedby</w:t>
            </w:r>
            <w:proofErr w:type="spellEnd"/>
            <w:r w:rsidRPr="00A73D3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problem.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Bring</w:t>
            </w:r>
            <w:r w:rsidRPr="00A73D3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out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contextual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empirical</w:t>
            </w:r>
          </w:p>
          <w:p w14:paraId="0ABEC09E" w14:textId="77777777" w:rsidR="00D956C6" w:rsidRPr="00A73D33" w:rsidRDefault="005B5335">
            <w:pPr>
              <w:pStyle w:val="TableParagraph"/>
              <w:spacing w:line="252" w:lineRule="exact"/>
              <w:ind w:left="82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gap on forensic accounting. Support your arguments with valid statistics and be topical.</w:t>
            </w:r>
          </w:p>
        </w:tc>
        <w:tc>
          <w:tcPr>
            <w:tcW w:w="3006" w:type="dxa"/>
          </w:tcPr>
          <w:p w14:paraId="52F020A6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C6" w:rsidRPr="00A73D33" w14:paraId="5CDC1BA9" w14:textId="77777777">
        <w:trPr>
          <w:trHeight w:val="757"/>
        </w:trPr>
        <w:tc>
          <w:tcPr>
            <w:tcW w:w="3334" w:type="dxa"/>
          </w:tcPr>
          <w:p w14:paraId="58F07F13" w14:textId="77777777" w:rsidR="00D956C6" w:rsidRPr="00A73D33" w:rsidRDefault="005B5335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sufficient and recent? If you have suggestions of additional</w:t>
            </w:r>
          </w:p>
        </w:tc>
        <w:tc>
          <w:tcPr>
            <w:tcW w:w="6839" w:type="dxa"/>
          </w:tcPr>
          <w:p w14:paraId="1D47EF5F" w14:textId="77777777" w:rsidR="00D956C6" w:rsidRPr="00A73D33" w:rsidRDefault="005B533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50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references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are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sufficient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majority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are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3006" w:type="dxa"/>
          </w:tcPr>
          <w:p w14:paraId="6BB6BF77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DFDBC" w14:textId="77777777" w:rsidR="00D956C6" w:rsidRPr="00A73D33" w:rsidRDefault="00D956C6">
      <w:pPr>
        <w:pStyle w:val="TableParagraph"/>
        <w:rPr>
          <w:rFonts w:ascii="Arial" w:hAnsi="Arial" w:cs="Arial"/>
          <w:sz w:val="20"/>
          <w:szCs w:val="20"/>
        </w:rPr>
        <w:sectPr w:rsidR="00D956C6" w:rsidRPr="00A73D3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09BD8E2" w14:textId="77777777" w:rsidR="00D956C6" w:rsidRPr="00A73D33" w:rsidRDefault="00D956C6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6839"/>
        <w:gridCol w:w="3006"/>
      </w:tblGrid>
      <w:tr w:rsidR="00D956C6" w:rsidRPr="00A73D33" w14:paraId="44009B72" w14:textId="77777777">
        <w:trPr>
          <w:trHeight w:val="1266"/>
        </w:trPr>
        <w:tc>
          <w:tcPr>
            <w:tcW w:w="3334" w:type="dxa"/>
          </w:tcPr>
          <w:p w14:paraId="65DC29CC" w14:textId="77777777" w:rsidR="00D956C6" w:rsidRPr="00A73D33" w:rsidRDefault="005B5335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3D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73D3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6839" w:type="dxa"/>
          </w:tcPr>
          <w:p w14:paraId="4A3C63D4" w14:textId="77777777" w:rsidR="00D956C6" w:rsidRPr="00A73D33" w:rsidRDefault="005B5335">
            <w:pPr>
              <w:pStyle w:val="TableParagraph"/>
              <w:ind w:left="828" w:hanging="36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2.</w:t>
            </w:r>
            <w:r w:rsidRPr="00A73D33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However, several references are more than 5 years old and such older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sources</w:t>
            </w:r>
            <w:r w:rsidRPr="00A73D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might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suggest</w:t>
            </w:r>
            <w:r w:rsidRPr="00A73D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engagement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with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current research.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In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2025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journal,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2020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study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might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still</w:t>
            </w:r>
            <w:r w:rsidRPr="00A73D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be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cited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if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14:paraId="09CEAB5D" w14:textId="77777777" w:rsidR="00D956C6" w:rsidRPr="00A73D33" w:rsidRDefault="005B5335">
            <w:pPr>
              <w:pStyle w:val="TableParagraph"/>
              <w:spacing w:line="252" w:lineRule="exact"/>
              <w:ind w:left="828" w:right="144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newer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research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supersedes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it,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while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2016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study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would</w:t>
            </w:r>
            <w:r w:rsidRPr="00A73D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need strong justification. For instance, (</w:t>
            </w:r>
            <w:proofErr w:type="spellStart"/>
            <w:r w:rsidRPr="00A73D33">
              <w:rPr>
                <w:rFonts w:ascii="Arial" w:hAnsi="Arial" w:cs="Arial"/>
                <w:sz w:val="20"/>
                <w:szCs w:val="20"/>
              </w:rPr>
              <w:t>Sorunke</w:t>
            </w:r>
            <w:proofErr w:type="spellEnd"/>
            <w:r w:rsidRPr="00A73D33">
              <w:rPr>
                <w:rFonts w:ascii="Arial" w:hAnsi="Arial" w:cs="Arial"/>
                <w:sz w:val="20"/>
                <w:szCs w:val="20"/>
              </w:rPr>
              <w:t>, 2016)</w:t>
            </w:r>
          </w:p>
        </w:tc>
        <w:tc>
          <w:tcPr>
            <w:tcW w:w="3006" w:type="dxa"/>
          </w:tcPr>
          <w:p w14:paraId="5890BF1D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C6" w:rsidRPr="00A73D33" w14:paraId="55B06B21" w14:textId="77777777">
        <w:trPr>
          <w:trHeight w:val="1265"/>
        </w:trPr>
        <w:tc>
          <w:tcPr>
            <w:tcW w:w="3334" w:type="dxa"/>
          </w:tcPr>
          <w:p w14:paraId="66582B12" w14:textId="77777777" w:rsidR="00D956C6" w:rsidRPr="00A73D33" w:rsidRDefault="005B5335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</w:rPr>
              <w:t>Is the language/English quality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73D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b/>
                <w:sz w:val="20"/>
                <w:szCs w:val="20"/>
              </w:rPr>
              <w:t xml:space="preserve">suitable for scholarly </w:t>
            </w:r>
            <w:r w:rsidRPr="00A73D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6839" w:type="dxa"/>
          </w:tcPr>
          <w:p w14:paraId="5F793664" w14:textId="77777777" w:rsidR="00D956C6" w:rsidRPr="00A73D33" w:rsidRDefault="005B5335">
            <w:pPr>
              <w:pStyle w:val="TableParagraph"/>
              <w:spacing w:before="250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Article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uses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quality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English</w:t>
            </w:r>
            <w:r w:rsidRPr="00A73D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Language;</w:t>
            </w:r>
          </w:p>
          <w:p w14:paraId="482886E6" w14:textId="77777777" w:rsidR="00D956C6" w:rsidRPr="00A73D33" w:rsidRDefault="00D956C6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CC06F6" w14:textId="77777777" w:rsidR="00D956C6" w:rsidRPr="00A73D33" w:rsidRDefault="005B533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However,</w:t>
            </w:r>
            <w:r w:rsidRPr="00A73D3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Author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should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consider</w:t>
            </w:r>
            <w:r w:rsidRPr="00A73D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A73D33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entire</w:t>
            </w:r>
            <w:r w:rsidRPr="00A73D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3006" w:type="dxa"/>
          </w:tcPr>
          <w:p w14:paraId="0F33EA4E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6C6" w:rsidRPr="00A73D33" w14:paraId="06E9D8CA" w14:textId="77777777">
        <w:trPr>
          <w:trHeight w:val="1177"/>
        </w:trPr>
        <w:tc>
          <w:tcPr>
            <w:tcW w:w="3334" w:type="dxa"/>
          </w:tcPr>
          <w:p w14:paraId="6C0AC50D" w14:textId="77777777" w:rsidR="00D956C6" w:rsidRPr="00A73D33" w:rsidRDefault="005B5335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73D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839" w:type="dxa"/>
          </w:tcPr>
          <w:p w14:paraId="74366B6C" w14:textId="77777777" w:rsidR="00D956C6" w:rsidRPr="00A73D33" w:rsidRDefault="005B5335">
            <w:pPr>
              <w:pStyle w:val="TableParagraph"/>
              <w:tabs>
                <w:tab w:val="left" w:pos="6091"/>
              </w:tabs>
              <w:spacing w:before="250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A73D33">
              <w:rPr>
                <w:rFonts w:ascii="Arial" w:hAnsi="Arial" w:cs="Arial"/>
                <w:sz w:val="20"/>
                <w:szCs w:val="20"/>
              </w:rPr>
              <w:t>The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Author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is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advised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to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take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note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and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A73D33">
              <w:rPr>
                <w:rFonts w:ascii="Arial" w:hAnsi="Arial" w:cs="Arial"/>
                <w:sz w:val="20"/>
                <w:szCs w:val="20"/>
              </w:rPr>
              <w:tab/>
              <w:t>of</w:t>
            </w:r>
            <w:r w:rsidRPr="00A73D3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73D3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73D33">
              <w:rPr>
                <w:rFonts w:ascii="Arial" w:hAnsi="Arial" w:cs="Arial"/>
                <w:spacing w:val="-2"/>
                <w:sz w:val="20"/>
                <w:szCs w:val="20"/>
              </w:rPr>
              <w:t>recommendations.</w:t>
            </w:r>
          </w:p>
        </w:tc>
        <w:tc>
          <w:tcPr>
            <w:tcW w:w="3006" w:type="dxa"/>
          </w:tcPr>
          <w:p w14:paraId="66C3F70F" w14:textId="77777777" w:rsidR="00D956C6" w:rsidRPr="00A73D33" w:rsidRDefault="00D956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E64CB" w14:textId="77777777" w:rsidR="00D956C6" w:rsidRPr="00A73D33" w:rsidRDefault="00D956C6">
      <w:pPr>
        <w:spacing w:before="25" w:after="1"/>
        <w:rPr>
          <w:rFonts w:ascii="Arial" w:hAnsi="Arial" w:cs="Arial"/>
          <w:sz w:val="20"/>
          <w:szCs w:val="20"/>
        </w:rPr>
      </w:pPr>
    </w:p>
    <w:p w14:paraId="12DDAE6B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5D78FD36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0596DF41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07FF83E7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073ECBD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2A4DF4DD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0BB792D6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1C88D956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4906778E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18256F16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6F235311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3936963B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E2E345D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4D9BD94F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6EEC798C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00FFE580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41419DE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42314698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76E1EA4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569A6938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CC37C0E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27B28CF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9D9739F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1C1F46DB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p w14:paraId="76EDF7C0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4708"/>
        <w:gridCol w:w="4700"/>
      </w:tblGrid>
      <w:tr w:rsidR="00F6042B" w:rsidRPr="00A73D33" w14:paraId="1AE79F6C" w14:textId="77777777" w:rsidTr="00D572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89CC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73D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73D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211321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6042B" w:rsidRPr="00A73D33" w14:paraId="4036B535" w14:textId="77777777" w:rsidTr="00D5720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C22F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7A6" w14:textId="77777777" w:rsidR="00F6042B" w:rsidRPr="00A73D33" w:rsidRDefault="00F6042B" w:rsidP="00F6042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3D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EF03539" w14:textId="77777777" w:rsidR="00F6042B" w:rsidRPr="00A73D33" w:rsidRDefault="00F6042B" w:rsidP="00F6042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3D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73D3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73D3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6042B" w:rsidRPr="00A73D33" w14:paraId="338E3966" w14:textId="77777777" w:rsidTr="00D5720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8281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73D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E556F1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51B6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3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73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73D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5C9E1E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2AA710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557D332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4E22D1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9A9D37" w14:textId="77777777" w:rsidR="00F6042B" w:rsidRPr="00A73D33" w:rsidRDefault="00F6042B" w:rsidP="00F6042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23CBF8A" w14:textId="77777777" w:rsidR="00F6042B" w:rsidRPr="00A73D33" w:rsidRDefault="00F6042B" w:rsidP="00F6042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0442C475" w14:textId="77777777" w:rsidR="00A73D33" w:rsidRPr="008F4CA7" w:rsidRDefault="00A73D33" w:rsidP="00A73D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4CA7">
        <w:rPr>
          <w:rFonts w:ascii="Arial" w:hAnsi="Arial" w:cs="Arial"/>
          <w:b/>
          <w:u w:val="single"/>
        </w:rPr>
        <w:t>Reviewer details:</w:t>
      </w:r>
    </w:p>
    <w:p w14:paraId="10775F20" w14:textId="77777777" w:rsidR="00A73D33" w:rsidRPr="008F4CA7" w:rsidRDefault="00A73D33" w:rsidP="00A73D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F4CA7">
        <w:rPr>
          <w:rFonts w:ascii="Arial" w:hAnsi="Arial" w:cs="Arial"/>
          <w:b/>
          <w:color w:val="000000"/>
        </w:rPr>
        <w:t>Jane N. Njenga, Kenya</w:t>
      </w:r>
    </w:p>
    <w:p w14:paraId="0074B24A" w14:textId="77777777" w:rsidR="00F6042B" w:rsidRPr="00A73D33" w:rsidRDefault="00F6042B">
      <w:pPr>
        <w:spacing w:before="25" w:after="1"/>
        <w:rPr>
          <w:rFonts w:ascii="Arial" w:hAnsi="Arial" w:cs="Arial"/>
          <w:sz w:val="20"/>
          <w:szCs w:val="20"/>
        </w:rPr>
      </w:pPr>
    </w:p>
    <w:sectPr w:rsidR="00F6042B" w:rsidRPr="00A73D33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43B"/>
    <w:multiLevelType w:val="hybridMultilevel"/>
    <w:tmpl w:val="351AB0B2"/>
    <w:lvl w:ilvl="0" w:tplc="51E05F4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4CE51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BC06EC20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3" w:tplc="0DEC6C6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22AC7D4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5" w:tplc="440CD0EE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6" w:tplc="D4E8592A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7" w:tplc="23FAB49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8" w:tplc="743E09C2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3A186F"/>
    <w:multiLevelType w:val="hybridMultilevel"/>
    <w:tmpl w:val="08D2B586"/>
    <w:lvl w:ilvl="0" w:tplc="8CC600C2">
      <w:start w:val="1"/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92A6D4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9DA2C0E6"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ar-SA"/>
      </w:rPr>
    </w:lvl>
    <w:lvl w:ilvl="3" w:tplc="AE70831A"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4" w:tplc="0106B08A">
      <w:numFmt w:val="bullet"/>
      <w:lvlText w:val="•"/>
      <w:lvlJc w:val="left"/>
      <w:pPr>
        <w:ind w:left="3007" w:hanging="361"/>
      </w:pPr>
      <w:rPr>
        <w:rFonts w:hint="default"/>
        <w:lang w:val="en-US" w:eastAsia="en-US" w:bidi="ar-SA"/>
      </w:rPr>
    </w:lvl>
    <w:lvl w:ilvl="5" w:tplc="50A6678C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6" w:tplc="02E693A2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7" w:tplc="1688A692">
      <w:numFmt w:val="bullet"/>
      <w:lvlText w:val="•"/>
      <w:lvlJc w:val="left"/>
      <w:pPr>
        <w:ind w:left="4918" w:hanging="361"/>
      </w:pPr>
      <w:rPr>
        <w:rFonts w:hint="default"/>
        <w:lang w:val="en-US" w:eastAsia="en-US" w:bidi="ar-SA"/>
      </w:rPr>
    </w:lvl>
    <w:lvl w:ilvl="8" w:tplc="99500A8E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7D608E"/>
    <w:multiLevelType w:val="hybridMultilevel"/>
    <w:tmpl w:val="C2B058EA"/>
    <w:lvl w:ilvl="0" w:tplc="72D6EA9A">
      <w:start w:val="5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60BA86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26C6C656"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ar-SA"/>
      </w:rPr>
    </w:lvl>
    <w:lvl w:ilvl="3" w:tplc="80E413B6"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4" w:tplc="8E34DE0C">
      <w:numFmt w:val="bullet"/>
      <w:lvlText w:val="•"/>
      <w:lvlJc w:val="left"/>
      <w:pPr>
        <w:ind w:left="3007" w:hanging="361"/>
      </w:pPr>
      <w:rPr>
        <w:rFonts w:hint="default"/>
        <w:lang w:val="en-US" w:eastAsia="en-US" w:bidi="ar-SA"/>
      </w:rPr>
    </w:lvl>
    <w:lvl w:ilvl="5" w:tplc="18B64084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6" w:tplc="801C2E1A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7" w:tplc="14CC2B32">
      <w:numFmt w:val="bullet"/>
      <w:lvlText w:val="•"/>
      <w:lvlJc w:val="left"/>
      <w:pPr>
        <w:ind w:left="4918" w:hanging="361"/>
      </w:pPr>
      <w:rPr>
        <w:rFonts w:hint="default"/>
        <w:lang w:val="en-US" w:eastAsia="en-US" w:bidi="ar-SA"/>
      </w:rPr>
    </w:lvl>
    <w:lvl w:ilvl="8" w:tplc="73BA0990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01155F0"/>
    <w:multiLevelType w:val="hybridMultilevel"/>
    <w:tmpl w:val="331654FC"/>
    <w:lvl w:ilvl="0" w:tplc="BAAC053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A29B1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5D5CEF84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3" w:tplc="6112769C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C4DCC94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5" w:tplc="913073F4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6" w:tplc="C3BC8B48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7" w:tplc="E2625DC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8" w:tplc="46C695C0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1AC5ABD"/>
    <w:multiLevelType w:val="hybridMultilevel"/>
    <w:tmpl w:val="7722D1EC"/>
    <w:lvl w:ilvl="0" w:tplc="002E577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96D87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F9F4C16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3" w:tplc="E56879D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4" w:tplc="D986783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5" w:tplc="DB5A9BB0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6" w:tplc="3746DB8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7" w:tplc="C8702324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8" w:tplc="674E88AE">
      <w:numFmt w:val="bullet"/>
      <w:lvlText w:val="•"/>
      <w:lvlJc w:val="left"/>
      <w:pPr>
        <w:ind w:left="56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C86A0B"/>
    <w:multiLevelType w:val="hybridMultilevel"/>
    <w:tmpl w:val="ED1E2B5E"/>
    <w:lvl w:ilvl="0" w:tplc="2990D334">
      <w:start w:val="1"/>
      <w:numFmt w:val="decimal"/>
      <w:lvlText w:val="%1."/>
      <w:lvlJc w:val="left"/>
      <w:pPr>
        <w:ind w:left="1188" w:hanging="360"/>
      </w:pPr>
      <w:rPr>
        <w:rFonts w:hint="default"/>
        <w:spacing w:val="0"/>
        <w:w w:val="100"/>
        <w:lang w:val="en-US" w:eastAsia="en-US" w:bidi="ar-SA"/>
      </w:rPr>
    </w:lvl>
    <w:lvl w:ilvl="1" w:tplc="2FB4879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258A619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7C985498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 w:tplc="A50C50FE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A58ED588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 w:tplc="723CD736">
      <w:numFmt w:val="bullet"/>
      <w:lvlText w:val="•"/>
      <w:lvlJc w:val="left"/>
      <w:pPr>
        <w:ind w:left="4569" w:hanging="360"/>
      </w:pPr>
      <w:rPr>
        <w:rFonts w:hint="default"/>
        <w:lang w:val="en-US" w:eastAsia="en-US" w:bidi="ar-SA"/>
      </w:rPr>
    </w:lvl>
    <w:lvl w:ilvl="7" w:tplc="E2C08650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8" w:tplc="3A4857BE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</w:abstractNum>
  <w:num w:numId="1" w16cid:durableId="1022779514">
    <w:abstractNumId w:val="4"/>
  </w:num>
  <w:num w:numId="2" w16cid:durableId="1126655439">
    <w:abstractNumId w:val="0"/>
  </w:num>
  <w:num w:numId="3" w16cid:durableId="1968386977">
    <w:abstractNumId w:val="5"/>
  </w:num>
  <w:num w:numId="4" w16cid:durableId="307982164">
    <w:abstractNumId w:val="3"/>
  </w:num>
  <w:num w:numId="5" w16cid:durableId="1690719796">
    <w:abstractNumId w:val="2"/>
  </w:num>
  <w:num w:numId="6" w16cid:durableId="68027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6C6"/>
    <w:rsid w:val="002A54E8"/>
    <w:rsid w:val="005B5335"/>
    <w:rsid w:val="006903E5"/>
    <w:rsid w:val="00A73D33"/>
    <w:rsid w:val="00C23536"/>
    <w:rsid w:val="00D956C6"/>
    <w:rsid w:val="00DE484B"/>
    <w:rsid w:val="00F6042B"/>
    <w:rsid w:val="00F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4EE4"/>
  <w15:docId w15:val="{310E0356-FE38-4E89-B0BD-80C045D3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77686"/>
    <w:rPr>
      <w:color w:val="0000FF"/>
      <w:u w:val="single"/>
    </w:rPr>
  </w:style>
  <w:style w:type="paragraph" w:customStyle="1" w:styleId="Affiliation">
    <w:name w:val="Affiliation"/>
    <w:basedOn w:val="Normal"/>
    <w:rsid w:val="00A73D3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GEM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2025-08-04T11:06:00Z</dcterms:created>
  <dcterms:modified xsi:type="dcterms:W3CDTF">2025-08-08T10:37:00Z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Microsoft 365</vt:lpwstr>
  </property>
</Properties>
</file>