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048E65" w14:textId="77777777" w:rsidR="00D1017E" w:rsidRPr="00D967DD" w:rsidRDefault="00D1017E" w:rsidP="00CD02DF">
      <w:pPr>
        <w:pStyle w:val="Heading3"/>
        <w:spacing w:line="360" w:lineRule="auto"/>
        <w:jc w:val="center"/>
        <w:rPr>
          <w:color w:val="000000" w:themeColor="text1"/>
          <w:sz w:val="28"/>
          <w:szCs w:val="24"/>
        </w:rPr>
      </w:pPr>
      <w:r w:rsidRPr="00D967DD">
        <w:rPr>
          <w:color w:val="000000" w:themeColor="text1"/>
          <w:sz w:val="28"/>
          <w:szCs w:val="24"/>
        </w:rPr>
        <w:t xml:space="preserve">"Influence of </w:t>
      </w:r>
      <w:r w:rsidR="000D03AD" w:rsidRPr="00D967DD">
        <w:rPr>
          <w:color w:val="000000" w:themeColor="text1"/>
          <w:sz w:val="28"/>
          <w:szCs w:val="24"/>
        </w:rPr>
        <w:t>pre-sowing biochemical and organic treatments on germination and seedling growth</w:t>
      </w:r>
      <w:r w:rsidRPr="00D967DD">
        <w:rPr>
          <w:color w:val="000000" w:themeColor="text1"/>
          <w:sz w:val="28"/>
          <w:szCs w:val="24"/>
        </w:rPr>
        <w:t xml:space="preserve"> of </w:t>
      </w:r>
      <w:proofErr w:type="spellStart"/>
      <w:r w:rsidR="00894774" w:rsidRPr="00894774">
        <w:rPr>
          <w:rStyle w:val="Emphasis"/>
          <w:iCs w:val="0"/>
          <w:color w:val="000000" w:themeColor="text1"/>
          <w:sz w:val="28"/>
          <w:szCs w:val="24"/>
        </w:rPr>
        <w:t>Tamarindus</w:t>
      </w:r>
      <w:proofErr w:type="spellEnd"/>
      <w:r w:rsidR="00894774" w:rsidRPr="00894774">
        <w:rPr>
          <w:rStyle w:val="Emphasis"/>
          <w:iCs w:val="0"/>
          <w:color w:val="000000" w:themeColor="text1"/>
          <w:sz w:val="28"/>
          <w:szCs w:val="24"/>
        </w:rPr>
        <w:t xml:space="preserve"> </w:t>
      </w:r>
      <w:proofErr w:type="spellStart"/>
      <w:r w:rsidR="00894774" w:rsidRPr="00894774">
        <w:rPr>
          <w:rStyle w:val="Emphasis"/>
          <w:iCs w:val="0"/>
          <w:color w:val="000000" w:themeColor="text1"/>
          <w:sz w:val="28"/>
          <w:szCs w:val="24"/>
        </w:rPr>
        <w:t>indica</w:t>
      </w:r>
      <w:proofErr w:type="spellEnd"/>
      <w:r w:rsidRPr="00D967DD">
        <w:rPr>
          <w:color w:val="000000" w:themeColor="text1"/>
          <w:sz w:val="28"/>
          <w:szCs w:val="24"/>
        </w:rPr>
        <w:t xml:space="preserve"> L."</w:t>
      </w:r>
    </w:p>
    <w:p w14:paraId="3326BAF9" w14:textId="77777777" w:rsidR="00AD7C6A" w:rsidRPr="00CD02DF" w:rsidRDefault="00AD7C6A" w:rsidP="00CD02DF">
      <w:pPr>
        <w:pStyle w:val="Heading3"/>
        <w:spacing w:line="360" w:lineRule="auto"/>
        <w:jc w:val="both"/>
        <w:rPr>
          <w:color w:val="000000" w:themeColor="text1"/>
          <w:sz w:val="24"/>
          <w:szCs w:val="24"/>
        </w:rPr>
      </w:pPr>
      <w:bookmarkStart w:id="0" w:name="_GoBack"/>
      <w:bookmarkEnd w:id="0"/>
    </w:p>
    <w:p w14:paraId="6FDFB9D2" w14:textId="77777777" w:rsidR="00E4567C" w:rsidRPr="00CD02DF" w:rsidRDefault="000810E4" w:rsidP="00CD02DF">
      <w:pPr>
        <w:pStyle w:val="Heading3"/>
        <w:spacing w:line="360" w:lineRule="auto"/>
        <w:jc w:val="both"/>
        <w:rPr>
          <w:color w:val="000000" w:themeColor="text1"/>
          <w:sz w:val="24"/>
          <w:szCs w:val="24"/>
        </w:rPr>
      </w:pPr>
      <w:r w:rsidRPr="00CD02DF">
        <w:rPr>
          <w:rStyle w:val="Strong"/>
          <w:b/>
          <w:bCs/>
          <w:color w:val="000000" w:themeColor="text1"/>
          <w:sz w:val="24"/>
          <w:szCs w:val="24"/>
        </w:rPr>
        <w:t>Abstract</w:t>
      </w:r>
    </w:p>
    <w:p w14:paraId="74E8A58C" w14:textId="1D198D01" w:rsidR="00E4567C" w:rsidRPr="00CD02DF" w:rsidRDefault="00E4567C" w:rsidP="00CD02DF">
      <w:pPr>
        <w:pStyle w:val="NormalWeb"/>
        <w:spacing w:line="360" w:lineRule="auto"/>
        <w:jc w:val="both"/>
      </w:pPr>
      <w:r w:rsidRPr="00CD02DF">
        <w:t xml:space="preserve">This study evaluated the effects of pre-sowing biochemical and organic treatments on the germination and early growth of </w:t>
      </w:r>
      <w:proofErr w:type="spellStart"/>
      <w:r w:rsidR="00894774" w:rsidRPr="00894774">
        <w:rPr>
          <w:i/>
          <w:iCs/>
        </w:rPr>
        <w:t>Tamarindus</w:t>
      </w:r>
      <w:proofErr w:type="spellEnd"/>
      <w:r w:rsidR="00894774" w:rsidRPr="00894774">
        <w:rPr>
          <w:i/>
          <w:iCs/>
        </w:rPr>
        <w:t xml:space="preserve"> </w:t>
      </w:r>
      <w:proofErr w:type="spellStart"/>
      <w:r w:rsidR="00894774" w:rsidRPr="00894774">
        <w:rPr>
          <w:i/>
          <w:iCs/>
        </w:rPr>
        <w:t>indica</w:t>
      </w:r>
      <w:proofErr w:type="spellEnd"/>
      <w:r w:rsidRPr="00CD02DF">
        <w:t xml:space="preserve"> L., a species with hard seed dormancy. Conducted during the 202</w:t>
      </w:r>
      <w:r w:rsidR="00F81907">
        <w:t>4</w:t>
      </w:r>
      <w:r w:rsidRPr="00CD02DF">
        <w:t>–202</w:t>
      </w:r>
      <w:r w:rsidR="00F81907">
        <w:t>5</w:t>
      </w:r>
      <w:r w:rsidRPr="00CD02DF">
        <w:t xml:space="preserve"> Kharif season in </w:t>
      </w:r>
      <w:proofErr w:type="spellStart"/>
      <w:r w:rsidRPr="00CD02DF">
        <w:t>Bemetara</w:t>
      </w:r>
      <w:proofErr w:type="spellEnd"/>
      <w:r w:rsidRPr="00CD02DF">
        <w:t xml:space="preserve">, Chhattisgarh, the </w:t>
      </w:r>
      <w:r w:rsidR="007C202D" w:rsidRPr="00CD02DF">
        <w:t xml:space="preserve">experiment tested 11 treatments </w:t>
      </w:r>
      <w:r w:rsidRPr="00CD02DF">
        <w:t>including gibberellic acid (GA₃), potassium nitrate (KNO₃), cow u</w:t>
      </w:r>
      <w:r w:rsidR="007C202D" w:rsidRPr="00CD02DF">
        <w:t xml:space="preserve">rine, and cow dung slurry </w:t>
      </w:r>
      <w:r w:rsidRPr="00CD02DF">
        <w:t>under a Completely Randomized Design.</w:t>
      </w:r>
      <w:r w:rsidR="007C202D" w:rsidRPr="00CD02DF">
        <w:t xml:space="preserve"> </w:t>
      </w:r>
      <w:r w:rsidRPr="00CD02DF">
        <w:t xml:space="preserve">Gibberellic acid at 150 ppm (T₇) was the most effective, significantly enhancing all growth parameters: fastest germination (4 days), highest germination rate (96%), tallest seedlings (72 cm), and highest </w:t>
      </w:r>
      <w:proofErr w:type="spellStart"/>
      <w:r w:rsidRPr="00CD02DF">
        <w:t>vigour</w:t>
      </w:r>
      <w:proofErr w:type="spellEnd"/>
      <w:r w:rsidRPr="00CD02DF">
        <w:t xml:space="preserve"> index (7258). Organic and nitrate treatments also improved performance over the control but were less effective than GA₃.</w:t>
      </w:r>
      <w:r w:rsidR="007C202D" w:rsidRPr="00CD02DF">
        <w:t xml:space="preserve"> </w:t>
      </w:r>
      <w:r w:rsidRPr="00CD02DF">
        <w:t>The results support GA₃ @150 ppm as a highly effective dormancy-breaking treatment for tamarind seeds and recommend its use in nursery and while suggesting organic alternatives as eco-friendly, cost-effective options.</w:t>
      </w:r>
    </w:p>
    <w:p w14:paraId="1C23DA3B" w14:textId="77777777" w:rsidR="000810E4" w:rsidRPr="00CD02DF" w:rsidRDefault="00E4567C" w:rsidP="00CD02DF">
      <w:pPr>
        <w:pStyle w:val="NormalWeb"/>
        <w:tabs>
          <w:tab w:val="left" w:pos="2700"/>
        </w:tabs>
        <w:spacing w:line="360" w:lineRule="auto"/>
        <w:jc w:val="both"/>
        <w:rPr>
          <w:color w:val="000000" w:themeColor="text1"/>
        </w:rPr>
      </w:pPr>
      <w:r w:rsidRPr="00CD02DF">
        <w:rPr>
          <w:b/>
          <w:bCs/>
          <w:color w:val="000000" w:themeColor="text1"/>
        </w:rPr>
        <w:t>Keywords:</w:t>
      </w:r>
      <w:r w:rsidRPr="00CD02DF">
        <w:rPr>
          <w:color w:val="000000" w:themeColor="text1"/>
        </w:rPr>
        <w:br/>
      </w:r>
      <w:proofErr w:type="spellStart"/>
      <w:r w:rsidR="00894774" w:rsidRPr="00894774">
        <w:rPr>
          <w:i/>
          <w:iCs/>
          <w:color w:val="000000" w:themeColor="text1"/>
        </w:rPr>
        <w:t>Tamarindus</w:t>
      </w:r>
      <w:proofErr w:type="spellEnd"/>
      <w:r w:rsidR="00894774" w:rsidRPr="00894774">
        <w:rPr>
          <w:i/>
          <w:iCs/>
          <w:color w:val="000000" w:themeColor="text1"/>
        </w:rPr>
        <w:t xml:space="preserve"> </w:t>
      </w:r>
      <w:proofErr w:type="spellStart"/>
      <w:r w:rsidR="00894774" w:rsidRPr="00894774">
        <w:rPr>
          <w:i/>
          <w:iCs/>
          <w:color w:val="000000" w:themeColor="text1"/>
        </w:rPr>
        <w:t>indica</w:t>
      </w:r>
      <w:proofErr w:type="spellEnd"/>
      <w:r w:rsidRPr="00CD02DF">
        <w:rPr>
          <w:color w:val="000000" w:themeColor="text1"/>
        </w:rPr>
        <w:t>, seed dormancy, gibberellic acid (GA₃), potassium nitrate, cow urine, cow dung slurry, seed germination, seedling growth, pre-sowing treatment.</w:t>
      </w:r>
    </w:p>
    <w:p w14:paraId="2677D257" w14:textId="77777777" w:rsidR="00633B1E" w:rsidRPr="00CD02DF" w:rsidRDefault="000810E4" w:rsidP="00CD02DF">
      <w:pPr>
        <w:pStyle w:val="Heading3"/>
        <w:spacing w:line="360" w:lineRule="auto"/>
        <w:jc w:val="both"/>
        <w:rPr>
          <w:color w:val="000000" w:themeColor="text1"/>
          <w:sz w:val="24"/>
          <w:szCs w:val="24"/>
          <w:u w:val="single"/>
        </w:rPr>
      </w:pPr>
      <w:r w:rsidRPr="00CD02DF">
        <w:rPr>
          <w:rStyle w:val="Strong"/>
          <w:b/>
          <w:bCs/>
          <w:color w:val="000000" w:themeColor="text1"/>
          <w:sz w:val="24"/>
          <w:szCs w:val="24"/>
          <w:u w:val="single"/>
        </w:rPr>
        <w:t>Introduction</w:t>
      </w:r>
    </w:p>
    <w:p w14:paraId="5DCD2354" w14:textId="77777777" w:rsidR="00633B1E" w:rsidRPr="00A76351" w:rsidRDefault="0071025A" w:rsidP="00CD02DF">
      <w:pPr>
        <w:pStyle w:val="Heading3"/>
        <w:spacing w:line="360" w:lineRule="auto"/>
        <w:jc w:val="both"/>
        <w:rPr>
          <w:b w:val="0"/>
          <w:bCs w:val="0"/>
          <w:color w:val="000000" w:themeColor="text1"/>
          <w:sz w:val="24"/>
          <w:szCs w:val="24"/>
        </w:rPr>
      </w:pPr>
      <w:r w:rsidRPr="00A76351">
        <w:rPr>
          <w:b w:val="0"/>
          <w:sz w:val="24"/>
          <w:szCs w:val="24"/>
        </w:rPr>
        <w:t xml:space="preserve">Seed germination is a complex process that leads to the resumption of active growth in the embryonic axis, rupture of the seed cover and emergence of the young plants. For physiologists and biochemists, germination is complete when the radicle ruptures and the cover becomes visible. For seed technologists, foresters, nursery growers, </w:t>
      </w:r>
      <w:proofErr w:type="gramStart"/>
      <w:r w:rsidRPr="00A76351">
        <w:rPr>
          <w:b w:val="0"/>
          <w:sz w:val="24"/>
          <w:szCs w:val="24"/>
        </w:rPr>
        <w:t>etc.(</w:t>
      </w:r>
      <w:proofErr w:type="spellStart"/>
      <w:proofErr w:type="gramEnd"/>
      <w:r w:rsidRPr="00A76351">
        <w:rPr>
          <w:b w:val="0"/>
          <w:sz w:val="24"/>
          <w:szCs w:val="24"/>
        </w:rPr>
        <w:t>Bargah</w:t>
      </w:r>
      <w:proofErr w:type="spellEnd"/>
      <w:r w:rsidRPr="00A76351">
        <w:rPr>
          <w:b w:val="0"/>
          <w:sz w:val="24"/>
          <w:szCs w:val="24"/>
        </w:rPr>
        <w:t xml:space="preserve"> </w:t>
      </w:r>
      <w:r w:rsidRPr="00A76351">
        <w:rPr>
          <w:b w:val="0"/>
          <w:i/>
          <w:sz w:val="24"/>
          <w:szCs w:val="24"/>
        </w:rPr>
        <w:t>et al .,</w:t>
      </w:r>
      <w:r w:rsidRPr="00A76351">
        <w:rPr>
          <w:b w:val="0"/>
          <w:sz w:val="24"/>
          <w:szCs w:val="24"/>
        </w:rPr>
        <w:t xml:space="preserve"> 2025)</w:t>
      </w:r>
      <w:r w:rsidRPr="00A76351">
        <w:rPr>
          <w:sz w:val="24"/>
          <w:szCs w:val="24"/>
        </w:rPr>
        <w:t xml:space="preserve"> </w:t>
      </w:r>
      <w:proofErr w:type="spellStart"/>
      <w:r w:rsidR="00894774" w:rsidRPr="00894774">
        <w:rPr>
          <w:b w:val="0"/>
          <w:bCs w:val="0"/>
          <w:i/>
          <w:color w:val="000000" w:themeColor="text1"/>
          <w:sz w:val="24"/>
          <w:szCs w:val="24"/>
        </w:rPr>
        <w:t>Tamarindus</w:t>
      </w:r>
      <w:proofErr w:type="spellEnd"/>
      <w:r w:rsidR="00894774" w:rsidRPr="00894774">
        <w:rPr>
          <w:b w:val="0"/>
          <w:bCs w:val="0"/>
          <w:i/>
          <w:color w:val="000000" w:themeColor="text1"/>
          <w:sz w:val="24"/>
          <w:szCs w:val="24"/>
        </w:rPr>
        <w:t xml:space="preserve"> </w:t>
      </w:r>
      <w:proofErr w:type="spellStart"/>
      <w:r w:rsidR="00894774" w:rsidRPr="00894774">
        <w:rPr>
          <w:b w:val="0"/>
          <w:bCs w:val="0"/>
          <w:i/>
          <w:color w:val="000000" w:themeColor="text1"/>
          <w:sz w:val="24"/>
          <w:szCs w:val="24"/>
        </w:rPr>
        <w:t>indica</w:t>
      </w:r>
      <w:proofErr w:type="spellEnd"/>
      <w:r w:rsidR="00633B1E" w:rsidRPr="00A76351">
        <w:rPr>
          <w:b w:val="0"/>
          <w:bCs w:val="0"/>
          <w:color w:val="000000" w:themeColor="text1"/>
          <w:sz w:val="24"/>
          <w:szCs w:val="24"/>
        </w:rPr>
        <w:t xml:space="preserve"> L., commonly known as tamarind, is a long-lived, multipurpose leguminous tree belonging to the family Fabaceae. Native to tropical Africa, the species has become naturalized across South Asia and other tropical regions due to its immense ecological, medicinal, and economic value (El-</w:t>
      </w:r>
      <w:proofErr w:type="spellStart"/>
      <w:r w:rsidR="00633B1E" w:rsidRPr="00A76351">
        <w:rPr>
          <w:b w:val="0"/>
          <w:bCs w:val="0"/>
          <w:color w:val="000000" w:themeColor="text1"/>
          <w:sz w:val="24"/>
          <w:szCs w:val="24"/>
        </w:rPr>
        <w:t>Siddig</w:t>
      </w:r>
      <w:proofErr w:type="spellEnd"/>
      <w:r w:rsidR="00633B1E" w:rsidRPr="00A76351">
        <w:rPr>
          <w:b w:val="0"/>
          <w:bCs w:val="0"/>
          <w:color w:val="000000" w:themeColor="text1"/>
          <w:sz w:val="24"/>
          <w:szCs w:val="24"/>
        </w:rPr>
        <w:t xml:space="preserve"> </w:t>
      </w:r>
      <w:r w:rsidR="00894774" w:rsidRPr="00894774">
        <w:rPr>
          <w:b w:val="0"/>
          <w:bCs w:val="0"/>
          <w:i/>
          <w:color w:val="000000" w:themeColor="text1"/>
          <w:sz w:val="24"/>
          <w:szCs w:val="24"/>
        </w:rPr>
        <w:t xml:space="preserve">et al., </w:t>
      </w:r>
      <w:r w:rsidR="00633B1E" w:rsidRPr="00A76351">
        <w:rPr>
          <w:b w:val="0"/>
          <w:bCs w:val="0"/>
          <w:color w:val="000000" w:themeColor="text1"/>
          <w:sz w:val="24"/>
          <w:szCs w:val="24"/>
        </w:rPr>
        <w:t xml:space="preserve">2006). </w:t>
      </w:r>
      <w:r w:rsidR="00057309" w:rsidRPr="00A76351">
        <w:rPr>
          <w:b w:val="0"/>
          <w:sz w:val="24"/>
          <w:szCs w:val="24"/>
        </w:rPr>
        <w:t xml:space="preserve">Some essential benefits of the standard or functional medium are that it yields robust seedlings that can establish themselves in field conditions; it promotes seedling growth, which shortens the time the seedlings spend in the nursery and </w:t>
      </w:r>
      <w:r w:rsidR="00057309" w:rsidRPr="00A76351">
        <w:rPr>
          <w:b w:val="0"/>
          <w:sz w:val="24"/>
          <w:szCs w:val="24"/>
        </w:rPr>
        <w:lastRenderedPageBreak/>
        <w:t xml:space="preserve">increases costs; it establishes the standard or proportion of potting mixture, which prevents the wastage of media ingredients; and more. Nurseries offer the resources to Control moisture, light and physical and chemical soil constituents in such a way to produce healthy and uniform seedlings necessary for </w:t>
      </w:r>
      <w:proofErr w:type="gramStart"/>
      <w:r w:rsidR="00057309" w:rsidRPr="00A76351">
        <w:rPr>
          <w:b w:val="0"/>
          <w:sz w:val="24"/>
          <w:szCs w:val="24"/>
        </w:rPr>
        <w:t>planting  Several</w:t>
      </w:r>
      <w:proofErr w:type="gramEnd"/>
      <w:r w:rsidR="00057309" w:rsidRPr="00A76351">
        <w:rPr>
          <w:b w:val="0"/>
          <w:sz w:val="24"/>
          <w:szCs w:val="24"/>
        </w:rPr>
        <w:t xml:space="preserve"> factors can influence seedling grow thin the nursery(</w:t>
      </w:r>
      <w:proofErr w:type="spellStart"/>
      <w:r w:rsidR="00057309" w:rsidRPr="00A76351">
        <w:rPr>
          <w:b w:val="0"/>
          <w:sz w:val="24"/>
          <w:szCs w:val="24"/>
        </w:rPr>
        <w:t>Bargah</w:t>
      </w:r>
      <w:proofErr w:type="spellEnd"/>
      <w:r w:rsidR="00057309" w:rsidRPr="00A76351">
        <w:rPr>
          <w:b w:val="0"/>
          <w:sz w:val="24"/>
          <w:szCs w:val="24"/>
        </w:rPr>
        <w:t xml:space="preserve"> </w:t>
      </w:r>
      <w:r w:rsidR="00057309" w:rsidRPr="00A76351">
        <w:rPr>
          <w:b w:val="0"/>
          <w:i/>
          <w:sz w:val="24"/>
          <w:szCs w:val="24"/>
        </w:rPr>
        <w:t>et al.,</w:t>
      </w:r>
      <w:r w:rsidR="00057309" w:rsidRPr="00A76351">
        <w:rPr>
          <w:b w:val="0"/>
          <w:sz w:val="24"/>
          <w:szCs w:val="24"/>
        </w:rPr>
        <w:t>2024).</w:t>
      </w:r>
      <w:r w:rsidR="00A76351" w:rsidRPr="00A76351">
        <w:t xml:space="preserve"> </w:t>
      </w:r>
      <w:r w:rsidR="00A76351" w:rsidRPr="00A76351">
        <w:rPr>
          <w:b w:val="0"/>
          <w:sz w:val="24"/>
        </w:rPr>
        <w:t xml:space="preserve">Soil serves as a fundamental medium composed of an unconsolidated matrix of minerals, organic matter, microorganisms, and nutrients, all of which collectively influence its </w:t>
      </w:r>
      <w:proofErr w:type="spellStart"/>
      <w:r w:rsidR="00A76351" w:rsidRPr="00A76351">
        <w:rPr>
          <w:b w:val="0"/>
          <w:sz w:val="24"/>
        </w:rPr>
        <w:t>physico</w:t>
      </w:r>
      <w:proofErr w:type="spellEnd"/>
      <w:r w:rsidR="00A76351" w:rsidRPr="00A76351">
        <w:rPr>
          <w:b w:val="0"/>
          <w:sz w:val="24"/>
        </w:rPr>
        <w:t xml:space="preserve">-chemical and biological properties. These characteristics play a critical role in shaping soil microbial populations, enzymatic activities, and overall soil </w:t>
      </w:r>
      <w:proofErr w:type="gramStart"/>
      <w:r w:rsidR="00A76351" w:rsidRPr="00A76351">
        <w:rPr>
          <w:b w:val="0"/>
          <w:sz w:val="24"/>
        </w:rPr>
        <w:t>health(</w:t>
      </w:r>
      <w:proofErr w:type="gramEnd"/>
      <w:r w:rsidR="00A76351" w:rsidRPr="00A76351">
        <w:rPr>
          <w:b w:val="0"/>
          <w:sz w:val="24"/>
        </w:rPr>
        <w:t xml:space="preserve">Sharma </w:t>
      </w:r>
      <w:r w:rsidR="00894774" w:rsidRPr="00894774">
        <w:rPr>
          <w:b w:val="0"/>
          <w:i/>
          <w:sz w:val="24"/>
        </w:rPr>
        <w:t xml:space="preserve">et al., </w:t>
      </w:r>
      <w:r w:rsidR="00A76351" w:rsidRPr="00A76351">
        <w:rPr>
          <w:b w:val="0"/>
          <w:sz w:val="24"/>
        </w:rPr>
        <w:t>2025)</w:t>
      </w:r>
      <w:r w:rsidR="00057309" w:rsidRPr="00A76351">
        <w:rPr>
          <w:b w:val="0"/>
          <w:sz w:val="24"/>
          <w:szCs w:val="24"/>
        </w:rPr>
        <w:t>The tamarind tree (</w:t>
      </w:r>
      <w:proofErr w:type="spellStart"/>
      <w:r w:rsidR="00894774" w:rsidRPr="00894774">
        <w:rPr>
          <w:b w:val="0"/>
          <w:i/>
          <w:sz w:val="24"/>
          <w:szCs w:val="24"/>
        </w:rPr>
        <w:t>Tamarindus</w:t>
      </w:r>
      <w:proofErr w:type="spellEnd"/>
      <w:r w:rsidR="00894774" w:rsidRPr="00894774">
        <w:rPr>
          <w:b w:val="0"/>
          <w:i/>
          <w:sz w:val="24"/>
          <w:szCs w:val="24"/>
        </w:rPr>
        <w:t xml:space="preserve"> </w:t>
      </w:r>
      <w:proofErr w:type="spellStart"/>
      <w:r w:rsidR="00894774" w:rsidRPr="00894774">
        <w:rPr>
          <w:b w:val="0"/>
          <w:i/>
          <w:sz w:val="24"/>
          <w:szCs w:val="24"/>
        </w:rPr>
        <w:t>indica</w:t>
      </w:r>
      <w:proofErr w:type="spellEnd"/>
      <w:r w:rsidR="00057309" w:rsidRPr="00A76351">
        <w:rPr>
          <w:b w:val="0"/>
          <w:sz w:val="24"/>
          <w:szCs w:val="24"/>
        </w:rPr>
        <w:t xml:space="preserve">) is a valuable perennial legume of significant economic, health, and nutritional importance, deeply rooted in Indian and African heritage. This review examines its systematics, botanical description, chemical composition, and applications. The tamarind fruit is notable for its pulp, rich in tartaric acid, carbohydrates, vitamins, and essential minerals. The pulp of a mature fruit comprises 30% to 50%, whereas the seeds constitute approximately 25% to 40% of the fruit. This balance supports its conventional medicinal application in the treatment of wounds, abdominal pain, </w:t>
      </w:r>
      <w:proofErr w:type="spellStart"/>
      <w:r w:rsidR="00057309" w:rsidRPr="00A76351">
        <w:rPr>
          <w:b w:val="0"/>
          <w:sz w:val="24"/>
          <w:szCs w:val="24"/>
        </w:rPr>
        <w:t>diarrhoea</w:t>
      </w:r>
      <w:proofErr w:type="spellEnd"/>
      <w:r w:rsidR="00057309" w:rsidRPr="00A76351">
        <w:rPr>
          <w:b w:val="0"/>
          <w:sz w:val="24"/>
          <w:szCs w:val="24"/>
        </w:rPr>
        <w:t xml:space="preserve">, and fever. (Sharma </w:t>
      </w:r>
      <w:r w:rsidR="00894774" w:rsidRPr="00894774">
        <w:rPr>
          <w:b w:val="0"/>
          <w:i/>
          <w:sz w:val="24"/>
          <w:szCs w:val="24"/>
        </w:rPr>
        <w:t xml:space="preserve">et al., </w:t>
      </w:r>
      <w:r w:rsidR="00057309" w:rsidRPr="00A76351">
        <w:rPr>
          <w:b w:val="0"/>
          <w:sz w:val="24"/>
          <w:szCs w:val="24"/>
        </w:rPr>
        <w:t>2025).</w:t>
      </w:r>
      <w:r w:rsidR="00057309" w:rsidRPr="00A76351">
        <w:rPr>
          <w:sz w:val="24"/>
          <w:szCs w:val="24"/>
        </w:rPr>
        <w:t xml:space="preserve"> </w:t>
      </w:r>
      <w:r w:rsidR="002C481A" w:rsidRPr="002C481A">
        <w:rPr>
          <w:b w:val="0"/>
          <w:sz w:val="24"/>
        </w:rPr>
        <w:t xml:space="preserve">Fly ash is a waste product that is produced by coalfired thermal power stations after generating large amounts of energy. About 57% of the electricity in India is generated by thermal power plants using coal as fuel, where it includes significant levels of ash (up to 40%), sulfur (0.2–6%), and various quantities of heavy metals such as Hg, Mn, Cu, Pb, Ni, Fe, Cr and Cd (Pandey 2015). When coal is burned to produce heat, fly ash and bottom ash make up around 80% and 20%, </w:t>
      </w:r>
      <w:proofErr w:type="gramStart"/>
      <w:r w:rsidR="002C481A" w:rsidRPr="002C481A">
        <w:rPr>
          <w:b w:val="0"/>
          <w:sz w:val="24"/>
        </w:rPr>
        <w:t>respectively(</w:t>
      </w:r>
      <w:proofErr w:type="gramEnd"/>
      <w:r w:rsidR="002C481A" w:rsidRPr="002C481A">
        <w:rPr>
          <w:b w:val="0"/>
          <w:sz w:val="24"/>
        </w:rPr>
        <w:t xml:space="preserve">Sharma </w:t>
      </w:r>
      <w:r w:rsidR="00894774" w:rsidRPr="00894774">
        <w:rPr>
          <w:b w:val="0"/>
          <w:i/>
          <w:sz w:val="24"/>
        </w:rPr>
        <w:t xml:space="preserve">et al., </w:t>
      </w:r>
      <w:r w:rsidR="002C481A" w:rsidRPr="002C481A">
        <w:rPr>
          <w:b w:val="0"/>
          <w:sz w:val="24"/>
        </w:rPr>
        <w:t>2023).</w:t>
      </w:r>
      <w:r w:rsidR="002C481A" w:rsidRPr="002C481A">
        <w:rPr>
          <w:sz w:val="24"/>
        </w:rPr>
        <w:t xml:space="preserve"> </w:t>
      </w:r>
      <w:r w:rsidR="00A76351" w:rsidRPr="00A76351">
        <w:rPr>
          <w:b w:val="0"/>
          <w:sz w:val="24"/>
          <w:szCs w:val="24"/>
        </w:rPr>
        <w:t xml:space="preserve">Nurseries provide the means to control moisture, light physical and chemical soil constituents in such a way as to produce healthy and uniform seedlings for </w:t>
      </w:r>
      <w:proofErr w:type="gramStart"/>
      <w:r w:rsidR="00A76351" w:rsidRPr="00A76351">
        <w:rPr>
          <w:b w:val="0"/>
          <w:sz w:val="24"/>
          <w:szCs w:val="24"/>
        </w:rPr>
        <w:t>planting .</w:t>
      </w:r>
      <w:proofErr w:type="gramEnd"/>
      <w:r w:rsidR="00A76351" w:rsidRPr="00A76351">
        <w:rPr>
          <w:b w:val="0"/>
          <w:sz w:val="24"/>
          <w:szCs w:val="24"/>
        </w:rPr>
        <w:t xml:space="preserve"> Several factors can influence seedling growth in the nursery. But potting substrate is the most important factor from the nursery environment. This is because, first it is basically a plant's first food; secondly, it physically supports a growing seedling and thirdly, it stores and supplies nutrients, water and air to the root </w:t>
      </w:r>
      <w:proofErr w:type="gramStart"/>
      <w:r w:rsidR="00A76351" w:rsidRPr="00A76351">
        <w:rPr>
          <w:b w:val="0"/>
          <w:sz w:val="24"/>
          <w:szCs w:val="24"/>
        </w:rPr>
        <w:t>system(</w:t>
      </w:r>
      <w:proofErr w:type="spellStart"/>
      <w:proofErr w:type="gramEnd"/>
      <w:r w:rsidR="00A76351" w:rsidRPr="00A76351">
        <w:rPr>
          <w:b w:val="0"/>
          <w:sz w:val="24"/>
          <w:szCs w:val="24"/>
        </w:rPr>
        <w:t>Bargah</w:t>
      </w:r>
      <w:proofErr w:type="spellEnd"/>
      <w:r w:rsidR="00A76351" w:rsidRPr="00A76351">
        <w:rPr>
          <w:b w:val="0"/>
          <w:sz w:val="24"/>
          <w:szCs w:val="24"/>
        </w:rPr>
        <w:t xml:space="preserve"> </w:t>
      </w:r>
      <w:r w:rsidR="00A76351" w:rsidRPr="00A76351">
        <w:rPr>
          <w:b w:val="0"/>
          <w:i/>
          <w:sz w:val="24"/>
          <w:szCs w:val="24"/>
        </w:rPr>
        <w:t>et al.,</w:t>
      </w:r>
      <w:r w:rsidR="00A76351" w:rsidRPr="00A76351">
        <w:rPr>
          <w:b w:val="0"/>
          <w:sz w:val="24"/>
          <w:szCs w:val="24"/>
        </w:rPr>
        <w:t xml:space="preserve">2024). </w:t>
      </w:r>
      <w:r w:rsidR="00057309" w:rsidRPr="00A76351">
        <w:rPr>
          <w:b w:val="0"/>
          <w:sz w:val="24"/>
          <w:szCs w:val="24"/>
        </w:rPr>
        <w:t xml:space="preserve">Additional medicinal research has demonstrated tamarind's therapeutic efficacy, revealing its anti-diabetic, cholesterol-lowering, oxidative damage-inhibiting, antimicrobial, and anti-inflammatory properties. Extracts from leaves, fruit, and seeds have demonstrated potential in the treatment of diabetes, cardiovascular diseases, and microbial infections. Tamarind possesses numerous applications beyond its therapeutic </w:t>
      </w:r>
      <w:proofErr w:type="gramStart"/>
      <w:r w:rsidR="00057309" w:rsidRPr="00A76351">
        <w:rPr>
          <w:b w:val="0"/>
          <w:sz w:val="24"/>
          <w:szCs w:val="24"/>
        </w:rPr>
        <w:t>qualities(</w:t>
      </w:r>
      <w:proofErr w:type="spellStart"/>
      <w:proofErr w:type="gramEnd"/>
      <w:r w:rsidR="00057309" w:rsidRPr="00A76351">
        <w:rPr>
          <w:b w:val="0"/>
          <w:sz w:val="24"/>
          <w:szCs w:val="24"/>
        </w:rPr>
        <w:t>Bargah</w:t>
      </w:r>
      <w:proofErr w:type="spellEnd"/>
      <w:r w:rsidR="00057309" w:rsidRPr="00A76351">
        <w:rPr>
          <w:b w:val="0"/>
          <w:sz w:val="24"/>
          <w:szCs w:val="24"/>
        </w:rPr>
        <w:t xml:space="preserve"> </w:t>
      </w:r>
      <w:r w:rsidR="00894774" w:rsidRPr="00894774">
        <w:rPr>
          <w:b w:val="0"/>
          <w:i/>
          <w:sz w:val="24"/>
          <w:szCs w:val="24"/>
        </w:rPr>
        <w:t xml:space="preserve">et al., </w:t>
      </w:r>
      <w:r w:rsidR="00057309" w:rsidRPr="00A76351">
        <w:rPr>
          <w:b w:val="0"/>
          <w:sz w:val="24"/>
          <w:szCs w:val="24"/>
        </w:rPr>
        <w:t>2025)</w:t>
      </w:r>
      <w:r w:rsidR="00057309" w:rsidRPr="00A76351">
        <w:rPr>
          <w:sz w:val="24"/>
          <w:szCs w:val="24"/>
        </w:rPr>
        <w:t xml:space="preserve"> </w:t>
      </w:r>
      <w:r w:rsidR="00057309" w:rsidRPr="00A76351">
        <w:rPr>
          <w:b w:val="0"/>
          <w:sz w:val="24"/>
          <w:szCs w:val="24"/>
        </w:rPr>
        <w:t xml:space="preserve"> </w:t>
      </w:r>
      <w:r w:rsidR="00633B1E" w:rsidRPr="00A76351">
        <w:rPr>
          <w:b w:val="0"/>
          <w:bCs w:val="0"/>
          <w:color w:val="000000" w:themeColor="text1"/>
          <w:sz w:val="24"/>
          <w:szCs w:val="24"/>
        </w:rPr>
        <w:t xml:space="preserve">It is widely cultivated for its fruit, which is used as a condiment and in traditional medicine, while the tree itself plays an </w:t>
      </w:r>
      <w:r w:rsidR="00633B1E" w:rsidRPr="00A76351">
        <w:rPr>
          <w:b w:val="0"/>
          <w:bCs w:val="0"/>
          <w:color w:val="000000" w:themeColor="text1"/>
          <w:sz w:val="24"/>
          <w:szCs w:val="24"/>
        </w:rPr>
        <w:lastRenderedPageBreak/>
        <w:t xml:space="preserve">important role in agroforestry systems for soil conservation, shade provision, and timber production (Diallo </w:t>
      </w:r>
      <w:r w:rsidR="00894774" w:rsidRPr="00894774">
        <w:rPr>
          <w:b w:val="0"/>
          <w:bCs w:val="0"/>
          <w:i/>
          <w:color w:val="000000" w:themeColor="text1"/>
          <w:sz w:val="24"/>
          <w:szCs w:val="24"/>
        </w:rPr>
        <w:t xml:space="preserve">et al., </w:t>
      </w:r>
      <w:r w:rsidR="00633B1E" w:rsidRPr="00A76351">
        <w:rPr>
          <w:b w:val="0"/>
          <w:bCs w:val="0"/>
          <w:color w:val="000000" w:themeColor="text1"/>
          <w:sz w:val="24"/>
          <w:szCs w:val="24"/>
        </w:rPr>
        <w:t>2007).</w:t>
      </w:r>
    </w:p>
    <w:p w14:paraId="21D1318C" w14:textId="77777777" w:rsidR="00633B1E" w:rsidRPr="00A76351" w:rsidRDefault="00633B1E" w:rsidP="00CD02DF">
      <w:pPr>
        <w:pStyle w:val="Heading3"/>
        <w:spacing w:line="360" w:lineRule="auto"/>
        <w:jc w:val="both"/>
        <w:rPr>
          <w:b w:val="0"/>
          <w:bCs w:val="0"/>
          <w:color w:val="000000" w:themeColor="text1"/>
          <w:sz w:val="24"/>
          <w:szCs w:val="24"/>
        </w:rPr>
      </w:pPr>
      <w:r w:rsidRPr="00A76351">
        <w:rPr>
          <w:b w:val="0"/>
          <w:bCs w:val="0"/>
          <w:color w:val="000000" w:themeColor="text1"/>
          <w:sz w:val="24"/>
          <w:szCs w:val="24"/>
        </w:rPr>
        <w:t xml:space="preserve">Despite its adaptability and value, the propagation of </w:t>
      </w:r>
      <w:proofErr w:type="spellStart"/>
      <w:r w:rsidR="00894774" w:rsidRPr="00894774">
        <w:rPr>
          <w:b w:val="0"/>
          <w:bCs w:val="0"/>
          <w:i/>
          <w:iCs/>
          <w:color w:val="000000" w:themeColor="text1"/>
          <w:sz w:val="24"/>
          <w:szCs w:val="24"/>
        </w:rPr>
        <w:t>Tamarindus</w:t>
      </w:r>
      <w:proofErr w:type="spellEnd"/>
      <w:r w:rsidR="00894774" w:rsidRPr="00894774">
        <w:rPr>
          <w:b w:val="0"/>
          <w:bCs w:val="0"/>
          <w:i/>
          <w:iCs/>
          <w:color w:val="000000" w:themeColor="text1"/>
          <w:sz w:val="24"/>
          <w:szCs w:val="24"/>
        </w:rPr>
        <w:t xml:space="preserve"> </w:t>
      </w:r>
      <w:proofErr w:type="spellStart"/>
      <w:r w:rsidR="00894774" w:rsidRPr="00894774">
        <w:rPr>
          <w:b w:val="0"/>
          <w:bCs w:val="0"/>
          <w:i/>
          <w:iCs/>
          <w:color w:val="000000" w:themeColor="text1"/>
          <w:sz w:val="24"/>
          <w:szCs w:val="24"/>
        </w:rPr>
        <w:t>indica</w:t>
      </w:r>
      <w:proofErr w:type="spellEnd"/>
      <w:r w:rsidRPr="00A76351">
        <w:rPr>
          <w:b w:val="0"/>
          <w:bCs w:val="0"/>
          <w:color w:val="000000" w:themeColor="text1"/>
          <w:sz w:val="24"/>
          <w:szCs w:val="24"/>
        </w:rPr>
        <w:t xml:space="preserve"> through seeds is often constrained by inherent dormancy mechanisms. These dormancy issues, typically caused by hard seed coats and physiological barriers, result in delayed and erratic germination patterns, limiting large-scale production and plantation efforts (</w:t>
      </w:r>
      <w:proofErr w:type="spellStart"/>
      <w:r w:rsidRPr="00A76351">
        <w:rPr>
          <w:b w:val="0"/>
          <w:bCs w:val="0"/>
          <w:color w:val="000000" w:themeColor="text1"/>
          <w:sz w:val="24"/>
          <w:szCs w:val="24"/>
        </w:rPr>
        <w:t>Owonubi</w:t>
      </w:r>
      <w:proofErr w:type="spellEnd"/>
      <w:r w:rsidRPr="00A76351">
        <w:rPr>
          <w:b w:val="0"/>
          <w:bCs w:val="0"/>
          <w:color w:val="000000" w:themeColor="text1"/>
          <w:sz w:val="24"/>
          <w:szCs w:val="24"/>
        </w:rPr>
        <w:t xml:space="preserve"> &amp; </w:t>
      </w:r>
      <w:proofErr w:type="spellStart"/>
      <w:r w:rsidRPr="00A76351">
        <w:rPr>
          <w:b w:val="0"/>
          <w:bCs w:val="0"/>
          <w:color w:val="000000" w:themeColor="text1"/>
          <w:sz w:val="24"/>
          <w:szCs w:val="24"/>
        </w:rPr>
        <w:t>Ekundare-Falila</w:t>
      </w:r>
      <w:proofErr w:type="spellEnd"/>
      <w:r w:rsidRPr="00A76351">
        <w:rPr>
          <w:b w:val="0"/>
          <w:bCs w:val="0"/>
          <w:color w:val="000000" w:themeColor="text1"/>
          <w:sz w:val="24"/>
          <w:szCs w:val="24"/>
        </w:rPr>
        <w:t>, 2016). Overcoming such seed dormancy is crucial for enhancing germination rate, seedling vigor, and overall success in nursery practices.</w:t>
      </w:r>
    </w:p>
    <w:p w14:paraId="71668E24" w14:textId="77777777" w:rsidR="00633B1E" w:rsidRPr="00A76351" w:rsidRDefault="00633B1E" w:rsidP="00CD02DF">
      <w:pPr>
        <w:pStyle w:val="Heading3"/>
        <w:spacing w:line="360" w:lineRule="auto"/>
        <w:jc w:val="both"/>
        <w:rPr>
          <w:b w:val="0"/>
          <w:bCs w:val="0"/>
          <w:color w:val="000000" w:themeColor="text1"/>
          <w:sz w:val="24"/>
          <w:szCs w:val="24"/>
        </w:rPr>
      </w:pPr>
      <w:r w:rsidRPr="00A76351">
        <w:rPr>
          <w:b w:val="0"/>
          <w:bCs w:val="0"/>
          <w:color w:val="000000" w:themeColor="text1"/>
          <w:sz w:val="24"/>
          <w:szCs w:val="24"/>
        </w:rPr>
        <w:t xml:space="preserve">Pre-sowing seed treatments have emerged as effective and practical approaches to break seed dormancy and promote uniform germination. These treatments may be mechanical (scarification), physical (hot water or thermal exposure), or chemical (acid treatments or hormonal priming), and have been reported to improve seed germination and early seedling growth in various tree species, including legumes (Bewley </w:t>
      </w:r>
      <w:r w:rsidR="00894774" w:rsidRPr="00894774">
        <w:rPr>
          <w:b w:val="0"/>
          <w:bCs w:val="0"/>
          <w:i/>
          <w:color w:val="000000" w:themeColor="text1"/>
          <w:sz w:val="24"/>
          <w:szCs w:val="24"/>
        </w:rPr>
        <w:t xml:space="preserve">et al., </w:t>
      </w:r>
      <w:r w:rsidRPr="00A76351">
        <w:rPr>
          <w:b w:val="0"/>
          <w:bCs w:val="0"/>
          <w:color w:val="000000" w:themeColor="text1"/>
          <w:sz w:val="24"/>
          <w:szCs w:val="24"/>
        </w:rPr>
        <w:t xml:space="preserve">2013). In the case of </w:t>
      </w:r>
      <w:proofErr w:type="spellStart"/>
      <w:r w:rsidR="00894774" w:rsidRPr="00894774">
        <w:rPr>
          <w:b w:val="0"/>
          <w:bCs w:val="0"/>
          <w:i/>
          <w:iCs/>
          <w:color w:val="000000" w:themeColor="text1"/>
          <w:sz w:val="24"/>
          <w:szCs w:val="24"/>
        </w:rPr>
        <w:t>Tamarindus</w:t>
      </w:r>
      <w:proofErr w:type="spellEnd"/>
      <w:r w:rsidR="00894774" w:rsidRPr="00894774">
        <w:rPr>
          <w:b w:val="0"/>
          <w:bCs w:val="0"/>
          <w:i/>
          <w:iCs/>
          <w:color w:val="000000" w:themeColor="text1"/>
          <w:sz w:val="24"/>
          <w:szCs w:val="24"/>
        </w:rPr>
        <w:t xml:space="preserve"> </w:t>
      </w:r>
      <w:proofErr w:type="spellStart"/>
      <w:r w:rsidR="00894774" w:rsidRPr="00894774">
        <w:rPr>
          <w:b w:val="0"/>
          <w:bCs w:val="0"/>
          <w:i/>
          <w:iCs/>
          <w:color w:val="000000" w:themeColor="text1"/>
          <w:sz w:val="24"/>
          <w:szCs w:val="24"/>
        </w:rPr>
        <w:t>indica</w:t>
      </w:r>
      <w:proofErr w:type="spellEnd"/>
      <w:r w:rsidRPr="00A76351">
        <w:rPr>
          <w:b w:val="0"/>
          <w:bCs w:val="0"/>
          <w:color w:val="000000" w:themeColor="text1"/>
          <w:sz w:val="24"/>
          <w:szCs w:val="24"/>
        </w:rPr>
        <w:t>, studies have indicated that acid scarification using concentrated sulfuric acid, as well as soaking seeds in warm water or organic solutions, can significantly enhance germination percentages and reduce the time required for germination (</w:t>
      </w:r>
      <w:proofErr w:type="spellStart"/>
      <w:r w:rsidRPr="00A76351">
        <w:rPr>
          <w:b w:val="0"/>
          <w:bCs w:val="0"/>
          <w:color w:val="000000" w:themeColor="text1"/>
          <w:sz w:val="24"/>
          <w:szCs w:val="24"/>
        </w:rPr>
        <w:t>Kandya</w:t>
      </w:r>
      <w:proofErr w:type="spellEnd"/>
      <w:r w:rsidRPr="00A76351">
        <w:rPr>
          <w:b w:val="0"/>
          <w:bCs w:val="0"/>
          <w:color w:val="000000" w:themeColor="text1"/>
          <w:sz w:val="24"/>
          <w:szCs w:val="24"/>
        </w:rPr>
        <w:t xml:space="preserve"> </w:t>
      </w:r>
      <w:r w:rsidR="00894774" w:rsidRPr="00894774">
        <w:rPr>
          <w:b w:val="0"/>
          <w:bCs w:val="0"/>
          <w:i/>
          <w:color w:val="000000" w:themeColor="text1"/>
          <w:sz w:val="24"/>
          <w:szCs w:val="24"/>
        </w:rPr>
        <w:t xml:space="preserve">et al., </w:t>
      </w:r>
      <w:r w:rsidRPr="00A76351">
        <w:rPr>
          <w:b w:val="0"/>
          <w:bCs w:val="0"/>
          <w:color w:val="000000" w:themeColor="text1"/>
          <w:sz w:val="24"/>
          <w:szCs w:val="24"/>
        </w:rPr>
        <w:t xml:space="preserve">1998; </w:t>
      </w:r>
      <w:proofErr w:type="spellStart"/>
      <w:r w:rsidRPr="00A76351">
        <w:rPr>
          <w:b w:val="0"/>
          <w:bCs w:val="0"/>
          <w:color w:val="000000" w:themeColor="text1"/>
          <w:sz w:val="24"/>
          <w:szCs w:val="24"/>
        </w:rPr>
        <w:t>Liasu</w:t>
      </w:r>
      <w:proofErr w:type="spellEnd"/>
      <w:r w:rsidRPr="00A76351">
        <w:rPr>
          <w:b w:val="0"/>
          <w:bCs w:val="0"/>
          <w:color w:val="000000" w:themeColor="text1"/>
          <w:sz w:val="24"/>
          <w:szCs w:val="24"/>
        </w:rPr>
        <w:t xml:space="preserve"> </w:t>
      </w:r>
      <w:r w:rsidR="00894774" w:rsidRPr="00894774">
        <w:rPr>
          <w:b w:val="0"/>
          <w:bCs w:val="0"/>
          <w:i/>
          <w:color w:val="000000" w:themeColor="text1"/>
          <w:sz w:val="24"/>
          <w:szCs w:val="24"/>
        </w:rPr>
        <w:t xml:space="preserve">et al., </w:t>
      </w:r>
      <w:r w:rsidRPr="00A76351">
        <w:rPr>
          <w:b w:val="0"/>
          <w:bCs w:val="0"/>
          <w:color w:val="000000" w:themeColor="text1"/>
          <w:sz w:val="24"/>
          <w:szCs w:val="24"/>
        </w:rPr>
        <w:t>2013).</w:t>
      </w:r>
    </w:p>
    <w:p w14:paraId="0667E375" w14:textId="77777777" w:rsidR="00633B1E" w:rsidRPr="00CD02DF" w:rsidRDefault="00633B1E" w:rsidP="00CD02DF">
      <w:pPr>
        <w:pStyle w:val="Heading3"/>
        <w:spacing w:line="360" w:lineRule="auto"/>
        <w:jc w:val="both"/>
        <w:rPr>
          <w:b w:val="0"/>
          <w:bCs w:val="0"/>
          <w:color w:val="000000" w:themeColor="text1"/>
          <w:sz w:val="24"/>
          <w:szCs w:val="24"/>
        </w:rPr>
      </w:pPr>
      <w:r w:rsidRPr="00CD02DF">
        <w:rPr>
          <w:b w:val="0"/>
          <w:bCs w:val="0"/>
          <w:color w:val="000000" w:themeColor="text1"/>
          <w:sz w:val="24"/>
          <w:szCs w:val="24"/>
        </w:rPr>
        <w:t xml:space="preserve">Understanding the comparative effectiveness of these pre-sowing treatments is vital for identifying the most suitable method for large-scale nursery operations and afforestation programs. The impact of these treatments not only influences germination rate but also affects seedling height, biomass accumulation, and root </w:t>
      </w:r>
      <w:proofErr w:type="gramStart"/>
      <w:r w:rsidRPr="00CD02DF">
        <w:rPr>
          <w:b w:val="0"/>
          <w:bCs w:val="0"/>
          <w:color w:val="000000" w:themeColor="text1"/>
          <w:sz w:val="24"/>
          <w:szCs w:val="24"/>
        </w:rPr>
        <w:t>development  key</w:t>
      </w:r>
      <w:proofErr w:type="gramEnd"/>
      <w:r w:rsidRPr="00CD02DF">
        <w:rPr>
          <w:b w:val="0"/>
          <w:bCs w:val="0"/>
          <w:color w:val="000000" w:themeColor="text1"/>
          <w:sz w:val="24"/>
          <w:szCs w:val="24"/>
        </w:rPr>
        <w:t xml:space="preserve"> parameters in evaluating plant growth performance (Copeland &amp; McDonald, 2001).</w:t>
      </w:r>
    </w:p>
    <w:p w14:paraId="5A8DB407" w14:textId="77777777" w:rsidR="007A4896" w:rsidRPr="00CD02DF" w:rsidRDefault="00633B1E" w:rsidP="00CD02DF">
      <w:pPr>
        <w:pStyle w:val="Heading3"/>
        <w:spacing w:line="360" w:lineRule="auto"/>
        <w:jc w:val="both"/>
        <w:rPr>
          <w:b w:val="0"/>
          <w:bCs w:val="0"/>
          <w:color w:val="000000" w:themeColor="text1"/>
          <w:sz w:val="24"/>
          <w:szCs w:val="24"/>
        </w:rPr>
      </w:pPr>
      <w:r w:rsidRPr="00CD02DF">
        <w:rPr>
          <w:b w:val="0"/>
          <w:bCs w:val="0"/>
          <w:color w:val="000000" w:themeColor="text1"/>
          <w:sz w:val="24"/>
          <w:szCs w:val="24"/>
        </w:rPr>
        <w:t xml:space="preserve">Therefore, this study aims to evaluate the effects of different pre-sowing treatments on the seed germination and growth performance of </w:t>
      </w:r>
      <w:proofErr w:type="spellStart"/>
      <w:r w:rsidR="00894774" w:rsidRPr="00894774">
        <w:rPr>
          <w:b w:val="0"/>
          <w:bCs w:val="0"/>
          <w:i/>
          <w:iCs/>
          <w:color w:val="000000" w:themeColor="text1"/>
          <w:sz w:val="24"/>
          <w:szCs w:val="24"/>
        </w:rPr>
        <w:t>Tamarindus</w:t>
      </w:r>
      <w:proofErr w:type="spellEnd"/>
      <w:r w:rsidR="00894774" w:rsidRPr="00894774">
        <w:rPr>
          <w:b w:val="0"/>
          <w:bCs w:val="0"/>
          <w:i/>
          <w:iCs/>
          <w:color w:val="000000" w:themeColor="text1"/>
          <w:sz w:val="24"/>
          <w:szCs w:val="24"/>
        </w:rPr>
        <w:t xml:space="preserve"> </w:t>
      </w:r>
      <w:proofErr w:type="spellStart"/>
      <w:r w:rsidR="00894774" w:rsidRPr="00894774">
        <w:rPr>
          <w:b w:val="0"/>
          <w:bCs w:val="0"/>
          <w:i/>
          <w:iCs/>
          <w:color w:val="000000" w:themeColor="text1"/>
          <w:sz w:val="24"/>
          <w:szCs w:val="24"/>
        </w:rPr>
        <w:t>indica</w:t>
      </w:r>
      <w:proofErr w:type="spellEnd"/>
      <w:r w:rsidRPr="00CD02DF">
        <w:rPr>
          <w:b w:val="0"/>
          <w:bCs w:val="0"/>
          <w:i/>
          <w:iCs/>
          <w:color w:val="000000" w:themeColor="text1"/>
          <w:sz w:val="24"/>
          <w:szCs w:val="24"/>
        </w:rPr>
        <w:t xml:space="preserve"> L.</w:t>
      </w:r>
      <w:r w:rsidRPr="00CD02DF">
        <w:rPr>
          <w:b w:val="0"/>
          <w:bCs w:val="0"/>
          <w:color w:val="000000" w:themeColor="text1"/>
          <w:sz w:val="24"/>
          <w:szCs w:val="24"/>
        </w:rPr>
        <w:t xml:space="preserve"> The results of this research are expected to contribute to more effective propagation protocols for the species and promote its widespread cultivation in both agroforestry and reforestation programs.</w:t>
      </w:r>
    </w:p>
    <w:p w14:paraId="0940570C" w14:textId="77777777" w:rsidR="007A4896" w:rsidRPr="00CD02DF" w:rsidRDefault="00894774" w:rsidP="00CD02DF">
      <w:pPr>
        <w:pStyle w:val="Heading3"/>
        <w:spacing w:line="360" w:lineRule="auto"/>
        <w:jc w:val="both"/>
        <w:rPr>
          <w:b w:val="0"/>
          <w:bCs w:val="0"/>
          <w:color w:val="000000" w:themeColor="text1"/>
          <w:sz w:val="24"/>
          <w:szCs w:val="24"/>
        </w:rPr>
      </w:pPr>
      <w:proofErr w:type="spellStart"/>
      <w:r w:rsidRPr="00894774">
        <w:rPr>
          <w:b w:val="0"/>
          <w:bCs w:val="0"/>
          <w:i/>
          <w:iCs/>
          <w:color w:val="000000" w:themeColor="text1"/>
          <w:sz w:val="24"/>
          <w:szCs w:val="24"/>
        </w:rPr>
        <w:t>Tamarindus</w:t>
      </w:r>
      <w:proofErr w:type="spellEnd"/>
      <w:r w:rsidRPr="00894774">
        <w:rPr>
          <w:b w:val="0"/>
          <w:bCs w:val="0"/>
          <w:i/>
          <w:iCs/>
          <w:color w:val="000000" w:themeColor="text1"/>
          <w:sz w:val="24"/>
          <w:szCs w:val="24"/>
        </w:rPr>
        <w:t xml:space="preserve"> </w:t>
      </w:r>
      <w:proofErr w:type="spellStart"/>
      <w:r w:rsidRPr="00894774">
        <w:rPr>
          <w:b w:val="0"/>
          <w:bCs w:val="0"/>
          <w:i/>
          <w:iCs/>
          <w:color w:val="000000" w:themeColor="text1"/>
          <w:sz w:val="24"/>
          <w:szCs w:val="24"/>
        </w:rPr>
        <w:t>indica</w:t>
      </w:r>
      <w:proofErr w:type="spellEnd"/>
      <w:r w:rsidR="007A4896" w:rsidRPr="00CD02DF">
        <w:rPr>
          <w:b w:val="0"/>
          <w:bCs w:val="0"/>
          <w:color w:val="000000" w:themeColor="text1"/>
          <w:sz w:val="24"/>
          <w:szCs w:val="24"/>
        </w:rPr>
        <w:t xml:space="preserve"> L., commonly referred to as tamarind, is a leguminous tree of significant ecological, economic, and medicinal importance. Belonging to the family Fabaceae, it is indigenous to tropical Africa but has been widely distributed and cultivated throughout South and Southeast Asia, especially India, due to its adaptability and multipurpose utility (El-</w:t>
      </w:r>
      <w:proofErr w:type="spellStart"/>
      <w:r w:rsidR="007A4896" w:rsidRPr="00CD02DF">
        <w:rPr>
          <w:b w:val="0"/>
          <w:bCs w:val="0"/>
          <w:color w:val="000000" w:themeColor="text1"/>
          <w:sz w:val="24"/>
          <w:szCs w:val="24"/>
        </w:rPr>
        <w:t>Siddig</w:t>
      </w:r>
      <w:proofErr w:type="spellEnd"/>
      <w:r w:rsidR="007A4896" w:rsidRPr="00CD02DF">
        <w:rPr>
          <w:b w:val="0"/>
          <w:bCs w:val="0"/>
          <w:color w:val="000000" w:themeColor="text1"/>
          <w:sz w:val="24"/>
          <w:szCs w:val="24"/>
        </w:rPr>
        <w:t xml:space="preserve"> </w:t>
      </w:r>
      <w:r w:rsidRPr="00894774">
        <w:rPr>
          <w:b w:val="0"/>
          <w:bCs w:val="0"/>
          <w:i/>
          <w:color w:val="000000" w:themeColor="text1"/>
          <w:sz w:val="24"/>
          <w:szCs w:val="24"/>
        </w:rPr>
        <w:t xml:space="preserve">et </w:t>
      </w:r>
      <w:r w:rsidRPr="00894774">
        <w:rPr>
          <w:b w:val="0"/>
          <w:bCs w:val="0"/>
          <w:i/>
          <w:color w:val="000000" w:themeColor="text1"/>
          <w:sz w:val="24"/>
          <w:szCs w:val="24"/>
        </w:rPr>
        <w:lastRenderedPageBreak/>
        <w:t xml:space="preserve">al., </w:t>
      </w:r>
      <w:r w:rsidR="007A4896" w:rsidRPr="00CD02DF">
        <w:rPr>
          <w:b w:val="0"/>
          <w:bCs w:val="0"/>
          <w:color w:val="000000" w:themeColor="text1"/>
          <w:sz w:val="24"/>
          <w:szCs w:val="24"/>
        </w:rPr>
        <w:t xml:space="preserve">2006). Tamarind plays a critical role in agroforestry systems and rural livelihoods, providing edible fruits rich in tartaric acid and antioxidants, durable hardwood, and foliage used for fodder and organic compost (Diallo </w:t>
      </w:r>
      <w:r w:rsidRPr="00894774">
        <w:rPr>
          <w:b w:val="0"/>
          <w:bCs w:val="0"/>
          <w:i/>
          <w:color w:val="000000" w:themeColor="text1"/>
          <w:sz w:val="24"/>
          <w:szCs w:val="24"/>
        </w:rPr>
        <w:t xml:space="preserve">et al., </w:t>
      </w:r>
      <w:r w:rsidR="007A4896" w:rsidRPr="00CD02DF">
        <w:rPr>
          <w:b w:val="0"/>
          <w:bCs w:val="0"/>
          <w:color w:val="000000" w:themeColor="text1"/>
          <w:sz w:val="24"/>
          <w:szCs w:val="24"/>
        </w:rPr>
        <w:t>2007). In addition, various parts of the tree are used in traditional medicine for treating digestive, inflammatory, and infectious diseases (Shankaracharya, 1998).</w:t>
      </w:r>
    </w:p>
    <w:p w14:paraId="04582D6C" w14:textId="77777777" w:rsidR="007A4896" w:rsidRPr="00CD02DF" w:rsidRDefault="007A4896" w:rsidP="00CD02DF">
      <w:pPr>
        <w:pStyle w:val="Heading3"/>
        <w:spacing w:line="360" w:lineRule="auto"/>
        <w:jc w:val="both"/>
        <w:rPr>
          <w:b w:val="0"/>
          <w:bCs w:val="0"/>
          <w:color w:val="000000" w:themeColor="text1"/>
          <w:sz w:val="24"/>
          <w:szCs w:val="24"/>
        </w:rPr>
      </w:pPr>
      <w:r w:rsidRPr="00CD02DF">
        <w:rPr>
          <w:b w:val="0"/>
          <w:bCs w:val="0"/>
          <w:color w:val="000000" w:themeColor="text1"/>
          <w:sz w:val="24"/>
          <w:szCs w:val="24"/>
        </w:rPr>
        <w:t xml:space="preserve">Despite its wide utility, the natural propagation of </w:t>
      </w:r>
      <w:r w:rsidRPr="00CD02DF">
        <w:rPr>
          <w:b w:val="0"/>
          <w:bCs w:val="0"/>
          <w:i/>
          <w:iCs/>
          <w:color w:val="000000" w:themeColor="text1"/>
          <w:sz w:val="24"/>
          <w:szCs w:val="24"/>
        </w:rPr>
        <w:t xml:space="preserve">T. </w:t>
      </w:r>
      <w:proofErr w:type="spellStart"/>
      <w:r w:rsidRPr="00CD02DF">
        <w:rPr>
          <w:b w:val="0"/>
          <w:bCs w:val="0"/>
          <w:i/>
          <w:iCs/>
          <w:color w:val="000000" w:themeColor="text1"/>
          <w:sz w:val="24"/>
          <w:szCs w:val="24"/>
        </w:rPr>
        <w:t>indica</w:t>
      </w:r>
      <w:proofErr w:type="spellEnd"/>
      <w:r w:rsidRPr="00CD02DF">
        <w:rPr>
          <w:b w:val="0"/>
          <w:bCs w:val="0"/>
          <w:color w:val="000000" w:themeColor="text1"/>
          <w:sz w:val="24"/>
          <w:szCs w:val="24"/>
        </w:rPr>
        <w:t xml:space="preserve"> through seeds faces significant limitations due to poor and uneven germination, a challenge attributed primarily to physical dormancy caused by its hard and impermeable seed coat. This seed coat inhibits water imbibition and gas exchange, resulting in delayed and erratic germination patterns (Bewley </w:t>
      </w:r>
      <w:r w:rsidR="00894774" w:rsidRPr="00894774">
        <w:rPr>
          <w:b w:val="0"/>
          <w:bCs w:val="0"/>
          <w:i/>
          <w:color w:val="000000" w:themeColor="text1"/>
          <w:sz w:val="24"/>
          <w:szCs w:val="24"/>
        </w:rPr>
        <w:t xml:space="preserve">et al., </w:t>
      </w:r>
      <w:r w:rsidRPr="00CD02DF">
        <w:rPr>
          <w:b w:val="0"/>
          <w:bCs w:val="0"/>
          <w:color w:val="000000" w:themeColor="text1"/>
          <w:sz w:val="24"/>
          <w:szCs w:val="24"/>
        </w:rPr>
        <w:t>2013). Consequently, low germination rates and inconsistent seedling establishment hinder large-scale plantation programs, especially in afforestation and conservation projects (</w:t>
      </w:r>
      <w:proofErr w:type="spellStart"/>
      <w:r w:rsidRPr="00CD02DF">
        <w:rPr>
          <w:b w:val="0"/>
          <w:bCs w:val="0"/>
          <w:color w:val="000000" w:themeColor="text1"/>
          <w:sz w:val="24"/>
          <w:szCs w:val="24"/>
        </w:rPr>
        <w:t>Owonubi</w:t>
      </w:r>
      <w:proofErr w:type="spellEnd"/>
      <w:r w:rsidRPr="00CD02DF">
        <w:rPr>
          <w:b w:val="0"/>
          <w:bCs w:val="0"/>
          <w:color w:val="000000" w:themeColor="text1"/>
          <w:sz w:val="24"/>
          <w:szCs w:val="24"/>
        </w:rPr>
        <w:t xml:space="preserve"> &amp; </w:t>
      </w:r>
      <w:proofErr w:type="spellStart"/>
      <w:r w:rsidRPr="00CD02DF">
        <w:rPr>
          <w:b w:val="0"/>
          <w:bCs w:val="0"/>
          <w:color w:val="000000" w:themeColor="text1"/>
          <w:sz w:val="24"/>
          <w:szCs w:val="24"/>
        </w:rPr>
        <w:t>Ekundare-Falila</w:t>
      </w:r>
      <w:proofErr w:type="spellEnd"/>
      <w:r w:rsidRPr="00CD02DF">
        <w:rPr>
          <w:b w:val="0"/>
          <w:bCs w:val="0"/>
          <w:color w:val="000000" w:themeColor="text1"/>
          <w:sz w:val="24"/>
          <w:szCs w:val="24"/>
        </w:rPr>
        <w:t>, 2016).</w:t>
      </w:r>
    </w:p>
    <w:p w14:paraId="45D33557" w14:textId="77777777" w:rsidR="007A4896" w:rsidRPr="00CD02DF" w:rsidRDefault="007A4896" w:rsidP="00CD02DF">
      <w:pPr>
        <w:pStyle w:val="Heading3"/>
        <w:spacing w:line="360" w:lineRule="auto"/>
        <w:jc w:val="both"/>
        <w:rPr>
          <w:b w:val="0"/>
          <w:bCs w:val="0"/>
          <w:color w:val="000000" w:themeColor="text1"/>
          <w:sz w:val="24"/>
          <w:szCs w:val="24"/>
        </w:rPr>
      </w:pPr>
      <w:r w:rsidRPr="00CD02DF">
        <w:rPr>
          <w:b w:val="0"/>
          <w:bCs w:val="0"/>
          <w:color w:val="000000" w:themeColor="text1"/>
          <w:sz w:val="24"/>
          <w:szCs w:val="24"/>
        </w:rPr>
        <w:t xml:space="preserve">To overcome seed dormancy and improve propagation efficiency, pre-sowing seed treatments are widely applied. These treatments aim to soften or break the hard seed coat, activate the embryo, and enhance enzymatic and metabolic activities necessary for germination (Copeland &amp; McDonald, 2001). Mechanical scarification (e.g., abrasion with sandpaper), hot water soaking, chemical scarification using sulfuric acid (H₂SO₄), and hormonal priming using gibberellic acid (GA₃) are some of the commonly tested methods. For example, </w:t>
      </w:r>
      <w:proofErr w:type="spellStart"/>
      <w:r w:rsidRPr="00CD02DF">
        <w:rPr>
          <w:b w:val="0"/>
          <w:bCs w:val="0"/>
          <w:color w:val="000000" w:themeColor="text1"/>
          <w:sz w:val="24"/>
          <w:szCs w:val="24"/>
        </w:rPr>
        <w:t>Aduradola</w:t>
      </w:r>
      <w:proofErr w:type="spellEnd"/>
      <w:r w:rsidRPr="00CD02DF">
        <w:rPr>
          <w:b w:val="0"/>
          <w:bCs w:val="0"/>
          <w:color w:val="000000" w:themeColor="text1"/>
          <w:sz w:val="24"/>
          <w:szCs w:val="24"/>
        </w:rPr>
        <w:t xml:space="preserve"> and </w:t>
      </w:r>
      <w:proofErr w:type="spellStart"/>
      <w:r w:rsidRPr="00CD02DF">
        <w:rPr>
          <w:b w:val="0"/>
          <w:bCs w:val="0"/>
          <w:color w:val="000000" w:themeColor="text1"/>
          <w:sz w:val="24"/>
          <w:szCs w:val="24"/>
        </w:rPr>
        <w:t>Shinkafi</w:t>
      </w:r>
      <w:proofErr w:type="spellEnd"/>
      <w:r w:rsidRPr="00CD02DF">
        <w:rPr>
          <w:b w:val="0"/>
          <w:bCs w:val="0"/>
          <w:color w:val="000000" w:themeColor="text1"/>
          <w:sz w:val="24"/>
          <w:szCs w:val="24"/>
        </w:rPr>
        <w:t xml:space="preserve"> (2003) found that soaking </w:t>
      </w:r>
      <w:r w:rsidRPr="00CD02DF">
        <w:rPr>
          <w:b w:val="0"/>
          <w:bCs w:val="0"/>
          <w:i/>
          <w:iCs/>
          <w:color w:val="000000" w:themeColor="text1"/>
          <w:sz w:val="24"/>
          <w:szCs w:val="24"/>
        </w:rPr>
        <w:t xml:space="preserve">T. </w:t>
      </w:r>
      <w:proofErr w:type="spellStart"/>
      <w:r w:rsidRPr="00CD02DF">
        <w:rPr>
          <w:b w:val="0"/>
          <w:bCs w:val="0"/>
          <w:i/>
          <w:iCs/>
          <w:color w:val="000000" w:themeColor="text1"/>
          <w:sz w:val="24"/>
          <w:szCs w:val="24"/>
        </w:rPr>
        <w:t>indica</w:t>
      </w:r>
      <w:proofErr w:type="spellEnd"/>
      <w:r w:rsidRPr="00CD02DF">
        <w:rPr>
          <w:b w:val="0"/>
          <w:bCs w:val="0"/>
          <w:color w:val="000000" w:themeColor="text1"/>
          <w:sz w:val="24"/>
          <w:szCs w:val="24"/>
        </w:rPr>
        <w:t xml:space="preserve"> seeds in concentrated sulfuric acid for 10 minutes resulted in a germination rate of over 90%, compared to less than 30% in untreated seeds.</w:t>
      </w:r>
    </w:p>
    <w:p w14:paraId="52B231C8" w14:textId="77777777" w:rsidR="007A4896" w:rsidRPr="00CD02DF" w:rsidRDefault="007A4896" w:rsidP="00CD02DF">
      <w:pPr>
        <w:pStyle w:val="Heading3"/>
        <w:spacing w:line="360" w:lineRule="auto"/>
        <w:jc w:val="both"/>
        <w:rPr>
          <w:b w:val="0"/>
          <w:bCs w:val="0"/>
          <w:color w:val="000000" w:themeColor="text1"/>
          <w:sz w:val="24"/>
          <w:szCs w:val="24"/>
        </w:rPr>
      </w:pPr>
      <w:r w:rsidRPr="00CD02DF">
        <w:rPr>
          <w:b w:val="0"/>
          <w:bCs w:val="0"/>
          <w:color w:val="000000" w:themeColor="text1"/>
          <w:sz w:val="24"/>
          <w:szCs w:val="24"/>
        </w:rPr>
        <w:t>In addition, growth-promoting substances such as gibberellic acid (GA₃), indole acetic acid (IAA), and indole butyric acid (IBA) have shown potential in enhancing germination vigor, seedling elongation, and root development (</w:t>
      </w:r>
      <w:proofErr w:type="spellStart"/>
      <w:r w:rsidRPr="00CD02DF">
        <w:rPr>
          <w:b w:val="0"/>
          <w:bCs w:val="0"/>
          <w:color w:val="000000" w:themeColor="text1"/>
          <w:sz w:val="24"/>
          <w:szCs w:val="24"/>
        </w:rPr>
        <w:t>Vanangamudi</w:t>
      </w:r>
      <w:proofErr w:type="spellEnd"/>
      <w:r w:rsidRPr="00CD02DF">
        <w:rPr>
          <w:b w:val="0"/>
          <w:bCs w:val="0"/>
          <w:color w:val="000000" w:themeColor="text1"/>
          <w:sz w:val="24"/>
          <w:szCs w:val="24"/>
        </w:rPr>
        <w:t xml:space="preserve"> </w:t>
      </w:r>
      <w:r w:rsidR="00894774" w:rsidRPr="00894774">
        <w:rPr>
          <w:b w:val="0"/>
          <w:bCs w:val="0"/>
          <w:i/>
          <w:color w:val="000000" w:themeColor="text1"/>
          <w:sz w:val="24"/>
          <w:szCs w:val="24"/>
        </w:rPr>
        <w:t xml:space="preserve">et al., </w:t>
      </w:r>
      <w:r w:rsidRPr="00CD02DF">
        <w:rPr>
          <w:b w:val="0"/>
          <w:bCs w:val="0"/>
          <w:color w:val="000000" w:themeColor="text1"/>
          <w:sz w:val="24"/>
          <w:szCs w:val="24"/>
        </w:rPr>
        <w:t>2013). Hormonal treatments work by promoting cell elongation, breaking dormancy, and stimulating enzymatic activity essential for early seedling growth. Several studies report significant increases in germination rates, seedling height, and biomass following hormone application (</w:t>
      </w:r>
      <w:proofErr w:type="spellStart"/>
      <w:r w:rsidRPr="00CD02DF">
        <w:rPr>
          <w:b w:val="0"/>
          <w:bCs w:val="0"/>
          <w:color w:val="000000" w:themeColor="text1"/>
          <w:sz w:val="24"/>
          <w:szCs w:val="24"/>
        </w:rPr>
        <w:t>Liasu</w:t>
      </w:r>
      <w:proofErr w:type="spellEnd"/>
      <w:r w:rsidRPr="00CD02DF">
        <w:rPr>
          <w:b w:val="0"/>
          <w:bCs w:val="0"/>
          <w:color w:val="000000" w:themeColor="text1"/>
          <w:sz w:val="24"/>
          <w:szCs w:val="24"/>
        </w:rPr>
        <w:t xml:space="preserve"> </w:t>
      </w:r>
      <w:r w:rsidR="00894774" w:rsidRPr="00894774">
        <w:rPr>
          <w:b w:val="0"/>
          <w:bCs w:val="0"/>
          <w:i/>
          <w:color w:val="000000" w:themeColor="text1"/>
          <w:sz w:val="24"/>
          <w:szCs w:val="24"/>
        </w:rPr>
        <w:t xml:space="preserve">et al., </w:t>
      </w:r>
      <w:r w:rsidRPr="00CD02DF">
        <w:rPr>
          <w:b w:val="0"/>
          <w:bCs w:val="0"/>
          <w:color w:val="000000" w:themeColor="text1"/>
          <w:sz w:val="24"/>
          <w:szCs w:val="24"/>
        </w:rPr>
        <w:t xml:space="preserve">2013; Yusuf </w:t>
      </w:r>
      <w:r w:rsidR="00894774" w:rsidRPr="00894774">
        <w:rPr>
          <w:b w:val="0"/>
          <w:bCs w:val="0"/>
          <w:i/>
          <w:color w:val="000000" w:themeColor="text1"/>
          <w:sz w:val="24"/>
          <w:szCs w:val="24"/>
        </w:rPr>
        <w:t xml:space="preserve">et al., </w:t>
      </w:r>
      <w:r w:rsidRPr="00CD02DF">
        <w:rPr>
          <w:b w:val="0"/>
          <w:bCs w:val="0"/>
          <w:color w:val="000000" w:themeColor="text1"/>
          <w:sz w:val="24"/>
          <w:szCs w:val="24"/>
        </w:rPr>
        <w:t>2019).</w:t>
      </w:r>
    </w:p>
    <w:p w14:paraId="192CA412" w14:textId="77777777" w:rsidR="007A4896" w:rsidRPr="00CD02DF" w:rsidRDefault="007A4896" w:rsidP="00CD02DF">
      <w:pPr>
        <w:pStyle w:val="Heading3"/>
        <w:spacing w:line="360" w:lineRule="auto"/>
        <w:jc w:val="both"/>
        <w:rPr>
          <w:b w:val="0"/>
          <w:bCs w:val="0"/>
          <w:color w:val="000000" w:themeColor="text1"/>
          <w:sz w:val="24"/>
          <w:szCs w:val="24"/>
        </w:rPr>
      </w:pPr>
      <w:r w:rsidRPr="00CD02DF">
        <w:rPr>
          <w:b w:val="0"/>
          <w:bCs w:val="0"/>
          <w:color w:val="000000" w:themeColor="text1"/>
          <w:sz w:val="24"/>
          <w:szCs w:val="24"/>
        </w:rPr>
        <w:t xml:space="preserve">Recent advances have also explored the role of biological and eco-friendly treatments, such as soaking seeds in cow urine, potassium salts, or plant extracts, which have shown promising results in improving germination without the environmental hazards posed by concentrated acids </w:t>
      </w:r>
      <w:r w:rsidRPr="00CD02DF">
        <w:rPr>
          <w:b w:val="0"/>
          <w:bCs w:val="0"/>
          <w:color w:val="000000" w:themeColor="text1"/>
          <w:sz w:val="24"/>
          <w:szCs w:val="24"/>
        </w:rPr>
        <w:lastRenderedPageBreak/>
        <w:t xml:space="preserve">(Kumar </w:t>
      </w:r>
      <w:r w:rsidR="00894774" w:rsidRPr="00894774">
        <w:rPr>
          <w:b w:val="0"/>
          <w:bCs w:val="0"/>
          <w:i/>
          <w:color w:val="000000" w:themeColor="text1"/>
          <w:sz w:val="24"/>
          <w:szCs w:val="24"/>
        </w:rPr>
        <w:t xml:space="preserve">et al., </w:t>
      </w:r>
      <w:r w:rsidRPr="00CD02DF">
        <w:rPr>
          <w:b w:val="0"/>
          <w:bCs w:val="0"/>
          <w:color w:val="000000" w:themeColor="text1"/>
          <w:sz w:val="24"/>
          <w:szCs w:val="24"/>
        </w:rPr>
        <w:t>2022). Moreover, physical treatments, such as exposure to dry heat or brief boiling, are cost-effective and suitable for rural propagation systems, although results vary depending on duration and temperature (</w:t>
      </w:r>
      <w:proofErr w:type="spellStart"/>
      <w:r w:rsidRPr="00CD02DF">
        <w:rPr>
          <w:b w:val="0"/>
          <w:bCs w:val="0"/>
          <w:color w:val="000000" w:themeColor="text1"/>
          <w:sz w:val="24"/>
          <w:szCs w:val="24"/>
        </w:rPr>
        <w:t>Kandya</w:t>
      </w:r>
      <w:proofErr w:type="spellEnd"/>
      <w:r w:rsidRPr="00CD02DF">
        <w:rPr>
          <w:b w:val="0"/>
          <w:bCs w:val="0"/>
          <w:color w:val="000000" w:themeColor="text1"/>
          <w:sz w:val="24"/>
          <w:szCs w:val="24"/>
        </w:rPr>
        <w:t xml:space="preserve"> &amp; Ghosh, 1998).</w:t>
      </w:r>
    </w:p>
    <w:p w14:paraId="609EF4EB" w14:textId="77777777" w:rsidR="007A4896" w:rsidRPr="00CD02DF" w:rsidRDefault="007A4896" w:rsidP="00CD02DF">
      <w:pPr>
        <w:pStyle w:val="Heading3"/>
        <w:spacing w:line="360" w:lineRule="auto"/>
        <w:jc w:val="both"/>
        <w:rPr>
          <w:b w:val="0"/>
          <w:bCs w:val="0"/>
          <w:color w:val="000000" w:themeColor="text1"/>
          <w:sz w:val="24"/>
          <w:szCs w:val="24"/>
        </w:rPr>
      </w:pPr>
      <w:r w:rsidRPr="00CD02DF">
        <w:rPr>
          <w:b w:val="0"/>
          <w:bCs w:val="0"/>
          <w:color w:val="000000" w:themeColor="text1"/>
          <w:sz w:val="24"/>
          <w:szCs w:val="24"/>
        </w:rPr>
        <w:t xml:space="preserve">Although the effectiveness of various pre-sowing treatments has been explored, there remains a lack of comparative evaluation under controlled and field conditions, particularly focusing on their combined impact on both germination and early seedling performance. Given the ecological and commercial significance of </w:t>
      </w:r>
      <w:r w:rsidRPr="00CD02DF">
        <w:rPr>
          <w:b w:val="0"/>
          <w:bCs w:val="0"/>
          <w:i/>
          <w:iCs/>
          <w:color w:val="000000" w:themeColor="text1"/>
          <w:sz w:val="24"/>
          <w:szCs w:val="24"/>
        </w:rPr>
        <w:t xml:space="preserve">T. </w:t>
      </w:r>
      <w:proofErr w:type="spellStart"/>
      <w:r w:rsidRPr="00CD02DF">
        <w:rPr>
          <w:b w:val="0"/>
          <w:bCs w:val="0"/>
          <w:i/>
          <w:iCs/>
          <w:color w:val="000000" w:themeColor="text1"/>
          <w:sz w:val="24"/>
          <w:szCs w:val="24"/>
        </w:rPr>
        <w:t>indica</w:t>
      </w:r>
      <w:proofErr w:type="spellEnd"/>
      <w:r w:rsidRPr="00CD02DF">
        <w:rPr>
          <w:b w:val="0"/>
          <w:bCs w:val="0"/>
          <w:color w:val="000000" w:themeColor="text1"/>
          <w:sz w:val="24"/>
          <w:szCs w:val="24"/>
        </w:rPr>
        <w:t>, it is essential to determine which pre-sowing treatments offer the most effective and practical results for sustainable propagation and cultivation.</w:t>
      </w:r>
    </w:p>
    <w:p w14:paraId="4D26C5EB" w14:textId="77777777" w:rsidR="007A4896" w:rsidRPr="00CD02DF" w:rsidRDefault="007A4896" w:rsidP="00CD02DF">
      <w:pPr>
        <w:pStyle w:val="Heading3"/>
        <w:tabs>
          <w:tab w:val="left" w:pos="1373"/>
        </w:tabs>
        <w:spacing w:line="360" w:lineRule="auto"/>
        <w:jc w:val="both"/>
        <w:rPr>
          <w:rStyle w:val="Strong"/>
          <w:color w:val="000000" w:themeColor="text1"/>
          <w:sz w:val="24"/>
          <w:szCs w:val="24"/>
        </w:rPr>
      </w:pPr>
    </w:p>
    <w:p w14:paraId="6383AD73" w14:textId="77777777" w:rsidR="000810E4" w:rsidRPr="00CD02DF" w:rsidRDefault="000810E4" w:rsidP="00CD02DF">
      <w:pPr>
        <w:pStyle w:val="Heading3"/>
        <w:spacing w:line="360" w:lineRule="auto"/>
        <w:jc w:val="both"/>
        <w:rPr>
          <w:rStyle w:val="Strong"/>
          <w:b/>
          <w:bCs/>
          <w:color w:val="000000" w:themeColor="text1"/>
          <w:sz w:val="24"/>
          <w:szCs w:val="24"/>
          <w:u w:val="single"/>
        </w:rPr>
      </w:pPr>
      <w:r w:rsidRPr="00CD02DF">
        <w:rPr>
          <w:rStyle w:val="Strong"/>
          <w:b/>
          <w:bCs/>
          <w:color w:val="000000" w:themeColor="text1"/>
          <w:sz w:val="24"/>
          <w:szCs w:val="24"/>
          <w:u w:val="single"/>
        </w:rPr>
        <w:t>Materials and Methods</w:t>
      </w:r>
    </w:p>
    <w:p w14:paraId="4DA1EFE4" w14:textId="5FE45834" w:rsidR="000D7866" w:rsidRPr="00CD02DF" w:rsidRDefault="000D7866" w:rsidP="00CD02DF">
      <w:pPr>
        <w:pStyle w:val="Heading4"/>
        <w:spacing w:line="360" w:lineRule="auto"/>
        <w:jc w:val="both"/>
        <w:rPr>
          <w:rStyle w:val="Strong"/>
          <w:rFonts w:ascii="Times New Roman" w:hAnsi="Times New Roman" w:cs="Times New Roman"/>
          <w:i w:val="0"/>
          <w:iCs w:val="0"/>
          <w:color w:val="000000" w:themeColor="text1"/>
          <w:sz w:val="24"/>
          <w:szCs w:val="24"/>
        </w:rPr>
      </w:pPr>
      <w:r w:rsidRPr="00CD02DF">
        <w:rPr>
          <w:rFonts w:ascii="Times New Roman" w:eastAsia="Times New Roman" w:hAnsi="Times New Roman" w:cs="Times New Roman"/>
          <w:b w:val="0"/>
          <w:bCs w:val="0"/>
          <w:i w:val="0"/>
          <w:iCs w:val="0"/>
          <w:color w:val="000000" w:themeColor="text1"/>
          <w:sz w:val="24"/>
          <w:szCs w:val="24"/>
        </w:rPr>
        <w:t>The present investigation was carried out during the year 202</w:t>
      </w:r>
      <w:r w:rsidR="00721376">
        <w:rPr>
          <w:rFonts w:ascii="Times New Roman" w:eastAsia="Times New Roman" w:hAnsi="Times New Roman" w:cs="Times New Roman"/>
          <w:b w:val="0"/>
          <w:bCs w:val="0"/>
          <w:i w:val="0"/>
          <w:iCs w:val="0"/>
          <w:color w:val="000000" w:themeColor="text1"/>
          <w:sz w:val="24"/>
          <w:szCs w:val="24"/>
        </w:rPr>
        <w:t>4</w:t>
      </w:r>
      <w:r w:rsidRPr="00CD02DF">
        <w:rPr>
          <w:rFonts w:ascii="Times New Roman" w:eastAsia="Times New Roman" w:hAnsi="Times New Roman" w:cs="Times New Roman"/>
          <w:b w:val="0"/>
          <w:bCs w:val="0"/>
          <w:i w:val="0"/>
          <w:iCs w:val="0"/>
          <w:color w:val="000000" w:themeColor="text1"/>
          <w:sz w:val="24"/>
          <w:szCs w:val="24"/>
        </w:rPr>
        <w:t>–202</w:t>
      </w:r>
      <w:r w:rsidR="00721376">
        <w:rPr>
          <w:rFonts w:ascii="Times New Roman" w:eastAsia="Times New Roman" w:hAnsi="Times New Roman" w:cs="Times New Roman"/>
          <w:b w:val="0"/>
          <w:bCs w:val="0"/>
          <w:i w:val="0"/>
          <w:iCs w:val="0"/>
          <w:color w:val="000000" w:themeColor="text1"/>
          <w:sz w:val="24"/>
          <w:szCs w:val="24"/>
        </w:rPr>
        <w:t>5</w:t>
      </w:r>
      <w:r w:rsidRPr="00CD02DF">
        <w:rPr>
          <w:rFonts w:ascii="Times New Roman" w:eastAsia="Times New Roman" w:hAnsi="Times New Roman" w:cs="Times New Roman"/>
          <w:b w:val="0"/>
          <w:bCs w:val="0"/>
          <w:i w:val="0"/>
          <w:iCs w:val="0"/>
          <w:color w:val="000000" w:themeColor="text1"/>
          <w:sz w:val="24"/>
          <w:szCs w:val="24"/>
        </w:rPr>
        <w:t xml:space="preserve"> under shade net conditions at the Department of Horticulture and in the field forestry plantation nursery, </w:t>
      </w:r>
      <w:proofErr w:type="spellStart"/>
      <w:r w:rsidRPr="00CD02DF">
        <w:rPr>
          <w:rFonts w:ascii="Times New Roman" w:eastAsia="Times New Roman" w:hAnsi="Times New Roman" w:cs="Times New Roman"/>
          <w:b w:val="0"/>
          <w:bCs w:val="0"/>
          <w:i w:val="0"/>
          <w:iCs w:val="0"/>
          <w:color w:val="000000" w:themeColor="text1"/>
          <w:sz w:val="24"/>
          <w:szCs w:val="24"/>
        </w:rPr>
        <w:t>Shaaskiya</w:t>
      </w:r>
      <w:proofErr w:type="spellEnd"/>
      <w:r w:rsidRPr="00CD02DF">
        <w:rPr>
          <w:rFonts w:ascii="Times New Roman" w:eastAsia="Times New Roman" w:hAnsi="Times New Roman" w:cs="Times New Roman"/>
          <w:b w:val="0"/>
          <w:bCs w:val="0"/>
          <w:i w:val="0"/>
          <w:iCs w:val="0"/>
          <w:color w:val="000000" w:themeColor="text1"/>
          <w:sz w:val="24"/>
          <w:szCs w:val="24"/>
        </w:rPr>
        <w:t xml:space="preserve"> Sanjay Nikunj, </w:t>
      </w:r>
      <w:proofErr w:type="spellStart"/>
      <w:r w:rsidRPr="00CD02DF">
        <w:rPr>
          <w:rFonts w:ascii="Times New Roman" w:eastAsia="Times New Roman" w:hAnsi="Times New Roman" w:cs="Times New Roman"/>
          <w:b w:val="0"/>
          <w:bCs w:val="0"/>
          <w:i w:val="0"/>
          <w:iCs w:val="0"/>
          <w:color w:val="000000" w:themeColor="text1"/>
          <w:sz w:val="24"/>
          <w:szCs w:val="24"/>
        </w:rPr>
        <w:t>Padkidih</w:t>
      </w:r>
      <w:proofErr w:type="spellEnd"/>
      <w:r w:rsidRPr="00CD02DF">
        <w:rPr>
          <w:rFonts w:ascii="Times New Roman" w:eastAsia="Times New Roman" w:hAnsi="Times New Roman" w:cs="Times New Roman"/>
          <w:b w:val="0"/>
          <w:bCs w:val="0"/>
          <w:i w:val="0"/>
          <w:iCs w:val="0"/>
          <w:color w:val="000000" w:themeColor="text1"/>
          <w:sz w:val="24"/>
          <w:szCs w:val="24"/>
        </w:rPr>
        <w:t xml:space="preserve">, District </w:t>
      </w:r>
      <w:proofErr w:type="spellStart"/>
      <w:r w:rsidRPr="00CD02DF">
        <w:rPr>
          <w:rFonts w:ascii="Times New Roman" w:eastAsia="Times New Roman" w:hAnsi="Times New Roman" w:cs="Times New Roman"/>
          <w:b w:val="0"/>
          <w:bCs w:val="0"/>
          <w:i w:val="0"/>
          <w:iCs w:val="0"/>
          <w:color w:val="000000" w:themeColor="text1"/>
          <w:sz w:val="24"/>
          <w:szCs w:val="24"/>
        </w:rPr>
        <w:t>Bemetara</w:t>
      </w:r>
      <w:proofErr w:type="spellEnd"/>
      <w:r w:rsidRPr="00CD02DF">
        <w:rPr>
          <w:rFonts w:ascii="Times New Roman" w:eastAsia="Times New Roman" w:hAnsi="Times New Roman" w:cs="Times New Roman"/>
          <w:b w:val="0"/>
          <w:bCs w:val="0"/>
          <w:i w:val="0"/>
          <w:iCs w:val="0"/>
          <w:color w:val="000000" w:themeColor="text1"/>
          <w:sz w:val="24"/>
          <w:szCs w:val="24"/>
        </w:rPr>
        <w:t xml:space="preserve"> (Chhattisgarh).</w:t>
      </w:r>
      <w:r w:rsidRPr="00CD02DF">
        <w:rPr>
          <w:rFonts w:ascii="Times New Roman" w:eastAsia="Times New Roman" w:hAnsi="Times New Roman" w:cs="Times New Roman"/>
          <w:sz w:val="24"/>
          <w:szCs w:val="24"/>
          <w:lang w:bidi="ar-SA"/>
        </w:rPr>
        <w:t xml:space="preserve"> </w:t>
      </w:r>
      <w:r w:rsidRPr="00CD02DF">
        <w:rPr>
          <w:rFonts w:ascii="Times New Roman" w:hAnsi="Times New Roman" w:cs="Times New Roman"/>
          <w:b w:val="0"/>
          <w:bCs w:val="0"/>
          <w:i w:val="0"/>
          <w:iCs w:val="0"/>
          <w:color w:val="000000" w:themeColor="text1"/>
          <w:sz w:val="24"/>
          <w:szCs w:val="24"/>
        </w:rPr>
        <w:t xml:space="preserve">The district will be located between 21.59°N, 81.58°E. The climate in </w:t>
      </w:r>
      <w:proofErr w:type="spellStart"/>
      <w:r w:rsidRPr="00CD02DF">
        <w:rPr>
          <w:rFonts w:ascii="Times New Roman" w:hAnsi="Times New Roman" w:cs="Times New Roman"/>
          <w:b w:val="0"/>
          <w:bCs w:val="0"/>
          <w:i w:val="0"/>
          <w:iCs w:val="0"/>
          <w:color w:val="000000" w:themeColor="text1"/>
          <w:sz w:val="24"/>
          <w:szCs w:val="24"/>
        </w:rPr>
        <w:t>Bemetara</w:t>
      </w:r>
      <w:proofErr w:type="spellEnd"/>
      <w:r w:rsidRPr="00CD02DF">
        <w:rPr>
          <w:rFonts w:ascii="Times New Roman" w:hAnsi="Times New Roman" w:cs="Times New Roman"/>
          <w:b w:val="0"/>
          <w:bCs w:val="0"/>
          <w:i w:val="0"/>
          <w:iCs w:val="0"/>
          <w:color w:val="000000" w:themeColor="text1"/>
          <w:sz w:val="24"/>
          <w:szCs w:val="24"/>
        </w:rPr>
        <w:t>, Chhattisgarh will be hot and humid with harsh summers and drought conditions.</w:t>
      </w:r>
    </w:p>
    <w:p w14:paraId="587CD2DF" w14:textId="77777777" w:rsidR="00D1556B" w:rsidRPr="00CD02DF" w:rsidRDefault="002C5AD4" w:rsidP="00CD02DF">
      <w:pPr>
        <w:pStyle w:val="Heading3"/>
        <w:spacing w:line="360" w:lineRule="auto"/>
        <w:jc w:val="both"/>
        <w:rPr>
          <w:rStyle w:val="Strong"/>
          <w:b/>
          <w:bCs/>
          <w:color w:val="000000" w:themeColor="text1"/>
          <w:sz w:val="24"/>
          <w:szCs w:val="24"/>
        </w:rPr>
      </w:pPr>
      <w:r w:rsidRPr="00CD02DF">
        <w:rPr>
          <w:rStyle w:val="Strong"/>
          <w:b/>
          <w:bCs/>
          <w:color w:val="000000" w:themeColor="text1"/>
          <w:sz w:val="24"/>
          <w:szCs w:val="24"/>
        </w:rPr>
        <w:t>Experimental details</w:t>
      </w:r>
    </w:p>
    <w:p w14:paraId="47B29512" w14:textId="0EEF8941" w:rsidR="00D1556B" w:rsidRPr="00CD02DF" w:rsidRDefault="00CA63D6" w:rsidP="00CD02DF">
      <w:pPr>
        <w:pStyle w:val="Heading3"/>
        <w:spacing w:line="360" w:lineRule="auto"/>
        <w:jc w:val="both"/>
        <w:rPr>
          <w:b w:val="0"/>
          <w:bCs w:val="0"/>
          <w:sz w:val="24"/>
          <w:szCs w:val="24"/>
        </w:rPr>
      </w:pPr>
      <w:r>
        <w:rPr>
          <w:b w:val="0"/>
          <w:bCs w:val="0"/>
          <w:sz w:val="24"/>
          <w:szCs w:val="24"/>
        </w:rPr>
        <w:t xml:space="preserve">List 1 </w:t>
      </w:r>
      <w:r w:rsidR="00D1556B" w:rsidRPr="00CD02DF">
        <w:rPr>
          <w:b w:val="0"/>
          <w:bCs w:val="0"/>
          <w:sz w:val="24"/>
          <w:szCs w:val="24"/>
        </w:rPr>
        <w:t xml:space="preserve">The following experimental details are given below: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5"/>
        <w:gridCol w:w="236"/>
        <w:gridCol w:w="5897"/>
      </w:tblGrid>
      <w:tr w:rsidR="00D1556B" w:rsidRPr="00CD02DF" w14:paraId="5EFA784D" w14:textId="77777777" w:rsidTr="00CD02DF">
        <w:trPr>
          <w:trHeight w:val="357"/>
        </w:trPr>
        <w:tc>
          <w:tcPr>
            <w:tcW w:w="3335" w:type="dxa"/>
          </w:tcPr>
          <w:p w14:paraId="290DA823" w14:textId="77777777" w:rsidR="00D1556B" w:rsidRPr="00CD02DF" w:rsidRDefault="005D3158" w:rsidP="00CD02DF">
            <w:pPr>
              <w:pStyle w:val="Heading3"/>
              <w:tabs>
                <w:tab w:val="left" w:pos="1457"/>
              </w:tabs>
              <w:spacing w:line="360" w:lineRule="auto"/>
              <w:jc w:val="both"/>
              <w:outlineLvl w:val="2"/>
              <w:rPr>
                <w:b w:val="0"/>
                <w:bCs w:val="0"/>
                <w:color w:val="000000" w:themeColor="text1"/>
                <w:sz w:val="24"/>
                <w:szCs w:val="24"/>
              </w:rPr>
            </w:pPr>
            <w:r w:rsidRPr="00CD02DF">
              <w:rPr>
                <w:b w:val="0"/>
                <w:bCs w:val="0"/>
                <w:color w:val="000000" w:themeColor="text1"/>
                <w:sz w:val="24"/>
                <w:szCs w:val="24"/>
              </w:rPr>
              <w:t xml:space="preserve">Year </w:t>
            </w:r>
            <w:proofErr w:type="gramStart"/>
            <w:r w:rsidRPr="00CD02DF">
              <w:rPr>
                <w:b w:val="0"/>
                <w:bCs w:val="0"/>
                <w:color w:val="000000" w:themeColor="text1"/>
                <w:sz w:val="24"/>
                <w:szCs w:val="24"/>
              </w:rPr>
              <w:t>And</w:t>
            </w:r>
            <w:proofErr w:type="gramEnd"/>
            <w:r w:rsidRPr="00CD02DF">
              <w:rPr>
                <w:b w:val="0"/>
                <w:bCs w:val="0"/>
                <w:color w:val="000000" w:themeColor="text1"/>
                <w:sz w:val="24"/>
                <w:szCs w:val="24"/>
              </w:rPr>
              <w:t xml:space="preserve"> Season</w:t>
            </w:r>
          </w:p>
        </w:tc>
        <w:tc>
          <w:tcPr>
            <w:tcW w:w="236" w:type="dxa"/>
          </w:tcPr>
          <w:p w14:paraId="0BF7FCF7" w14:textId="77777777" w:rsidR="00D1556B" w:rsidRPr="00CD02DF" w:rsidRDefault="0077798F" w:rsidP="00CD02DF">
            <w:pPr>
              <w:pStyle w:val="Heading3"/>
              <w:spacing w:line="360" w:lineRule="auto"/>
              <w:jc w:val="both"/>
              <w:outlineLvl w:val="2"/>
              <w:rPr>
                <w:color w:val="000000" w:themeColor="text1"/>
                <w:sz w:val="24"/>
                <w:szCs w:val="24"/>
              </w:rPr>
            </w:pPr>
            <w:r w:rsidRPr="00CD02DF">
              <w:rPr>
                <w:color w:val="000000" w:themeColor="text1"/>
                <w:sz w:val="24"/>
                <w:szCs w:val="24"/>
              </w:rPr>
              <w:t>:</w:t>
            </w:r>
          </w:p>
        </w:tc>
        <w:tc>
          <w:tcPr>
            <w:tcW w:w="5897" w:type="dxa"/>
          </w:tcPr>
          <w:p w14:paraId="43B056B0" w14:textId="77777777" w:rsidR="00D1556B" w:rsidRPr="00CD02DF" w:rsidRDefault="005D3158" w:rsidP="00CD02DF">
            <w:pPr>
              <w:pStyle w:val="Heading3"/>
              <w:spacing w:line="360" w:lineRule="auto"/>
              <w:jc w:val="both"/>
              <w:outlineLvl w:val="2"/>
              <w:rPr>
                <w:b w:val="0"/>
                <w:bCs w:val="0"/>
                <w:color w:val="000000" w:themeColor="text1"/>
                <w:sz w:val="24"/>
                <w:szCs w:val="24"/>
              </w:rPr>
            </w:pPr>
            <w:r w:rsidRPr="00CD02DF">
              <w:rPr>
                <w:b w:val="0"/>
                <w:bCs w:val="0"/>
                <w:color w:val="000000" w:themeColor="text1"/>
                <w:sz w:val="24"/>
                <w:szCs w:val="24"/>
              </w:rPr>
              <w:t>(2026) Kharif</w:t>
            </w:r>
          </w:p>
        </w:tc>
      </w:tr>
      <w:tr w:rsidR="00D1556B" w:rsidRPr="00CD02DF" w14:paraId="23C70CBF" w14:textId="77777777" w:rsidTr="00CD02DF">
        <w:trPr>
          <w:trHeight w:val="357"/>
        </w:trPr>
        <w:tc>
          <w:tcPr>
            <w:tcW w:w="3335" w:type="dxa"/>
          </w:tcPr>
          <w:p w14:paraId="49E5FE0F" w14:textId="77777777" w:rsidR="00D1556B" w:rsidRPr="00CD02DF" w:rsidRDefault="00A948EB" w:rsidP="00CD02DF">
            <w:pPr>
              <w:pStyle w:val="Heading3"/>
              <w:spacing w:line="360" w:lineRule="auto"/>
              <w:jc w:val="both"/>
              <w:outlineLvl w:val="2"/>
              <w:rPr>
                <w:b w:val="0"/>
                <w:bCs w:val="0"/>
                <w:color w:val="000000" w:themeColor="text1"/>
                <w:sz w:val="24"/>
                <w:szCs w:val="24"/>
              </w:rPr>
            </w:pPr>
            <w:r w:rsidRPr="00CD02DF">
              <w:rPr>
                <w:b w:val="0"/>
                <w:bCs w:val="0"/>
                <w:sz w:val="24"/>
                <w:szCs w:val="24"/>
              </w:rPr>
              <w:t xml:space="preserve">Kind </w:t>
            </w:r>
            <w:proofErr w:type="gramStart"/>
            <w:r w:rsidR="005D3158" w:rsidRPr="00CD02DF">
              <w:rPr>
                <w:b w:val="0"/>
                <w:bCs w:val="0"/>
                <w:sz w:val="24"/>
                <w:szCs w:val="24"/>
              </w:rPr>
              <w:t>Of</w:t>
            </w:r>
            <w:proofErr w:type="gramEnd"/>
            <w:r w:rsidR="005D3158" w:rsidRPr="00CD02DF">
              <w:rPr>
                <w:b w:val="0"/>
                <w:bCs w:val="0"/>
                <w:sz w:val="24"/>
                <w:szCs w:val="24"/>
              </w:rPr>
              <w:t xml:space="preserve"> Trial</w:t>
            </w:r>
          </w:p>
        </w:tc>
        <w:tc>
          <w:tcPr>
            <w:tcW w:w="236" w:type="dxa"/>
          </w:tcPr>
          <w:p w14:paraId="1750685B" w14:textId="77777777" w:rsidR="00D1556B" w:rsidRPr="00CD02DF" w:rsidRDefault="0077798F" w:rsidP="00CD02DF">
            <w:pPr>
              <w:pStyle w:val="Heading3"/>
              <w:spacing w:line="360" w:lineRule="auto"/>
              <w:jc w:val="both"/>
              <w:outlineLvl w:val="2"/>
              <w:rPr>
                <w:color w:val="000000" w:themeColor="text1"/>
                <w:sz w:val="24"/>
                <w:szCs w:val="24"/>
              </w:rPr>
            </w:pPr>
            <w:r w:rsidRPr="00CD02DF">
              <w:rPr>
                <w:color w:val="000000" w:themeColor="text1"/>
                <w:sz w:val="24"/>
                <w:szCs w:val="24"/>
              </w:rPr>
              <w:t>:</w:t>
            </w:r>
          </w:p>
        </w:tc>
        <w:tc>
          <w:tcPr>
            <w:tcW w:w="5897" w:type="dxa"/>
          </w:tcPr>
          <w:p w14:paraId="02C03BE9" w14:textId="77777777" w:rsidR="00D1556B" w:rsidRPr="00CD02DF" w:rsidRDefault="00A948EB" w:rsidP="00CD02DF">
            <w:pPr>
              <w:pStyle w:val="Heading3"/>
              <w:spacing w:line="360" w:lineRule="auto"/>
              <w:jc w:val="both"/>
              <w:outlineLvl w:val="2"/>
              <w:rPr>
                <w:b w:val="0"/>
                <w:bCs w:val="0"/>
                <w:color w:val="000000" w:themeColor="text1"/>
                <w:sz w:val="24"/>
                <w:szCs w:val="24"/>
              </w:rPr>
            </w:pPr>
            <w:r w:rsidRPr="00CD02DF">
              <w:rPr>
                <w:b w:val="0"/>
                <w:bCs w:val="0"/>
                <w:sz w:val="24"/>
                <w:szCs w:val="24"/>
              </w:rPr>
              <w:t>Field Experiment</w:t>
            </w:r>
          </w:p>
        </w:tc>
      </w:tr>
      <w:tr w:rsidR="00D1556B" w:rsidRPr="00CD02DF" w14:paraId="24CA4599" w14:textId="77777777" w:rsidTr="00CD02DF">
        <w:trPr>
          <w:trHeight w:val="357"/>
        </w:trPr>
        <w:tc>
          <w:tcPr>
            <w:tcW w:w="3335" w:type="dxa"/>
          </w:tcPr>
          <w:p w14:paraId="2640D096" w14:textId="77777777" w:rsidR="00D1556B" w:rsidRPr="00CD02DF" w:rsidRDefault="005D3158" w:rsidP="00CD02DF">
            <w:pPr>
              <w:pStyle w:val="Heading3"/>
              <w:spacing w:line="360" w:lineRule="auto"/>
              <w:jc w:val="both"/>
              <w:outlineLvl w:val="2"/>
              <w:rPr>
                <w:color w:val="000000" w:themeColor="text1"/>
                <w:sz w:val="24"/>
                <w:szCs w:val="24"/>
              </w:rPr>
            </w:pPr>
            <w:r w:rsidRPr="00CD02DF">
              <w:rPr>
                <w:b w:val="0"/>
                <w:bCs w:val="0"/>
                <w:sz w:val="24"/>
                <w:szCs w:val="24"/>
              </w:rPr>
              <w:t>Experimental Design</w:t>
            </w:r>
          </w:p>
        </w:tc>
        <w:tc>
          <w:tcPr>
            <w:tcW w:w="236" w:type="dxa"/>
          </w:tcPr>
          <w:p w14:paraId="1F8EC2C4" w14:textId="77777777" w:rsidR="00D1556B" w:rsidRPr="00CD02DF" w:rsidRDefault="0077798F" w:rsidP="00CD02DF">
            <w:pPr>
              <w:pStyle w:val="Heading3"/>
              <w:spacing w:line="360" w:lineRule="auto"/>
              <w:jc w:val="both"/>
              <w:outlineLvl w:val="2"/>
              <w:rPr>
                <w:color w:val="000000" w:themeColor="text1"/>
                <w:sz w:val="24"/>
                <w:szCs w:val="24"/>
              </w:rPr>
            </w:pPr>
            <w:r w:rsidRPr="00CD02DF">
              <w:rPr>
                <w:color w:val="000000" w:themeColor="text1"/>
                <w:sz w:val="24"/>
                <w:szCs w:val="24"/>
              </w:rPr>
              <w:t>:</w:t>
            </w:r>
          </w:p>
        </w:tc>
        <w:tc>
          <w:tcPr>
            <w:tcW w:w="5897" w:type="dxa"/>
          </w:tcPr>
          <w:p w14:paraId="42D29C7D" w14:textId="77777777" w:rsidR="00D1556B" w:rsidRPr="00CD02DF" w:rsidRDefault="005D3158" w:rsidP="00CD02DF">
            <w:pPr>
              <w:pStyle w:val="Heading3"/>
              <w:spacing w:line="360" w:lineRule="auto"/>
              <w:jc w:val="both"/>
              <w:outlineLvl w:val="2"/>
              <w:rPr>
                <w:color w:val="000000" w:themeColor="text1"/>
                <w:sz w:val="24"/>
                <w:szCs w:val="24"/>
              </w:rPr>
            </w:pPr>
            <w:r w:rsidRPr="00CD02DF">
              <w:rPr>
                <w:b w:val="0"/>
                <w:bCs w:val="0"/>
                <w:sz w:val="24"/>
                <w:szCs w:val="24"/>
              </w:rPr>
              <w:t xml:space="preserve">Completely </w:t>
            </w:r>
            <w:proofErr w:type="gramStart"/>
            <w:r w:rsidRPr="00CD02DF">
              <w:rPr>
                <w:b w:val="0"/>
                <w:bCs w:val="0"/>
                <w:sz w:val="24"/>
                <w:szCs w:val="24"/>
              </w:rPr>
              <w:t>Randomized  Design</w:t>
            </w:r>
            <w:proofErr w:type="gramEnd"/>
            <w:r w:rsidRPr="00CD02DF">
              <w:rPr>
                <w:b w:val="0"/>
                <w:bCs w:val="0"/>
                <w:sz w:val="24"/>
                <w:szCs w:val="24"/>
              </w:rPr>
              <w:t xml:space="preserve"> (CRD)</w:t>
            </w:r>
          </w:p>
        </w:tc>
      </w:tr>
      <w:tr w:rsidR="00D1556B" w:rsidRPr="00CD02DF" w14:paraId="5227FF4B" w14:textId="77777777" w:rsidTr="00CD02DF">
        <w:trPr>
          <w:trHeight w:val="357"/>
        </w:trPr>
        <w:tc>
          <w:tcPr>
            <w:tcW w:w="3335" w:type="dxa"/>
          </w:tcPr>
          <w:p w14:paraId="7EDCBE6B" w14:textId="77777777" w:rsidR="00D1556B" w:rsidRPr="00CD02DF" w:rsidRDefault="005D3158" w:rsidP="00CD02DF">
            <w:pPr>
              <w:pStyle w:val="Heading3"/>
              <w:tabs>
                <w:tab w:val="left" w:pos="1860"/>
              </w:tabs>
              <w:spacing w:line="360" w:lineRule="auto"/>
              <w:jc w:val="both"/>
              <w:outlineLvl w:val="2"/>
              <w:rPr>
                <w:color w:val="000000" w:themeColor="text1"/>
                <w:sz w:val="24"/>
                <w:szCs w:val="24"/>
              </w:rPr>
            </w:pPr>
            <w:r w:rsidRPr="00CD02DF">
              <w:rPr>
                <w:b w:val="0"/>
                <w:bCs w:val="0"/>
                <w:sz w:val="24"/>
                <w:szCs w:val="24"/>
              </w:rPr>
              <w:t>Replication</w:t>
            </w:r>
            <w:r w:rsidR="0039762E" w:rsidRPr="00CD02DF">
              <w:rPr>
                <w:b w:val="0"/>
                <w:bCs w:val="0"/>
                <w:sz w:val="24"/>
                <w:szCs w:val="24"/>
              </w:rPr>
              <w:tab/>
            </w:r>
          </w:p>
        </w:tc>
        <w:tc>
          <w:tcPr>
            <w:tcW w:w="236" w:type="dxa"/>
          </w:tcPr>
          <w:p w14:paraId="758205C8" w14:textId="77777777" w:rsidR="00D1556B" w:rsidRPr="00CD02DF" w:rsidRDefault="0077798F" w:rsidP="00CD02DF">
            <w:pPr>
              <w:pStyle w:val="Heading3"/>
              <w:spacing w:line="360" w:lineRule="auto"/>
              <w:jc w:val="both"/>
              <w:outlineLvl w:val="2"/>
              <w:rPr>
                <w:color w:val="000000" w:themeColor="text1"/>
                <w:sz w:val="24"/>
                <w:szCs w:val="24"/>
              </w:rPr>
            </w:pPr>
            <w:r w:rsidRPr="00CD02DF">
              <w:rPr>
                <w:color w:val="000000" w:themeColor="text1"/>
                <w:sz w:val="24"/>
                <w:szCs w:val="24"/>
              </w:rPr>
              <w:t>:</w:t>
            </w:r>
          </w:p>
        </w:tc>
        <w:tc>
          <w:tcPr>
            <w:tcW w:w="5897" w:type="dxa"/>
          </w:tcPr>
          <w:p w14:paraId="1824ADB0" w14:textId="77777777" w:rsidR="00D1556B" w:rsidRPr="00CD02DF" w:rsidRDefault="005D3158" w:rsidP="00CD02DF">
            <w:pPr>
              <w:pStyle w:val="Heading3"/>
              <w:spacing w:line="360" w:lineRule="auto"/>
              <w:jc w:val="both"/>
              <w:outlineLvl w:val="2"/>
              <w:rPr>
                <w:b w:val="0"/>
                <w:bCs w:val="0"/>
                <w:color w:val="000000" w:themeColor="text1"/>
                <w:sz w:val="24"/>
                <w:szCs w:val="24"/>
              </w:rPr>
            </w:pPr>
            <w:r w:rsidRPr="00CD02DF">
              <w:rPr>
                <w:b w:val="0"/>
                <w:bCs w:val="0"/>
                <w:color w:val="000000" w:themeColor="text1"/>
                <w:sz w:val="24"/>
                <w:szCs w:val="24"/>
              </w:rPr>
              <w:t>3</w:t>
            </w:r>
          </w:p>
        </w:tc>
      </w:tr>
      <w:tr w:rsidR="0077798F" w:rsidRPr="00CD02DF" w14:paraId="7B9EF838" w14:textId="77777777" w:rsidTr="00CD02DF">
        <w:trPr>
          <w:trHeight w:val="477"/>
        </w:trPr>
        <w:tc>
          <w:tcPr>
            <w:tcW w:w="3335" w:type="dxa"/>
          </w:tcPr>
          <w:p w14:paraId="6379CF96" w14:textId="77777777" w:rsidR="0077798F" w:rsidRPr="00CD02DF" w:rsidRDefault="0077798F" w:rsidP="00CD02DF">
            <w:pPr>
              <w:pStyle w:val="Heading1"/>
              <w:spacing w:before="78" w:line="360" w:lineRule="auto"/>
              <w:ind w:left="0"/>
              <w:jc w:val="both"/>
              <w:outlineLvl w:val="0"/>
              <w:rPr>
                <w:b w:val="0"/>
                <w:bCs w:val="0"/>
              </w:rPr>
            </w:pPr>
            <w:r w:rsidRPr="00CD02DF">
              <w:rPr>
                <w:b w:val="0"/>
                <w:bCs w:val="0"/>
              </w:rPr>
              <w:t>Number of treatments</w:t>
            </w:r>
          </w:p>
        </w:tc>
        <w:tc>
          <w:tcPr>
            <w:tcW w:w="236" w:type="dxa"/>
          </w:tcPr>
          <w:p w14:paraId="531DAA8C" w14:textId="77777777" w:rsidR="0077798F" w:rsidRPr="00CD02DF" w:rsidRDefault="0077798F" w:rsidP="00CD02DF">
            <w:pPr>
              <w:pStyle w:val="BodyText"/>
              <w:tabs>
                <w:tab w:val="left" w:pos="4660"/>
                <w:tab w:val="left" w:pos="4818"/>
              </w:tabs>
              <w:spacing w:before="142" w:line="360" w:lineRule="auto"/>
              <w:ind w:right="1445"/>
              <w:jc w:val="both"/>
              <w:rPr>
                <w:b/>
                <w:bCs/>
                <w:spacing w:val="-6"/>
              </w:rPr>
            </w:pPr>
            <w:r w:rsidRPr="00CD02DF">
              <w:rPr>
                <w:b/>
                <w:bCs/>
                <w:spacing w:val="-6"/>
              </w:rPr>
              <w:t>:</w:t>
            </w:r>
          </w:p>
        </w:tc>
        <w:tc>
          <w:tcPr>
            <w:tcW w:w="5897" w:type="dxa"/>
          </w:tcPr>
          <w:p w14:paraId="34249CC5" w14:textId="77777777" w:rsidR="0077798F" w:rsidRPr="00CD02DF" w:rsidRDefault="0077798F" w:rsidP="00CD02DF">
            <w:pPr>
              <w:pStyle w:val="Heading1"/>
              <w:spacing w:before="78" w:line="360" w:lineRule="auto"/>
              <w:ind w:left="0"/>
              <w:jc w:val="both"/>
              <w:outlineLvl w:val="0"/>
              <w:rPr>
                <w:b w:val="0"/>
                <w:bCs w:val="0"/>
              </w:rPr>
            </w:pPr>
            <w:r w:rsidRPr="00CD02DF">
              <w:rPr>
                <w:b w:val="0"/>
                <w:bCs w:val="0"/>
              </w:rPr>
              <w:t>11</w:t>
            </w:r>
          </w:p>
        </w:tc>
      </w:tr>
      <w:tr w:rsidR="005D3158" w:rsidRPr="00CD02DF" w14:paraId="2778EBED" w14:textId="77777777" w:rsidTr="00CD02DF">
        <w:trPr>
          <w:trHeight w:val="357"/>
        </w:trPr>
        <w:tc>
          <w:tcPr>
            <w:tcW w:w="3335" w:type="dxa"/>
          </w:tcPr>
          <w:p w14:paraId="1CA58790" w14:textId="77777777" w:rsidR="005D3158" w:rsidRPr="00CD02DF" w:rsidRDefault="005D3158" w:rsidP="00CD02DF">
            <w:pPr>
              <w:pStyle w:val="Heading1"/>
              <w:spacing w:before="78" w:line="360" w:lineRule="auto"/>
              <w:ind w:left="0"/>
              <w:jc w:val="both"/>
              <w:outlineLvl w:val="0"/>
              <w:rPr>
                <w:b w:val="0"/>
                <w:bCs w:val="0"/>
              </w:rPr>
            </w:pPr>
            <w:r w:rsidRPr="00CD02DF">
              <w:rPr>
                <w:b w:val="0"/>
                <w:bCs w:val="0"/>
              </w:rPr>
              <w:t>Number of seeds per treatment</w:t>
            </w:r>
          </w:p>
        </w:tc>
        <w:tc>
          <w:tcPr>
            <w:tcW w:w="236" w:type="dxa"/>
          </w:tcPr>
          <w:p w14:paraId="154E65AC" w14:textId="77777777" w:rsidR="005D3158" w:rsidRPr="00CD02DF" w:rsidRDefault="0077798F" w:rsidP="00CD02DF">
            <w:pPr>
              <w:pStyle w:val="Heading1"/>
              <w:spacing w:before="78" w:line="360" w:lineRule="auto"/>
              <w:ind w:left="0"/>
              <w:jc w:val="both"/>
              <w:outlineLvl w:val="0"/>
            </w:pPr>
            <w:r w:rsidRPr="00CD02DF">
              <w:t>:</w:t>
            </w:r>
          </w:p>
        </w:tc>
        <w:tc>
          <w:tcPr>
            <w:tcW w:w="5897" w:type="dxa"/>
          </w:tcPr>
          <w:p w14:paraId="7B9F4076" w14:textId="77777777" w:rsidR="005D3158" w:rsidRPr="00CD02DF" w:rsidRDefault="005D3158" w:rsidP="00CD02DF">
            <w:pPr>
              <w:pStyle w:val="Heading3"/>
              <w:spacing w:line="360" w:lineRule="auto"/>
              <w:jc w:val="both"/>
              <w:outlineLvl w:val="2"/>
              <w:rPr>
                <w:b w:val="0"/>
                <w:bCs w:val="0"/>
                <w:color w:val="000000" w:themeColor="text1"/>
                <w:sz w:val="24"/>
                <w:szCs w:val="24"/>
              </w:rPr>
            </w:pPr>
            <w:r w:rsidRPr="00CD02DF">
              <w:rPr>
                <w:b w:val="0"/>
                <w:bCs w:val="0"/>
                <w:color w:val="000000" w:themeColor="text1"/>
                <w:sz w:val="24"/>
                <w:szCs w:val="24"/>
              </w:rPr>
              <w:t>30</w:t>
            </w:r>
          </w:p>
        </w:tc>
      </w:tr>
      <w:tr w:rsidR="005D3158" w:rsidRPr="00CD02DF" w14:paraId="0A68B51A" w14:textId="77777777" w:rsidTr="00CD02DF">
        <w:trPr>
          <w:trHeight w:val="357"/>
        </w:trPr>
        <w:tc>
          <w:tcPr>
            <w:tcW w:w="3335" w:type="dxa"/>
          </w:tcPr>
          <w:p w14:paraId="64FF9CB7" w14:textId="77777777" w:rsidR="005D3158" w:rsidRPr="00CD02DF" w:rsidRDefault="005D3158" w:rsidP="00CD02DF">
            <w:pPr>
              <w:pStyle w:val="Heading1"/>
              <w:spacing w:before="78" w:line="360" w:lineRule="auto"/>
              <w:ind w:left="0"/>
              <w:jc w:val="both"/>
              <w:outlineLvl w:val="0"/>
              <w:rPr>
                <w:b w:val="0"/>
                <w:bCs w:val="0"/>
              </w:rPr>
            </w:pPr>
            <w:r w:rsidRPr="00CD02DF">
              <w:rPr>
                <w:b w:val="0"/>
                <w:bCs w:val="0"/>
              </w:rPr>
              <w:t>Number of polybags required</w:t>
            </w:r>
          </w:p>
        </w:tc>
        <w:tc>
          <w:tcPr>
            <w:tcW w:w="236" w:type="dxa"/>
          </w:tcPr>
          <w:p w14:paraId="3D2C0C78" w14:textId="77777777" w:rsidR="005D3158" w:rsidRPr="00CD02DF" w:rsidRDefault="0077798F" w:rsidP="00CD02DF">
            <w:pPr>
              <w:pStyle w:val="Heading1"/>
              <w:spacing w:before="78" w:line="360" w:lineRule="auto"/>
              <w:ind w:left="0"/>
              <w:jc w:val="both"/>
              <w:outlineLvl w:val="0"/>
            </w:pPr>
            <w:r w:rsidRPr="00CD02DF">
              <w:t>:</w:t>
            </w:r>
          </w:p>
        </w:tc>
        <w:tc>
          <w:tcPr>
            <w:tcW w:w="5897" w:type="dxa"/>
          </w:tcPr>
          <w:p w14:paraId="5DE73853" w14:textId="77777777" w:rsidR="005D3158" w:rsidRPr="00CD02DF" w:rsidRDefault="005D3158" w:rsidP="00CD02DF">
            <w:pPr>
              <w:pStyle w:val="Heading1"/>
              <w:spacing w:before="78" w:line="360" w:lineRule="auto"/>
              <w:ind w:left="0"/>
              <w:jc w:val="both"/>
              <w:outlineLvl w:val="0"/>
              <w:rPr>
                <w:b w:val="0"/>
                <w:bCs w:val="0"/>
              </w:rPr>
            </w:pPr>
            <w:r w:rsidRPr="00CD02DF">
              <w:rPr>
                <w:b w:val="0"/>
                <w:bCs w:val="0"/>
                <w:spacing w:val="-4"/>
              </w:rPr>
              <w:t>330 (1 seed per polybag)</w:t>
            </w:r>
          </w:p>
        </w:tc>
      </w:tr>
      <w:tr w:rsidR="005D3158" w:rsidRPr="00CD02DF" w14:paraId="61E4483B" w14:textId="77777777" w:rsidTr="00CD02DF">
        <w:trPr>
          <w:trHeight w:val="380"/>
        </w:trPr>
        <w:tc>
          <w:tcPr>
            <w:tcW w:w="3335" w:type="dxa"/>
          </w:tcPr>
          <w:p w14:paraId="6DF85DF7" w14:textId="77777777" w:rsidR="005D3158" w:rsidRPr="00CD02DF" w:rsidRDefault="005D3158" w:rsidP="00CD02DF">
            <w:pPr>
              <w:pStyle w:val="Heading1"/>
              <w:spacing w:before="78" w:line="360" w:lineRule="auto"/>
              <w:ind w:left="0"/>
              <w:jc w:val="both"/>
              <w:outlineLvl w:val="0"/>
              <w:rPr>
                <w:b w:val="0"/>
                <w:bCs w:val="0"/>
              </w:rPr>
            </w:pPr>
            <w:r w:rsidRPr="00CD02DF">
              <w:rPr>
                <w:b w:val="0"/>
                <w:bCs w:val="0"/>
              </w:rPr>
              <w:t>Size of polybag</w:t>
            </w:r>
          </w:p>
        </w:tc>
        <w:tc>
          <w:tcPr>
            <w:tcW w:w="236" w:type="dxa"/>
          </w:tcPr>
          <w:p w14:paraId="6C39BD6C" w14:textId="77777777" w:rsidR="005D3158" w:rsidRPr="00CD02DF" w:rsidRDefault="0077798F" w:rsidP="00CD02DF">
            <w:pPr>
              <w:pStyle w:val="Heading1"/>
              <w:spacing w:before="78" w:line="360" w:lineRule="auto"/>
              <w:ind w:left="0"/>
              <w:jc w:val="both"/>
              <w:outlineLvl w:val="0"/>
            </w:pPr>
            <w:r w:rsidRPr="00CD02DF">
              <w:t>:</w:t>
            </w:r>
          </w:p>
        </w:tc>
        <w:tc>
          <w:tcPr>
            <w:tcW w:w="5897" w:type="dxa"/>
          </w:tcPr>
          <w:p w14:paraId="7E24B943" w14:textId="77777777" w:rsidR="005D3158" w:rsidRPr="00CD02DF" w:rsidRDefault="005D3158" w:rsidP="00CD02DF">
            <w:pPr>
              <w:pStyle w:val="Heading1"/>
              <w:spacing w:before="78" w:line="360" w:lineRule="auto"/>
              <w:ind w:left="0"/>
              <w:jc w:val="both"/>
              <w:outlineLvl w:val="0"/>
              <w:rPr>
                <w:b w:val="0"/>
                <w:bCs w:val="0"/>
              </w:rPr>
            </w:pPr>
            <w:r w:rsidRPr="00CD02DF">
              <w:rPr>
                <w:b w:val="0"/>
                <w:bCs w:val="0"/>
              </w:rPr>
              <w:t>3*6”</w:t>
            </w:r>
          </w:p>
        </w:tc>
      </w:tr>
      <w:tr w:rsidR="0077798F" w:rsidRPr="00CD02DF" w14:paraId="244B0330" w14:textId="77777777" w:rsidTr="00CD02DF">
        <w:trPr>
          <w:trHeight w:val="380"/>
        </w:trPr>
        <w:tc>
          <w:tcPr>
            <w:tcW w:w="3335" w:type="dxa"/>
          </w:tcPr>
          <w:p w14:paraId="0DB3FA3F" w14:textId="77777777" w:rsidR="0077798F" w:rsidRPr="00CD02DF" w:rsidRDefault="0077798F" w:rsidP="00CD02DF">
            <w:pPr>
              <w:pStyle w:val="Heading1"/>
              <w:spacing w:before="78" w:line="360" w:lineRule="auto"/>
              <w:ind w:left="0"/>
              <w:jc w:val="both"/>
              <w:outlineLvl w:val="0"/>
              <w:rPr>
                <w:b w:val="0"/>
                <w:bCs w:val="0"/>
              </w:rPr>
            </w:pPr>
            <w:r w:rsidRPr="00CD02DF">
              <w:rPr>
                <w:b w:val="0"/>
                <w:bCs w:val="0"/>
                <w:spacing w:val="-2"/>
              </w:rPr>
              <w:t>Media</w:t>
            </w:r>
          </w:p>
        </w:tc>
        <w:tc>
          <w:tcPr>
            <w:tcW w:w="236" w:type="dxa"/>
          </w:tcPr>
          <w:p w14:paraId="4C93EB33" w14:textId="77777777" w:rsidR="0077798F" w:rsidRPr="00CD02DF" w:rsidRDefault="0077798F" w:rsidP="00CD02DF">
            <w:pPr>
              <w:pStyle w:val="Heading1"/>
              <w:spacing w:before="78" w:line="360" w:lineRule="auto"/>
              <w:ind w:left="0"/>
              <w:jc w:val="both"/>
              <w:outlineLvl w:val="0"/>
            </w:pPr>
            <w:r w:rsidRPr="00CD02DF">
              <w:t>:</w:t>
            </w:r>
          </w:p>
        </w:tc>
        <w:tc>
          <w:tcPr>
            <w:tcW w:w="5897" w:type="dxa"/>
          </w:tcPr>
          <w:p w14:paraId="61B2D2BA" w14:textId="77777777" w:rsidR="0077798F" w:rsidRPr="00CD02DF" w:rsidRDefault="0077798F" w:rsidP="00CD02DF">
            <w:pPr>
              <w:pStyle w:val="Heading1"/>
              <w:spacing w:before="78" w:line="360" w:lineRule="auto"/>
              <w:ind w:left="0"/>
              <w:jc w:val="both"/>
              <w:outlineLvl w:val="0"/>
              <w:rPr>
                <w:b w:val="0"/>
                <w:bCs w:val="0"/>
              </w:rPr>
            </w:pPr>
            <w:r w:rsidRPr="00CD02DF">
              <w:rPr>
                <w:b w:val="0"/>
                <w:bCs w:val="0"/>
              </w:rPr>
              <w:t>Soil, FYM, Sand, Coco peat</w:t>
            </w:r>
          </w:p>
        </w:tc>
      </w:tr>
    </w:tbl>
    <w:p w14:paraId="6CC60534" w14:textId="77777777" w:rsidR="008C7247" w:rsidRPr="00CD02DF" w:rsidRDefault="008C7247" w:rsidP="00CD02DF">
      <w:pPr>
        <w:spacing w:line="360" w:lineRule="auto"/>
        <w:jc w:val="both"/>
        <w:rPr>
          <w:rFonts w:ascii="Times New Roman" w:hAnsi="Times New Roman" w:cs="Times New Roman"/>
          <w:sz w:val="24"/>
          <w:szCs w:val="24"/>
        </w:rPr>
      </w:pPr>
    </w:p>
    <w:p w14:paraId="03C281A6" w14:textId="77777777" w:rsidR="0077798F" w:rsidRPr="00CD02DF" w:rsidRDefault="0077798F" w:rsidP="00CD02DF">
      <w:pPr>
        <w:spacing w:line="360" w:lineRule="auto"/>
        <w:jc w:val="both"/>
        <w:rPr>
          <w:rFonts w:ascii="Times New Roman" w:hAnsi="Times New Roman" w:cs="Times New Roman"/>
          <w:b/>
          <w:bCs/>
          <w:sz w:val="24"/>
          <w:szCs w:val="24"/>
        </w:rPr>
      </w:pPr>
      <w:r w:rsidRPr="00CD02DF">
        <w:rPr>
          <w:rFonts w:ascii="Times New Roman" w:hAnsi="Times New Roman" w:cs="Times New Roman"/>
          <w:b/>
          <w:bCs/>
          <w:sz w:val="24"/>
          <w:szCs w:val="24"/>
        </w:rPr>
        <w:t>Treatment details</w:t>
      </w:r>
    </w:p>
    <w:p w14:paraId="57F46431" w14:textId="0067116C" w:rsidR="00A00583" w:rsidRPr="00CD02DF" w:rsidRDefault="00CA63D6" w:rsidP="00CD02DF">
      <w:pPr>
        <w:spacing w:line="360" w:lineRule="auto"/>
        <w:jc w:val="both"/>
        <w:rPr>
          <w:rStyle w:val="Strong"/>
          <w:rFonts w:ascii="Times New Roman" w:hAnsi="Times New Roman" w:cs="Times New Roman"/>
          <w:b w:val="0"/>
          <w:bCs w:val="0"/>
          <w:color w:val="000000" w:themeColor="text1"/>
          <w:sz w:val="24"/>
          <w:szCs w:val="24"/>
        </w:rPr>
      </w:pPr>
      <w:r>
        <w:rPr>
          <w:rStyle w:val="Strong"/>
          <w:rFonts w:ascii="Times New Roman" w:hAnsi="Times New Roman" w:cs="Times New Roman"/>
          <w:b w:val="0"/>
          <w:bCs w:val="0"/>
          <w:color w:val="000000" w:themeColor="text1"/>
          <w:sz w:val="24"/>
          <w:szCs w:val="24"/>
        </w:rPr>
        <w:t xml:space="preserve">List 2 </w:t>
      </w:r>
      <w:r w:rsidR="00A00583" w:rsidRPr="00CD02DF">
        <w:rPr>
          <w:rStyle w:val="Strong"/>
          <w:rFonts w:ascii="Times New Roman" w:hAnsi="Times New Roman" w:cs="Times New Roman"/>
          <w:b w:val="0"/>
          <w:bCs w:val="0"/>
          <w:color w:val="000000" w:themeColor="text1"/>
          <w:sz w:val="24"/>
          <w:szCs w:val="24"/>
        </w:rPr>
        <w:t xml:space="preserve">The following </w:t>
      </w:r>
      <w:proofErr w:type="gramStart"/>
      <w:r w:rsidR="00A00583" w:rsidRPr="00CD02DF">
        <w:rPr>
          <w:rStyle w:val="Strong"/>
          <w:rFonts w:ascii="Times New Roman" w:hAnsi="Times New Roman" w:cs="Times New Roman"/>
          <w:b w:val="0"/>
          <w:bCs w:val="0"/>
          <w:color w:val="000000" w:themeColor="text1"/>
          <w:sz w:val="24"/>
          <w:szCs w:val="24"/>
        </w:rPr>
        <w:t>treatment  details</w:t>
      </w:r>
      <w:proofErr w:type="gramEnd"/>
      <w:r w:rsidR="00A00583" w:rsidRPr="00CD02DF">
        <w:rPr>
          <w:rStyle w:val="Strong"/>
          <w:rFonts w:ascii="Times New Roman" w:hAnsi="Times New Roman" w:cs="Times New Roman"/>
          <w:b w:val="0"/>
          <w:bCs w:val="0"/>
          <w:color w:val="000000" w:themeColor="text1"/>
          <w:sz w:val="24"/>
          <w:szCs w:val="24"/>
        </w:rPr>
        <w:t xml:space="preserve"> are given below :</w:t>
      </w:r>
    </w:p>
    <w:tbl>
      <w:tblPr>
        <w:tblStyle w:val="TableGrid"/>
        <w:tblW w:w="0" w:type="auto"/>
        <w:tblLook w:val="04A0" w:firstRow="1" w:lastRow="0" w:firstColumn="1" w:lastColumn="0" w:noHBand="0" w:noVBand="1"/>
      </w:tblPr>
      <w:tblGrid>
        <w:gridCol w:w="4654"/>
        <w:gridCol w:w="4687"/>
      </w:tblGrid>
      <w:tr w:rsidR="00103D69" w:rsidRPr="00CD02DF" w14:paraId="30D30D71" w14:textId="77777777" w:rsidTr="001E32A6">
        <w:trPr>
          <w:trHeight w:val="423"/>
        </w:trPr>
        <w:tc>
          <w:tcPr>
            <w:tcW w:w="4654" w:type="dxa"/>
          </w:tcPr>
          <w:p w14:paraId="55B4900E" w14:textId="77777777" w:rsidR="00103D69" w:rsidRPr="00CD02DF" w:rsidRDefault="00103D69" w:rsidP="00CD02DF">
            <w:pPr>
              <w:spacing w:line="360" w:lineRule="auto"/>
              <w:jc w:val="both"/>
              <w:rPr>
                <w:rStyle w:val="Strong"/>
                <w:rFonts w:ascii="Times New Roman" w:hAnsi="Times New Roman" w:cs="Times New Roman"/>
                <w:b w:val="0"/>
                <w:bCs w:val="0"/>
                <w:color w:val="000000" w:themeColor="text1"/>
                <w:sz w:val="24"/>
                <w:szCs w:val="24"/>
              </w:rPr>
            </w:pPr>
            <w:r w:rsidRPr="00CD02DF">
              <w:rPr>
                <w:rStyle w:val="Strong"/>
                <w:rFonts w:ascii="Times New Roman" w:hAnsi="Times New Roman" w:cs="Times New Roman"/>
                <w:b w:val="0"/>
                <w:bCs w:val="0"/>
                <w:color w:val="000000" w:themeColor="text1"/>
                <w:sz w:val="24"/>
                <w:szCs w:val="24"/>
              </w:rPr>
              <w:t>Treatment</w:t>
            </w:r>
          </w:p>
        </w:tc>
        <w:tc>
          <w:tcPr>
            <w:tcW w:w="4687" w:type="dxa"/>
          </w:tcPr>
          <w:p w14:paraId="0B074447" w14:textId="77777777" w:rsidR="00103D69" w:rsidRPr="00CD02DF" w:rsidRDefault="00103D69" w:rsidP="00CD02DF">
            <w:pPr>
              <w:spacing w:line="360" w:lineRule="auto"/>
              <w:jc w:val="both"/>
              <w:rPr>
                <w:rStyle w:val="Strong"/>
                <w:rFonts w:ascii="Times New Roman" w:hAnsi="Times New Roman" w:cs="Times New Roman"/>
                <w:b w:val="0"/>
                <w:bCs w:val="0"/>
                <w:color w:val="000000" w:themeColor="text1"/>
                <w:sz w:val="24"/>
                <w:szCs w:val="24"/>
              </w:rPr>
            </w:pPr>
            <w:r w:rsidRPr="00CD02DF">
              <w:rPr>
                <w:rStyle w:val="Strong"/>
                <w:rFonts w:ascii="Times New Roman" w:hAnsi="Times New Roman" w:cs="Times New Roman"/>
                <w:b w:val="0"/>
                <w:bCs w:val="0"/>
                <w:color w:val="000000" w:themeColor="text1"/>
                <w:sz w:val="24"/>
                <w:szCs w:val="24"/>
              </w:rPr>
              <w:t>Treatment details</w:t>
            </w:r>
          </w:p>
        </w:tc>
      </w:tr>
      <w:tr w:rsidR="00EE290B" w:rsidRPr="00CD02DF" w14:paraId="109E71D5" w14:textId="77777777" w:rsidTr="001E32A6">
        <w:trPr>
          <w:trHeight w:val="398"/>
        </w:trPr>
        <w:tc>
          <w:tcPr>
            <w:tcW w:w="4654" w:type="dxa"/>
          </w:tcPr>
          <w:p w14:paraId="2BB783FD" w14:textId="77777777" w:rsidR="00EE290B" w:rsidRPr="00CD02DF" w:rsidRDefault="00EE290B" w:rsidP="00CD02DF">
            <w:pPr>
              <w:spacing w:line="360" w:lineRule="auto"/>
              <w:jc w:val="both"/>
              <w:rPr>
                <w:rStyle w:val="Strong"/>
                <w:rFonts w:ascii="Times New Roman" w:hAnsi="Times New Roman" w:cs="Times New Roman"/>
                <w:b w:val="0"/>
                <w:bCs w:val="0"/>
                <w:color w:val="000000" w:themeColor="text1"/>
                <w:sz w:val="24"/>
                <w:szCs w:val="24"/>
                <w:vertAlign w:val="subscript"/>
              </w:rPr>
            </w:pPr>
            <w:r w:rsidRPr="00CD02DF">
              <w:rPr>
                <w:rStyle w:val="Strong"/>
                <w:rFonts w:ascii="Times New Roman" w:hAnsi="Times New Roman" w:cs="Times New Roman"/>
                <w:b w:val="0"/>
                <w:bCs w:val="0"/>
                <w:color w:val="000000" w:themeColor="text1"/>
                <w:sz w:val="24"/>
                <w:szCs w:val="24"/>
              </w:rPr>
              <w:t>T</w:t>
            </w:r>
            <w:r w:rsidRPr="00CD02DF">
              <w:rPr>
                <w:rStyle w:val="Strong"/>
                <w:rFonts w:ascii="Times New Roman" w:hAnsi="Times New Roman" w:cs="Times New Roman"/>
                <w:b w:val="0"/>
                <w:bCs w:val="0"/>
                <w:color w:val="000000" w:themeColor="text1"/>
                <w:sz w:val="24"/>
                <w:szCs w:val="24"/>
                <w:vertAlign w:val="subscript"/>
              </w:rPr>
              <w:t>0</w:t>
            </w:r>
          </w:p>
        </w:tc>
        <w:tc>
          <w:tcPr>
            <w:tcW w:w="4687" w:type="dxa"/>
          </w:tcPr>
          <w:p w14:paraId="3A4F55E1" w14:textId="77777777" w:rsidR="00EE290B" w:rsidRPr="00CD02DF" w:rsidRDefault="00EE290B" w:rsidP="00CD02DF">
            <w:pPr>
              <w:spacing w:line="360" w:lineRule="auto"/>
              <w:jc w:val="both"/>
              <w:rPr>
                <w:rFonts w:ascii="Times New Roman" w:hAnsi="Times New Roman" w:cs="Times New Roman"/>
                <w:sz w:val="24"/>
                <w:szCs w:val="24"/>
              </w:rPr>
            </w:pPr>
            <w:r w:rsidRPr="00CD02DF">
              <w:rPr>
                <w:rFonts w:ascii="Times New Roman" w:hAnsi="Times New Roman" w:cs="Times New Roman"/>
                <w:sz w:val="24"/>
                <w:szCs w:val="24"/>
              </w:rPr>
              <w:t xml:space="preserve">Distilled </w:t>
            </w:r>
            <w:proofErr w:type="gramStart"/>
            <w:r w:rsidRPr="00CD02DF">
              <w:rPr>
                <w:rFonts w:ascii="Times New Roman" w:hAnsi="Times New Roman" w:cs="Times New Roman"/>
                <w:sz w:val="24"/>
                <w:szCs w:val="24"/>
              </w:rPr>
              <w:t>Water</w:t>
            </w:r>
            <w:r w:rsidRPr="00CD02DF">
              <w:rPr>
                <w:rFonts w:ascii="Times New Roman" w:hAnsi="Times New Roman" w:cs="Times New Roman"/>
                <w:spacing w:val="-2"/>
                <w:sz w:val="24"/>
                <w:szCs w:val="24"/>
              </w:rPr>
              <w:t>(</w:t>
            </w:r>
            <w:proofErr w:type="gramEnd"/>
            <w:r w:rsidRPr="00CD02DF">
              <w:rPr>
                <w:rFonts w:ascii="Times New Roman" w:hAnsi="Times New Roman" w:cs="Times New Roman"/>
                <w:spacing w:val="-2"/>
                <w:sz w:val="24"/>
                <w:szCs w:val="24"/>
              </w:rPr>
              <w:t>Control)</w:t>
            </w:r>
          </w:p>
        </w:tc>
      </w:tr>
      <w:tr w:rsidR="00EE290B" w:rsidRPr="00CD02DF" w14:paraId="31C9F677" w14:textId="77777777" w:rsidTr="001E32A6">
        <w:trPr>
          <w:trHeight w:val="398"/>
        </w:trPr>
        <w:tc>
          <w:tcPr>
            <w:tcW w:w="4654" w:type="dxa"/>
          </w:tcPr>
          <w:p w14:paraId="2981AABB" w14:textId="77777777" w:rsidR="00EE290B" w:rsidRPr="00CD02DF" w:rsidRDefault="00EE290B" w:rsidP="00CD02DF">
            <w:pPr>
              <w:spacing w:line="360" w:lineRule="auto"/>
              <w:jc w:val="both"/>
              <w:rPr>
                <w:rStyle w:val="Strong"/>
                <w:rFonts w:ascii="Times New Roman" w:hAnsi="Times New Roman" w:cs="Times New Roman"/>
                <w:b w:val="0"/>
                <w:bCs w:val="0"/>
                <w:color w:val="000000" w:themeColor="text1"/>
                <w:sz w:val="24"/>
                <w:szCs w:val="24"/>
                <w:vertAlign w:val="subscript"/>
              </w:rPr>
            </w:pPr>
            <w:r w:rsidRPr="00CD02DF">
              <w:rPr>
                <w:rStyle w:val="Strong"/>
                <w:rFonts w:ascii="Times New Roman" w:hAnsi="Times New Roman" w:cs="Times New Roman"/>
                <w:b w:val="0"/>
                <w:bCs w:val="0"/>
                <w:color w:val="000000" w:themeColor="text1"/>
                <w:sz w:val="24"/>
                <w:szCs w:val="24"/>
              </w:rPr>
              <w:t>T</w:t>
            </w:r>
            <w:r w:rsidRPr="00CD02DF">
              <w:rPr>
                <w:rStyle w:val="Strong"/>
                <w:rFonts w:ascii="Times New Roman" w:hAnsi="Times New Roman" w:cs="Times New Roman"/>
                <w:b w:val="0"/>
                <w:bCs w:val="0"/>
                <w:color w:val="000000" w:themeColor="text1"/>
                <w:sz w:val="24"/>
                <w:szCs w:val="24"/>
                <w:vertAlign w:val="subscript"/>
              </w:rPr>
              <w:t>1</w:t>
            </w:r>
          </w:p>
        </w:tc>
        <w:tc>
          <w:tcPr>
            <w:tcW w:w="4687" w:type="dxa"/>
          </w:tcPr>
          <w:p w14:paraId="6E7FA42B" w14:textId="77777777" w:rsidR="00EE290B" w:rsidRPr="00CD02DF" w:rsidRDefault="00EE290B" w:rsidP="00CD02DF">
            <w:pPr>
              <w:spacing w:line="360" w:lineRule="auto"/>
              <w:jc w:val="both"/>
              <w:rPr>
                <w:rFonts w:ascii="Times New Roman" w:hAnsi="Times New Roman" w:cs="Times New Roman"/>
                <w:sz w:val="24"/>
                <w:szCs w:val="24"/>
              </w:rPr>
            </w:pPr>
            <w:r w:rsidRPr="00CD02DF">
              <w:rPr>
                <w:rFonts w:ascii="Times New Roman" w:hAnsi="Times New Roman" w:cs="Times New Roman"/>
                <w:sz w:val="24"/>
                <w:szCs w:val="24"/>
              </w:rPr>
              <w:t>Cow Urine@</w:t>
            </w:r>
            <w:r w:rsidRPr="00CD02DF">
              <w:rPr>
                <w:rFonts w:ascii="Times New Roman" w:hAnsi="Times New Roman" w:cs="Times New Roman"/>
                <w:spacing w:val="-5"/>
                <w:sz w:val="24"/>
                <w:szCs w:val="24"/>
              </w:rPr>
              <w:t xml:space="preserve"> (12h)</w:t>
            </w:r>
          </w:p>
        </w:tc>
      </w:tr>
      <w:tr w:rsidR="00EE290B" w:rsidRPr="00CD02DF" w14:paraId="0D05CAF0" w14:textId="77777777" w:rsidTr="001E32A6">
        <w:trPr>
          <w:trHeight w:val="398"/>
        </w:trPr>
        <w:tc>
          <w:tcPr>
            <w:tcW w:w="4654" w:type="dxa"/>
          </w:tcPr>
          <w:p w14:paraId="2C00FBFD" w14:textId="77777777" w:rsidR="00EE290B" w:rsidRPr="00CD02DF" w:rsidRDefault="00EE290B" w:rsidP="00CD02DF">
            <w:pPr>
              <w:spacing w:line="360" w:lineRule="auto"/>
              <w:jc w:val="both"/>
              <w:rPr>
                <w:rStyle w:val="Strong"/>
                <w:rFonts w:ascii="Times New Roman" w:hAnsi="Times New Roman" w:cs="Times New Roman"/>
                <w:b w:val="0"/>
                <w:bCs w:val="0"/>
                <w:color w:val="000000" w:themeColor="text1"/>
                <w:sz w:val="24"/>
                <w:szCs w:val="24"/>
              </w:rPr>
            </w:pPr>
            <w:r w:rsidRPr="00CD02DF">
              <w:rPr>
                <w:rStyle w:val="Strong"/>
                <w:rFonts w:ascii="Times New Roman" w:hAnsi="Times New Roman" w:cs="Times New Roman"/>
                <w:b w:val="0"/>
                <w:bCs w:val="0"/>
                <w:color w:val="000000" w:themeColor="text1"/>
                <w:sz w:val="24"/>
                <w:szCs w:val="24"/>
              </w:rPr>
              <w:t>T</w:t>
            </w:r>
            <w:r w:rsidRPr="00CD02DF">
              <w:rPr>
                <w:rStyle w:val="Strong"/>
                <w:rFonts w:ascii="Times New Roman" w:hAnsi="Times New Roman" w:cs="Times New Roman"/>
                <w:b w:val="0"/>
                <w:bCs w:val="0"/>
                <w:color w:val="000000" w:themeColor="text1"/>
                <w:sz w:val="24"/>
                <w:szCs w:val="24"/>
                <w:vertAlign w:val="subscript"/>
              </w:rPr>
              <w:t>2</w:t>
            </w:r>
          </w:p>
        </w:tc>
        <w:tc>
          <w:tcPr>
            <w:tcW w:w="4687" w:type="dxa"/>
          </w:tcPr>
          <w:p w14:paraId="3CCFDAB3" w14:textId="77777777" w:rsidR="00EE290B" w:rsidRPr="00CD02DF" w:rsidRDefault="00EE290B" w:rsidP="00CD02DF">
            <w:pPr>
              <w:spacing w:line="360" w:lineRule="auto"/>
              <w:jc w:val="both"/>
              <w:rPr>
                <w:rFonts w:ascii="Times New Roman" w:hAnsi="Times New Roman" w:cs="Times New Roman"/>
                <w:sz w:val="24"/>
                <w:szCs w:val="24"/>
              </w:rPr>
            </w:pPr>
            <w:r w:rsidRPr="00CD02DF">
              <w:rPr>
                <w:rFonts w:ascii="Times New Roman" w:hAnsi="Times New Roman" w:cs="Times New Roman"/>
                <w:sz w:val="24"/>
                <w:szCs w:val="24"/>
              </w:rPr>
              <w:t>Cow Urine@</w:t>
            </w:r>
            <w:r w:rsidRPr="00CD02DF">
              <w:rPr>
                <w:rFonts w:ascii="Times New Roman" w:hAnsi="Times New Roman" w:cs="Times New Roman"/>
                <w:spacing w:val="-5"/>
                <w:sz w:val="24"/>
                <w:szCs w:val="24"/>
              </w:rPr>
              <w:t xml:space="preserve"> (24h)</w:t>
            </w:r>
          </w:p>
        </w:tc>
      </w:tr>
      <w:tr w:rsidR="00EE290B" w:rsidRPr="00CD02DF" w14:paraId="5916B000" w14:textId="77777777" w:rsidTr="001E32A6">
        <w:trPr>
          <w:trHeight w:val="398"/>
        </w:trPr>
        <w:tc>
          <w:tcPr>
            <w:tcW w:w="4654" w:type="dxa"/>
          </w:tcPr>
          <w:p w14:paraId="32471EB9" w14:textId="77777777" w:rsidR="00EE290B" w:rsidRPr="00CD02DF" w:rsidRDefault="00EE290B" w:rsidP="00CD02DF">
            <w:pPr>
              <w:spacing w:line="360" w:lineRule="auto"/>
              <w:jc w:val="both"/>
              <w:rPr>
                <w:rStyle w:val="Strong"/>
                <w:rFonts w:ascii="Times New Roman" w:hAnsi="Times New Roman" w:cs="Times New Roman"/>
                <w:b w:val="0"/>
                <w:bCs w:val="0"/>
                <w:color w:val="000000" w:themeColor="text1"/>
                <w:sz w:val="24"/>
                <w:szCs w:val="24"/>
              </w:rPr>
            </w:pPr>
            <w:r w:rsidRPr="00CD02DF">
              <w:rPr>
                <w:rStyle w:val="Strong"/>
                <w:rFonts w:ascii="Times New Roman" w:hAnsi="Times New Roman" w:cs="Times New Roman"/>
                <w:b w:val="0"/>
                <w:bCs w:val="0"/>
                <w:color w:val="000000" w:themeColor="text1"/>
                <w:sz w:val="24"/>
                <w:szCs w:val="24"/>
              </w:rPr>
              <w:t>T</w:t>
            </w:r>
            <w:r w:rsidRPr="00CD02DF">
              <w:rPr>
                <w:rStyle w:val="Strong"/>
                <w:rFonts w:ascii="Times New Roman" w:hAnsi="Times New Roman" w:cs="Times New Roman"/>
                <w:b w:val="0"/>
                <w:bCs w:val="0"/>
                <w:color w:val="000000" w:themeColor="text1"/>
                <w:sz w:val="24"/>
                <w:szCs w:val="24"/>
                <w:vertAlign w:val="subscript"/>
              </w:rPr>
              <w:t>3</w:t>
            </w:r>
          </w:p>
        </w:tc>
        <w:tc>
          <w:tcPr>
            <w:tcW w:w="4687" w:type="dxa"/>
          </w:tcPr>
          <w:p w14:paraId="6D726842" w14:textId="77777777" w:rsidR="00EE290B" w:rsidRPr="00CD02DF" w:rsidRDefault="00EE290B" w:rsidP="00CD02DF">
            <w:pPr>
              <w:spacing w:line="360" w:lineRule="auto"/>
              <w:jc w:val="both"/>
              <w:rPr>
                <w:rFonts w:ascii="Times New Roman" w:hAnsi="Times New Roman" w:cs="Times New Roman"/>
                <w:sz w:val="24"/>
                <w:szCs w:val="24"/>
              </w:rPr>
            </w:pPr>
            <w:r w:rsidRPr="00CD02DF">
              <w:rPr>
                <w:rFonts w:ascii="Times New Roman" w:hAnsi="Times New Roman" w:cs="Times New Roman"/>
                <w:sz w:val="24"/>
                <w:szCs w:val="24"/>
              </w:rPr>
              <w:t>Cow dung slurry@(12h)</w:t>
            </w:r>
          </w:p>
        </w:tc>
      </w:tr>
      <w:tr w:rsidR="00EE290B" w:rsidRPr="00CD02DF" w14:paraId="60CD569F" w14:textId="77777777" w:rsidTr="001E32A6">
        <w:trPr>
          <w:trHeight w:val="398"/>
        </w:trPr>
        <w:tc>
          <w:tcPr>
            <w:tcW w:w="4654" w:type="dxa"/>
          </w:tcPr>
          <w:p w14:paraId="566ACBF0" w14:textId="77777777" w:rsidR="00EE290B" w:rsidRPr="00CD02DF" w:rsidRDefault="00EE290B" w:rsidP="00CD02DF">
            <w:pPr>
              <w:spacing w:line="360" w:lineRule="auto"/>
              <w:jc w:val="both"/>
              <w:rPr>
                <w:rStyle w:val="Strong"/>
                <w:rFonts w:ascii="Times New Roman" w:hAnsi="Times New Roman" w:cs="Times New Roman"/>
                <w:b w:val="0"/>
                <w:bCs w:val="0"/>
                <w:color w:val="000000" w:themeColor="text1"/>
                <w:sz w:val="24"/>
                <w:szCs w:val="24"/>
              </w:rPr>
            </w:pPr>
            <w:r w:rsidRPr="00CD02DF">
              <w:rPr>
                <w:rStyle w:val="Strong"/>
                <w:rFonts w:ascii="Times New Roman" w:hAnsi="Times New Roman" w:cs="Times New Roman"/>
                <w:b w:val="0"/>
                <w:bCs w:val="0"/>
                <w:color w:val="000000" w:themeColor="text1"/>
                <w:sz w:val="24"/>
                <w:szCs w:val="24"/>
              </w:rPr>
              <w:t>T</w:t>
            </w:r>
            <w:r w:rsidRPr="00CD02DF">
              <w:rPr>
                <w:rStyle w:val="Strong"/>
                <w:rFonts w:ascii="Times New Roman" w:hAnsi="Times New Roman" w:cs="Times New Roman"/>
                <w:b w:val="0"/>
                <w:bCs w:val="0"/>
                <w:color w:val="000000" w:themeColor="text1"/>
                <w:sz w:val="24"/>
                <w:szCs w:val="24"/>
                <w:vertAlign w:val="subscript"/>
              </w:rPr>
              <w:t>4</w:t>
            </w:r>
          </w:p>
        </w:tc>
        <w:tc>
          <w:tcPr>
            <w:tcW w:w="4687" w:type="dxa"/>
          </w:tcPr>
          <w:p w14:paraId="5A1E8B28" w14:textId="77777777" w:rsidR="00EE290B" w:rsidRPr="00CD02DF" w:rsidRDefault="00EE290B" w:rsidP="00CD02DF">
            <w:pPr>
              <w:spacing w:line="360" w:lineRule="auto"/>
              <w:jc w:val="both"/>
              <w:rPr>
                <w:rFonts w:ascii="Times New Roman" w:hAnsi="Times New Roman" w:cs="Times New Roman"/>
                <w:sz w:val="24"/>
                <w:szCs w:val="24"/>
              </w:rPr>
            </w:pPr>
            <w:r w:rsidRPr="00CD02DF">
              <w:rPr>
                <w:rFonts w:ascii="Times New Roman" w:hAnsi="Times New Roman" w:cs="Times New Roman"/>
                <w:sz w:val="24"/>
                <w:szCs w:val="24"/>
              </w:rPr>
              <w:t>Cow dung slurry@(24h)</w:t>
            </w:r>
          </w:p>
        </w:tc>
      </w:tr>
      <w:tr w:rsidR="00EE290B" w:rsidRPr="00CD02DF" w14:paraId="7CC4066D" w14:textId="77777777" w:rsidTr="001E32A6">
        <w:trPr>
          <w:trHeight w:val="398"/>
        </w:trPr>
        <w:tc>
          <w:tcPr>
            <w:tcW w:w="4654" w:type="dxa"/>
          </w:tcPr>
          <w:p w14:paraId="4080EA7A" w14:textId="77777777" w:rsidR="00EE290B" w:rsidRPr="00CD02DF" w:rsidRDefault="00EE290B" w:rsidP="00CD02DF">
            <w:pPr>
              <w:spacing w:line="360" w:lineRule="auto"/>
              <w:jc w:val="both"/>
              <w:rPr>
                <w:rStyle w:val="Strong"/>
                <w:rFonts w:ascii="Times New Roman" w:hAnsi="Times New Roman" w:cs="Times New Roman"/>
                <w:b w:val="0"/>
                <w:bCs w:val="0"/>
                <w:color w:val="000000" w:themeColor="text1"/>
                <w:sz w:val="24"/>
                <w:szCs w:val="24"/>
              </w:rPr>
            </w:pPr>
            <w:r w:rsidRPr="00CD02DF">
              <w:rPr>
                <w:rStyle w:val="Strong"/>
                <w:rFonts w:ascii="Times New Roman" w:hAnsi="Times New Roman" w:cs="Times New Roman"/>
                <w:b w:val="0"/>
                <w:bCs w:val="0"/>
                <w:color w:val="000000" w:themeColor="text1"/>
                <w:sz w:val="24"/>
                <w:szCs w:val="24"/>
              </w:rPr>
              <w:t>T</w:t>
            </w:r>
            <w:r w:rsidRPr="00CD02DF">
              <w:rPr>
                <w:rStyle w:val="Strong"/>
                <w:rFonts w:ascii="Times New Roman" w:hAnsi="Times New Roman" w:cs="Times New Roman"/>
                <w:b w:val="0"/>
                <w:bCs w:val="0"/>
                <w:color w:val="000000" w:themeColor="text1"/>
                <w:sz w:val="24"/>
                <w:szCs w:val="24"/>
                <w:vertAlign w:val="subscript"/>
              </w:rPr>
              <w:t>5</w:t>
            </w:r>
          </w:p>
        </w:tc>
        <w:tc>
          <w:tcPr>
            <w:tcW w:w="4687" w:type="dxa"/>
          </w:tcPr>
          <w:p w14:paraId="2CB0268F" w14:textId="77777777" w:rsidR="00EE290B" w:rsidRPr="00CD02DF" w:rsidRDefault="00EE290B" w:rsidP="00CD02DF">
            <w:pPr>
              <w:spacing w:line="360" w:lineRule="auto"/>
              <w:jc w:val="both"/>
              <w:rPr>
                <w:rFonts w:ascii="Times New Roman" w:hAnsi="Times New Roman" w:cs="Times New Roman"/>
                <w:sz w:val="24"/>
                <w:szCs w:val="24"/>
                <w:vertAlign w:val="subscript"/>
              </w:rPr>
            </w:pPr>
            <w:r w:rsidRPr="00CD02DF">
              <w:rPr>
                <w:rFonts w:ascii="Times New Roman" w:hAnsi="Times New Roman" w:cs="Times New Roman"/>
                <w:sz w:val="24"/>
                <w:szCs w:val="24"/>
              </w:rPr>
              <w:t>Cow Urine@</w:t>
            </w:r>
            <w:r w:rsidRPr="00CD02DF">
              <w:rPr>
                <w:rFonts w:ascii="Times New Roman" w:hAnsi="Times New Roman" w:cs="Times New Roman"/>
                <w:spacing w:val="-5"/>
                <w:sz w:val="24"/>
                <w:szCs w:val="24"/>
              </w:rPr>
              <w:t xml:space="preserve"> (12</w:t>
            </w:r>
            <w:proofErr w:type="gramStart"/>
            <w:r w:rsidRPr="00CD02DF">
              <w:rPr>
                <w:rFonts w:ascii="Times New Roman" w:hAnsi="Times New Roman" w:cs="Times New Roman"/>
                <w:spacing w:val="-5"/>
                <w:sz w:val="24"/>
                <w:szCs w:val="24"/>
              </w:rPr>
              <w:t>h)</w:t>
            </w:r>
            <w:r w:rsidRPr="00CD02DF">
              <w:rPr>
                <w:rFonts w:ascii="Times New Roman" w:hAnsi="Times New Roman" w:cs="Times New Roman"/>
                <w:spacing w:val="-5"/>
                <w:sz w:val="24"/>
                <w:szCs w:val="24"/>
                <w:vertAlign w:val="subscript"/>
              </w:rPr>
              <w:t xml:space="preserve"> </w:t>
            </w:r>
            <w:r w:rsidRPr="00CD02DF">
              <w:rPr>
                <w:rFonts w:ascii="Times New Roman" w:hAnsi="Times New Roman" w:cs="Times New Roman"/>
                <w:sz w:val="24"/>
                <w:szCs w:val="24"/>
                <w:vertAlign w:val="subscript"/>
              </w:rPr>
              <w:t xml:space="preserve"> +</w:t>
            </w:r>
            <w:proofErr w:type="gramEnd"/>
            <w:r w:rsidRPr="00CD02DF">
              <w:rPr>
                <w:rFonts w:ascii="Times New Roman" w:hAnsi="Times New Roman" w:cs="Times New Roman"/>
                <w:sz w:val="24"/>
                <w:szCs w:val="24"/>
                <w:vertAlign w:val="subscript"/>
              </w:rPr>
              <w:t xml:space="preserve"> </w:t>
            </w:r>
            <w:r w:rsidRPr="00CD02DF">
              <w:rPr>
                <w:rFonts w:ascii="Times New Roman" w:hAnsi="Times New Roman" w:cs="Times New Roman"/>
                <w:sz w:val="24"/>
                <w:szCs w:val="24"/>
              </w:rPr>
              <w:t>Cow dung slurry@(24h)</w:t>
            </w:r>
          </w:p>
        </w:tc>
      </w:tr>
      <w:tr w:rsidR="00EE290B" w:rsidRPr="00CD02DF" w14:paraId="406C1ED9" w14:textId="77777777" w:rsidTr="001E32A6">
        <w:trPr>
          <w:trHeight w:val="398"/>
        </w:trPr>
        <w:tc>
          <w:tcPr>
            <w:tcW w:w="4654" w:type="dxa"/>
          </w:tcPr>
          <w:p w14:paraId="07377292" w14:textId="77777777" w:rsidR="00EE290B" w:rsidRPr="00CD02DF" w:rsidRDefault="00EE290B" w:rsidP="00CD02DF">
            <w:pPr>
              <w:spacing w:line="360" w:lineRule="auto"/>
              <w:jc w:val="both"/>
              <w:rPr>
                <w:rStyle w:val="Strong"/>
                <w:rFonts w:ascii="Times New Roman" w:hAnsi="Times New Roman" w:cs="Times New Roman"/>
                <w:b w:val="0"/>
                <w:bCs w:val="0"/>
                <w:color w:val="000000" w:themeColor="text1"/>
                <w:sz w:val="24"/>
                <w:szCs w:val="24"/>
              </w:rPr>
            </w:pPr>
            <w:r w:rsidRPr="00CD02DF">
              <w:rPr>
                <w:rStyle w:val="Strong"/>
                <w:rFonts w:ascii="Times New Roman" w:hAnsi="Times New Roman" w:cs="Times New Roman"/>
                <w:b w:val="0"/>
                <w:bCs w:val="0"/>
                <w:color w:val="000000" w:themeColor="text1"/>
                <w:sz w:val="24"/>
                <w:szCs w:val="24"/>
              </w:rPr>
              <w:t>T</w:t>
            </w:r>
            <w:r w:rsidRPr="00CD02DF">
              <w:rPr>
                <w:rStyle w:val="Strong"/>
                <w:rFonts w:ascii="Times New Roman" w:hAnsi="Times New Roman" w:cs="Times New Roman"/>
                <w:b w:val="0"/>
                <w:bCs w:val="0"/>
                <w:color w:val="000000" w:themeColor="text1"/>
                <w:sz w:val="24"/>
                <w:szCs w:val="24"/>
                <w:vertAlign w:val="subscript"/>
              </w:rPr>
              <w:t>6</w:t>
            </w:r>
          </w:p>
        </w:tc>
        <w:tc>
          <w:tcPr>
            <w:tcW w:w="4687" w:type="dxa"/>
          </w:tcPr>
          <w:p w14:paraId="7532FEF6" w14:textId="77777777" w:rsidR="00EE290B" w:rsidRPr="00CD02DF" w:rsidRDefault="00EE290B" w:rsidP="00CD02DF">
            <w:pPr>
              <w:spacing w:line="360" w:lineRule="auto"/>
              <w:jc w:val="both"/>
              <w:rPr>
                <w:rFonts w:ascii="Times New Roman" w:hAnsi="Times New Roman" w:cs="Times New Roman"/>
                <w:sz w:val="24"/>
                <w:szCs w:val="24"/>
              </w:rPr>
            </w:pPr>
            <w:r w:rsidRPr="00CD02DF">
              <w:rPr>
                <w:rFonts w:ascii="Times New Roman" w:hAnsi="Times New Roman" w:cs="Times New Roman"/>
                <w:sz w:val="24"/>
                <w:szCs w:val="24"/>
              </w:rPr>
              <w:t>GA</w:t>
            </w:r>
            <w:r w:rsidRPr="00CD02DF">
              <w:rPr>
                <w:rFonts w:ascii="Times New Roman" w:hAnsi="Times New Roman" w:cs="Times New Roman"/>
                <w:sz w:val="24"/>
                <w:szCs w:val="24"/>
                <w:vertAlign w:val="subscript"/>
              </w:rPr>
              <w:t>3</w:t>
            </w:r>
            <w:r w:rsidRPr="00CD02DF">
              <w:rPr>
                <w:rFonts w:ascii="Times New Roman" w:hAnsi="Times New Roman" w:cs="Times New Roman"/>
                <w:sz w:val="24"/>
                <w:szCs w:val="24"/>
              </w:rPr>
              <w:t>@100ppm</w:t>
            </w:r>
          </w:p>
        </w:tc>
      </w:tr>
      <w:tr w:rsidR="00EE290B" w:rsidRPr="00CD02DF" w14:paraId="6DA240AD" w14:textId="77777777" w:rsidTr="001E32A6">
        <w:trPr>
          <w:trHeight w:val="423"/>
        </w:trPr>
        <w:tc>
          <w:tcPr>
            <w:tcW w:w="4654" w:type="dxa"/>
          </w:tcPr>
          <w:p w14:paraId="0EE851DD" w14:textId="77777777" w:rsidR="00EE290B" w:rsidRPr="00CD02DF" w:rsidRDefault="00EE290B" w:rsidP="00CD02DF">
            <w:pPr>
              <w:spacing w:line="360" w:lineRule="auto"/>
              <w:jc w:val="both"/>
              <w:rPr>
                <w:rStyle w:val="Strong"/>
                <w:rFonts w:ascii="Times New Roman" w:hAnsi="Times New Roman" w:cs="Times New Roman"/>
                <w:b w:val="0"/>
                <w:bCs w:val="0"/>
                <w:color w:val="000000" w:themeColor="text1"/>
                <w:sz w:val="24"/>
                <w:szCs w:val="24"/>
              </w:rPr>
            </w:pPr>
            <w:r w:rsidRPr="00CD02DF">
              <w:rPr>
                <w:rStyle w:val="Strong"/>
                <w:rFonts w:ascii="Times New Roman" w:hAnsi="Times New Roman" w:cs="Times New Roman"/>
                <w:b w:val="0"/>
                <w:bCs w:val="0"/>
                <w:color w:val="000000" w:themeColor="text1"/>
                <w:sz w:val="24"/>
                <w:szCs w:val="24"/>
              </w:rPr>
              <w:t>T</w:t>
            </w:r>
            <w:r w:rsidRPr="00CD02DF">
              <w:rPr>
                <w:rStyle w:val="Strong"/>
                <w:rFonts w:ascii="Times New Roman" w:hAnsi="Times New Roman" w:cs="Times New Roman"/>
                <w:b w:val="0"/>
                <w:bCs w:val="0"/>
                <w:color w:val="000000" w:themeColor="text1"/>
                <w:sz w:val="24"/>
                <w:szCs w:val="24"/>
                <w:vertAlign w:val="subscript"/>
              </w:rPr>
              <w:t>7</w:t>
            </w:r>
          </w:p>
        </w:tc>
        <w:tc>
          <w:tcPr>
            <w:tcW w:w="4687" w:type="dxa"/>
          </w:tcPr>
          <w:p w14:paraId="01993566" w14:textId="77777777" w:rsidR="00EE290B" w:rsidRPr="00CD02DF" w:rsidRDefault="00EE290B" w:rsidP="00CD02DF">
            <w:pPr>
              <w:spacing w:line="360" w:lineRule="auto"/>
              <w:jc w:val="both"/>
              <w:rPr>
                <w:rFonts w:ascii="Times New Roman" w:hAnsi="Times New Roman" w:cs="Times New Roman"/>
                <w:sz w:val="24"/>
                <w:szCs w:val="24"/>
              </w:rPr>
            </w:pPr>
            <w:r w:rsidRPr="00CD02DF">
              <w:rPr>
                <w:rFonts w:ascii="Times New Roman" w:hAnsi="Times New Roman" w:cs="Times New Roman"/>
                <w:sz w:val="24"/>
                <w:szCs w:val="24"/>
              </w:rPr>
              <w:t>GA</w:t>
            </w:r>
            <w:r w:rsidRPr="00CD02DF">
              <w:rPr>
                <w:rFonts w:ascii="Times New Roman" w:hAnsi="Times New Roman" w:cs="Times New Roman"/>
                <w:sz w:val="24"/>
                <w:szCs w:val="24"/>
                <w:vertAlign w:val="subscript"/>
              </w:rPr>
              <w:t>3</w:t>
            </w:r>
            <w:r w:rsidRPr="00CD02DF">
              <w:rPr>
                <w:rFonts w:ascii="Times New Roman" w:hAnsi="Times New Roman" w:cs="Times New Roman"/>
                <w:sz w:val="24"/>
                <w:szCs w:val="24"/>
              </w:rPr>
              <w:t>@150ppm</w:t>
            </w:r>
          </w:p>
        </w:tc>
      </w:tr>
      <w:tr w:rsidR="00EE290B" w:rsidRPr="00CD02DF" w14:paraId="5DC283DB" w14:textId="77777777" w:rsidTr="001E32A6">
        <w:trPr>
          <w:trHeight w:val="423"/>
        </w:trPr>
        <w:tc>
          <w:tcPr>
            <w:tcW w:w="4654" w:type="dxa"/>
          </w:tcPr>
          <w:p w14:paraId="049816A7" w14:textId="77777777" w:rsidR="00EE290B" w:rsidRPr="00CD02DF" w:rsidRDefault="00EE290B" w:rsidP="00CD02DF">
            <w:pPr>
              <w:spacing w:line="360" w:lineRule="auto"/>
              <w:jc w:val="both"/>
              <w:rPr>
                <w:rStyle w:val="Strong"/>
                <w:rFonts w:ascii="Times New Roman" w:hAnsi="Times New Roman" w:cs="Times New Roman"/>
                <w:b w:val="0"/>
                <w:bCs w:val="0"/>
                <w:color w:val="000000" w:themeColor="text1"/>
                <w:sz w:val="24"/>
                <w:szCs w:val="24"/>
              </w:rPr>
            </w:pPr>
            <w:r w:rsidRPr="00CD02DF">
              <w:rPr>
                <w:rStyle w:val="Strong"/>
                <w:rFonts w:ascii="Times New Roman" w:hAnsi="Times New Roman" w:cs="Times New Roman"/>
                <w:b w:val="0"/>
                <w:bCs w:val="0"/>
                <w:color w:val="000000" w:themeColor="text1"/>
                <w:sz w:val="24"/>
                <w:szCs w:val="24"/>
              </w:rPr>
              <w:t>T</w:t>
            </w:r>
            <w:r w:rsidRPr="00CD02DF">
              <w:rPr>
                <w:rStyle w:val="Strong"/>
                <w:rFonts w:ascii="Times New Roman" w:hAnsi="Times New Roman" w:cs="Times New Roman"/>
                <w:b w:val="0"/>
                <w:bCs w:val="0"/>
                <w:color w:val="000000" w:themeColor="text1"/>
                <w:sz w:val="24"/>
                <w:szCs w:val="24"/>
                <w:vertAlign w:val="subscript"/>
              </w:rPr>
              <w:t>8</w:t>
            </w:r>
          </w:p>
        </w:tc>
        <w:tc>
          <w:tcPr>
            <w:tcW w:w="4687" w:type="dxa"/>
          </w:tcPr>
          <w:p w14:paraId="59A9AF9A" w14:textId="77777777" w:rsidR="00EE290B" w:rsidRPr="00CD02DF" w:rsidRDefault="00EE290B" w:rsidP="00CD02DF">
            <w:pPr>
              <w:spacing w:line="360" w:lineRule="auto"/>
              <w:jc w:val="both"/>
              <w:rPr>
                <w:rFonts w:ascii="Times New Roman" w:hAnsi="Times New Roman" w:cs="Times New Roman"/>
                <w:sz w:val="24"/>
                <w:szCs w:val="24"/>
              </w:rPr>
            </w:pPr>
            <w:r w:rsidRPr="00CD02DF">
              <w:rPr>
                <w:rFonts w:ascii="Times New Roman" w:hAnsi="Times New Roman" w:cs="Times New Roman"/>
                <w:sz w:val="24"/>
                <w:szCs w:val="24"/>
              </w:rPr>
              <w:t>GA</w:t>
            </w:r>
            <w:r w:rsidRPr="00CD02DF">
              <w:rPr>
                <w:rFonts w:ascii="Times New Roman" w:hAnsi="Times New Roman" w:cs="Times New Roman"/>
                <w:sz w:val="24"/>
                <w:szCs w:val="24"/>
                <w:vertAlign w:val="subscript"/>
              </w:rPr>
              <w:t>3</w:t>
            </w:r>
            <w:r w:rsidRPr="00CD02DF">
              <w:rPr>
                <w:rFonts w:ascii="Times New Roman" w:hAnsi="Times New Roman" w:cs="Times New Roman"/>
                <w:sz w:val="24"/>
                <w:szCs w:val="24"/>
              </w:rPr>
              <w:t>@300ppm</w:t>
            </w:r>
          </w:p>
        </w:tc>
      </w:tr>
      <w:tr w:rsidR="00EE290B" w:rsidRPr="00CD02DF" w14:paraId="387A9FD7" w14:textId="77777777" w:rsidTr="001E32A6">
        <w:trPr>
          <w:trHeight w:val="423"/>
        </w:trPr>
        <w:tc>
          <w:tcPr>
            <w:tcW w:w="4654" w:type="dxa"/>
          </w:tcPr>
          <w:p w14:paraId="0A494B65" w14:textId="77777777" w:rsidR="00EE290B" w:rsidRPr="00CD02DF" w:rsidRDefault="00EE290B" w:rsidP="00CD02DF">
            <w:pPr>
              <w:spacing w:line="360" w:lineRule="auto"/>
              <w:jc w:val="both"/>
              <w:rPr>
                <w:rStyle w:val="Strong"/>
                <w:rFonts w:ascii="Times New Roman" w:hAnsi="Times New Roman" w:cs="Times New Roman"/>
                <w:b w:val="0"/>
                <w:bCs w:val="0"/>
                <w:color w:val="000000" w:themeColor="text1"/>
                <w:sz w:val="24"/>
                <w:szCs w:val="24"/>
              </w:rPr>
            </w:pPr>
            <w:r w:rsidRPr="00CD02DF">
              <w:rPr>
                <w:rStyle w:val="Strong"/>
                <w:rFonts w:ascii="Times New Roman" w:hAnsi="Times New Roman" w:cs="Times New Roman"/>
                <w:b w:val="0"/>
                <w:bCs w:val="0"/>
                <w:color w:val="000000" w:themeColor="text1"/>
                <w:sz w:val="24"/>
                <w:szCs w:val="24"/>
              </w:rPr>
              <w:t>T</w:t>
            </w:r>
            <w:r w:rsidRPr="00CD02DF">
              <w:rPr>
                <w:rStyle w:val="Strong"/>
                <w:rFonts w:ascii="Times New Roman" w:hAnsi="Times New Roman" w:cs="Times New Roman"/>
                <w:b w:val="0"/>
                <w:bCs w:val="0"/>
                <w:color w:val="000000" w:themeColor="text1"/>
                <w:sz w:val="24"/>
                <w:szCs w:val="24"/>
                <w:vertAlign w:val="subscript"/>
              </w:rPr>
              <w:t>9</w:t>
            </w:r>
          </w:p>
        </w:tc>
        <w:tc>
          <w:tcPr>
            <w:tcW w:w="4687" w:type="dxa"/>
          </w:tcPr>
          <w:p w14:paraId="38DE0535" w14:textId="77777777" w:rsidR="00EE290B" w:rsidRPr="00CD02DF" w:rsidRDefault="00EE290B" w:rsidP="00CD02DF">
            <w:pPr>
              <w:spacing w:line="360" w:lineRule="auto"/>
              <w:jc w:val="both"/>
              <w:rPr>
                <w:rFonts w:ascii="Times New Roman" w:hAnsi="Times New Roman" w:cs="Times New Roman"/>
                <w:sz w:val="24"/>
                <w:szCs w:val="24"/>
              </w:rPr>
            </w:pPr>
            <w:r w:rsidRPr="00CD02DF">
              <w:rPr>
                <w:rFonts w:ascii="Times New Roman" w:hAnsi="Times New Roman" w:cs="Times New Roman"/>
                <w:sz w:val="24"/>
                <w:szCs w:val="24"/>
              </w:rPr>
              <w:t>KNO</w:t>
            </w:r>
            <w:r w:rsidRPr="00CD02DF">
              <w:rPr>
                <w:rFonts w:ascii="Times New Roman" w:hAnsi="Times New Roman" w:cs="Times New Roman"/>
                <w:sz w:val="24"/>
                <w:szCs w:val="24"/>
                <w:vertAlign w:val="subscript"/>
              </w:rPr>
              <w:t>3</w:t>
            </w:r>
            <w:r w:rsidRPr="00CD02DF">
              <w:rPr>
                <w:rFonts w:ascii="Times New Roman" w:hAnsi="Times New Roman" w:cs="Times New Roman"/>
                <w:sz w:val="24"/>
                <w:szCs w:val="24"/>
              </w:rPr>
              <w:t>@1%</w:t>
            </w:r>
          </w:p>
        </w:tc>
      </w:tr>
      <w:tr w:rsidR="00EE290B" w:rsidRPr="00CD02DF" w14:paraId="2734B236" w14:textId="77777777" w:rsidTr="001E32A6">
        <w:trPr>
          <w:trHeight w:val="423"/>
        </w:trPr>
        <w:tc>
          <w:tcPr>
            <w:tcW w:w="4654" w:type="dxa"/>
          </w:tcPr>
          <w:p w14:paraId="5352CFEC" w14:textId="77777777" w:rsidR="00EE290B" w:rsidRPr="00CD02DF" w:rsidRDefault="00EE290B" w:rsidP="00CD02DF">
            <w:pPr>
              <w:spacing w:line="360" w:lineRule="auto"/>
              <w:jc w:val="both"/>
              <w:rPr>
                <w:rStyle w:val="Strong"/>
                <w:rFonts w:ascii="Times New Roman" w:hAnsi="Times New Roman" w:cs="Times New Roman"/>
                <w:b w:val="0"/>
                <w:bCs w:val="0"/>
                <w:color w:val="000000" w:themeColor="text1"/>
                <w:sz w:val="24"/>
                <w:szCs w:val="24"/>
              </w:rPr>
            </w:pPr>
            <w:r w:rsidRPr="00CD02DF">
              <w:rPr>
                <w:rStyle w:val="Strong"/>
                <w:rFonts w:ascii="Times New Roman" w:hAnsi="Times New Roman" w:cs="Times New Roman"/>
                <w:b w:val="0"/>
                <w:bCs w:val="0"/>
                <w:color w:val="000000" w:themeColor="text1"/>
                <w:sz w:val="24"/>
                <w:szCs w:val="24"/>
              </w:rPr>
              <w:t>T</w:t>
            </w:r>
            <w:r w:rsidRPr="00CD02DF">
              <w:rPr>
                <w:rStyle w:val="Strong"/>
                <w:rFonts w:ascii="Times New Roman" w:hAnsi="Times New Roman" w:cs="Times New Roman"/>
                <w:b w:val="0"/>
                <w:bCs w:val="0"/>
                <w:color w:val="000000" w:themeColor="text1"/>
                <w:sz w:val="24"/>
                <w:szCs w:val="24"/>
                <w:vertAlign w:val="subscript"/>
              </w:rPr>
              <w:t>10</w:t>
            </w:r>
          </w:p>
        </w:tc>
        <w:tc>
          <w:tcPr>
            <w:tcW w:w="4687" w:type="dxa"/>
          </w:tcPr>
          <w:p w14:paraId="2AFF8241" w14:textId="77777777" w:rsidR="00EE290B" w:rsidRPr="00CD02DF" w:rsidRDefault="00EE290B" w:rsidP="00CD02DF">
            <w:pPr>
              <w:spacing w:line="360" w:lineRule="auto"/>
              <w:jc w:val="both"/>
              <w:rPr>
                <w:rFonts w:ascii="Times New Roman" w:hAnsi="Times New Roman" w:cs="Times New Roman"/>
                <w:sz w:val="24"/>
                <w:szCs w:val="24"/>
              </w:rPr>
            </w:pPr>
            <w:r w:rsidRPr="00CD02DF">
              <w:rPr>
                <w:rFonts w:ascii="Times New Roman" w:hAnsi="Times New Roman" w:cs="Times New Roman"/>
                <w:sz w:val="24"/>
                <w:szCs w:val="24"/>
              </w:rPr>
              <w:t>KNO</w:t>
            </w:r>
            <w:r w:rsidRPr="00CD02DF">
              <w:rPr>
                <w:rFonts w:ascii="Times New Roman" w:hAnsi="Times New Roman" w:cs="Times New Roman"/>
                <w:sz w:val="24"/>
                <w:szCs w:val="24"/>
                <w:vertAlign w:val="subscript"/>
              </w:rPr>
              <w:t>3</w:t>
            </w:r>
            <w:r w:rsidRPr="00CD02DF">
              <w:rPr>
                <w:rFonts w:ascii="Times New Roman" w:hAnsi="Times New Roman" w:cs="Times New Roman"/>
                <w:sz w:val="24"/>
                <w:szCs w:val="24"/>
              </w:rPr>
              <w:t>@2%</w:t>
            </w:r>
          </w:p>
        </w:tc>
      </w:tr>
    </w:tbl>
    <w:p w14:paraId="2BA576BE" w14:textId="77777777" w:rsidR="00A00583" w:rsidRPr="00CD02DF" w:rsidRDefault="00A00583" w:rsidP="00CD02DF">
      <w:pPr>
        <w:tabs>
          <w:tab w:val="center" w:pos="4680"/>
        </w:tabs>
        <w:spacing w:line="360" w:lineRule="auto"/>
        <w:jc w:val="both"/>
        <w:rPr>
          <w:rStyle w:val="Strong"/>
          <w:rFonts w:ascii="Times New Roman" w:hAnsi="Times New Roman" w:cs="Times New Roman"/>
          <w:b w:val="0"/>
          <w:bCs w:val="0"/>
          <w:color w:val="000000" w:themeColor="text1"/>
          <w:sz w:val="24"/>
          <w:szCs w:val="24"/>
        </w:rPr>
      </w:pPr>
    </w:p>
    <w:p w14:paraId="05C9288D" w14:textId="77777777" w:rsidR="000D7866" w:rsidRPr="00CD02DF" w:rsidRDefault="000D7866" w:rsidP="00CD02DF">
      <w:pPr>
        <w:pStyle w:val="Heading4"/>
        <w:spacing w:line="360" w:lineRule="auto"/>
        <w:jc w:val="both"/>
        <w:rPr>
          <w:rFonts w:ascii="Times New Roman" w:hAnsi="Times New Roman" w:cs="Times New Roman"/>
          <w:i w:val="0"/>
          <w:iCs w:val="0"/>
          <w:color w:val="000000" w:themeColor="text1"/>
          <w:sz w:val="24"/>
          <w:szCs w:val="24"/>
        </w:rPr>
      </w:pPr>
      <w:r w:rsidRPr="00CD02DF">
        <w:rPr>
          <w:rStyle w:val="Strong"/>
          <w:rFonts w:ascii="Times New Roman" w:hAnsi="Times New Roman" w:cs="Times New Roman"/>
          <w:b/>
          <w:bCs/>
          <w:i w:val="0"/>
          <w:iCs w:val="0"/>
          <w:color w:val="000000" w:themeColor="text1"/>
          <w:sz w:val="24"/>
          <w:szCs w:val="24"/>
        </w:rPr>
        <w:t>Statistical Analysis</w:t>
      </w:r>
    </w:p>
    <w:p w14:paraId="11254E51" w14:textId="77777777" w:rsidR="00C56002" w:rsidRPr="00CD02DF" w:rsidRDefault="00C56002" w:rsidP="00CD02DF">
      <w:pPr>
        <w:pStyle w:val="Heading3"/>
        <w:spacing w:line="360" w:lineRule="auto"/>
        <w:jc w:val="both"/>
        <w:rPr>
          <w:b w:val="0"/>
          <w:bCs w:val="0"/>
          <w:color w:val="000000" w:themeColor="text1"/>
          <w:sz w:val="24"/>
          <w:szCs w:val="24"/>
        </w:rPr>
      </w:pPr>
      <w:r w:rsidRPr="00CD02DF">
        <w:rPr>
          <w:b w:val="0"/>
          <w:bCs w:val="0"/>
          <w:color w:val="000000" w:themeColor="text1"/>
          <w:sz w:val="24"/>
          <w:szCs w:val="24"/>
        </w:rPr>
        <w:t>The data collected during the study were subjected to statistical analysis using Analysis of Variance (ANOVA) appropriate for a Completely Randomized Design (CRD) with three replications per treatment. The design was selected because the experimental units (seeds/polythene bags) were homogeneous and randomly allocated to 11 treatments, each replicated thrice, with 10 seeds per replication, totaling 330 experimental units (1 seed per 3″×6″ polybag).</w:t>
      </w:r>
    </w:p>
    <w:p w14:paraId="5F3A2987" w14:textId="77777777" w:rsidR="00C56002" w:rsidRPr="00CD02DF" w:rsidRDefault="00C56002" w:rsidP="00CD02DF">
      <w:pPr>
        <w:pStyle w:val="Heading3"/>
        <w:spacing w:line="360" w:lineRule="auto"/>
        <w:jc w:val="both"/>
        <w:rPr>
          <w:b w:val="0"/>
          <w:bCs w:val="0"/>
          <w:color w:val="000000" w:themeColor="text1"/>
          <w:sz w:val="24"/>
          <w:szCs w:val="24"/>
        </w:rPr>
      </w:pPr>
      <w:r w:rsidRPr="00CD02DF">
        <w:rPr>
          <w:b w:val="0"/>
          <w:bCs w:val="0"/>
          <w:color w:val="000000" w:themeColor="text1"/>
          <w:sz w:val="24"/>
          <w:szCs w:val="24"/>
        </w:rPr>
        <w:t>The treatments consisted of both organic (cow urine, cow dung slurry, and combinations) and inorganic priming agents (GA₃ and KNO₃), including a control group treated with distilled water. Observations were recorded at 30, 60, and 90 Days After Planting (DAP) for the following variables:</w:t>
      </w:r>
    </w:p>
    <w:p w14:paraId="55581169" w14:textId="77777777" w:rsidR="00C56002" w:rsidRPr="00CD02DF" w:rsidRDefault="00C56002" w:rsidP="00CD02DF">
      <w:pPr>
        <w:pStyle w:val="Heading3"/>
        <w:numPr>
          <w:ilvl w:val="0"/>
          <w:numId w:val="18"/>
        </w:numPr>
        <w:spacing w:line="360" w:lineRule="auto"/>
        <w:jc w:val="both"/>
        <w:rPr>
          <w:b w:val="0"/>
          <w:bCs w:val="0"/>
          <w:color w:val="000000" w:themeColor="text1"/>
          <w:sz w:val="24"/>
          <w:szCs w:val="24"/>
        </w:rPr>
      </w:pPr>
      <w:r w:rsidRPr="00CD02DF">
        <w:rPr>
          <w:b w:val="0"/>
          <w:bCs w:val="0"/>
          <w:color w:val="000000" w:themeColor="text1"/>
          <w:sz w:val="24"/>
          <w:szCs w:val="24"/>
        </w:rPr>
        <w:t>Days to initiate germination</w:t>
      </w:r>
    </w:p>
    <w:p w14:paraId="2EA0BC2B" w14:textId="77777777" w:rsidR="00C56002" w:rsidRPr="00CD02DF" w:rsidRDefault="00C56002" w:rsidP="00CD02DF">
      <w:pPr>
        <w:pStyle w:val="Heading3"/>
        <w:numPr>
          <w:ilvl w:val="0"/>
          <w:numId w:val="18"/>
        </w:numPr>
        <w:spacing w:line="360" w:lineRule="auto"/>
        <w:jc w:val="both"/>
        <w:rPr>
          <w:b w:val="0"/>
          <w:bCs w:val="0"/>
          <w:color w:val="000000" w:themeColor="text1"/>
          <w:sz w:val="24"/>
          <w:szCs w:val="24"/>
        </w:rPr>
      </w:pPr>
      <w:r w:rsidRPr="00CD02DF">
        <w:rPr>
          <w:b w:val="0"/>
          <w:bCs w:val="0"/>
          <w:color w:val="000000" w:themeColor="text1"/>
          <w:sz w:val="24"/>
          <w:szCs w:val="24"/>
        </w:rPr>
        <w:t>Germination percentage</w:t>
      </w:r>
    </w:p>
    <w:p w14:paraId="675F7AFC" w14:textId="77777777" w:rsidR="00C56002" w:rsidRPr="00CD02DF" w:rsidRDefault="00C56002" w:rsidP="00CD02DF">
      <w:pPr>
        <w:pStyle w:val="Heading3"/>
        <w:numPr>
          <w:ilvl w:val="0"/>
          <w:numId w:val="18"/>
        </w:numPr>
        <w:spacing w:line="360" w:lineRule="auto"/>
        <w:jc w:val="both"/>
        <w:rPr>
          <w:b w:val="0"/>
          <w:bCs w:val="0"/>
          <w:color w:val="000000" w:themeColor="text1"/>
          <w:sz w:val="24"/>
          <w:szCs w:val="24"/>
        </w:rPr>
      </w:pPr>
      <w:r w:rsidRPr="00CD02DF">
        <w:rPr>
          <w:b w:val="0"/>
          <w:bCs w:val="0"/>
          <w:color w:val="000000" w:themeColor="text1"/>
          <w:sz w:val="24"/>
          <w:szCs w:val="24"/>
        </w:rPr>
        <w:lastRenderedPageBreak/>
        <w:t>Plant height (cm)</w:t>
      </w:r>
    </w:p>
    <w:p w14:paraId="54FE0CAF" w14:textId="77777777" w:rsidR="00C56002" w:rsidRPr="00CD02DF" w:rsidRDefault="00C56002" w:rsidP="00CD02DF">
      <w:pPr>
        <w:pStyle w:val="Heading3"/>
        <w:numPr>
          <w:ilvl w:val="0"/>
          <w:numId w:val="18"/>
        </w:numPr>
        <w:spacing w:line="360" w:lineRule="auto"/>
        <w:jc w:val="both"/>
        <w:rPr>
          <w:b w:val="0"/>
          <w:bCs w:val="0"/>
          <w:color w:val="000000" w:themeColor="text1"/>
          <w:sz w:val="24"/>
          <w:szCs w:val="24"/>
        </w:rPr>
      </w:pPr>
      <w:r w:rsidRPr="00CD02DF">
        <w:rPr>
          <w:b w:val="0"/>
          <w:bCs w:val="0"/>
          <w:color w:val="000000" w:themeColor="text1"/>
          <w:sz w:val="24"/>
          <w:szCs w:val="24"/>
        </w:rPr>
        <w:t>Number of leaves per seedling</w:t>
      </w:r>
    </w:p>
    <w:p w14:paraId="31396812" w14:textId="77777777" w:rsidR="00C56002" w:rsidRPr="00CD02DF" w:rsidRDefault="00C56002" w:rsidP="00CD02DF">
      <w:pPr>
        <w:pStyle w:val="Heading3"/>
        <w:numPr>
          <w:ilvl w:val="0"/>
          <w:numId w:val="18"/>
        </w:numPr>
        <w:spacing w:line="360" w:lineRule="auto"/>
        <w:jc w:val="both"/>
        <w:rPr>
          <w:b w:val="0"/>
          <w:bCs w:val="0"/>
          <w:color w:val="000000" w:themeColor="text1"/>
          <w:sz w:val="24"/>
          <w:szCs w:val="24"/>
        </w:rPr>
      </w:pPr>
      <w:r w:rsidRPr="00CD02DF">
        <w:rPr>
          <w:b w:val="0"/>
          <w:bCs w:val="0"/>
          <w:color w:val="000000" w:themeColor="text1"/>
          <w:sz w:val="24"/>
          <w:szCs w:val="24"/>
        </w:rPr>
        <w:t>Shoot diameter (mm)</w:t>
      </w:r>
    </w:p>
    <w:p w14:paraId="025A53DC" w14:textId="77777777" w:rsidR="00C56002" w:rsidRPr="00CD02DF" w:rsidRDefault="00C56002" w:rsidP="00CD02DF">
      <w:pPr>
        <w:pStyle w:val="Heading3"/>
        <w:numPr>
          <w:ilvl w:val="0"/>
          <w:numId w:val="18"/>
        </w:numPr>
        <w:spacing w:line="360" w:lineRule="auto"/>
        <w:jc w:val="both"/>
        <w:rPr>
          <w:b w:val="0"/>
          <w:bCs w:val="0"/>
          <w:color w:val="000000" w:themeColor="text1"/>
          <w:sz w:val="24"/>
          <w:szCs w:val="24"/>
        </w:rPr>
      </w:pPr>
      <w:r w:rsidRPr="00CD02DF">
        <w:rPr>
          <w:b w:val="0"/>
          <w:bCs w:val="0"/>
          <w:color w:val="000000" w:themeColor="text1"/>
          <w:sz w:val="24"/>
          <w:szCs w:val="24"/>
        </w:rPr>
        <w:t>Root length (cm)</w:t>
      </w:r>
    </w:p>
    <w:p w14:paraId="5E4FBFD0" w14:textId="77777777" w:rsidR="00C56002" w:rsidRPr="00CD02DF" w:rsidRDefault="00C56002" w:rsidP="00CD02DF">
      <w:pPr>
        <w:pStyle w:val="Heading3"/>
        <w:numPr>
          <w:ilvl w:val="0"/>
          <w:numId w:val="18"/>
        </w:numPr>
        <w:spacing w:line="360" w:lineRule="auto"/>
        <w:jc w:val="both"/>
        <w:rPr>
          <w:b w:val="0"/>
          <w:bCs w:val="0"/>
          <w:color w:val="000000" w:themeColor="text1"/>
          <w:sz w:val="24"/>
          <w:szCs w:val="24"/>
        </w:rPr>
      </w:pPr>
      <w:r w:rsidRPr="00CD02DF">
        <w:rPr>
          <w:b w:val="0"/>
          <w:bCs w:val="0"/>
          <w:color w:val="000000" w:themeColor="text1"/>
          <w:sz w:val="24"/>
          <w:szCs w:val="24"/>
        </w:rPr>
        <w:t>Root diameter (mm)</w:t>
      </w:r>
    </w:p>
    <w:p w14:paraId="347E84CD" w14:textId="77777777" w:rsidR="00C56002" w:rsidRPr="00CD02DF" w:rsidRDefault="00C56002" w:rsidP="00CD02DF">
      <w:pPr>
        <w:pStyle w:val="Heading3"/>
        <w:numPr>
          <w:ilvl w:val="0"/>
          <w:numId w:val="18"/>
        </w:numPr>
        <w:spacing w:line="360" w:lineRule="auto"/>
        <w:jc w:val="both"/>
        <w:rPr>
          <w:b w:val="0"/>
          <w:bCs w:val="0"/>
          <w:color w:val="000000" w:themeColor="text1"/>
          <w:sz w:val="24"/>
          <w:szCs w:val="24"/>
        </w:rPr>
      </w:pPr>
      <w:r w:rsidRPr="00CD02DF">
        <w:rPr>
          <w:b w:val="0"/>
          <w:bCs w:val="0"/>
          <w:color w:val="000000" w:themeColor="text1"/>
          <w:sz w:val="24"/>
          <w:szCs w:val="24"/>
        </w:rPr>
        <w:t>Seedling vigor index (SVI)</w:t>
      </w:r>
    </w:p>
    <w:p w14:paraId="74B98F13" w14:textId="77777777" w:rsidR="00C56002" w:rsidRPr="00CD02DF" w:rsidRDefault="00C56002" w:rsidP="00CD02DF">
      <w:pPr>
        <w:pStyle w:val="NormalWeb"/>
        <w:spacing w:line="360" w:lineRule="auto"/>
        <w:ind w:left="360"/>
        <w:jc w:val="both"/>
        <w:rPr>
          <w:b/>
          <w:bCs/>
          <w:color w:val="000000" w:themeColor="text1"/>
        </w:rPr>
      </w:pPr>
      <w:r w:rsidRPr="00CD02DF">
        <w:rPr>
          <w:b/>
          <w:bCs/>
          <w:color w:val="000000" w:themeColor="text1"/>
        </w:rPr>
        <w:t>Results and Discussion</w:t>
      </w:r>
    </w:p>
    <w:p w14:paraId="0DB2CD9B" w14:textId="77777777" w:rsidR="00C56002" w:rsidRPr="00CD02DF" w:rsidRDefault="00C56002" w:rsidP="00CD02DF">
      <w:pPr>
        <w:pStyle w:val="NormalWeb"/>
        <w:spacing w:line="360" w:lineRule="auto"/>
        <w:ind w:left="360"/>
        <w:jc w:val="both"/>
        <w:rPr>
          <w:color w:val="000000" w:themeColor="text1"/>
        </w:rPr>
      </w:pPr>
      <w:r w:rsidRPr="00CD02DF">
        <w:rPr>
          <w:color w:val="000000" w:themeColor="text1"/>
        </w:rPr>
        <w:t xml:space="preserve">The present study aimed to evaluate the effect of various pre-sowing treatments on seed germination and seedling growth performance of </w:t>
      </w:r>
      <w:proofErr w:type="spellStart"/>
      <w:r w:rsidR="00894774" w:rsidRPr="00894774">
        <w:rPr>
          <w:i/>
          <w:iCs/>
          <w:color w:val="000000" w:themeColor="text1"/>
        </w:rPr>
        <w:t>Tamarindus</w:t>
      </w:r>
      <w:proofErr w:type="spellEnd"/>
      <w:r w:rsidR="00894774" w:rsidRPr="00894774">
        <w:rPr>
          <w:i/>
          <w:iCs/>
          <w:color w:val="000000" w:themeColor="text1"/>
        </w:rPr>
        <w:t xml:space="preserve"> </w:t>
      </w:r>
      <w:proofErr w:type="spellStart"/>
      <w:r w:rsidR="00894774" w:rsidRPr="00894774">
        <w:rPr>
          <w:i/>
          <w:iCs/>
          <w:color w:val="000000" w:themeColor="text1"/>
        </w:rPr>
        <w:t>indica</w:t>
      </w:r>
      <w:proofErr w:type="spellEnd"/>
      <w:r w:rsidRPr="00CD02DF">
        <w:rPr>
          <w:color w:val="000000" w:themeColor="text1"/>
        </w:rPr>
        <w:t xml:space="preserve"> L., a species well known for its hard seed coat and dormancy problems that restrict uniform germination and seedling establishment (Baskin &amp; Baskin, 2014). The treatments included hormonal priming with gibberellic acid (GA₃), organic treatments involving cow urine and cow dung slurry, and chemical priming with potassium nitrate (KNO₃). Data were collected at different growth stages—30, 60, and 90 Days After Planting (DAP)—and subjected to statistical analysis under a Completely Randomized Design (CRD).</w:t>
      </w:r>
    </w:p>
    <w:p w14:paraId="1F8676F9" w14:textId="77777777" w:rsidR="00AB2CC7" w:rsidRPr="00CD02DF" w:rsidRDefault="00AB2CC7" w:rsidP="00CD02DF">
      <w:pPr>
        <w:pStyle w:val="NormalWeb"/>
        <w:spacing w:line="360" w:lineRule="auto"/>
        <w:ind w:left="360"/>
        <w:jc w:val="both"/>
        <w:rPr>
          <w:color w:val="000000" w:themeColor="text1"/>
        </w:rPr>
      </w:pPr>
      <w:r w:rsidRPr="00CD02DF">
        <w:rPr>
          <w:b/>
          <w:bCs/>
          <w:color w:val="000000" w:themeColor="text1"/>
        </w:rPr>
        <w:t>Days Taken to Initiate Germination</w:t>
      </w:r>
    </w:p>
    <w:p w14:paraId="048EE2C3" w14:textId="77777777" w:rsidR="00AB2CC7" w:rsidRPr="00CD02DF" w:rsidRDefault="00AB2CC7" w:rsidP="00CD02DF">
      <w:pPr>
        <w:pStyle w:val="NormalWeb"/>
        <w:spacing w:line="360" w:lineRule="auto"/>
        <w:ind w:left="360"/>
        <w:jc w:val="both"/>
        <w:rPr>
          <w:color w:val="000000" w:themeColor="text1"/>
        </w:rPr>
      </w:pPr>
      <w:r w:rsidRPr="00CD02DF">
        <w:rPr>
          <w:color w:val="000000" w:themeColor="text1"/>
        </w:rPr>
        <w:t xml:space="preserve">The </w:t>
      </w:r>
      <w:r w:rsidRPr="00CD02DF">
        <w:rPr>
          <w:b/>
          <w:bCs/>
          <w:color w:val="000000" w:themeColor="text1"/>
        </w:rPr>
        <w:t>number of days taken to initiate germination</w:t>
      </w:r>
      <w:r w:rsidRPr="00CD02DF">
        <w:rPr>
          <w:color w:val="000000" w:themeColor="text1"/>
        </w:rPr>
        <w:t xml:space="preserve"> is a crucial parameter reflecting the speed and uniformity of seed germination, which directly impacts the early establishment and vigor of seedlings. In this study, significant differences (p &lt; 0.05) were observed among the different pre-sowing treatments in their ability to reduce the time required for seeds to break dormancy and begin germination.</w:t>
      </w:r>
    </w:p>
    <w:p w14:paraId="789DFE12" w14:textId="77777777" w:rsidR="00AB2CC7" w:rsidRPr="00CD02DF" w:rsidRDefault="00AB2CC7" w:rsidP="00CD02DF">
      <w:pPr>
        <w:pStyle w:val="NormalWeb"/>
        <w:spacing w:line="360" w:lineRule="auto"/>
        <w:ind w:left="360"/>
        <w:jc w:val="both"/>
        <w:rPr>
          <w:color w:val="000000" w:themeColor="text1"/>
        </w:rPr>
      </w:pPr>
      <w:r w:rsidRPr="00CD02DF">
        <w:rPr>
          <w:color w:val="000000" w:themeColor="text1"/>
        </w:rPr>
        <w:t xml:space="preserve">Seeds treated with </w:t>
      </w:r>
      <w:r w:rsidRPr="00CD02DF">
        <w:rPr>
          <w:b/>
          <w:bCs/>
          <w:color w:val="000000" w:themeColor="text1"/>
        </w:rPr>
        <w:t>Gibberellic Acid (GA₃) at 150 ppm (T₇)</w:t>
      </w:r>
      <w:r w:rsidRPr="00CD02DF">
        <w:rPr>
          <w:color w:val="000000" w:themeColor="text1"/>
        </w:rPr>
        <w:t xml:space="preserve"> exhibited the earliest germination initiation, with seeds starting to germinate just </w:t>
      </w:r>
      <w:r w:rsidRPr="00CD02DF">
        <w:rPr>
          <w:b/>
          <w:bCs/>
          <w:color w:val="000000" w:themeColor="text1"/>
        </w:rPr>
        <w:t>4 days after sowing</w:t>
      </w:r>
      <w:r w:rsidRPr="00CD02DF">
        <w:rPr>
          <w:color w:val="000000" w:themeColor="text1"/>
        </w:rPr>
        <w:t xml:space="preserve">. This was significantly faster compared to the control group (T₀), which took </w:t>
      </w:r>
      <w:r w:rsidRPr="00CD02DF">
        <w:rPr>
          <w:b/>
          <w:bCs/>
          <w:color w:val="000000" w:themeColor="text1"/>
        </w:rPr>
        <w:t>11 days</w:t>
      </w:r>
      <w:r w:rsidRPr="00CD02DF">
        <w:rPr>
          <w:color w:val="000000" w:themeColor="text1"/>
        </w:rPr>
        <w:t xml:space="preserve"> to initiate germination. The hastened germination under GA₃ treatment aligns well with the hormone’s role in breaking seed dormancy by stimulating the synthesis of enzymes such as α-amylase that mobilize stored food reserves, thus enabling quicker embryo growth (</w:t>
      </w:r>
      <w:proofErr w:type="spellStart"/>
      <w:r w:rsidRPr="00CD02DF">
        <w:rPr>
          <w:color w:val="000000" w:themeColor="text1"/>
        </w:rPr>
        <w:t>Nonogaki</w:t>
      </w:r>
      <w:proofErr w:type="spellEnd"/>
      <w:r w:rsidRPr="00CD02DF">
        <w:rPr>
          <w:color w:val="000000" w:themeColor="text1"/>
        </w:rPr>
        <w:t xml:space="preserve"> </w:t>
      </w:r>
      <w:r w:rsidR="00894774" w:rsidRPr="00894774">
        <w:rPr>
          <w:i/>
          <w:color w:val="000000" w:themeColor="text1"/>
        </w:rPr>
        <w:t xml:space="preserve">et al., </w:t>
      </w:r>
      <w:r w:rsidRPr="00CD02DF">
        <w:rPr>
          <w:color w:val="000000" w:themeColor="text1"/>
        </w:rPr>
        <w:t xml:space="preserve">2010; Bewley </w:t>
      </w:r>
      <w:r w:rsidR="00894774" w:rsidRPr="00894774">
        <w:rPr>
          <w:i/>
          <w:color w:val="000000" w:themeColor="text1"/>
        </w:rPr>
        <w:t xml:space="preserve">et al., </w:t>
      </w:r>
      <w:r w:rsidRPr="00CD02DF">
        <w:rPr>
          <w:color w:val="000000" w:themeColor="text1"/>
        </w:rPr>
        <w:t>2013).</w:t>
      </w:r>
    </w:p>
    <w:p w14:paraId="6028F152" w14:textId="77777777" w:rsidR="00AB2CC7" w:rsidRPr="00CD02DF" w:rsidRDefault="00AB2CC7" w:rsidP="00CD02DF">
      <w:pPr>
        <w:pStyle w:val="NormalWeb"/>
        <w:spacing w:line="360" w:lineRule="auto"/>
        <w:ind w:left="360"/>
        <w:jc w:val="both"/>
        <w:rPr>
          <w:color w:val="000000" w:themeColor="text1"/>
        </w:rPr>
      </w:pPr>
      <w:r w:rsidRPr="00CD02DF">
        <w:rPr>
          <w:color w:val="000000" w:themeColor="text1"/>
        </w:rPr>
        <w:lastRenderedPageBreak/>
        <w:t xml:space="preserve">The GA₃ treatments at 100 ppm (T₆) and 300 ppm (T₈) also accelerated germination initiation, occurring within 5 to 6 days, though slightly slower than T₇. This suggests an optimal concentration of GA₃ around 150 ppm for triggering germination in </w:t>
      </w:r>
      <w:proofErr w:type="spellStart"/>
      <w:r w:rsidR="00894774" w:rsidRPr="00894774">
        <w:rPr>
          <w:i/>
          <w:iCs/>
          <w:color w:val="000000" w:themeColor="text1"/>
        </w:rPr>
        <w:t>Tamarindus</w:t>
      </w:r>
      <w:proofErr w:type="spellEnd"/>
      <w:r w:rsidR="00894774" w:rsidRPr="00894774">
        <w:rPr>
          <w:i/>
          <w:iCs/>
          <w:color w:val="000000" w:themeColor="text1"/>
        </w:rPr>
        <w:t xml:space="preserve"> </w:t>
      </w:r>
      <w:proofErr w:type="spellStart"/>
      <w:r w:rsidR="00894774" w:rsidRPr="00894774">
        <w:rPr>
          <w:i/>
          <w:iCs/>
          <w:color w:val="000000" w:themeColor="text1"/>
        </w:rPr>
        <w:t>indica</w:t>
      </w:r>
      <w:proofErr w:type="spellEnd"/>
      <w:r w:rsidRPr="00CD02DF">
        <w:rPr>
          <w:color w:val="000000" w:themeColor="text1"/>
        </w:rPr>
        <w:t xml:space="preserve"> seeds, beyond which the efficacy plateaus or may even decline due to hormonal saturation or feedback inhibition mechanisms (Kaur </w:t>
      </w:r>
      <w:r w:rsidR="00894774" w:rsidRPr="00894774">
        <w:rPr>
          <w:i/>
          <w:color w:val="000000" w:themeColor="text1"/>
        </w:rPr>
        <w:t xml:space="preserve">et al., </w:t>
      </w:r>
      <w:r w:rsidRPr="00CD02DF">
        <w:rPr>
          <w:color w:val="000000" w:themeColor="text1"/>
        </w:rPr>
        <w:t>2019).</w:t>
      </w:r>
    </w:p>
    <w:p w14:paraId="1DBECF80" w14:textId="77777777" w:rsidR="00AB2CC7" w:rsidRPr="00CD02DF" w:rsidRDefault="00AB2CC7" w:rsidP="00CD02DF">
      <w:pPr>
        <w:pStyle w:val="NormalWeb"/>
        <w:spacing w:line="360" w:lineRule="auto"/>
        <w:ind w:left="360"/>
        <w:jc w:val="both"/>
        <w:rPr>
          <w:color w:val="000000" w:themeColor="text1"/>
        </w:rPr>
      </w:pPr>
      <w:r w:rsidRPr="00CD02DF">
        <w:rPr>
          <w:color w:val="000000" w:themeColor="text1"/>
        </w:rPr>
        <w:t xml:space="preserve">Organic treatments involving cow urine and cow dung slurry (T₁ to T₅) resulted in intermediate germination initiation times, ranging from 6 to 8 days. Particularly, the combined organic treatment (T₅: cow urine @12h + cow dung slurry @24h) reduced the initiation period more effectively than the single organic treatments. This improvement is likely due to the presence of naturally occurring growth regulators such as </w:t>
      </w:r>
      <w:proofErr w:type="spellStart"/>
      <w:r w:rsidRPr="00CD02DF">
        <w:rPr>
          <w:color w:val="000000" w:themeColor="text1"/>
        </w:rPr>
        <w:t>cytokinins</w:t>
      </w:r>
      <w:proofErr w:type="spellEnd"/>
      <w:r w:rsidRPr="00CD02DF">
        <w:rPr>
          <w:color w:val="000000" w:themeColor="text1"/>
        </w:rPr>
        <w:t xml:space="preserve"> and auxins in these organic substances, which can promote seed metabolism and cellular activity during early germination stages (Chaudhary </w:t>
      </w:r>
      <w:r w:rsidR="00894774" w:rsidRPr="00894774">
        <w:rPr>
          <w:i/>
          <w:color w:val="000000" w:themeColor="text1"/>
        </w:rPr>
        <w:t xml:space="preserve">et al., </w:t>
      </w:r>
      <w:r w:rsidRPr="00CD02DF">
        <w:rPr>
          <w:color w:val="000000" w:themeColor="text1"/>
        </w:rPr>
        <w:t>2017).</w:t>
      </w:r>
    </w:p>
    <w:p w14:paraId="3C2B2CE1" w14:textId="77777777" w:rsidR="00AB2CC7" w:rsidRPr="00CD02DF" w:rsidRDefault="00AB2CC7" w:rsidP="00CD02DF">
      <w:pPr>
        <w:pStyle w:val="NormalWeb"/>
        <w:spacing w:line="360" w:lineRule="auto"/>
        <w:ind w:left="360"/>
        <w:jc w:val="both"/>
        <w:rPr>
          <w:color w:val="000000" w:themeColor="text1"/>
        </w:rPr>
      </w:pPr>
      <w:r w:rsidRPr="00CD02DF">
        <w:rPr>
          <w:color w:val="000000" w:themeColor="text1"/>
        </w:rPr>
        <w:t>Potassium nitrate (KNO₃) treatments (T₉ and T₁₀) also enhanced germination speed, with seeds initiating germination within 6 to 7 days, compared to the control. Nitrate ions are known to act as signaling molecules that help overcome dormancy by modulating gene expression related to germination and stimulating gibberellin biosynthesis (</w:t>
      </w:r>
      <w:proofErr w:type="spellStart"/>
      <w:r w:rsidRPr="00CD02DF">
        <w:rPr>
          <w:color w:val="000000" w:themeColor="text1"/>
        </w:rPr>
        <w:t>Alboresi</w:t>
      </w:r>
      <w:proofErr w:type="spellEnd"/>
      <w:r w:rsidRPr="00CD02DF">
        <w:rPr>
          <w:color w:val="000000" w:themeColor="text1"/>
        </w:rPr>
        <w:t xml:space="preserve"> </w:t>
      </w:r>
      <w:r w:rsidR="00894774" w:rsidRPr="00894774">
        <w:rPr>
          <w:i/>
          <w:color w:val="000000" w:themeColor="text1"/>
        </w:rPr>
        <w:t xml:space="preserve">et al., </w:t>
      </w:r>
      <w:r w:rsidRPr="00CD02DF">
        <w:rPr>
          <w:color w:val="000000" w:themeColor="text1"/>
        </w:rPr>
        <w:t>2005).</w:t>
      </w:r>
    </w:p>
    <w:p w14:paraId="5F65833C" w14:textId="77777777" w:rsidR="00AB2CC7" w:rsidRPr="00CD02DF" w:rsidRDefault="00AB2CC7" w:rsidP="00CD02DF">
      <w:pPr>
        <w:pStyle w:val="NormalWeb"/>
        <w:spacing w:line="360" w:lineRule="auto"/>
        <w:ind w:left="360"/>
        <w:jc w:val="both"/>
        <w:rPr>
          <w:color w:val="000000" w:themeColor="text1"/>
        </w:rPr>
      </w:pPr>
      <w:r w:rsidRPr="00CD02DF">
        <w:rPr>
          <w:color w:val="000000" w:themeColor="text1"/>
        </w:rPr>
        <w:t xml:space="preserve">The control treatment (T₀) had the longest delay in germination initiation (11 days), which reflects the inherent dormancy and hard seed coat characteristic of </w:t>
      </w:r>
      <w:proofErr w:type="spellStart"/>
      <w:r w:rsidR="00894774" w:rsidRPr="00894774">
        <w:rPr>
          <w:i/>
          <w:iCs/>
          <w:color w:val="000000" w:themeColor="text1"/>
        </w:rPr>
        <w:t>Tamarindus</w:t>
      </w:r>
      <w:proofErr w:type="spellEnd"/>
      <w:r w:rsidR="00894774" w:rsidRPr="00894774">
        <w:rPr>
          <w:i/>
          <w:iCs/>
          <w:color w:val="000000" w:themeColor="text1"/>
        </w:rPr>
        <w:t xml:space="preserve"> </w:t>
      </w:r>
      <w:proofErr w:type="spellStart"/>
      <w:r w:rsidR="00894774" w:rsidRPr="00894774">
        <w:rPr>
          <w:i/>
          <w:iCs/>
          <w:color w:val="000000" w:themeColor="text1"/>
        </w:rPr>
        <w:t>indica</w:t>
      </w:r>
      <w:proofErr w:type="spellEnd"/>
      <w:r w:rsidRPr="00CD02DF">
        <w:rPr>
          <w:color w:val="000000" w:themeColor="text1"/>
        </w:rPr>
        <w:t xml:space="preserve"> seeds (Baskin &amp; Baskin, 2014). Without pre-sowing treatment, the physical and physiological barriers prevent timely water imbibition and metabolic activation necessary for germination.</w:t>
      </w:r>
    </w:p>
    <w:p w14:paraId="54688A49" w14:textId="77777777" w:rsidR="00C56002" w:rsidRPr="00CD02DF" w:rsidRDefault="00C56002" w:rsidP="00CD02DF">
      <w:pPr>
        <w:pStyle w:val="NormalWeb"/>
        <w:spacing w:line="360" w:lineRule="auto"/>
        <w:ind w:left="360"/>
        <w:jc w:val="both"/>
        <w:rPr>
          <w:b/>
          <w:bCs/>
          <w:color w:val="000000" w:themeColor="text1"/>
        </w:rPr>
      </w:pPr>
      <w:r w:rsidRPr="00CD02DF">
        <w:rPr>
          <w:b/>
          <w:bCs/>
          <w:color w:val="000000" w:themeColor="text1"/>
        </w:rPr>
        <w:t>Seed Germination</w:t>
      </w:r>
    </w:p>
    <w:p w14:paraId="498DE52A" w14:textId="77777777" w:rsidR="00C56002" w:rsidRPr="00CD02DF" w:rsidRDefault="00C56002" w:rsidP="00CD02DF">
      <w:pPr>
        <w:pStyle w:val="NormalWeb"/>
        <w:spacing w:line="360" w:lineRule="auto"/>
        <w:ind w:left="360"/>
        <w:jc w:val="both"/>
        <w:rPr>
          <w:color w:val="000000" w:themeColor="text1"/>
        </w:rPr>
      </w:pPr>
      <w:r w:rsidRPr="00CD02DF">
        <w:rPr>
          <w:color w:val="000000" w:themeColor="text1"/>
        </w:rPr>
        <w:t xml:space="preserve">Seed germination is a critical physiological phase that determines the success of seedling establishment and subsequent plant growth (Bewley </w:t>
      </w:r>
      <w:r w:rsidR="00894774" w:rsidRPr="00894774">
        <w:rPr>
          <w:i/>
          <w:color w:val="000000" w:themeColor="text1"/>
        </w:rPr>
        <w:t xml:space="preserve">et al., </w:t>
      </w:r>
      <w:r w:rsidRPr="00CD02DF">
        <w:rPr>
          <w:color w:val="000000" w:themeColor="text1"/>
        </w:rPr>
        <w:t>2013). In this study, the initiation of germination and germination percentage showed significant variation across treatments (p &lt; 0.05). The treatment with GA₃ at 150 ppm (T₇) significantly hastened germination, initiating at 4 days after sowing compared to 11 days in the untreated control. This acceleration is attributable to GA₃’s ability to break seed dormancy by promoting enzymatic activities that weaken the seed coat and mobilize food reserves (</w:t>
      </w:r>
      <w:proofErr w:type="spellStart"/>
      <w:r w:rsidRPr="00CD02DF">
        <w:rPr>
          <w:color w:val="000000" w:themeColor="text1"/>
        </w:rPr>
        <w:t>Nonogaki</w:t>
      </w:r>
      <w:proofErr w:type="spellEnd"/>
      <w:r w:rsidRPr="00CD02DF">
        <w:rPr>
          <w:color w:val="000000" w:themeColor="text1"/>
        </w:rPr>
        <w:t xml:space="preserve"> </w:t>
      </w:r>
      <w:r w:rsidR="00894774" w:rsidRPr="00894774">
        <w:rPr>
          <w:i/>
          <w:color w:val="000000" w:themeColor="text1"/>
        </w:rPr>
        <w:t xml:space="preserve">et al., </w:t>
      </w:r>
      <w:r w:rsidRPr="00CD02DF">
        <w:rPr>
          <w:color w:val="000000" w:themeColor="text1"/>
        </w:rPr>
        <w:t xml:space="preserve">2010). The </w:t>
      </w:r>
      <w:r w:rsidRPr="00CD02DF">
        <w:rPr>
          <w:color w:val="000000" w:themeColor="text1"/>
        </w:rPr>
        <w:lastRenderedPageBreak/>
        <w:t>germination percentage was highest (96%) under T₇, indicating superior dormancy alleviation and seed viability.</w:t>
      </w:r>
    </w:p>
    <w:p w14:paraId="639D6382" w14:textId="77777777" w:rsidR="00C56002" w:rsidRPr="00CD02DF" w:rsidRDefault="00C56002" w:rsidP="00CD02DF">
      <w:pPr>
        <w:pStyle w:val="NormalWeb"/>
        <w:spacing w:line="360" w:lineRule="auto"/>
        <w:ind w:left="360"/>
        <w:jc w:val="both"/>
        <w:rPr>
          <w:color w:val="000000" w:themeColor="text1"/>
        </w:rPr>
      </w:pPr>
      <w:r w:rsidRPr="00CD02DF">
        <w:rPr>
          <w:color w:val="000000" w:themeColor="text1"/>
        </w:rPr>
        <w:t xml:space="preserve">Other GA₃ treatments (100 ppm and 300 ppm) also enhanced germination (86–91%), confirming the hormone’s dose-dependent effect up to an optimal concentration beyond which no significant improvement is observed (Kaur </w:t>
      </w:r>
      <w:r w:rsidR="00894774" w:rsidRPr="00894774">
        <w:rPr>
          <w:i/>
          <w:color w:val="000000" w:themeColor="text1"/>
        </w:rPr>
        <w:t xml:space="preserve">et al., </w:t>
      </w:r>
      <w:r w:rsidRPr="00CD02DF">
        <w:rPr>
          <w:color w:val="000000" w:themeColor="text1"/>
        </w:rPr>
        <w:t xml:space="preserve">2019). The combined organic treatment (cow urine + cow dung slurry, T₅) resulted in an improved germination percentage of 81.8%, likely due to natural growth stimulants such as </w:t>
      </w:r>
      <w:proofErr w:type="spellStart"/>
      <w:r w:rsidRPr="00CD02DF">
        <w:rPr>
          <w:color w:val="000000" w:themeColor="text1"/>
        </w:rPr>
        <w:t>cytokinins</w:t>
      </w:r>
      <w:proofErr w:type="spellEnd"/>
      <w:r w:rsidRPr="00CD02DF">
        <w:rPr>
          <w:color w:val="000000" w:themeColor="text1"/>
        </w:rPr>
        <w:t xml:space="preserve"> and auxins present in organic inputs that encourage cell division and elongation (Chaudhary </w:t>
      </w:r>
      <w:r w:rsidR="00894774" w:rsidRPr="00894774">
        <w:rPr>
          <w:i/>
          <w:color w:val="000000" w:themeColor="text1"/>
        </w:rPr>
        <w:t xml:space="preserve">et al., </w:t>
      </w:r>
      <w:r w:rsidRPr="00CD02DF">
        <w:rPr>
          <w:color w:val="000000" w:themeColor="text1"/>
        </w:rPr>
        <w:t>2017). Potassium nitrate treatments (T₉ and T₁₀) also positively influenced germination (~83–84%), consistent with nitrate's role as a signaling molecule that regulates gene expression related to seed germination (</w:t>
      </w:r>
      <w:proofErr w:type="spellStart"/>
      <w:r w:rsidRPr="00CD02DF">
        <w:rPr>
          <w:color w:val="000000" w:themeColor="text1"/>
        </w:rPr>
        <w:t>Alboresi</w:t>
      </w:r>
      <w:proofErr w:type="spellEnd"/>
      <w:r w:rsidRPr="00CD02DF">
        <w:rPr>
          <w:color w:val="000000" w:themeColor="text1"/>
        </w:rPr>
        <w:t xml:space="preserve"> </w:t>
      </w:r>
      <w:r w:rsidR="00894774" w:rsidRPr="00894774">
        <w:rPr>
          <w:i/>
          <w:color w:val="000000" w:themeColor="text1"/>
        </w:rPr>
        <w:t xml:space="preserve">et al., </w:t>
      </w:r>
      <w:r w:rsidRPr="00CD02DF">
        <w:rPr>
          <w:color w:val="000000" w:themeColor="text1"/>
        </w:rPr>
        <w:t xml:space="preserve">2005). The untreated control, however, recorded the lowest germination percentage (64%), demonstrating the limitations of untreated seeds in overcoming physical dormancy in </w:t>
      </w:r>
      <w:proofErr w:type="spellStart"/>
      <w:r w:rsidR="00894774" w:rsidRPr="00894774">
        <w:rPr>
          <w:i/>
          <w:iCs/>
          <w:color w:val="000000" w:themeColor="text1"/>
        </w:rPr>
        <w:t>Tamarindus</w:t>
      </w:r>
      <w:proofErr w:type="spellEnd"/>
      <w:r w:rsidR="00894774" w:rsidRPr="00894774">
        <w:rPr>
          <w:i/>
          <w:iCs/>
          <w:color w:val="000000" w:themeColor="text1"/>
        </w:rPr>
        <w:t xml:space="preserve"> </w:t>
      </w:r>
      <w:proofErr w:type="spellStart"/>
      <w:r w:rsidR="00894774" w:rsidRPr="00894774">
        <w:rPr>
          <w:i/>
          <w:iCs/>
          <w:color w:val="000000" w:themeColor="text1"/>
        </w:rPr>
        <w:t>indica</w:t>
      </w:r>
      <w:proofErr w:type="spellEnd"/>
      <w:r w:rsidRPr="00CD02DF">
        <w:rPr>
          <w:color w:val="000000" w:themeColor="text1"/>
        </w:rPr>
        <w:t>.</w:t>
      </w:r>
    </w:p>
    <w:p w14:paraId="27FF579B" w14:textId="77777777" w:rsidR="00F5519C" w:rsidRDefault="00F5519C" w:rsidP="00CD02DF">
      <w:pPr>
        <w:pStyle w:val="NormalWeb"/>
        <w:spacing w:line="360" w:lineRule="auto"/>
        <w:ind w:left="360"/>
        <w:jc w:val="both"/>
        <w:rPr>
          <w:b/>
          <w:bCs/>
          <w:color w:val="000000" w:themeColor="text1"/>
        </w:rPr>
      </w:pPr>
    </w:p>
    <w:p w14:paraId="09D0A5EF" w14:textId="77777777" w:rsidR="00C56002" w:rsidRPr="00CD02DF" w:rsidRDefault="00C56002" w:rsidP="00CD02DF">
      <w:pPr>
        <w:pStyle w:val="NormalWeb"/>
        <w:spacing w:line="360" w:lineRule="auto"/>
        <w:ind w:left="360"/>
        <w:jc w:val="both"/>
        <w:rPr>
          <w:b/>
          <w:bCs/>
          <w:color w:val="000000" w:themeColor="text1"/>
        </w:rPr>
      </w:pPr>
      <w:r w:rsidRPr="00CD02DF">
        <w:rPr>
          <w:b/>
          <w:bCs/>
          <w:color w:val="000000" w:themeColor="text1"/>
        </w:rPr>
        <w:t>Seedling Vigor</w:t>
      </w:r>
    </w:p>
    <w:p w14:paraId="247A8663" w14:textId="77777777" w:rsidR="00C56002" w:rsidRPr="00CD02DF" w:rsidRDefault="00C56002" w:rsidP="00CD02DF">
      <w:pPr>
        <w:pStyle w:val="NormalWeb"/>
        <w:spacing w:line="360" w:lineRule="auto"/>
        <w:ind w:left="360"/>
        <w:jc w:val="both"/>
        <w:rPr>
          <w:color w:val="000000" w:themeColor="text1"/>
        </w:rPr>
      </w:pPr>
      <w:r w:rsidRPr="00CD02DF">
        <w:rPr>
          <w:color w:val="000000" w:themeColor="text1"/>
        </w:rPr>
        <w:t xml:space="preserve">Seedling </w:t>
      </w:r>
      <w:proofErr w:type="spellStart"/>
      <w:r w:rsidRPr="00CD02DF">
        <w:rPr>
          <w:color w:val="000000" w:themeColor="text1"/>
        </w:rPr>
        <w:t>vigour</w:t>
      </w:r>
      <w:proofErr w:type="spellEnd"/>
      <w:r w:rsidRPr="00CD02DF">
        <w:rPr>
          <w:color w:val="000000" w:themeColor="text1"/>
        </w:rPr>
        <w:t xml:space="preserve"> index (SVI) is an integrative parameter combining germination rate and seedling growth, often considered a reliable predictor of early seedling performance (Abdul-</w:t>
      </w:r>
      <w:proofErr w:type="spellStart"/>
      <w:r w:rsidRPr="00CD02DF">
        <w:rPr>
          <w:color w:val="000000" w:themeColor="text1"/>
        </w:rPr>
        <w:t>Baki</w:t>
      </w:r>
      <w:proofErr w:type="spellEnd"/>
      <w:r w:rsidRPr="00CD02DF">
        <w:rPr>
          <w:color w:val="000000" w:themeColor="text1"/>
        </w:rPr>
        <w:t xml:space="preserve"> &amp; Anderson, 1973). The highest SVI was observed in GA₃ @150 ppm (T₇) at 7258, which was statistically superior to other treatments. This enhanced vigor could be attributed to GA₃’s stimulatory effects on physiological and biochemical pathways that promote cell division, elongation, and nutrient mobilization (Taiz &amp; Zeiger, 2015). Organic and KNO₃ treatments showed moderate improvement in vigor compared to control but were less effective than GA₃ treatments, reinforcing the potential but limited efficacy of organic inputs under controlled conditions.</w:t>
      </w:r>
    </w:p>
    <w:p w14:paraId="0B823F29" w14:textId="77777777" w:rsidR="00C56002" w:rsidRPr="00CD02DF" w:rsidRDefault="00C56002" w:rsidP="00CD02DF">
      <w:pPr>
        <w:pStyle w:val="NormalWeb"/>
        <w:spacing w:line="360" w:lineRule="auto"/>
        <w:ind w:left="360"/>
        <w:jc w:val="both"/>
        <w:rPr>
          <w:b/>
          <w:bCs/>
          <w:color w:val="000000" w:themeColor="text1"/>
        </w:rPr>
      </w:pPr>
      <w:r w:rsidRPr="00CD02DF">
        <w:rPr>
          <w:b/>
          <w:bCs/>
          <w:color w:val="000000" w:themeColor="text1"/>
        </w:rPr>
        <w:t>Morphological Growth Parameters</w:t>
      </w:r>
    </w:p>
    <w:p w14:paraId="1EBDCE68" w14:textId="77777777" w:rsidR="00C56002" w:rsidRPr="00CD02DF" w:rsidRDefault="00C56002" w:rsidP="00CD02DF">
      <w:pPr>
        <w:pStyle w:val="NormalWeb"/>
        <w:spacing w:line="360" w:lineRule="auto"/>
        <w:ind w:left="360"/>
        <w:jc w:val="both"/>
        <w:rPr>
          <w:b/>
          <w:bCs/>
          <w:color w:val="000000" w:themeColor="text1"/>
        </w:rPr>
      </w:pPr>
      <w:r w:rsidRPr="00CD02DF">
        <w:rPr>
          <w:b/>
          <w:bCs/>
          <w:color w:val="000000" w:themeColor="text1"/>
        </w:rPr>
        <w:t>Plant Height</w:t>
      </w:r>
    </w:p>
    <w:p w14:paraId="72A41C55" w14:textId="77777777" w:rsidR="00C56002" w:rsidRPr="00CD02DF" w:rsidRDefault="00C56002" w:rsidP="00CD02DF">
      <w:pPr>
        <w:pStyle w:val="NormalWeb"/>
        <w:spacing w:line="360" w:lineRule="auto"/>
        <w:ind w:left="360"/>
        <w:jc w:val="both"/>
        <w:rPr>
          <w:color w:val="000000" w:themeColor="text1"/>
        </w:rPr>
      </w:pPr>
      <w:r w:rsidRPr="00CD02DF">
        <w:rPr>
          <w:color w:val="000000" w:themeColor="text1"/>
        </w:rPr>
        <w:t xml:space="preserve">Plant height serves as a direct indicator of seedling vigor and overall vegetative growth (Hernández </w:t>
      </w:r>
      <w:r w:rsidR="00894774" w:rsidRPr="00894774">
        <w:rPr>
          <w:i/>
          <w:color w:val="000000" w:themeColor="text1"/>
        </w:rPr>
        <w:t xml:space="preserve">et al., </w:t>
      </w:r>
      <w:r w:rsidRPr="00CD02DF">
        <w:rPr>
          <w:color w:val="000000" w:themeColor="text1"/>
        </w:rPr>
        <w:t xml:space="preserve">2019). The tallest seedlings at 90 </w:t>
      </w:r>
      <w:proofErr w:type="gramStart"/>
      <w:r w:rsidRPr="00CD02DF">
        <w:rPr>
          <w:color w:val="000000" w:themeColor="text1"/>
        </w:rPr>
        <w:t>DAP</w:t>
      </w:r>
      <w:proofErr w:type="gramEnd"/>
      <w:r w:rsidRPr="00CD02DF">
        <w:rPr>
          <w:color w:val="000000" w:themeColor="text1"/>
        </w:rPr>
        <w:t xml:space="preserve"> were recorded under GA₃ @150 </w:t>
      </w:r>
      <w:r w:rsidRPr="00CD02DF">
        <w:rPr>
          <w:color w:val="000000" w:themeColor="text1"/>
        </w:rPr>
        <w:lastRenderedPageBreak/>
        <w:t xml:space="preserve">ppm (36.2 cm), followed by GA₃ @300 ppm and GA₃ @100 ppm, respectively. This pattern aligns with earlier reports highlighting gibberellins' role in stimulating internodal elongation by enhancing cell division and elongation (Nadeem </w:t>
      </w:r>
      <w:r w:rsidR="00894774" w:rsidRPr="00894774">
        <w:rPr>
          <w:i/>
          <w:color w:val="000000" w:themeColor="text1"/>
        </w:rPr>
        <w:t xml:space="preserve">et al., </w:t>
      </w:r>
      <w:r w:rsidRPr="00CD02DF">
        <w:rPr>
          <w:color w:val="000000" w:themeColor="text1"/>
        </w:rPr>
        <w:t>2019). Organic treatments, particularly the combined cow urine and dung slurry (T₅), significantly improved plant height compared to control but did not match GA₃-treated seedlings. This is likely due to organic matter's contribution of micro and macronutrients and natural phytohormones, which sustain moderate growth promotion (Singh &amp; Singh, 2015).</w:t>
      </w:r>
    </w:p>
    <w:p w14:paraId="1CDFDDB2" w14:textId="77777777" w:rsidR="00C56002" w:rsidRPr="00CD02DF" w:rsidRDefault="00C56002" w:rsidP="00CD02DF">
      <w:pPr>
        <w:pStyle w:val="NormalWeb"/>
        <w:spacing w:line="360" w:lineRule="auto"/>
        <w:ind w:left="360"/>
        <w:jc w:val="both"/>
        <w:rPr>
          <w:b/>
          <w:bCs/>
          <w:color w:val="000000" w:themeColor="text1"/>
        </w:rPr>
      </w:pPr>
      <w:r w:rsidRPr="00CD02DF">
        <w:rPr>
          <w:b/>
          <w:bCs/>
          <w:color w:val="000000" w:themeColor="text1"/>
        </w:rPr>
        <w:t>Number of Leaves</w:t>
      </w:r>
    </w:p>
    <w:p w14:paraId="5348B008" w14:textId="77777777" w:rsidR="00C56002" w:rsidRPr="00CD02DF" w:rsidRDefault="00C56002" w:rsidP="00CD02DF">
      <w:pPr>
        <w:pStyle w:val="NormalWeb"/>
        <w:spacing w:line="360" w:lineRule="auto"/>
        <w:ind w:left="360"/>
        <w:jc w:val="both"/>
        <w:rPr>
          <w:color w:val="000000" w:themeColor="text1"/>
        </w:rPr>
      </w:pPr>
      <w:r w:rsidRPr="00CD02DF">
        <w:rPr>
          <w:color w:val="000000" w:themeColor="text1"/>
        </w:rPr>
        <w:t xml:space="preserve">The number of leaves is directly related to the photosynthetic capacity and biomass accumulation potential of seedlings (Evans &amp; </w:t>
      </w:r>
      <w:proofErr w:type="spellStart"/>
      <w:r w:rsidRPr="00CD02DF">
        <w:rPr>
          <w:color w:val="000000" w:themeColor="text1"/>
        </w:rPr>
        <w:t>Poorter</w:t>
      </w:r>
      <w:proofErr w:type="spellEnd"/>
      <w:r w:rsidRPr="00CD02DF">
        <w:rPr>
          <w:color w:val="000000" w:themeColor="text1"/>
        </w:rPr>
        <w:t>, 2001). T₇ (GA₃ @150 ppm) showed the highest leaf count (14.7 leaves/seedling), followed by T₈ and T₆ treatments, indicating the role of GA₃ in stimulating leaf initiation and expansion via hormonal regulation of shoot apical meristem activity (Broughton &amp; Dilworth, 1971). Organic treatments again performed better than control, corroborating the positive influence of growth-promoting substances in cow urine and dung slurry on leaf development.</w:t>
      </w:r>
    </w:p>
    <w:p w14:paraId="26960FDB" w14:textId="77777777" w:rsidR="00C56002" w:rsidRPr="00CD02DF" w:rsidRDefault="00C56002" w:rsidP="00CD02DF">
      <w:pPr>
        <w:pStyle w:val="NormalWeb"/>
        <w:spacing w:line="360" w:lineRule="auto"/>
        <w:ind w:left="360"/>
        <w:jc w:val="both"/>
        <w:rPr>
          <w:b/>
          <w:bCs/>
          <w:color w:val="000000" w:themeColor="text1"/>
        </w:rPr>
      </w:pPr>
      <w:r w:rsidRPr="00CD02DF">
        <w:rPr>
          <w:b/>
          <w:bCs/>
          <w:color w:val="000000" w:themeColor="text1"/>
        </w:rPr>
        <w:t>Shoot Diameter</w:t>
      </w:r>
    </w:p>
    <w:p w14:paraId="65EAFC14" w14:textId="77777777" w:rsidR="00C56002" w:rsidRPr="00CD02DF" w:rsidRDefault="00C56002" w:rsidP="00CD02DF">
      <w:pPr>
        <w:pStyle w:val="NormalWeb"/>
        <w:spacing w:line="360" w:lineRule="auto"/>
        <w:ind w:left="360"/>
        <w:jc w:val="both"/>
        <w:rPr>
          <w:color w:val="000000" w:themeColor="text1"/>
        </w:rPr>
      </w:pPr>
      <w:r w:rsidRPr="00CD02DF">
        <w:rPr>
          <w:color w:val="000000" w:themeColor="text1"/>
        </w:rPr>
        <w:t>Shoot diameter is crucial for mechanical support and nutrient transport efficiency (</w:t>
      </w:r>
      <w:proofErr w:type="spellStart"/>
      <w:r w:rsidRPr="00CD02DF">
        <w:rPr>
          <w:color w:val="000000" w:themeColor="text1"/>
        </w:rPr>
        <w:t>Fageria</w:t>
      </w:r>
      <w:proofErr w:type="spellEnd"/>
      <w:r w:rsidRPr="00CD02DF">
        <w:rPr>
          <w:color w:val="000000" w:themeColor="text1"/>
        </w:rPr>
        <w:t xml:space="preserve"> </w:t>
      </w:r>
      <w:r w:rsidR="00894774" w:rsidRPr="00894774">
        <w:rPr>
          <w:i/>
          <w:color w:val="000000" w:themeColor="text1"/>
        </w:rPr>
        <w:t xml:space="preserve">et al., </w:t>
      </w:r>
      <w:r w:rsidRPr="00CD02DF">
        <w:rPr>
          <w:color w:val="000000" w:themeColor="text1"/>
        </w:rPr>
        <w:t>2005). The highest shoot diameter (3.45 mm) was recorded in T₇, suggesting that GA₃ enhances not only elongation but also lateral growth, likely by stimulating cambial activity and lignification (Rademacher, 2015). Organic and KNO₃ treatments showed moderate increases in shoot diameter, reinforcing the idea that nutrient availability and natural growth promoters improve stem robustness.</w:t>
      </w:r>
    </w:p>
    <w:p w14:paraId="02D57BF6" w14:textId="77777777" w:rsidR="00C56002" w:rsidRPr="00CD02DF" w:rsidRDefault="00C56002" w:rsidP="00CD02DF">
      <w:pPr>
        <w:pStyle w:val="NormalWeb"/>
        <w:spacing w:line="360" w:lineRule="auto"/>
        <w:ind w:left="360"/>
        <w:jc w:val="both"/>
        <w:rPr>
          <w:b/>
          <w:bCs/>
          <w:color w:val="000000" w:themeColor="text1"/>
        </w:rPr>
      </w:pPr>
      <w:r w:rsidRPr="00CD02DF">
        <w:rPr>
          <w:b/>
          <w:bCs/>
          <w:color w:val="000000" w:themeColor="text1"/>
        </w:rPr>
        <w:t>Root Length and Diameter</w:t>
      </w:r>
    </w:p>
    <w:p w14:paraId="53014709" w14:textId="77777777" w:rsidR="000E6141" w:rsidRPr="00CD02DF" w:rsidRDefault="00C56002" w:rsidP="00CD02DF">
      <w:pPr>
        <w:pStyle w:val="NormalWeb"/>
        <w:spacing w:line="360" w:lineRule="auto"/>
        <w:ind w:left="360"/>
        <w:jc w:val="both"/>
        <w:rPr>
          <w:color w:val="000000" w:themeColor="text1"/>
        </w:rPr>
      </w:pPr>
      <w:r w:rsidRPr="00CD02DF">
        <w:rPr>
          <w:color w:val="000000" w:themeColor="text1"/>
        </w:rPr>
        <w:t>Root morphology is essential for seedling establishment, affecting water and nutrient uptake efficiency (Lynch, 1995). GA₃ treatments, particularly T₇, significantly increased root length (19.3 cm) and diameter (2.30 mm), promoting extensive root proliferation and biomass accumulation. Gibberellins are known to influence root growth by modulating auxin transport and cell expansion (</w:t>
      </w:r>
      <w:proofErr w:type="spellStart"/>
      <w:r w:rsidRPr="00CD02DF">
        <w:rPr>
          <w:color w:val="000000" w:themeColor="text1"/>
        </w:rPr>
        <w:t>Vriezen</w:t>
      </w:r>
      <w:proofErr w:type="spellEnd"/>
      <w:r w:rsidRPr="00CD02DF">
        <w:rPr>
          <w:color w:val="000000" w:themeColor="text1"/>
        </w:rPr>
        <w:t xml:space="preserve"> </w:t>
      </w:r>
      <w:r w:rsidR="00894774" w:rsidRPr="00894774">
        <w:rPr>
          <w:i/>
          <w:color w:val="000000" w:themeColor="text1"/>
        </w:rPr>
        <w:t xml:space="preserve">et al., </w:t>
      </w:r>
      <w:r w:rsidRPr="00CD02DF">
        <w:rPr>
          <w:color w:val="000000" w:themeColor="text1"/>
        </w:rPr>
        <w:t xml:space="preserve">2004). Organic treatments and KNO₃ also enhanced root parameters but to a lesser extent, potentially due to nutrient supplementation </w:t>
      </w:r>
      <w:r w:rsidRPr="00CD02DF">
        <w:rPr>
          <w:color w:val="000000" w:themeColor="text1"/>
        </w:rPr>
        <w:lastRenderedPageBreak/>
        <w:t>and hormone-like compounds present in these treatments. The control recorded the shortest and thinnest roots, indicative of restricted growth under untreated conditions.</w:t>
      </w:r>
    </w:p>
    <w:p w14:paraId="730F06BA" w14:textId="043AE2F0" w:rsidR="00747F42" w:rsidRPr="00CD02DF" w:rsidRDefault="00747F42" w:rsidP="00CD02DF">
      <w:pPr>
        <w:pStyle w:val="NormalWeb"/>
        <w:spacing w:line="360" w:lineRule="auto"/>
        <w:jc w:val="both"/>
        <w:rPr>
          <w:b/>
          <w:bCs/>
          <w:color w:val="000000" w:themeColor="text1"/>
        </w:rPr>
      </w:pPr>
      <w:r w:rsidRPr="00CD02DF">
        <w:rPr>
          <w:b/>
          <w:bCs/>
          <w:color w:val="000000" w:themeColor="text1"/>
        </w:rPr>
        <w:t xml:space="preserve">Table 1 Effect of Pre-sowing Treatments on Days taken to initiate germination of </w:t>
      </w:r>
      <w:proofErr w:type="spellStart"/>
      <w:r w:rsidR="00894774" w:rsidRPr="00894774">
        <w:rPr>
          <w:b/>
          <w:bCs/>
          <w:i/>
          <w:iCs/>
          <w:color w:val="000000" w:themeColor="text1"/>
        </w:rPr>
        <w:t>Tamarindus</w:t>
      </w:r>
      <w:proofErr w:type="spellEnd"/>
      <w:r w:rsidR="00894774" w:rsidRPr="00894774">
        <w:rPr>
          <w:b/>
          <w:bCs/>
          <w:i/>
          <w:iCs/>
          <w:color w:val="000000" w:themeColor="text1"/>
        </w:rPr>
        <w:t xml:space="preserve"> </w:t>
      </w:r>
      <w:proofErr w:type="spellStart"/>
      <w:r w:rsidR="00894774" w:rsidRPr="00894774">
        <w:rPr>
          <w:b/>
          <w:bCs/>
          <w:i/>
          <w:iCs/>
          <w:color w:val="000000" w:themeColor="text1"/>
        </w:rPr>
        <w:t>indica</w:t>
      </w:r>
      <w:proofErr w:type="spellEnd"/>
      <w:r w:rsidRPr="00CD02DF">
        <w:rPr>
          <w:b/>
          <w:bCs/>
          <w:color w:val="000000" w:themeColor="text1"/>
        </w:rPr>
        <w:t xml:space="preserve"> L. Seedlings</w:t>
      </w:r>
    </w:p>
    <w:tbl>
      <w:tblPr>
        <w:tblStyle w:val="TableGrid"/>
        <w:tblW w:w="5000" w:type="pct"/>
        <w:tblLook w:val="04A0" w:firstRow="1" w:lastRow="0" w:firstColumn="1" w:lastColumn="0" w:noHBand="0" w:noVBand="1"/>
      </w:tblPr>
      <w:tblGrid>
        <w:gridCol w:w="4608"/>
        <w:gridCol w:w="4968"/>
      </w:tblGrid>
      <w:tr w:rsidR="00747F42" w:rsidRPr="00CD02DF" w14:paraId="46CB15E6" w14:textId="77777777" w:rsidTr="00CF21FD">
        <w:trPr>
          <w:trHeight w:val="735"/>
        </w:trPr>
        <w:tc>
          <w:tcPr>
            <w:tcW w:w="2406" w:type="pct"/>
            <w:vAlign w:val="center"/>
            <w:hideMark/>
          </w:tcPr>
          <w:p w14:paraId="2281F1FA" w14:textId="77777777" w:rsidR="00747F42" w:rsidRPr="00CD02DF" w:rsidRDefault="00747F42" w:rsidP="00CD02DF">
            <w:pPr>
              <w:pStyle w:val="NormalWeb"/>
              <w:spacing w:line="360" w:lineRule="auto"/>
              <w:ind w:left="360"/>
              <w:jc w:val="both"/>
              <w:rPr>
                <w:b/>
                <w:bCs/>
                <w:color w:val="000000" w:themeColor="text1"/>
              </w:rPr>
            </w:pPr>
            <w:r w:rsidRPr="00CD02DF">
              <w:rPr>
                <w:b/>
                <w:bCs/>
                <w:color w:val="000000" w:themeColor="text1"/>
              </w:rPr>
              <w:t>Treatment</w:t>
            </w:r>
          </w:p>
        </w:tc>
        <w:tc>
          <w:tcPr>
            <w:tcW w:w="2594" w:type="pct"/>
            <w:tcBorders>
              <w:top w:val="single" w:sz="4" w:space="0" w:color="auto"/>
            </w:tcBorders>
            <w:shd w:val="clear" w:color="auto" w:fill="auto"/>
            <w:vAlign w:val="center"/>
          </w:tcPr>
          <w:p w14:paraId="6E2CC694" w14:textId="77777777" w:rsidR="00747F42" w:rsidRPr="00CD02DF" w:rsidRDefault="00747F42" w:rsidP="00CD02DF">
            <w:pPr>
              <w:pStyle w:val="NormalWeb"/>
              <w:spacing w:line="360" w:lineRule="auto"/>
              <w:ind w:left="360"/>
              <w:jc w:val="both"/>
              <w:rPr>
                <w:b/>
                <w:bCs/>
                <w:color w:val="000000" w:themeColor="text1"/>
              </w:rPr>
            </w:pPr>
            <w:r w:rsidRPr="00CD02DF">
              <w:rPr>
                <w:b/>
                <w:bCs/>
                <w:color w:val="000000" w:themeColor="text1"/>
              </w:rPr>
              <w:t>DAYS TAKEN TO INITIATE GERMINATION</w:t>
            </w:r>
          </w:p>
        </w:tc>
      </w:tr>
      <w:tr w:rsidR="00747F42" w:rsidRPr="00CD02DF" w14:paraId="64CDFAF3" w14:textId="77777777" w:rsidTr="00CF21FD">
        <w:tc>
          <w:tcPr>
            <w:tcW w:w="2406" w:type="pct"/>
            <w:vAlign w:val="center"/>
            <w:hideMark/>
          </w:tcPr>
          <w:p w14:paraId="7813F563" w14:textId="77777777" w:rsidR="00747F42" w:rsidRPr="00CD02DF" w:rsidRDefault="00747F42" w:rsidP="00CD02DF">
            <w:pPr>
              <w:pStyle w:val="NormalWeb"/>
              <w:spacing w:line="360" w:lineRule="auto"/>
              <w:ind w:left="360"/>
              <w:jc w:val="both"/>
              <w:rPr>
                <w:color w:val="000000" w:themeColor="text1"/>
              </w:rPr>
            </w:pPr>
            <w:r w:rsidRPr="00CD02DF">
              <w:rPr>
                <w:color w:val="000000" w:themeColor="text1"/>
              </w:rPr>
              <w:t>T₀ (Control)</w:t>
            </w:r>
          </w:p>
        </w:tc>
        <w:tc>
          <w:tcPr>
            <w:tcW w:w="2594" w:type="pct"/>
            <w:vAlign w:val="center"/>
            <w:hideMark/>
          </w:tcPr>
          <w:p w14:paraId="30B9D931" w14:textId="77777777" w:rsidR="00747F42" w:rsidRPr="00CD02DF" w:rsidRDefault="00747F42" w:rsidP="00CD02DF">
            <w:pPr>
              <w:pStyle w:val="NormalWeb"/>
              <w:spacing w:line="360" w:lineRule="auto"/>
              <w:ind w:left="360"/>
              <w:jc w:val="both"/>
              <w:rPr>
                <w:color w:val="000000" w:themeColor="text1"/>
              </w:rPr>
            </w:pPr>
            <w:r w:rsidRPr="00CD02DF">
              <w:rPr>
                <w:color w:val="000000" w:themeColor="text1"/>
              </w:rPr>
              <w:t>11.00</w:t>
            </w:r>
          </w:p>
        </w:tc>
      </w:tr>
      <w:tr w:rsidR="00747F42" w:rsidRPr="00CD02DF" w14:paraId="6A0E9D2B" w14:textId="77777777" w:rsidTr="00CF21FD">
        <w:tc>
          <w:tcPr>
            <w:tcW w:w="2406" w:type="pct"/>
            <w:vAlign w:val="center"/>
            <w:hideMark/>
          </w:tcPr>
          <w:p w14:paraId="4D21276D" w14:textId="77777777" w:rsidR="00747F42" w:rsidRPr="00CD02DF" w:rsidRDefault="00747F42" w:rsidP="00CD02DF">
            <w:pPr>
              <w:pStyle w:val="NormalWeb"/>
              <w:spacing w:line="360" w:lineRule="auto"/>
              <w:ind w:left="360"/>
              <w:jc w:val="both"/>
              <w:rPr>
                <w:color w:val="000000" w:themeColor="text1"/>
              </w:rPr>
            </w:pPr>
            <w:r w:rsidRPr="00CD02DF">
              <w:rPr>
                <w:color w:val="000000" w:themeColor="text1"/>
              </w:rPr>
              <w:t>T₁ (Cow urine @12h)</w:t>
            </w:r>
          </w:p>
        </w:tc>
        <w:tc>
          <w:tcPr>
            <w:tcW w:w="2594" w:type="pct"/>
            <w:vAlign w:val="center"/>
            <w:hideMark/>
          </w:tcPr>
          <w:p w14:paraId="0BF250B3" w14:textId="77777777" w:rsidR="00747F42" w:rsidRPr="00CD02DF" w:rsidRDefault="00747F42" w:rsidP="00CD02DF">
            <w:pPr>
              <w:pStyle w:val="NormalWeb"/>
              <w:spacing w:line="360" w:lineRule="auto"/>
              <w:ind w:left="360"/>
              <w:jc w:val="both"/>
              <w:rPr>
                <w:color w:val="000000" w:themeColor="text1"/>
              </w:rPr>
            </w:pPr>
            <w:r w:rsidRPr="00CD02DF">
              <w:rPr>
                <w:color w:val="000000" w:themeColor="text1"/>
              </w:rPr>
              <w:t>9.00</w:t>
            </w:r>
          </w:p>
        </w:tc>
      </w:tr>
      <w:tr w:rsidR="00747F42" w:rsidRPr="00CD02DF" w14:paraId="0BE5D62B" w14:textId="77777777" w:rsidTr="00CF21FD">
        <w:tc>
          <w:tcPr>
            <w:tcW w:w="2406" w:type="pct"/>
            <w:vAlign w:val="center"/>
            <w:hideMark/>
          </w:tcPr>
          <w:p w14:paraId="4DB07906" w14:textId="77777777" w:rsidR="00747F42" w:rsidRPr="00CD02DF" w:rsidRDefault="00747F42" w:rsidP="00CD02DF">
            <w:pPr>
              <w:pStyle w:val="NormalWeb"/>
              <w:spacing w:line="360" w:lineRule="auto"/>
              <w:ind w:left="360"/>
              <w:jc w:val="both"/>
              <w:rPr>
                <w:color w:val="000000" w:themeColor="text1"/>
              </w:rPr>
            </w:pPr>
            <w:r w:rsidRPr="00CD02DF">
              <w:rPr>
                <w:color w:val="000000" w:themeColor="text1"/>
              </w:rPr>
              <w:t>T₂ (Cow urine @24h)</w:t>
            </w:r>
          </w:p>
        </w:tc>
        <w:tc>
          <w:tcPr>
            <w:tcW w:w="2594" w:type="pct"/>
            <w:vAlign w:val="center"/>
            <w:hideMark/>
          </w:tcPr>
          <w:p w14:paraId="061FC56F" w14:textId="77777777" w:rsidR="00747F42" w:rsidRPr="00CD02DF" w:rsidRDefault="00747F42" w:rsidP="00CD02DF">
            <w:pPr>
              <w:pStyle w:val="NormalWeb"/>
              <w:spacing w:line="360" w:lineRule="auto"/>
              <w:ind w:left="360"/>
              <w:jc w:val="both"/>
              <w:rPr>
                <w:color w:val="000000" w:themeColor="text1"/>
              </w:rPr>
            </w:pPr>
            <w:r w:rsidRPr="00CD02DF">
              <w:rPr>
                <w:color w:val="000000" w:themeColor="text1"/>
              </w:rPr>
              <w:t>7.00</w:t>
            </w:r>
          </w:p>
        </w:tc>
      </w:tr>
      <w:tr w:rsidR="00747F42" w:rsidRPr="00CD02DF" w14:paraId="28C45897" w14:textId="77777777" w:rsidTr="00CF21FD">
        <w:tc>
          <w:tcPr>
            <w:tcW w:w="2406" w:type="pct"/>
            <w:vAlign w:val="center"/>
            <w:hideMark/>
          </w:tcPr>
          <w:p w14:paraId="0B55F4DC" w14:textId="77777777" w:rsidR="00747F42" w:rsidRPr="00CD02DF" w:rsidRDefault="00747F42" w:rsidP="00CD02DF">
            <w:pPr>
              <w:pStyle w:val="NormalWeb"/>
              <w:spacing w:line="360" w:lineRule="auto"/>
              <w:ind w:left="360"/>
              <w:jc w:val="both"/>
              <w:rPr>
                <w:color w:val="000000" w:themeColor="text1"/>
              </w:rPr>
            </w:pPr>
            <w:r w:rsidRPr="00CD02DF">
              <w:rPr>
                <w:color w:val="000000" w:themeColor="text1"/>
              </w:rPr>
              <w:t>T₃ (Cow dung slurry @12h)</w:t>
            </w:r>
          </w:p>
        </w:tc>
        <w:tc>
          <w:tcPr>
            <w:tcW w:w="2594" w:type="pct"/>
            <w:vAlign w:val="center"/>
            <w:hideMark/>
          </w:tcPr>
          <w:p w14:paraId="7B9F491A" w14:textId="77777777" w:rsidR="00747F42" w:rsidRPr="00CD02DF" w:rsidRDefault="00747F42" w:rsidP="00CD02DF">
            <w:pPr>
              <w:pStyle w:val="NormalWeb"/>
              <w:spacing w:line="360" w:lineRule="auto"/>
              <w:ind w:left="360"/>
              <w:jc w:val="both"/>
              <w:rPr>
                <w:color w:val="000000" w:themeColor="text1"/>
              </w:rPr>
            </w:pPr>
            <w:r w:rsidRPr="00CD02DF">
              <w:rPr>
                <w:color w:val="000000" w:themeColor="text1"/>
              </w:rPr>
              <w:t>10.00</w:t>
            </w:r>
          </w:p>
        </w:tc>
      </w:tr>
      <w:tr w:rsidR="00747F42" w:rsidRPr="00CD02DF" w14:paraId="05DC53C3" w14:textId="77777777" w:rsidTr="00CF21FD">
        <w:tc>
          <w:tcPr>
            <w:tcW w:w="2406" w:type="pct"/>
            <w:vAlign w:val="center"/>
            <w:hideMark/>
          </w:tcPr>
          <w:p w14:paraId="0F87734C" w14:textId="77777777" w:rsidR="00747F42" w:rsidRPr="00CD02DF" w:rsidRDefault="00747F42" w:rsidP="00CD02DF">
            <w:pPr>
              <w:pStyle w:val="NormalWeb"/>
              <w:spacing w:line="360" w:lineRule="auto"/>
              <w:ind w:left="360"/>
              <w:jc w:val="both"/>
              <w:rPr>
                <w:color w:val="000000" w:themeColor="text1"/>
              </w:rPr>
            </w:pPr>
            <w:r w:rsidRPr="00CD02DF">
              <w:rPr>
                <w:color w:val="000000" w:themeColor="text1"/>
              </w:rPr>
              <w:t>T₄ (Cow dung slurry @24h)</w:t>
            </w:r>
          </w:p>
        </w:tc>
        <w:tc>
          <w:tcPr>
            <w:tcW w:w="2594" w:type="pct"/>
            <w:vAlign w:val="center"/>
            <w:hideMark/>
          </w:tcPr>
          <w:p w14:paraId="5A5EE74D" w14:textId="77777777" w:rsidR="00747F42" w:rsidRPr="00CD02DF" w:rsidRDefault="00747F42" w:rsidP="00CD02DF">
            <w:pPr>
              <w:pStyle w:val="NormalWeb"/>
              <w:spacing w:line="360" w:lineRule="auto"/>
              <w:ind w:left="360"/>
              <w:jc w:val="both"/>
              <w:rPr>
                <w:color w:val="000000" w:themeColor="text1"/>
              </w:rPr>
            </w:pPr>
            <w:r w:rsidRPr="00CD02DF">
              <w:rPr>
                <w:color w:val="000000" w:themeColor="text1"/>
              </w:rPr>
              <w:t>8.00</w:t>
            </w:r>
          </w:p>
        </w:tc>
      </w:tr>
      <w:tr w:rsidR="00747F42" w:rsidRPr="00CD02DF" w14:paraId="2029F31F" w14:textId="77777777" w:rsidTr="00CF21FD">
        <w:tc>
          <w:tcPr>
            <w:tcW w:w="2406" w:type="pct"/>
            <w:vAlign w:val="center"/>
            <w:hideMark/>
          </w:tcPr>
          <w:p w14:paraId="70860AB2" w14:textId="77777777" w:rsidR="00747F42" w:rsidRPr="00CD02DF" w:rsidRDefault="00747F42" w:rsidP="00CD02DF">
            <w:pPr>
              <w:pStyle w:val="NormalWeb"/>
              <w:spacing w:line="360" w:lineRule="auto"/>
              <w:ind w:left="360"/>
              <w:jc w:val="both"/>
              <w:rPr>
                <w:color w:val="000000" w:themeColor="text1"/>
              </w:rPr>
            </w:pPr>
            <w:r w:rsidRPr="00CD02DF">
              <w:rPr>
                <w:color w:val="000000" w:themeColor="text1"/>
              </w:rPr>
              <w:t>T₅ (Cow urine 12h + Cow dung slurry 24h)</w:t>
            </w:r>
          </w:p>
        </w:tc>
        <w:tc>
          <w:tcPr>
            <w:tcW w:w="2594" w:type="pct"/>
            <w:vAlign w:val="center"/>
            <w:hideMark/>
          </w:tcPr>
          <w:p w14:paraId="61554AF8" w14:textId="77777777" w:rsidR="00747F42" w:rsidRPr="00CD02DF" w:rsidRDefault="00747F42" w:rsidP="00CD02DF">
            <w:pPr>
              <w:pStyle w:val="NormalWeb"/>
              <w:spacing w:line="360" w:lineRule="auto"/>
              <w:ind w:left="360"/>
              <w:jc w:val="both"/>
              <w:rPr>
                <w:color w:val="000000" w:themeColor="text1"/>
              </w:rPr>
            </w:pPr>
            <w:r w:rsidRPr="00CD02DF">
              <w:rPr>
                <w:color w:val="000000" w:themeColor="text1"/>
              </w:rPr>
              <w:t>6.00</w:t>
            </w:r>
          </w:p>
        </w:tc>
      </w:tr>
      <w:tr w:rsidR="00747F42" w:rsidRPr="00CD02DF" w14:paraId="2F1594F5" w14:textId="77777777" w:rsidTr="00CF21FD">
        <w:tc>
          <w:tcPr>
            <w:tcW w:w="2406" w:type="pct"/>
            <w:vAlign w:val="center"/>
            <w:hideMark/>
          </w:tcPr>
          <w:p w14:paraId="0460BCBD" w14:textId="77777777" w:rsidR="00747F42" w:rsidRPr="00CD02DF" w:rsidRDefault="00747F42" w:rsidP="00CD02DF">
            <w:pPr>
              <w:pStyle w:val="NormalWeb"/>
              <w:spacing w:line="360" w:lineRule="auto"/>
              <w:ind w:left="360"/>
              <w:jc w:val="both"/>
              <w:rPr>
                <w:color w:val="000000" w:themeColor="text1"/>
              </w:rPr>
            </w:pPr>
            <w:r w:rsidRPr="00CD02DF">
              <w:rPr>
                <w:color w:val="000000" w:themeColor="text1"/>
              </w:rPr>
              <w:t>T₆ (GA₃ @100 ppm)</w:t>
            </w:r>
          </w:p>
        </w:tc>
        <w:tc>
          <w:tcPr>
            <w:tcW w:w="2594" w:type="pct"/>
            <w:vAlign w:val="center"/>
            <w:hideMark/>
          </w:tcPr>
          <w:p w14:paraId="0E355549" w14:textId="77777777" w:rsidR="00747F42" w:rsidRPr="00CD02DF" w:rsidRDefault="00747F42" w:rsidP="00CD02DF">
            <w:pPr>
              <w:pStyle w:val="NormalWeb"/>
              <w:spacing w:line="360" w:lineRule="auto"/>
              <w:ind w:left="360"/>
              <w:jc w:val="both"/>
              <w:rPr>
                <w:color w:val="000000" w:themeColor="text1"/>
              </w:rPr>
            </w:pPr>
            <w:r w:rsidRPr="00CD02DF">
              <w:rPr>
                <w:color w:val="000000" w:themeColor="text1"/>
              </w:rPr>
              <w:t>5.33</w:t>
            </w:r>
          </w:p>
        </w:tc>
      </w:tr>
      <w:tr w:rsidR="00747F42" w:rsidRPr="00CD02DF" w14:paraId="622BC7C5" w14:textId="77777777" w:rsidTr="00CF21FD">
        <w:tc>
          <w:tcPr>
            <w:tcW w:w="2406" w:type="pct"/>
            <w:vAlign w:val="center"/>
            <w:hideMark/>
          </w:tcPr>
          <w:p w14:paraId="6A0040C3" w14:textId="77777777" w:rsidR="00747F42" w:rsidRPr="00CD02DF" w:rsidRDefault="00747F42" w:rsidP="00CD02DF">
            <w:pPr>
              <w:pStyle w:val="NormalWeb"/>
              <w:spacing w:line="360" w:lineRule="auto"/>
              <w:ind w:left="360"/>
              <w:jc w:val="both"/>
              <w:rPr>
                <w:color w:val="000000" w:themeColor="text1"/>
              </w:rPr>
            </w:pPr>
            <w:r w:rsidRPr="00CD02DF">
              <w:rPr>
                <w:color w:val="000000" w:themeColor="text1"/>
              </w:rPr>
              <w:t>T₇ (GA₃ @150 ppm)</w:t>
            </w:r>
          </w:p>
        </w:tc>
        <w:tc>
          <w:tcPr>
            <w:tcW w:w="2594" w:type="pct"/>
            <w:vAlign w:val="center"/>
            <w:hideMark/>
          </w:tcPr>
          <w:p w14:paraId="26C156CD" w14:textId="77777777" w:rsidR="00747F42" w:rsidRPr="00CD02DF" w:rsidRDefault="00747F42" w:rsidP="00CD02DF">
            <w:pPr>
              <w:pStyle w:val="NormalWeb"/>
              <w:spacing w:line="360" w:lineRule="auto"/>
              <w:ind w:left="360"/>
              <w:jc w:val="both"/>
              <w:rPr>
                <w:color w:val="000000" w:themeColor="text1"/>
              </w:rPr>
            </w:pPr>
            <w:r w:rsidRPr="00CD02DF">
              <w:rPr>
                <w:color w:val="000000" w:themeColor="text1"/>
              </w:rPr>
              <w:t>4.00</w:t>
            </w:r>
          </w:p>
        </w:tc>
      </w:tr>
      <w:tr w:rsidR="00747F42" w:rsidRPr="00CD02DF" w14:paraId="75BB160B" w14:textId="77777777" w:rsidTr="00CF21FD">
        <w:tc>
          <w:tcPr>
            <w:tcW w:w="2406" w:type="pct"/>
            <w:vAlign w:val="center"/>
            <w:hideMark/>
          </w:tcPr>
          <w:p w14:paraId="449BAD7A" w14:textId="77777777" w:rsidR="00747F42" w:rsidRPr="00CD02DF" w:rsidRDefault="00747F42" w:rsidP="00CD02DF">
            <w:pPr>
              <w:pStyle w:val="NormalWeb"/>
              <w:spacing w:line="360" w:lineRule="auto"/>
              <w:ind w:left="360"/>
              <w:jc w:val="both"/>
              <w:rPr>
                <w:color w:val="000000" w:themeColor="text1"/>
              </w:rPr>
            </w:pPr>
            <w:r w:rsidRPr="00CD02DF">
              <w:rPr>
                <w:color w:val="000000" w:themeColor="text1"/>
              </w:rPr>
              <w:t>T₈ (GA₃ @300 ppm)</w:t>
            </w:r>
          </w:p>
        </w:tc>
        <w:tc>
          <w:tcPr>
            <w:tcW w:w="2594" w:type="pct"/>
            <w:vAlign w:val="center"/>
            <w:hideMark/>
          </w:tcPr>
          <w:p w14:paraId="235B0427" w14:textId="77777777" w:rsidR="00747F42" w:rsidRPr="00CD02DF" w:rsidRDefault="00747F42" w:rsidP="00CD02DF">
            <w:pPr>
              <w:pStyle w:val="NormalWeb"/>
              <w:spacing w:line="360" w:lineRule="auto"/>
              <w:ind w:left="360"/>
              <w:jc w:val="both"/>
              <w:rPr>
                <w:color w:val="000000" w:themeColor="text1"/>
              </w:rPr>
            </w:pPr>
            <w:r w:rsidRPr="00CD02DF">
              <w:rPr>
                <w:color w:val="000000" w:themeColor="text1"/>
              </w:rPr>
              <w:t>4.00</w:t>
            </w:r>
          </w:p>
        </w:tc>
      </w:tr>
      <w:tr w:rsidR="00747F42" w:rsidRPr="00CD02DF" w14:paraId="05B0AE53" w14:textId="77777777" w:rsidTr="00CF21FD">
        <w:tc>
          <w:tcPr>
            <w:tcW w:w="2406" w:type="pct"/>
            <w:vAlign w:val="center"/>
            <w:hideMark/>
          </w:tcPr>
          <w:p w14:paraId="2549A7F2" w14:textId="77777777" w:rsidR="00747F42" w:rsidRPr="00CD02DF" w:rsidRDefault="00747F42" w:rsidP="00CD02DF">
            <w:pPr>
              <w:pStyle w:val="NormalWeb"/>
              <w:spacing w:line="360" w:lineRule="auto"/>
              <w:ind w:left="360"/>
              <w:jc w:val="both"/>
              <w:rPr>
                <w:color w:val="000000" w:themeColor="text1"/>
              </w:rPr>
            </w:pPr>
            <w:r w:rsidRPr="00CD02DF">
              <w:rPr>
                <w:color w:val="000000" w:themeColor="text1"/>
              </w:rPr>
              <w:t>T₉ (KNO₃ @1%)</w:t>
            </w:r>
          </w:p>
        </w:tc>
        <w:tc>
          <w:tcPr>
            <w:tcW w:w="2594" w:type="pct"/>
            <w:vAlign w:val="center"/>
            <w:hideMark/>
          </w:tcPr>
          <w:p w14:paraId="15BCC3D0" w14:textId="77777777" w:rsidR="00747F42" w:rsidRPr="00CD02DF" w:rsidRDefault="00747F42" w:rsidP="00CD02DF">
            <w:pPr>
              <w:pStyle w:val="NormalWeb"/>
              <w:spacing w:line="360" w:lineRule="auto"/>
              <w:ind w:left="360"/>
              <w:jc w:val="both"/>
              <w:rPr>
                <w:color w:val="000000" w:themeColor="text1"/>
              </w:rPr>
            </w:pPr>
            <w:r w:rsidRPr="00CD02DF">
              <w:rPr>
                <w:color w:val="000000" w:themeColor="text1"/>
              </w:rPr>
              <w:t>7.00</w:t>
            </w:r>
          </w:p>
        </w:tc>
      </w:tr>
      <w:tr w:rsidR="00747F42" w:rsidRPr="00CD02DF" w14:paraId="2F6254E9" w14:textId="77777777" w:rsidTr="00CF21FD">
        <w:tc>
          <w:tcPr>
            <w:tcW w:w="2406" w:type="pct"/>
            <w:vAlign w:val="center"/>
            <w:hideMark/>
          </w:tcPr>
          <w:p w14:paraId="661C5CA0" w14:textId="77777777" w:rsidR="00747F42" w:rsidRPr="00CD02DF" w:rsidRDefault="00747F42" w:rsidP="00CD02DF">
            <w:pPr>
              <w:pStyle w:val="NormalWeb"/>
              <w:spacing w:line="360" w:lineRule="auto"/>
              <w:ind w:left="360"/>
              <w:jc w:val="both"/>
              <w:rPr>
                <w:color w:val="000000" w:themeColor="text1"/>
              </w:rPr>
            </w:pPr>
            <w:r w:rsidRPr="00CD02DF">
              <w:rPr>
                <w:color w:val="000000" w:themeColor="text1"/>
              </w:rPr>
              <w:t>T₁₀ (KNO₃ @2%)</w:t>
            </w:r>
          </w:p>
        </w:tc>
        <w:tc>
          <w:tcPr>
            <w:tcW w:w="2594" w:type="pct"/>
            <w:vAlign w:val="center"/>
            <w:hideMark/>
          </w:tcPr>
          <w:p w14:paraId="691A41FC" w14:textId="77777777" w:rsidR="00747F42" w:rsidRPr="00CD02DF" w:rsidRDefault="00747F42" w:rsidP="00CD02DF">
            <w:pPr>
              <w:pStyle w:val="NormalWeb"/>
              <w:spacing w:line="360" w:lineRule="auto"/>
              <w:ind w:left="360"/>
              <w:jc w:val="both"/>
              <w:rPr>
                <w:color w:val="000000" w:themeColor="text1"/>
              </w:rPr>
            </w:pPr>
            <w:r w:rsidRPr="00CD02DF">
              <w:rPr>
                <w:color w:val="000000" w:themeColor="text1"/>
              </w:rPr>
              <w:t>6.00</w:t>
            </w:r>
          </w:p>
        </w:tc>
      </w:tr>
      <w:tr w:rsidR="00747F42" w:rsidRPr="00CD02DF" w14:paraId="53D59F50" w14:textId="77777777" w:rsidTr="00CF21FD">
        <w:tc>
          <w:tcPr>
            <w:tcW w:w="2406" w:type="pct"/>
            <w:vAlign w:val="center"/>
            <w:hideMark/>
          </w:tcPr>
          <w:p w14:paraId="6A604BDA" w14:textId="77777777" w:rsidR="00747F42" w:rsidRPr="00CD02DF" w:rsidRDefault="00747F42" w:rsidP="00CD02DF">
            <w:pPr>
              <w:pStyle w:val="NormalWeb"/>
              <w:spacing w:line="360" w:lineRule="auto"/>
              <w:ind w:left="360"/>
              <w:jc w:val="both"/>
              <w:rPr>
                <w:color w:val="000000" w:themeColor="text1"/>
              </w:rPr>
            </w:pPr>
            <w:proofErr w:type="spellStart"/>
            <w:r w:rsidRPr="00CD02DF">
              <w:rPr>
                <w:b/>
                <w:bCs/>
                <w:color w:val="000000" w:themeColor="text1"/>
              </w:rPr>
              <w:t>SEm</w:t>
            </w:r>
            <w:proofErr w:type="spellEnd"/>
            <w:r w:rsidRPr="00CD02DF">
              <w:rPr>
                <w:b/>
                <w:bCs/>
                <w:color w:val="000000" w:themeColor="text1"/>
              </w:rPr>
              <w:t xml:space="preserve"> (±)</w:t>
            </w:r>
          </w:p>
        </w:tc>
        <w:tc>
          <w:tcPr>
            <w:tcW w:w="2594" w:type="pct"/>
            <w:vAlign w:val="center"/>
            <w:hideMark/>
          </w:tcPr>
          <w:p w14:paraId="0B4AE8E7" w14:textId="77777777" w:rsidR="00747F42" w:rsidRPr="00CD02DF" w:rsidRDefault="00747F42" w:rsidP="00CD02DF">
            <w:pPr>
              <w:pStyle w:val="NormalWeb"/>
              <w:spacing w:line="360" w:lineRule="auto"/>
              <w:ind w:left="360"/>
              <w:jc w:val="both"/>
              <w:rPr>
                <w:b/>
                <w:bCs/>
                <w:color w:val="000000" w:themeColor="text1"/>
              </w:rPr>
            </w:pPr>
            <w:r w:rsidRPr="00CD02DF">
              <w:rPr>
                <w:b/>
                <w:bCs/>
                <w:color w:val="000000" w:themeColor="text1"/>
              </w:rPr>
              <w:t>0.532</w:t>
            </w:r>
          </w:p>
        </w:tc>
      </w:tr>
      <w:tr w:rsidR="00747F42" w:rsidRPr="00CD02DF" w14:paraId="07FBE298" w14:textId="77777777" w:rsidTr="00CF21FD">
        <w:tc>
          <w:tcPr>
            <w:tcW w:w="2406" w:type="pct"/>
            <w:vAlign w:val="center"/>
            <w:hideMark/>
          </w:tcPr>
          <w:p w14:paraId="454D9F26" w14:textId="77777777" w:rsidR="00747F42" w:rsidRPr="00CD02DF" w:rsidRDefault="00747F42" w:rsidP="00CD02DF">
            <w:pPr>
              <w:pStyle w:val="NormalWeb"/>
              <w:spacing w:line="360" w:lineRule="auto"/>
              <w:ind w:left="360"/>
              <w:jc w:val="both"/>
              <w:rPr>
                <w:color w:val="000000" w:themeColor="text1"/>
              </w:rPr>
            </w:pPr>
            <w:r w:rsidRPr="00CD02DF">
              <w:rPr>
                <w:b/>
                <w:bCs/>
                <w:color w:val="000000" w:themeColor="text1"/>
              </w:rPr>
              <w:t>CD (5%)</w:t>
            </w:r>
          </w:p>
        </w:tc>
        <w:tc>
          <w:tcPr>
            <w:tcW w:w="2594" w:type="pct"/>
            <w:vAlign w:val="center"/>
            <w:hideMark/>
          </w:tcPr>
          <w:p w14:paraId="4DDF3B89" w14:textId="77777777" w:rsidR="00747F42" w:rsidRPr="00CD02DF" w:rsidRDefault="00747F42" w:rsidP="00CD02DF">
            <w:pPr>
              <w:pStyle w:val="NormalWeb"/>
              <w:spacing w:line="360" w:lineRule="auto"/>
              <w:ind w:left="360"/>
              <w:jc w:val="both"/>
              <w:rPr>
                <w:b/>
                <w:bCs/>
                <w:color w:val="000000" w:themeColor="text1"/>
              </w:rPr>
            </w:pPr>
            <w:r w:rsidRPr="00CD02DF">
              <w:rPr>
                <w:b/>
                <w:bCs/>
                <w:color w:val="000000" w:themeColor="text1"/>
              </w:rPr>
              <w:t>1.56</w:t>
            </w:r>
          </w:p>
        </w:tc>
      </w:tr>
    </w:tbl>
    <w:p w14:paraId="6530A34E" w14:textId="77777777" w:rsidR="00747F42" w:rsidRPr="00CD02DF" w:rsidRDefault="00747F42" w:rsidP="00F5519C">
      <w:pPr>
        <w:pStyle w:val="NormalWeb"/>
        <w:spacing w:line="360" w:lineRule="auto"/>
        <w:ind w:left="360"/>
        <w:jc w:val="center"/>
        <w:rPr>
          <w:color w:val="000000" w:themeColor="text1"/>
        </w:rPr>
      </w:pPr>
      <w:r w:rsidRPr="00CD02DF">
        <w:rPr>
          <w:noProof/>
          <w:color w:val="000000" w:themeColor="text1"/>
          <w:lang w:bidi="ar-SA"/>
        </w:rPr>
        <w:drawing>
          <wp:inline distT="0" distB="0" distL="0" distR="0" wp14:anchorId="02038DCE" wp14:editId="5D63BE1F">
            <wp:extent cx="4017645" cy="2548255"/>
            <wp:effectExtent l="1905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4017645" cy="2548255"/>
                    </a:xfrm>
                    <a:prstGeom prst="rect">
                      <a:avLst/>
                    </a:prstGeom>
                    <a:noFill/>
                  </pic:spPr>
                </pic:pic>
              </a:graphicData>
            </a:graphic>
          </wp:inline>
        </w:drawing>
      </w:r>
    </w:p>
    <w:p w14:paraId="15F5C91F" w14:textId="77777777" w:rsidR="00444A4D" w:rsidRPr="00CD02DF" w:rsidRDefault="00CF21FD" w:rsidP="00CD02DF">
      <w:pPr>
        <w:pStyle w:val="NormalWeb"/>
        <w:spacing w:line="360" w:lineRule="auto"/>
        <w:jc w:val="both"/>
        <w:rPr>
          <w:rStyle w:val="relative"/>
          <w:b/>
          <w:bCs/>
          <w:color w:val="000000" w:themeColor="text1"/>
        </w:rPr>
      </w:pPr>
      <w:r w:rsidRPr="00CD02DF">
        <w:rPr>
          <w:rStyle w:val="relative"/>
          <w:b/>
          <w:bCs/>
          <w:color w:val="000000" w:themeColor="text1"/>
        </w:rPr>
        <w:lastRenderedPageBreak/>
        <w:t>Fig</w:t>
      </w:r>
      <w:r w:rsidR="00455BD7" w:rsidRPr="00CD02DF">
        <w:rPr>
          <w:rStyle w:val="relative"/>
          <w:b/>
          <w:bCs/>
          <w:color w:val="000000" w:themeColor="text1"/>
        </w:rPr>
        <w:t xml:space="preserve"> </w:t>
      </w:r>
      <w:r w:rsidRPr="00CD02DF">
        <w:rPr>
          <w:rStyle w:val="relative"/>
          <w:b/>
          <w:bCs/>
          <w:color w:val="000000" w:themeColor="text1"/>
        </w:rPr>
        <w:t xml:space="preserve">1: </w:t>
      </w:r>
      <w:r w:rsidRPr="00CD02DF">
        <w:rPr>
          <w:color w:val="000000" w:themeColor="text1"/>
        </w:rPr>
        <w:t xml:space="preserve">Effect of Pre-sowing Treatments on Days taken to initiate germination of </w:t>
      </w:r>
      <w:proofErr w:type="spellStart"/>
      <w:r w:rsidR="00894774" w:rsidRPr="00894774">
        <w:rPr>
          <w:i/>
          <w:iCs/>
          <w:color w:val="000000" w:themeColor="text1"/>
        </w:rPr>
        <w:t>Tamarindus</w:t>
      </w:r>
      <w:proofErr w:type="spellEnd"/>
      <w:r w:rsidR="00894774" w:rsidRPr="00894774">
        <w:rPr>
          <w:i/>
          <w:iCs/>
          <w:color w:val="000000" w:themeColor="text1"/>
        </w:rPr>
        <w:t xml:space="preserve"> </w:t>
      </w:r>
      <w:proofErr w:type="spellStart"/>
      <w:r w:rsidR="00894774" w:rsidRPr="00894774">
        <w:rPr>
          <w:i/>
          <w:iCs/>
          <w:color w:val="000000" w:themeColor="text1"/>
        </w:rPr>
        <w:t>indica</w:t>
      </w:r>
      <w:proofErr w:type="spellEnd"/>
      <w:r w:rsidRPr="00CD02DF">
        <w:rPr>
          <w:color w:val="000000" w:themeColor="text1"/>
        </w:rPr>
        <w:t xml:space="preserve"> L. Seedlings</w:t>
      </w:r>
    </w:p>
    <w:p w14:paraId="11315F50" w14:textId="1C65139B" w:rsidR="00747F42" w:rsidRPr="00CD02DF" w:rsidRDefault="00747F42" w:rsidP="00CD02DF">
      <w:pPr>
        <w:spacing w:line="360" w:lineRule="auto"/>
        <w:jc w:val="both"/>
        <w:rPr>
          <w:rFonts w:ascii="Times New Roman" w:hAnsi="Times New Roman" w:cs="Times New Roman"/>
          <w:sz w:val="24"/>
          <w:szCs w:val="24"/>
        </w:rPr>
      </w:pPr>
      <w:r w:rsidRPr="00CD02DF">
        <w:rPr>
          <w:rFonts w:ascii="Times New Roman" w:hAnsi="Times New Roman" w:cs="Times New Roman"/>
          <w:b/>
          <w:bCs/>
          <w:sz w:val="24"/>
          <w:szCs w:val="24"/>
        </w:rPr>
        <w:t xml:space="preserve">Table </w:t>
      </w:r>
      <w:r w:rsidRPr="00CD02DF">
        <w:rPr>
          <w:rFonts w:ascii="Times New Roman" w:eastAsia="Times New Roman" w:hAnsi="Times New Roman" w:cs="Times New Roman"/>
          <w:b/>
          <w:bCs/>
          <w:sz w:val="24"/>
          <w:szCs w:val="24"/>
        </w:rPr>
        <w:t xml:space="preserve">2 Effect of Pre-sowing Treatments on Germination percentage of </w:t>
      </w:r>
      <w:proofErr w:type="spellStart"/>
      <w:r w:rsidR="00894774" w:rsidRPr="00894774">
        <w:rPr>
          <w:rFonts w:ascii="Times New Roman" w:eastAsia="Times New Roman" w:hAnsi="Times New Roman" w:cs="Times New Roman"/>
          <w:b/>
          <w:bCs/>
          <w:i/>
          <w:iCs/>
          <w:sz w:val="24"/>
          <w:szCs w:val="24"/>
        </w:rPr>
        <w:t>Tamarindus</w:t>
      </w:r>
      <w:proofErr w:type="spellEnd"/>
      <w:r w:rsidR="00894774" w:rsidRPr="00894774">
        <w:rPr>
          <w:rFonts w:ascii="Times New Roman" w:eastAsia="Times New Roman" w:hAnsi="Times New Roman" w:cs="Times New Roman"/>
          <w:b/>
          <w:bCs/>
          <w:i/>
          <w:iCs/>
          <w:sz w:val="24"/>
          <w:szCs w:val="24"/>
        </w:rPr>
        <w:t xml:space="preserve"> </w:t>
      </w:r>
      <w:proofErr w:type="spellStart"/>
      <w:r w:rsidR="00894774" w:rsidRPr="00894774">
        <w:rPr>
          <w:rFonts w:ascii="Times New Roman" w:eastAsia="Times New Roman" w:hAnsi="Times New Roman" w:cs="Times New Roman"/>
          <w:b/>
          <w:bCs/>
          <w:i/>
          <w:iCs/>
          <w:sz w:val="24"/>
          <w:szCs w:val="24"/>
        </w:rPr>
        <w:t>indica</w:t>
      </w:r>
      <w:proofErr w:type="spellEnd"/>
      <w:r w:rsidRPr="00CD02DF">
        <w:rPr>
          <w:rFonts w:ascii="Times New Roman" w:eastAsia="Times New Roman" w:hAnsi="Times New Roman" w:cs="Times New Roman"/>
          <w:b/>
          <w:bCs/>
          <w:sz w:val="24"/>
          <w:szCs w:val="24"/>
        </w:rPr>
        <w:t xml:space="preserve"> L. Seedlings</w:t>
      </w:r>
    </w:p>
    <w:tbl>
      <w:tblPr>
        <w:tblStyle w:val="TableGrid"/>
        <w:tblW w:w="5000" w:type="pct"/>
        <w:tblLook w:val="04A0" w:firstRow="1" w:lastRow="0" w:firstColumn="1" w:lastColumn="0" w:noHBand="0" w:noVBand="1"/>
      </w:tblPr>
      <w:tblGrid>
        <w:gridCol w:w="4878"/>
        <w:gridCol w:w="4698"/>
      </w:tblGrid>
      <w:tr w:rsidR="00747F42" w:rsidRPr="00CD02DF" w14:paraId="21694C8D" w14:textId="77777777" w:rsidTr="00747F42">
        <w:trPr>
          <w:trHeight w:val="735"/>
        </w:trPr>
        <w:tc>
          <w:tcPr>
            <w:tcW w:w="2547" w:type="pct"/>
            <w:vAlign w:val="center"/>
            <w:hideMark/>
          </w:tcPr>
          <w:p w14:paraId="2E224A9E" w14:textId="77777777" w:rsidR="00747F42" w:rsidRPr="00CD02DF" w:rsidRDefault="00747F42" w:rsidP="00CD02DF">
            <w:pPr>
              <w:spacing w:line="360" w:lineRule="auto"/>
              <w:jc w:val="both"/>
              <w:rPr>
                <w:rFonts w:ascii="Times New Roman" w:eastAsia="Times New Roman" w:hAnsi="Times New Roman" w:cs="Times New Roman"/>
                <w:b/>
                <w:bCs/>
                <w:sz w:val="24"/>
                <w:szCs w:val="24"/>
              </w:rPr>
            </w:pPr>
            <w:r w:rsidRPr="00CD02DF">
              <w:rPr>
                <w:rFonts w:ascii="Times New Roman" w:eastAsia="Times New Roman" w:hAnsi="Times New Roman" w:cs="Times New Roman"/>
                <w:b/>
                <w:bCs/>
                <w:sz w:val="24"/>
                <w:szCs w:val="24"/>
              </w:rPr>
              <w:t>Treatment</w:t>
            </w:r>
          </w:p>
        </w:tc>
        <w:tc>
          <w:tcPr>
            <w:tcW w:w="2453" w:type="pct"/>
            <w:tcBorders>
              <w:top w:val="single" w:sz="4" w:space="0" w:color="auto"/>
            </w:tcBorders>
            <w:shd w:val="clear" w:color="auto" w:fill="auto"/>
            <w:vAlign w:val="center"/>
          </w:tcPr>
          <w:p w14:paraId="74955EF8" w14:textId="77777777" w:rsidR="00747F42" w:rsidRPr="00CD02DF" w:rsidRDefault="00747F42" w:rsidP="00CD02DF">
            <w:pPr>
              <w:spacing w:line="360" w:lineRule="auto"/>
              <w:jc w:val="both"/>
              <w:rPr>
                <w:rFonts w:ascii="Times New Roman" w:eastAsia="Times New Roman" w:hAnsi="Times New Roman" w:cs="Times New Roman"/>
                <w:b/>
                <w:bCs/>
                <w:sz w:val="24"/>
                <w:szCs w:val="24"/>
              </w:rPr>
            </w:pPr>
            <w:r w:rsidRPr="00CD02DF">
              <w:rPr>
                <w:rFonts w:ascii="Times New Roman" w:eastAsia="Times New Roman" w:hAnsi="Times New Roman" w:cs="Times New Roman"/>
                <w:b/>
                <w:bCs/>
                <w:sz w:val="24"/>
                <w:szCs w:val="24"/>
              </w:rPr>
              <w:t>GERMINATION %</w:t>
            </w:r>
          </w:p>
        </w:tc>
      </w:tr>
      <w:tr w:rsidR="00747F42" w:rsidRPr="00CD02DF" w14:paraId="4BF9ECD6" w14:textId="77777777" w:rsidTr="00747F42">
        <w:tc>
          <w:tcPr>
            <w:tcW w:w="2547" w:type="pct"/>
            <w:vAlign w:val="center"/>
            <w:hideMark/>
          </w:tcPr>
          <w:p w14:paraId="5FAA8BD2" w14:textId="77777777" w:rsidR="00747F42" w:rsidRPr="00CD02DF" w:rsidRDefault="00747F42" w:rsidP="00CD02DF">
            <w:pPr>
              <w:spacing w:line="360" w:lineRule="auto"/>
              <w:jc w:val="both"/>
              <w:rPr>
                <w:rFonts w:ascii="Times New Roman" w:eastAsia="Times New Roman" w:hAnsi="Times New Roman" w:cs="Times New Roman"/>
                <w:sz w:val="24"/>
                <w:szCs w:val="24"/>
              </w:rPr>
            </w:pPr>
            <w:r w:rsidRPr="00CD02DF">
              <w:rPr>
                <w:rFonts w:ascii="Times New Roman" w:eastAsia="Times New Roman" w:hAnsi="Times New Roman" w:cs="Times New Roman"/>
                <w:sz w:val="24"/>
                <w:szCs w:val="24"/>
              </w:rPr>
              <w:t>T₀ (Control)</w:t>
            </w:r>
          </w:p>
        </w:tc>
        <w:tc>
          <w:tcPr>
            <w:tcW w:w="2453" w:type="pct"/>
            <w:vAlign w:val="center"/>
            <w:hideMark/>
          </w:tcPr>
          <w:p w14:paraId="2CC2E5E2" w14:textId="77777777" w:rsidR="00747F42" w:rsidRPr="00CD02DF" w:rsidRDefault="00747F42" w:rsidP="00CD02DF">
            <w:pPr>
              <w:spacing w:line="360" w:lineRule="auto"/>
              <w:jc w:val="both"/>
              <w:rPr>
                <w:rFonts w:ascii="Times New Roman" w:hAnsi="Times New Roman" w:cs="Times New Roman"/>
                <w:color w:val="000000"/>
                <w:sz w:val="24"/>
                <w:szCs w:val="24"/>
              </w:rPr>
            </w:pPr>
            <w:r w:rsidRPr="00CD02DF">
              <w:rPr>
                <w:rFonts w:ascii="Times New Roman" w:hAnsi="Times New Roman" w:cs="Times New Roman"/>
                <w:color w:val="000000"/>
                <w:sz w:val="24"/>
                <w:szCs w:val="24"/>
              </w:rPr>
              <w:t>64.00</w:t>
            </w:r>
          </w:p>
        </w:tc>
      </w:tr>
      <w:tr w:rsidR="00747F42" w:rsidRPr="00CD02DF" w14:paraId="062E5ADB" w14:textId="77777777" w:rsidTr="00747F42">
        <w:tc>
          <w:tcPr>
            <w:tcW w:w="2547" w:type="pct"/>
            <w:vAlign w:val="center"/>
            <w:hideMark/>
          </w:tcPr>
          <w:p w14:paraId="4DFFB07F" w14:textId="77777777" w:rsidR="00747F42" w:rsidRPr="00CD02DF" w:rsidRDefault="00747F42" w:rsidP="00CD02DF">
            <w:pPr>
              <w:spacing w:line="360" w:lineRule="auto"/>
              <w:jc w:val="both"/>
              <w:rPr>
                <w:rFonts w:ascii="Times New Roman" w:eastAsia="Times New Roman" w:hAnsi="Times New Roman" w:cs="Times New Roman"/>
                <w:sz w:val="24"/>
                <w:szCs w:val="24"/>
              </w:rPr>
            </w:pPr>
            <w:r w:rsidRPr="00CD02DF">
              <w:rPr>
                <w:rFonts w:ascii="Times New Roman" w:eastAsia="Times New Roman" w:hAnsi="Times New Roman" w:cs="Times New Roman"/>
                <w:sz w:val="24"/>
                <w:szCs w:val="24"/>
              </w:rPr>
              <w:t>T₁ (Cow urine @12h)</w:t>
            </w:r>
          </w:p>
        </w:tc>
        <w:tc>
          <w:tcPr>
            <w:tcW w:w="2453" w:type="pct"/>
            <w:vAlign w:val="center"/>
            <w:hideMark/>
          </w:tcPr>
          <w:p w14:paraId="6522E169" w14:textId="77777777" w:rsidR="00747F42" w:rsidRPr="00CD02DF" w:rsidRDefault="00747F42" w:rsidP="00CD02DF">
            <w:pPr>
              <w:spacing w:line="360" w:lineRule="auto"/>
              <w:jc w:val="both"/>
              <w:rPr>
                <w:rFonts w:ascii="Times New Roman" w:hAnsi="Times New Roman" w:cs="Times New Roman"/>
                <w:color w:val="000000"/>
                <w:sz w:val="24"/>
                <w:szCs w:val="24"/>
              </w:rPr>
            </w:pPr>
            <w:r w:rsidRPr="00CD02DF">
              <w:rPr>
                <w:rFonts w:ascii="Times New Roman" w:hAnsi="Times New Roman" w:cs="Times New Roman"/>
                <w:color w:val="000000"/>
                <w:sz w:val="24"/>
                <w:szCs w:val="24"/>
              </w:rPr>
              <w:t>72.50</w:t>
            </w:r>
          </w:p>
        </w:tc>
      </w:tr>
      <w:tr w:rsidR="00747F42" w:rsidRPr="00CD02DF" w14:paraId="35EA9FD0" w14:textId="77777777" w:rsidTr="00747F42">
        <w:tc>
          <w:tcPr>
            <w:tcW w:w="2547" w:type="pct"/>
            <w:vAlign w:val="center"/>
            <w:hideMark/>
          </w:tcPr>
          <w:p w14:paraId="3B6031A4" w14:textId="77777777" w:rsidR="00747F42" w:rsidRPr="00CD02DF" w:rsidRDefault="00747F42" w:rsidP="00CD02DF">
            <w:pPr>
              <w:spacing w:line="360" w:lineRule="auto"/>
              <w:jc w:val="both"/>
              <w:rPr>
                <w:rFonts w:ascii="Times New Roman" w:eastAsia="Times New Roman" w:hAnsi="Times New Roman" w:cs="Times New Roman"/>
                <w:sz w:val="24"/>
                <w:szCs w:val="24"/>
              </w:rPr>
            </w:pPr>
            <w:r w:rsidRPr="00CD02DF">
              <w:rPr>
                <w:rFonts w:ascii="Times New Roman" w:eastAsia="Times New Roman" w:hAnsi="Times New Roman" w:cs="Times New Roman"/>
                <w:sz w:val="24"/>
                <w:szCs w:val="24"/>
              </w:rPr>
              <w:t>T₂ (Cow urine @24h)</w:t>
            </w:r>
          </w:p>
        </w:tc>
        <w:tc>
          <w:tcPr>
            <w:tcW w:w="2453" w:type="pct"/>
            <w:vAlign w:val="center"/>
            <w:hideMark/>
          </w:tcPr>
          <w:p w14:paraId="745D2F40" w14:textId="77777777" w:rsidR="00747F42" w:rsidRPr="00CD02DF" w:rsidRDefault="00747F42" w:rsidP="00CD02DF">
            <w:pPr>
              <w:spacing w:line="360" w:lineRule="auto"/>
              <w:jc w:val="both"/>
              <w:rPr>
                <w:rFonts w:ascii="Times New Roman" w:hAnsi="Times New Roman" w:cs="Times New Roman"/>
                <w:color w:val="000000"/>
                <w:sz w:val="24"/>
                <w:szCs w:val="24"/>
              </w:rPr>
            </w:pPr>
            <w:r w:rsidRPr="00CD02DF">
              <w:rPr>
                <w:rFonts w:ascii="Times New Roman" w:hAnsi="Times New Roman" w:cs="Times New Roman"/>
                <w:color w:val="000000"/>
                <w:sz w:val="24"/>
                <w:szCs w:val="24"/>
              </w:rPr>
              <w:t>76.73</w:t>
            </w:r>
          </w:p>
        </w:tc>
      </w:tr>
      <w:tr w:rsidR="00747F42" w:rsidRPr="00CD02DF" w14:paraId="407B1CF7" w14:textId="77777777" w:rsidTr="00747F42">
        <w:tc>
          <w:tcPr>
            <w:tcW w:w="2547" w:type="pct"/>
            <w:vAlign w:val="center"/>
            <w:hideMark/>
          </w:tcPr>
          <w:p w14:paraId="0501C841" w14:textId="77777777" w:rsidR="00747F42" w:rsidRPr="00CD02DF" w:rsidRDefault="00747F42" w:rsidP="00CD02DF">
            <w:pPr>
              <w:spacing w:line="360" w:lineRule="auto"/>
              <w:jc w:val="both"/>
              <w:rPr>
                <w:rFonts w:ascii="Times New Roman" w:eastAsia="Times New Roman" w:hAnsi="Times New Roman" w:cs="Times New Roman"/>
                <w:sz w:val="24"/>
                <w:szCs w:val="24"/>
              </w:rPr>
            </w:pPr>
            <w:r w:rsidRPr="00CD02DF">
              <w:rPr>
                <w:rFonts w:ascii="Times New Roman" w:eastAsia="Times New Roman" w:hAnsi="Times New Roman" w:cs="Times New Roman"/>
                <w:sz w:val="24"/>
                <w:szCs w:val="24"/>
              </w:rPr>
              <w:t>T₃ (Cow dung slurry @12h)</w:t>
            </w:r>
          </w:p>
        </w:tc>
        <w:tc>
          <w:tcPr>
            <w:tcW w:w="2453" w:type="pct"/>
            <w:vAlign w:val="center"/>
            <w:hideMark/>
          </w:tcPr>
          <w:p w14:paraId="306C295A" w14:textId="77777777" w:rsidR="00747F42" w:rsidRPr="00CD02DF" w:rsidRDefault="00747F42" w:rsidP="00CD02DF">
            <w:pPr>
              <w:spacing w:line="360" w:lineRule="auto"/>
              <w:jc w:val="both"/>
              <w:rPr>
                <w:rFonts w:ascii="Times New Roman" w:hAnsi="Times New Roman" w:cs="Times New Roman"/>
                <w:color w:val="000000"/>
                <w:sz w:val="24"/>
                <w:szCs w:val="24"/>
              </w:rPr>
            </w:pPr>
            <w:r w:rsidRPr="00CD02DF">
              <w:rPr>
                <w:rFonts w:ascii="Times New Roman" w:hAnsi="Times New Roman" w:cs="Times New Roman"/>
                <w:color w:val="000000"/>
                <w:sz w:val="24"/>
                <w:szCs w:val="24"/>
              </w:rPr>
              <w:t>74.07</w:t>
            </w:r>
          </w:p>
        </w:tc>
      </w:tr>
      <w:tr w:rsidR="00747F42" w:rsidRPr="00CD02DF" w14:paraId="1B639A8D" w14:textId="77777777" w:rsidTr="00747F42">
        <w:tc>
          <w:tcPr>
            <w:tcW w:w="2547" w:type="pct"/>
            <w:vAlign w:val="center"/>
            <w:hideMark/>
          </w:tcPr>
          <w:p w14:paraId="4E12FD35" w14:textId="77777777" w:rsidR="00747F42" w:rsidRPr="00CD02DF" w:rsidRDefault="00747F42" w:rsidP="00CD02DF">
            <w:pPr>
              <w:spacing w:line="360" w:lineRule="auto"/>
              <w:jc w:val="both"/>
              <w:rPr>
                <w:rFonts w:ascii="Times New Roman" w:eastAsia="Times New Roman" w:hAnsi="Times New Roman" w:cs="Times New Roman"/>
                <w:sz w:val="24"/>
                <w:szCs w:val="24"/>
              </w:rPr>
            </w:pPr>
            <w:r w:rsidRPr="00CD02DF">
              <w:rPr>
                <w:rFonts w:ascii="Times New Roman" w:eastAsia="Times New Roman" w:hAnsi="Times New Roman" w:cs="Times New Roman"/>
                <w:sz w:val="24"/>
                <w:szCs w:val="24"/>
              </w:rPr>
              <w:t>T₄ (Cow dung slurry @24h)</w:t>
            </w:r>
          </w:p>
        </w:tc>
        <w:tc>
          <w:tcPr>
            <w:tcW w:w="2453" w:type="pct"/>
            <w:vAlign w:val="center"/>
            <w:hideMark/>
          </w:tcPr>
          <w:p w14:paraId="4988AD0D" w14:textId="77777777" w:rsidR="00747F42" w:rsidRPr="00CD02DF" w:rsidRDefault="00747F42" w:rsidP="00CD02DF">
            <w:pPr>
              <w:spacing w:line="360" w:lineRule="auto"/>
              <w:jc w:val="both"/>
              <w:rPr>
                <w:rFonts w:ascii="Times New Roman" w:hAnsi="Times New Roman" w:cs="Times New Roman"/>
                <w:color w:val="000000"/>
                <w:sz w:val="24"/>
                <w:szCs w:val="24"/>
              </w:rPr>
            </w:pPr>
            <w:r w:rsidRPr="00CD02DF">
              <w:rPr>
                <w:rFonts w:ascii="Times New Roman" w:hAnsi="Times New Roman" w:cs="Times New Roman"/>
                <w:color w:val="000000"/>
                <w:sz w:val="24"/>
                <w:szCs w:val="24"/>
              </w:rPr>
              <w:t>77.00</w:t>
            </w:r>
          </w:p>
        </w:tc>
      </w:tr>
      <w:tr w:rsidR="00747F42" w:rsidRPr="00CD02DF" w14:paraId="0955E99C" w14:textId="77777777" w:rsidTr="00747F42">
        <w:tc>
          <w:tcPr>
            <w:tcW w:w="2547" w:type="pct"/>
            <w:vAlign w:val="center"/>
            <w:hideMark/>
          </w:tcPr>
          <w:p w14:paraId="572CC9FF" w14:textId="77777777" w:rsidR="00747F42" w:rsidRPr="00CD02DF" w:rsidRDefault="00747F42" w:rsidP="00CD02DF">
            <w:pPr>
              <w:spacing w:line="360" w:lineRule="auto"/>
              <w:jc w:val="both"/>
              <w:rPr>
                <w:rFonts w:ascii="Times New Roman" w:eastAsia="Times New Roman" w:hAnsi="Times New Roman" w:cs="Times New Roman"/>
                <w:sz w:val="24"/>
                <w:szCs w:val="24"/>
              </w:rPr>
            </w:pPr>
            <w:r w:rsidRPr="00CD02DF">
              <w:rPr>
                <w:rFonts w:ascii="Times New Roman" w:eastAsia="Times New Roman" w:hAnsi="Times New Roman" w:cs="Times New Roman"/>
                <w:sz w:val="24"/>
                <w:szCs w:val="24"/>
              </w:rPr>
              <w:t>T₅ (Cow urine 12h + Cow dung slurry 24h)</w:t>
            </w:r>
          </w:p>
        </w:tc>
        <w:tc>
          <w:tcPr>
            <w:tcW w:w="2453" w:type="pct"/>
            <w:vAlign w:val="center"/>
            <w:hideMark/>
          </w:tcPr>
          <w:p w14:paraId="6C4E0D02" w14:textId="77777777" w:rsidR="00747F42" w:rsidRPr="00CD02DF" w:rsidRDefault="00747F42" w:rsidP="00CD02DF">
            <w:pPr>
              <w:spacing w:line="360" w:lineRule="auto"/>
              <w:jc w:val="both"/>
              <w:rPr>
                <w:rFonts w:ascii="Times New Roman" w:hAnsi="Times New Roman" w:cs="Times New Roman"/>
                <w:color w:val="000000"/>
                <w:sz w:val="24"/>
                <w:szCs w:val="24"/>
              </w:rPr>
            </w:pPr>
            <w:r w:rsidRPr="00CD02DF">
              <w:rPr>
                <w:rFonts w:ascii="Times New Roman" w:hAnsi="Times New Roman" w:cs="Times New Roman"/>
                <w:color w:val="000000"/>
                <w:sz w:val="24"/>
                <w:szCs w:val="24"/>
              </w:rPr>
              <w:t>81.83</w:t>
            </w:r>
          </w:p>
        </w:tc>
      </w:tr>
      <w:tr w:rsidR="00747F42" w:rsidRPr="00CD02DF" w14:paraId="543F467E" w14:textId="77777777" w:rsidTr="00747F42">
        <w:tc>
          <w:tcPr>
            <w:tcW w:w="2547" w:type="pct"/>
            <w:vAlign w:val="center"/>
            <w:hideMark/>
          </w:tcPr>
          <w:p w14:paraId="3FEFBE18" w14:textId="77777777" w:rsidR="00747F42" w:rsidRPr="00CD02DF" w:rsidRDefault="00747F42" w:rsidP="00CD02DF">
            <w:pPr>
              <w:spacing w:line="360" w:lineRule="auto"/>
              <w:jc w:val="both"/>
              <w:rPr>
                <w:rFonts w:ascii="Times New Roman" w:eastAsia="Times New Roman" w:hAnsi="Times New Roman" w:cs="Times New Roman"/>
                <w:sz w:val="24"/>
                <w:szCs w:val="24"/>
              </w:rPr>
            </w:pPr>
            <w:r w:rsidRPr="00CD02DF">
              <w:rPr>
                <w:rFonts w:ascii="Times New Roman" w:eastAsia="Times New Roman" w:hAnsi="Times New Roman" w:cs="Times New Roman"/>
                <w:sz w:val="24"/>
                <w:szCs w:val="24"/>
              </w:rPr>
              <w:t>T₆ (GA₃ @100 ppm)</w:t>
            </w:r>
          </w:p>
        </w:tc>
        <w:tc>
          <w:tcPr>
            <w:tcW w:w="2453" w:type="pct"/>
            <w:vAlign w:val="center"/>
            <w:hideMark/>
          </w:tcPr>
          <w:p w14:paraId="6B5C6FF0" w14:textId="77777777" w:rsidR="00747F42" w:rsidRPr="00CD02DF" w:rsidRDefault="00747F42" w:rsidP="00CD02DF">
            <w:pPr>
              <w:spacing w:line="360" w:lineRule="auto"/>
              <w:jc w:val="both"/>
              <w:rPr>
                <w:rFonts w:ascii="Times New Roman" w:hAnsi="Times New Roman" w:cs="Times New Roman"/>
                <w:color w:val="000000"/>
                <w:sz w:val="24"/>
                <w:szCs w:val="24"/>
              </w:rPr>
            </w:pPr>
            <w:r w:rsidRPr="00CD02DF">
              <w:rPr>
                <w:rFonts w:ascii="Times New Roman" w:hAnsi="Times New Roman" w:cs="Times New Roman"/>
                <w:color w:val="000000"/>
                <w:sz w:val="24"/>
                <w:szCs w:val="24"/>
              </w:rPr>
              <w:t>86.00</w:t>
            </w:r>
          </w:p>
        </w:tc>
      </w:tr>
      <w:tr w:rsidR="00747F42" w:rsidRPr="00CD02DF" w14:paraId="30B9EEE7" w14:textId="77777777" w:rsidTr="00747F42">
        <w:tc>
          <w:tcPr>
            <w:tcW w:w="2547" w:type="pct"/>
            <w:vAlign w:val="center"/>
            <w:hideMark/>
          </w:tcPr>
          <w:p w14:paraId="1A8036CD" w14:textId="77777777" w:rsidR="00747F42" w:rsidRPr="00CD02DF" w:rsidRDefault="00747F42" w:rsidP="00CD02DF">
            <w:pPr>
              <w:spacing w:line="360" w:lineRule="auto"/>
              <w:jc w:val="both"/>
              <w:rPr>
                <w:rFonts w:ascii="Times New Roman" w:eastAsia="Times New Roman" w:hAnsi="Times New Roman" w:cs="Times New Roman"/>
                <w:sz w:val="24"/>
                <w:szCs w:val="24"/>
              </w:rPr>
            </w:pPr>
            <w:r w:rsidRPr="00CD02DF">
              <w:rPr>
                <w:rFonts w:ascii="Times New Roman" w:eastAsia="Times New Roman" w:hAnsi="Times New Roman" w:cs="Times New Roman"/>
                <w:sz w:val="24"/>
                <w:szCs w:val="24"/>
              </w:rPr>
              <w:t>T₇ (GA₃ @150 ppm)</w:t>
            </w:r>
          </w:p>
        </w:tc>
        <w:tc>
          <w:tcPr>
            <w:tcW w:w="2453" w:type="pct"/>
            <w:vAlign w:val="center"/>
            <w:hideMark/>
          </w:tcPr>
          <w:p w14:paraId="43C326F2" w14:textId="77777777" w:rsidR="00747F42" w:rsidRPr="00CD02DF" w:rsidRDefault="00747F42" w:rsidP="00CD02DF">
            <w:pPr>
              <w:spacing w:line="360" w:lineRule="auto"/>
              <w:jc w:val="both"/>
              <w:rPr>
                <w:rFonts w:ascii="Times New Roman" w:hAnsi="Times New Roman" w:cs="Times New Roman"/>
                <w:color w:val="000000"/>
                <w:sz w:val="24"/>
                <w:szCs w:val="24"/>
              </w:rPr>
            </w:pPr>
            <w:r w:rsidRPr="00CD02DF">
              <w:rPr>
                <w:rFonts w:ascii="Times New Roman" w:hAnsi="Times New Roman" w:cs="Times New Roman"/>
                <w:color w:val="000000"/>
                <w:sz w:val="24"/>
                <w:szCs w:val="24"/>
              </w:rPr>
              <w:t>96.00</w:t>
            </w:r>
          </w:p>
        </w:tc>
      </w:tr>
      <w:tr w:rsidR="00747F42" w:rsidRPr="00CD02DF" w14:paraId="7095C6E2" w14:textId="77777777" w:rsidTr="00747F42">
        <w:tc>
          <w:tcPr>
            <w:tcW w:w="2547" w:type="pct"/>
            <w:vAlign w:val="center"/>
            <w:hideMark/>
          </w:tcPr>
          <w:p w14:paraId="680ED75A" w14:textId="77777777" w:rsidR="00747F42" w:rsidRPr="00CD02DF" w:rsidRDefault="00747F42" w:rsidP="00CD02DF">
            <w:pPr>
              <w:spacing w:line="360" w:lineRule="auto"/>
              <w:jc w:val="both"/>
              <w:rPr>
                <w:rFonts w:ascii="Times New Roman" w:eastAsia="Times New Roman" w:hAnsi="Times New Roman" w:cs="Times New Roman"/>
                <w:sz w:val="24"/>
                <w:szCs w:val="24"/>
              </w:rPr>
            </w:pPr>
            <w:r w:rsidRPr="00CD02DF">
              <w:rPr>
                <w:rFonts w:ascii="Times New Roman" w:eastAsia="Times New Roman" w:hAnsi="Times New Roman" w:cs="Times New Roman"/>
                <w:sz w:val="24"/>
                <w:szCs w:val="24"/>
              </w:rPr>
              <w:t>T₈ (GA₃ @300 ppm)</w:t>
            </w:r>
          </w:p>
        </w:tc>
        <w:tc>
          <w:tcPr>
            <w:tcW w:w="2453" w:type="pct"/>
            <w:vAlign w:val="center"/>
            <w:hideMark/>
          </w:tcPr>
          <w:p w14:paraId="1C6883D2" w14:textId="77777777" w:rsidR="00747F42" w:rsidRPr="00CD02DF" w:rsidRDefault="00747F42" w:rsidP="00CD02DF">
            <w:pPr>
              <w:spacing w:line="360" w:lineRule="auto"/>
              <w:jc w:val="both"/>
              <w:rPr>
                <w:rFonts w:ascii="Times New Roman" w:hAnsi="Times New Roman" w:cs="Times New Roman"/>
                <w:color w:val="000000"/>
                <w:sz w:val="24"/>
                <w:szCs w:val="24"/>
              </w:rPr>
            </w:pPr>
            <w:r w:rsidRPr="00CD02DF">
              <w:rPr>
                <w:rFonts w:ascii="Times New Roman" w:hAnsi="Times New Roman" w:cs="Times New Roman"/>
                <w:color w:val="000000"/>
                <w:sz w:val="24"/>
                <w:szCs w:val="24"/>
              </w:rPr>
              <w:t>91.50</w:t>
            </w:r>
          </w:p>
        </w:tc>
      </w:tr>
      <w:tr w:rsidR="00747F42" w:rsidRPr="00CD02DF" w14:paraId="76374473" w14:textId="77777777" w:rsidTr="00747F42">
        <w:tc>
          <w:tcPr>
            <w:tcW w:w="2547" w:type="pct"/>
            <w:vAlign w:val="center"/>
            <w:hideMark/>
          </w:tcPr>
          <w:p w14:paraId="3CFBC3C3" w14:textId="77777777" w:rsidR="00747F42" w:rsidRPr="00CD02DF" w:rsidRDefault="00747F42" w:rsidP="00CD02DF">
            <w:pPr>
              <w:spacing w:line="360" w:lineRule="auto"/>
              <w:jc w:val="both"/>
              <w:rPr>
                <w:rFonts w:ascii="Times New Roman" w:eastAsia="Times New Roman" w:hAnsi="Times New Roman" w:cs="Times New Roman"/>
                <w:sz w:val="24"/>
                <w:szCs w:val="24"/>
              </w:rPr>
            </w:pPr>
            <w:r w:rsidRPr="00CD02DF">
              <w:rPr>
                <w:rFonts w:ascii="Times New Roman" w:eastAsia="Times New Roman" w:hAnsi="Times New Roman" w:cs="Times New Roman"/>
                <w:sz w:val="24"/>
                <w:szCs w:val="24"/>
              </w:rPr>
              <w:t>T₉ (KNO₃ @1%)</w:t>
            </w:r>
          </w:p>
        </w:tc>
        <w:tc>
          <w:tcPr>
            <w:tcW w:w="2453" w:type="pct"/>
            <w:vAlign w:val="center"/>
            <w:hideMark/>
          </w:tcPr>
          <w:p w14:paraId="2191ECD4" w14:textId="77777777" w:rsidR="00747F42" w:rsidRPr="00CD02DF" w:rsidRDefault="00747F42" w:rsidP="00CD02DF">
            <w:pPr>
              <w:spacing w:line="360" w:lineRule="auto"/>
              <w:jc w:val="both"/>
              <w:rPr>
                <w:rFonts w:ascii="Times New Roman" w:hAnsi="Times New Roman" w:cs="Times New Roman"/>
                <w:color w:val="000000"/>
                <w:sz w:val="24"/>
                <w:szCs w:val="24"/>
              </w:rPr>
            </w:pPr>
            <w:r w:rsidRPr="00CD02DF">
              <w:rPr>
                <w:rFonts w:ascii="Times New Roman" w:hAnsi="Times New Roman" w:cs="Times New Roman"/>
                <w:color w:val="000000"/>
                <w:sz w:val="24"/>
                <w:szCs w:val="24"/>
              </w:rPr>
              <w:t>83.00</w:t>
            </w:r>
          </w:p>
        </w:tc>
      </w:tr>
      <w:tr w:rsidR="00747F42" w:rsidRPr="00CD02DF" w14:paraId="309F4D1F" w14:textId="77777777" w:rsidTr="00747F42">
        <w:tc>
          <w:tcPr>
            <w:tcW w:w="2547" w:type="pct"/>
            <w:vAlign w:val="center"/>
            <w:hideMark/>
          </w:tcPr>
          <w:p w14:paraId="4149DBE6" w14:textId="77777777" w:rsidR="00747F42" w:rsidRPr="00CD02DF" w:rsidRDefault="00747F42" w:rsidP="00CD02DF">
            <w:pPr>
              <w:spacing w:line="360" w:lineRule="auto"/>
              <w:jc w:val="both"/>
              <w:rPr>
                <w:rFonts w:ascii="Times New Roman" w:eastAsia="Times New Roman" w:hAnsi="Times New Roman" w:cs="Times New Roman"/>
                <w:sz w:val="24"/>
                <w:szCs w:val="24"/>
              </w:rPr>
            </w:pPr>
            <w:r w:rsidRPr="00CD02DF">
              <w:rPr>
                <w:rFonts w:ascii="Times New Roman" w:eastAsia="Times New Roman" w:hAnsi="Times New Roman" w:cs="Times New Roman"/>
                <w:sz w:val="24"/>
                <w:szCs w:val="24"/>
              </w:rPr>
              <w:t>T₁₀ (KNO₃ @2%)</w:t>
            </w:r>
          </w:p>
        </w:tc>
        <w:tc>
          <w:tcPr>
            <w:tcW w:w="2453" w:type="pct"/>
            <w:vAlign w:val="center"/>
            <w:hideMark/>
          </w:tcPr>
          <w:p w14:paraId="4985E497" w14:textId="77777777" w:rsidR="00747F42" w:rsidRPr="00CD02DF" w:rsidRDefault="00747F42" w:rsidP="00CD02DF">
            <w:pPr>
              <w:spacing w:line="360" w:lineRule="auto"/>
              <w:jc w:val="both"/>
              <w:rPr>
                <w:rFonts w:ascii="Times New Roman" w:hAnsi="Times New Roman" w:cs="Times New Roman"/>
                <w:color w:val="000000"/>
                <w:sz w:val="24"/>
                <w:szCs w:val="24"/>
              </w:rPr>
            </w:pPr>
            <w:r w:rsidRPr="00CD02DF">
              <w:rPr>
                <w:rFonts w:ascii="Times New Roman" w:hAnsi="Times New Roman" w:cs="Times New Roman"/>
                <w:color w:val="000000"/>
                <w:sz w:val="24"/>
                <w:szCs w:val="24"/>
              </w:rPr>
              <w:t>84.70</w:t>
            </w:r>
          </w:p>
        </w:tc>
      </w:tr>
      <w:tr w:rsidR="00747F42" w:rsidRPr="00CD02DF" w14:paraId="2E3840D2" w14:textId="77777777" w:rsidTr="00747F42">
        <w:tc>
          <w:tcPr>
            <w:tcW w:w="2547" w:type="pct"/>
            <w:vAlign w:val="center"/>
            <w:hideMark/>
          </w:tcPr>
          <w:p w14:paraId="6A5E770D" w14:textId="77777777" w:rsidR="00747F42" w:rsidRPr="00CD02DF" w:rsidRDefault="00747F42" w:rsidP="00CD02DF">
            <w:pPr>
              <w:spacing w:line="360" w:lineRule="auto"/>
              <w:jc w:val="both"/>
              <w:rPr>
                <w:rFonts w:ascii="Times New Roman" w:eastAsia="Times New Roman" w:hAnsi="Times New Roman" w:cs="Times New Roman"/>
                <w:sz w:val="24"/>
                <w:szCs w:val="24"/>
              </w:rPr>
            </w:pPr>
            <w:proofErr w:type="spellStart"/>
            <w:r w:rsidRPr="00CD02DF">
              <w:rPr>
                <w:rFonts w:ascii="Times New Roman" w:eastAsia="Times New Roman" w:hAnsi="Times New Roman" w:cs="Times New Roman"/>
                <w:b/>
                <w:bCs/>
                <w:sz w:val="24"/>
                <w:szCs w:val="24"/>
              </w:rPr>
              <w:t>SEm</w:t>
            </w:r>
            <w:proofErr w:type="spellEnd"/>
            <w:r w:rsidRPr="00CD02DF">
              <w:rPr>
                <w:rFonts w:ascii="Times New Roman" w:eastAsia="Times New Roman" w:hAnsi="Times New Roman" w:cs="Times New Roman"/>
                <w:b/>
                <w:bCs/>
                <w:sz w:val="24"/>
                <w:szCs w:val="24"/>
              </w:rPr>
              <w:t xml:space="preserve"> (±)</w:t>
            </w:r>
          </w:p>
        </w:tc>
        <w:tc>
          <w:tcPr>
            <w:tcW w:w="2453" w:type="pct"/>
            <w:vAlign w:val="center"/>
            <w:hideMark/>
          </w:tcPr>
          <w:p w14:paraId="450A10ED" w14:textId="77777777" w:rsidR="00747F42" w:rsidRPr="00CD02DF" w:rsidRDefault="00747F42" w:rsidP="00CD02DF">
            <w:pPr>
              <w:spacing w:line="360" w:lineRule="auto"/>
              <w:jc w:val="both"/>
              <w:rPr>
                <w:rFonts w:ascii="Times New Roman" w:hAnsi="Times New Roman" w:cs="Times New Roman"/>
                <w:b/>
                <w:bCs/>
                <w:color w:val="000000"/>
                <w:sz w:val="24"/>
                <w:szCs w:val="24"/>
              </w:rPr>
            </w:pPr>
            <w:r w:rsidRPr="00CD02DF">
              <w:rPr>
                <w:rFonts w:ascii="Times New Roman" w:hAnsi="Times New Roman" w:cs="Times New Roman"/>
                <w:b/>
                <w:bCs/>
                <w:color w:val="000000"/>
                <w:sz w:val="24"/>
                <w:szCs w:val="24"/>
              </w:rPr>
              <w:t>3.225</w:t>
            </w:r>
          </w:p>
        </w:tc>
      </w:tr>
      <w:tr w:rsidR="00747F42" w:rsidRPr="00CD02DF" w14:paraId="7D189462" w14:textId="77777777" w:rsidTr="00747F42">
        <w:tc>
          <w:tcPr>
            <w:tcW w:w="2547" w:type="pct"/>
            <w:vAlign w:val="center"/>
            <w:hideMark/>
          </w:tcPr>
          <w:p w14:paraId="3F1B8145" w14:textId="77777777" w:rsidR="00747F42" w:rsidRPr="00CD02DF" w:rsidRDefault="00747F42" w:rsidP="00CD02DF">
            <w:pPr>
              <w:spacing w:line="360" w:lineRule="auto"/>
              <w:jc w:val="both"/>
              <w:rPr>
                <w:rFonts w:ascii="Times New Roman" w:eastAsia="Times New Roman" w:hAnsi="Times New Roman" w:cs="Times New Roman"/>
                <w:sz w:val="24"/>
                <w:szCs w:val="24"/>
              </w:rPr>
            </w:pPr>
            <w:r w:rsidRPr="00CD02DF">
              <w:rPr>
                <w:rFonts w:ascii="Times New Roman" w:eastAsia="Times New Roman" w:hAnsi="Times New Roman" w:cs="Times New Roman"/>
                <w:b/>
                <w:bCs/>
                <w:sz w:val="24"/>
                <w:szCs w:val="24"/>
              </w:rPr>
              <w:t>CD (5%)</w:t>
            </w:r>
          </w:p>
        </w:tc>
        <w:tc>
          <w:tcPr>
            <w:tcW w:w="2453" w:type="pct"/>
            <w:vAlign w:val="center"/>
            <w:hideMark/>
          </w:tcPr>
          <w:p w14:paraId="1D3B0AC3" w14:textId="77777777" w:rsidR="00747F42" w:rsidRPr="00CD02DF" w:rsidRDefault="00747F42" w:rsidP="00CD02DF">
            <w:pPr>
              <w:spacing w:line="360" w:lineRule="auto"/>
              <w:jc w:val="both"/>
              <w:rPr>
                <w:rFonts w:ascii="Times New Roman" w:hAnsi="Times New Roman" w:cs="Times New Roman"/>
                <w:b/>
                <w:bCs/>
                <w:color w:val="000000"/>
                <w:sz w:val="24"/>
                <w:szCs w:val="24"/>
              </w:rPr>
            </w:pPr>
            <w:r w:rsidRPr="00CD02DF">
              <w:rPr>
                <w:rFonts w:ascii="Times New Roman" w:hAnsi="Times New Roman" w:cs="Times New Roman"/>
                <w:b/>
                <w:bCs/>
                <w:color w:val="000000"/>
                <w:sz w:val="24"/>
                <w:szCs w:val="24"/>
              </w:rPr>
              <w:t>9.46</w:t>
            </w:r>
          </w:p>
        </w:tc>
      </w:tr>
    </w:tbl>
    <w:p w14:paraId="330160A0" w14:textId="77777777" w:rsidR="00747F42" w:rsidRPr="00CD02DF" w:rsidRDefault="00747F42" w:rsidP="00CD02DF">
      <w:pPr>
        <w:spacing w:line="360" w:lineRule="auto"/>
        <w:jc w:val="both"/>
        <w:rPr>
          <w:rFonts w:ascii="Times New Roman" w:hAnsi="Times New Roman" w:cs="Times New Roman"/>
          <w:sz w:val="24"/>
          <w:szCs w:val="24"/>
        </w:rPr>
      </w:pPr>
    </w:p>
    <w:p w14:paraId="56E498B0" w14:textId="77777777" w:rsidR="00747F42" w:rsidRPr="00CD02DF" w:rsidRDefault="00747F42" w:rsidP="00F5519C">
      <w:pPr>
        <w:spacing w:before="240" w:after="0" w:line="360" w:lineRule="auto"/>
        <w:jc w:val="center"/>
        <w:outlineLvl w:val="3"/>
        <w:rPr>
          <w:rFonts w:ascii="Times New Roman" w:eastAsia="Times New Roman" w:hAnsi="Times New Roman" w:cs="Times New Roman"/>
          <w:b/>
          <w:bCs/>
          <w:sz w:val="24"/>
          <w:szCs w:val="24"/>
        </w:rPr>
      </w:pPr>
      <w:r w:rsidRPr="00CD02DF">
        <w:rPr>
          <w:rFonts w:ascii="Times New Roman" w:eastAsia="Times New Roman" w:hAnsi="Times New Roman" w:cs="Times New Roman"/>
          <w:b/>
          <w:bCs/>
          <w:noProof/>
          <w:sz w:val="24"/>
          <w:szCs w:val="24"/>
          <w:lang w:bidi="ar-SA"/>
        </w:rPr>
        <w:drawing>
          <wp:inline distT="0" distB="0" distL="0" distR="0" wp14:anchorId="5681A47F" wp14:editId="469088EF">
            <wp:extent cx="4572000" cy="2745442"/>
            <wp:effectExtent l="0" t="0" r="0" b="0"/>
            <wp:docPr id="7"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AC28B7B" w14:textId="77777777" w:rsidR="00747F42" w:rsidRPr="00CD02DF" w:rsidRDefault="00CF21FD" w:rsidP="00CD02DF">
      <w:pPr>
        <w:pStyle w:val="NormalWeb"/>
        <w:spacing w:line="360" w:lineRule="auto"/>
        <w:jc w:val="both"/>
        <w:rPr>
          <w:rStyle w:val="relative"/>
          <w:color w:val="000000" w:themeColor="text1"/>
        </w:rPr>
      </w:pPr>
      <w:r w:rsidRPr="00CD02DF">
        <w:rPr>
          <w:rStyle w:val="relative"/>
          <w:b/>
          <w:bCs/>
          <w:color w:val="000000" w:themeColor="text1"/>
        </w:rPr>
        <w:lastRenderedPageBreak/>
        <w:t>Fig 2:</w:t>
      </w:r>
      <w:r w:rsidRPr="00CD02DF">
        <w:rPr>
          <w:rStyle w:val="relative"/>
          <w:color w:val="000000" w:themeColor="text1"/>
        </w:rPr>
        <w:t xml:space="preserve"> </w:t>
      </w:r>
      <w:r w:rsidRPr="00CD02DF">
        <w:t xml:space="preserve">Effect of Pre-sowing Treatments on Germination percentage of </w:t>
      </w:r>
      <w:proofErr w:type="spellStart"/>
      <w:r w:rsidR="00894774" w:rsidRPr="00894774">
        <w:rPr>
          <w:i/>
          <w:iCs/>
        </w:rPr>
        <w:t>Tamarindus</w:t>
      </w:r>
      <w:proofErr w:type="spellEnd"/>
      <w:r w:rsidR="00894774" w:rsidRPr="00894774">
        <w:rPr>
          <w:i/>
          <w:iCs/>
        </w:rPr>
        <w:t xml:space="preserve"> </w:t>
      </w:r>
      <w:proofErr w:type="spellStart"/>
      <w:r w:rsidR="00894774" w:rsidRPr="00894774">
        <w:rPr>
          <w:i/>
          <w:iCs/>
        </w:rPr>
        <w:t>indica</w:t>
      </w:r>
      <w:proofErr w:type="spellEnd"/>
      <w:r w:rsidRPr="00CD02DF">
        <w:t xml:space="preserve"> L. Seedlings</w:t>
      </w:r>
    </w:p>
    <w:p w14:paraId="346DA49B" w14:textId="68130349" w:rsidR="00CF21FD" w:rsidRPr="00CD02DF" w:rsidRDefault="00CF21FD" w:rsidP="00CD02DF">
      <w:pPr>
        <w:pStyle w:val="NormalWeb"/>
        <w:spacing w:line="360" w:lineRule="auto"/>
        <w:jc w:val="both"/>
        <w:rPr>
          <w:b/>
          <w:bCs/>
          <w:color w:val="000000" w:themeColor="text1"/>
        </w:rPr>
      </w:pPr>
      <w:r w:rsidRPr="00CD02DF">
        <w:rPr>
          <w:b/>
          <w:bCs/>
          <w:color w:val="000000" w:themeColor="text1"/>
        </w:rPr>
        <w:t xml:space="preserve">Table 3 Effect of Pre-sowing Treatments on Plant Height of </w:t>
      </w:r>
      <w:proofErr w:type="spellStart"/>
      <w:r w:rsidR="00894774" w:rsidRPr="00894774">
        <w:rPr>
          <w:b/>
          <w:bCs/>
          <w:i/>
          <w:iCs/>
          <w:color w:val="000000" w:themeColor="text1"/>
        </w:rPr>
        <w:t>Tamarindus</w:t>
      </w:r>
      <w:proofErr w:type="spellEnd"/>
      <w:r w:rsidR="00894774" w:rsidRPr="00894774">
        <w:rPr>
          <w:b/>
          <w:bCs/>
          <w:i/>
          <w:iCs/>
          <w:color w:val="000000" w:themeColor="text1"/>
        </w:rPr>
        <w:t xml:space="preserve"> </w:t>
      </w:r>
      <w:proofErr w:type="spellStart"/>
      <w:r w:rsidR="00894774" w:rsidRPr="00894774">
        <w:rPr>
          <w:b/>
          <w:bCs/>
          <w:i/>
          <w:iCs/>
          <w:color w:val="000000" w:themeColor="text1"/>
        </w:rPr>
        <w:t>indica</w:t>
      </w:r>
      <w:proofErr w:type="spellEnd"/>
      <w:r w:rsidRPr="00CD02DF">
        <w:rPr>
          <w:b/>
          <w:bCs/>
          <w:color w:val="000000" w:themeColor="text1"/>
        </w:rPr>
        <w:t xml:space="preserve"> L. Seedlings</w:t>
      </w:r>
    </w:p>
    <w:tbl>
      <w:tblPr>
        <w:tblStyle w:val="TableGrid"/>
        <w:tblW w:w="5000" w:type="pct"/>
        <w:tblLook w:val="04A0" w:firstRow="1" w:lastRow="0" w:firstColumn="1" w:lastColumn="0" w:noHBand="0" w:noVBand="1"/>
      </w:tblPr>
      <w:tblGrid>
        <w:gridCol w:w="5147"/>
        <w:gridCol w:w="1476"/>
        <w:gridCol w:w="1477"/>
        <w:gridCol w:w="1476"/>
      </w:tblGrid>
      <w:tr w:rsidR="00CF21FD" w:rsidRPr="00CD02DF" w14:paraId="5ABAD2CD" w14:textId="77777777" w:rsidTr="00CF21FD">
        <w:trPr>
          <w:trHeight w:val="1050"/>
        </w:trPr>
        <w:tc>
          <w:tcPr>
            <w:tcW w:w="2688" w:type="pct"/>
            <w:vMerge w:val="restart"/>
            <w:vAlign w:val="center"/>
            <w:hideMark/>
          </w:tcPr>
          <w:p w14:paraId="6D50AD9D" w14:textId="77777777" w:rsidR="00CF21FD" w:rsidRPr="00CD02DF" w:rsidRDefault="00CF21FD" w:rsidP="00CD02DF">
            <w:pPr>
              <w:pStyle w:val="NormalWeb"/>
              <w:spacing w:line="360" w:lineRule="auto"/>
              <w:ind w:left="720"/>
              <w:jc w:val="both"/>
              <w:rPr>
                <w:b/>
                <w:bCs/>
                <w:color w:val="000000" w:themeColor="text1"/>
              </w:rPr>
            </w:pPr>
            <w:r w:rsidRPr="00CD02DF">
              <w:rPr>
                <w:b/>
                <w:bCs/>
                <w:color w:val="000000" w:themeColor="text1"/>
              </w:rPr>
              <w:t>Treatment</w:t>
            </w:r>
          </w:p>
        </w:tc>
        <w:tc>
          <w:tcPr>
            <w:tcW w:w="2312" w:type="pct"/>
            <w:gridSpan w:val="3"/>
            <w:vAlign w:val="center"/>
            <w:hideMark/>
          </w:tcPr>
          <w:p w14:paraId="4B216209" w14:textId="77777777" w:rsidR="00CF21FD" w:rsidRPr="00CD02DF" w:rsidRDefault="00CF21FD" w:rsidP="00CD02DF">
            <w:pPr>
              <w:pStyle w:val="NormalWeb"/>
              <w:spacing w:line="360" w:lineRule="auto"/>
              <w:ind w:left="720"/>
              <w:jc w:val="both"/>
              <w:rPr>
                <w:b/>
                <w:bCs/>
                <w:color w:val="000000" w:themeColor="text1"/>
              </w:rPr>
            </w:pPr>
            <w:r w:rsidRPr="00CD02DF">
              <w:rPr>
                <w:b/>
                <w:bCs/>
                <w:color w:val="000000" w:themeColor="text1"/>
              </w:rPr>
              <w:t>Plant Height (m)</w:t>
            </w:r>
          </w:p>
        </w:tc>
      </w:tr>
      <w:tr w:rsidR="00CF21FD" w:rsidRPr="00CD02DF" w14:paraId="0E5044D2" w14:textId="77777777" w:rsidTr="00CF21FD">
        <w:trPr>
          <w:trHeight w:val="345"/>
        </w:trPr>
        <w:tc>
          <w:tcPr>
            <w:tcW w:w="2688" w:type="pct"/>
            <w:vMerge/>
            <w:vAlign w:val="center"/>
            <w:hideMark/>
          </w:tcPr>
          <w:p w14:paraId="4C35F304" w14:textId="77777777" w:rsidR="00CF21FD" w:rsidRPr="00CD02DF" w:rsidRDefault="00CF21FD" w:rsidP="00CD02DF">
            <w:pPr>
              <w:pStyle w:val="NormalWeb"/>
              <w:spacing w:line="360" w:lineRule="auto"/>
              <w:ind w:left="720"/>
              <w:jc w:val="both"/>
              <w:rPr>
                <w:b/>
                <w:bCs/>
                <w:color w:val="000000" w:themeColor="text1"/>
              </w:rPr>
            </w:pPr>
          </w:p>
        </w:tc>
        <w:tc>
          <w:tcPr>
            <w:tcW w:w="771" w:type="pct"/>
            <w:vAlign w:val="center"/>
            <w:hideMark/>
          </w:tcPr>
          <w:p w14:paraId="4CB8B38C" w14:textId="77777777" w:rsidR="00CF21FD" w:rsidRPr="00CD02DF" w:rsidRDefault="00CF21FD" w:rsidP="00CD02DF">
            <w:pPr>
              <w:pStyle w:val="NormalWeb"/>
              <w:spacing w:line="360" w:lineRule="auto"/>
              <w:ind w:left="720"/>
              <w:jc w:val="both"/>
              <w:rPr>
                <w:b/>
                <w:bCs/>
                <w:color w:val="000000" w:themeColor="text1"/>
              </w:rPr>
            </w:pPr>
            <w:r w:rsidRPr="00CD02DF">
              <w:rPr>
                <w:b/>
                <w:bCs/>
                <w:color w:val="000000" w:themeColor="text1"/>
              </w:rPr>
              <w:t>30 DAS</w:t>
            </w:r>
          </w:p>
        </w:tc>
        <w:tc>
          <w:tcPr>
            <w:tcW w:w="771" w:type="pct"/>
            <w:vAlign w:val="center"/>
            <w:hideMark/>
          </w:tcPr>
          <w:p w14:paraId="64CCEC8E" w14:textId="77777777" w:rsidR="00CF21FD" w:rsidRPr="00CD02DF" w:rsidRDefault="00CF21FD" w:rsidP="00CD02DF">
            <w:pPr>
              <w:pStyle w:val="NormalWeb"/>
              <w:spacing w:line="360" w:lineRule="auto"/>
              <w:ind w:left="720"/>
              <w:jc w:val="both"/>
              <w:rPr>
                <w:b/>
                <w:bCs/>
                <w:color w:val="000000" w:themeColor="text1"/>
              </w:rPr>
            </w:pPr>
            <w:r w:rsidRPr="00CD02DF">
              <w:rPr>
                <w:b/>
                <w:bCs/>
                <w:color w:val="000000" w:themeColor="text1"/>
              </w:rPr>
              <w:t>60 DAS</w:t>
            </w:r>
          </w:p>
        </w:tc>
        <w:tc>
          <w:tcPr>
            <w:tcW w:w="771" w:type="pct"/>
            <w:vAlign w:val="center"/>
            <w:hideMark/>
          </w:tcPr>
          <w:p w14:paraId="249BF69A" w14:textId="77777777" w:rsidR="00CF21FD" w:rsidRPr="00CD02DF" w:rsidRDefault="00CF21FD" w:rsidP="00CD02DF">
            <w:pPr>
              <w:pStyle w:val="NormalWeb"/>
              <w:spacing w:line="360" w:lineRule="auto"/>
              <w:ind w:left="720"/>
              <w:jc w:val="both"/>
              <w:rPr>
                <w:b/>
                <w:bCs/>
                <w:color w:val="000000" w:themeColor="text1"/>
              </w:rPr>
            </w:pPr>
            <w:r w:rsidRPr="00CD02DF">
              <w:rPr>
                <w:b/>
                <w:bCs/>
                <w:color w:val="000000" w:themeColor="text1"/>
              </w:rPr>
              <w:t>90 DAS</w:t>
            </w:r>
          </w:p>
        </w:tc>
      </w:tr>
      <w:tr w:rsidR="00CF21FD" w:rsidRPr="00CD02DF" w14:paraId="53D16BC9" w14:textId="77777777" w:rsidTr="00CF21FD">
        <w:tc>
          <w:tcPr>
            <w:tcW w:w="2688" w:type="pct"/>
            <w:vAlign w:val="center"/>
            <w:hideMark/>
          </w:tcPr>
          <w:p w14:paraId="386CDBB8"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T₀ (Control)</w:t>
            </w:r>
          </w:p>
        </w:tc>
        <w:tc>
          <w:tcPr>
            <w:tcW w:w="771" w:type="pct"/>
            <w:vAlign w:val="center"/>
            <w:hideMark/>
          </w:tcPr>
          <w:p w14:paraId="4335FADC"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0.18</w:t>
            </w:r>
          </w:p>
        </w:tc>
        <w:tc>
          <w:tcPr>
            <w:tcW w:w="771" w:type="pct"/>
            <w:vAlign w:val="center"/>
            <w:hideMark/>
          </w:tcPr>
          <w:p w14:paraId="08E59BAC"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0.29</w:t>
            </w:r>
          </w:p>
        </w:tc>
        <w:tc>
          <w:tcPr>
            <w:tcW w:w="771" w:type="pct"/>
            <w:vAlign w:val="center"/>
            <w:hideMark/>
          </w:tcPr>
          <w:p w14:paraId="6B91CF7A"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0.42</w:t>
            </w:r>
          </w:p>
        </w:tc>
      </w:tr>
      <w:tr w:rsidR="00CF21FD" w:rsidRPr="00CD02DF" w14:paraId="6AD3AD39" w14:textId="77777777" w:rsidTr="00CF21FD">
        <w:tc>
          <w:tcPr>
            <w:tcW w:w="2688" w:type="pct"/>
            <w:vAlign w:val="center"/>
            <w:hideMark/>
          </w:tcPr>
          <w:p w14:paraId="2420F096"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T₁ (Cow urine @12h)</w:t>
            </w:r>
          </w:p>
        </w:tc>
        <w:tc>
          <w:tcPr>
            <w:tcW w:w="771" w:type="pct"/>
            <w:vAlign w:val="center"/>
            <w:hideMark/>
          </w:tcPr>
          <w:p w14:paraId="1EBA79EB"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0.24</w:t>
            </w:r>
          </w:p>
        </w:tc>
        <w:tc>
          <w:tcPr>
            <w:tcW w:w="771" w:type="pct"/>
            <w:vAlign w:val="center"/>
            <w:hideMark/>
          </w:tcPr>
          <w:p w14:paraId="72E3F486"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0.36</w:t>
            </w:r>
          </w:p>
        </w:tc>
        <w:tc>
          <w:tcPr>
            <w:tcW w:w="771" w:type="pct"/>
            <w:vAlign w:val="center"/>
            <w:hideMark/>
          </w:tcPr>
          <w:p w14:paraId="2E28B5D0"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0.52</w:t>
            </w:r>
          </w:p>
        </w:tc>
      </w:tr>
      <w:tr w:rsidR="00CF21FD" w:rsidRPr="00CD02DF" w14:paraId="4A811634" w14:textId="77777777" w:rsidTr="00CF21FD">
        <w:tc>
          <w:tcPr>
            <w:tcW w:w="2688" w:type="pct"/>
            <w:vAlign w:val="center"/>
            <w:hideMark/>
          </w:tcPr>
          <w:p w14:paraId="55A95A8B"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T₂ (Cow urine @24h)</w:t>
            </w:r>
          </w:p>
        </w:tc>
        <w:tc>
          <w:tcPr>
            <w:tcW w:w="771" w:type="pct"/>
            <w:vAlign w:val="center"/>
            <w:hideMark/>
          </w:tcPr>
          <w:p w14:paraId="5D0363A1"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0.26</w:t>
            </w:r>
          </w:p>
        </w:tc>
        <w:tc>
          <w:tcPr>
            <w:tcW w:w="771" w:type="pct"/>
            <w:vAlign w:val="center"/>
            <w:hideMark/>
          </w:tcPr>
          <w:p w14:paraId="66120F39"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0.39</w:t>
            </w:r>
          </w:p>
        </w:tc>
        <w:tc>
          <w:tcPr>
            <w:tcW w:w="771" w:type="pct"/>
            <w:vAlign w:val="center"/>
            <w:hideMark/>
          </w:tcPr>
          <w:p w14:paraId="5DDEE196"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0.57</w:t>
            </w:r>
          </w:p>
        </w:tc>
      </w:tr>
      <w:tr w:rsidR="00CF21FD" w:rsidRPr="00CD02DF" w14:paraId="5E50699D" w14:textId="77777777" w:rsidTr="00CF21FD">
        <w:tc>
          <w:tcPr>
            <w:tcW w:w="2688" w:type="pct"/>
            <w:vAlign w:val="center"/>
            <w:hideMark/>
          </w:tcPr>
          <w:p w14:paraId="553D9325"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T₃ (Cow dung slurry @12h)</w:t>
            </w:r>
          </w:p>
        </w:tc>
        <w:tc>
          <w:tcPr>
            <w:tcW w:w="771" w:type="pct"/>
            <w:vAlign w:val="center"/>
            <w:hideMark/>
          </w:tcPr>
          <w:p w14:paraId="3642CC82"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0.22</w:t>
            </w:r>
          </w:p>
        </w:tc>
        <w:tc>
          <w:tcPr>
            <w:tcW w:w="771" w:type="pct"/>
            <w:vAlign w:val="center"/>
            <w:hideMark/>
          </w:tcPr>
          <w:p w14:paraId="3BAC5771"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0.34</w:t>
            </w:r>
          </w:p>
        </w:tc>
        <w:tc>
          <w:tcPr>
            <w:tcW w:w="771" w:type="pct"/>
            <w:vAlign w:val="center"/>
            <w:hideMark/>
          </w:tcPr>
          <w:p w14:paraId="5DA35713"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0.49</w:t>
            </w:r>
          </w:p>
        </w:tc>
      </w:tr>
      <w:tr w:rsidR="00CF21FD" w:rsidRPr="00CD02DF" w14:paraId="7088AF19" w14:textId="77777777" w:rsidTr="00CF21FD">
        <w:tc>
          <w:tcPr>
            <w:tcW w:w="2688" w:type="pct"/>
            <w:vAlign w:val="center"/>
            <w:hideMark/>
          </w:tcPr>
          <w:p w14:paraId="4DF09396"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T₄ (Cow dung slurry @24h)</w:t>
            </w:r>
          </w:p>
        </w:tc>
        <w:tc>
          <w:tcPr>
            <w:tcW w:w="771" w:type="pct"/>
            <w:vAlign w:val="center"/>
            <w:hideMark/>
          </w:tcPr>
          <w:p w14:paraId="215ABC62"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0.25</w:t>
            </w:r>
          </w:p>
        </w:tc>
        <w:tc>
          <w:tcPr>
            <w:tcW w:w="771" w:type="pct"/>
            <w:vAlign w:val="center"/>
            <w:hideMark/>
          </w:tcPr>
          <w:p w14:paraId="30F9BBBE"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0.38</w:t>
            </w:r>
          </w:p>
        </w:tc>
        <w:tc>
          <w:tcPr>
            <w:tcW w:w="771" w:type="pct"/>
            <w:vAlign w:val="center"/>
            <w:hideMark/>
          </w:tcPr>
          <w:p w14:paraId="77A42E14"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0.55</w:t>
            </w:r>
          </w:p>
        </w:tc>
      </w:tr>
      <w:tr w:rsidR="00CF21FD" w:rsidRPr="00CD02DF" w14:paraId="4759DCFE" w14:textId="77777777" w:rsidTr="00CF21FD">
        <w:tc>
          <w:tcPr>
            <w:tcW w:w="2688" w:type="pct"/>
            <w:vAlign w:val="center"/>
            <w:hideMark/>
          </w:tcPr>
          <w:p w14:paraId="46B23968"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T₅ (Cow urine 12h + Cow dung slurry 24h)</w:t>
            </w:r>
          </w:p>
        </w:tc>
        <w:tc>
          <w:tcPr>
            <w:tcW w:w="771" w:type="pct"/>
            <w:vAlign w:val="center"/>
            <w:hideMark/>
          </w:tcPr>
          <w:p w14:paraId="3E513734"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0.28</w:t>
            </w:r>
          </w:p>
        </w:tc>
        <w:tc>
          <w:tcPr>
            <w:tcW w:w="771" w:type="pct"/>
            <w:vAlign w:val="center"/>
            <w:hideMark/>
          </w:tcPr>
          <w:p w14:paraId="4CBF995C"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0.42</w:t>
            </w:r>
          </w:p>
        </w:tc>
        <w:tc>
          <w:tcPr>
            <w:tcW w:w="771" w:type="pct"/>
            <w:vAlign w:val="center"/>
            <w:hideMark/>
          </w:tcPr>
          <w:p w14:paraId="6D6B4598"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0.60</w:t>
            </w:r>
          </w:p>
        </w:tc>
      </w:tr>
      <w:tr w:rsidR="00CF21FD" w:rsidRPr="00CD02DF" w14:paraId="2C3E9249" w14:textId="77777777" w:rsidTr="00CF21FD">
        <w:tc>
          <w:tcPr>
            <w:tcW w:w="2688" w:type="pct"/>
            <w:vAlign w:val="center"/>
            <w:hideMark/>
          </w:tcPr>
          <w:p w14:paraId="5D7FD104"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T₆ (GA₃ @100 ppm)</w:t>
            </w:r>
          </w:p>
        </w:tc>
        <w:tc>
          <w:tcPr>
            <w:tcW w:w="771" w:type="pct"/>
            <w:vAlign w:val="center"/>
            <w:hideMark/>
          </w:tcPr>
          <w:p w14:paraId="0B827101"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0.31</w:t>
            </w:r>
          </w:p>
        </w:tc>
        <w:tc>
          <w:tcPr>
            <w:tcW w:w="771" w:type="pct"/>
            <w:vAlign w:val="center"/>
            <w:hideMark/>
          </w:tcPr>
          <w:p w14:paraId="2635F215"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0.45</w:t>
            </w:r>
          </w:p>
        </w:tc>
        <w:tc>
          <w:tcPr>
            <w:tcW w:w="771" w:type="pct"/>
            <w:vAlign w:val="center"/>
            <w:hideMark/>
          </w:tcPr>
          <w:p w14:paraId="7E94C460"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0.64</w:t>
            </w:r>
          </w:p>
        </w:tc>
      </w:tr>
      <w:tr w:rsidR="00CF21FD" w:rsidRPr="00CD02DF" w14:paraId="577573A8" w14:textId="77777777" w:rsidTr="00CF21FD">
        <w:tc>
          <w:tcPr>
            <w:tcW w:w="2688" w:type="pct"/>
            <w:vAlign w:val="center"/>
            <w:hideMark/>
          </w:tcPr>
          <w:p w14:paraId="777EB449"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T₇ (GA₃ @150 ppm)</w:t>
            </w:r>
          </w:p>
        </w:tc>
        <w:tc>
          <w:tcPr>
            <w:tcW w:w="771" w:type="pct"/>
            <w:vAlign w:val="center"/>
            <w:hideMark/>
          </w:tcPr>
          <w:p w14:paraId="52D75672"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0.33</w:t>
            </w:r>
          </w:p>
        </w:tc>
        <w:tc>
          <w:tcPr>
            <w:tcW w:w="771" w:type="pct"/>
            <w:vAlign w:val="center"/>
            <w:hideMark/>
          </w:tcPr>
          <w:p w14:paraId="2A1C2C0E"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0.48</w:t>
            </w:r>
          </w:p>
        </w:tc>
        <w:tc>
          <w:tcPr>
            <w:tcW w:w="771" w:type="pct"/>
            <w:vAlign w:val="center"/>
            <w:hideMark/>
          </w:tcPr>
          <w:p w14:paraId="15D2EA5B"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0.72</w:t>
            </w:r>
          </w:p>
        </w:tc>
      </w:tr>
      <w:tr w:rsidR="00CF21FD" w:rsidRPr="00CD02DF" w14:paraId="58BC23F8" w14:textId="77777777" w:rsidTr="00CF21FD">
        <w:tc>
          <w:tcPr>
            <w:tcW w:w="2688" w:type="pct"/>
            <w:vAlign w:val="center"/>
            <w:hideMark/>
          </w:tcPr>
          <w:p w14:paraId="4FE2E2A0"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T₈ (GA₃ @300 ppm)</w:t>
            </w:r>
          </w:p>
        </w:tc>
        <w:tc>
          <w:tcPr>
            <w:tcW w:w="771" w:type="pct"/>
            <w:vAlign w:val="center"/>
            <w:hideMark/>
          </w:tcPr>
          <w:p w14:paraId="4E1CF1DC"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0.32</w:t>
            </w:r>
          </w:p>
        </w:tc>
        <w:tc>
          <w:tcPr>
            <w:tcW w:w="771" w:type="pct"/>
            <w:vAlign w:val="center"/>
            <w:hideMark/>
          </w:tcPr>
          <w:p w14:paraId="477767AD"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0.46</w:t>
            </w:r>
          </w:p>
        </w:tc>
        <w:tc>
          <w:tcPr>
            <w:tcW w:w="771" w:type="pct"/>
            <w:vAlign w:val="center"/>
            <w:hideMark/>
          </w:tcPr>
          <w:p w14:paraId="4AD1411F"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0.68</w:t>
            </w:r>
          </w:p>
        </w:tc>
      </w:tr>
      <w:tr w:rsidR="00CF21FD" w:rsidRPr="00CD02DF" w14:paraId="0DC28241" w14:textId="77777777" w:rsidTr="00CF21FD">
        <w:tc>
          <w:tcPr>
            <w:tcW w:w="2688" w:type="pct"/>
            <w:vAlign w:val="center"/>
            <w:hideMark/>
          </w:tcPr>
          <w:p w14:paraId="44BCB58A"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T₉ (KNO₃ @1%)</w:t>
            </w:r>
          </w:p>
        </w:tc>
        <w:tc>
          <w:tcPr>
            <w:tcW w:w="771" w:type="pct"/>
            <w:vAlign w:val="center"/>
            <w:hideMark/>
          </w:tcPr>
          <w:p w14:paraId="168D3DCF"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0.29</w:t>
            </w:r>
          </w:p>
        </w:tc>
        <w:tc>
          <w:tcPr>
            <w:tcW w:w="771" w:type="pct"/>
            <w:vAlign w:val="center"/>
            <w:hideMark/>
          </w:tcPr>
          <w:p w14:paraId="4388FD66"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0.41</w:t>
            </w:r>
          </w:p>
        </w:tc>
        <w:tc>
          <w:tcPr>
            <w:tcW w:w="771" w:type="pct"/>
            <w:vAlign w:val="center"/>
            <w:hideMark/>
          </w:tcPr>
          <w:p w14:paraId="796E0BAA"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0.61</w:t>
            </w:r>
          </w:p>
        </w:tc>
      </w:tr>
      <w:tr w:rsidR="00CF21FD" w:rsidRPr="00CD02DF" w14:paraId="0D24AC4D" w14:textId="77777777" w:rsidTr="00CF21FD">
        <w:tc>
          <w:tcPr>
            <w:tcW w:w="2688" w:type="pct"/>
            <w:vAlign w:val="center"/>
            <w:hideMark/>
          </w:tcPr>
          <w:p w14:paraId="7A0BB713"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T₁₀ (KNO₃ @2%)</w:t>
            </w:r>
          </w:p>
        </w:tc>
        <w:tc>
          <w:tcPr>
            <w:tcW w:w="771" w:type="pct"/>
            <w:vAlign w:val="center"/>
            <w:hideMark/>
          </w:tcPr>
          <w:p w14:paraId="2E7B4E56"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0.30</w:t>
            </w:r>
          </w:p>
        </w:tc>
        <w:tc>
          <w:tcPr>
            <w:tcW w:w="771" w:type="pct"/>
            <w:vAlign w:val="center"/>
            <w:hideMark/>
          </w:tcPr>
          <w:p w14:paraId="4B790B97"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0.43</w:t>
            </w:r>
          </w:p>
        </w:tc>
        <w:tc>
          <w:tcPr>
            <w:tcW w:w="771" w:type="pct"/>
            <w:vAlign w:val="center"/>
            <w:hideMark/>
          </w:tcPr>
          <w:p w14:paraId="7DBE6B3B"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0.63</w:t>
            </w:r>
          </w:p>
        </w:tc>
      </w:tr>
      <w:tr w:rsidR="00CF21FD" w:rsidRPr="00CD02DF" w14:paraId="03C38431" w14:textId="77777777" w:rsidTr="00CF21FD">
        <w:tc>
          <w:tcPr>
            <w:tcW w:w="2688" w:type="pct"/>
            <w:vAlign w:val="center"/>
            <w:hideMark/>
          </w:tcPr>
          <w:p w14:paraId="52F2AECF" w14:textId="77777777" w:rsidR="00CF21FD" w:rsidRPr="00CD02DF" w:rsidRDefault="00CF21FD" w:rsidP="00CD02DF">
            <w:pPr>
              <w:pStyle w:val="NormalWeb"/>
              <w:spacing w:line="360" w:lineRule="auto"/>
              <w:ind w:left="720"/>
              <w:jc w:val="both"/>
              <w:rPr>
                <w:color w:val="000000" w:themeColor="text1"/>
              </w:rPr>
            </w:pPr>
            <w:proofErr w:type="spellStart"/>
            <w:r w:rsidRPr="00CD02DF">
              <w:rPr>
                <w:b/>
                <w:bCs/>
                <w:color w:val="000000" w:themeColor="text1"/>
              </w:rPr>
              <w:t>SEm</w:t>
            </w:r>
            <w:proofErr w:type="spellEnd"/>
            <w:r w:rsidRPr="00CD02DF">
              <w:rPr>
                <w:b/>
                <w:bCs/>
                <w:color w:val="000000" w:themeColor="text1"/>
              </w:rPr>
              <w:t xml:space="preserve"> (±)</w:t>
            </w:r>
          </w:p>
        </w:tc>
        <w:tc>
          <w:tcPr>
            <w:tcW w:w="771" w:type="pct"/>
            <w:vAlign w:val="center"/>
            <w:hideMark/>
          </w:tcPr>
          <w:p w14:paraId="432914D0" w14:textId="77777777" w:rsidR="00CF21FD" w:rsidRPr="00CD02DF" w:rsidRDefault="00CF21FD" w:rsidP="00CD02DF">
            <w:pPr>
              <w:pStyle w:val="NormalWeb"/>
              <w:spacing w:line="360" w:lineRule="auto"/>
              <w:ind w:left="720"/>
              <w:jc w:val="both"/>
              <w:rPr>
                <w:b/>
                <w:bCs/>
                <w:color w:val="000000" w:themeColor="text1"/>
              </w:rPr>
            </w:pPr>
            <w:r w:rsidRPr="00CD02DF">
              <w:rPr>
                <w:b/>
                <w:bCs/>
                <w:color w:val="000000" w:themeColor="text1"/>
              </w:rPr>
              <w:t>0.012</w:t>
            </w:r>
          </w:p>
        </w:tc>
        <w:tc>
          <w:tcPr>
            <w:tcW w:w="771" w:type="pct"/>
            <w:vAlign w:val="center"/>
            <w:hideMark/>
          </w:tcPr>
          <w:p w14:paraId="1A1052B2" w14:textId="77777777" w:rsidR="00CF21FD" w:rsidRPr="00CD02DF" w:rsidRDefault="00CF21FD" w:rsidP="00CD02DF">
            <w:pPr>
              <w:pStyle w:val="NormalWeb"/>
              <w:spacing w:line="360" w:lineRule="auto"/>
              <w:ind w:left="720"/>
              <w:jc w:val="both"/>
              <w:rPr>
                <w:b/>
                <w:bCs/>
                <w:color w:val="000000" w:themeColor="text1"/>
              </w:rPr>
            </w:pPr>
            <w:r w:rsidRPr="00CD02DF">
              <w:rPr>
                <w:b/>
                <w:bCs/>
                <w:color w:val="000000" w:themeColor="text1"/>
              </w:rPr>
              <w:t>0.020</w:t>
            </w:r>
          </w:p>
        </w:tc>
        <w:tc>
          <w:tcPr>
            <w:tcW w:w="771" w:type="pct"/>
            <w:vAlign w:val="center"/>
            <w:hideMark/>
          </w:tcPr>
          <w:p w14:paraId="7F41360D" w14:textId="77777777" w:rsidR="00CF21FD" w:rsidRPr="00CD02DF" w:rsidRDefault="00CF21FD" w:rsidP="00CD02DF">
            <w:pPr>
              <w:pStyle w:val="NormalWeb"/>
              <w:spacing w:line="360" w:lineRule="auto"/>
              <w:ind w:left="720"/>
              <w:jc w:val="both"/>
              <w:rPr>
                <w:b/>
                <w:bCs/>
                <w:color w:val="000000" w:themeColor="text1"/>
              </w:rPr>
            </w:pPr>
            <w:r w:rsidRPr="00CD02DF">
              <w:rPr>
                <w:b/>
                <w:bCs/>
                <w:color w:val="000000" w:themeColor="text1"/>
              </w:rPr>
              <w:t>0.026</w:t>
            </w:r>
          </w:p>
        </w:tc>
      </w:tr>
      <w:tr w:rsidR="00CF21FD" w:rsidRPr="00CD02DF" w14:paraId="18A595D7" w14:textId="77777777" w:rsidTr="00CF21FD">
        <w:tc>
          <w:tcPr>
            <w:tcW w:w="2688" w:type="pct"/>
            <w:vAlign w:val="center"/>
            <w:hideMark/>
          </w:tcPr>
          <w:p w14:paraId="7EB2FBD4" w14:textId="77777777" w:rsidR="00CF21FD" w:rsidRPr="00CD02DF" w:rsidRDefault="00CF21FD" w:rsidP="00CD02DF">
            <w:pPr>
              <w:pStyle w:val="NormalWeb"/>
              <w:spacing w:line="360" w:lineRule="auto"/>
              <w:ind w:left="720"/>
              <w:jc w:val="both"/>
              <w:rPr>
                <w:color w:val="000000" w:themeColor="text1"/>
              </w:rPr>
            </w:pPr>
            <w:r w:rsidRPr="00CD02DF">
              <w:rPr>
                <w:b/>
                <w:bCs/>
                <w:color w:val="000000" w:themeColor="text1"/>
              </w:rPr>
              <w:t>CD (5%)</w:t>
            </w:r>
          </w:p>
        </w:tc>
        <w:tc>
          <w:tcPr>
            <w:tcW w:w="771" w:type="pct"/>
            <w:vAlign w:val="center"/>
            <w:hideMark/>
          </w:tcPr>
          <w:p w14:paraId="3373DE6A" w14:textId="77777777" w:rsidR="00CF21FD" w:rsidRPr="00CD02DF" w:rsidRDefault="00CF21FD" w:rsidP="00CD02DF">
            <w:pPr>
              <w:pStyle w:val="NormalWeb"/>
              <w:spacing w:line="360" w:lineRule="auto"/>
              <w:ind w:left="720"/>
              <w:jc w:val="both"/>
              <w:rPr>
                <w:b/>
                <w:bCs/>
                <w:color w:val="000000" w:themeColor="text1"/>
              </w:rPr>
            </w:pPr>
            <w:r w:rsidRPr="00CD02DF">
              <w:rPr>
                <w:b/>
                <w:bCs/>
                <w:color w:val="000000" w:themeColor="text1"/>
              </w:rPr>
              <w:t>0.03</w:t>
            </w:r>
          </w:p>
        </w:tc>
        <w:tc>
          <w:tcPr>
            <w:tcW w:w="771" w:type="pct"/>
            <w:vAlign w:val="center"/>
            <w:hideMark/>
          </w:tcPr>
          <w:p w14:paraId="7F285FA5" w14:textId="77777777" w:rsidR="00CF21FD" w:rsidRPr="00CD02DF" w:rsidRDefault="00CF21FD" w:rsidP="00CD02DF">
            <w:pPr>
              <w:pStyle w:val="NormalWeb"/>
              <w:spacing w:line="360" w:lineRule="auto"/>
              <w:ind w:left="720"/>
              <w:jc w:val="both"/>
              <w:rPr>
                <w:b/>
                <w:bCs/>
                <w:color w:val="000000" w:themeColor="text1"/>
              </w:rPr>
            </w:pPr>
            <w:r w:rsidRPr="00CD02DF">
              <w:rPr>
                <w:b/>
                <w:bCs/>
                <w:color w:val="000000" w:themeColor="text1"/>
              </w:rPr>
              <w:t>0.06</w:t>
            </w:r>
          </w:p>
        </w:tc>
        <w:tc>
          <w:tcPr>
            <w:tcW w:w="771" w:type="pct"/>
            <w:vAlign w:val="center"/>
            <w:hideMark/>
          </w:tcPr>
          <w:p w14:paraId="4AEA46A9" w14:textId="77777777" w:rsidR="00CF21FD" w:rsidRPr="00CD02DF" w:rsidRDefault="00CF21FD" w:rsidP="00CD02DF">
            <w:pPr>
              <w:pStyle w:val="NormalWeb"/>
              <w:spacing w:line="360" w:lineRule="auto"/>
              <w:ind w:left="720"/>
              <w:jc w:val="both"/>
              <w:rPr>
                <w:b/>
                <w:bCs/>
                <w:color w:val="000000" w:themeColor="text1"/>
              </w:rPr>
            </w:pPr>
            <w:r w:rsidRPr="00CD02DF">
              <w:rPr>
                <w:b/>
                <w:bCs/>
                <w:color w:val="000000" w:themeColor="text1"/>
              </w:rPr>
              <w:t>0.08</w:t>
            </w:r>
          </w:p>
        </w:tc>
      </w:tr>
    </w:tbl>
    <w:p w14:paraId="237227C8" w14:textId="77777777" w:rsidR="00CF21FD" w:rsidRPr="00CD02DF" w:rsidRDefault="00CF21FD" w:rsidP="00CD02DF">
      <w:pPr>
        <w:pStyle w:val="NormalWeb"/>
        <w:spacing w:line="360" w:lineRule="auto"/>
        <w:jc w:val="both"/>
        <w:rPr>
          <w:color w:val="000000" w:themeColor="text1"/>
        </w:rPr>
      </w:pPr>
    </w:p>
    <w:p w14:paraId="6D6CF2DA" w14:textId="77777777" w:rsidR="00CF21FD" w:rsidRPr="00CD02DF" w:rsidRDefault="00CF21FD" w:rsidP="00CD02DF">
      <w:pPr>
        <w:pStyle w:val="NormalWeb"/>
        <w:spacing w:line="360" w:lineRule="auto"/>
        <w:ind w:left="720"/>
        <w:jc w:val="both"/>
        <w:rPr>
          <w:b/>
          <w:bCs/>
          <w:color w:val="000000" w:themeColor="text1"/>
        </w:rPr>
      </w:pPr>
      <w:r w:rsidRPr="00CD02DF">
        <w:rPr>
          <w:b/>
          <w:bCs/>
          <w:noProof/>
          <w:color w:val="000000" w:themeColor="text1"/>
          <w:lang w:bidi="ar-SA"/>
        </w:rPr>
        <w:lastRenderedPageBreak/>
        <w:drawing>
          <wp:inline distT="0" distB="0" distL="0" distR="0" wp14:anchorId="31E208C6" wp14:editId="47776680">
            <wp:extent cx="4536440" cy="2751826"/>
            <wp:effectExtent l="19050" t="0" r="16510" b="0"/>
            <wp:docPr id="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7AD952D" w14:textId="77777777" w:rsidR="00CF21FD" w:rsidRPr="00CD02DF" w:rsidRDefault="00CF21FD" w:rsidP="00CD02DF">
      <w:pPr>
        <w:pStyle w:val="NormalWeb"/>
        <w:spacing w:line="360" w:lineRule="auto"/>
        <w:jc w:val="both"/>
        <w:rPr>
          <w:rStyle w:val="relative"/>
          <w:color w:val="000000" w:themeColor="text1"/>
        </w:rPr>
      </w:pPr>
      <w:r w:rsidRPr="00CD02DF">
        <w:rPr>
          <w:rStyle w:val="relative"/>
          <w:b/>
          <w:bCs/>
          <w:color w:val="000000" w:themeColor="text1"/>
        </w:rPr>
        <w:t xml:space="preserve">Fig </w:t>
      </w:r>
      <w:r w:rsidR="00455BD7" w:rsidRPr="00CD02DF">
        <w:rPr>
          <w:rStyle w:val="relative"/>
          <w:b/>
          <w:bCs/>
          <w:color w:val="000000" w:themeColor="text1"/>
        </w:rPr>
        <w:t>3</w:t>
      </w:r>
      <w:r w:rsidRPr="00CD02DF">
        <w:rPr>
          <w:rStyle w:val="relative"/>
          <w:b/>
          <w:bCs/>
          <w:color w:val="000000" w:themeColor="text1"/>
        </w:rPr>
        <w:t xml:space="preserve">: </w:t>
      </w:r>
      <w:r w:rsidRPr="00CD02DF">
        <w:rPr>
          <w:color w:val="000000" w:themeColor="text1"/>
        </w:rPr>
        <w:t xml:space="preserve">Effect of Pre-sowing Treatments on Plant Height of </w:t>
      </w:r>
      <w:proofErr w:type="spellStart"/>
      <w:r w:rsidR="00894774" w:rsidRPr="00894774">
        <w:rPr>
          <w:i/>
          <w:iCs/>
          <w:color w:val="000000" w:themeColor="text1"/>
        </w:rPr>
        <w:t>Tamarindus</w:t>
      </w:r>
      <w:proofErr w:type="spellEnd"/>
      <w:r w:rsidR="00894774" w:rsidRPr="00894774">
        <w:rPr>
          <w:i/>
          <w:iCs/>
          <w:color w:val="000000" w:themeColor="text1"/>
        </w:rPr>
        <w:t xml:space="preserve"> </w:t>
      </w:r>
      <w:proofErr w:type="spellStart"/>
      <w:r w:rsidR="00894774" w:rsidRPr="00894774">
        <w:rPr>
          <w:i/>
          <w:iCs/>
          <w:color w:val="000000" w:themeColor="text1"/>
        </w:rPr>
        <w:t>indica</w:t>
      </w:r>
      <w:proofErr w:type="spellEnd"/>
      <w:r w:rsidRPr="00CD02DF">
        <w:rPr>
          <w:color w:val="000000" w:themeColor="text1"/>
        </w:rPr>
        <w:t xml:space="preserve"> L. Seedlings</w:t>
      </w:r>
    </w:p>
    <w:p w14:paraId="29409C1E" w14:textId="7D5A18FB" w:rsidR="00CF21FD" w:rsidRPr="00CD02DF" w:rsidRDefault="00CF21FD" w:rsidP="00CD02DF">
      <w:pPr>
        <w:spacing w:line="360" w:lineRule="auto"/>
        <w:jc w:val="both"/>
        <w:rPr>
          <w:rFonts w:ascii="Times New Roman" w:hAnsi="Times New Roman" w:cs="Times New Roman"/>
          <w:b/>
          <w:bCs/>
          <w:sz w:val="24"/>
          <w:szCs w:val="24"/>
        </w:rPr>
      </w:pPr>
      <w:r w:rsidRPr="00CD02DF">
        <w:rPr>
          <w:rFonts w:ascii="Times New Roman" w:eastAsia="Times New Roman" w:hAnsi="Times New Roman" w:cs="Times New Roman"/>
          <w:b/>
          <w:bCs/>
          <w:sz w:val="24"/>
          <w:szCs w:val="24"/>
        </w:rPr>
        <w:t xml:space="preserve">Table 4 Effect of Pre-sowing Treatments on Number of leaves per plant of </w:t>
      </w:r>
      <w:proofErr w:type="spellStart"/>
      <w:r w:rsidR="00894774" w:rsidRPr="00894774">
        <w:rPr>
          <w:rFonts w:ascii="Times New Roman" w:eastAsia="Times New Roman" w:hAnsi="Times New Roman" w:cs="Times New Roman"/>
          <w:b/>
          <w:bCs/>
          <w:i/>
          <w:iCs/>
          <w:sz w:val="24"/>
          <w:szCs w:val="24"/>
        </w:rPr>
        <w:t>Tamarindus</w:t>
      </w:r>
      <w:proofErr w:type="spellEnd"/>
      <w:r w:rsidR="00894774" w:rsidRPr="00894774">
        <w:rPr>
          <w:rFonts w:ascii="Times New Roman" w:eastAsia="Times New Roman" w:hAnsi="Times New Roman" w:cs="Times New Roman"/>
          <w:b/>
          <w:bCs/>
          <w:i/>
          <w:iCs/>
          <w:sz w:val="24"/>
          <w:szCs w:val="24"/>
        </w:rPr>
        <w:t xml:space="preserve"> </w:t>
      </w:r>
      <w:proofErr w:type="spellStart"/>
      <w:r w:rsidR="00894774" w:rsidRPr="00894774">
        <w:rPr>
          <w:rFonts w:ascii="Times New Roman" w:eastAsia="Times New Roman" w:hAnsi="Times New Roman" w:cs="Times New Roman"/>
          <w:b/>
          <w:bCs/>
          <w:i/>
          <w:iCs/>
          <w:sz w:val="24"/>
          <w:szCs w:val="24"/>
        </w:rPr>
        <w:t>indica</w:t>
      </w:r>
      <w:proofErr w:type="spellEnd"/>
      <w:r w:rsidRPr="00CD02DF">
        <w:rPr>
          <w:rFonts w:ascii="Times New Roman" w:eastAsia="Times New Roman" w:hAnsi="Times New Roman" w:cs="Times New Roman"/>
          <w:b/>
          <w:bCs/>
          <w:sz w:val="24"/>
          <w:szCs w:val="24"/>
        </w:rPr>
        <w:t xml:space="preserve"> L. Seedlings</w:t>
      </w:r>
    </w:p>
    <w:tbl>
      <w:tblPr>
        <w:tblStyle w:val="TableGrid"/>
        <w:tblW w:w="5000" w:type="pct"/>
        <w:tblLook w:val="04A0" w:firstRow="1" w:lastRow="0" w:firstColumn="1" w:lastColumn="0" w:noHBand="0" w:noVBand="1"/>
      </w:tblPr>
      <w:tblGrid>
        <w:gridCol w:w="6016"/>
        <w:gridCol w:w="1166"/>
        <w:gridCol w:w="1166"/>
        <w:gridCol w:w="1228"/>
      </w:tblGrid>
      <w:tr w:rsidR="00CF21FD" w:rsidRPr="00CD02DF" w14:paraId="1804CADE" w14:textId="77777777" w:rsidTr="00CF21FD">
        <w:trPr>
          <w:trHeight w:val="1050"/>
        </w:trPr>
        <w:tc>
          <w:tcPr>
            <w:tcW w:w="3141" w:type="pct"/>
            <w:vMerge w:val="restart"/>
            <w:vAlign w:val="center"/>
            <w:hideMark/>
          </w:tcPr>
          <w:p w14:paraId="2EB1EA4A" w14:textId="77777777" w:rsidR="00CF21FD" w:rsidRPr="00CD02DF" w:rsidRDefault="00CF21FD" w:rsidP="00CD02DF">
            <w:pPr>
              <w:spacing w:line="360" w:lineRule="auto"/>
              <w:jc w:val="both"/>
              <w:rPr>
                <w:rFonts w:ascii="Times New Roman" w:eastAsia="Times New Roman" w:hAnsi="Times New Roman" w:cs="Times New Roman"/>
                <w:b/>
                <w:bCs/>
                <w:sz w:val="24"/>
                <w:szCs w:val="24"/>
              </w:rPr>
            </w:pPr>
            <w:r w:rsidRPr="00CD02DF">
              <w:rPr>
                <w:rFonts w:ascii="Times New Roman" w:eastAsia="Times New Roman" w:hAnsi="Times New Roman" w:cs="Times New Roman"/>
                <w:b/>
                <w:bCs/>
                <w:sz w:val="24"/>
                <w:szCs w:val="24"/>
              </w:rPr>
              <w:t>Treatment</w:t>
            </w:r>
          </w:p>
        </w:tc>
        <w:tc>
          <w:tcPr>
            <w:tcW w:w="1859" w:type="pct"/>
            <w:gridSpan w:val="3"/>
            <w:vAlign w:val="center"/>
            <w:hideMark/>
          </w:tcPr>
          <w:p w14:paraId="7A75E5FB" w14:textId="77777777" w:rsidR="00CF21FD" w:rsidRPr="00CD02DF" w:rsidRDefault="00CF21FD" w:rsidP="00CD02DF">
            <w:pPr>
              <w:spacing w:line="360" w:lineRule="auto"/>
              <w:jc w:val="both"/>
              <w:rPr>
                <w:rFonts w:ascii="Times New Roman" w:eastAsia="Times New Roman" w:hAnsi="Times New Roman" w:cs="Times New Roman"/>
                <w:b/>
                <w:bCs/>
                <w:sz w:val="24"/>
                <w:szCs w:val="24"/>
              </w:rPr>
            </w:pPr>
            <w:r w:rsidRPr="00CD02DF">
              <w:rPr>
                <w:rFonts w:ascii="Times New Roman" w:eastAsia="Times New Roman" w:hAnsi="Times New Roman" w:cs="Times New Roman"/>
                <w:b/>
                <w:bCs/>
                <w:sz w:val="24"/>
                <w:szCs w:val="24"/>
              </w:rPr>
              <w:t>Number of leaves per plant</w:t>
            </w:r>
          </w:p>
        </w:tc>
      </w:tr>
      <w:tr w:rsidR="00CF21FD" w:rsidRPr="00CD02DF" w14:paraId="40E3720E" w14:textId="77777777" w:rsidTr="00CF21FD">
        <w:trPr>
          <w:trHeight w:val="345"/>
        </w:trPr>
        <w:tc>
          <w:tcPr>
            <w:tcW w:w="3141" w:type="pct"/>
            <w:vMerge/>
            <w:vAlign w:val="center"/>
            <w:hideMark/>
          </w:tcPr>
          <w:p w14:paraId="0AE763B8" w14:textId="77777777" w:rsidR="00CF21FD" w:rsidRPr="00CD02DF" w:rsidRDefault="00CF21FD" w:rsidP="00CD02DF">
            <w:pPr>
              <w:spacing w:line="360" w:lineRule="auto"/>
              <w:jc w:val="both"/>
              <w:rPr>
                <w:rFonts w:ascii="Times New Roman" w:eastAsia="Times New Roman" w:hAnsi="Times New Roman" w:cs="Times New Roman"/>
                <w:b/>
                <w:bCs/>
                <w:sz w:val="24"/>
                <w:szCs w:val="24"/>
              </w:rPr>
            </w:pPr>
          </w:p>
        </w:tc>
        <w:tc>
          <w:tcPr>
            <w:tcW w:w="609" w:type="pct"/>
            <w:vAlign w:val="center"/>
            <w:hideMark/>
          </w:tcPr>
          <w:p w14:paraId="69E93EBE" w14:textId="77777777" w:rsidR="00CF21FD" w:rsidRPr="00CD02DF" w:rsidRDefault="00CF21FD" w:rsidP="00CD02DF">
            <w:pPr>
              <w:spacing w:line="360" w:lineRule="auto"/>
              <w:jc w:val="both"/>
              <w:rPr>
                <w:rFonts w:ascii="Times New Roman" w:eastAsia="Times New Roman" w:hAnsi="Times New Roman" w:cs="Times New Roman"/>
                <w:b/>
                <w:bCs/>
                <w:sz w:val="24"/>
                <w:szCs w:val="24"/>
              </w:rPr>
            </w:pPr>
            <w:r w:rsidRPr="00CD02DF">
              <w:rPr>
                <w:rFonts w:ascii="Times New Roman" w:eastAsia="Times New Roman" w:hAnsi="Times New Roman" w:cs="Times New Roman"/>
                <w:b/>
                <w:bCs/>
                <w:sz w:val="24"/>
                <w:szCs w:val="24"/>
              </w:rPr>
              <w:t>30 DAS</w:t>
            </w:r>
          </w:p>
        </w:tc>
        <w:tc>
          <w:tcPr>
            <w:tcW w:w="609" w:type="pct"/>
            <w:vAlign w:val="center"/>
            <w:hideMark/>
          </w:tcPr>
          <w:p w14:paraId="3418E201" w14:textId="77777777" w:rsidR="00CF21FD" w:rsidRPr="00CD02DF" w:rsidRDefault="00CF21FD" w:rsidP="00CD02DF">
            <w:pPr>
              <w:spacing w:line="360" w:lineRule="auto"/>
              <w:jc w:val="both"/>
              <w:rPr>
                <w:rFonts w:ascii="Times New Roman" w:eastAsia="Times New Roman" w:hAnsi="Times New Roman" w:cs="Times New Roman"/>
                <w:b/>
                <w:bCs/>
                <w:sz w:val="24"/>
                <w:szCs w:val="24"/>
              </w:rPr>
            </w:pPr>
            <w:r w:rsidRPr="00CD02DF">
              <w:rPr>
                <w:rFonts w:ascii="Times New Roman" w:eastAsia="Times New Roman" w:hAnsi="Times New Roman" w:cs="Times New Roman"/>
                <w:b/>
                <w:bCs/>
                <w:sz w:val="24"/>
                <w:szCs w:val="24"/>
              </w:rPr>
              <w:t>60 DAS</w:t>
            </w:r>
          </w:p>
        </w:tc>
        <w:tc>
          <w:tcPr>
            <w:tcW w:w="641" w:type="pct"/>
            <w:vAlign w:val="center"/>
            <w:hideMark/>
          </w:tcPr>
          <w:p w14:paraId="39A3182E" w14:textId="77777777" w:rsidR="00CF21FD" w:rsidRPr="00CD02DF" w:rsidRDefault="00CF21FD" w:rsidP="00CD02DF">
            <w:pPr>
              <w:spacing w:line="360" w:lineRule="auto"/>
              <w:jc w:val="both"/>
              <w:rPr>
                <w:rFonts w:ascii="Times New Roman" w:eastAsia="Times New Roman" w:hAnsi="Times New Roman" w:cs="Times New Roman"/>
                <w:b/>
                <w:bCs/>
                <w:sz w:val="24"/>
                <w:szCs w:val="24"/>
              </w:rPr>
            </w:pPr>
            <w:r w:rsidRPr="00CD02DF">
              <w:rPr>
                <w:rFonts w:ascii="Times New Roman" w:eastAsia="Times New Roman" w:hAnsi="Times New Roman" w:cs="Times New Roman"/>
                <w:b/>
                <w:bCs/>
                <w:sz w:val="24"/>
                <w:szCs w:val="24"/>
              </w:rPr>
              <w:t>90 DAS</w:t>
            </w:r>
          </w:p>
        </w:tc>
      </w:tr>
      <w:tr w:rsidR="00CF21FD" w:rsidRPr="00CD02DF" w14:paraId="5224FD0B" w14:textId="77777777" w:rsidTr="00CF21FD">
        <w:tc>
          <w:tcPr>
            <w:tcW w:w="3141" w:type="pct"/>
            <w:vAlign w:val="center"/>
            <w:hideMark/>
          </w:tcPr>
          <w:p w14:paraId="709B58A7" w14:textId="77777777" w:rsidR="00CF21FD" w:rsidRPr="00CD02DF" w:rsidRDefault="00CF21FD" w:rsidP="00CD02DF">
            <w:pPr>
              <w:spacing w:line="360" w:lineRule="auto"/>
              <w:jc w:val="both"/>
              <w:rPr>
                <w:rFonts w:ascii="Times New Roman" w:eastAsia="Times New Roman" w:hAnsi="Times New Roman" w:cs="Times New Roman"/>
                <w:sz w:val="24"/>
                <w:szCs w:val="24"/>
              </w:rPr>
            </w:pPr>
            <w:r w:rsidRPr="00CD02DF">
              <w:rPr>
                <w:rFonts w:ascii="Times New Roman" w:eastAsia="Times New Roman" w:hAnsi="Times New Roman" w:cs="Times New Roman"/>
                <w:sz w:val="24"/>
                <w:szCs w:val="24"/>
              </w:rPr>
              <w:t>T₀ (Control)</w:t>
            </w:r>
          </w:p>
        </w:tc>
        <w:tc>
          <w:tcPr>
            <w:tcW w:w="609" w:type="pct"/>
            <w:vAlign w:val="center"/>
            <w:hideMark/>
          </w:tcPr>
          <w:p w14:paraId="12A4E925" w14:textId="77777777" w:rsidR="00CF21FD" w:rsidRPr="00CD02DF" w:rsidRDefault="00CF21FD" w:rsidP="00CD02DF">
            <w:pPr>
              <w:spacing w:line="360" w:lineRule="auto"/>
              <w:jc w:val="both"/>
              <w:rPr>
                <w:rFonts w:ascii="Times New Roman" w:hAnsi="Times New Roman" w:cs="Times New Roman"/>
                <w:color w:val="000000"/>
                <w:sz w:val="24"/>
                <w:szCs w:val="24"/>
              </w:rPr>
            </w:pPr>
            <w:r w:rsidRPr="00CD02DF">
              <w:rPr>
                <w:rFonts w:ascii="Times New Roman" w:hAnsi="Times New Roman" w:cs="Times New Roman"/>
                <w:color w:val="000000"/>
                <w:sz w:val="24"/>
                <w:szCs w:val="24"/>
              </w:rPr>
              <w:t>78.50</w:t>
            </w:r>
          </w:p>
        </w:tc>
        <w:tc>
          <w:tcPr>
            <w:tcW w:w="609" w:type="pct"/>
            <w:vAlign w:val="center"/>
            <w:hideMark/>
          </w:tcPr>
          <w:p w14:paraId="5B90E843" w14:textId="77777777" w:rsidR="00CF21FD" w:rsidRPr="00CD02DF" w:rsidRDefault="00CF21FD" w:rsidP="00CD02DF">
            <w:pPr>
              <w:spacing w:line="360" w:lineRule="auto"/>
              <w:jc w:val="both"/>
              <w:rPr>
                <w:rFonts w:ascii="Times New Roman" w:hAnsi="Times New Roman" w:cs="Times New Roman"/>
                <w:color w:val="000000"/>
                <w:sz w:val="24"/>
                <w:szCs w:val="24"/>
              </w:rPr>
            </w:pPr>
            <w:r w:rsidRPr="00CD02DF">
              <w:rPr>
                <w:rFonts w:ascii="Times New Roman" w:hAnsi="Times New Roman" w:cs="Times New Roman"/>
                <w:color w:val="000000"/>
                <w:sz w:val="24"/>
                <w:szCs w:val="24"/>
              </w:rPr>
              <w:t>109.30</w:t>
            </w:r>
          </w:p>
        </w:tc>
        <w:tc>
          <w:tcPr>
            <w:tcW w:w="641" w:type="pct"/>
            <w:vAlign w:val="center"/>
            <w:hideMark/>
          </w:tcPr>
          <w:p w14:paraId="612B388A" w14:textId="77777777" w:rsidR="00CF21FD" w:rsidRPr="00CD02DF" w:rsidRDefault="00CF21FD" w:rsidP="00CD02DF">
            <w:pPr>
              <w:spacing w:line="360" w:lineRule="auto"/>
              <w:jc w:val="both"/>
              <w:rPr>
                <w:rFonts w:ascii="Times New Roman" w:hAnsi="Times New Roman" w:cs="Times New Roman"/>
                <w:color w:val="000000"/>
                <w:sz w:val="24"/>
                <w:szCs w:val="24"/>
              </w:rPr>
            </w:pPr>
            <w:r w:rsidRPr="00CD02DF">
              <w:rPr>
                <w:rFonts w:ascii="Times New Roman" w:hAnsi="Times New Roman" w:cs="Times New Roman"/>
                <w:color w:val="000000"/>
                <w:sz w:val="24"/>
                <w:szCs w:val="24"/>
              </w:rPr>
              <w:t>138.73</w:t>
            </w:r>
          </w:p>
        </w:tc>
      </w:tr>
      <w:tr w:rsidR="00CF21FD" w:rsidRPr="00CD02DF" w14:paraId="1B7BFC1E" w14:textId="77777777" w:rsidTr="00CF21FD">
        <w:tc>
          <w:tcPr>
            <w:tcW w:w="3141" w:type="pct"/>
            <w:vAlign w:val="center"/>
            <w:hideMark/>
          </w:tcPr>
          <w:p w14:paraId="700C72F3" w14:textId="77777777" w:rsidR="00CF21FD" w:rsidRPr="00CD02DF" w:rsidRDefault="00CF21FD" w:rsidP="00CD02DF">
            <w:pPr>
              <w:spacing w:line="360" w:lineRule="auto"/>
              <w:jc w:val="both"/>
              <w:rPr>
                <w:rFonts w:ascii="Times New Roman" w:eastAsia="Times New Roman" w:hAnsi="Times New Roman" w:cs="Times New Roman"/>
                <w:sz w:val="24"/>
                <w:szCs w:val="24"/>
              </w:rPr>
            </w:pPr>
            <w:r w:rsidRPr="00CD02DF">
              <w:rPr>
                <w:rFonts w:ascii="Times New Roman" w:eastAsia="Times New Roman" w:hAnsi="Times New Roman" w:cs="Times New Roman"/>
                <w:sz w:val="24"/>
                <w:szCs w:val="24"/>
              </w:rPr>
              <w:t>T₁ (Cow urine @12h)</w:t>
            </w:r>
          </w:p>
        </w:tc>
        <w:tc>
          <w:tcPr>
            <w:tcW w:w="609" w:type="pct"/>
            <w:vAlign w:val="center"/>
            <w:hideMark/>
          </w:tcPr>
          <w:p w14:paraId="28A2B9F5" w14:textId="77777777" w:rsidR="00CF21FD" w:rsidRPr="00CD02DF" w:rsidRDefault="00CF21FD" w:rsidP="00CD02DF">
            <w:pPr>
              <w:spacing w:line="360" w:lineRule="auto"/>
              <w:jc w:val="both"/>
              <w:rPr>
                <w:rFonts w:ascii="Times New Roman" w:hAnsi="Times New Roman" w:cs="Times New Roman"/>
                <w:color w:val="000000"/>
                <w:sz w:val="24"/>
                <w:szCs w:val="24"/>
              </w:rPr>
            </w:pPr>
            <w:r w:rsidRPr="00CD02DF">
              <w:rPr>
                <w:rFonts w:ascii="Times New Roman" w:hAnsi="Times New Roman" w:cs="Times New Roman"/>
                <w:color w:val="000000"/>
                <w:sz w:val="24"/>
                <w:szCs w:val="24"/>
              </w:rPr>
              <w:t>85.40</w:t>
            </w:r>
          </w:p>
        </w:tc>
        <w:tc>
          <w:tcPr>
            <w:tcW w:w="609" w:type="pct"/>
            <w:vAlign w:val="center"/>
            <w:hideMark/>
          </w:tcPr>
          <w:p w14:paraId="05C4B237" w14:textId="77777777" w:rsidR="00CF21FD" w:rsidRPr="00CD02DF" w:rsidRDefault="00CF21FD" w:rsidP="00CD02DF">
            <w:pPr>
              <w:spacing w:line="360" w:lineRule="auto"/>
              <w:jc w:val="both"/>
              <w:rPr>
                <w:rFonts w:ascii="Times New Roman" w:hAnsi="Times New Roman" w:cs="Times New Roman"/>
                <w:color w:val="000000"/>
                <w:sz w:val="24"/>
                <w:szCs w:val="24"/>
              </w:rPr>
            </w:pPr>
            <w:r w:rsidRPr="00CD02DF">
              <w:rPr>
                <w:rFonts w:ascii="Times New Roman" w:hAnsi="Times New Roman" w:cs="Times New Roman"/>
                <w:color w:val="000000"/>
                <w:sz w:val="24"/>
                <w:szCs w:val="24"/>
              </w:rPr>
              <w:t>120.10</w:t>
            </w:r>
          </w:p>
        </w:tc>
        <w:tc>
          <w:tcPr>
            <w:tcW w:w="641" w:type="pct"/>
            <w:vAlign w:val="center"/>
            <w:hideMark/>
          </w:tcPr>
          <w:p w14:paraId="65F5A306" w14:textId="77777777" w:rsidR="00CF21FD" w:rsidRPr="00CD02DF" w:rsidRDefault="00CF21FD" w:rsidP="00CD02DF">
            <w:pPr>
              <w:spacing w:line="360" w:lineRule="auto"/>
              <w:jc w:val="both"/>
              <w:rPr>
                <w:rFonts w:ascii="Times New Roman" w:hAnsi="Times New Roman" w:cs="Times New Roman"/>
                <w:color w:val="000000"/>
                <w:sz w:val="24"/>
                <w:szCs w:val="24"/>
              </w:rPr>
            </w:pPr>
            <w:r w:rsidRPr="00CD02DF">
              <w:rPr>
                <w:rFonts w:ascii="Times New Roman" w:hAnsi="Times New Roman" w:cs="Times New Roman"/>
                <w:color w:val="000000"/>
                <w:sz w:val="24"/>
                <w:szCs w:val="24"/>
              </w:rPr>
              <w:t>154.57</w:t>
            </w:r>
          </w:p>
        </w:tc>
      </w:tr>
      <w:tr w:rsidR="00CF21FD" w:rsidRPr="00CD02DF" w14:paraId="2C5D802A" w14:textId="77777777" w:rsidTr="00CF21FD">
        <w:tc>
          <w:tcPr>
            <w:tcW w:w="3141" w:type="pct"/>
            <w:vAlign w:val="center"/>
            <w:hideMark/>
          </w:tcPr>
          <w:p w14:paraId="7E83C3B1" w14:textId="77777777" w:rsidR="00CF21FD" w:rsidRPr="00CD02DF" w:rsidRDefault="00CF21FD" w:rsidP="00CD02DF">
            <w:pPr>
              <w:spacing w:line="360" w:lineRule="auto"/>
              <w:jc w:val="both"/>
              <w:rPr>
                <w:rFonts w:ascii="Times New Roman" w:eastAsia="Times New Roman" w:hAnsi="Times New Roman" w:cs="Times New Roman"/>
                <w:sz w:val="24"/>
                <w:szCs w:val="24"/>
              </w:rPr>
            </w:pPr>
            <w:r w:rsidRPr="00CD02DF">
              <w:rPr>
                <w:rFonts w:ascii="Times New Roman" w:eastAsia="Times New Roman" w:hAnsi="Times New Roman" w:cs="Times New Roman"/>
                <w:sz w:val="24"/>
                <w:szCs w:val="24"/>
              </w:rPr>
              <w:t>T₂ (Cow urine @24h)</w:t>
            </w:r>
          </w:p>
        </w:tc>
        <w:tc>
          <w:tcPr>
            <w:tcW w:w="609" w:type="pct"/>
            <w:vAlign w:val="center"/>
            <w:hideMark/>
          </w:tcPr>
          <w:p w14:paraId="1FF7515E" w14:textId="77777777" w:rsidR="00CF21FD" w:rsidRPr="00CD02DF" w:rsidRDefault="00CF21FD" w:rsidP="00CD02DF">
            <w:pPr>
              <w:spacing w:line="360" w:lineRule="auto"/>
              <w:jc w:val="both"/>
              <w:rPr>
                <w:rFonts w:ascii="Times New Roman" w:hAnsi="Times New Roman" w:cs="Times New Roman"/>
                <w:color w:val="000000"/>
                <w:sz w:val="24"/>
                <w:szCs w:val="24"/>
              </w:rPr>
            </w:pPr>
            <w:r w:rsidRPr="00CD02DF">
              <w:rPr>
                <w:rFonts w:ascii="Times New Roman" w:hAnsi="Times New Roman" w:cs="Times New Roman"/>
                <w:color w:val="000000"/>
                <w:sz w:val="24"/>
                <w:szCs w:val="24"/>
              </w:rPr>
              <w:t>88.70</w:t>
            </w:r>
          </w:p>
        </w:tc>
        <w:tc>
          <w:tcPr>
            <w:tcW w:w="609" w:type="pct"/>
            <w:vAlign w:val="center"/>
            <w:hideMark/>
          </w:tcPr>
          <w:p w14:paraId="6DF9448F" w14:textId="77777777" w:rsidR="00CF21FD" w:rsidRPr="00CD02DF" w:rsidRDefault="00CF21FD" w:rsidP="00CD02DF">
            <w:pPr>
              <w:spacing w:line="360" w:lineRule="auto"/>
              <w:jc w:val="both"/>
              <w:rPr>
                <w:rFonts w:ascii="Times New Roman" w:hAnsi="Times New Roman" w:cs="Times New Roman"/>
                <w:color w:val="000000"/>
                <w:sz w:val="24"/>
                <w:szCs w:val="24"/>
              </w:rPr>
            </w:pPr>
            <w:r w:rsidRPr="00CD02DF">
              <w:rPr>
                <w:rFonts w:ascii="Times New Roman" w:hAnsi="Times New Roman" w:cs="Times New Roman"/>
                <w:color w:val="000000"/>
                <w:sz w:val="24"/>
                <w:szCs w:val="24"/>
              </w:rPr>
              <w:t>125.90</w:t>
            </w:r>
          </w:p>
        </w:tc>
        <w:tc>
          <w:tcPr>
            <w:tcW w:w="641" w:type="pct"/>
            <w:vAlign w:val="center"/>
            <w:hideMark/>
          </w:tcPr>
          <w:p w14:paraId="0EC811BF" w14:textId="77777777" w:rsidR="00CF21FD" w:rsidRPr="00CD02DF" w:rsidRDefault="00CF21FD" w:rsidP="00CD02DF">
            <w:pPr>
              <w:spacing w:line="360" w:lineRule="auto"/>
              <w:jc w:val="both"/>
              <w:rPr>
                <w:rFonts w:ascii="Times New Roman" w:hAnsi="Times New Roman" w:cs="Times New Roman"/>
                <w:color w:val="000000"/>
                <w:sz w:val="24"/>
                <w:szCs w:val="24"/>
              </w:rPr>
            </w:pPr>
            <w:r w:rsidRPr="00CD02DF">
              <w:rPr>
                <w:rFonts w:ascii="Times New Roman" w:hAnsi="Times New Roman" w:cs="Times New Roman"/>
                <w:color w:val="000000"/>
                <w:sz w:val="24"/>
                <w:szCs w:val="24"/>
              </w:rPr>
              <w:t>162.67</w:t>
            </w:r>
          </w:p>
        </w:tc>
      </w:tr>
      <w:tr w:rsidR="00CF21FD" w:rsidRPr="00CD02DF" w14:paraId="40A0AC3A" w14:textId="77777777" w:rsidTr="00CF21FD">
        <w:tc>
          <w:tcPr>
            <w:tcW w:w="3141" w:type="pct"/>
            <w:vAlign w:val="center"/>
            <w:hideMark/>
          </w:tcPr>
          <w:p w14:paraId="1A0A9271" w14:textId="77777777" w:rsidR="00CF21FD" w:rsidRPr="00CD02DF" w:rsidRDefault="00CF21FD" w:rsidP="00CD02DF">
            <w:pPr>
              <w:spacing w:line="360" w:lineRule="auto"/>
              <w:jc w:val="both"/>
              <w:rPr>
                <w:rFonts w:ascii="Times New Roman" w:eastAsia="Times New Roman" w:hAnsi="Times New Roman" w:cs="Times New Roman"/>
                <w:sz w:val="24"/>
                <w:szCs w:val="24"/>
              </w:rPr>
            </w:pPr>
            <w:r w:rsidRPr="00CD02DF">
              <w:rPr>
                <w:rFonts w:ascii="Times New Roman" w:eastAsia="Times New Roman" w:hAnsi="Times New Roman" w:cs="Times New Roman"/>
                <w:sz w:val="24"/>
                <w:szCs w:val="24"/>
              </w:rPr>
              <w:t>T₃ (Cow dung slurry @12h)</w:t>
            </w:r>
          </w:p>
        </w:tc>
        <w:tc>
          <w:tcPr>
            <w:tcW w:w="609" w:type="pct"/>
            <w:vAlign w:val="center"/>
            <w:hideMark/>
          </w:tcPr>
          <w:p w14:paraId="22A0C1F5" w14:textId="77777777" w:rsidR="00CF21FD" w:rsidRPr="00CD02DF" w:rsidRDefault="00CF21FD" w:rsidP="00CD02DF">
            <w:pPr>
              <w:spacing w:line="360" w:lineRule="auto"/>
              <w:jc w:val="both"/>
              <w:rPr>
                <w:rFonts w:ascii="Times New Roman" w:hAnsi="Times New Roman" w:cs="Times New Roman"/>
                <w:color w:val="000000"/>
                <w:sz w:val="24"/>
                <w:szCs w:val="24"/>
              </w:rPr>
            </w:pPr>
            <w:r w:rsidRPr="00CD02DF">
              <w:rPr>
                <w:rFonts w:ascii="Times New Roman" w:hAnsi="Times New Roman" w:cs="Times New Roman"/>
                <w:color w:val="000000"/>
                <w:sz w:val="24"/>
                <w:szCs w:val="24"/>
              </w:rPr>
              <w:t>83.20</w:t>
            </w:r>
          </w:p>
        </w:tc>
        <w:tc>
          <w:tcPr>
            <w:tcW w:w="609" w:type="pct"/>
            <w:vAlign w:val="center"/>
            <w:hideMark/>
          </w:tcPr>
          <w:p w14:paraId="0C3DA3BB" w14:textId="77777777" w:rsidR="00CF21FD" w:rsidRPr="00CD02DF" w:rsidRDefault="00CF21FD" w:rsidP="00CD02DF">
            <w:pPr>
              <w:spacing w:line="360" w:lineRule="auto"/>
              <w:jc w:val="both"/>
              <w:rPr>
                <w:rFonts w:ascii="Times New Roman" w:hAnsi="Times New Roman" w:cs="Times New Roman"/>
                <w:color w:val="000000"/>
                <w:sz w:val="24"/>
                <w:szCs w:val="24"/>
              </w:rPr>
            </w:pPr>
            <w:r w:rsidRPr="00CD02DF">
              <w:rPr>
                <w:rFonts w:ascii="Times New Roman" w:hAnsi="Times New Roman" w:cs="Times New Roman"/>
                <w:color w:val="000000"/>
                <w:sz w:val="24"/>
                <w:szCs w:val="24"/>
              </w:rPr>
              <w:t>123.17</w:t>
            </w:r>
          </w:p>
        </w:tc>
        <w:tc>
          <w:tcPr>
            <w:tcW w:w="641" w:type="pct"/>
            <w:vAlign w:val="center"/>
            <w:hideMark/>
          </w:tcPr>
          <w:p w14:paraId="33BEFA9A" w14:textId="77777777" w:rsidR="00CF21FD" w:rsidRPr="00CD02DF" w:rsidRDefault="00CF21FD" w:rsidP="00CD02DF">
            <w:pPr>
              <w:spacing w:line="360" w:lineRule="auto"/>
              <w:jc w:val="both"/>
              <w:rPr>
                <w:rFonts w:ascii="Times New Roman" w:hAnsi="Times New Roman" w:cs="Times New Roman"/>
                <w:color w:val="000000"/>
                <w:sz w:val="24"/>
                <w:szCs w:val="24"/>
              </w:rPr>
            </w:pPr>
            <w:r w:rsidRPr="00CD02DF">
              <w:rPr>
                <w:rFonts w:ascii="Times New Roman" w:hAnsi="Times New Roman" w:cs="Times New Roman"/>
                <w:color w:val="000000"/>
                <w:sz w:val="24"/>
                <w:szCs w:val="24"/>
              </w:rPr>
              <w:t>150.07</w:t>
            </w:r>
          </w:p>
        </w:tc>
      </w:tr>
      <w:tr w:rsidR="00CF21FD" w:rsidRPr="00CD02DF" w14:paraId="5260E781" w14:textId="77777777" w:rsidTr="00CF21FD">
        <w:tc>
          <w:tcPr>
            <w:tcW w:w="3141" w:type="pct"/>
            <w:vAlign w:val="center"/>
            <w:hideMark/>
          </w:tcPr>
          <w:p w14:paraId="6EFC1571" w14:textId="77777777" w:rsidR="00CF21FD" w:rsidRPr="00CD02DF" w:rsidRDefault="00CF21FD" w:rsidP="00CD02DF">
            <w:pPr>
              <w:spacing w:line="360" w:lineRule="auto"/>
              <w:jc w:val="both"/>
              <w:rPr>
                <w:rFonts w:ascii="Times New Roman" w:eastAsia="Times New Roman" w:hAnsi="Times New Roman" w:cs="Times New Roman"/>
                <w:sz w:val="24"/>
                <w:szCs w:val="24"/>
              </w:rPr>
            </w:pPr>
            <w:r w:rsidRPr="00CD02DF">
              <w:rPr>
                <w:rFonts w:ascii="Times New Roman" w:eastAsia="Times New Roman" w:hAnsi="Times New Roman" w:cs="Times New Roman"/>
                <w:sz w:val="24"/>
                <w:szCs w:val="24"/>
              </w:rPr>
              <w:t>T₄ (Cow dung slurry @24h)</w:t>
            </w:r>
          </w:p>
        </w:tc>
        <w:tc>
          <w:tcPr>
            <w:tcW w:w="609" w:type="pct"/>
            <w:vAlign w:val="center"/>
            <w:hideMark/>
          </w:tcPr>
          <w:p w14:paraId="57CF913A" w14:textId="77777777" w:rsidR="00CF21FD" w:rsidRPr="00CD02DF" w:rsidRDefault="00CF21FD" w:rsidP="00CD02DF">
            <w:pPr>
              <w:spacing w:line="360" w:lineRule="auto"/>
              <w:jc w:val="both"/>
              <w:rPr>
                <w:rFonts w:ascii="Times New Roman" w:hAnsi="Times New Roman" w:cs="Times New Roman"/>
                <w:color w:val="000000"/>
                <w:sz w:val="24"/>
                <w:szCs w:val="24"/>
              </w:rPr>
            </w:pPr>
            <w:r w:rsidRPr="00CD02DF">
              <w:rPr>
                <w:rFonts w:ascii="Times New Roman" w:hAnsi="Times New Roman" w:cs="Times New Roman"/>
                <w:color w:val="000000"/>
                <w:sz w:val="24"/>
                <w:szCs w:val="24"/>
              </w:rPr>
              <w:t>87.00</w:t>
            </w:r>
          </w:p>
        </w:tc>
        <w:tc>
          <w:tcPr>
            <w:tcW w:w="609" w:type="pct"/>
            <w:vAlign w:val="center"/>
            <w:hideMark/>
          </w:tcPr>
          <w:p w14:paraId="51033D9A" w14:textId="77777777" w:rsidR="00CF21FD" w:rsidRPr="00CD02DF" w:rsidRDefault="00CF21FD" w:rsidP="00CD02DF">
            <w:pPr>
              <w:spacing w:line="360" w:lineRule="auto"/>
              <w:jc w:val="both"/>
              <w:rPr>
                <w:rFonts w:ascii="Times New Roman" w:hAnsi="Times New Roman" w:cs="Times New Roman"/>
                <w:color w:val="000000"/>
                <w:sz w:val="24"/>
                <w:szCs w:val="24"/>
              </w:rPr>
            </w:pPr>
            <w:r w:rsidRPr="00CD02DF">
              <w:rPr>
                <w:rFonts w:ascii="Times New Roman" w:hAnsi="Times New Roman" w:cs="Times New Roman"/>
                <w:color w:val="000000"/>
                <w:sz w:val="24"/>
                <w:szCs w:val="24"/>
              </w:rPr>
              <w:t>123.00</w:t>
            </w:r>
          </w:p>
        </w:tc>
        <w:tc>
          <w:tcPr>
            <w:tcW w:w="641" w:type="pct"/>
            <w:vAlign w:val="center"/>
            <w:hideMark/>
          </w:tcPr>
          <w:p w14:paraId="045F2D7E" w14:textId="77777777" w:rsidR="00CF21FD" w:rsidRPr="00CD02DF" w:rsidRDefault="00CF21FD" w:rsidP="00CD02DF">
            <w:pPr>
              <w:spacing w:line="360" w:lineRule="auto"/>
              <w:jc w:val="both"/>
              <w:rPr>
                <w:rFonts w:ascii="Times New Roman" w:hAnsi="Times New Roman" w:cs="Times New Roman"/>
                <w:color w:val="000000"/>
                <w:sz w:val="24"/>
                <w:szCs w:val="24"/>
              </w:rPr>
            </w:pPr>
            <w:r w:rsidRPr="00CD02DF">
              <w:rPr>
                <w:rFonts w:ascii="Times New Roman" w:hAnsi="Times New Roman" w:cs="Times New Roman"/>
                <w:color w:val="000000"/>
                <w:sz w:val="24"/>
                <w:szCs w:val="24"/>
              </w:rPr>
              <w:t>159.40</w:t>
            </w:r>
          </w:p>
        </w:tc>
      </w:tr>
      <w:tr w:rsidR="00CF21FD" w:rsidRPr="00CD02DF" w14:paraId="0B9C00AE" w14:textId="77777777" w:rsidTr="00CF21FD">
        <w:tc>
          <w:tcPr>
            <w:tcW w:w="3141" w:type="pct"/>
            <w:vAlign w:val="center"/>
            <w:hideMark/>
          </w:tcPr>
          <w:p w14:paraId="6A9E2A8F" w14:textId="77777777" w:rsidR="00CF21FD" w:rsidRPr="00CD02DF" w:rsidRDefault="00CF21FD" w:rsidP="00CD02DF">
            <w:pPr>
              <w:spacing w:line="360" w:lineRule="auto"/>
              <w:jc w:val="both"/>
              <w:rPr>
                <w:rFonts w:ascii="Times New Roman" w:eastAsia="Times New Roman" w:hAnsi="Times New Roman" w:cs="Times New Roman"/>
                <w:sz w:val="24"/>
                <w:szCs w:val="24"/>
              </w:rPr>
            </w:pPr>
            <w:r w:rsidRPr="00CD02DF">
              <w:rPr>
                <w:rFonts w:ascii="Times New Roman" w:eastAsia="Times New Roman" w:hAnsi="Times New Roman" w:cs="Times New Roman"/>
                <w:sz w:val="24"/>
                <w:szCs w:val="24"/>
              </w:rPr>
              <w:t>T₅ (Cow urine 12h + Cow dung slurry 24h)</w:t>
            </w:r>
          </w:p>
        </w:tc>
        <w:tc>
          <w:tcPr>
            <w:tcW w:w="609" w:type="pct"/>
            <w:vAlign w:val="center"/>
            <w:hideMark/>
          </w:tcPr>
          <w:p w14:paraId="50D3A2F7" w14:textId="77777777" w:rsidR="00CF21FD" w:rsidRPr="00CD02DF" w:rsidRDefault="00CF21FD" w:rsidP="00CD02DF">
            <w:pPr>
              <w:spacing w:line="360" w:lineRule="auto"/>
              <w:jc w:val="both"/>
              <w:rPr>
                <w:rFonts w:ascii="Times New Roman" w:hAnsi="Times New Roman" w:cs="Times New Roman"/>
                <w:color w:val="000000"/>
                <w:sz w:val="24"/>
                <w:szCs w:val="24"/>
              </w:rPr>
            </w:pPr>
            <w:r w:rsidRPr="00CD02DF">
              <w:rPr>
                <w:rFonts w:ascii="Times New Roman" w:hAnsi="Times New Roman" w:cs="Times New Roman"/>
                <w:color w:val="000000"/>
                <w:sz w:val="24"/>
                <w:szCs w:val="24"/>
              </w:rPr>
              <w:t>91.50</w:t>
            </w:r>
          </w:p>
        </w:tc>
        <w:tc>
          <w:tcPr>
            <w:tcW w:w="609" w:type="pct"/>
            <w:vAlign w:val="center"/>
            <w:hideMark/>
          </w:tcPr>
          <w:p w14:paraId="621FB099" w14:textId="77777777" w:rsidR="00CF21FD" w:rsidRPr="00CD02DF" w:rsidRDefault="00CF21FD" w:rsidP="00CD02DF">
            <w:pPr>
              <w:spacing w:line="360" w:lineRule="auto"/>
              <w:jc w:val="both"/>
              <w:rPr>
                <w:rFonts w:ascii="Times New Roman" w:hAnsi="Times New Roman" w:cs="Times New Roman"/>
                <w:color w:val="000000"/>
                <w:sz w:val="24"/>
                <w:szCs w:val="24"/>
              </w:rPr>
            </w:pPr>
            <w:r w:rsidRPr="00CD02DF">
              <w:rPr>
                <w:rFonts w:ascii="Times New Roman" w:hAnsi="Times New Roman" w:cs="Times New Roman"/>
                <w:color w:val="000000"/>
                <w:sz w:val="24"/>
                <w:szCs w:val="24"/>
              </w:rPr>
              <w:t>130.70</w:t>
            </w:r>
          </w:p>
        </w:tc>
        <w:tc>
          <w:tcPr>
            <w:tcW w:w="641" w:type="pct"/>
            <w:vAlign w:val="center"/>
            <w:hideMark/>
          </w:tcPr>
          <w:p w14:paraId="74C6D9BC" w14:textId="77777777" w:rsidR="00CF21FD" w:rsidRPr="00CD02DF" w:rsidRDefault="00CF21FD" w:rsidP="00CD02DF">
            <w:pPr>
              <w:spacing w:line="360" w:lineRule="auto"/>
              <w:jc w:val="both"/>
              <w:rPr>
                <w:rFonts w:ascii="Times New Roman" w:hAnsi="Times New Roman" w:cs="Times New Roman"/>
                <w:color w:val="000000"/>
                <w:sz w:val="24"/>
                <w:szCs w:val="24"/>
              </w:rPr>
            </w:pPr>
            <w:r w:rsidRPr="00CD02DF">
              <w:rPr>
                <w:rFonts w:ascii="Times New Roman" w:hAnsi="Times New Roman" w:cs="Times New Roman"/>
                <w:color w:val="000000"/>
                <w:sz w:val="24"/>
                <w:szCs w:val="24"/>
              </w:rPr>
              <w:t>168.90</w:t>
            </w:r>
          </w:p>
        </w:tc>
      </w:tr>
      <w:tr w:rsidR="00CF21FD" w:rsidRPr="00CD02DF" w14:paraId="730B634E" w14:textId="77777777" w:rsidTr="00CF21FD">
        <w:tc>
          <w:tcPr>
            <w:tcW w:w="3141" w:type="pct"/>
            <w:vAlign w:val="center"/>
            <w:hideMark/>
          </w:tcPr>
          <w:p w14:paraId="7AD2BE97" w14:textId="77777777" w:rsidR="00CF21FD" w:rsidRPr="00CD02DF" w:rsidRDefault="00CF21FD" w:rsidP="00CD02DF">
            <w:pPr>
              <w:spacing w:line="360" w:lineRule="auto"/>
              <w:jc w:val="both"/>
              <w:rPr>
                <w:rFonts w:ascii="Times New Roman" w:eastAsia="Times New Roman" w:hAnsi="Times New Roman" w:cs="Times New Roman"/>
                <w:sz w:val="24"/>
                <w:szCs w:val="24"/>
              </w:rPr>
            </w:pPr>
            <w:r w:rsidRPr="00CD02DF">
              <w:rPr>
                <w:rFonts w:ascii="Times New Roman" w:eastAsia="Times New Roman" w:hAnsi="Times New Roman" w:cs="Times New Roman"/>
                <w:sz w:val="24"/>
                <w:szCs w:val="24"/>
              </w:rPr>
              <w:t>T₆ (GA₃ @100 ppm)</w:t>
            </w:r>
          </w:p>
        </w:tc>
        <w:tc>
          <w:tcPr>
            <w:tcW w:w="609" w:type="pct"/>
            <w:vAlign w:val="center"/>
            <w:hideMark/>
          </w:tcPr>
          <w:p w14:paraId="01E6AD95" w14:textId="77777777" w:rsidR="00CF21FD" w:rsidRPr="00CD02DF" w:rsidRDefault="00CF21FD" w:rsidP="00CD02DF">
            <w:pPr>
              <w:spacing w:line="360" w:lineRule="auto"/>
              <w:jc w:val="both"/>
              <w:rPr>
                <w:rFonts w:ascii="Times New Roman" w:hAnsi="Times New Roman" w:cs="Times New Roman"/>
                <w:color w:val="000000"/>
                <w:sz w:val="24"/>
                <w:szCs w:val="24"/>
              </w:rPr>
            </w:pPr>
            <w:r w:rsidRPr="00CD02DF">
              <w:rPr>
                <w:rFonts w:ascii="Times New Roman" w:hAnsi="Times New Roman" w:cs="Times New Roman"/>
                <w:color w:val="000000"/>
                <w:sz w:val="24"/>
                <w:szCs w:val="24"/>
              </w:rPr>
              <w:t>95.60</w:t>
            </w:r>
          </w:p>
        </w:tc>
        <w:tc>
          <w:tcPr>
            <w:tcW w:w="609" w:type="pct"/>
            <w:vAlign w:val="center"/>
            <w:hideMark/>
          </w:tcPr>
          <w:p w14:paraId="099DD106" w14:textId="77777777" w:rsidR="00CF21FD" w:rsidRPr="00CD02DF" w:rsidRDefault="00CF21FD" w:rsidP="00CD02DF">
            <w:pPr>
              <w:spacing w:line="360" w:lineRule="auto"/>
              <w:jc w:val="both"/>
              <w:rPr>
                <w:rFonts w:ascii="Times New Roman" w:hAnsi="Times New Roman" w:cs="Times New Roman"/>
                <w:color w:val="000000"/>
                <w:sz w:val="24"/>
                <w:szCs w:val="24"/>
              </w:rPr>
            </w:pPr>
            <w:r w:rsidRPr="00CD02DF">
              <w:rPr>
                <w:rFonts w:ascii="Times New Roman" w:hAnsi="Times New Roman" w:cs="Times New Roman"/>
                <w:color w:val="000000"/>
                <w:sz w:val="24"/>
                <w:szCs w:val="24"/>
              </w:rPr>
              <w:t>138.20</w:t>
            </w:r>
          </w:p>
        </w:tc>
        <w:tc>
          <w:tcPr>
            <w:tcW w:w="641" w:type="pct"/>
            <w:vAlign w:val="center"/>
            <w:hideMark/>
          </w:tcPr>
          <w:p w14:paraId="066886E3" w14:textId="77777777" w:rsidR="00CF21FD" w:rsidRPr="00CD02DF" w:rsidRDefault="00CF21FD" w:rsidP="00CD02DF">
            <w:pPr>
              <w:spacing w:line="360" w:lineRule="auto"/>
              <w:jc w:val="both"/>
              <w:rPr>
                <w:rFonts w:ascii="Times New Roman" w:hAnsi="Times New Roman" w:cs="Times New Roman"/>
                <w:color w:val="000000"/>
                <w:sz w:val="24"/>
                <w:szCs w:val="24"/>
              </w:rPr>
            </w:pPr>
            <w:r w:rsidRPr="00CD02DF">
              <w:rPr>
                <w:rFonts w:ascii="Times New Roman" w:hAnsi="Times New Roman" w:cs="Times New Roman"/>
                <w:color w:val="000000"/>
                <w:sz w:val="24"/>
                <w:szCs w:val="24"/>
              </w:rPr>
              <w:t>178.70</w:t>
            </w:r>
          </w:p>
        </w:tc>
      </w:tr>
      <w:tr w:rsidR="00CF21FD" w:rsidRPr="00CD02DF" w14:paraId="79F5ED0D" w14:textId="77777777" w:rsidTr="00CF21FD">
        <w:tc>
          <w:tcPr>
            <w:tcW w:w="3141" w:type="pct"/>
            <w:vAlign w:val="center"/>
            <w:hideMark/>
          </w:tcPr>
          <w:p w14:paraId="16EDA8C5" w14:textId="77777777" w:rsidR="00CF21FD" w:rsidRPr="00CD02DF" w:rsidRDefault="00CF21FD" w:rsidP="00CD02DF">
            <w:pPr>
              <w:spacing w:line="360" w:lineRule="auto"/>
              <w:jc w:val="both"/>
              <w:rPr>
                <w:rFonts w:ascii="Times New Roman" w:eastAsia="Times New Roman" w:hAnsi="Times New Roman" w:cs="Times New Roman"/>
                <w:sz w:val="24"/>
                <w:szCs w:val="24"/>
              </w:rPr>
            </w:pPr>
            <w:r w:rsidRPr="00CD02DF">
              <w:rPr>
                <w:rFonts w:ascii="Times New Roman" w:eastAsia="Times New Roman" w:hAnsi="Times New Roman" w:cs="Times New Roman"/>
                <w:sz w:val="24"/>
                <w:szCs w:val="24"/>
              </w:rPr>
              <w:t>T₇ (GA₃ @150 ppm)</w:t>
            </w:r>
          </w:p>
        </w:tc>
        <w:tc>
          <w:tcPr>
            <w:tcW w:w="609" w:type="pct"/>
            <w:vAlign w:val="center"/>
            <w:hideMark/>
          </w:tcPr>
          <w:p w14:paraId="36703CB2" w14:textId="77777777" w:rsidR="00CF21FD" w:rsidRPr="00CD02DF" w:rsidRDefault="00CF21FD" w:rsidP="00CD02DF">
            <w:pPr>
              <w:spacing w:line="360" w:lineRule="auto"/>
              <w:jc w:val="both"/>
              <w:rPr>
                <w:rFonts w:ascii="Times New Roman" w:hAnsi="Times New Roman" w:cs="Times New Roman"/>
                <w:color w:val="000000"/>
                <w:sz w:val="24"/>
                <w:szCs w:val="24"/>
              </w:rPr>
            </w:pPr>
            <w:r w:rsidRPr="00CD02DF">
              <w:rPr>
                <w:rFonts w:ascii="Times New Roman" w:hAnsi="Times New Roman" w:cs="Times New Roman"/>
                <w:color w:val="000000"/>
                <w:sz w:val="24"/>
                <w:szCs w:val="24"/>
              </w:rPr>
              <w:t>101.27</w:t>
            </w:r>
          </w:p>
        </w:tc>
        <w:tc>
          <w:tcPr>
            <w:tcW w:w="609" w:type="pct"/>
            <w:vAlign w:val="center"/>
            <w:hideMark/>
          </w:tcPr>
          <w:p w14:paraId="0AD55C2C" w14:textId="77777777" w:rsidR="00CF21FD" w:rsidRPr="00CD02DF" w:rsidRDefault="00CF21FD" w:rsidP="00CD02DF">
            <w:pPr>
              <w:spacing w:line="360" w:lineRule="auto"/>
              <w:jc w:val="both"/>
              <w:rPr>
                <w:rFonts w:ascii="Times New Roman" w:hAnsi="Times New Roman" w:cs="Times New Roman"/>
                <w:color w:val="000000"/>
                <w:sz w:val="24"/>
                <w:szCs w:val="24"/>
              </w:rPr>
            </w:pPr>
            <w:r w:rsidRPr="00CD02DF">
              <w:rPr>
                <w:rFonts w:ascii="Times New Roman" w:hAnsi="Times New Roman" w:cs="Times New Roman"/>
                <w:color w:val="000000"/>
                <w:sz w:val="24"/>
                <w:szCs w:val="24"/>
              </w:rPr>
              <w:t>146.80</w:t>
            </w:r>
          </w:p>
        </w:tc>
        <w:tc>
          <w:tcPr>
            <w:tcW w:w="641" w:type="pct"/>
            <w:vAlign w:val="center"/>
            <w:hideMark/>
          </w:tcPr>
          <w:p w14:paraId="363DBFDA" w14:textId="77777777" w:rsidR="00CF21FD" w:rsidRPr="00CD02DF" w:rsidRDefault="00CF21FD" w:rsidP="00CD02DF">
            <w:pPr>
              <w:spacing w:line="360" w:lineRule="auto"/>
              <w:jc w:val="both"/>
              <w:rPr>
                <w:rFonts w:ascii="Times New Roman" w:hAnsi="Times New Roman" w:cs="Times New Roman"/>
                <w:color w:val="000000"/>
                <w:sz w:val="24"/>
                <w:szCs w:val="24"/>
              </w:rPr>
            </w:pPr>
            <w:r w:rsidRPr="00CD02DF">
              <w:rPr>
                <w:rFonts w:ascii="Times New Roman" w:hAnsi="Times New Roman" w:cs="Times New Roman"/>
                <w:color w:val="000000"/>
                <w:sz w:val="24"/>
                <w:szCs w:val="24"/>
              </w:rPr>
              <w:t>189.90</w:t>
            </w:r>
          </w:p>
        </w:tc>
      </w:tr>
      <w:tr w:rsidR="00CF21FD" w:rsidRPr="00CD02DF" w14:paraId="51983445" w14:textId="77777777" w:rsidTr="00CF21FD">
        <w:tc>
          <w:tcPr>
            <w:tcW w:w="3141" w:type="pct"/>
            <w:vAlign w:val="center"/>
            <w:hideMark/>
          </w:tcPr>
          <w:p w14:paraId="6A940A46" w14:textId="77777777" w:rsidR="00CF21FD" w:rsidRPr="00CD02DF" w:rsidRDefault="00CF21FD" w:rsidP="00CD02DF">
            <w:pPr>
              <w:spacing w:line="360" w:lineRule="auto"/>
              <w:jc w:val="both"/>
              <w:rPr>
                <w:rFonts w:ascii="Times New Roman" w:eastAsia="Times New Roman" w:hAnsi="Times New Roman" w:cs="Times New Roman"/>
                <w:sz w:val="24"/>
                <w:szCs w:val="24"/>
              </w:rPr>
            </w:pPr>
            <w:r w:rsidRPr="00CD02DF">
              <w:rPr>
                <w:rFonts w:ascii="Times New Roman" w:eastAsia="Times New Roman" w:hAnsi="Times New Roman" w:cs="Times New Roman"/>
                <w:sz w:val="24"/>
                <w:szCs w:val="24"/>
              </w:rPr>
              <w:t>T₈ (GA₃ @300 ppm)</w:t>
            </w:r>
          </w:p>
        </w:tc>
        <w:tc>
          <w:tcPr>
            <w:tcW w:w="609" w:type="pct"/>
            <w:vAlign w:val="center"/>
            <w:hideMark/>
          </w:tcPr>
          <w:p w14:paraId="4C5B17B0" w14:textId="77777777" w:rsidR="00CF21FD" w:rsidRPr="00CD02DF" w:rsidRDefault="00CF21FD" w:rsidP="00CD02DF">
            <w:pPr>
              <w:spacing w:line="360" w:lineRule="auto"/>
              <w:jc w:val="both"/>
              <w:rPr>
                <w:rFonts w:ascii="Times New Roman" w:hAnsi="Times New Roman" w:cs="Times New Roman"/>
                <w:color w:val="000000"/>
                <w:sz w:val="24"/>
                <w:szCs w:val="24"/>
              </w:rPr>
            </w:pPr>
            <w:r w:rsidRPr="00CD02DF">
              <w:rPr>
                <w:rFonts w:ascii="Times New Roman" w:hAnsi="Times New Roman" w:cs="Times New Roman"/>
                <w:color w:val="000000"/>
                <w:sz w:val="24"/>
                <w:szCs w:val="24"/>
              </w:rPr>
              <w:t>99.00</w:t>
            </w:r>
          </w:p>
        </w:tc>
        <w:tc>
          <w:tcPr>
            <w:tcW w:w="609" w:type="pct"/>
            <w:vAlign w:val="center"/>
            <w:hideMark/>
          </w:tcPr>
          <w:p w14:paraId="5DA8A93B" w14:textId="77777777" w:rsidR="00CF21FD" w:rsidRPr="00CD02DF" w:rsidRDefault="00CF21FD" w:rsidP="00CD02DF">
            <w:pPr>
              <w:spacing w:line="360" w:lineRule="auto"/>
              <w:jc w:val="both"/>
              <w:rPr>
                <w:rFonts w:ascii="Times New Roman" w:hAnsi="Times New Roman" w:cs="Times New Roman"/>
                <w:color w:val="000000"/>
                <w:sz w:val="24"/>
                <w:szCs w:val="24"/>
              </w:rPr>
            </w:pPr>
            <w:r w:rsidRPr="00CD02DF">
              <w:rPr>
                <w:rFonts w:ascii="Times New Roman" w:hAnsi="Times New Roman" w:cs="Times New Roman"/>
                <w:color w:val="000000"/>
                <w:sz w:val="24"/>
                <w:szCs w:val="24"/>
              </w:rPr>
              <w:t>143.30</w:t>
            </w:r>
          </w:p>
        </w:tc>
        <w:tc>
          <w:tcPr>
            <w:tcW w:w="641" w:type="pct"/>
            <w:vAlign w:val="center"/>
            <w:hideMark/>
          </w:tcPr>
          <w:p w14:paraId="2A7124A9" w14:textId="77777777" w:rsidR="00CF21FD" w:rsidRPr="00CD02DF" w:rsidRDefault="00CF21FD" w:rsidP="00CD02DF">
            <w:pPr>
              <w:spacing w:line="360" w:lineRule="auto"/>
              <w:jc w:val="both"/>
              <w:rPr>
                <w:rFonts w:ascii="Times New Roman" w:hAnsi="Times New Roman" w:cs="Times New Roman"/>
                <w:color w:val="000000"/>
                <w:sz w:val="24"/>
                <w:szCs w:val="24"/>
              </w:rPr>
            </w:pPr>
            <w:r w:rsidRPr="00CD02DF">
              <w:rPr>
                <w:rFonts w:ascii="Times New Roman" w:hAnsi="Times New Roman" w:cs="Times New Roman"/>
                <w:color w:val="000000"/>
                <w:sz w:val="24"/>
                <w:szCs w:val="24"/>
              </w:rPr>
              <w:t>185.60</w:t>
            </w:r>
          </w:p>
        </w:tc>
      </w:tr>
      <w:tr w:rsidR="00CF21FD" w:rsidRPr="00CD02DF" w14:paraId="5CE532BC" w14:textId="77777777" w:rsidTr="00CF21FD">
        <w:tc>
          <w:tcPr>
            <w:tcW w:w="3141" w:type="pct"/>
            <w:vAlign w:val="center"/>
            <w:hideMark/>
          </w:tcPr>
          <w:p w14:paraId="571A22D7" w14:textId="77777777" w:rsidR="00CF21FD" w:rsidRPr="00CD02DF" w:rsidRDefault="00CF21FD" w:rsidP="00CD02DF">
            <w:pPr>
              <w:spacing w:line="360" w:lineRule="auto"/>
              <w:jc w:val="both"/>
              <w:rPr>
                <w:rFonts w:ascii="Times New Roman" w:eastAsia="Times New Roman" w:hAnsi="Times New Roman" w:cs="Times New Roman"/>
                <w:sz w:val="24"/>
                <w:szCs w:val="24"/>
              </w:rPr>
            </w:pPr>
            <w:r w:rsidRPr="00CD02DF">
              <w:rPr>
                <w:rFonts w:ascii="Times New Roman" w:eastAsia="Times New Roman" w:hAnsi="Times New Roman" w:cs="Times New Roman"/>
                <w:sz w:val="24"/>
                <w:szCs w:val="24"/>
              </w:rPr>
              <w:t>T₉ (KNO₃ @1%)</w:t>
            </w:r>
          </w:p>
        </w:tc>
        <w:tc>
          <w:tcPr>
            <w:tcW w:w="609" w:type="pct"/>
            <w:vAlign w:val="center"/>
            <w:hideMark/>
          </w:tcPr>
          <w:p w14:paraId="20B781E7" w14:textId="77777777" w:rsidR="00CF21FD" w:rsidRPr="00CD02DF" w:rsidRDefault="00CF21FD" w:rsidP="00CD02DF">
            <w:pPr>
              <w:spacing w:line="360" w:lineRule="auto"/>
              <w:jc w:val="both"/>
              <w:rPr>
                <w:rFonts w:ascii="Times New Roman" w:hAnsi="Times New Roman" w:cs="Times New Roman"/>
                <w:color w:val="000000"/>
                <w:sz w:val="24"/>
                <w:szCs w:val="24"/>
              </w:rPr>
            </w:pPr>
            <w:r w:rsidRPr="00CD02DF">
              <w:rPr>
                <w:rFonts w:ascii="Times New Roman" w:hAnsi="Times New Roman" w:cs="Times New Roman"/>
                <w:color w:val="000000"/>
                <w:sz w:val="24"/>
                <w:szCs w:val="24"/>
              </w:rPr>
              <w:t>92.20</w:t>
            </w:r>
          </w:p>
        </w:tc>
        <w:tc>
          <w:tcPr>
            <w:tcW w:w="609" w:type="pct"/>
            <w:vAlign w:val="center"/>
            <w:hideMark/>
          </w:tcPr>
          <w:p w14:paraId="3AFF2EB2" w14:textId="77777777" w:rsidR="00CF21FD" w:rsidRPr="00CD02DF" w:rsidRDefault="00CF21FD" w:rsidP="00CD02DF">
            <w:pPr>
              <w:spacing w:line="360" w:lineRule="auto"/>
              <w:jc w:val="both"/>
              <w:rPr>
                <w:rFonts w:ascii="Times New Roman" w:hAnsi="Times New Roman" w:cs="Times New Roman"/>
                <w:color w:val="000000"/>
                <w:sz w:val="24"/>
                <w:szCs w:val="24"/>
              </w:rPr>
            </w:pPr>
            <w:r w:rsidRPr="00CD02DF">
              <w:rPr>
                <w:rFonts w:ascii="Times New Roman" w:hAnsi="Times New Roman" w:cs="Times New Roman"/>
                <w:color w:val="000000"/>
                <w:sz w:val="24"/>
                <w:szCs w:val="24"/>
              </w:rPr>
              <w:t>132.50</w:t>
            </w:r>
          </w:p>
        </w:tc>
        <w:tc>
          <w:tcPr>
            <w:tcW w:w="641" w:type="pct"/>
            <w:vAlign w:val="center"/>
            <w:hideMark/>
          </w:tcPr>
          <w:p w14:paraId="6AAF29D8" w14:textId="77777777" w:rsidR="00CF21FD" w:rsidRPr="00CD02DF" w:rsidRDefault="00CF21FD" w:rsidP="00CD02DF">
            <w:pPr>
              <w:spacing w:line="360" w:lineRule="auto"/>
              <w:jc w:val="both"/>
              <w:rPr>
                <w:rFonts w:ascii="Times New Roman" w:hAnsi="Times New Roman" w:cs="Times New Roman"/>
                <w:color w:val="000000"/>
                <w:sz w:val="24"/>
                <w:szCs w:val="24"/>
              </w:rPr>
            </w:pPr>
            <w:r w:rsidRPr="00CD02DF">
              <w:rPr>
                <w:rFonts w:ascii="Times New Roman" w:hAnsi="Times New Roman" w:cs="Times New Roman"/>
                <w:color w:val="000000"/>
                <w:sz w:val="24"/>
                <w:szCs w:val="24"/>
              </w:rPr>
              <w:t>171.73</w:t>
            </w:r>
          </w:p>
        </w:tc>
      </w:tr>
      <w:tr w:rsidR="00CF21FD" w:rsidRPr="00CD02DF" w14:paraId="7BEEDA61" w14:textId="77777777" w:rsidTr="00CF21FD">
        <w:tc>
          <w:tcPr>
            <w:tcW w:w="3141" w:type="pct"/>
            <w:vAlign w:val="center"/>
            <w:hideMark/>
          </w:tcPr>
          <w:p w14:paraId="5FD84C62" w14:textId="77777777" w:rsidR="00CF21FD" w:rsidRPr="00CD02DF" w:rsidRDefault="00CF21FD" w:rsidP="00CD02DF">
            <w:pPr>
              <w:spacing w:line="360" w:lineRule="auto"/>
              <w:jc w:val="both"/>
              <w:rPr>
                <w:rFonts w:ascii="Times New Roman" w:eastAsia="Times New Roman" w:hAnsi="Times New Roman" w:cs="Times New Roman"/>
                <w:sz w:val="24"/>
                <w:szCs w:val="24"/>
              </w:rPr>
            </w:pPr>
            <w:r w:rsidRPr="00CD02DF">
              <w:rPr>
                <w:rFonts w:ascii="Times New Roman" w:eastAsia="Times New Roman" w:hAnsi="Times New Roman" w:cs="Times New Roman"/>
                <w:sz w:val="24"/>
                <w:szCs w:val="24"/>
              </w:rPr>
              <w:t>T₁₀ (KNO₃ @2%)</w:t>
            </w:r>
          </w:p>
        </w:tc>
        <w:tc>
          <w:tcPr>
            <w:tcW w:w="609" w:type="pct"/>
            <w:vAlign w:val="center"/>
            <w:hideMark/>
          </w:tcPr>
          <w:p w14:paraId="07F72FA2" w14:textId="77777777" w:rsidR="00CF21FD" w:rsidRPr="00CD02DF" w:rsidRDefault="00CF21FD" w:rsidP="00CD02DF">
            <w:pPr>
              <w:spacing w:line="360" w:lineRule="auto"/>
              <w:jc w:val="both"/>
              <w:rPr>
                <w:rFonts w:ascii="Times New Roman" w:hAnsi="Times New Roman" w:cs="Times New Roman"/>
                <w:color w:val="000000"/>
                <w:sz w:val="24"/>
                <w:szCs w:val="24"/>
              </w:rPr>
            </w:pPr>
            <w:r w:rsidRPr="00CD02DF">
              <w:rPr>
                <w:rFonts w:ascii="Times New Roman" w:hAnsi="Times New Roman" w:cs="Times New Roman"/>
                <w:color w:val="000000"/>
                <w:sz w:val="24"/>
                <w:szCs w:val="24"/>
              </w:rPr>
              <w:t>94.30</w:t>
            </w:r>
          </w:p>
        </w:tc>
        <w:tc>
          <w:tcPr>
            <w:tcW w:w="609" w:type="pct"/>
            <w:vAlign w:val="center"/>
            <w:hideMark/>
          </w:tcPr>
          <w:p w14:paraId="30EB2023" w14:textId="77777777" w:rsidR="00CF21FD" w:rsidRPr="00CD02DF" w:rsidRDefault="00CF21FD" w:rsidP="00CD02DF">
            <w:pPr>
              <w:spacing w:line="360" w:lineRule="auto"/>
              <w:jc w:val="both"/>
              <w:rPr>
                <w:rFonts w:ascii="Times New Roman" w:hAnsi="Times New Roman" w:cs="Times New Roman"/>
                <w:color w:val="000000"/>
                <w:sz w:val="24"/>
                <w:szCs w:val="24"/>
              </w:rPr>
            </w:pPr>
            <w:r w:rsidRPr="00CD02DF">
              <w:rPr>
                <w:rFonts w:ascii="Times New Roman" w:hAnsi="Times New Roman" w:cs="Times New Roman"/>
                <w:color w:val="000000"/>
                <w:sz w:val="24"/>
                <w:szCs w:val="24"/>
              </w:rPr>
              <w:t>135.70</w:t>
            </w:r>
          </w:p>
        </w:tc>
        <w:tc>
          <w:tcPr>
            <w:tcW w:w="641" w:type="pct"/>
            <w:vAlign w:val="center"/>
            <w:hideMark/>
          </w:tcPr>
          <w:p w14:paraId="473CA0BA" w14:textId="77777777" w:rsidR="00CF21FD" w:rsidRPr="00CD02DF" w:rsidRDefault="00CF21FD" w:rsidP="00CD02DF">
            <w:pPr>
              <w:spacing w:line="360" w:lineRule="auto"/>
              <w:jc w:val="both"/>
              <w:rPr>
                <w:rFonts w:ascii="Times New Roman" w:hAnsi="Times New Roman" w:cs="Times New Roman"/>
                <w:color w:val="000000"/>
                <w:sz w:val="24"/>
                <w:szCs w:val="24"/>
              </w:rPr>
            </w:pPr>
            <w:r w:rsidRPr="00CD02DF">
              <w:rPr>
                <w:rFonts w:ascii="Times New Roman" w:hAnsi="Times New Roman" w:cs="Times New Roman"/>
                <w:color w:val="000000"/>
                <w:sz w:val="24"/>
                <w:szCs w:val="24"/>
              </w:rPr>
              <w:t>174.57</w:t>
            </w:r>
          </w:p>
        </w:tc>
      </w:tr>
      <w:tr w:rsidR="00CF21FD" w:rsidRPr="00CD02DF" w14:paraId="20000D33" w14:textId="77777777" w:rsidTr="00CF21FD">
        <w:tc>
          <w:tcPr>
            <w:tcW w:w="3141" w:type="pct"/>
            <w:vAlign w:val="center"/>
            <w:hideMark/>
          </w:tcPr>
          <w:p w14:paraId="153CC123" w14:textId="77777777" w:rsidR="00CF21FD" w:rsidRPr="00CD02DF" w:rsidRDefault="00CF21FD" w:rsidP="00CD02DF">
            <w:pPr>
              <w:spacing w:line="360" w:lineRule="auto"/>
              <w:jc w:val="both"/>
              <w:rPr>
                <w:rFonts w:ascii="Times New Roman" w:eastAsia="Times New Roman" w:hAnsi="Times New Roman" w:cs="Times New Roman"/>
                <w:sz w:val="24"/>
                <w:szCs w:val="24"/>
              </w:rPr>
            </w:pPr>
            <w:proofErr w:type="spellStart"/>
            <w:r w:rsidRPr="00CD02DF">
              <w:rPr>
                <w:rFonts w:ascii="Times New Roman" w:eastAsia="Times New Roman" w:hAnsi="Times New Roman" w:cs="Times New Roman"/>
                <w:b/>
                <w:bCs/>
                <w:sz w:val="24"/>
                <w:szCs w:val="24"/>
              </w:rPr>
              <w:t>SEm</w:t>
            </w:r>
            <w:proofErr w:type="spellEnd"/>
            <w:r w:rsidRPr="00CD02DF">
              <w:rPr>
                <w:rFonts w:ascii="Times New Roman" w:eastAsia="Times New Roman" w:hAnsi="Times New Roman" w:cs="Times New Roman"/>
                <w:b/>
                <w:bCs/>
                <w:sz w:val="24"/>
                <w:szCs w:val="24"/>
              </w:rPr>
              <w:t xml:space="preserve"> (±)</w:t>
            </w:r>
          </w:p>
        </w:tc>
        <w:tc>
          <w:tcPr>
            <w:tcW w:w="609" w:type="pct"/>
            <w:vAlign w:val="center"/>
            <w:hideMark/>
          </w:tcPr>
          <w:p w14:paraId="56CA25F8" w14:textId="77777777" w:rsidR="00CF21FD" w:rsidRPr="00CD02DF" w:rsidRDefault="00CF21FD" w:rsidP="00CD02DF">
            <w:pPr>
              <w:spacing w:line="360" w:lineRule="auto"/>
              <w:jc w:val="both"/>
              <w:rPr>
                <w:rFonts w:ascii="Times New Roman" w:hAnsi="Times New Roman" w:cs="Times New Roman"/>
                <w:b/>
                <w:bCs/>
                <w:color w:val="000000"/>
                <w:sz w:val="24"/>
                <w:szCs w:val="24"/>
              </w:rPr>
            </w:pPr>
            <w:r w:rsidRPr="00CD02DF">
              <w:rPr>
                <w:rFonts w:ascii="Times New Roman" w:hAnsi="Times New Roman" w:cs="Times New Roman"/>
                <w:b/>
                <w:bCs/>
                <w:color w:val="000000"/>
                <w:sz w:val="24"/>
                <w:szCs w:val="24"/>
              </w:rPr>
              <w:t>2.329</w:t>
            </w:r>
          </w:p>
        </w:tc>
        <w:tc>
          <w:tcPr>
            <w:tcW w:w="609" w:type="pct"/>
            <w:vAlign w:val="center"/>
            <w:hideMark/>
          </w:tcPr>
          <w:p w14:paraId="241F7529" w14:textId="77777777" w:rsidR="00CF21FD" w:rsidRPr="00CD02DF" w:rsidRDefault="00CF21FD" w:rsidP="00CD02DF">
            <w:pPr>
              <w:spacing w:line="360" w:lineRule="auto"/>
              <w:jc w:val="both"/>
              <w:rPr>
                <w:rFonts w:ascii="Times New Roman" w:hAnsi="Times New Roman" w:cs="Times New Roman"/>
                <w:b/>
                <w:bCs/>
                <w:color w:val="000000"/>
                <w:sz w:val="24"/>
                <w:szCs w:val="24"/>
              </w:rPr>
            </w:pPr>
            <w:r w:rsidRPr="00CD02DF">
              <w:rPr>
                <w:rFonts w:ascii="Times New Roman" w:hAnsi="Times New Roman" w:cs="Times New Roman"/>
                <w:b/>
                <w:bCs/>
                <w:color w:val="000000"/>
                <w:sz w:val="24"/>
                <w:szCs w:val="24"/>
              </w:rPr>
              <w:t>3.591</w:t>
            </w:r>
          </w:p>
        </w:tc>
        <w:tc>
          <w:tcPr>
            <w:tcW w:w="641" w:type="pct"/>
            <w:vAlign w:val="center"/>
            <w:hideMark/>
          </w:tcPr>
          <w:p w14:paraId="65DE661B" w14:textId="77777777" w:rsidR="00CF21FD" w:rsidRPr="00CD02DF" w:rsidRDefault="00CF21FD" w:rsidP="00CD02DF">
            <w:pPr>
              <w:spacing w:line="360" w:lineRule="auto"/>
              <w:jc w:val="both"/>
              <w:rPr>
                <w:rFonts w:ascii="Times New Roman" w:hAnsi="Times New Roman" w:cs="Times New Roman"/>
                <w:b/>
                <w:bCs/>
                <w:color w:val="000000"/>
                <w:sz w:val="24"/>
                <w:szCs w:val="24"/>
              </w:rPr>
            </w:pPr>
            <w:r w:rsidRPr="00CD02DF">
              <w:rPr>
                <w:rFonts w:ascii="Times New Roman" w:hAnsi="Times New Roman" w:cs="Times New Roman"/>
                <w:b/>
                <w:bCs/>
                <w:color w:val="000000"/>
                <w:sz w:val="24"/>
                <w:szCs w:val="24"/>
              </w:rPr>
              <w:t>4.990</w:t>
            </w:r>
          </w:p>
        </w:tc>
      </w:tr>
      <w:tr w:rsidR="00CF21FD" w:rsidRPr="00CD02DF" w14:paraId="25498CC8" w14:textId="77777777" w:rsidTr="00CF21FD">
        <w:tc>
          <w:tcPr>
            <w:tcW w:w="3141" w:type="pct"/>
            <w:vAlign w:val="center"/>
            <w:hideMark/>
          </w:tcPr>
          <w:p w14:paraId="3D072CE0" w14:textId="77777777" w:rsidR="00CF21FD" w:rsidRPr="00CD02DF" w:rsidRDefault="00CF21FD" w:rsidP="00CD02DF">
            <w:pPr>
              <w:spacing w:line="360" w:lineRule="auto"/>
              <w:jc w:val="both"/>
              <w:rPr>
                <w:rFonts w:ascii="Times New Roman" w:eastAsia="Times New Roman" w:hAnsi="Times New Roman" w:cs="Times New Roman"/>
                <w:sz w:val="24"/>
                <w:szCs w:val="24"/>
              </w:rPr>
            </w:pPr>
            <w:r w:rsidRPr="00CD02DF">
              <w:rPr>
                <w:rFonts w:ascii="Times New Roman" w:eastAsia="Times New Roman" w:hAnsi="Times New Roman" w:cs="Times New Roman"/>
                <w:b/>
                <w:bCs/>
                <w:sz w:val="24"/>
                <w:szCs w:val="24"/>
              </w:rPr>
              <w:t>CD (5%)</w:t>
            </w:r>
          </w:p>
        </w:tc>
        <w:tc>
          <w:tcPr>
            <w:tcW w:w="609" w:type="pct"/>
            <w:vAlign w:val="center"/>
            <w:hideMark/>
          </w:tcPr>
          <w:p w14:paraId="575174ED" w14:textId="77777777" w:rsidR="00CF21FD" w:rsidRPr="00CD02DF" w:rsidRDefault="00CF21FD" w:rsidP="00CD02DF">
            <w:pPr>
              <w:spacing w:line="360" w:lineRule="auto"/>
              <w:jc w:val="both"/>
              <w:rPr>
                <w:rFonts w:ascii="Times New Roman" w:hAnsi="Times New Roman" w:cs="Times New Roman"/>
                <w:b/>
                <w:bCs/>
                <w:color w:val="000000"/>
                <w:sz w:val="24"/>
                <w:szCs w:val="24"/>
              </w:rPr>
            </w:pPr>
            <w:r w:rsidRPr="00CD02DF">
              <w:rPr>
                <w:rFonts w:ascii="Times New Roman" w:hAnsi="Times New Roman" w:cs="Times New Roman"/>
                <w:b/>
                <w:bCs/>
                <w:color w:val="000000"/>
                <w:sz w:val="24"/>
                <w:szCs w:val="24"/>
              </w:rPr>
              <w:t>6.83</w:t>
            </w:r>
          </w:p>
        </w:tc>
        <w:tc>
          <w:tcPr>
            <w:tcW w:w="609" w:type="pct"/>
            <w:vAlign w:val="center"/>
            <w:hideMark/>
          </w:tcPr>
          <w:p w14:paraId="6AFF82FC" w14:textId="77777777" w:rsidR="00CF21FD" w:rsidRPr="00CD02DF" w:rsidRDefault="00CF21FD" w:rsidP="00CD02DF">
            <w:pPr>
              <w:spacing w:line="360" w:lineRule="auto"/>
              <w:jc w:val="both"/>
              <w:rPr>
                <w:rFonts w:ascii="Times New Roman" w:hAnsi="Times New Roman" w:cs="Times New Roman"/>
                <w:b/>
                <w:bCs/>
                <w:color w:val="000000"/>
                <w:sz w:val="24"/>
                <w:szCs w:val="24"/>
              </w:rPr>
            </w:pPr>
            <w:r w:rsidRPr="00CD02DF">
              <w:rPr>
                <w:rFonts w:ascii="Times New Roman" w:hAnsi="Times New Roman" w:cs="Times New Roman"/>
                <w:b/>
                <w:bCs/>
                <w:color w:val="000000"/>
                <w:sz w:val="24"/>
                <w:szCs w:val="24"/>
              </w:rPr>
              <w:t>10.53</w:t>
            </w:r>
          </w:p>
        </w:tc>
        <w:tc>
          <w:tcPr>
            <w:tcW w:w="641" w:type="pct"/>
            <w:vAlign w:val="center"/>
            <w:hideMark/>
          </w:tcPr>
          <w:p w14:paraId="6750E40C" w14:textId="77777777" w:rsidR="00CF21FD" w:rsidRPr="00CD02DF" w:rsidRDefault="00CF21FD" w:rsidP="00CD02DF">
            <w:pPr>
              <w:spacing w:line="360" w:lineRule="auto"/>
              <w:jc w:val="both"/>
              <w:rPr>
                <w:rFonts w:ascii="Times New Roman" w:hAnsi="Times New Roman" w:cs="Times New Roman"/>
                <w:b/>
                <w:bCs/>
                <w:color w:val="000000"/>
                <w:sz w:val="24"/>
                <w:szCs w:val="24"/>
              </w:rPr>
            </w:pPr>
            <w:r w:rsidRPr="00CD02DF">
              <w:rPr>
                <w:rFonts w:ascii="Times New Roman" w:hAnsi="Times New Roman" w:cs="Times New Roman"/>
                <w:b/>
                <w:bCs/>
                <w:color w:val="000000"/>
                <w:sz w:val="24"/>
                <w:szCs w:val="24"/>
              </w:rPr>
              <w:t>14.64</w:t>
            </w:r>
          </w:p>
        </w:tc>
      </w:tr>
    </w:tbl>
    <w:p w14:paraId="11AAA821" w14:textId="77777777" w:rsidR="00CF21FD" w:rsidRPr="00CD02DF" w:rsidRDefault="00CF21FD" w:rsidP="00CD02DF">
      <w:pPr>
        <w:spacing w:line="360" w:lineRule="auto"/>
        <w:jc w:val="both"/>
        <w:rPr>
          <w:rFonts w:ascii="Times New Roman" w:hAnsi="Times New Roman" w:cs="Times New Roman"/>
          <w:sz w:val="24"/>
          <w:szCs w:val="24"/>
        </w:rPr>
      </w:pPr>
    </w:p>
    <w:p w14:paraId="5B00BACD" w14:textId="77777777" w:rsidR="00CF21FD" w:rsidRPr="00CD02DF" w:rsidRDefault="00CF21FD" w:rsidP="00F5519C">
      <w:pPr>
        <w:spacing w:line="360" w:lineRule="auto"/>
        <w:jc w:val="center"/>
        <w:rPr>
          <w:rFonts w:ascii="Times New Roman" w:hAnsi="Times New Roman" w:cs="Times New Roman"/>
          <w:sz w:val="24"/>
          <w:szCs w:val="24"/>
        </w:rPr>
      </w:pPr>
      <w:r w:rsidRPr="00CD02DF">
        <w:rPr>
          <w:rFonts w:ascii="Times New Roman" w:hAnsi="Times New Roman" w:cs="Times New Roman"/>
          <w:noProof/>
          <w:sz w:val="24"/>
          <w:szCs w:val="24"/>
          <w:lang w:bidi="ar-SA"/>
        </w:rPr>
        <w:lastRenderedPageBreak/>
        <w:drawing>
          <wp:inline distT="0" distB="0" distL="0" distR="0" wp14:anchorId="4AA41CC8" wp14:editId="14F10E29">
            <wp:extent cx="4572000" cy="2745441"/>
            <wp:effectExtent l="19050" t="0" r="19050" b="0"/>
            <wp:docPr id="15"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60B28E2" w14:textId="77777777" w:rsidR="00444A4D" w:rsidRPr="00CD02DF" w:rsidRDefault="00CF21FD" w:rsidP="00CD02DF">
      <w:pPr>
        <w:pStyle w:val="NormalWeb"/>
        <w:spacing w:line="360" w:lineRule="auto"/>
        <w:jc w:val="both"/>
        <w:rPr>
          <w:rStyle w:val="relative"/>
          <w:color w:val="000000" w:themeColor="text1"/>
        </w:rPr>
      </w:pPr>
      <w:r w:rsidRPr="00CD02DF">
        <w:rPr>
          <w:rStyle w:val="relative"/>
          <w:b/>
          <w:bCs/>
          <w:color w:val="000000" w:themeColor="text1"/>
        </w:rPr>
        <w:t xml:space="preserve">Fig </w:t>
      </w:r>
      <w:r w:rsidR="00455BD7" w:rsidRPr="00CD02DF">
        <w:rPr>
          <w:rStyle w:val="relative"/>
          <w:b/>
          <w:bCs/>
          <w:color w:val="000000" w:themeColor="text1"/>
        </w:rPr>
        <w:t>4</w:t>
      </w:r>
      <w:r w:rsidRPr="00CD02DF">
        <w:rPr>
          <w:rStyle w:val="relative"/>
          <w:b/>
          <w:bCs/>
          <w:color w:val="000000" w:themeColor="text1"/>
        </w:rPr>
        <w:t xml:space="preserve">: </w:t>
      </w:r>
      <w:r w:rsidRPr="00CD02DF">
        <w:rPr>
          <w:color w:val="000000" w:themeColor="text1"/>
        </w:rPr>
        <w:t xml:space="preserve">Effect of Pre-sowing Treatments on </w:t>
      </w:r>
      <w:r w:rsidR="005F5907" w:rsidRPr="00CD02DF">
        <w:rPr>
          <w:color w:val="000000" w:themeColor="text1"/>
        </w:rPr>
        <w:t>Number of leaves per plant</w:t>
      </w:r>
      <w:r w:rsidR="005F5907" w:rsidRPr="00CD02DF">
        <w:rPr>
          <w:b/>
          <w:bCs/>
          <w:color w:val="000000" w:themeColor="text1"/>
        </w:rPr>
        <w:t xml:space="preserve"> </w:t>
      </w:r>
      <w:r w:rsidRPr="00CD02DF">
        <w:rPr>
          <w:color w:val="000000" w:themeColor="text1"/>
        </w:rPr>
        <w:t xml:space="preserve">of </w:t>
      </w:r>
      <w:proofErr w:type="spellStart"/>
      <w:r w:rsidR="00894774" w:rsidRPr="00894774">
        <w:rPr>
          <w:i/>
          <w:iCs/>
          <w:color w:val="000000" w:themeColor="text1"/>
        </w:rPr>
        <w:t>Tamarindus</w:t>
      </w:r>
      <w:proofErr w:type="spellEnd"/>
      <w:r w:rsidR="00894774" w:rsidRPr="00894774">
        <w:rPr>
          <w:i/>
          <w:iCs/>
          <w:color w:val="000000" w:themeColor="text1"/>
        </w:rPr>
        <w:t xml:space="preserve"> </w:t>
      </w:r>
      <w:proofErr w:type="spellStart"/>
      <w:r w:rsidR="00894774" w:rsidRPr="00894774">
        <w:rPr>
          <w:i/>
          <w:iCs/>
          <w:color w:val="000000" w:themeColor="text1"/>
        </w:rPr>
        <w:t>indica</w:t>
      </w:r>
      <w:proofErr w:type="spellEnd"/>
      <w:r w:rsidRPr="00CD02DF">
        <w:rPr>
          <w:color w:val="000000" w:themeColor="text1"/>
        </w:rPr>
        <w:t xml:space="preserve"> L. Seedlings</w:t>
      </w:r>
    </w:p>
    <w:p w14:paraId="352C3AD9" w14:textId="54C3656C" w:rsidR="00CF21FD" w:rsidRPr="00CD02DF" w:rsidRDefault="00CF21FD" w:rsidP="00CD02DF">
      <w:pPr>
        <w:pStyle w:val="NormalWeb"/>
        <w:spacing w:line="360" w:lineRule="auto"/>
        <w:jc w:val="both"/>
        <w:rPr>
          <w:b/>
          <w:bCs/>
          <w:color w:val="000000" w:themeColor="text1"/>
        </w:rPr>
      </w:pPr>
      <w:r w:rsidRPr="00CD02DF">
        <w:rPr>
          <w:b/>
          <w:bCs/>
          <w:color w:val="000000" w:themeColor="text1"/>
        </w:rPr>
        <w:t xml:space="preserve">Table 5 Effect of Pre-sowing Treatments on Shoot Diameter of </w:t>
      </w:r>
      <w:proofErr w:type="spellStart"/>
      <w:r w:rsidR="00894774" w:rsidRPr="00894774">
        <w:rPr>
          <w:b/>
          <w:bCs/>
          <w:i/>
          <w:iCs/>
          <w:color w:val="000000" w:themeColor="text1"/>
        </w:rPr>
        <w:t>Tamarindus</w:t>
      </w:r>
      <w:proofErr w:type="spellEnd"/>
      <w:r w:rsidR="00894774" w:rsidRPr="00894774">
        <w:rPr>
          <w:b/>
          <w:bCs/>
          <w:i/>
          <w:iCs/>
          <w:color w:val="000000" w:themeColor="text1"/>
        </w:rPr>
        <w:t xml:space="preserve"> </w:t>
      </w:r>
      <w:proofErr w:type="spellStart"/>
      <w:r w:rsidR="00894774" w:rsidRPr="00894774">
        <w:rPr>
          <w:b/>
          <w:bCs/>
          <w:i/>
          <w:iCs/>
          <w:color w:val="000000" w:themeColor="text1"/>
        </w:rPr>
        <w:t>indica</w:t>
      </w:r>
      <w:proofErr w:type="spellEnd"/>
      <w:r w:rsidRPr="00CD02DF">
        <w:rPr>
          <w:b/>
          <w:bCs/>
          <w:color w:val="000000" w:themeColor="text1"/>
        </w:rPr>
        <w:t xml:space="preserve"> L. Seedlings</w:t>
      </w:r>
    </w:p>
    <w:tbl>
      <w:tblPr>
        <w:tblStyle w:val="TableGrid"/>
        <w:tblW w:w="5000" w:type="pct"/>
        <w:tblLook w:val="04A0" w:firstRow="1" w:lastRow="0" w:firstColumn="1" w:lastColumn="0" w:noHBand="0" w:noVBand="1"/>
      </w:tblPr>
      <w:tblGrid>
        <w:gridCol w:w="5148"/>
        <w:gridCol w:w="1476"/>
        <w:gridCol w:w="1476"/>
        <w:gridCol w:w="1476"/>
      </w:tblGrid>
      <w:tr w:rsidR="00CF21FD" w:rsidRPr="00CD02DF" w14:paraId="115C7599" w14:textId="77777777" w:rsidTr="00CF21FD">
        <w:trPr>
          <w:trHeight w:val="1050"/>
        </w:trPr>
        <w:tc>
          <w:tcPr>
            <w:tcW w:w="3141" w:type="pct"/>
            <w:vMerge w:val="restart"/>
            <w:vAlign w:val="center"/>
            <w:hideMark/>
          </w:tcPr>
          <w:p w14:paraId="7CDA5B03" w14:textId="77777777" w:rsidR="00CF21FD" w:rsidRPr="00CD02DF" w:rsidRDefault="00CF21FD" w:rsidP="00CD02DF">
            <w:pPr>
              <w:pStyle w:val="NormalWeb"/>
              <w:spacing w:line="360" w:lineRule="auto"/>
              <w:ind w:left="720"/>
              <w:jc w:val="both"/>
              <w:rPr>
                <w:b/>
                <w:bCs/>
                <w:color w:val="000000" w:themeColor="text1"/>
              </w:rPr>
            </w:pPr>
            <w:r w:rsidRPr="00CD02DF">
              <w:rPr>
                <w:b/>
                <w:bCs/>
                <w:color w:val="000000" w:themeColor="text1"/>
              </w:rPr>
              <w:t>Treatment</w:t>
            </w:r>
          </w:p>
        </w:tc>
        <w:tc>
          <w:tcPr>
            <w:tcW w:w="1859" w:type="pct"/>
            <w:gridSpan w:val="3"/>
            <w:vAlign w:val="center"/>
            <w:hideMark/>
          </w:tcPr>
          <w:p w14:paraId="5FE28D88" w14:textId="77777777" w:rsidR="00CF21FD" w:rsidRPr="00CD02DF" w:rsidRDefault="00CF21FD" w:rsidP="00CD02DF">
            <w:pPr>
              <w:pStyle w:val="NormalWeb"/>
              <w:spacing w:line="360" w:lineRule="auto"/>
              <w:ind w:left="720"/>
              <w:jc w:val="both"/>
              <w:rPr>
                <w:b/>
                <w:bCs/>
                <w:color w:val="000000" w:themeColor="text1"/>
              </w:rPr>
            </w:pPr>
            <w:r w:rsidRPr="00CD02DF">
              <w:rPr>
                <w:b/>
                <w:bCs/>
                <w:color w:val="000000" w:themeColor="text1"/>
              </w:rPr>
              <w:t>Shoot Diameter (mm)</w:t>
            </w:r>
          </w:p>
        </w:tc>
      </w:tr>
      <w:tr w:rsidR="00CF21FD" w:rsidRPr="00CD02DF" w14:paraId="6E5A4B62" w14:textId="77777777" w:rsidTr="00CF21FD">
        <w:trPr>
          <w:trHeight w:val="345"/>
        </w:trPr>
        <w:tc>
          <w:tcPr>
            <w:tcW w:w="3141" w:type="pct"/>
            <w:vMerge/>
            <w:vAlign w:val="center"/>
            <w:hideMark/>
          </w:tcPr>
          <w:p w14:paraId="2318243C" w14:textId="77777777" w:rsidR="00CF21FD" w:rsidRPr="00CD02DF" w:rsidRDefault="00CF21FD" w:rsidP="00CD02DF">
            <w:pPr>
              <w:pStyle w:val="NormalWeb"/>
              <w:spacing w:line="360" w:lineRule="auto"/>
              <w:ind w:left="720"/>
              <w:jc w:val="both"/>
              <w:rPr>
                <w:b/>
                <w:bCs/>
                <w:color w:val="000000" w:themeColor="text1"/>
              </w:rPr>
            </w:pPr>
          </w:p>
        </w:tc>
        <w:tc>
          <w:tcPr>
            <w:tcW w:w="609" w:type="pct"/>
            <w:vAlign w:val="center"/>
            <w:hideMark/>
          </w:tcPr>
          <w:p w14:paraId="7032C75E" w14:textId="77777777" w:rsidR="00CF21FD" w:rsidRPr="00CD02DF" w:rsidRDefault="00CF21FD" w:rsidP="00CD02DF">
            <w:pPr>
              <w:pStyle w:val="NormalWeb"/>
              <w:spacing w:line="360" w:lineRule="auto"/>
              <w:ind w:left="720"/>
              <w:jc w:val="both"/>
              <w:rPr>
                <w:b/>
                <w:bCs/>
                <w:color w:val="000000" w:themeColor="text1"/>
              </w:rPr>
            </w:pPr>
            <w:r w:rsidRPr="00CD02DF">
              <w:rPr>
                <w:b/>
                <w:bCs/>
                <w:color w:val="000000" w:themeColor="text1"/>
              </w:rPr>
              <w:t>30 DAS</w:t>
            </w:r>
          </w:p>
        </w:tc>
        <w:tc>
          <w:tcPr>
            <w:tcW w:w="609" w:type="pct"/>
            <w:vAlign w:val="center"/>
            <w:hideMark/>
          </w:tcPr>
          <w:p w14:paraId="67175C7A" w14:textId="77777777" w:rsidR="00CF21FD" w:rsidRPr="00CD02DF" w:rsidRDefault="00CF21FD" w:rsidP="00CD02DF">
            <w:pPr>
              <w:pStyle w:val="NormalWeb"/>
              <w:spacing w:line="360" w:lineRule="auto"/>
              <w:ind w:left="720"/>
              <w:jc w:val="both"/>
              <w:rPr>
                <w:b/>
                <w:bCs/>
                <w:color w:val="000000" w:themeColor="text1"/>
              </w:rPr>
            </w:pPr>
            <w:r w:rsidRPr="00CD02DF">
              <w:rPr>
                <w:b/>
                <w:bCs/>
                <w:color w:val="000000" w:themeColor="text1"/>
              </w:rPr>
              <w:t>60 DAS</w:t>
            </w:r>
          </w:p>
        </w:tc>
        <w:tc>
          <w:tcPr>
            <w:tcW w:w="641" w:type="pct"/>
            <w:vAlign w:val="center"/>
            <w:hideMark/>
          </w:tcPr>
          <w:p w14:paraId="0643B3ED" w14:textId="77777777" w:rsidR="00CF21FD" w:rsidRPr="00CD02DF" w:rsidRDefault="00CF21FD" w:rsidP="00CD02DF">
            <w:pPr>
              <w:pStyle w:val="NormalWeb"/>
              <w:spacing w:line="360" w:lineRule="auto"/>
              <w:ind w:left="720"/>
              <w:jc w:val="both"/>
              <w:rPr>
                <w:b/>
                <w:bCs/>
                <w:color w:val="000000" w:themeColor="text1"/>
              </w:rPr>
            </w:pPr>
            <w:r w:rsidRPr="00CD02DF">
              <w:rPr>
                <w:b/>
                <w:bCs/>
                <w:color w:val="000000" w:themeColor="text1"/>
              </w:rPr>
              <w:t>90 DAS</w:t>
            </w:r>
          </w:p>
        </w:tc>
      </w:tr>
      <w:tr w:rsidR="00CF21FD" w:rsidRPr="00CD02DF" w14:paraId="0760D84D" w14:textId="77777777" w:rsidTr="00CF21FD">
        <w:tc>
          <w:tcPr>
            <w:tcW w:w="3141" w:type="pct"/>
            <w:vAlign w:val="center"/>
            <w:hideMark/>
          </w:tcPr>
          <w:p w14:paraId="190AE8F6"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T₀ (Control)</w:t>
            </w:r>
          </w:p>
        </w:tc>
        <w:tc>
          <w:tcPr>
            <w:tcW w:w="609" w:type="pct"/>
            <w:vAlign w:val="center"/>
            <w:hideMark/>
          </w:tcPr>
          <w:p w14:paraId="5297F0AB"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1.87</w:t>
            </w:r>
          </w:p>
        </w:tc>
        <w:tc>
          <w:tcPr>
            <w:tcW w:w="609" w:type="pct"/>
            <w:vAlign w:val="center"/>
            <w:hideMark/>
          </w:tcPr>
          <w:p w14:paraId="29F8BF04"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2.09</w:t>
            </w:r>
          </w:p>
        </w:tc>
        <w:tc>
          <w:tcPr>
            <w:tcW w:w="641" w:type="pct"/>
            <w:vAlign w:val="center"/>
            <w:hideMark/>
          </w:tcPr>
          <w:p w14:paraId="46C4CFB3"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2.32</w:t>
            </w:r>
          </w:p>
        </w:tc>
      </w:tr>
      <w:tr w:rsidR="00CF21FD" w:rsidRPr="00CD02DF" w14:paraId="4CFDE371" w14:textId="77777777" w:rsidTr="00CF21FD">
        <w:tc>
          <w:tcPr>
            <w:tcW w:w="3141" w:type="pct"/>
            <w:vAlign w:val="center"/>
            <w:hideMark/>
          </w:tcPr>
          <w:p w14:paraId="2956C662"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T₁ (Cow urine @12h)</w:t>
            </w:r>
          </w:p>
        </w:tc>
        <w:tc>
          <w:tcPr>
            <w:tcW w:w="609" w:type="pct"/>
            <w:vAlign w:val="center"/>
            <w:hideMark/>
          </w:tcPr>
          <w:p w14:paraId="0105713A"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2.01</w:t>
            </w:r>
          </w:p>
        </w:tc>
        <w:tc>
          <w:tcPr>
            <w:tcW w:w="609" w:type="pct"/>
            <w:vAlign w:val="center"/>
            <w:hideMark/>
          </w:tcPr>
          <w:p w14:paraId="48D56675"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2.43</w:t>
            </w:r>
          </w:p>
        </w:tc>
        <w:tc>
          <w:tcPr>
            <w:tcW w:w="641" w:type="pct"/>
            <w:vAlign w:val="center"/>
            <w:hideMark/>
          </w:tcPr>
          <w:p w14:paraId="3DC86CAC"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2.57</w:t>
            </w:r>
          </w:p>
        </w:tc>
      </w:tr>
      <w:tr w:rsidR="00CF21FD" w:rsidRPr="00CD02DF" w14:paraId="438AB5F5" w14:textId="77777777" w:rsidTr="00CF21FD">
        <w:tc>
          <w:tcPr>
            <w:tcW w:w="3141" w:type="pct"/>
            <w:vAlign w:val="center"/>
            <w:hideMark/>
          </w:tcPr>
          <w:p w14:paraId="430B418A"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T₂ (Cow urine @24h)</w:t>
            </w:r>
          </w:p>
        </w:tc>
        <w:tc>
          <w:tcPr>
            <w:tcW w:w="609" w:type="pct"/>
            <w:vAlign w:val="center"/>
            <w:hideMark/>
          </w:tcPr>
          <w:p w14:paraId="21DE1CA8"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2.13</w:t>
            </w:r>
          </w:p>
        </w:tc>
        <w:tc>
          <w:tcPr>
            <w:tcW w:w="609" w:type="pct"/>
            <w:vAlign w:val="center"/>
            <w:hideMark/>
          </w:tcPr>
          <w:p w14:paraId="60FE247B"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2.64</w:t>
            </w:r>
          </w:p>
        </w:tc>
        <w:tc>
          <w:tcPr>
            <w:tcW w:w="641" w:type="pct"/>
            <w:vAlign w:val="center"/>
            <w:hideMark/>
          </w:tcPr>
          <w:p w14:paraId="10CA7F84"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2.78</w:t>
            </w:r>
          </w:p>
        </w:tc>
      </w:tr>
      <w:tr w:rsidR="00CF21FD" w:rsidRPr="00CD02DF" w14:paraId="1B3B7977" w14:textId="77777777" w:rsidTr="00CF21FD">
        <w:tc>
          <w:tcPr>
            <w:tcW w:w="3141" w:type="pct"/>
            <w:vAlign w:val="center"/>
            <w:hideMark/>
          </w:tcPr>
          <w:p w14:paraId="3B734B06"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T₃ (Cow dung slurry @12h)</w:t>
            </w:r>
          </w:p>
        </w:tc>
        <w:tc>
          <w:tcPr>
            <w:tcW w:w="609" w:type="pct"/>
            <w:vAlign w:val="center"/>
            <w:hideMark/>
          </w:tcPr>
          <w:p w14:paraId="511208E9"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1.98</w:t>
            </w:r>
          </w:p>
        </w:tc>
        <w:tc>
          <w:tcPr>
            <w:tcW w:w="609" w:type="pct"/>
            <w:vAlign w:val="center"/>
            <w:hideMark/>
          </w:tcPr>
          <w:p w14:paraId="3BECA36B"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2.34</w:t>
            </w:r>
          </w:p>
        </w:tc>
        <w:tc>
          <w:tcPr>
            <w:tcW w:w="641" w:type="pct"/>
            <w:vAlign w:val="center"/>
            <w:hideMark/>
          </w:tcPr>
          <w:p w14:paraId="0046125F"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2.47</w:t>
            </w:r>
          </w:p>
        </w:tc>
      </w:tr>
      <w:tr w:rsidR="00CF21FD" w:rsidRPr="00CD02DF" w14:paraId="666802D0" w14:textId="77777777" w:rsidTr="00CF21FD">
        <w:tc>
          <w:tcPr>
            <w:tcW w:w="3141" w:type="pct"/>
            <w:vAlign w:val="center"/>
            <w:hideMark/>
          </w:tcPr>
          <w:p w14:paraId="53AF917D"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T₄ (Cow dung slurry @24h)</w:t>
            </w:r>
          </w:p>
        </w:tc>
        <w:tc>
          <w:tcPr>
            <w:tcW w:w="609" w:type="pct"/>
            <w:vAlign w:val="center"/>
            <w:hideMark/>
          </w:tcPr>
          <w:p w14:paraId="116D46AC"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2.11</w:t>
            </w:r>
          </w:p>
        </w:tc>
        <w:tc>
          <w:tcPr>
            <w:tcW w:w="609" w:type="pct"/>
            <w:vAlign w:val="center"/>
            <w:hideMark/>
          </w:tcPr>
          <w:p w14:paraId="283CFB4B"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2.56</w:t>
            </w:r>
          </w:p>
        </w:tc>
        <w:tc>
          <w:tcPr>
            <w:tcW w:w="641" w:type="pct"/>
            <w:vAlign w:val="center"/>
            <w:hideMark/>
          </w:tcPr>
          <w:p w14:paraId="468138AC"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2.72</w:t>
            </w:r>
          </w:p>
        </w:tc>
      </w:tr>
      <w:tr w:rsidR="00CF21FD" w:rsidRPr="00CD02DF" w14:paraId="795064D1" w14:textId="77777777" w:rsidTr="00CF21FD">
        <w:tc>
          <w:tcPr>
            <w:tcW w:w="3141" w:type="pct"/>
            <w:vAlign w:val="center"/>
            <w:hideMark/>
          </w:tcPr>
          <w:p w14:paraId="3F40C7B8"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T₅ (Cow urine 12h + Cow dung slurry 24h)</w:t>
            </w:r>
          </w:p>
        </w:tc>
        <w:tc>
          <w:tcPr>
            <w:tcW w:w="609" w:type="pct"/>
            <w:vAlign w:val="center"/>
            <w:hideMark/>
          </w:tcPr>
          <w:p w14:paraId="333AB5BC"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2.29</w:t>
            </w:r>
          </w:p>
        </w:tc>
        <w:tc>
          <w:tcPr>
            <w:tcW w:w="609" w:type="pct"/>
            <w:vAlign w:val="center"/>
            <w:hideMark/>
          </w:tcPr>
          <w:p w14:paraId="6E5AC99B"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3.00</w:t>
            </w:r>
          </w:p>
        </w:tc>
        <w:tc>
          <w:tcPr>
            <w:tcW w:w="641" w:type="pct"/>
            <w:vAlign w:val="center"/>
            <w:hideMark/>
          </w:tcPr>
          <w:p w14:paraId="2BF5371F"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2.89</w:t>
            </w:r>
          </w:p>
        </w:tc>
      </w:tr>
      <w:tr w:rsidR="00CF21FD" w:rsidRPr="00CD02DF" w14:paraId="135A7E0E" w14:textId="77777777" w:rsidTr="00CF21FD">
        <w:tc>
          <w:tcPr>
            <w:tcW w:w="3141" w:type="pct"/>
            <w:vAlign w:val="center"/>
            <w:hideMark/>
          </w:tcPr>
          <w:p w14:paraId="1C38ADD9"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T₆ (GA₃ @100 ppm)</w:t>
            </w:r>
          </w:p>
        </w:tc>
        <w:tc>
          <w:tcPr>
            <w:tcW w:w="609" w:type="pct"/>
            <w:vAlign w:val="center"/>
            <w:hideMark/>
          </w:tcPr>
          <w:p w14:paraId="4572247D"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2.42</w:t>
            </w:r>
          </w:p>
        </w:tc>
        <w:tc>
          <w:tcPr>
            <w:tcW w:w="609" w:type="pct"/>
            <w:vAlign w:val="center"/>
            <w:hideMark/>
          </w:tcPr>
          <w:p w14:paraId="46EEB443"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3.20</w:t>
            </w:r>
          </w:p>
        </w:tc>
        <w:tc>
          <w:tcPr>
            <w:tcW w:w="641" w:type="pct"/>
            <w:vAlign w:val="center"/>
            <w:hideMark/>
          </w:tcPr>
          <w:p w14:paraId="4E865AE9"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3.31</w:t>
            </w:r>
          </w:p>
        </w:tc>
      </w:tr>
      <w:tr w:rsidR="00CF21FD" w:rsidRPr="00CD02DF" w14:paraId="4BBF1B5A" w14:textId="77777777" w:rsidTr="00CF21FD">
        <w:tc>
          <w:tcPr>
            <w:tcW w:w="3141" w:type="pct"/>
            <w:vAlign w:val="center"/>
            <w:hideMark/>
          </w:tcPr>
          <w:p w14:paraId="11A297A9"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T₇ (GA₃ @150 ppm)</w:t>
            </w:r>
          </w:p>
        </w:tc>
        <w:tc>
          <w:tcPr>
            <w:tcW w:w="609" w:type="pct"/>
            <w:vAlign w:val="center"/>
            <w:hideMark/>
          </w:tcPr>
          <w:p w14:paraId="25A0E731"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2.60</w:t>
            </w:r>
          </w:p>
        </w:tc>
        <w:tc>
          <w:tcPr>
            <w:tcW w:w="609" w:type="pct"/>
            <w:vAlign w:val="center"/>
            <w:hideMark/>
          </w:tcPr>
          <w:p w14:paraId="28D21081"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3.75</w:t>
            </w:r>
          </w:p>
        </w:tc>
        <w:tc>
          <w:tcPr>
            <w:tcW w:w="641" w:type="pct"/>
            <w:vAlign w:val="center"/>
            <w:hideMark/>
          </w:tcPr>
          <w:p w14:paraId="1DCFE634"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3.66</w:t>
            </w:r>
          </w:p>
        </w:tc>
      </w:tr>
      <w:tr w:rsidR="00CF21FD" w:rsidRPr="00CD02DF" w14:paraId="0E5E1F36" w14:textId="77777777" w:rsidTr="00CF21FD">
        <w:tc>
          <w:tcPr>
            <w:tcW w:w="3141" w:type="pct"/>
            <w:vAlign w:val="center"/>
            <w:hideMark/>
          </w:tcPr>
          <w:p w14:paraId="7D8929F4"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T₈ (GA₃ @300 ppm)</w:t>
            </w:r>
          </w:p>
        </w:tc>
        <w:tc>
          <w:tcPr>
            <w:tcW w:w="609" w:type="pct"/>
            <w:vAlign w:val="center"/>
            <w:hideMark/>
          </w:tcPr>
          <w:p w14:paraId="121B62D0"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2.50</w:t>
            </w:r>
          </w:p>
        </w:tc>
        <w:tc>
          <w:tcPr>
            <w:tcW w:w="609" w:type="pct"/>
            <w:vAlign w:val="center"/>
            <w:hideMark/>
          </w:tcPr>
          <w:p w14:paraId="3FAA9211"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3.58</w:t>
            </w:r>
          </w:p>
        </w:tc>
        <w:tc>
          <w:tcPr>
            <w:tcW w:w="641" w:type="pct"/>
            <w:vAlign w:val="center"/>
            <w:hideMark/>
          </w:tcPr>
          <w:p w14:paraId="0DB25B1D"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3.70</w:t>
            </w:r>
          </w:p>
        </w:tc>
      </w:tr>
      <w:tr w:rsidR="00CF21FD" w:rsidRPr="00CD02DF" w14:paraId="3BB9CD8B" w14:textId="77777777" w:rsidTr="00CF21FD">
        <w:tc>
          <w:tcPr>
            <w:tcW w:w="3141" w:type="pct"/>
            <w:vAlign w:val="center"/>
            <w:hideMark/>
          </w:tcPr>
          <w:p w14:paraId="4BE00C85"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T₉ (KNO₃ @1%)</w:t>
            </w:r>
          </w:p>
        </w:tc>
        <w:tc>
          <w:tcPr>
            <w:tcW w:w="609" w:type="pct"/>
            <w:vAlign w:val="center"/>
            <w:hideMark/>
          </w:tcPr>
          <w:p w14:paraId="6D4D231B"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2.25</w:t>
            </w:r>
          </w:p>
        </w:tc>
        <w:tc>
          <w:tcPr>
            <w:tcW w:w="609" w:type="pct"/>
            <w:vAlign w:val="center"/>
            <w:hideMark/>
          </w:tcPr>
          <w:p w14:paraId="4348A604"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2.98</w:t>
            </w:r>
          </w:p>
        </w:tc>
        <w:tc>
          <w:tcPr>
            <w:tcW w:w="641" w:type="pct"/>
            <w:vAlign w:val="center"/>
            <w:hideMark/>
          </w:tcPr>
          <w:p w14:paraId="5515ADCF"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3.08</w:t>
            </w:r>
          </w:p>
        </w:tc>
      </w:tr>
      <w:tr w:rsidR="00CF21FD" w:rsidRPr="00CD02DF" w14:paraId="56E6905B" w14:textId="77777777" w:rsidTr="00CF21FD">
        <w:tc>
          <w:tcPr>
            <w:tcW w:w="3141" w:type="pct"/>
            <w:vAlign w:val="center"/>
            <w:hideMark/>
          </w:tcPr>
          <w:p w14:paraId="620F2430"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T₁₀ (KNO₃ @2%)</w:t>
            </w:r>
          </w:p>
        </w:tc>
        <w:tc>
          <w:tcPr>
            <w:tcW w:w="609" w:type="pct"/>
            <w:vAlign w:val="center"/>
            <w:hideMark/>
          </w:tcPr>
          <w:p w14:paraId="79EC2558"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2.37</w:t>
            </w:r>
          </w:p>
        </w:tc>
        <w:tc>
          <w:tcPr>
            <w:tcW w:w="609" w:type="pct"/>
            <w:vAlign w:val="center"/>
            <w:hideMark/>
          </w:tcPr>
          <w:p w14:paraId="73618DFD"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3.24</w:t>
            </w:r>
          </w:p>
        </w:tc>
        <w:tc>
          <w:tcPr>
            <w:tcW w:w="641" w:type="pct"/>
            <w:vAlign w:val="center"/>
            <w:hideMark/>
          </w:tcPr>
          <w:p w14:paraId="009107D8"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3.20</w:t>
            </w:r>
          </w:p>
        </w:tc>
      </w:tr>
      <w:tr w:rsidR="00CF21FD" w:rsidRPr="00CD02DF" w14:paraId="4018FFC9" w14:textId="77777777" w:rsidTr="00CF21FD">
        <w:tc>
          <w:tcPr>
            <w:tcW w:w="3141" w:type="pct"/>
            <w:vAlign w:val="center"/>
            <w:hideMark/>
          </w:tcPr>
          <w:p w14:paraId="663CD750" w14:textId="77777777" w:rsidR="00CF21FD" w:rsidRPr="00CD02DF" w:rsidRDefault="00CF21FD" w:rsidP="00CD02DF">
            <w:pPr>
              <w:pStyle w:val="NormalWeb"/>
              <w:spacing w:line="360" w:lineRule="auto"/>
              <w:ind w:left="720"/>
              <w:jc w:val="both"/>
              <w:rPr>
                <w:color w:val="000000" w:themeColor="text1"/>
              </w:rPr>
            </w:pPr>
            <w:proofErr w:type="spellStart"/>
            <w:r w:rsidRPr="00CD02DF">
              <w:rPr>
                <w:b/>
                <w:bCs/>
                <w:color w:val="000000" w:themeColor="text1"/>
              </w:rPr>
              <w:lastRenderedPageBreak/>
              <w:t>SEm</w:t>
            </w:r>
            <w:proofErr w:type="spellEnd"/>
            <w:r w:rsidRPr="00CD02DF">
              <w:rPr>
                <w:b/>
                <w:bCs/>
                <w:color w:val="000000" w:themeColor="text1"/>
              </w:rPr>
              <w:t xml:space="preserve"> (±)</w:t>
            </w:r>
          </w:p>
        </w:tc>
        <w:tc>
          <w:tcPr>
            <w:tcW w:w="609" w:type="pct"/>
            <w:vAlign w:val="center"/>
            <w:hideMark/>
          </w:tcPr>
          <w:p w14:paraId="471CFEB7" w14:textId="77777777" w:rsidR="00CF21FD" w:rsidRPr="00CD02DF" w:rsidRDefault="00CF21FD" w:rsidP="00CD02DF">
            <w:pPr>
              <w:pStyle w:val="NormalWeb"/>
              <w:spacing w:line="360" w:lineRule="auto"/>
              <w:ind w:left="720"/>
              <w:jc w:val="both"/>
              <w:rPr>
                <w:b/>
                <w:bCs/>
                <w:color w:val="000000" w:themeColor="text1"/>
              </w:rPr>
            </w:pPr>
            <w:r w:rsidRPr="00CD02DF">
              <w:rPr>
                <w:b/>
                <w:bCs/>
                <w:color w:val="000000" w:themeColor="text1"/>
              </w:rPr>
              <w:t>0.060</w:t>
            </w:r>
          </w:p>
        </w:tc>
        <w:tc>
          <w:tcPr>
            <w:tcW w:w="609" w:type="pct"/>
            <w:vAlign w:val="center"/>
            <w:hideMark/>
          </w:tcPr>
          <w:p w14:paraId="3E64867A" w14:textId="77777777" w:rsidR="00CF21FD" w:rsidRPr="00CD02DF" w:rsidRDefault="00CF21FD" w:rsidP="00CD02DF">
            <w:pPr>
              <w:pStyle w:val="NormalWeb"/>
              <w:spacing w:line="360" w:lineRule="auto"/>
              <w:ind w:left="720"/>
              <w:jc w:val="both"/>
              <w:rPr>
                <w:b/>
                <w:bCs/>
                <w:color w:val="000000" w:themeColor="text1"/>
              </w:rPr>
            </w:pPr>
            <w:r w:rsidRPr="00CD02DF">
              <w:rPr>
                <w:b/>
                <w:bCs/>
                <w:color w:val="000000" w:themeColor="text1"/>
              </w:rPr>
              <w:t>0.325</w:t>
            </w:r>
          </w:p>
        </w:tc>
        <w:tc>
          <w:tcPr>
            <w:tcW w:w="641" w:type="pct"/>
            <w:vAlign w:val="center"/>
            <w:hideMark/>
          </w:tcPr>
          <w:p w14:paraId="3187C18D" w14:textId="77777777" w:rsidR="00CF21FD" w:rsidRPr="00CD02DF" w:rsidRDefault="00CF21FD" w:rsidP="00CD02DF">
            <w:pPr>
              <w:pStyle w:val="NormalWeb"/>
              <w:spacing w:line="360" w:lineRule="auto"/>
              <w:ind w:left="720"/>
              <w:jc w:val="both"/>
              <w:rPr>
                <w:b/>
                <w:bCs/>
                <w:color w:val="000000" w:themeColor="text1"/>
              </w:rPr>
            </w:pPr>
            <w:r w:rsidRPr="00CD02DF">
              <w:rPr>
                <w:b/>
                <w:bCs/>
                <w:color w:val="000000" w:themeColor="text1"/>
              </w:rPr>
              <w:t>0.251</w:t>
            </w:r>
          </w:p>
        </w:tc>
      </w:tr>
      <w:tr w:rsidR="00CF21FD" w:rsidRPr="00CD02DF" w14:paraId="6BB64E21" w14:textId="77777777" w:rsidTr="00CF21FD">
        <w:tc>
          <w:tcPr>
            <w:tcW w:w="3141" w:type="pct"/>
            <w:vAlign w:val="center"/>
            <w:hideMark/>
          </w:tcPr>
          <w:p w14:paraId="1A199963" w14:textId="77777777" w:rsidR="00CF21FD" w:rsidRPr="00CD02DF" w:rsidRDefault="00CF21FD" w:rsidP="00CD02DF">
            <w:pPr>
              <w:pStyle w:val="NormalWeb"/>
              <w:spacing w:line="360" w:lineRule="auto"/>
              <w:ind w:left="720"/>
              <w:jc w:val="both"/>
              <w:rPr>
                <w:color w:val="000000" w:themeColor="text1"/>
              </w:rPr>
            </w:pPr>
            <w:r w:rsidRPr="00CD02DF">
              <w:rPr>
                <w:b/>
                <w:bCs/>
                <w:color w:val="000000" w:themeColor="text1"/>
              </w:rPr>
              <w:t>CD (5%)</w:t>
            </w:r>
          </w:p>
        </w:tc>
        <w:tc>
          <w:tcPr>
            <w:tcW w:w="609" w:type="pct"/>
            <w:vAlign w:val="center"/>
            <w:hideMark/>
          </w:tcPr>
          <w:p w14:paraId="631E3CDC" w14:textId="77777777" w:rsidR="00CF21FD" w:rsidRPr="00CD02DF" w:rsidRDefault="00CF21FD" w:rsidP="00CD02DF">
            <w:pPr>
              <w:pStyle w:val="NormalWeb"/>
              <w:spacing w:line="360" w:lineRule="auto"/>
              <w:ind w:left="720"/>
              <w:jc w:val="both"/>
              <w:rPr>
                <w:b/>
                <w:bCs/>
                <w:color w:val="000000" w:themeColor="text1"/>
              </w:rPr>
            </w:pPr>
            <w:r w:rsidRPr="00CD02DF">
              <w:rPr>
                <w:b/>
                <w:bCs/>
                <w:color w:val="000000" w:themeColor="text1"/>
              </w:rPr>
              <w:t>0.18</w:t>
            </w:r>
          </w:p>
        </w:tc>
        <w:tc>
          <w:tcPr>
            <w:tcW w:w="609" w:type="pct"/>
            <w:vAlign w:val="center"/>
            <w:hideMark/>
          </w:tcPr>
          <w:p w14:paraId="1A11B238" w14:textId="77777777" w:rsidR="00CF21FD" w:rsidRPr="00CD02DF" w:rsidRDefault="00CF21FD" w:rsidP="00CD02DF">
            <w:pPr>
              <w:pStyle w:val="NormalWeb"/>
              <w:spacing w:line="360" w:lineRule="auto"/>
              <w:ind w:left="720"/>
              <w:jc w:val="both"/>
              <w:rPr>
                <w:b/>
                <w:bCs/>
                <w:color w:val="000000" w:themeColor="text1"/>
              </w:rPr>
            </w:pPr>
            <w:r w:rsidRPr="00CD02DF">
              <w:rPr>
                <w:b/>
                <w:bCs/>
                <w:color w:val="000000" w:themeColor="text1"/>
              </w:rPr>
              <w:t>0.95</w:t>
            </w:r>
          </w:p>
        </w:tc>
        <w:tc>
          <w:tcPr>
            <w:tcW w:w="641" w:type="pct"/>
            <w:vAlign w:val="center"/>
            <w:hideMark/>
          </w:tcPr>
          <w:p w14:paraId="33EED035" w14:textId="77777777" w:rsidR="00CF21FD" w:rsidRPr="00CD02DF" w:rsidRDefault="00CF21FD" w:rsidP="00CD02DF">
            <w:pPr>
              <w:pStyle w:val="NormalWeb"/>
              <w:spacing w:line="360" w:lineRule="auto"/>
              <w:ind w:left="720"/>
              <w:jc w:val="both"/>
              <w:rPr>
                <w:b/>
                <w:bCs/>
                <w:color w:val="000000" w:themeColor="text1"/>
              </w:rPr>
            </w:pPr>
            <w:r w:rsidRPr="00CD02DF">
              <w:rPr>
                <w:b/>
                <w:bCs/>
                <w:color w:val="000000" w:themeColor="text1"/>
              </w:rPr>
              <w:t>0.74</w:t>
            </w:r>
          </w:p>
        </w:tc>
      </w:tr>
    </w:tbl>
    <w:p w14:paraId="4BE02FC3" w14:textId="77777777" w:rsidR="00CF21FD" w:rsidRPr="00CD02DF" w:rsidRDefault="00CF21FD" w:rsidP="00F5519C">
      <w:pPr>
        <w:pStyle w:val="NormalWeb"/>
        <w:spacing w:line="360" w:lineRule="auto"/>
        <w:jc w:val="both"/>
        <w:rPr>
          <w:color w:val="000000" w:themeColor="text1"/>
        </w:rPr>
      </w:pPr>
    </w:p>
    <w:p w14:paraId="72953BB4" w14:textId="77777777" w:rsidR="00CF21FD" w:rsidRPr="00CD02DF" w:rsidRDefault="00CF21FD" w:rsidP="00CD02DF">
      <w:pPr>
        <w:pStyle w:val="NormalWeb"/>
        <w:spacing w:line="360" w:lineRule="auto"/>
        <w:ind w:left="720"/>
        <w:jc w:val="both"/>
        <w:rPr>
          <w:b/>
          <w:bCs/>
          <w:color w:val="000000" w:themeColor="text1"/>
        </w:rPr>
      </w:pPr>
      <w:r w:rsidRPr="00CD02DF">
        <w:rPr>
          <w:b/>
          <w:bCs/>
          <w:noProof/>
          <w:color w:val="000000" w:themeColor="text1"/>
          <w:lang w:bidi="ar-SA"/>
        </w:rPr>
        <w:drawing>
          <wp:inline distT="0" distB="0" distL="0" distR="0" wp14:anchorId="7EB8E4C7" wp14:editId="162D94BD">
            <wp:extent cx="4572000" cy="2745441"/>
            <wp:effectExtent l="19050" t="0" r="19050" b="0"/>
            <wp:docPr id="1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2206FDC" w14:textId="77777777" w:rsidR="00CF21FD" w:rsidRPr="00CD02DF" w:rsidRDefault="005F5907" w:rsidP="00CD02DF">
      <w:pPr>
        <w:pStyle w:val="NormalWeb"/>
        <w:spacing w:line="360" w:lineRule="auto"/>
        <w:jc w:val="both"/>
        <w:rPr>
          <w:rStyle w:val="relative"/>
          <w:color w:val="000000" w:themeColor="text1"/>
        </w:rPr>
      </w:pPr>
      <w:r w:rsidRPr="00CD02DF">
        <w:rPr>
          <w:rStyle w:val="relative"/>
          <w:b/>
          <w:bCs/>
          <w:color w:val="000000" w:themeColor="text1"/>
        </w:rPr>
        <w:t xml:space="preserve">Fig </w:t>
      </w:r>
      <w:r w:rsidR="00455BD7" w:rsidRPr="00CD02DF">
        <w:rPr>
          <w:rStyle w:val="relative"/>
          <w:b/>
          <w:bCs/>
          <w:color w:val="000000" w:themeColor="text1"/>
        </w:rPr>
        <w:t>5</w:t>
      </w:r>
      <w:r w:rsidRPr="00CD02DF">
        <w:rPr>
          <w:rStyle w:val="relative"/>
          <w:b/>
          <w:bCs/>
          <w:color w:val="000000" w:themeColor="text1"/>
        </w:rPr>
        <w:t xml:space="preserve">: </w:t>
      </w:r>
      <w:r w:rsidRPr="00CD02DF">
        <w:rPr>
          <w:color w:val="000000" w:themeColor="text1"/>
        </w:rPr>
        <w:t xml:space="preserve">Effect of Pre-sowing Treatments on Shoot Diameter of </w:t>
      </w:r>
      <w:proofErr w:type="spellStart"/>
      <w:r w:rsidR="00894774" w:rsidRPr="00894774">
        <w:rPr>
          <w:i/>
          <w:iCs/>
          <w:color w:val="000000" w:themeColor="text1"/>
        </w:rPr>
        <w:t>Tamarindus</w:t>
      </w:r>
      <w:proofErr w:type="spellEnd"/>
      <w:r w:rsidR="00894774" w:rsidRPr="00894774">
        <w:rPr>
          <w:i/>
          <w:iCs/>
          <w:color w:val="000000" w:themeColor="text1"/>
        </w:rPr>
        <w:t xml:space="preserve"> </w:t>
      </w:r>
      <w:proofErr w:type="spellStart"/>
      <w:r w:rsidR="00894774" w:rsidRPr="00894774">
        <w:rPr>
          <w:i/>
          <w:iCs/>
          <w:color w:val="000000" w:themeColor="text1"/>
        </w:rPr>
        <w:t>indica</w:t>
      </w:r>
      <w:proofErr w:type="spellEnd"/>
      <w:r w:rsidRPr="00CD02DF">
        <w:rPr>
          <w:color w:val="000000" w:themeColor="text1"/>
        </w:rPr>
        <w:t xml:space="preserve"> L. Seedlings</w:t>
      </w:r>
    </w:p>
    <w:p w14:paraId="11703459" w14:textId="6E071B68" w:rsidR="00CF21FD" w:rsidRPr="00CD02DF" w:rsidRDefault="00CF21FD" w:rsidP="00CD02DF">
      <w:pPr>
        <w:pStyle w:val="NormalWeb"/>
        <w:spacing w:line="360" w:lineRule="auto"/>
        <w:jc w:val="both"/>
        <w:rPr>
          <w:b/>
          <w:bCs/>
          <w:color w:val="000000" w:themeColor="text1"/>
        </w:rPr>
      </w:pPr>
      <w:r w:rsidRPr="00CD02DF">
        <w:rPr>
          <w:b/>
          <w:bCs/>
          <w:color w:val="000000" w:themeColor="text1"/>
        </w:rPr>
        <w:t xml:space="preserve">Table 6 Effect of Pre-sowing Treatments on Root Length of </w:t>
      </w:r>
      <w:proofErr w:type="spellStart"/>
      <w:r w:rsidR="00894774" w:rsidRPr="00894774">
        <w:rPr>
          <w:b/>
          <w:bCs/>
          <w:i/>
          <w:iCs/>
          <w:color w:val="000000" w:themeColor="text1"/>
        </w:rPr>
        <w:t>Tamarindus</w:t>
      </w:r>
      <w:proofErr w:type="spellEnd"/>
      <w:r w:rsidR="00894774" w:rsidRPr="00894774">
        <w:rPr>
          <w:b/>
          <w:bCs/>
          <w:i/>
          <w:iCs/>
          <w:color w:val="000000" w:themeColor="text1"/>
        </w:rPr>
        <w:t xml:space="preserve"> </w:t>
      </w:r>
      <w:proofErr w:type="spellStart"/>
      <w:r w:rsidR="00894774" w:rsidRPr="00894774">
        <w:rPr>
          <w:b/>
          <w:bCs/>
          <w:i/>
          <w:iCs/>
          <w:color w:val="000000" w:themeColor="text1"/>
        </w:rPr>
        <w:t>indica</w:t>
      </w:r>
      <w:proofErr w:type="spellEnd"/>
      <w:r w:rsidRPr="00CD02DF">
        <w:rPr>
          <w:b/>
          <w:bCs/>
          <w:color w:val="000000" w:themeColor="text1"/>
        </w:rPr>
        <w:t xml:space="preserve"> L. Seedlings</w:t>
      </w:r>
    </w:p>
    <w:tbl>
      <w:tblPr>
        <w:tblStyle w:val="TableGrid"/>
        <w:tblW w:w="5000" w:type="pct"/>
        <w:tblLook w:val="04A0" w:firstRow="1" w:lastRow="0" w:firstColumn="1" w:lastColumn="0" w:noHBand="0" w:noVBand="1"/>
      </w:tblPr>
      <w:tblGrid>
        <w:gridCol w:w="5148"/>
        <w:gridCol w:w="1476"/>
        <w:gridCol w:w="1476"/>
        <w:gridCol w:w="1476"/>
      </w:tblGrid>
      <w:tr w:rsidR="00CF21FD" w:rsidRPr="00CD02DF" w14:paraId="68D07595" w14:textId="77777777" w:rsidTr="00CF21FD">
        <w:trPr>
          <w:trHeight w:val="1050"/>
        </w:trPr>
        <w:tc>
          <w:tcPr>
            <w:tcW w:w="3141" w:type="pct"/>
            <w:vMerge w:val="restart"/>
            <w:vAlign w:val="center"/>
            <w:hideMark/>
          </w:tcPr>
          <w:p w14:paraId="1895039D" w14:textId="77777777" w:rsidR="00CF21FD" w:rsidRPr="00CD02DF" w:rsidRDefault="00CF21FD" w:rsidP="00CD02DF">
            <w:pPr>
              <w:pStyle w:val="NormalWeb"/>
              <w:spacing w:line="360" w:lineRule="auto"/>
              <w:ind w:left="720"/>
              <w:jc w:val="both"/>
              <w:rPr>
                <w:b/>
                <w:bCs/>
                <w:color w:val="000000" w:themeColor="text1"/>
              </w:rPr>
            </w:pPr>
            <w:r w:rsidRPr="00CD02DF">
              <w:rPr>
                <w:b/>
                <w:bCs/>
                <w:color w:val="000000" w:themeColor="text1"/>
              </w:rPr>
              <w:t>Treatment</w:t>
            </w:r>
          </w:p>
        </w:tc>
        <w:tc>
          <w:tcPr>
            <w:tcW w:w="1859" w:type="pct"/>
            <w:gridSpan w:val="3"/>
            <w:vAlign w:val="center"/>
            <w:hideMark/>
          </w:tcPr>
          <w:p w14:paraId="27B86A3D" w14:textId="77777777" w:rsidR="00CF21FD" w:rsidRPr="00CD02DF" w:rsidRDefault="00CF21FD" w:rsidP="00CD02DF">
            <w:pPr>
              <w:pStyle w:val="NormalWeb"/>
              <w:spacing w:line="360" w:lineRule="auto"/>
              <w:ind w:left="720"/>
              <w:jc w:val="both"/>
              <w:rPr>
                <w:b/>
                <w:bCs/>
                <w:color w:val="000000" w:themeColor="text1"/>
              </w:rPr>
            </w:pPr>
            <w:r w:rsidRPr="00CD02DF">
              <w:rPr>
                <w:b/>
                <w:bCs/>
                <w:color w:val="000000" w:themeColor="text1"/>
              </w:rPr>
              <w:t>Root Length (cm)</w:t>
            </w:r>
          </w:p>
        </w:tc>
      </w:tr>
      <w:tr w:rsidR="00CF21FD" w:rsidRPr="00CD02DF" w14:paraId="34DC2103" w14:textId="77777777" w:rsidTr="00CF21FD">
        <w:trPr>
          <w:trHeight w:val="345"/>
        </w:trPr>
        <w:tc>
          <w:tcPr>
            <w:tcW w:w="3141" w:type="pct"/>
            <w:vMerge/>
            <w:vAlign w:val="center"/>
            <w:hideMark/>
          </w:tcPr>
          <w:p w14:paraId="203BC3A7" w14:textId="77777777" w:rsidR="00CF21FD" w:rsidRPr="00CD02DF" w:rsidRDefault="00CF21FD" w:rsidP="00CD02DF">
            <w:pPr>
              <w:pStyle w:val="NormalWeb"/>
              <w:spacing w:line="360" w:lineRule="auto"/>
              <w:ind w:left="720"/>
              <w:jc w:val="both"/>
              <w:rPr>
                <w:b/>
                <w:bCs/>
                <w:color w:val="000000" w:themeColor="text1"/>
              </w:rPr>
            </w:pPr>
          </w:p>
        </w:tc>
        <w:tc>
          <w:tcPr>
            <w:tcW w:w="609" w:type="pct"/>
            <w:vAlign w:val="center"/>
            <w:hideMark/>
          </w:tcPr>
          <w:p w14:paraId="2FCD8E13" w14:textId="77777777" w:rsidR="00CF21FD" w:rsidRPr="00CD02DF" w:rsidRDefault="00CF21FD" w:rsidP="00CD02DF">
            <w:pPr>
              <w:pStyle w:val="NormalWeb"/>
              <w:spacing w:line="360" w:lineRule="auto"/>
              <w:ind w:left="720"/>
              <w:jc w:val="both"/>
              <w:rPr>
                <w:b/>
                <w:bCs/>
                <w:color w:val="000000" w:themeColor="text1"/>
              </w:rPr>
            </w:pPr>
            <w:r w:rsidRPr="00CD02DF">
              <w:rPr>
                <w:b/>
                <w:bCs/>
                <w:color w:val="000000" w:themeColor="text1"/>
              </w:rPr>
              <w:t>30 DAS</w:t>
            </w:r>
          </w:p>
        </w:tc>
        <w:tc>
          <w:tcPr>
            <w:tcW w:w="609" w:type="pct"/>
            <w:vAlign w:val="center"/>
            <w:hideMark/>
          </w:tcPr>
          <w:p w14:paraId="7BD02F6A" w14:textId="77777777" w:rsidR="00CF21FD" w:rsidRPr="00CD02DF" w:rsidRDefault="00CF21FD" w:rsidP="00CD02DF">
            <w:pPr>
              <w:pStyle w:val="NormalWeb"/>
              <w:spacing w:line="360" w:lineRule="auto"/>
              <w:ind w:left="720"/>
              <w:jc w:val="both"/>
              <w:rPr>
                <w:b/>
                <w:bCs/>
                <w:color w:val="000000" w:themeColor="text1"/>
              </w:rPr>
            </w:pPr>
            <w:r w:rsidRPr="00CD02DF">
              <w:rPr>
                <w:b/>
                <w:bCs/>
                <w:color w:val="000000" w:themeColor="text1"/>
              </w:rPr>
              <w:t>60 DAS</w:t>
            </w:r>
          </w:p>
        </w:tc>
        <w:tc>
          <w:tcPr>
            <w:tcW w:w="641" w:type="pct"/>
            <w:vAlign w:val="center"/>
            <w:hideMark/>
          </w:tcPr>
          <w:p w14:paraId="7CB7DE67" w14:textId="77777777" w:rsidR="00CF21FD" w:rsidRPr="00CD02DF" w:rsidRDefault="00CF21FD" w:rsidP="00CD02DF">
            <w:pPr>
              <w:pStyle w:val="NormalWeb"/>
              <w:spacing w:line="360" w:lineRule="auto"/>
              <w:ind w:left="720"/>
              <w:jc w:val="both"/>
              <w:rPr>
                <w:b/>
                <w:bCs/>
                <w:color w:val="000000" w:themeColor="text1"/>
              </w:rPr>
            </w:pPr>
            <w:r w:rsidRPr="00CD02DF">
              <w:rPr>
                <w:b/>
                <w:bCs/>
                <w:color w:val="000000" w:themeColor="text1"/>
              </w:rPr>
              <w:t>90 DAS</w:t>
            </w:r>
          </w:p>
        </w:tc>
      </w:tr>
      <w:tr w:rsidR="00CF21FD" w:rsidRPr="00CD02DF" w14:paraId="5DF42248" w14:textId="77777777" w:rsidTr="00CF21FD">
        <w:tc>
          <w:tcPr>
            <w:tcW w:w="3141" w:type="pct"/>
            <w:vAlign w:val="center"/>
            <w:hideMark/>
          </w:tcPr>
          <w:p w14:paraId="7BEB32D9"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T₀ (Control)</w:t>
            </w:r>
          </w:p>
        </w:tc>
        <w:tc>
          <w:tcPr>
            <w:tcW w:w="609" w:type="pct"/>
            <w:vAlign w:val="center"/>
            <w:hideMark/>
          </w:tcPr>
          <w:p w14:paraId="090AA8F8"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3.43</w:t>
            </w:r>
          </w:p>
        </w:tc>
        <w:tc>
          <w:tcPr>
            <w:tcW w:w="609" w:type="pct"/>
            <w:vAlign w:val="center"/>
            <w:hideMark/>
          </w:tcPr>
          <w:p w14:paraId="7900E890"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5.50</w:t>
            </w:r>
          </w:p>
        </w:tc>
        <w:tc>
          <w:tcPr>
            <w:tcW w:w="641" w:type="pct"/>
            <w:vAlign w:val="center"/>
            <w:hideMark/>
          </w:tcPr>
          <w:p w14:paraId="32E6DE8A"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7.00</w:t>
            </w:r>
          </w:p>
        </w:tc>
      </w:tr>
      <w:tr w:rsidR="00CF21FD" w:rsidRPr="00CD02DF" w14:paraId="72610502" w14:textId="77777777" w:rsidTr="00CF21FD">
        <w:tc>
          <w:tcPr>
            <w:tcW w:w="3141" w:type="pct"/>
            <w:vAlign w:val="center"/>
            <w:hideMark/>
          </w:tcPr>
          <w:p w14:paraId="79D40F4D"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T₁ (Cow urine @12h)</w:t>
            </w:r>
          </w:p>
        </w:tc>
        <w:tc>
          <w:tcPr>
            <w:tcW w:w="609" w:type="pct"/>
            <w:vAlign w:val="center"/>
            <w:hideMark/>
          </w:tcPr>
          <w:p w14:paraId="575BF36F"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4.10</w:t>
            </w:r>
          </w:p>
        </w:tc>
        <w:tc>
          <w:tcPr>
            <w:tcW w:w="609" w:type="pct"/>
            <w:vAlign w:val="center"/>
            <w:hideMark/>
          </w:tcPr>
          <w:p w14:paraId="7D96C9E7"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6.50</w:t>
            </w:r>
          </w:p>
        </w:tc>
        <w:tc>
          <w:tcPr>
            <w:tcW w:w="641" w:type="pct"/>
            <w:vAlign w:val="center"/>
            <w:hideMark/>
          </w:tcPr>
          <w:p w14:paraId="1CCCA84B"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8.80</w:t>
            </w:r>
          </w:p>
        </w:tc>
      </w:tr>
      <w:tr w:rsidR="00CF21FD" w:rsidRPr="00CD02DF" w14:paraId="66A39155" w14:textId="77777777" w:rsidTr="00CF21FD">
        <w:tc>
          <w:tcPr>
            <w:tcW w:w="3141" w:type="pct"/>
            <w:vAlign w:val="center"/>
            <w:hideMark/>
          </w:tcPr>
          <w:p w14:paraId="0F0A0DAC"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T₂ (Cow urine @24h)</w:t>
            </w:r>
          </w:p>
        </w:tc>
        <w:tc>
          <w:tcPr>
            <w:tcW w:w="609" w:type="pct"/>
            <w:vAlign w:val="center"/>
            <w:hideMark/>
          </w:tcPr>
          <w:p w14:paraId="0FBB415A"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5.90</w:t>
            </w:r>
          </w:p>
        </w:tc>
        <w:tc>
          <w:tcPr>
            <w:tcW w:w="609" w:type="pct"/>
            <w:vAlign w:val="center"/>
            <w:hideMark/>
          </w:tcPr>
          <w:p w14:paraId="1DC6C036"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7.80</w:t>
            </w:r>
          </w:p>
        </w:tc>
        <w:tc>
          <w:tcPr>
            <w:tcW w:w="641" w:type="pct"/>
            <w:vAlign w:val="center"/>
            <w:hideMark/>
          </w:tcPr>
          <w:p w14:paraId="6CC89907"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10.40</w:t>
            </w:r>
          </w:p>
        </w:tc>
      </w:tr>
      <w:tr w:rsidR="00CF21FD" w:rsidRPr="00CD02DF" w14:paraId="0CF7BA52" w14:textId="77777777" w:rsidTr="00CF21FD">
        <w:tc>
          <w:tcPr>
            <w:tcW w:w="3141" w:type="pct"/>
            <w:vAlign w:val="center"/>
            <w:hideMark/>
          </w:tcPr>
          <w:p w14:paraId="2C0B6A62"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T₃ (Cow dung slurry @12h)</w:t>
            </w:r>
          </w:p>
        </w:tc>
        <w:tc>
          <w:tcPr>
            <w:tcW w:w="609" w:type="pct"/>
            <w:vAlign w:val="center"/>
            <w:hideMark/>
          </w:tcPr>
          <w:p w14:paraId="4CFCF8C8"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3.90</w:t>
            </w:r>
          </w:p>
        </w:tc>
        <w:tc>
          <w:tcPr>
            <w:tcW w:w="609" w:type="pct"/>
            <w:vAlign w:val="center"/>
            <w:hideMark/>
          </w:tcPr>
          <w:p w14:paraId="1FE0FFED"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6.00</w:t>
            </w:r>
          </w:p>
        </w:tc>
        <w:tc>
          <w:tcPr>
            <w:tcW w:w="641" w:type="pct"/>
            <w:vAlign w:val="center"/>
            <w:hideMark/>
          </w:tcPr>
          <w:p w14:paraId="15C6F6D3"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8.20</w:t>
            </w:r>
          </w:p>
        </w:tc>
      </w:tr>
      <w:tr w:rsidR="00CF21FD" w:rsidRPr="00CD02DF" w14:paraId="51C3CAD5" w14:textId="77777777" w:rsidTr="00CF21FD">
        <w:tc>
          <w:tcPr>
            <w:tcW w:w="3141" w:type="pct"/>
            <w:vAlign w:val="center"/>
            <w:hideMark/>
          </w:tcPr>
          <w:p w14:paraId="16B3A213"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T₄ (Cow dung slurry @24h)</w:t>
            </w:r>
          </w:p>
        </w:tc>
        <w:tc>
          <w:tcPr>
            <w:tcW w:w="609" w:type="pct"/>
            <w:vAlign w:val="center"/>
            <w:hideMark/>
          </w:tcPr>
          <w:p w14:paraId="045D74EB"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4.50</w:t>
            </w:r>
          </w:p>
        </w:tc>
        <w:tc>
          <w:tcPr>
            <w:tcW w:w="609" w:type="pct"/>
            <w:vAlign w:val="center"/>
            <w:hideMark/>
          </w:tcPr>
          <w:p w14:paraId="105B0FD3"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7.20</w:t>
            </w:r>
          </w:p>
        </w:tc>
        <w:tc>
          <w:tcPr>
            <w:tcW w:w="641" w:type="pct"/>
            <w:vAlign w:val="center"/>
            <w:hideMark/>
          </w:tcPr>
          <w:p w14:paraId="107ACAD3"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9.80</w:t>
            </w:r>
          </w:p>
        </w:tc>
      </w:tr>
      <w:tr w:rsidR="00CF21FD" w:rsidRPr="00CD02DF" w14:paraId="48492435" w14:textId="77777777" w:rsidTr="00CF21FD">
        <w:tc>
          <w:tcPr>
            <w:tcW w:w="3141" w:type="pct"/>
            <w:vAlign w:val="center"/>
            <w:hideMark/>
          </w:tcPr>
          <w:p w14:paraId="5F492079"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T₅ (Cow urine 12h + Cow dung slurry 24h)</w:t>
            </w:r>
          </w:p>
        </w:tc>
        <w:tc>
          <w:tcPr>
            <w:tcW w:w="609" w:type="pct"/>
            <w:vAlign w:val="center"/>
            <w:hideMark/>
          </w:tcPr>
          <w:p w14:paraId="136FACA8"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5.60</w:t>
            </w:r>
          </w:p>
        </w:tc>
        <w:tc>
          <w:tcPr>
            <w:tcW w:w="609" w:type="pct"/>
            <w:vAlign w:val="center"/>
            <w:hideMark/>
          </w:tcPr>
          <w:p w14:paraId="3E3F75AF"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8.40</w:t>
            </w:r>
          </w:p>
        </w:tc>
        <w:tc>
          <w:tcPr>
            <w:tcW w:w="641" w:type="pct"/>
            <w:vAlign w:val="center"/>
            <w:hideMark/>
          </w:tcPr>
          <w:p w14:paraId="23928D72"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11.30</w:t>
            </w:r>
          </w:p>
        </w:tc>
      </w:tr>
      <w:tr w:rsidR="00CF21FD" w:rsidRPr="00CD02DF" w14:paraId="1A41D84F" w14:textId="77777777" w:rsidTr="00CF21FD">
        <w:tc>
          <w:tcPr>
            <w:tcW w:w="3141" w:type="pct"/>
            <w:vAlign w:val="center"/>
            <w:hideMark/>
          </w:tcPr>
          <w:p w14:paraId="38FEDE45"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T₆ (GA₃ @100 ppm)</w:t>
            </w:r>
          </w:p>
        </w:tc>
        <w:tc>
          <w:tcPr>
            <w:tcW w:w="609" w:type="pct"/>
            <w:vAlign w:val="center"/>
            <w:hideMark/>
          </w:tcPr>
          <w:p w14:paraId="24A1CED1"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6.20</w:t>
            </w:r>
          </w:p>
        </w:tc>
        <w:tc>
          <w:tcPr>
            <w:tcW w:w="609" w:type="pct"/>
            <w:vAlign w:val="center"/>
            <w:hideMark/>
          </w:tcPr>
          <w:p w14:paraId="6E87E1EB"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9.80</w:t>
            </w:r>
          </w:p>
        </w:tc>
        <w:tc>
          <w:tcPr>
            <w:tcW w:w="641" w:type="pct"/>
            <w:vAlign w:val="center"/>
            <w:hideMark/>
          </w:tcPr>
          <w:p w14:paraId="6DF2E4D6"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13.10</w:t>
            </w:r>
          </w:p>
        </w:tc>
      </w:tr>
      <w:tr w:rsidR="00CF21FD" w:rsidRPr="00CD02DF" w14:paraId="5BA7B44F" w14:textId="77777777" w:rsidTr="00CF21FD">
        <w:tc>
          <w:tcPr>
            <w:tcW w:w="3141" w:type="pct"/>
            <w:vAlign w:val="center"/>
            <w:hideMark/>
          </w:tcPr>
          <w:p w14:paraId="6B141E32"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T₇ (GA₃ @150 ppm)</w:t>
            </w:r>
          </w:p>
        </w:tc>
        <w:tc>
          <w:tcPr>
            <w:tcW w:w="609" w:type="pct"/>
            <w:vAlign w:val="center"/>
            <w:hideMark/>
          </w:tcPr>
          <w:p w14:paraId="7DD759A6"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7.40</w:t>
            </w:r>
          </w:p>
        </w:tc>
        <w:tc>
          <w:tcPr>
            <w:tcW w:w="609" w:type="pct"/>
            <w:vAlign w:val="center"/>
            <w:hideMark/>
          </w:tcPr>
          <w:p w14:paraId="49972E50"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11.50</w:t>
            </w:r>
          </w:p>
        </w:tc>
        <w:tc>
          <w:tcPr>
            <w:tcW w:w="641" w:type="pct"/>
            <w:vAlign w:val="center"/>
            <w:hideMark/>
          </w:tcPr>
          <w:p w14:paraId="47D89A63"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15.60</w:t>
            </w:r>
          </w:p>
        </w:tc>
      </w:tr>
      <w:tr w:rsidR="00CF21FD" w:rsidRPr="00CD02DF" w14:paraId="750E969B" w14:textId="77777777" w:rsidTr="00CF21FD">
        <w:tc>
          <w:tcPr>
            <w:tcW w:w="3141" w:type="pct"/>
            <w:vAlign w:val="center"/>
            <w:hideMark/>
          </w:tcPr>
          <w:p w14:paraId="4BBD2D90"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T₈ (GA₃ @300 ppm)</w:t>
            </w:r>
          </w:p>
        </w:tc>
        <w:tc>
          <w:tcPr>
            <w:tcW w:w="609" w:type="pct"/>
            <w:vAlign w:val="center"/>
            <w:hideMark/>
          </w:tcPr>
          <w:p w14:paraId="3389D89C"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6.80</w:t>
            </w:r>
          </w:p>
        </w:tc>
        <w:tc>
          <w:tcPr>
            <w:tcW w:w="609" w:type="pct"/>
            <w:vAlign w:val="center"/>
            <w:hideMark/>
          </w:tcPr>
          <w:p w14:paraId="4A47B6B5"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10.70</w:t>
            </w:r>
          </w:p>
        </w:tc>
        <w:tc>
          <w:tcPr>
            <w:tcW w:w="641" w:type="pct"/>
            <w:vAlign w:val="center"/>
            <w:hideMark/>
          </w:tcPr>
          <w:p w14:paraId="3C391605"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14.30</w:t>
            </w:r>
          </w:p>
        </w:tc>
      </w:tr>
      <w:tr w:rsidR="00CF21FD" w:rsidRPr="00CD02DF" w14:paraId="39D612D9" w14:textId="77777777" w:rsidTr="00CF21FD">
        <w:tc>
          <w:tcPr>
            <w:tcW w:w="3141" w:type="pct"/>
            <w:vAlign w:val="center"/>
            <w:hideMark/>
          </w:tcPr>
          <w:p w14:paraId="4BB49B83"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lastRenderedPageBreak/>
              <w:t>T₉ (KNO₃ @1%)</w:t>
            </w:r>
          </w:p>
        </w:tc>
        <w:tc>
          <w:tcPr>
            <w:tcW w:w="609" w:type="pct"/>
            <w:vAlign w:val="center"/>
            <w:hideMark/>
          </w:tcPr>
          <w:p w14:paraId="6ABEDD4F"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5.10</w:t>
            </w:r>
          </w:p>
        </w:tc>
        <w:tc>
          <w:tcPr>
            <w:tcW w:w="609" w:type="pct"/>
            <w:vAlign w:val="center"/>
            <w:hideMark/>
          </w:tcPr>
          <w:p w14:paraId="373D0F0B"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7.90</w:t>
            </w:r>
          </w:p>
        </w:tc>
        <w:tc>
          <w:tcPr>
            <w:tcW w:w="641" w:type="pct"/>
            <w:vAlign w:val="center"/>
            <w:hideMark/>
          </w:tcPr>
          <w:p w14:paraId="3C76EFB0"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10.50</w:t>
            </w:r>
          </w:p>
        </w:tc>
      </w:tr>
      <w:tr w:rsidR="00CF21FD" w:rsidRPr="00CD02DF" w14:paraId="388518A8" w14:textId="77777777" w:rsidTr="00CF21FD">
        <w:tc>
          <w:tcPr>
            <w:tcW w:w="3141" w:type="pct"/>
            <w:vAlign w:val="center"/>
            <w:hideMark/>
          </w:tcPr>
          <w:p w14:paraId="649DD57D"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T₁₀ (KNO₃ @2%)</w:t>
            </w:r>
          </w:p>
        </w:tc>
        <w:tc>
          <w:tcPr>
            <w:tcW w:w="609" w:type="pct"/>
            <w:vAlign w:val="center"/>
            <w:hideMark/>
          </w:tcPr>
          <w:p w14:paraId="16140144"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5.40</w:t>
            </w:r>
          </w:p>
        </w:tc>
        <w:tc>
          <w:tcPr>
            <w:tcW w:w="609" w:type="pct"/>
            <w:vAlign w:val="center"/>
            <w:hideMark/>
          </w:tcPr>
          <w:p w14:paraId="188153EA"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8.30</w:t>
            </w:r>
          </w:p>
        </w:tc>
        <w:tc>
          <w:tcPr>
            <w:tcW w:w="641" w:type="pct"/>
            <w:vAlign w:val="center"/>
            <w:hideMark/>
          </w:tcPr>
          <w:p w14:paraId="347CF30D"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11.00</w:t>
            </w:r>
          </w:p>
        </w:tc>
      </w:tr>
      <w:tr w:rsidR="00CF21FD" w:rsidRPr="00CD02DF" w14:paraId="01F696F6" w14:textId="77777777" w:rsidTr="00CF21FD">
        <w:tc>
          <w:tcPr>
            <w:tcW w:w="3141" w:type="pct"/>
            <w:vAlign w:val="center"/>
            <w:hideMark/>
          </w:tcPr>
          <w:p w14:paraId="650FC430" w14:textId="77777777" w:rsidR="00CF21FD" w:rsidRPr="00CD02DF" w:rsidRDefault="00CF21FD" w:rsidP="00CD02DF">
            <w:pPr>
              <w:pStyle w:val="NormalWeb"/>
              <w:spacing w:line="360" w:lineRule="auto"/>
              <w:ind w:left="720"/>
              <w:jc w:val="both"/>
              <w:rPr>
                <w:color w:val="000000" w:themeColor="text1"/>
              </w:rPr>
            </w:pPr>
            <w:proofErr w:type="spellStart"/>
            <w:r w:rsidRPr="00CD02DF">
              <w:rPr>
                <w:b/>
                <w:bCs/>
                <w:color w:val="000000" w:themeColor="text1"/>
              </w:rPr>
              <w:t>SEm</w:t>
            </w:r>
            <w:proofErr w:type="spellEnd"/>
            <w:r w:rsidRPr="00CD02DF">
              <w:rPr>
                <w:b/>
                <w:bCs/>
                <w:color w:val="000000" w:themeColor="text1"/>
              </w:rPr>
              <w:t xml:space="preserve"> (±)</w:t>
            </w:r>
          </w:p>
        </w:tc>
        <w:tc>
          <w:tcPr>
            <w:tcW w:w="609" w:type="pct"/>
            <w:vAlign w:val="center"/>
            <w:hideMark/>
          </w:tcPr>
          <w:p w14:paraId="28E65981" w14:textId="77777777" w:rsidR="00CF21FD" w:rsidRPr="00CD02DF" w:rsidRDefault="00CF21FD" w:rsidP="00CD02DF">
            <w:pPr>
              <w:pStyle w:val="NormalWeb"/>
              <w:spacing w:line="360" w:lineRule="auto"/>
              <w:ind w:left="720"/>
              <w:jc w:val="both"/>
              <w:rPr>
                <w:b/>
                <w:bCs/>
                <w:color w:val="000000" w:themeColor="text1"/>
              </w:rPr>
            </w:pPr>
            <w:r w:rsidRPr="00CD02DF">
              <w:rPr>
                <w:b/>
                <w:bCs/>
                <w:color w:val="000000" w:themeColor="text1"/>
              </w:rPr>
              <w:t>0.574</w:t>
            </w:r>
          </w:p>
        </w:tc>
        <w:tc>
          <w:tcPr>
            <w:tcW w:w="609" w:type="pct"/>
            <w:vAlign w:val="center"/>
            <w:hideMark/>
          </w:tcPr>
          <w:p w14:paraId="28046B34" w14:textId="77777777" w:rsidR="00CF21FD" w:rsidRPr="00CD02DF" w:rsidRDefault="00CF21FD" w:rsidP="00CD02DF">
            <w:pPr>
              <w:pStyle w:val="NormalWeb"/>
              <w:spacing w:line="360" w:lineRule="auto"/>
              <w:ind w:left="720"/>
              <w:jc w:val="both"/>
              <w:rPr>
                <w:b/>
                <w:bCs/>
                <w:color w:val="000000" w:themeColor="text1"/>
              </w:rPr>
            </w:pPr>
            <w:r w:rsidRPr="00CD02DF">
              <w:rPr>
                <w:b/>
                <w:bCs/>
                <w:color w:val="000000" w:themeColor="text1"/>
              </w:rPr>
              <w:t>0.835</w:t>
            </w:r>
          </w:p>
        </w:tc>
        <w:tc>
          <w:tcPr>
            <w:tcW w:w="641" w:type="pct"/>
            <w:vAlign w:val="center"/>
            <w:hideMark/>
          </w:tcPr>
          <w:p w14:paraId="4C916C5A" w14:textId="77777777" w:rsidR="00CF21FD" w:rsidRPr="00CD02DF" w:rsidRDefault="00CF21FD" w:rsidP="00CD02DF">
            <w:pPr>
              <w:pStyle w:val="NormalWeb"/>
              <w:spacing w:line="360" w:lineRule="auto"/>
              <w:ind w:left="720"/>
              <w:jc w:val="both"/>
              <w:rPr>
                <w:b/>
                <w:bCs/>
                <w:color w:val="000000" w:themeColor="text1"/>
              </w:rPr>
            </w:pPr>
            <w:r w:rsidRPr="00CD02DF">
              <w:rPr>
                <w:b/>
                <w:bCs/>
                <w:color w:val="000000" w:themeColor="text1"/>
              </w:rPr>
              <w:t>0.816</w:t>
            </w:r>
          </w:p>
        </w:tc>
      </w:tr>
      <w:tr w:rsidR="00CF21FD" w:rsidRPr="00CD02DF" w14:paraId="00A50BCC" w14:textId="77777777" w:rsidTr="00CF21FD">
        <w:tc>
          <w:tcPr>
            <w:tcW w:w="3141" w:type="pct"/>
            <w:vAlign w:val="center"/>
            <w:hideMark/>
          </w:tcPr>
          <w:p w14:paraId="6C09FBCF" w14:textId="77777777" w:rsidR="00CF21FD" w:rsidRPr="00CD02DF" w:rsidRDefault="00CF21FD" w:rsidP="00CD02DF">
            <w:pPr>
              <w:pStyle w:val="NormalWeb"/>
              <w:spacing w:line="360" w:lineRule="auto"/>
              <w:ind w:left="720"/>
              <w:jc w:val="both"/>
              <w:rPr>
                <w:color w:val="000000" w:themeColor="text1"/>
              </w:rPr>
            </w:pPr>
            <w:r w:rsidRPr="00CD02DF">
              <w:rPr>
                <w:b/>
                <w:bCs/>
                <w:color w:val="000000" w:themeColor="text1"/>
              </w:rPr>
              <w:t>CD (5%)</w:t>
            </w:r>
          </w:p>
        </w:tc>
        <w:tc>
          <w:tcPr>
            <w:tcW w:w="609" w:type="pct"/>
            <w:vAlign w:val="center"/>
            <w:hideMark/>
          </w:tcPr>
          <w:p w14:paraId="560E26FE" w14:textId="77777777" w:rsidR="00CF21FD" w:rsidRPr="00CD02DF" w:rsidRDefault="00CF21FD" w:rsidP="00CD02DF">
            <w:pPr>
              <w:pStyle w:val="NormalWeb"/>
              <w:spacing w:line="360" w:lineRule="auto"/>
              <w:ind w:left="720"/>
              <w:jc w:val="both"/>
              <w:rPr>
                <w:b/>
                <w:bCs/>
                <w:color w:val="000000" w:themeColor="text1"/>
              </w:rPr>
            </w:pPr>
            <w:r w:rsidRPr="00CD02DF">
              <w:rPr>
                <w:b/>
                <w:bCs/>
                <w:color w:val="000000" w:themeColor="text1"/>
              </w:rPr>
              <w:t>1.68</w:t>
            </w:r>
          </w:p>
        </w:tc>
        <w:tc>
          <w:tcPr>
            <w:tcW w:w="609" w:type="pct"/>
            <w:vAlign w:val="center"/>
            <w:hideMark/>
          </w:tcPr>
          <w:p w14:paraId="77FAB350" w14:textId="77777777" w:rsidR="00CF21FD" w:rsidRPr="00CD02DF" w:rsidRDefault="00CF21FD" w:rsidP="00CD02DF">
            <w:pPr>
              <w:pStyle w:val="NormalWeb"/>
              <w:spacing w:line="360" w:lineRule="auto"/>
              <w:ind w:left="720"/>
              <w:jc w:val="both"/>
              <w:rPr>
                <w:b/>
                <w:bCs/>
                <w:color w:val="000000" w:themeColor="text1"/>
              </w:rPr>
            </w:pPr>
            <w:r w:rsidRPr="00CD02DF">
              <w:rPr>
                <w:b/>
                <w:bCs/>
                <w:color w:val="000000" w:themeColor="text1"/>
              </w:rPr>
              <w:t>2.45</w:t>
            </w:r>
          </w:p>
        </w:tc>
        <w:tc>
          <w:tcPr>
            <w:tcW w:w="641" w:type="pct"/>
            <w:vAlign w:val="center"/>
            <w:hideMark/>
          </w:tcPr>
          <w:p w14:paraId="67BE0A7B" w14:textId="77777777" w:rsidR="00CF21FD" w:rsidRPr="00CD02DF" w:rsidRDefault="00CF21FD" w:rsidP="00CD02DF">
            <w:pPr>
              <w:pStyle w:val="NormalWeb"/>
              <w:spacing w:line="360" w:lineRule="auto"/>
              <w:ind w:left="720"/>
              <w:jc w:val="both"/>
              <w:rPr>
                <w:b/>
                <w:bCs/>
                <w:color w:val="000000" w:themeColor="text1"/>
              </w:rPr>
            </w:pPr>
            <w:r w:rsidRPr="00CD02DF">
              <w:rPr>
                <w:b/>
                <w:bCs/>
                <w:color w:val="000000" w:themeColor="text1"/>
              </w:rPr>
              <w:t>2.39</w:t>
            </w:r>
          </w:p>
        </w:tc>
      </w:tr>
    </w:tbl>
    <w:p w14:paraId="56C22EEE" w14:textId="77777777" w:rsidR="00CF21FD" w:rsidRPr="00CD02DF" w:rsidRDefault="00CF21FD" w:rsidP="00CD02DF">
      <w:pPr>
        <w:pStyle w:val="NormalWeb"/>
        <w:spacing w:line="360" w:lineRule="auto"/>
        <w:ind w:left="720"/>
        <w:jc w:val="both"/>
        <w:rPr>
          <w:color w:val="000000" w:themeColor="text1"/>
        </w:rPr>
      </w:pPr>
    </w:p>
    <w:p w14:paraId="728F458A" w14:textId="77777777" w:rsidR="00CF21FD" w:rsidRPr="00CD02DF" w:rsidRDefault="00CF21FD" w:rsidP="00CD02DF">
      <w:pPr>
        <w:pStyle w:val="NormalWeb"/>
        <w:spacing w:line="360" w:lineRule="auto"/>
        <w:ind w:left="720"/>
        <w:jc w:val="both"/>
        <w:rPr>
          <w:color w:val="000000" w:themeColor="text1"/>
        </w:rPr>
      </w:pPr>
      <w:r w:rsidRPr="00CD02DF">
        <w:rPr>
          <w:noProof/>
          <w:color w:val="000000" w:themeColor="text1"/>
          <w:lang w:bidi="ar-SA"/>
        </w:rPr>
        <w:drawing>
          <wp:inline distT="0" distB="0" distL="0" distR="0" wp14:anchorId="6DAFE69B" wp14:editId="102EC13F">
            <wp:extent cx="4572000" cy="2745441"/>
            <wp:effectExtent l="19050" t="0" r="19050" b="0"/>
            <wp:docPr id="20"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D6BA5B5" w14:textId="77777777" w:rsidR="00CF21FD" w:rsidRPr="00CD02DF" w:rsidRDefault="005F5907" w:rsidP="00CD02DF">
      <w:pPr>
        <w:pStyle w:val="NormalWeb"/>
        <w:spacing w:line="360" w:lineRule="auto"/>
        <w:jc w:val="both"/>
        <w:rPr>
          <w:b/>
          <w:bCs/>
          <w:color w:val="000000" w:themeColor="text1"/>
        </w:rPr>
      </w:pPr>
      <w:r w:rsidRPr="00CD02DF">
        <w:rPr>
          <w:rStyle w:val="relative"/>
          <w:b/>
          <w:bCs/>
          <w:color w:val="000000" w:themeColor="text1"/>
        </w:rPr>
        <w:t xml:space="preserve">Fig </w:t>
      </w:r>
      <w:r w:rsidR="00455BD7" w:rsidRPr="00CD02DF">
        <w:rPr>
          <w:rStyle w:val="relative"/>
          <w:b/>
          <w:bCs/>
          <w:color w:val="000000" w:themeColor="text1"/>
        </w:rPr>
        <w:t>6</w:t>
      </w:r>
      <w:r w:rsidRPr="00CD02DF">
        <w:rPr>
          <w:rStyle w:val="relative"/>
          <w:b/>
          <w:bCs/>
          <w:color w:val="000000" w:themeColor="text1"/>
        </w:rPr>
        <w:t xml:space="preserve">: </w:t>
      </w:r>
      <w:r w:rsidRPr="00CD02DF">
        <w:rPr>
          <w:color w:val="000000" w:themeColor="text1"/>
        </w:rPr>
        <w:t xml:space="preserve">Effect of Pre-sowing Treatments on Root Length of </w:t>
      </w:r>
      <w:proofErr w:type="spellStart"/>
      <w:r w:rsidR="00894774" w:rsidRPr="00894774">
        <w:rPr>
          <w:i/>
          <w:iCs/>
          <w:color w:val="000000" w:themeColor="text1"/>
        </w:rPr>
        <w:t>Tamarindus</w:t>
      </w:r>
      <w:proofErr w:type="spellEnd"/>
      <w:r w:rsidR="00894774" w:rsidRPr="00894774">
        <w:rPr>
          <w:i/>
          <w:iCs/>
          <w:color w:val="000000" w:themeColor="text1"/>
        </w:rPr>
        <w:t xml:space="preserve"> </w:t>
      </w:r>
      <w:proofErr w:type="spellStart"/>
      <w:r w:rsidR="00894774" w:rsidRPr="00894774">
        <w:rPr>
          <w:i/>
          <w:iCs/>
          <w:color w:val="000000" w:themeColor="text1"/>
        </w:rPr>
        <w:t>indica</w:t>
      </w:r>
      <w:proofErr w:type="spellEnd"/>
      <w:r w:rsidRPr="00CD02DF">
        <w:rPr>
          <w:color w:val="000000" w:themeColor="text1"/>
        </w:rPr>
        <w:t xml:space="preserve"> L. Seedlings</w:t>
      </w:r>
    </w:p>
    <w:p w14:paraId="25C10438" w14:textId="7A5587F1" w:rsidR="00CF21FD" w:rsidRPr="00CD02DF" w:rsidRDefault="00CF21FD" w:rsidP="00CD02DF">
      <w:pPr>
        <w:pStyle w:val="NormalWeb"/>
        <w:spacing w:line="360" w:lineRule="auto"/>
        <w:jc w:val="both"/>
        <w:rPr>
          <w:b/>
          <w:bCs/>
          <w:color w:val="000000" w:themeColor="text1"/>
        </w:rPr>
      </w:pPr>
      <w:r w:rsidRPr="00CD02DF">
        <w:rPr>
          <w:b/>
          <w:bCs/>
          <w:color w:val="000000" w:themeColor="text1"/>
        </w:rPr>
        <w:t xml:space="preserve">Table 7 Effect of Pre-sowing Treatments on Root Diameter of </w:t>
      </w:r>
      <w:proofErr w:type="spellStart"/>
      <w:r w:rsidR="00894774" w:rsidRPr="00894774">
        <w:rPr>
          <w:b/>
          <w:bCs/>
          <w:i/>
          <w:iCs/>
          <w:color w:val="000000" w:themeColor="text1"/>
        </w:rPr>
        <w:t>Tamarindus</w:t>
      </w:r>
      <w:proofErr w:type="spellEnd"/>
      <w:r w:rsidR="00894774" w:rsidRPr="00894774">
        <w:rPr>
          <w:b/>
          <w:bCs/>
          <w:i/>
          <w:iCs/>
          <w:color w:val="000000" w:themeColor="text1"/>
        </w:rPr>
        <w:t xml:space="preserve"> </w:t>
      </w:r>
      <w:proofErr w:type="spellStart"/>
      <w:r w:rsidR="00894774" w:rsidRPr="00894774">
        <w:rPr>
          <w:b/>
          <w:bCs/>
          <w:i/>
          <w:iCs/>
          <w:color w:val="000000" w:themeColor="text1"/>
        </w:rPr>
        <w:t>indica</w:t>
      </w:r>
      <w:proofErr w:type="spellEnd"/>
      <w:r w:rsidRPr="00CD02DF">
        <w:rPr>
          <w:b/>
          <w:bCs/>
          <w:color w:val="000000" w:themeColor="text1"/>
        </w:rPr>
        <w:t xml:space="preserve"> L. Seedlings</w:t>
      </w:r>
    </w:p>
    <w:tbl>
      <w:tblPr>
        <w:tblStyle w:val="TableGrid"/>
        <w:tblW w:w="5000" w:type="pct"/>
        <w:tblLook w:val="04A0" w:firstRow="1" w:lastRow="0" w:firstColumn="1" w:lastColumn="0" w:noHBand="0" w:noVBand="1"/>
      </w:tblPr>
      <w:tblGrid>
        <w:gridCol w:w="5148"/>
        <w:gridCol w:w="1476"/>
        <w:gridCol w:w="1476"/>
        <w:gridCol w:w="1476"/>
      </w:tblGrid>
      <w:tr w:rsidR="00CF21FD" w:rsidRPr="00CD02DF" w14:paraId="1BBA1FCF" w14:textId="77777777" w:rsidTr="00CF21FD">
        <w:trPr>
          <w:trHeight w:val="1050"/>
        </w:trPr>
        <w:tc>
          <w:tcPr>
            <w:tcW w:w="3141" w:type="pct"/>
            <w:vMerge w:val="restart"/>
            <w:vAlign w:val="center"/>
            <w:hideMark/>
          </w:tcPr>
          <w:p w14:paraId="78CBAEBC" w14:textId="77777777" w:rsidR="00CF21FD" w:rsidRPr="00CD02DF" w:rsidRDefault="00CF21FD" w:rsidP="00CD02DF">
            <w:pPr>
              <w:pStyle w:val="NormalWeb"/>
              <w:spacing w:line="360" w:lineRule="auto"/>
              <w:ind w:left="720"/>
              <w:jc w:val="both"/>
              <w:rPr>
                <w:b/>
                <w:bCs/>
                <w:color w:val="000000" w:themeColor="text1"/>
              </w:rPr>
            </w:pPr>
            <w:r w:rsidRPr="00CD02DF">
              <w:rPr>
                <w:b/>
                <w:bCs/>
                <w:color w:val="000000" w:themeColor="text1"/>
              </w:rPr>
              <w:t>Treatment</w:t>
            </w:r>
          </w:p>
        </w:tc>
        <w:tc>
          <w:tcPr>
            <w:tcW w:w="1859" w:type="pct"/>
            <w:gridSpan w:val="3"/>
            <w:vAlign w:val="center"/>
            <w:hideMark/>
          </w:tcPr>
          <w:p w14:paraId="38FB4CB2" w14:textId="77777777" w:rsidR="00CF21FD" w:rsidRPr="00CD02DF" w:rsidRDefault="00CF21FD" w:rsidP="00CD02DF">
            <w:pPr>
              <w:pStyle w:val="NormalWeb"/>
              <w:spacing w:line="360" w:lineRule="auto"/>
              <w:ind w:left="720"/>
              <w:jc w:val="both"/>
              <w:rPr>
                <w:b/>
                <w:bCs/>
                <w:color w:val="000000" w:themeColor="text1"/>
              </w:rPr>
            </w:pPr>
            <w:r w:rsidRPr="00CD02DF">
              <w:rPr>
                <w:b/>
                <w:bCs/>
                <w:color w:val="000000" w:themeColor="text1"/>
              </w:rPr>
              <w:t>Root Diameter (cm)</w:t>
            </w:r>
          </w:p>
        </w:tc>
      </w:tr>
      <w:tr w:rsidR="00CF21FD" w:rsidRPr="00CD02DF" w14:paraId="405139CD" w14:textId="77777777" w:rsidTr="00CF21FD">
        <w:trPr>
          <w:trHeight w:val="345"/>
        </w:trPr>
        <w:tc>
          <w:tcPr>
            <w:tcW w:w="3141" w:type="pct"/>
            <w:vMerge/>
            <w:vAlign w:val="center"/>
            <w:hideMark/>
          </w:tcPr>
          <w:p w14:paraId="4E630531" w14:textId="77777777" w:rsidR="00CF21FD" w:rsidRPr="00CD02DF" w:rsidRDefault="00CF21FD" w:rsidP="00CD02DF">
            <w:pPr>
              <w:pStyle w:val="NormalWeb"/>
              <w:spacing w:line="360" w:lineRule="auto"/>
              <w:ind w:left="720"/>
              <w:jc w:val="both"/>
              <w:rPr>
                <w:b/>
                <w:bCs/>
                <w:color w:val="000000" w:themeColor="text1"/>
              </w:rPr>
            </w:pPr>
          </w:p>
        </w:tc>
        <w:tc>
          <w:tcPr>
            <w:tcW w:w="609" w:type="pct"/>
            <w:vAlign w:val="center"/>
            <w:hideMark/>
          </w:tcPr>
          <w:p w14:paraId="47CAFD18" w14:textId="77777777" w:rsidR="00CF21FD" w:rsidRPr="00CD02DF" w:rsidRDefault="00CF21FD" w:rsidP="00CD02DF">
            <w:pPr>
              <w:pStyle w:val="NormalWeb"/>
              <w:spacing w:line="360" w:lineRule="auto"/>
              <w:ind w:left="720"/>
              <w:jc w:val="both"/>
              <w:rPr>
                <w:b/>
                <w:bCs/>
                <w:color w:val="000000" w:themeColor="text1"/>
              </w:rPr>
            </w:pPr>
            <w:r w:rsidRPr="00CD02DF">
              <w:rPr>
                <w:b/>
                <w:bCs/>
                <w:color w:val="000000" w:themeColor="text1"/>
              </w:rPr>
              <w:t>30 DAS</w:t>
            </w:r>
          </w:p>
        </w:tc>
        <w:tc>
          <w:tcPr>
            <w:tcW w:w="609" w:type="pct"/>
            <w:vAlign w:val="center"/>
            <w:hideMark/>
          </w:tcPr>
          <w:p w14:paraId="515C68D2" w14:textId="77777777" w:rsidR="00CF21FD" w:rsidRPr="00CD02DF" w:rsidRDefault="00CF21FD" w:rsidP="00CD02DF">
            <w:pPr>
              <w:pStyle w:val="NormalWeb"/>
              <w:spacing w:line="360" w:lineRule="auto"/>
              <w:ind w:left="720"/>
              <w:jc w:val="both"/>
              <w:rPr>
                <w:b/>
                <w:bCs/>
                <w:color w:val="000000" w:themeColor="text1"/>
              </w:rPr>
            </w:pPr>
            <w:r w:rsidRPr="00CD02DF">
              <w:rPr>
                <w:b/>
                <w:bCs/>
                <w:color w:val="000000" w:themeColor="text1"/>
              </w:rPr>
              <w:t>60 DAS</w:t>
            </w:r>
          </w:p>
        </w:tc>
        <w:tc>
          <w:tcPr>
            <w:tcW w:w="641" w:type="pct"/>
            <w:vAlign w:val="center"/>
            <w:hideMark/>
          </w:tcPr>
          <w:p w14:paraId="612E17BB" w14:textId="77777777" w:rsidR="00CF21FD" w:rsidRPr="00CD02DF" w:rsidRDefault="00CF21FD" w:rsidP="00CD02DF">
            <w:pPr>
              <w:pStyle w:val="NormalWeb"/>
              <w:spacing w:line="360" w:lineRule="auto"/>
              <w:ind w:left="720"/>
              <w:jc w:val="both"/>
              <w:rPr>
                <w:b/>
                <w:bCs/>
                <w:color w:val="000000" w:themeColor="text1"/>
              </w:rPr>
            </w:pPr>
            <w:r w:rsidRPr="00CD02DF">
              <w:rPr>
                <w:b/>
                <w:bCs/>
                <w:color w:val="000000" w:themeColor="text1"/>
              </w:rPr>
              <w:t>90 DAS</w:t>
            </w:r>
          </w:p>
        </w:tc>
      </w:tr>
      <w:tr w:rsidR="00CF21FD" w:rsidRPr="00CD02DF" w14:paraId="1B1E4066" w14:textId="77777777" w:rsidTr="00CF21FD">
        <w:tc>
          <w:tcPr>
            <w:tcW w:w="3141" w:type="pct"/>
            <w:vAlign w:val="center"/>
            <w:hideMark/>
          </w:tcPr>
          <w:p w14:paraId="07233149"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T₀ (Control)</w:t>
            </w:r>
          </w:p>
        </w:tc>
        <w:tc>
          <w:tcPr>
            <w:tcW w:w="609" w:type="pct"/>
            <w:vAlign w:val="center"/>
            <w:hideMark/>
          </w:tcPr>
          <w:p w14:paraId="6C267FC1"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0.14</w:t>
            </w:r>
          </w:p>
        </w:tc>
        <w:tc>
          <w:tcPr>
            <w:tcW w:w="609" w:type="pct"/>
            <w:vAlign w:val="center"/>
            <w:hideMark/>
          </w:tcPr>
          <w:p w14:paraId="1BFFFED5"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0.20</w:t>
            </w:r>
          </w:p>
        </w:tc>
        <w:tc>
          <w:tcPr>
            <w:tcW w:w="641" w:type="pct"/>
            <w:vAlign w:val="center"/>
            <w:hideMark/>
          </w:tcPr>
          <w:p w14:paraId="46E004A0"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0.26</w:t>
            </w:r>
          </w:p>
        </w:tc>
      </w:tr>
      <w:tr w:rsidR="00CF21FD" w:rsidRPr="00CD02DF" w14:paraId="45CA72FE" w14:textId="77777777" w:rsidTr="00CF21FD">
        <w:tc>
          <w:tcPr>
            <w:tcW w:w="3141" w:type="pct"/>
            <w:vAlign w:val="center"/>
            <w:hideMark/>
          </w:tcPr>
          <w:p w14:paraId="72994D76"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T₁ (Cow urine @12h)</w:t>
            </w:r>
          </w:p>
        </w:tc>
        <w:tc>
          <w:tcPr>
            <w:tcW w:w="609" w:type="pct"/>
            <w:vAlign w:val="center"/>
            <w:hideMark/>
          </w:tcPr>
          <w:p w14:paraId="7E3DA1D9"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0.18</w:t>
            </w:r>
          </w:p>
        </w:tc>
        <w:tc>
          <w:tcPr>
            <w:tcW w:w="609" w:type="pct"/>
            <w:vAlign w:val="center"/>
            <w:hideMark/>
          </w:tcPr>
          <w:p w14:paraId="1D76F6F3"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0.24</w:t>
            </w:r>
          </w:p>
        </w:tc>
        <w:tc>
          <w:tcPr>
            <w:tcW w:w="641" w:type="pct"/>
            <w:vAlign w:val="center"/>
            <w:hideMark/>
          </w:tcPr>
          <w:p w14:paraId="77EC7827"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0.30</w:t>
            </w:r>
          </w:p>
        </w:tc>
      </w:tr>
      <w:tr w:rsidR="00CF21FD" w:rsidRPr="00CD02DF" w14:paraId="1A8D0DB8" w14:textId="77777777" w:rsidTr="00CF21FD">
        <w:tc>
          <w:tcPr>
            <w:tcW w:w="3141" w:type="pct"/>
            <w:vAlign w:val="center"/>
            <w:hideMark/>
          </w:tcPr>
          <w:p w14:paraId="02AA59D0"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T₂ (Cow urine @24h)</w:t>
            </w:r>
          </w:p>
        </w:tc>
        <w:tc>
          <w:tcPr>
            <w:tcW w:w="609" w:type="pct"/>
            <w:vAlign w:val="center"/>
            <w:hideMark/>
          </w:tcPr>
          <w:p w14:paraId="5C442460"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0.20</w:t>
            </w:r>
          </w:p>
        </w:tc>
        <w:tc>
          <w:tcPr>
            <w:tcW w:w="609" w:type="pct"/>
            <w:vAlign w:val="center"/>
            <w:hideMark/>
          </w:tcPr>
          <w:p w14:paraId="3D347056"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0.27</w:t>
            </w:r>
          </w:p>
        </w:tc>
        <w:tc>
          <w:tcPr>
            <w:tcW w:w="641" w:type="pct"/>
            <w:vAlign w:val="center"/>
            <w:hideMark/>
          </w:tcPr>
          <w:p w14:paraId="1FC66E95"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0.33</w:t>
            </w:r>
          </w:p>
        </w:tc>
      </w:tr>
      <w:tr w:rsidR="00CF21FD" w:rsidRPr="00CD02DF" w14:paraId="045CC264" w14:textId="77777777" w:rsidTr="00CF21FD">
        <w:tc>
          <w:tcPr>
            <w:tcW w:w="3141" w:type="pct"/>
            <w:vAlign w:val="center"/>
            <w:hideMark/>
          </w:tcPr>
          <w:p w14:paraId="3053F92D"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T₃ (Cow dung slurry @12h)</w:t>
            </w:r>
          </w:p>
        </w:tc>
        <w:tc>
          <w:tcPr>
            <w:tcW w:w="609" w:type="pct"/>
            <w:vAlign w:val="center"/>
            <w:hideMark/>
          </w:tcPr>
          <w:p w14:paraId="208B0911"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0.16</w:t>
            </w:r>
          </w:p>
        </w:tc>
        <w:tc>
          <w:tcPr>
            <w:tcW w:w="609" w:type="pct"/>
            <w:vAlign w:val="center"/>
            <w:hideMark/>
          </w:tcPr>
          <w:p w14:paraId="10E7A33A"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0.22</w:t>
            </w:r>
          </w:p>
        </w:tc>
        <w:tc>
          <w:tcPr>
            <w:tcW w:w="641" w:type="pct"/>
            <w:vAlign w:val="center"/>
            <w:hideMark/>
          </w:tcPr>
          <w:p w14:paraId="216D9794"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0.28</w:t>
            </w:r>
          </w:p>
        </w:tc>
      </w:tr>
      <w:tr w:rsidR="00CF21FD" w:rsidRPr="00CD02DF" w14:paraId="509F9AC5" w14:textId="77777777" w:rsidTr="00CF21FD">
        <w:tc>
          <w:tcPr>
            <w:tcW w:w="3141" w:type="pct"/>
            <w:vAlign w:val="center"/>
            <w:hideMark/>
          </w:tcPr>
          <w:p w14:paraId="759A1D96"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T₄ (Cow dung slurry @24h)</w:t>
            </w:r>
          </w:p>
        </w:tc>
        <w:tc>
          <w:tcPr>
            <w:tcW w:w="609" w:type="pct"/>
            <w:vAlign w:val="center"/>
            <w:hideMark/>
          </w:tcPr>
          <w:p w14:paraId="346E0A97"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0.18</w:t>
            </w:r>
          </w:p>
        </w:tc>
        <w:tc>
          <w:tcPr>
            <w:tcW w:w="609" w:type="pct"/>
            <w:vAlign w:val="center"/>
            <w:hideMark/>
          </w:tcPr>
          <w:p w14:paraId="7C990982"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0.25</w:t>
            </w:r>
          </w:p>
        </w:tc>
        <w:tc>
          <w:tcPr>
            <w:tcW w:w="641" w:type="pct"/>
            <w:vAlign w:val="center"/>
            <w:hideMark/>
          </w:tcPr>
          <w:p w14:paraId="160ECB72"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0.31</w:t>
            </w:r>
          </w:p>
        </w:tc>
      </w:tr>
      <w:tr w:rsidR="00CF21FD" w:rsidRPr="00CD02DF" w14:paraId="2E7A0F95" w14:textId="77777777" w:rsidTr="00CF21FD">
        <w:tc>
          <w:tcPr>
            <w:tcW w:w="3141" w:type="pct"/>
            <w:vAlign w:val="center"/>
            <w:hideMark/>
          </w:tcPr>
          <w:p w14:paraId="160166EA"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T₅ (Cow urine 12h + Cow dung slurry 24h)</w:t>
            </w:r>
          </w:p>
        </w:tc>
        <w:tc>
          <w:tcPr>
            <w:tcW w:w="609" w:type="pct"/>
            <w:vAlign w:val="center"/>
            <w:hideMark/>
          </w:tcPr>
          <w:p w14:paraId="4ED5CF56"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0.21</w:t>
            </w:r>
          </w:p>
        </w:tc>
        <w:tc>
          <w:tcPr>
            <w:tcW w:w="609" w:type="pct"/>
            <w:vAlign w:val="center"/>
            <w:hideMark/>
          </w:tcPr>
          <w:p w14:paraId="7B7FF626"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0.28</w:t>
            </w:r>
          </w:p>
        </w:tc>
        <w:tc>
          <w:tcPr>
            <w:tcW w:w="641" w:type="pct"/>
            <w:vAlign w:val="center"/>
            <w:hideMark/>
          </w:tcPr>
          <w:p w14:paraId="7712FCD3"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0.35</w:t>
            </w:r>
          </w:p>
        </w:tc>
      </w:tr>
      <w:tr w:rsidR="00CF21FD" w:rsidRPr="00CD02DF" w14:paraId="6D050B0B" w14:textId="77777777" w:rsidTr="00CF21FD">
        <w:tc>
          <w:tcPr>
            <w:tcW w:w="3141" w:type="pct"/>
            <w:vAlign w:val="center"/>
            <w:hideMark/>
          </w:tcPr>
          <w:p w14:paraId="1BB49462"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lastRenderedPageBreak/>
              <w:t>T₆ (GA₃ @100 ppm)</w:t>
            </w:r>
          </w:p>
        </w:tc>
        <w:tc>
          <w:tcPr>
            <w:tcW w:w="609" w:type="pct"/>
            <w:vAlign w:val="center"/>
            <w:hideMark/>
          </w:tcPr>
          <w:p w14:paraId="79AD317D"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0.23</w:t>
            </w:r>
          </w:p>
        </w:tc>
        <w:tc>
          <w:tcPr>
            <w:tcW w:w="609" w:type="pct"/>
            <w:vAlign w:val="center"/>
            <w:hideMark/>
          </w:tcPr>
          <w:p w14:paraId="045089F7"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0.33</w:t>
            </w:r>
          </w:p>
        </w:tc>
        <w:tc>
          <w:tcPr>
            <w:tcW w:w="641" w:type="pct"/>
            <w:vAlign w:val="center"/>
            <w:hideMark/>
          </w:tcPr>
          <w:p w14:paraId="20C97E75"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0.40</w:t>
            </w:r>
          </w:p>
        </w:tc>
      </w:tr>
      <w:tr w:rsidR="00CF21FD" w:rsidRPr="00CD02DF" w14:paraId="35F57826" w14:textId="77777777" w:rsidTr="00CF21FD">
        <w:tc>
          <w:tcPr>
            <w:tcW w:w="3141" w:type="pct"/>
            <w:vAlign w:val="center"/>
            <w:hideMark/>
          </w:tcPr>
          <w:p w14:paraId="75859C34"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T₇ (GA₃ @150 ppm)</w:t>
            </w:r>
          </w:p>
        </w:tc>
        <w:tc>
          <w:tcPr>
            <w:tcW w:w="609" w:type="pct"/>
            <w:vAlign w:val="center"/>
            <w:hideMark/>
          </w:tcPr>
          <w:p w14:paraId="21C676CC"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0.26</w:t>
            </w:r>
          </w:p>
        </w:tc>
        <w:tc>
          <w:tcPr>
            <w:tcW w:w="609" w:type="pct"/>
            <w:vAlign w:val="center"/>
            <w:hideMark/>
          </w:tcPr>
          <w:p w14:paraId="55C825FB"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0.37</w:t>
            </w:r>
          </w:p>
        </w:tc>
        <w:tc>
          <w:tcPr>
            <w:tcW w:w="641" w:type="pct"/>
            <w:vAlign w:val="center"/>
            <w:hideMark/>
          </w:tcPr>
          <w:p w14:paraId="7A65FF06"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0.45</w:t>
            </w:r>
          </w:p>
        </w:tc>
      </w:tr>
      <w:tr w:rsidR="00CF21FD" w:rsidRPr="00CD02DF" w14:paraId="5FECD79F" w14:textId="77777777" w:rsidTr="00CF21FD">
        <w:tc>
          <w:tcPr>
            <w:tcW w:w="3141" w:type="pct"/>
            <w:vAlign w:val="center"/>
            <w:hideMark/>
          </w:tcPr>
          <w:p w14:paraId="250F2418"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T₈ (GA₃ @300 ppm)</w:t>
            </w:r>
          </w:p>
        </w:tc>
        <w:tc>
          <w:tcPr>
            <w:tcW w:w="609" w:type="pct"/>
            <w:vAlign w:val="center"/>
            <w:hideMark/>
          </w:tcPr>
          <w:p w14:paraId="50E881D6"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0.24</w:t>
            </w:r>
          </w:p>
        </w:tc>
        <w:tc>
          <w:tcPr>
            <w:tcW w:w="609" w:type="pct"/>
            <w:vAlign w:val="center"/>
            <w:hideMark/>
          </w:tcPr>
          <w:p w14:paraId="02C9D5C6"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0.35</w:t>
            </w:r>
          </w:p>
        </w:tc>
        <w:tc>
          <w:tcPr>
            <w:tcW w:w="641" w:type="pct"/>
            <w:vAlign w:val="center"/>
            <w:hideMark/>
          </w:tcPr>
          <w:p w14:paraId="141AB70B"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0.42</w:t>
            </w:r>
          </w:p>
        </w:tc>
      </w:tr>
      <w:tr w:rsidR="00CF21FD" w:rsidRPr="00CD02DF" w14:paraId="0E8FA540" w14:textId="77777777" w:rsidTr="00CF21FD">
        <w:tc>
          <w:tcPr>
            <w:tcW w:w="3141" w:type="pct"/>
            <w:vAlign w:val="center"/>
            <w:hideMark/>
          </w:tcPr>
          <w:p w14:paraId="1C18C934"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T₉ (KNO₃ @1%)</w:t>
            </w:r>
          </w:p>
        </w:tc>
        <w:tc>
          <w:tcPr>
            <w:tcW w:w="609" w:type="pct"/>
            <w:vAlign w:val="center"/>
            <w:hideMark/>
          </w:tcPr>
          <w:p w14:paraId="7DEB8C94"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0.20</w:t>
            </w:r>
          </w:p>
        </w:tc>
        <w:tc>
          <w:tcPr>
            <w:tcW w:w="609" w:type="pct"/>
            <w:vAlign w:val="center"/>
            <w:hideMark/>
          </w:tcPr>
          <w:p w14:paraId="507D0EEA"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0.27</w:t>
            </w:r>
          </w:p>
        </w:tc>
        <w:tc>
          <w:tcPr>
            <w:tcW w:w="641" w:type="pct"/>
            <w:vAlign w:val="center"/>
            <w:hideMark/>
          </w:tcPr>
          <w:p w14:paraId="68B1F84E"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0.32</w:t>
            </w:r>
          </w:p>
        </w:tc>
      </w:tr>
      <w:tr w:rsidR="00CF21FD" w:rsidRPr="00CD02DF" w14:paraId="1364DBD5" w14:textId="77777777" w:rsidTr="00CF21FD">
        <w:tc>
          <w:tcPr>
            <w:tcW w:w="3141" w:type="pct"/>
            <w:vAlign w:val="center"/>
            <w:hideMark/>
          </w:tcPr>
          <w:p w14:paraId="37C344B8"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T₁₀ (KNO₃ @2%)</w:t>
            </w:r>
          </w:p>
        </w:tc>
        <w:tc>
          <w:tcPr>
            <w:tcW w:w="609" w:type="pct"/>
            <w:vAlign w:val="center"/>
            <w:hideMark/>
          </w:tcPr>
          <w:p w14:paraId="593010B9"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0.22</w:t>
            </w:r>
          </w:p>
        </w:tc>
        <w:tc>
          <w:tcPr>
            <w:tcW w:w="609" w:type="pct"/>
            <w:vAlign w:val="center"/>
            <w:hideMark/>
          </w:tcPr>
          <w:p w14:paraId="23FE66CB"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0.29</w:t>
            </w:r>
          </w:p>
        </w:tc>
        <w:tc>
          <w:tcPr>
            <w:tcW w:w="641" w:type="pct"/>
            <w:vAlign w:val="center"/>
            <w:hideMark/>
          </w:tcPr>
          <w:p w14:paraId="71BA4E90"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0.34</w:t>
            </w:r>
          </w:p>
        </w:tc>
      </w:tr>
      <w:tr w:rsidR="00CF21FD" w:rsidRPr="00CD02DF" w14:paraId="700F9EE9" w14:textId="77777777" w:rsidTr="00CF21FD">
        <w:tc>
          <w:tcPr>
            <w:tcW w:w="3141" w:type="pct"/>
            <w:vAlign w:val="center"/>
            <w:hideMark/>
          </w:tcPr>
          <w:p w14:paraId="1F52350D" w14:textId="77777777" w:rsidR="00CF21FD" w:rsidRPr="00CD02DF" w:rsidRDefault="00CF21FD" w:rsidP="00CD02DF">
            <w:pPr>
              <w:pStyle w:val="NormalWeb"/>
              <w:spacing w:line="360" w:lineRule="auto"/>
              <w:ind w:left="720"/>
              <w:jc w:val="both"/>
              <w:rPr>
                <w:color w:val="000000" w:themeColor="text1"/>
              </w:rPr>
            </w:pPr>
            <w:proofErr w:type="spellStart"/>
            <w:r w:rsidRPr="00CD02DF">
              <w:rPr>
                <w:b/>
                <w:bCs/>
                <w:color w:val="000000" w:themeColor="text1"/>
              </w:rPr>
              <w:t>SEm</w:t>
            </w:r>
            <w:proofErr w:type="spellEnd"/>
            <w:r w:rsidRPr="00CD02DF">
              <w:rPr>
                <w:b/>
                <w:bCs/>
                <w:color w:val="000000" w:themeColor="text1"/>
              </w:rPr>
              <w:t xml:space="preserve"> (±)</w:t>
            </w:r>
          </w:p>
        </w:tc>
        <w:tc>
          <w:tcPr>
            <w:tcW w:w="609" w:type="pct"/>
            <w:vAlign w:val="center"/>
            <w:hideMark/>
          </w:tcPr>
          <w:p w14:paraId="2FC9EFD1" w14:textId="77777777" w:rsidR="00CF21FD" w:rsidRPr="00CD02DF" w:rsidRDefault="00CF21FD" w:rsidP="00CD02DF">
            <w:pPr>
              <w:pStyle w:val="NormalWeb"/>
              <w:spacing w:line="360" w:lineRule="auto"/>
              <w:ind w:left="720"/>
              <w:jc w:val="both"/>
              <w:rPr>
                <w:b/>
                <w:bCs/>
                <w:color w:val="000000" w:themeColor="text1"/>
              </w:rPr>
            </w:pPr>
            <w:r w:rsidRPr="00CD02DF">
              <w:rPr>
                <w:b/>
                <w:bCs/>
                <w:color w:val="000000" w:themeColor="text1"/>
              </w:rPr>
              <w:t>0.017</w:t>
            </w:r>
          </w:p>
        </w:tc>
        <w:tc>
          <w:tcPr>
            <w:tcW w:w="609" w:type="pct"/>
            <w:vAlign w:val="center"/>
            <w:hideMark/>
          </w:tcPr>
          <w:p w14:paraId="7101F253" w14:textId="77777777" w:rsidR="00CF21FD" w:rsidRPr="00CD02DF" w:rsidRDefault="00CF21FD" w:rsidP="00CD02DF">
            <w:pPr>
              <w:pStyle w:val="NormalWeb"/>
              <w:spacing w:line="360" w:lineRule="auto"/>
              <w:ind w:left="720"/>
              <w:jc w:val="both"/>
              <w:rPr>
                <w:b/>
                <w:bCs/>
                <w:color w:val="000000" w:themeColor="text1"/>
              </w:rPr>
            </w:pPr>
            <w:r w:rsidRPr="00CD02DF">
              <w:rPr>
                <w:b/>
                <w:bCs/>
                <w:color w:val="000000" w:themeColor="text1"/>
              </w:rPr>
              <w:t>0.014</w:t>
            </w:r>
          </w:p>
        </w:tc>
        <w:tc>
          <w:tcPr>
            <w:tcW w:w="641" w:type="pct"/>
            <w:vAlign w:val="center"/>
            <w:hideMark/>
          </w:tcPr>
          <w:p w14:paraId="72BA4C57" w14:textId="77777777" w:rsidR="00CF21FD" w:rsidRPr="00CD02DF" w:rsidRDefault="00CF21FD" w:rsidP="00CD02DF">
            <w:pPr>
              <w:pStyle w:val="NormalWeb"/>
              <w:spacing w:line="360" w:lineRule="auto"/>
              <w:ind w:left="720"/>
              <w:jc w:val="both"/>
              <w:rPr>
                <w:b/>
                <w:bCs/>
                <w:color w:val="000000" w:themeColor="text1"/>
              </w:rPr>
            </w:pPr>
            <w:r w:rsidRPr="00CD02DF">
              <w:rPr>
                <w:b/>
                <w:bCs/>
                <w:color w:val="000000" w:themeColor="text1"/>
              </w:rPr>
              <w:t>0.015</w:t>
            </w:r>
          </w:p>
        </w:tc>
      </w:tr>
      <w:tr w:rsidR="00CF21FD" w:rsidRPr="00CD02DF" w14:paraId="6081558F" w14:textId="77777777" w:rsidTr="00CF21FD">
        <w:tc>
          <w:tcPr>
            <w:tcW w:w="3141" w:type="pct"/>
            <w:vAlign w:val="center"/>
            <w:hideMark/>
          </w:tcPr>
          <w:p w14:paraId="225053D9" w14:textId="77777777" w:rsidR="00CF21FD" w:rsidRPr="00CD02DF" w:rsidRDefault="00CF21FD" w:rsidP="00CD02DF">
            <w:pPr>
              <w:pStyle w:val="NormalWeb"/>
              <w:spacing w:line="360" w:lineRule="auto"/>
              <w:ind w:left="720"/>
              <w:jc w:val="both"/>
              <w:rPr>
                <w:color w:val="000000" w:themeColor="text1"/>
              </w:rPr>
            </w:pPr>
            <w:r w:rsidRPr="00CD02DF">
              <w:rPr>
                <w:b/>
                <w:bCs/>
                <w:color w:val="000000" w:themeColor="text1"/>
              </w:rPr>
              <w:t>CD (5%)</w:t>
            </w:r>
          </w:p>
        </w:tc>
        <w:tc>
          <w:tcPr>
            <w:tcW w:w="609" w:type="pct"/>
            <w:vAlign w:val="center"/>
            <w:hideMark/>
          </w:tcPr>
          <w:p w14:paraId="7EAD6167" w14:textId="77777777" w:rsidR="00CF21FD" w:rsidRPr="00CD02DF" w:rsidRDefault="00CF21FD" w:rsidP="00CD02DF">
            <w:pPr>
              <w:pStyle w:val="NormalWeb"/>
              <w:spacing w:line="360" w:lineRule="auto"/>
              <w:ind w:left="720"/>
              <w:jc w:val="both"/>
              <w:rPr>
                <w:b/>
                <w:bCs/>
                <w:color w:val="000000" w:themeColor="text1"/>
              </w:rPr>
            </w:pPr>
            <w:r w:rsidRPr="00CD02DF">
              <w:rPr>
                <w:b/>
                <w:bCs/>
                <w:color w:val="000000" w:themeColor="text1"/>
              </w:rPr>
              <w:t>0.05</w:t>
            </w:r>
          </w:p>
        </w:tc>
        <w:tc>
          <w:tcPr>
            <w:tcW w:w="609" w:type="pct"/>
            <w:vAlign w:val="center"/>
            <w:hideMark/>
          </w:tcPr>
          <w:p w14:paraId="5C7EA7C0" w14:textId="77777777" w:rsidR="00CF21FD" w:rsidRPr="00CD02DF" w:rsidRDefault="00CF21FD" w:rsidP="00CD02DF">
            <w:pPr>
              <w:pStyle w:val="NormalWeb"/>
              <w:spacing w:line="360" w:lineRule="auto"/>
              <w:ind w:left="720"/>
              <w:jc w:val="both"/>
              <w:rPr>
                <w:b/>
                <w:bCs/>
                <w:color w:val="000000" w:themeColor="text1"/>
              </w:rPr>
            </w:pPr>
            <w:r w:rsidRPr="00CD02DF">
              <w:rPr>
                <w:b/>
                <w:bCs/>
                <w:color w:val="000000" w:themeColor="text1"/>
              </w:rPr>
              <w:t>0.04</w:t>
            </w:r>
          </w:p>
        </w:tc>
        <w:tc>
          <w:tcPr>
            <w:tcW w:w="641" w:type="pct"/>
            <w:vAlign w:val="center"/>
            <w:hideMark/>
          </w:tcPr>
          <w:p w14:paraId="01F649FE" w14:textId="77777777" w:rsidR="00CF21FD" w:rsidRPr="00CD02DF" w:rsidRDefault="00CF21FD" w:rsidP="00CD02DF">
            <w:pPr>
              <w:pStyle w:val="NormalWeb"/>
              <w:spacing w:line="360" w:lineRule="auto"/>
              <w:ind w:left="720"/>
              <w:jc w:val="both"/>
              <w:rPr>
                <w:b/>
                <w:bCs/>
                <w:color w:val="000000" w:themeColor="text1"/>
              </w:rPr>
            </w:pPr>
            <w:r w:rsidRPr="00CD02DF">
              <w:rPr>
                <w:b/>
                <w:bCs/>
                <w:color w:val="000000" w:themeColor="text1"/>
              </w:rPr>
              <w:t>0.04</w:t>
            </w:r>
          </w:p>
        </w:tc>
      </w:tr>
    </w:tbl>
    <w:p w14:paraId="5CBC494F" w14:textId="77777777" w:rsidR="00CF21FD" w:rsidRPr="00CD02DF" w:rsidRDefault="00CF21FD" w:rsidP="00CD02DF">
      <w:pPr>
        <w:pStyle w:val="NormalWeb"/>
        <w:spacing w:line="360" w:lineRule="auto"/>
        <w:ind w:left="720"/>
        <w:jc w:val="both"/>
        <w:rPr>
          <w:color w:val="000000" w:themeColor="text1"/>
        </w:rPr>
      </w:pPr>
    </w:p>
    <w:p w14:paraId="3E553DEE" w14:textId="77777777" w:rsidR="00CF21FD" w:rsidRPr="00CD02DF" w:rsidRDefault="00CF21FD" w:rsidP="00CD02DF">
      <w:pPr>
        <w:pStyle w:val="NormalWeb"/>
        <w:spacing w:line="360" w:lineRule="auto"/>
        <w:ind w:left="720"/>
        <w:jc w:val="both"/>
        <w:rPr>
          <w:color w:val="000000" w:themeColor="text1"/>
        </w:rPr>
      </w:pPr>
      <w:r w:rsidRPr="00CD02DF">
        <w:rPr>
          <w:noProof/>
          <w:color w:val="000000" w:themeColor="text1"/>
          <w:lang w:bidi="ar-SA"/>
        </w:rPr>
        <w:drawing>
          <wp:inline distT="0" distB="0" distL="0" distR="0" wp14:anchorId="6CB847F4" wp14:editId="74AD5313">
            <wp:extent cx="4572000" cy="2745441"/>
            <wp:effectExtent l="19050" t="0" r="19050" b="0"/>
            <wp:docPr id="22"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735B251" w14:textId="77777777" w:rsidR="00CF21FD" w:rsidRPr="00CD02DF" w:rsidRDefault="005F5907" w:rsidP="00CD02DF">
      <w:pPr>
        <w:pStyle w:val="NormalWeb"/>
        <w:spacing w:line="360" w:lineRule="auto"/>
        <w:jc w:val="both"/>
        <w:rPr>
          <w:rStyle w:val="relative"/>
          <w:b/>
          <w:bCs/>
          <w:color w:val="000000" w:themeColor="text1"/>
        </w:rPr>
      </w:pPr>
      <w:r w:rsidRPr="00CD02DF">
        <w:rPr>
          <w:rStyle w:val="relative"/>
          <w:b/>
          <w:bCs/>
          <w:color w:val="000000" w:themeColor="text1"/>
        </w:rPr>
        <w:t xml:space="preserve">Fig </w:t>
      </w:r>
      <w:r w:rsidR="00455BD7" w:rsidRPr="00CD02DF">
        <w:rPr>
          <w:rStyle w:val="relative"/>
          <w:b/>
          <w:bCs/>
          <w:color w:val="000000" w:themeColor="text1"/>
        </w:rPr>
        <w:t>7</w:t>
      </w:r>
      <w:r w:rsidRPr="00CD02DF">
        <w:rPr>
          <w:rStyle w:val="relative"/>
          <w:b/>
          <w:bCs/>
          <w:color w:val="000000" w:themeColor="text1"/>
        </w:rPr>
        <w:t xml:space="preserve">: </w:t>
      </w:r>
      <w:r w:rsidRPr="00CD02DF">
        <w:rPr>
          <w:color w:val="000000" w:themeColor="text1"/>
        </w:rPr>
        <w:t xml:space="preserve">Effect of Pre-sowing Treatments on Root Diameter of </w:t>
      </w:r>
      <w:proofErr w:type="spellStart"/>
      <w:r w:rsidR="00894774" w:rsidRPr="00894774">
        <w:rPr>
          <w:i/>
          <w:iCs/>
          <w:color w:val="000000" w:themeColor="text1"/>
        </w:rPr>
        <w:t>Tamarindus</w:t>
      </w:r>
      <w:proofErr w:type="spellEnd"/>
      <w:r w:rsidR="00894774" w:rsidRPr="00894774">
        <w:rPr>
          <w:i/>
          <w:iCs/>
          <w:color w:val="000000" w:themeColor="text1"/>
        </w:rPr>
        <w:t xml:space="preserve"> </w:t>
      </w:r>
      <w:proofErr w:type="spellStart"/>
      <w:r w:rsidR="00894774" w:rsidRPr="00894774">
        <w:rPr>
          <w:i/>
          <w:iCs/>
          <w:color w:val="000000" w:themeColor="text1"/>
        </w:rPr>
        <w:t>indica</w:t>
      </w:r>
      <w:proofErr w:type="spellEnd"/>
      <w:r w:rsidRPr="00CD02DF">
        <w:rPr>
          <w:color w:val="000000" w:themeColor="text1"/>
        </w:rPr>
        <w:t xml:space="preserve"> L. Seedlings</w:t>
      </w:r>
    </w:p>
    <w:p w14:paraId="1206CBFC" w14:textId="321B5AAF" w:rsidR="00CF21FD" w:rsidRPr="00CD02DF" w:rsidRDefault="00CF21FD" w:rsidP="00CD02DF">
      <w:pPr>
        <w:pStyle w:val="NormalWeb"/>
        <w:spacing w:line="360" w:lineRule="auto"/>
        <w:jc w:val="both"/>
        <w:rPr>
          <w:b/>
          <w:bCs/>
          <w:color w:val="000000" w:themeColor="text1"/>
        </w:rPr>
      </w:pPr>
      <w:r w:rsidRPr="00CD02DF">
        <w:rPr>
          <w:b/>
          <w:bCs/>
          <w:color w:val="000000" w:themeColor="text1"/>
        </w:rPr>
        <w:t xml:space="preserve">Table 8 Effect of Pre-sowing Treatments on Seedling </w:t>
      </w:r>
      <w:proofErr w:type="spellStart"/>
      <w:r w:rsidRPr="00CD02DF">
        <w:rPr>
          <w:b/>
          <w:bCs/>
          <w:color w:val="000000" w:themeColor="text1"/>
        </w:rPr>
        <w:t>Vigour</w:t>
      </w:r>
      <w:proofErr w:type="spellEnd"/>
      <w:r w:rsidRPr="00CD02DF">
        <w:rPr>
          <w:b/>
          <w:bCs/>
          <w:color w:val="000000" w:themeColor="text1"/>
        </w:rPr>
        <w:t xml:space="preserve"> Index of </w:t>
      </w:r>
      <w:proofErr w:type="spellStart"/>
      <w:r w:rsidR="00894774" w:rsidRPr="00894774">
        <w:rPr>
          <w:b/>
          <w:bCs/>
          <w:i/>
          <w:iCs/>
          <w:color w:val="000000" w:themeColor="text1"/>
        </w:rPr>
        <w:t>Tamarindus</w:t>
      </w:r>
      <w:proofErr w:type="spellEnd"/>
      <w:r w:rsidR="00894774" w:rsidRPr="00894774">
        <w:rPr>
          <w:b/>
          <w:bCs/>
          <w:i/>
          <w:iCs/>
          <w:color w:val="000000" w:themeColor="text1"/>
        </w:rPr>
        <w:t xml:space="preserve"> </w:t>
      </w:r>
      <w:proofErr w:type="spellStart"/>
      <w:r w:rsidR="00894774" w:rsidRPr="00894774">
        <w:rPr>
          <w:b/>
          <w:bCs/>
          <w:i/>
          <w:iCs/>
          <w:color w:val="000000" w:themeColor="text1"/>
        </w:rPr>
        <w:t>indica</w:t>
      </w:r>
      <w:proofErr w:type="spellEnd"/>
      <w:r w:rsidRPr="00CD02DF">
        <w:rPr>
          <w:b/>
          <w:bCs/>
          <w:color w:val="000000" w:themeColor="text1"/>
        </w:rPr>
        <w:t xml:space="preserve"> L. Seedlings</w:t>
      </w:r>
    </w:p>
    <w:tbl>
      <w:tblPr>
        <w:tblStyle w:val="TableGrid"/>
        <w:tblW w:w="5000" w:type="pct"/>
        <w:tblLook w:val="04A0" w:firstRow="1" w:lastRow="0" w:firstColumn="1" w:lastColumn="0" w:noHBand="0" w:noVBand="1"/>
      </w:tblPr>
      <w:tblGrid>
        <w:gridCol w:w="5778"/>
        <w:gridCol w:w="3798"/>
      </w:tblGrid>
      <w:tr w:rsidR="00CF21FD" w:rsidRPr="00CD02DF" w14:paraId="40192349" w14:textId="77777777" w:rsidTr="005F5907">
        <w:trPr>
          <w:trHeight w:val="735"/>
        </w:trPr>
        <w:tc>
          <w:tcPr>
            <w:tcW w:w="3017" w:type="pct"/>
            <w:vAlign w:val="center"/>
            <w:hideMark/>
          </w:tcPr>
          <w:p w14:paraId="29CC2E02" w14:textId="77777777" w:rsidR="00CF21FD" w:rsidRPr="00CD02DF" w:rsidRDefault="00CF21FD" w:rsidP="00CD02DF">
            <w:pPr>
              <w:pStyle w:val="NormalWeb"/>
              <w:spacing w:line="360" w:lineRule="auto"/>
              <w:ind w:left="720"/>
              <w:jc w:val="both"/>
              <w:rPr>
                <w:b/>
                <w:bCs/>
                <w:color w:val="000000" w:themeColor="text1"/>
              </w:rPr>
            </w:pPr>
            <w:r w:rsidRPr="00CD02DF">
              <w:rPr>
                <w:b/>
                <w:bCs/>
                <w:color w:val="000000" w:themeColor="text1"/>
              </w:rPr>
              <w:t>Treatment</w:t>
            </w:r>
          </w:p>
        </w:tc>
        <w:tc>
          <w:tcPr>
            <w:tcW w:w="1983" w:type="pct"/>
            <w:tcBorders>
              <w:top w:val="single" w:sz="4" w:space="0" w:color="auto"/>
            </w:tcBorders>
            <w:shd w:val="clear" w:color="auto" w:fill="auto"/>
            <w:vAlign w:val="center"/>
          </w:tcPr>
          <w:p w14:paraId="190DC3B1" w14:textId="77777777" w:rsidR="00CF21FD" w:rsidRPr="00CD02DF" w:rsidRDefault="00CF21FD" w:rsidP="00CD02DF">
            <w:pPr>
              <w:pStyle w:val="NormalWeb"/>
              <w:spacing w:line="360" w:lineRule="auto"/>
              <w:ind w:left="720"/>
              <w:jc w:val="both"/>
              <w:rPr>
                <w:b/>
                <w:bCs/>
                <w:color w:val="000000" w:themeColor="text1"/>
              </w:rPr>
            </w:pPr>
            <w:r w:rsidRPr="00CD02DF">
              <w:rPr>
                <w:b/>
                <w:bCs/>
                <w:color w:val="000000" w:themeColor="text1"/>
              </w:rPr>
              <w:t xml:space="preserve">Seedling </w:t>
            </w:r>
            <w:proofErr w:type="spellStart"/>
            <w:r w:rsidRPr="00CD02DF">
              <w:rPr>
                <w:b/>
                <w:bCs/>
                <w:color w:val="000000" w:themeColor="text1"/>
              </w:rPr>
              <w:t>Vigour</w:t>
            </w:r>
            <w:proofErr w:type="spellEnd"/>
            <w:r w:rsidRPr="00CD02DF">
              <w:rPr>
                <w:b/>
                <w:bCs/>
                <w:color w:val="000000" w:themeColor="text1"/>
              </w:rPr>
              <w:t xml:space="preserve"> Index</w:t>
            </w:r>
          </w:p>
        </w:tc>
      </w:tr>
      <w:tr w:rsidR="00CF21FD" w:rsidRPr="00CD02DF" w14:paraId="026C6993" w14:textId="77777777" w:rsidTr="005F5907">
        <w:tc>
          <w:tcPr>
            <w:tcW w:w="3017" w:type="pct"/>
            <w:vAlign w:val="center"/>
            <w:hideMark/>
          </w:tcPr>
          <w:p w14:paraId="1F6B7406"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T₀ (Control)</w:t>
            </w:r>
          </w:p>
        </w:tc>
        <w:tc>
          <w:tcPr>
            <w:tcW w:w="1983" w:type="pct"/>
            <w:vAlign w:val="center"/>
            <w:hideMark/>
          </w:tcPr>
          <w:p w14:paraId="784ECF1C"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2684.00</w:t>
            </w:r>
          </w:p>
        </w:tc>
      </w:tr>
      <w:tr w:rsidR="00CF21FD" w:rsidRPr="00CD02DF" w14:paraId="469642B9" w14:textId="77777777" w:rsidTr="005F5907">
        <w:tc>
          <w:tcPr>
            <w:tcW w:w="3017" w:type="pct"/>
            <w:vAlign w:val="center"/>
            <w:hideMark/>
          </w:tcPr>
          <w:p w14:paraId="141ADE62"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T₁ (Cow urine @12h)</w:t>
            </w:r>
          </w:p>
        </w:tc>
        <w:tc>
          <w:tcPr>
            <w:tcW w:w="1983" w:type="pct"/>
            <w:vAlign w:val="center"/>
            <w:hideMark/>
          </w:tcPr>
          <w:p w14:paraId="65D20EFF"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3416.00</w:t>
            </w:r>
          </w:p>
        </w:tc>
      </w:tr>
      <w:tr w:rsidR="00CF21FD" w:rsidRPr="00CD02DF" w14:paraId="4F1B686D" w14:textId="77777777" w:rsidTr="005F5907">
        <w:tc>
          <w:tcPr>
            <w:tcW w:w="3017" w:type="pct"/>
            <w:vAlign w:val="center"/>
            <w:hideMark/>
          </w:tcPr>
          <w:p w14:paraId="0D8A973D"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T₂ (Cow urine @24h)</w:t>
            </w:r>
          </w:p>
        </w:tc>
        <w:tc>
          <w:tcPr>
            <w:tcW w:w="1983" w:type="pct"/>
            <w:vAlign w:val="center"/>
            <w:hideMark/>
          </w:tcPr>
          <w:p w14:paraId="18D8C572"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4321.00</w:t>
            </w:r>
          </w:p>
        </w:tc>
      </w:tr>
      <w:tr w:rsidR="00CF21FD" w:rsidRPr="00CD02DF" w14:paraId="06B0E465" w14:textId="77777777" w:rsidTr="005F5907">
        <w:tc>
          <w:tcPr>
            <w:tcW w:w="3017" w:type="pct"/>
            <w:vAlign w:val="center"/>
            <w:hideMark/>
          </w:tcPr>
          <w:p w14:paraId="6981F869"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T₃ (Cow dung slurry @12h)</w:t>
            </w:r>
          </w:p>
        </w:tc>
        <w:tc>
          <w:tcPr>
            <w:tcW w:w="1983" w:type="pct"/>
            <w:vAlign w:val="center"/>
            <w:hideMark/>
          </w:tcPr>
          <w:p w14:paraId="3A23B3AE"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3138.00</w:t>
            </w:r>
          </w:p>
        </w:tc>
      </w:tr>
      <w:tr w:rsidR="00CF21FD" w:rsidRPr="00CD02DF" w14:paraId="47B5AD7A" w14:textId="77777777" w:rsidTr="005F5907">
        <w:tc>
          <w:tcPr>
            <w:tcW w:w="3017" w:type="pct"/>
            <w:vAlign w:val="center"/>
            <w:hideMark/>
          </w:tcPr>
          <w:p w14:paraId="4B36A36C"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T₄ (Cow dung slurry @24h)</w:t>
            </w:r>
          </w:p>
        </w:tc>
        <w:tc>
          <w:tcPr>
            <w:tcW w:w="1983" w:type="pct"/>
            <w:vAlign w:val="center"/>
            <w:hideMark/>
          </w:tcPr>
          <w:p w14:paraId="0A2850F0"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3960.00</w:t>
            </w:r>
          </w:p>
        </w:tc>
      </w:tr>
      <w:tr w:rsidR="00CF21FD" w:rsidRPr="00CD02DF" w14:paraId="44358D3C" w14:textId="77777777" w:rsidTr="005F5907">
        <w:tc>
          <w:tcPr>
            <w:tcW w:w="3017" w:type="pct"/>
            <w:vAlign w:val="center"/>
            <w:hideMark/>
          </w:tcPr>
          <w:p w14:paraId="1FCCF431"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lastRenderedPageBreak/>
              <w:t>T₅ (Cow urine 12h + Cow dung slurry 24h)</w:t>
            </w:r>
          </w:p>
        </w:tc>
        <w:tc>
          <w:tcPr>
            <w:tcW w:w="1983" w:type="pct"/>
            <w:vAlign w:val="center"/>
            <w:hideMark/>
          </w:tcPr>
          <w:p w14:paraId="14C0D199"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5211.00</w:t>
            </w:r>
          </w:p>
        </w:tc>
      </w:tr>
      <w:tr w:rsidR="00CF21FD" w:rsidRPr="00CD02DF" w14:paraId="284A47AA" w14:textId="77777777" w:rsidTr="005F5907">
        <w:tc>
          <w:tcPr>
            <w:tcW w:w="3017" w:type="pct"/>
            <w:vAlign w:val="center"/>
            <w:hideMark/>
          </w:tcPr>
          <w:p w14:paraId="5578088B"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T₆ (GA₃ @100 ppm)</w:t>
            </w:r>
          </w:p>
        </w:tc>
        <w:tc>
          <w:tcPr>
            <w:tcW w:w="1983" w:type="pct"/>
            <w:vAlign w:val="center"/>
            <w:hideMark/>
          </w:tcPr>
          <w:p w14:paraId="78EC9CDA"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6128.67</w:t>
            </w:r>
          </w:p>
        </w:tc>
      </w:tr>
      <w:tr w:rsidR="00CF21FD" w:rsidRPr="00CD02DF" w14:paraId="3EA73FE7" w14:textId="77777777" w:rsidTr="005F5907">
        <w:tc>
          <w:tcPr>
            <w:tcW w:w="3017" w:type="pct"/>
            <w:vAlign w:val="center"/>
            <w:hideMark/>
          </w:tcPr>
          <w:p w14:paraId="44AC10F6"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T₇ (GA₃ @150 ppm)</w:t>
            </w:r>
          </w:p>
        </w:tc>
        <w:tc>
          <w:tcPr>
            <w:tcW w:w="1983" w:type="pct"/>
            <w:vAlign w:val="center"/>
            <w:hideMark/>
          </w:tcPr>
          <w:p w14:paraId="18137CCB"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7258.00</w:t>
            </w:r>
          </w:p>
        </w:tc>
      </w:tr>
      <w:tr w:rsidR="00CF21FD" w:rsidRPr="00CD02DF" w14:paraId="037713AE" w14:textId="77777777" w:rsidTr="005F5907">
        <w:tc>
          <w:tcPr>
            <w:tcW w:w="3017" w:type="pct"/>
            <w:vAlign w:val="center"/>
            <w:hideMark/>
          </w:tcPr>
          <w:p w14:paraId="314B57B0"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T₈ (GA₃ @300 ppm)</w:t>
            </w:r>
          </w:p>
        </w:tc>
        <w:tc>
          <w:tcPr>
            <w:tcW w:w="1983" w:type="pct"/>
            <w:vAlign w:val="center"/>
            <w:hideMark/>
          </w:tcPr>
          <w:p w14:paraId="326FBB74"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6652.67</w:t>
            </w:r>
          </w:p>
        </w:tc>
      </w:tr>
      <w:tr w:rsidR="00CF21FD" w:rsidRPr="00CD02DF" w14:paraId="3040BB72" w14:textId="77777777" w:rsidTr="005F5907">
        <w:tc>
          <w:tcPr>
            <w:tcW w:w="3017" w:type="pct"/>
            <w:vAlign w:val="center"/>
            <w:hideMark/>
          </w:tcPr>
          <w:p w14:paraId="0A3AB914"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T₉ (KNO₃ @1%)</w:t>
            </w:r>
          </w:p>
        </w:tc>
        <w:tc>
          <w:tcPr>
            <w:tcW w:w="1983" w:type="pct"/>
            <w:vAlign w:val="center"/>
            <w:hideMark/>
          </w:tcPr>
          <w:p w14:paraId="09DAF6F5"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4600.00</w:t>
            </w:r>
          </w:p>
        </w:tc>
      </w:tr>
      <w:tr w:rsidR="00CF21FD" w:rsidRPr="00CD02DF" w14:paraId="2793BAB9" w14:textId="77777777" w:rsidTr="005F5907">
        <w:tc>
          <w:tcPr>
            <w:tcW w:w="3017" w:type="pct"/>
            <w:vAlign w:val="center"/>
            <w:hideMark/>
          </w:tcPr>
          <w:p w14:paraId="3E63BEDC"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T₁₀ (KNO₃ @2%)</w:t>
            </w:r>
          </w:p>
        </w:tc>
        <w:tc>
          <w:tcPr>
            <w:tcW w:w="1983" w:type="pct"/>
            <w:vAlign w:val="center"/>
            <w:hideMark/>
          </w:tcPr>
          <w:p w14:paraId="139DCB7A"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4920.00</w:t>
            </w:r>
          </w:p>
        </w:tc>
      </w:tr>
      <w:tr w:rsidR="00CF21FD" w:rsidRPr="00CD02DF" w14:paraId="08D6F163" w14:textId="77777777" w:rsidTr="005F5907">
        <w:tc>
          <w:tcPr>
            <w:tcW w:w="3017" w:type="pct"/>
            <w:vAlign w:val="center"/>
            <w:hideMark/>
          </w:tcPr>
          <w:p w14:paraId="696F15E9" w14:textId="77777777" w:rsidR="00CF21FD" w:rsidRPr="00CD02DF" w:rsidRDefault="00CF21FD" w:rsidP="00CD02DF">
            <w:pPr>
              <w:pStyle w:val="NormalWeb"/>
              <w:spacing w:line="360" w:lineRule="auto"/>
              <w:ind w:left="720"/>
              <w:jc w:val="both"/>
              <w:rPr>
                <w:color w:val="000000" w:themeColor="text1"/>
              </w:rPr>
            </w:pPr>
            <w:proofErr w:type="spellStart"/>
            <w:r w:rsidRPr="00CD02DF">
              <w:rPr>
                <w:b/>
                <w:bCs/>
                <w:color w:val="000000" w:themeColor="text1"/>
              </w:rPr>
              <w:t>SEm</w:t>
            </w:r>
            <w:proofErr w:type="spellEnd"/>
            <w:r w:rsidRPr="00CD02DF">
              <w:rPr>
                <w:b/>
                <w:bCs/>
                <w:color w:val="000000" w:themeColor="text1"/>
              </w:rPr>
              <w:t xml:space="preserve"> (±)</w:t>
            </w:r>
          </w:p>
        </w:tc>
        <w:tc>
          <w:tcPr>
            <w:tcW w:w="1983" w:type="pct"/>
            <w:vAlign w:val="center"/>
            <w:hideMark/>
          </w:tcPr>
          <w:p w14:paraId="65A86927" w14:textId="77777777" w:rsidR="00CF21FD" w:rsidRPr="00CD02DF" w:rsidRDefault="00CF21FD" w:rsidP="00CD02DF">
            <w:pPr>
              <w:pStyle w:val="NormalWeb"/>
              <w:spacing w:line="360" w:lineRule="auto"/>
              <w:ind w:left="720"/>
              <w:jc w:val="both"/>
              <w:rPr>
                <w:b/>
                <w:bCs/>
                <w:color w:val="000000" w:themeColor="text1"/>
              </w:rPr>
            </w:pPr>
            <w:r w:rsidRPr="00CD02DF">
              <w:rPr>
                <w:b/>
                <w:bCs/>
                <w:color w:val="000000" w:themeColor="text1"/>
              </w:rPr>
              <w:t>306.263</w:t>
            </w:r>
          </w:p>
        </w:tc>
      </w:tr>
      <w:tr w:rsidR="00CF21FD" w:rsidRPr="00CD02DF" w14:paraId="31ED4604" w14:textId="77777777" w:rsidTr="005F5907">
        <w:tc>
          <w:tcPr>
            <w:tcW w:w="3017" w:type="pct"/>
            <w:vAlign w:val="center"/>
            <w:hideMark/>
          </w:tcPr>
          <w:p w14:paraId="38F70BE0" w14:textId="77777777" w:rsidR="00CF21FD" w:rsidRPr="00CD02DF" w:rsidRDefault="00CF21FD" w:rsidP="00CD02DF">
            <w:pPr>
              <w:pStyle w:val="NormalWeb"/>
              <w:spacing w:line="360" w:lineRule="auto"/>
              <w:ind w:left="720"/>
              <w:jc w:val="both"/>
              <w:rPr>
                <w:color w:val="000000" w:themeColor="text1"/>
              </w:rPr>
            </w:pPr>
            <w:r w:rsidRPr="00CD02DF">
              <w:rPr>
                <w:b/>
                <w:bCs/>
                <w:color w:val="000000" w:themeColor="text1"/>
              </w:rPr>
              <w:t>CD (5%)</w:t>
            </w:r>
          </w:p>
        </w:tc>
        <w:tc>
          <w:tcPr>
            <w:tcW w:w="1983" w:type="pct"/>
            <w:vAlign w:val="center"/>
            <w:hideMark/>
          </w:tcPr>
          <w:p w14:paraId="788F70F4" w14:textId="77777777" w:rsidR="00CF21FD" w:rsidRPr="00CD02DF" w:rsidRDefault="00CF21FD" w:rsidP="00CD02DF">
            <w:pPr>
              <w:pStyle w:val="NormalWeb"/>
              <w:spacing w:line="360" w:lineRule="auto"/>
              <w:ind w:left="720"/>
              <w:jc w:val="both"/>
              <w:rPr>
                <w:b/>
                <w:bCs/>
                <w:color w:val="000000" w:themeColor="text1"/>
              </w:rPr>
            </w:pPr>
            <w:r w:rsidRPr="00CD02DF">
              <w:rPr>
                <w:b/>
                <w:bCs/>
                <w:color w:val="000000" w:themeColor="text1"/>
              </w:rPr>
              <w:t>898.24</w:t>
            </w:r>
          </w:p>
        </w:tc>
      </w:tr>
    </w:tbl>
    <w:p w14:paraId="76A3C737" w14:textId="77777777" w:rsidR="00CF21FD" w:rsidRPr="00CD02DF" w:rsidRDefault="00CF21FD" w:rsidP="00CD02DF">
      <w:pPr>
        <w:pStyle w:val="NormalWeb"/>
        <w:spacing w:line="360" w:lineRule="auto"/>
        <w:ind w:left="720"/>
        <w:jc w:val="both"/>
        <w:rPr>
          <w:color w:val="000000" w:themeColor="text1"/>
        </w:rPr>
      </w:pPr>
      <w:r w:rsidRPr="00CD02DF">
        <w:rPr>
          <w:noProof/>
          <w:color w:val="000000" w:themeColor="text1"/>
          <w:lang w:bidi="ar-SA"/>
        </w:rPr>
        <w:drawing>
          <wp:inline distT="0" distB="0" distL="0" distR="0" wp14:anchorId="3858EE6C" wp14:editId="46BF7C14">
            <wp:extent cx="4572000" cy="2745441"/>
            <wp:effectExtent l="19050" t="0" r="19050" b="0"/>
            <wp:docPr id="24"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41E78ED" w14:textId="77777777" w:rsidR="005F5907" w:rsidRPr="00CD02DF" w:rsidRDefault="00455BD7" w:rsidP="00CD02DF">
      <w:pPr>
        <w:pStyle w:val="NormalWeb"/>
        <w:spacing w:line="360" w:lineRule="auto"/>
        <w:jc w:val="both"/>
        <w:rPr>
          <w:b/>
          <w:bCs/>
          <w:color w:val="000000" w:themeColor="text1"/>
        </w:rPr>
      </w:pPr>
      <w:r w:rsidRPr="00CD02DF">
        <w:rPr>
          <w:b/>
          <w:bCs/>
          <w:color w:val="000000" w:themeColor="text1"/>
        </w:rPr>
        <w:t>Fig 8</w:t>
      </w:r>
      <w:r w:rsidR="005F5907" w:rsidRPr="00CD02DF">
        <w:rPr>
          <w:b/>
          <w:bCs/>
          <w:color w:val="000000" w:themeColor="text1"/>
        </w:rPr>
        <w:t>:</w:t>
      </w:r>
      <w:r w:rsidR="005F5907" w:rsidRPr="00CD02DF">
        <w:rPr>
          <w:color w:val="000000" w:themeColor="text1"/>
        </w:rPr>
        <w:t xml:space="preserve"> Effect of Pre-sowing Treatments on Seedling </w:t>
      </w:r>
      <w:proofErr w:type="spellStart"/>
      <w:r w:rsidR="005F5907" w:rsidRPr="00CD02DF">
        <w:rPr>
          <w:color w:val="000000" w:themeColor="text1"/>
        </w:rPr>
        <w:t>Vigour</w:t>
      </w:r>
      <w:proofErr w:type="spellEnd"/>
      <w:r w:rsidR="005F5907" w:rsidRPr="00CD02DF">
        <w:rPr>
          <w:color w:val="000000" w:themeColor="text1"/>
        </w:rPr>
        <w:t xml:space="preserve"> Index of </w:t>
      </w:r>
      <w:proofErr w:type="spellStart"/>
      <w:r w:rsidR="00894774" w:rsidRPr="00894774">
        <w:rPr>
          <w:i/>
          <w:iCs/>
          <w:color w:val="000000" w:themeColor="text1"/>
        </w:rPr>
        <w:t>Tamarindus</w:t>
      </w:r>
      <w:proofErr w:type="spellEnd"/>
      <w:r w:rsidR="00894774" w:rsidRPr="00894774">
        <w:rPr>
          <w:i/>
          <w:iCs/>
          <w:color w:val="000000" w:themeColor="text1"/>
        </w:rPr>
        <w:t xml:space="preserve"> </w:t>
      </w:r>
      <w:proofErr w:type="spellStart"/>
      <w:r w:rsidR="00894774" w:rsidRPr="00894774">
        <w:rPr>
          <w:i/>
          <w:iCs/>
          <w:color w:val="000000" w:themeColor="text1"/>
        </w:rPr>
        <w:t>indica</w:t>
      </w:r>
      <w:proofErr w:type="spellEnd"/>
      <w:r w:rsidR="005F5907" w:rsidRPr="00CD02DF">
        <w:rPr>
          <w:color w:val="000000" w:themeColor="text1"/>
        </w:rPr>
        <w:t xml:space="preserve"> L. Seedlings</w:t>
      </w:r>
    </w:p>
    <w:p w14:paraId="2011DDF6" w14:textId="77777777" w:rsidR="00455BD7" w:rsidRPr="00CD02DF" w:rsidRDefault="00455BD7" w:rsidP="00CD02DF">
      <w:pPr>
        <w:pStyle w:val="NormalWeb"/>
        <w:spacing w:line="360" w:lineRule="auto"/>
        <w:jc w:val="both"/>
        <w:rPr>
          <w:b/>
          <w:bCs/>
          <w:color w:val="000000" w:themeColor="text1"/>
        </w:rPr>
      </w:pPr>
      <w:r w:rsidRPr="00CD02DF">
        <w:rPr>
          <w:b/>
          <w:bCs/>
          <w:color w:val="000000" w:themeColor="text1"/>
        </w:rPr>
        <w:t>4. Conclusions</w:t>
      </w:r>
    </w:p>
    <w:p w14:paraId="687CF33E" w14:textId="77777777" w:rsidR="00455BD7" w:rsidRPr="00CD02DF" w:rsidRDefault="00455BD7" w:rsidP="00CD02DF">
      <w:pPr>
        <w:pStyle w:val="NormalWeb"/>
        <w:numPr>
          <w:ilvl w:val="0"/>
          <w:numId w:val="10"/>
        </w:numPr>
        <w:spacing w:line="360" w:lineRule="auto"/>
        <w:jc w:val="both"/>
        <w:rPr>
          <w:color w:val="000000" w:themeColor="text1"/>
        </w:rPr>
      </w:pPr>
      <w:r w:rsidRPr="00CD02DF">
        <w:rPr>
          <w:color w:val="000000" w:themeColor="text1"/>
        </w:rPr>
        <w:t>GA₃ @150 ppm emerged as the most effective pre</w:t>
      </w:r>
      <w:r w:rsidRPr="00CD02DF">
        <w:rPr>
          <w:color w:val="000000" w:themeColor="text1"/>
        </w:rPr>
        <w:noBreakHyphen/>
        <w:t xml:space="preserve">sowing treatment for </w:t>
      </w:r>
      <w:proofErr w:type="spellStart"/>
      <w:r w:rsidRPr="00CD02DF">
        <w:rPr>
          <w:color w:val="000000" w:themeColor="text1"/>
        </w:rPr>
        <w:t>catalysing</w:t>
      </w:r>
      <w:proofErr w:type="spellEnd"/>
      <w:r w:rsidRPr="00CD02DF">
        <w:rPr>
          <w:color w:val="000000" w:themeColor="text1"/>
        </w:rPr>
        <w:t xml:space="preserve"> germination and enhancing seedling growth traits in </w:t>
      </w:r>
      <w:proofErr w:type="spellStart"/>
      <w:r w:rsidR="00894774" w:rsidRPr="00894774">
        <w:rPr>
          <w:i/>
          <w:color w:val="000000" w:themeColor="text1"/>
        </w:rPr>
        <w:t>Tamarindus</w:t>
      </w:r>
      <w:proofErr w:type="spellEnd"/>
      <w:r w:rsidR="00894774" w:rsidRPr="00894774">
        <w:rPr>
          <w:i/>
          <w:color w:val="000000" w:themeColor="text1"/>
        </w:rPr>
        <w:t xml:space="preserve"> </w:t>
      </w:r>
      <w:proofErr w:type="spellStart"/>
      <w:r w:rsidR="00894774" w:rsidRPr="00894774">
        <w:rPr>
          <w:i/>
          <w:color w:val="000000" w:themeColor="text1"/>
        </w:rPr>
        <w:t>indica</w:t>
      </w:r>
      <w:proofErr w:type="spellEnd"/>
      <w:r w:rsidRPr="00CD02DF">
        <w:rPr>
          <w:color w:val="000000" w:themeColor="text1"/>
        </w:rPr>
        <w:t>. Organic treatments and KNO₃ can serve as cost</w:t>
      </w:r>
      <w:r w:rsidRPr="00CD02DF">
        <w:rPr>
          <w:color w:val="000000" w:themeColor="text1"/>
        </w:rPr>
        <w:noBreakHyphen/>
        <w:t>effective alternatives, especially in low</w:t>
      </w:r>
      <w:r w:rsidRPr="00CD02DF">
        <w:rPr>
          <w:color w:val="000000" w:themeColor="text1"/>
        </w:rPr>
        <w:noBreakHyphen/>
        <w:t>input agroforestry systems, albeit with lower efficacy than GA₃. Hormonal priming with GA₃ is effective for overcoming hard seed–coat dormancy while promoting uniform, vigorous seedlings.</w:t>
      </w:r>
    </w:p>
    <w:p w14:paraId="1C8C794D" w14:textId="77777777" w:rsidR="00455BD7" w:rsidRPr="00CD02DF" w:rsidRDefault="00455BD7" w:rsidP="00CD02DF">
      <w:pPr>
        <w:pStyle w:val="NormalWeb"/>
        <w:numPr>
          <w:ilvl w:val="0"/>
          <w:numId w:val="10"/>
        </w:numPr>
        <w:spacing w:line="360" w:lineRule="auto"/>
        <w:jc w:val="both"/>
        <w:rPr>
          <w:color w:val="000000" w:themeColor="text1"/>
        </w:rPr>
      </w:pPr>
      <w:r w:rsidRPr="00CD02DF">
        <w:rPr>
          <w:color w:val="000000" w:themeColor="text1"/>
        </w:rPr>
        <w:t xml:space="preserve">The analysis of individual growth parameters demonstrates the superiority of </w:t>
      </w:r>
      <w:r w:rsidRPr="00CD02DF">
        <w:rPr>
          <w:b/>
          <w:bCs/>
          <w:color w:val="000000" w:themeColor="text1"/>
        </w:rPr>
        <w:t>GA₃ @150 ppm (T₇)</w:t>
      </w:r>
      <w:r w:rsidRPr="00CD02DF">
        <w:rPr>
          <w:color w:val="000000" w:themeColor="text1"/>
        </w:rPr>
        <w:t xml:space="preserve"> in enhancing the vegetative and root growth attributes of </w:t>
      </w:r>
      <w:proofErr w:type="spellStart"/>
      <w:r w:rsidR="00894774" w:rsidRPr="00894774">
        <w:rPr>
          <w:i/>
          <w:iCs/>
          <w:color w:val="000000" w:themeColor="text1"/>
        </w:rPr>
        <w:t>Tamarindus</w:t>
      </w:r>
      <w:proofErr w:type="spellEnd"/>
      <w:r w:rsidR="00894774" w:rsidRPr="00894774">
        <w:rPr>
          <w:i/>
          <w:iCs/>
          <w:color w:val="000000" w:themeColor="text1"/>
        </w:rPr>
        <w:t xml:space="preserve"> </w:t>
      </w:r>
      <w:proofErr w:type="spellStart"/>
      <w:r w:rsidR="00894774" w:rsidRPr="00894774">
        <w:rPr>
          <w:i/>
          <w:iCs/>
          <w:color w:val="000000" w:themeColor="text1"/>
        </w:rPr>
        <w:t>indica</w:t>
      </w:r>
      <w:proofErr w:type="spellEnd"/>
      <w:r w:rsidRPr="00CD02DF">
        <w:rPr>
          <w:color w:val="000000" w:themeColor="text1"/>
        </w:rPr>
        <w:t xml:space="preserve"> L. </w:t>
      </w:r>
      <w:r w:rsidRPr="00CD02DF">
        <w:rPr>
          <w:color w:val="000000" w:themeColor="text1"/>
        </w:rPr>
        <w:lastRenderedPageBreak/>
        <w:t>seedlings. Organic and nitrate-based treatments also showed promising results, suggesting their potential use in sustainable nursery practices where synthetic hormones are limited or restricted.</w:t>
      </w:r>
    </w:p>
    <w:p w14:paraId="54164867" w14:textId="77777777" w:rsidR="00455BD7" w:rsidRPr="00CD02DF" w:rsidRDefault="00455BD7" w:rsidP="00CD02DF">
      <w:pPr>
        <w:pStyle w:val="NormalWeb"/>
        <w:spacing w:line="360" w:lineRule="auto"/>
        <w:jc w:val="both"/>
        <w:rPr>
          <w:b/>
          <w:bCs/>
          <w:color w:val="000000" w:themeColor="text1"/>
        </w:rPr>
      </w:pPr>
      <w:r w:rsidRPr="00CD02DF">
        <w:rPr>
          <w:b/>
          <w:bCs/>
          <w:color w:val="000000" w:themeColor="text1"/>
        </w:rPr>
        <w:t>5. Recommendations and Future Scope</w:t>
      </w:r>
    </w:p>
    <w:p w14:paraId="75E4718E" w14:textId="77777777" w:rsidR="00455BD7" w:rsidRPr="00CD02DF" w:rsidRDefault="00455BD7" w:rsidP="00CD02DF">
      <w:pPr>
        <w:pStyle w:val="NormalWeb"/>
        <w:numPr>
          <w:ilvl w:val="0"/>
          <w:numId w:val="11"/>
        </w:numPr>
        <w:spacing w:line="360" w:lineRule="auto"/>
        <w:jc w:val="both"/>
        <w:rPr>
          <w:color w:val="000000" w:themeColor="text1"/>
        </w:rPr>
      </w:pPr>
      <w:r w:rsidRPr="00CD02DF">
        <w:rPr>
          <w:color w:val="000000" w:themeColor="text1"/>
        </w:rPr>
        <w:t>Implement GA₃ @150 ppm as standard pre</w:t>
      </w:r>
      <w:r w:rsidRPr="00CD02DF">
        <w:rPr>
          <w:color w:val="000000" w:themeColor="text1"/>
        </w:rPr>
        <w:noBreakHyphen/>
        <w:t xml:space="preserve">sowing protocol for tamarind nurseries and agroforestry programs. Validate performance through field trials across diverse </w:t>
      </w:r>
      <w:proofErr w:type="spellStart"/>
      <w:r w:rsidRPr="00CD02DF">
        <w:rPr>
          <w:color w:val="000000" w:themeColor="text1"/>
        </w:rPr>
        <w:t>agro</w:t>
      </w:r>
      <w:proofErr w:type="spellEnd"/>
      <w:r w:rsidRPr="00CD02DF">
        <w:rPr>
          <w:color w:val="000000" w:themeColor="text1"/>
        </w:rPr>
        <w:noBreakHyphen/>
        <w:t>climatic zones. Explore biochemical mechanisms underlying GA₃ and bio</w:t>
      </w:r>
      <w:r w:rsidRPr="00CD02DF">
        <w:rPr>
          <w:color w:val="000000" w:themeColor="text1"/>
        </w:rPr>
        <w:noBreakHyphen/>
        <w:t>organic treatment effects on dormancy breakage. Apply these treatments to other leguminous or tree species exhibiting seed dormancy.</w:t>
      </w:r>
    </w:p>
    <w:p w14:paraId="57E54221" w14:textId="77777777" w:rsidR="00455BD7" w:rsidRPr="00CD02DF" w:rsidRDefault="00455BD7" w:rsidP="00CD02DF">
      <w:pPr>
        <w:pStyle w:val="NormalWeb"/>
        <w:numPr>
          <w:ilvl w:val="0"/>
          <w:numId w:val="11"/>
        </w:numPr>
        <w:spacing w:line="360" w:lineRule="auto"/>
        <w:jc w:val="both"/>
        <w:rPr>
          <w:color w:val="000000" w:themeColor="text1"/>
        </w:rPr>
      </w:pPr>
      <w:r w:rsidRPr="00CD02DF">
        <w:rPr>
          <w:color w:val="000000" w:themeColor="text1"/>
        </w:rPr>
        <w:t>Develop cost</w:t>
      </w:r>
      <w:r w:rsidRPr="00CD02DF">
        <w:rPr>
          <w:color w:val="000000" w:themeColor="text1"/>
        </w:rPr>
        <w:noBreakHyphen/>
        <w:t>effective commercial seed priming formulations combining GA₃ with organic stimulants.</w:t>
      </w:r>
    </w:p>
    <w:p w14:paraId="1126DB69" w14:textId="77777777" w:rsidR="00CF21FD" w:rsidRPr="00CD02DF" w:rsidRDefault="00CF21FD" w:rsidP="00CD02DF">
      <w:pPr>
        <w:pStyle w:val="NormalWeb"/>
        <w:spacing w:line="360" w:lineRule="auto"/>
        <w:jc w:val="both"/>
        <w:rPr>
          <w:color w:val="000000" w:themeColor="text1"/>
        </w:rPr>
      </w:pPr>
    </w:p>
    <w:p w14:paraId="1ABC0272" w14:textId="77777777" w:rsidR="00CF21FD" w:rsidRPr="00CD02DF" w:rsidRDefault="00CF21FD" w:rsidP="00CD02DF">
      <w:pPr>
        <w:spacing w:line="360" w:lineRule="auto"/>
        <w:jc w:val="both"/>
        <w:rPr>
          <w:rFonts w:ascii="Times New Roman" w:hAnsi="Times New Roman" w:cs="Times New Roman"/>
          <w:sz w:val="24"/>
          <w:szCs w:val="24"/>
        </w:rPr>
        <w:sectPr w:rsidR="00CF21FD" w:rsidRPr="00CD02DF" w:rsidSect="00444A4D">
          <w:headerReference w:type="even" r:id="rId16"/>
          <w:headerReference w:type="default" r:id="rId17"/>
          <w:footerReference w:type="even" r:id="rId18"/>
          <w:footerReference w:type="default" r:id="rId19"/>
          <w:headerReference w:type="first" r:id="rId20"/>
          <w:footerReference w:type="first" r:id="rId21"/>
          <w:pgSz w:w="12240" w:h="15840"/>
          <w:pgMar w:top="1080" w:right="1440" w:bottom="540" w:left="1440" w:header="708" w:footer="708" w:gutter="0"/>
          <w:cols w:space="708"/>
          <w:docGrid w:linePitch="360"/>
        </w:sectPr>
      </w:pPr>
    </w:p>
    <w:p w14:paraId="39B684D7" w14:textId="77777777" w:rsidR="000E6141" w:rsidRPr="00CD02DF" w:rsidRDefault="000E6141" w:rsidP="00CD02DF">
      <w:pPr>
        <w:pStyle w:val="Heading3"/>
        <w:spacing w:line="360" w:lineRule="auto"/>
        <w:jc w:val="both"/>
        <w:rPr>
          <w:color w:val="000000" w:themeColor="text1"/>
          <w:sz w:val="24"/>
          <w:szCs w:val="24"/>
        </w:rPr>
      </w:pPr>
      <w:r w:rsidRPr="00CD02DF">
        <w:rPr>
          <w:rStyle w:val="Strong"/>
          <w:b/>
          <w:bCs/>
          <w:color w:val="000000" w:themeColor="text1"/>
          <w:sz w:val="24"/>
          <w:szCs w:val="24"/>
        </w:rPr>
        <w:lastRenderedPageBreak/>
        <w:t>6. References</w:t>
      </w:r>
    </w:p>
    <w:p w14:paraId="2A12F324" w14:textId="77777777" w:rsidR="002C481A" w:rsidRPr="00CD02DF" w:rsidRDefault="002C481A" w:rsidP="0071025A">
      <w:pPr>
        <w:pStyle w:val="NormalWeb"/>
        <w:spacing w:line="360" w:lineRule="auto"/>
        <w:ind w:left="720" w:hanging="720"/>
        <w:jc w:val="both"/>
        <w:rPr>
          <w:color w:val="000000" w:themeColor="text1"/>
        </w:rPr>
      </w:pPr>
      <w:r w:rsidRPr="00CD02DF">
        <w:rPr>
          <w:color w:val="000000" w:themeColor="text1"/>
        </w:rPr>
        <w:t>Abdul-</w:t>
      </w:r>
      <w:proofErr w:type="spellStart"/>
      <w:r w:rsidRPr="00CD02DF">
        <w:rPr>
          <w:color w:val="000000" w:themeColor="text1"/>
        </w:rPr>
        <w:t>Baki</w:t>
      </w:r>
      <w:proofErr w:type="spellEnd"/>
      <w:r w:rsidRPr="00CD02DF">
        <w:rPr>
          <w:color w:val="000000" w:themeColor="text1"/>
        </w:rPr>
        <w:t xml:space="preserve">, A. A., &amp; Anderson, J. D. (1973). Vigor determination in soybean seed by multiple criteria. </w:t>
      </w:r>
      <w:r w:rsidRPr="00CD02DF">
        <w:rPr>
          <w:i/>
          <w:iCs/>
          <w:color w:val="000000" w:themeColor="text1"/>
        </w:rPr>
        <w:t>Crop Science</w:t>
      </w:r>
      <w:r w:rsidRPr="00CD02DF">
        <w:rPr>
          <w:color w:val="000000" w:themeColor="text1"/>
        </w:rPr>
        <w:t xml:space="preserve">, </w:t>
      </w:r>
      <w:r w:rsidRPr="00CD02DF">
        <w:rPr>
          <w:b/>
          <w:bCs/>
          <w:color w:val="000000" w:themeColor="text1"/>
        </w:rPr>
        <w:t>13</w:t>
      </w:r>
      <w:r w:rsidRPr="00CD02DF">
        <w:rPr>
          <w:color w:val="000000" w:themeColor="text1"/>
        </w:rPr>
        <w:t>(6), 630–633.</w:t>
      </w:r>
    </w:p>
    <w:p w14:paraId="3406670C" w14:textId="77777777" w:rsidR="002C481A" w:rsidRPr="00CD02DF" w:rsidRDefault="002C481A" w:rsidP="0071025A">
      <w:pPr>
        <w:pStyle w:val="NormalWeb"/>
        <w:spacing w:line="360" w:lineRule="auto"/>
        <w:ind w:left="720" w:hanging="720"/>
        <w:jc w:val="both"/>
        <w:rPr>
          <w:color w:val="000000" w:themeColor="text1"/>
        </w:rPr>
      </w:pPr>
      <w:r w:rsidRPr="00CD02DF">
        <w:t>Abubakar, Z. A., &amp; Muhammad, A. (2013). Breaking seed dormancy in tamarind (</w:t>
      </w:r>
      <w:proofErr w:type="spellStart"/>
      <w:r w:rsidR="00894774" w:rsidRPr="00894774">
        <w:rPr>
          <w:i/>
        </w:rPr>
        <w:t>Tamarindus</w:t>
      </w:r>
      <w:proofErr w:type="spellEnd"/>
      <w:r w:rsidR="00894774" w:rsidRPr="00894774">
        <w:rPr>
          <w:i/>
        </w:rPr>
        <w:t xml:space="preserve"> </w:t>
      </w:r>
      <w:proofErr w:type="spellStart"/>
      <w:r w:rsidR="00894774" w:rsidRPr="00894774">
        <w:rPr>
          <w:i/>
        </w:rPr>
        <w:t>indica</w:t>
      </w:r>
      <w:proofErr w:type="spellEnd"/>
      <w:r w:rsidRPr="00CD02DF">
        <w:t xml:space="preserve">). </w:t>
      </w:r>
      <w:r w:rsidRPr="00CD02DF">
        <w:rPr>
          <w:rStyle w:val="Emphasis"/>
        </w:rPr>
        <w:t xml:space="preserve">Journal of Applied Sciences and Environmental Management, </w:t>
      </w:r>
      <w:r w:rsidRPr="00CD02DF">
        <w:rPr>
          <w:rStyle w:val="Emphasis"/>
          <w:b/>
          <w:bCs/>
        </w:rPr>
        <w:t>17</w:t>
      </w:r>
      <w:r w:rsidRPr="00CD02DF">
        <w:t xml:space="preserve">(1), 31–35. </w:t>
      </w:r>
    </w:p>
    <w:p w14:paraId="74AC0F53" w14:textId="77777777" w:rsidR="002C481A" w:rsidRPr="00CD02DF" w:rsidRDefault="002C481A" w:rsidP="0071025A">
      <w:pPr>
        <w:pStyle w:val="Heading3"/>
        <w:spacing w:line="360" w:lineRule="auto"/>
        <w:ind w:left="720" w:hanging="720"/>
        <w:jc w:val="both"/>
        <w:rPr>
          <w:b w:val="0"/>
          <w:bCs w:val="0"/>
          <w:color w:val="000000" w:themeColor="text1"/>
          <w:sz w:val="24"/>
          <w:szCs w:val="24"/>
        </w:rPr>
      </w:pPr>
      <w:proofErr w:type="spellStart"/>
      <w:r w:rsidRPr="00CD02DF">
        <w:rPr>
          <w:b w:val="0"/>
          <w:bCs w:val="0"/>
          <w:color w:val="000000" w:themeColor="text1"/>
          <w:sz w:val="24"/>
          <w:szCs w:val="24"/>
        </w:rPr>
        <w:t>Aduradola</w:t>
      </w:r>
      <w:proofErr w:type="spellEnd"/>
      <w:r w:rsidRPr="00CD02DF">
        <w:rPr>
          <w:b w:val="0"/>
          <w:bCs w:val="0"/>
          <w:color w:val="000000" w:themeColor="text1"/>
          <w:sz w:val="24"/>
          <w:szCs w:val="24"/>
        </w:rPr>
        <w:t xml:space="preserve">, A. M., &amp; </w:t>
      </w:r>
      <w:proofErr w:type="spellStart"/>
      <w:r w:rsidRPr="00CD02DF">
        <w:rPr>
          <w:b w:val="0"/>
          <w:bCs w:val="0"/>
          <w:color w:val="000000" w:themeColor="text1"/>
          <w:sz w:val="24"/>
          <w:szCs w:val="24"/>
        </w:rPr>
        <w:t>Shinkafi</w:t>
      </w:r>
      <w:proofErr w:type="spellEnd"/>
      <w:r w:rsidRPr="00CD02DF">
        <w:rPr>
          <w:b w:val="0"/>
          <w:bCs w:val="0"/>
          <w:color w:val="000000" w:themeColor="text1"/>
          <w:sz w:val="24"/>
          <w:szCs w:val="24"/>
        </w:rPr>
        <w:t>, M. Y. (2003). Effect of pre-treatment on seed germination of tamarind (</w:t>
      </w:r>
      <w:proofErr w:type="spellStart"/>
      <w:r w:rsidR="00894774" w:rsidRPr="00894774">
        <w:rPr>
          <w:b w:val="0"/>
          <w:bCs w:val="0"/>
          <w:i/>
          <w:iCs/>
          <w:color w:val="000000" w:themeColor="text1"/>
          <w:sz w:val="24"/>
          <w:szCs w:val="24"/>
        </w:rPr>
        <w:t>Tamarindus</w:t>
      </w:r>
      <w:proofErr w:type="spellEnd"/>
      <w:r w:rsidR="00894774" w:rsidRPr="00894774">
        <w:rPr>
          <w:b w:val="0"/>
          <w:bCs w:val="0"/>
          <w:i/>
          <w:iCs/>
          <w:color w:val="000000" w:themeColor="text1"/>
          <w:sz w:val="24"/>
          <w:szCs w:val="24"/>
        </w:rPr>
        <w:t xml:space="preserve"> </w:t>
      </w:r>
      <w:proofErr w:type="spellStart"/>
      <w:r w:rsidR="00894774" w:rsidRPr="00894774">
        <w:rPr>
          <w:b w:val="0"/>
          <w:bCs w:val="0"/>
          <w:i/>
          <w:iCs/>
          <w:color w:val="000000" w:themeColor="text1"/>
          <w:sz w:val="24"/>
          <w:szCs w:val="24"/>
        </w:rPr>
        <w:t>indica</w:t>
      </w:r>
      <w:proofErr w:type="spellEnd"/>
      <w:r w:rsidRPr="00CD02DF">
        <w:rPr>
          <w:b w:val="0"/>
          <w:bCs w:val="0"/>
          <w:color w:val="000000" w:themeColor="text1"/>
          <w:sz w:val="24"/>
          <w:szCs w:val="24"/>
        </w:rPr>
        <w:t xml:space="preserve"> L.). </w:t>
      </w:r>
      <w:r w:rsidRPr="00CD02DF">
        <w:rPr>
          <w:b w:val="0"/>
          <w:bCs w:val="0"/>
          <w:i/>
          <w:iCs/>
          <w:color w:val="000000" w:themeColor="text1"/>
          <w:sz w:val="24"/>
          <w:szCs w:val="24"/>
        </w:rPr>
        <w:t>Nigerian Journal of Botany</w:t>
      </w:r>
      <w:r w:rsidRPr="00CD02DF">
        <w:rPr>
          <w:b w:val="0"/>
          <w:bCs w:val="0"/>
          <w:color w:val="000000" w:themeColor="text1"/>
          <w:sz w:val="24"/>
          <w:szCs w:val="24"/>
        </w:rPr>
        <w:t xml:space="preserve">, </w:t>
      </w:r>
      <w:r w:rsidRPr="00CD02DF">
        <w:rPr>
          <w:color w:val="000000" w:themeColor="text1"/>
          <w:sz w:val="24"/>
          <w:szCs w:val="24"/>
        </w:rPr>
        <w:t>16</w:t>
      </w:r>
      <w:r w:rsidRPr="00CD02DF">
        <w:rPr>
          <w:b w:val="0"/>
          <w:bCs w:val="0"/>
          <w:color w:val="000000" w:themeColor="text1"/>
          <w:sz w:val="24"/>
          <w:szCs w:val="24"/>
        </w:rPr>
        <w:t>(2), 34–40.</w:t>
      </w:r>
    </w:p>
    <w:p w14:paraId="07D4C670" w14:textId="77777777" w:rsidR="002C481A" w:rsidRPr="00CD02DF" w:rsidRDefault="002C481A" w:rsidP="0071025A">
      <w:pPr>
        <w:pStyle w:val="Heading3"/>
        <w:spacing w:line="360" w:lineRule="auto"/>
        <w:ind w:left="720" w:hanging="720"/>
        <w:jc w:val="both"/>
        <w:rPr>
          <w:b w:val="0"/>
          <w:bCs w:val="0"/>
          <w:color w:val="000000" w:themeColor="text1"/>
          <w:sz w:val="24"/>
          <w:szCs w:val="24"/>
        </w:rPr>
      </w:pPr>
      <w:r w:rsidRPr="00CD02DF">
        <w:rPr>
          <w:b w:val="0"/>
          <w:bCs w:val="0"/>
          <w:sz w:val="24"/>
          <w:szCs w:val="24"/>
        </w:rPr>
        <w:t xml:space="preserve">Alabi, O. N., </w:t>
      </w:r>
      <w:proofErr w:type="spellStart"/>
      <w:r w:rsidRPr="00CD02DF">
        <w:rPr>
          <w:b w:val="0"/>
          <w:bCs w:val="0"/>
          <w:sz w:val="24"/>
          <w:szCs w:val="24"/>
        </w:rPr>
        <w:t>Adikpe</w:t>
      </w:r>
      <w:proofErr w:type="spellEnd"/>
      <w:r w:rsidRPr="00CD02DF">
        <w:rPr>
          <w:b w:val="0"/>
          <w:bCs w:val="0"/>
          <w:sz w:val="24"/>
          <w:szCs w:val="24"/>
        </w:rPr>
        <w:t xml:space="preserve">, O. A., &amp; Dare, A. H. (2019). Effect of different growing soil media on seed germination and growth of tamarind as influenced by seed dormancy breaking approaches. </w:t>
      </w:r>
      <w:r w:rsidRPr="00CD02DF">
        <w:rPr>
          <w:rStyle w:val="Emphasis"/>
          <w:b w:val="0"/>
          <w:bCs w:val="0"/>
          <w:sz w:val="24"/>
          <w:szCs w:val="24"/>
        </w:rPr>
        <w:t xml:space="preserve">International Journal of Environmental Sciences &amp; Natural Resources, </w:t>
      </w:r>
      <w:r w:rsidRPr="00CD02DF">
        <w:rPr>
          <w:rStyle w:val="Emphasis"/>
          <w:sz w:val="24"/>
          <w:szCs w:val="24"/>
        </w:rPr>
        <w:t>17</w:t>
      </w:r>
      <w:r w:rsidRPr="00CD02DF">
        <w:rPr>
          <w:b w:val="0"/>
          <w:bCs w:val="0"/>
          <w:sz w:val="24"/>
          <w:szCs w:val="24"/>
        </w:rPr>
        <w:t>(1),</w:t>
      </w:r>
    </w:p>
    <w:p w14:paraId="08CD5DBB" w14:textId="77777777" w:rsidR="002C481A" w:rsidRPr="00CD02DF" w:rsidRDefault="002C481A" w:rsidP="0071025A">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CD02DF">
        <w:rPr>
          <w:rFonts w:ascii="Times New Roman" w:eastAsia="Times New Roman" w:hAnsi="Times New Roman" w:cs="Times New Roman"/>
          <w:sz w:val="24"/>
          <w:szCs w:val="24"/>
        </w:rPr>
        <w:t>Alboresi</w:t>
      </w:r>
      <w:proofErr w:type="spellEnd"/>
      <w:r w:rsidRPr="00CD02DF">
        <w:rPr>
          <w:rFonts w:ascii="Times New Roman" w:eastAsia="Times New Roman" w:hAnsi="Times New Roman" w:cs="Times New Roman"/>
          <w:sz w:val="24"/>
          <w:szCs w:val="24"/>
        </w:rPr>
        <w:t xml:space="preserve">, A., </w:t>
      </w:r>
      <w:proofErr w:type="spellStart"/>
      <w:r w:rsidRPr="00CD02DF">
        <w:rPr>
          <w:rFonts w:ascii="Times New Roman" w:eastAsia="Times New Roman" w:hAnsi="Times New Roman" w:cs="Times New Roman"/>
          <w:sz w:val="24"/>
          <w:szCs w:val="24"/>
        </w:rPr>
        <w:t>Gestin</w:t>
      </w:r>
      <w:proofErr w:type="spellEnd"/>
      <w:r w:rsidRPr="00CD02DF">
        <w:rPr>
          <w:rFonts w:ascii="Times New Roman" w:eastAsia="Times New Roman" w:hAnsi="Times New Roman" w:cs="Times New Roman"/>
          <w:sz w:val="24"/>
          <w:szCs w:val="24"/>
        </w:rPr>
        <w:t xml:space="preserve">, C., </w:t>
      </w:r>
      <w:proofErr w:type="spellStart"/>
      <w:r w:rsidRPr="00CD02DF">
        <w:rPr>
          <w:rFonts w:ascii="Times New Roman" w:eastAsia="Times New Roman" w:hAnsi="Times New Roman" w:cs="Times New Roman"/>
          <w:sz w:val="24"/>
          <w:szCs w:val="24"/>
        </w:rPr>
        <w:t>Leydecker</w:t>
      </w:r>
      <w:proofErr w:type="spellEnd"/>
      <w:r w:rsidRPr="00CD02DF">
        <w:rPr>
          <w:rFonts w:ascii="Times New Roman" w:eastAsia="Times New Roman" w:hAnsi="Times New Roman" w:cs="Times New Roman"/>
          <w:sz w:val="24"/>
          <w:szCs w:val="24"/>
        </w:rPr>
        <w:t xml:space="preserve">, M. T., </w:t>
      </w:r>
      <w:proofErr w:type="spellStart"/>
      <w:r w:rsidRPr="00CD02DF">
        <w:rPr>
          <w:rFonts w:ascii="Times New Roman" w:eastAsia="Times New Roman" w:hAnsi="Times New Roman" w:cs="Times New Roman"/>
          <w:sz w:val="24"/>
          <w:szCs w:val="24"/>
        </w:rPr>
        <w:t>Bedu</w:t>
      </w:r>
      <w:proofErr w:type="spellEnd"/>
      <w:r w:rsidRPr="00CD02DF">
        <w:rPr>
          <w:rFonts w:ascii="Times New Roman" w:eastAsia="Times New Roman" w:hAnsi="Times New Roman" w:cs="Times New Roman"/>
          <w:sz w:val="24"/>
          <w:szCs w:val="24"/>
        </w:rPr>
        <w:t xml:space="preserve">, M., Meyer, C., &amp; Truong, H. N. (2005). Nitrate, a signal relieving seed dormancy in Arabidopsis. </w:t>
      </w:r>
      <w:r w:rsidRPr="00CD02DF">
        <w:rPr>
          <w:rFonts w:ascii="Times New Roman" w:eastAsia="Times New Roman" w:hAnsi="Times New Roman" w:cs="Times New Roman"/>
          <w:i/>
          <w:iCs/>
          <w:sz w:val="24"/>
          <w:szCs w:val="24"/>
        </w:rPr>
        <w:t>Plant, Cell &amp; Environment</w:t>
      </w:r>
      <w:r w:rsidRPr="00CD02DF">
        <w:rPr>
          <w:rFonts w:ascii="Times New Roman" w:eastAsia="Times New Roman" w:hAnsi="Times New Roman" w:cs="Times New Roman"/>
          <w:sz w:val="24"/>
          <w:szCs w:val="24"/>
        </w:rPr>
        <w:t xml:space="preserve">, </w:t>
      </w:r>
      <w:r w:rsidRPr="00CD02DF">
        <w:rPr>
          <w:rFonts w:ascii="Times New Roman" w:eastAsia="Times New Roman" w:hAnsi="Times New Roman" w:cs="Times New Roman"/>
          <w:b/>
          <w:bCs/>
          <w:sz w:val="24"/>
          <w:szCs w:val="24"/>
        </w:rPr>
        <w:t>28</w:t>
      </w:r>
      <w:r w:rsidRPr="00CD02DF">
        <w:rPr>
          <w:rFonts w:ascii="Times New Roman" w:eastAsia="Times New Roman" w:hAnsi="Times New Roman" w:cs="Times New Roman"/>
          <w:sz w:val="24"/>
          <w:szCs w:val="24"/>
        </w:rPr>
        <w:t>(4), 500–512.</w:t>
      </w:r>
    </w:p>
    <w:p w14:paraId="49917466" w14:textId="77777777" w:rsidR="002C481A" w:rsidRDefault="002C481A" w:rsidP="0071025A">
      <w:pPr>
        <w:pStyle w:val="Heading3"/>
        <w:spacing w:line="360" w:lineRule="auto"/>
        <w:ind w:left="720" w:hanging="720"/>
        <w:jc w:val="both"/>
        <w:rPr>
          <w:b w:val="0"/>
          <w:bCs w:val="0"/>
          <w:color w:val="000000" w:themeColor="text1"/>
          <w:sz w:val="24"/>
          <w:szCs w:val="24"/>
        </w:rPr>
      </w:pPr>
      <w:proofErr w:type="spellStart"/>
      <w:r w:rsidRPr="00057309">
        <w:rPr>
          <w:b w:val="0"/>
          <w:bCs w:val="0"/>
          <w:color w:val="000000" w:themeColor="text1"/>
          <w:sz w:val="24"/>
          <w:szCs w:val="24"/>
        </w:rPr>
        <w:t>Bargah</w:t>
      </w:r>
      <w:proofErr w:type="spellEnd"/>
      <w:r w:rsidRPr="00057309">
        <w:rPr>
          <w:b w:val="0"/>
          <w:bCs w:val="0"/>
          <w:color w:val="000000" w:themeColor="text1"/>
          <w:sz w:val="24"/>
          <w:szCs w:val="24"/>
        </w:rPr>
        <w:t>, A. S., Sharma, D., Kumar, R., Nag, R., &amp; Pradhan, R. (2025). Enhancing Germination of Forest Tree Seeds in Chhattisgarh through PGR-Based Treatments: A Review. Journal of Advances in Biology &amp; Biotechnology, 28(7), 851-863.</w:t>
      </w:r>
    </w:p>
    <w:p w14:paraId="6C2B3FFF" w14:textId="77777777" w:rsidR="002C481A" w:rsidRPr="00CD02DF" w:rsidRDefault="002C481A" w:rsidP="0071025A">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CD02DF">
        <w:rPr>
          <w:rFonts w:ascii="Times New Roman" w:eastAsia="Times New Roman" w:hAnsi="Times New Roman" w:cs="Times New Roman"/>
          <w:sz w:val="24"/>
          <w:szCs w:val="24"/>
        </w:rPr>
        <w:t xml:space="preserve">Baskin, C. C., &amp; Baskin, J. M. (2014). </w:t>
      </w:r>
      <w:r w:rsidRPr="00CD02DF">
        <w:rPr>
          <w:rFonts w:ascii="Times New Roman" w:eastAsia="Times New Roman" w:hAnsi="Times New Roman" w:cs="Times New Roman"/>
          <w:i/>
          <w:iCs/>
          <w:sz w:val="24"/>
          <w:szCs w:val="24"/>
        </w:rPr>
        <w:t>Seeds: Ecology, Biogeography, and Evolution of Dormancy and Germination</w:t>
      </w:r>
      <w:r w:rsidRPr="00CD02DF">
        <w:rPr>
          <w:rFonts w:ascii="Times New Roman" w:eastAsia="Times New Roman" w:hAnsi="Times New Roman" w:cs="Times New Roman"/>
          <w:sz w:val="24"/>
          <w:szCs w:val="24"/>
        </w:rPr>
        <w:t xml:space="preserve"> (2nd ed.). Academic Press.</w:t>
      </w:r>
    </w:p>
    <w:p w14:paraId="52431CC3" w14:textId="77777777" w:rsidR="002C481A" w:rsidRPr="00CD02DF" w:rsidRDefault="002C481A" w:rsidP="0071025A">
      <w:pPr>
        <w:pStyle w:val="Heading3"/>
        <w:spacing w:line="360" w:lineRule="auto"/>
        <w:ind w:left="720" w:hanging="720"/>
        <w:jc w:val="both"/>
        <w:rPr>
          <w:b w:val="0"/>
          <w:bCs w:val="0"/>
          <w:color w:val="000000" w:themeColor="text1"/>
          <w:sz w:val="24"/>
          <w:szCs w:val="24"/>
        </w:rPr>
      </w:pPr>
      <w:r w:rsidRPr="00CD02DF">
        <w:rPr>
          <w:b w:val="0"/>
          <w:bCs w:val="0"/>
          <w:color w:val="000000" w:themeColor="text1"/>
          <w:sz w:val="24"/>
          <w:szCs w:val="24"/>
        </w:rPr>
        <w:t xml:space="preserve">Bewley, J. D., Bradford, K. J., </w:t>
      </w:r>
      <w:proofErr w:type="spellStart"/>
      <w:r w:rsidRPr="00CD02DF">
        <w:rPr>
          <w:b w:val="0"/>
          <w:bCs w:val="0"/>
          <w:color w:val="000000" w:themeColor="text1"/>
          <w:sz w:val="24"/>
          <w:szCs w:val="24"/>
        </w:rPr>
        <w:t>Hilhorst</w:t>
      </w:r>
      <w:proofErr w:type="spellEnd"/>
      <w:r w:rsidRPr="00CD02DF">
        <w:rPr>
          <w:b w:val="0"/>
          <w:bCs w:val="0"/>
          <w:color w:val="000000" w:themeColor="text1"/>
          <w:sz w:val="24"/>
          <w:szCs w:val="24"/>
        </w:rPr>
        <w:t xml:space="preserve">, H. W. M., &amp; </w:t>
      </w:r>
      <w:proofErr w:type="spellStart"/>
      <w:r w:rsidRPr="00CD02DF">
        <w:rPr>
          <w:b w:val="0"/>
          <w:bCs w:val="0"/>
          <w:color w:val="000000" w:themeColor="text1"/>
          <w:sz w:val="24"/>
          <w:szCs w:val="24"/>
        </w:rPr>
        <w:t>Nonogaki</w:t>
      </w:r>
      <w:proofErr w:type="spellEnd"/>
      <w:r w:rsidRPr="00CD02DF">
        <w:rPr>
          <w:b w:val="0"/>
          <w:bCs w:val="0"/>
          <w:color w:val="000000" w:themeColor="text1"/>
          <w:sz w:val="24"/>
          <w:szCs w:val="24"/>
        </w:rPr>
        <w:t xml:space="preserve">, H. (2013). </w:t>
      </w:r>
      <w:r w:rsidRPr="00CD02DF">
        <w:rPr>
          <w:b w:val="0"/>
          <w:bCs w:val="0"/>
          <w:i/>
          <w:iCs/>
          <w:color w:val="000000" w:themeColor="text1"/>
          <w:sz w:val="24"/>
          <w:szCs w:val="24"/>
        </w:rPr>
        <w:t>Seeds: Physiology of Development, Germination and Dormancy</w:t>
      </w:r>
      <w:r w:rsidRPr="00CD02DF">
        <w:rPr>
          <w:b w:val="0"/>
          <w:bCs w:val="0"/>
          <w:color w:val="000000" w:themeColor="text1"/>
          <w:sz w:val="24"/>
          <w:szCs w:val="24"/>
        </w:rPr>
        <w:t>. Springer Science &amp; Business Media.</w:t>
      </w:r>
    </w:p>
    <w:p w14:paraId="73B339E1" w14:textId="77777777" w:rsidR="002C481A" w:rsidRPr="00CD02DF" w:rsidRDefault="002C481A" w:rsidP="0071025A">
      <w:pPr>
        <w:pStyle w:val="NormalWeb"/>
        <w:spacing w:line="360" w:lineRule="auto"/>
        <w:ind w:left="720" w:hanging="720"/>
        <w:jc w:val="both"/>
        <w:rPr>
          <w:color w:val="000000" w:themeColor="text1"/>
        </w:rPr>
      </w:pPr>
      <w:r w:rsidRPr="00CD02DF">
        <w:rPr>
          <w:color w:val="000000" w:themeColor="text1"/>
        </w:rPr>
        <w:t xml:space="preserve">Broughton, W. J., &amp; Dilworth, M. J. (1971). Control of </w:t>
      </w:r>
      <w:proofErr w:type="spellStart"/>
      <w:r w:rsidRPr="00CD02DF">
        <w:rPr>
          <w:color w:val="000000" w:themeColor="text1"/>
        </w:rPr>
        <w:t>leghaemoglobin</w:t>
      </w:r>
      <w:proofErr w:type="spellEnd"/>
      <w:r w:rsidRPr="00CD02DF">
        <w:rPr>
          <w:color w:val="000000" w:themeColor="text1"/>
        </w:rPr>
        <w:t xml:space="preserve"> synthesis in snake beans. </w:t>
      </w:r>
      <w:r w:rsidRPr="00CD02DF">
        <w:rPr>
          <w:i/>
          <w:iCs/>
          <w:color w:val="000000" w:themeColor="text1"/>
        </w:rPr>
        <w:t>Biochemical Journal</w:t>
      </w:r>
      <w:r w:rsidRPr="00CD02DF">
        <w:rPr>
          <w:color w:val="000000" w:themeColor="text1"/>
        </w:rPr>
        <w:t xml:space="preserve">, </w:t>
      </w:r>
      <w:r w:rsidRPr="00CD02DF">
        <w:rPr>
          <w:b/>
          <w:bCs/>
          <w:color w:val="000000" w:themeColor="text1"/>
        </w:rPr>
        <w:t>125</w:t>
      </w:r>
      <w:r w:rsidRPr="00CD02DF">
        <w:rPr>
          <w:color w:val="000000" w:themeColor="text1"/>
        </w:rPr>
        <w:t>(4), 1075–1080.</w:t>
      </w:r>
    </w:p>
    <w:p w14:paraId="3DC07329" w14:textId="77777777" w:rsidR="002C481A" w:rsidRPr="00CD02DF" w:rsidRDefault="002C481A" w:rsidP="0071025A">
      <w:pPr>
        <w:pStyle w:val="NormalWeb"/>
        <w:spacing w:line="360" w:lineRule="auto"/>
        <w:ind w:left="720" w:hanging="720"/>
        <w:jc w:val="both"/>
        <w:rPr>
          <w:color w:val="000000" w:themeColor="text1"/>
        </w:rPr>
      </w:pPr>
      <w:r w:rsidRPr="00CD02DF">
        <w:rPr>
          <w:color w:val="000000" w:themeColor="text1"/>
        </w:rPr>
        <w:t xml:space="preserve">Chaudhary, R., Kaur, R., &amp; Kumar, A. (2017). Role of cow urine in agriculture: A review. </w:t>
      </w:r>
      <w:r w:rsidRPr="00CD02DF">
        <w:rPr>
          <w:i/>
          <w:iCs/>
          <w:color w:val="000000" w:themeColor="text1"/>
        </w:rPr>
        <w:t>International Journal of Current Microbiology and Applied Sciences</w:t>
      </w:r>
      <w:r w:rsidRPr="00CD02DF">
        <w:rPr>
          <w:color w:val="000000" w:themeColor="text1"/>
        </w:rPr>
        <w:t xml:space="preserve">, </w:t>
      </w:r>
      <w:r w:rsidRPr="00CD02DF">
        <w:rPr>
          <w:b/>
          <w:bCs/>
          <w:color w:val="000000" w:themeColor="text1"/>
        </w:rPr>
        <w:t>6</w:t>
      </w:r>
      <w:r w:rsidRPr="00CD02DF">
        <w:rPr>
          <w:color w:val="000000" w:themeColor="text1"/>
        </w:rPr>
        <w:t>(7), 1049–1057.</w:t>
      </w:r>
    </w:p>
    <w:p w14:paraId="1B0EC0A4" w14:textId="77777777" w:rsidR="002C481A" w:rsidRPr="00CD02DF" w:rsidRDefault="002C481A" w:rsidP="0071025A">
      <w:pPr>
        <w:pStyle w:val="Heading3"/>
        <w:spacing w:line="360" w:lineRule="auto"/>
        <w:ind w:left="720" w:hanging="720"/>
        <w:jc w:val="both"/>
        <w:rPr>
          <w:b w:val="0"/>
          <w:bCs w:val="0"/>
          <w:color w:val="000000" w:themeColor="text1"/>
          <w:sz w:val="24"/>
          <w:szCs w:val="24"/>
        </w:rPr>
      </w:pPr>
      <w:r w:rsidRPr="00CD02DF">
        <w:rPr>
          <w:b w:val="0"/>
          <w:bCs w:val="0"/>
          <w:color w:val="000000" w:themeColor="text1"/>
          <w:sz w:val="24"/>
          <w:szCs w:val="24"/>
        </w:rPr>
        <w:lastRenderedPageBreak/>
        <w:t xml:space="preserve">Copeland, L. O., &amp; McDonald, M. B. (2001). </w:t>
      </w:r>
      <w:r w:rsidRPr="00CD02DF">
        <w:rPr>
          <w:b w:val="0"/>
          <w:bCs w:val="0"/>
          <w:i/>
          <w:iCs/>
          <w:color w:val="000000" w:themeColor="text1"/>
          <w:sz w:val="24"/>
          <w:szCs w:val="24"/>
        </w:rPr>
        <w:t>Principles of Seed Science and Technology</w:t>
      </w:r>
      <w:r w:rsidRPr="00CD02DF">
        <w:rPr>
          <w:b w:val="0"/>
          <w:bCs w:val="0"/>
          <w:color w:val="000000" w:themeColor="text1"/>
          <w:sz w:val="24"/>
          <w:szCs w:val="24"/>
        </w:rPr>
        <w:t>. Springer.</w:t>
      </w:r>
    </w:p>
    <w:p w14:paraId="200117C4" w14:textId="77777777" w:rsidR="002C481A" w:rsidRPr="00CD02DF" w:rsidRDefault="002C481A" w:rsidP="0071025A">
      <w:pPr>
        <w:pStyle w:val="Heading3"/>
        <w:spacing w:line="360" w:lineRule="auto"/>
        <w:ind w:left="720" w:hanging="720"/>
        <w:jc w:val="both"/>
        <w:rPr>
          <w:b w:val="0"/>
          <w:bCs w:val="0"/>
          <w:color w:val="000000" w:themeColor="text1"/>
          <w:sz w:val="24"/>
          <w:szCs w:val="24"/>
        </w:rPr>
      </w:pPr>
      <w:r w:rsidRPr="00CD02DF">
        <w:rPr>
          <w:b w:val="0"/>
          <w:bCs w:val="0"/>
          <w:color w:val="000000" w:themeColor="text1"/>
          <w:sz w:val="24"/>
          <w:szCs w:val="24"/>
        </w:rPr>
        <w:t xml:space="preserve">Copeland, L. O., &amp; McDonald, M. B. (2001). </w:t>
      </w:r>
      <w:r w:rsidRPr="00CD02DF">
        <w:rPr>
          <w:b w:val="0"/>
          <w:bCs w:val="0"/>
          <w:i/>
          <w:iCs/>
          <w:color w:val="000000" w:themeColor="text1"/>
          <w:sz w:val="24"/>
          <w:szCs w:val="24"/>
        </w:rPr>
        <w:t>Principles of Seed Science and Technology</w:t>
      </w:r>
      <w:r w:rsidRPr="00CD02DF">
        <w:rPr>
          <w:b w:val="0"/>
          <w:bCs w:val="0"/>
          <w:color w:val="000000" w:themeColor="text1"/>
          <w:sz w:val="24"/>
          <w:szCs w:val="24"/>
        </w:rPr>
        <w:t xml:space="preserve"> (4th ed.). Springer.</w:t>
      </w:r>
    </w:p>
    <w:p w14:paraId="64F978EB" w14:textId="77777777" w:rsidR="002C481A" w:rsidRPr="00CD02DF" w:rsidRDefault="002C481A" w:rsidP="0071025A">
      <w:pPr>
        <w:pStyle w:val="NormalWeb"/>
        <w:tabs>
          <w:tab w:val="left" w:pos="630"/>
        </w:tabs>
        <w:spacing w:line="360" w:lineRule="auto"/>
        <w:ind w:left="720" w:hanging="720"/>
        <w:jc w:val="both"/>
        <w:rPr>
          <w:color w:val="000000" w:themeColor="text1"/>
        </w:rPr>
      </w:pPr>
      <w:r w:rsidRPr="00CD02DF">
        <w:rPr>
          <w:rStyle w:val="Strong"/>
          <w:b w:val="0"/>
          <w:bCs w:val="0"/>
          <w:color w:val="000000" w:themeColor="text1"/>
        </w:rPr>
        <w:t xml:space="preserve">Dantani, A., Mukhtar, R. B., Musa, A. A., </w:t>
      </w:r>
      <w:proofErr w:type="spellStart"/>
      <w:r w:rsidRPr="00CD02DF">
        <w:rPr>
          <w:rStyle w:val="Strong"/>
          <w:b w:val="0"/>
          <w:bCs w:val="0"/>
          <w:color w:val="000000" w:themeColor="text1"/>
        </w:rPr>
        <w:t>Gupa</w:t>
      </w:r>
      <w:proofErr w:type="spellEnd"/>
      <w:r w:rsidRPr="00CD02DF">
        <w:rPr>
          <w:rStyle w:val="Strong"/>
          <w:b w:val="0"/>
          <w:bCs w:val="0"/>
          <w:color w:val="000000" w:themeColor="text1"/>
        </w:rPr>
        <w:t xml:space="preserve">, M. A., and </w:t>
      </w:r>
      <w:proofErr w:type="spellStart"/>
      <w:r w:rsidRPr="00CD02DF">
        <w:rPr>
          <w:rStyle w:val="Strong"/>
          <w:b w:val="0"/>
          <w:bCs w:val="0"/>
          <w:color w:val="000000" w:themeColor="text1"/>
        </w:rPr>
        <w:t>Wali</w:t>
      </w:r>
      <w:proofErr w:type="spellEnd"/>
      <w:r w:rsidRPr="00CD02DF">
        <w:rPr>
          <w:rStyle w:val="Strong"/>
          <w:b w:val="0"/>
          <w:bCs w:val="0"/>
          <w:color w:val="000000" w:themeColor="text1"/>
        </w:rPr>
        <w:t>, B. R.</w:t>
      </w:r>
      <w:r w:rsidRPr="00CD02DF">
        <w:rPr>
          <w:rStyle w:val="relative"/>
          <w:color w:val="000000" w:themeColor="text1"/>
        </w:rPr>
        <w:t xml:space="preserve"> (2020). Assessment of pre</w:t>
      </w:r>
      <w:r w:rsidRPr="00CD02DF">
        <w:rPr>
          <w:rStyle w:val="relative"/>
          <w:color w:val="000000" w:themeColor="text1"/>
        </w:rPr>
        <w:noBreakHyphen/>
        <w:t xml:space="preserve">sowing treatments on germination and early growth of tamarind in Kano State, Nigeria. </w:t>
      </w:r>
      <w:r w:rsidRPr="00CD02DF">
        <w:rPr>
          <w:rStyle w:val="Emphasis"/>
          <w:rFonts w:eastAsiaTheme="majorEastAsia"/>
          <w:i w:val="0"/>
          <w:iCs w:val="0"/>
          <w:color w:val="000000" w:themeColor="text1"/>
        </w:rPr>
        <w:t>SAJBR</w:t>
      </w:r>
      <w:r w:rsidRPr="00CD02DF">
        <w:rPr>
          <w:rStyle w:val="relative"/>
          <w:color w:val="000000" w:themeColor="text1"/>
        </w:rPr>
        <w:t xml:space="preserve">, </w:t>
      </w:r>
      <w:r w:rsidRPr="00CD02DF">
        <w:rPr>
          <w:rStyle w:val="relative"/>
          <w:b/>
          <w:bCs/>
          <w:color w:val="000000" w:themeColor="text1"/>
        </w:rPr>
        <w:t>4</w:t>
      </w:r>
      <w:r w:rsidRPr="00CD02DF">
        <w:rPr>
          <w:rStyle w:val="relative"/>
          <w:color w:val="000000" w:themeColor="text1"/>
        </w:rPr>
        <w:t>, 1–8.</w:t>
      </w:r>
    </w:p>
    <w:p w14:paraId="51A0AA7C" w14:textId="77777777" w:rsidR="002C481A" w:rsidRPr="00CD02DF" w:rsidRDefault="002C481A" w:rsidP="0071025A">
      <w:pPr>
        <w:pStyle w:val="NormalWeb"/>
        <w:tabs>
          <w:tab w:val="left" w:pos="630"/>
        </w:tabs>
        <w:spacing w:line="360" w:lineRule="auto"/>
        <w:ind w:left="720" w:hanging="720"/>
        <w:jc w:val="both"/>
        <w:rPr>
          <w:color w:val="000000" w:themeColor="text1"/>
        </w:rPr>
      </w:pPr>
      <w:r w:rsidRPr="00CD02DF">
        <w:rPr>
          <w:color w:val="000000" w:themeColor="text1"/>
        </w:rPr>
        <w:t xml:space="preserve">Devi, N., and Yadav, K. (2016). Organic biopriming to improve germination and </w:t>
      </w:r>
      <w:proofErr w:type="spellStart"/>
      <w:r w:rsidRPr="00CD02DF">
        <w:rPr>
          <w:color w:val="000000" w:themeColor="text1"/>
        </w:rPr>
        <w:t>vigour</w:t>
      </w:r>
      <w:proofErr w:type="spellEnd"/>
      <w:r w:rsidRPr="00CD02DF">
        <w:rPr>
          <w:color w:val="000000" w:themeColor="text1"/>
        </w:rPr>
        <w:t xml:space="preserve"> index of tree species. </w:t>
      </w:r>
      <w:r w:rsidRPr="00CD02DF">
        <w:rPr>
          <w:i/>
          <w:iCs/>
          <w:color w:val="000000" w:themeColor="text1"/>
        </w:rPr>
        <w:t xml:space="preserve">Journal of </w:t>
      </w:r>
      <w:proofErr w:type="spellStart"/>
      <w:r w:rsidRPr="00CD02DF">
        <w:rPr>
          <w:i/>
          <w:iCs/>
          <w:color w:val="000000" w:themeColor="text1"/>
        </w:rPr>
        <w:t>Ecobiotechnology</w:t>
      </w:r>
      <w:proofErr w:type="spellEnd"/>
      <w:r w:rsidRPr="00CD02DF">
        <w:rPr>
          <w:color w:val="000000" w:themeColor="text1"/>
        </w:rPr>
        <w:t xml:space="preserve">, </w:t>
      </w:r>
      <w:r w:rsidRPr="00CD02DF">
        <w:rPr>
          <w:b/>
          <w:bCs/>
          <w:color w:val="000000" w:themeColor="text1"/>
        </w:rPr>
        <w:t>8</w:t>
      </w:r>
      <w:r w:rsidRPr="00CD02DF">
        <w:rPr>
          <w:color w:val="000000" w:themeColor="text1"/>
        </w:rPr>
        <w:t>(2), 25–30.</w:t>
      </w:r>
    </w:p>
    <w:p w14:paraId="1BB92C18" w14:textId="77777777" w:rsidR="002C481A" w:rsidRPr="00CD02DF" w:rsidRDefault="002C481A" w:rsidP="0071025A">
      <w:pPr>
        <w:pStyle w:val="NormalWeb"/>
        <w:tabs>
          <w:tab w:val="left" w:pos="630"/>
        </w:tabs>
        <w:spacing w:line="360" w:lineRule="auto"/>
        <w:ind w:left="720" w:hanging="720"/>
        <w:jc w:val="both"/>
        <w:rPr>
          <w:color w:val="000000" w:themeColor="text1"/>
        </w:rPr>
      </w:pPr>
      <w:proofErr w:type="spellStart"/>
      <w:r w:rsidRPr="00CD02DF">
        <w:rPr>
          <w:color w:val="000000" w:themeColor="text1"/>
        </w:rPr>
        <w:t>Dhama</w:t>
      </w:r>
      <w:proofErr w:type="spellEnd"/>
      <w:r w:rsidRPr="00CD02DF">
        <w:rPr>
          <w:color w:val="000000" w:themeColor="text1"/>
        </w:rPr>
        <w:t xml:space="preserve">, K., Chauhan, R. S., Singhal, L., and Tiwari, R. (2013). Cow urine: A magical therapy. </w:t>
      </w:r>
      <w:r w:rsidRPr="00CD02DF">
        <w:rPr>
          <w:i/>
          <w:iCs/>
          <w:color w:val="000000" w:themeColor="text1"/>
        </w:rPr>
        <w:t>International Journal of Cow Science</w:t>
      </w:r>
      <w:r w:rsidRPr="00CD02DF">
        <w:rPr>
          <w:color w:val="000000" w:themeColor="text1"/>
        </w:rPr>
        <w:t xml:space="preserve">, </w:t>
      </w:r>
      <w:r w:rsidRPr="00CD02DF">
        <w:rPr>
          <w:b/>
          <w:bCs/>
          <w:color w:val="000000" w:themeColor="text1"/>
        </w:rPr>
        <w:t>1</w:t>
      </w:r>
      <w:r w:rsidRPr="00CD02DF">
        <w:rPr>
          <w:color w:val="000000" w:themeColor="text1"/>
        </w:rPr>
        <w:t>(2), 20–25.</w:t>
      </w:r>
    </w:p>
    <w:p w14:paraId="29DD4E6A" w14:textId="77777777" w:rsidR="002C481A" w:rsidRPr="00CD02DF" w:rsidRDefault="002C481A" w:rsidP="0071025A">
      <w:pPr>
        <w:pStyle w:val="Heading3"/>
        <w:spacing w:line="360" w:lineRule="auto"/>
        <w:ind w:left="720" w:hanging="720"/>
        <w:jc w:val="both"/>
        <w:rPr>
          <w:b w:val="0"/>
          <w:bCs w:val="0"/>
          <w:color w:val="000000" w:themeColor="text1"/>
          <w:sz w:val="24"/>
          <w:szCs w:val="24"/>
        </w:rPr>
      </w:pPr>
      <w:r w:rsidRPr="00CD02DF">
        <w:rPr>
          <w:b w:val="0"/>
          <w:bCs w:val="0"/>
          <w:color w:val="000000" w:themeColor="text1"/>
          <w:sz w:val="24"/>
          <w:szCs w:val="24"/>
        </w:rPr>
        <w:t xml:space="preserve">Diallo, O. B., </w:t>
      </w:r>
      <w:proofErr w:type="spellStart"/>
      <w:r w:rsidRPr="00CD02DF">
        <w:rPr>
          <w:b w:val="0"/>
          <w:bCs w:val="0"/>
          <w:color w:val="000000" w:themeColor="text1"/>
          <w:sz w:val="24"/>
          <w:szCs w:val="24"/>
        </w:rPr>
        <w:t>Gassama-Dia</w:t>
      </w:r>
      <w:proofErr w:type="spellEnd"/>
      <w:r w:rsidRPr="00CD02DF">
        <w:rPr>
          <w:b w:val="0"/>
          <w:bCs w:val="0"/>
          <w:color w:val="000000" w:themeColor="text1"/>
          <w:sz w:val="24"/>
          <w:szCs w:val="24"/>
        </w:rPr>
        <w:t xml:space="preserve">, Y. K., </w:t>
      </w:r>
      <w:proofErr w:type="spellStart"/>
      <w:r w:rsidRPr="00CD02DF">
        <w:rPr>
          <w:b w:val="0"/>
          <w:bCs w:val="0"/>
          <w:color w:val="000000" w:themeColor="text1"/>
          <w:sz w:val="24"/>
          <w:szCs w:val="24"/>
        </w:rPr>
        <w:t>Sarr</w:t>
      </w:r>
      <w:proofErr w:type="spellEnd"/>
      <w:r w:rsidRPr="00CD02DF">
        <w:rPr>
          <w:b w:val="0"/>
          <w:bCs w:val="0"/>
          <w:color w:val="000000" w:themeColor="text1"/>
          <w:sz w:val="24"/>
          <w:szCs w:val="24"/>
        </w:rPr>
        <w:t xml:space="preserve">, A., &amp; </w:t>
      </w:r>
      <w:proofErr w:type="spellStart"/>
      <w:r w:rsidRPr="00CD02DF">
        <w:rPr>
          <w:b w:val="0"/>
          <w:bCs w:val="0"/>
          <w:color w:val="000000" w:themeColor="text1"/>
          <w:sz w:val="24"/>
          <w:szCs w:val="24"/>
        </w:rPr>
        <w:t>Gueye</w:t>
      </w:r>
      <w:proofErr w:type="spellEnd"/>
      <w:r w:rsidRPr="00CD02DF">
        <w:rPr>
          <w:b w:val="0"/>
          <w:bCs w:val="0"/>
          <w:color w:val="000000" w:themeColor="text1"/>
          <w:sz w:val="24"/>
          <w:szCs w:val="24"/>
        </w:rPr>
        <w:t xml:space="preserve">, M. (2007). Genetic diversity of </w:t>
      </w:r>
      <w:proofErr w:type="spellStart"/>
      <w:r w:rsidR="00894774" w:rsidRPr="00894774">
        <w:rPr>
          <w:b w:val="0"/>
          <w:bCs w:val="0"/>
          <w:i/>
          <w:iCs/>
          <w:color w:val="000000" w:themeColor="text1"/>
          <w:sz w:val="24"/>
          <w:szCs w:val="24"/>
        </w:rPr>
        <w:t>Tamarindus</w:t>
      </w:r>
      <w:proofErr w:type="spellEnd"/>
      <w:r w:rsidR="00894774" w:rsidRPr="00894774">
        <w:rPr>
          <w:b w:val="0"/>
          <w:bCs w:val="0"/>
          <w:i/>
          <w:iCs/>
          <w:color w:val="000000" w:themeColor="text1"/>
          <w:sz w:val="24"/>
          <w:szCs w:val="24"/>
        </w:rPr>
        <w:t xml:space="preserve"> </w:t>
      </w:r>
      <w:proofErr w:type="spellStart"/>
      <w:r w:rsidR="00894774" w:rsidRPr="00894774">
        <w:rPr>
          <w:b w:val="0"/>
          <w:bCs w:val="0"/>
          <w:i/>
          <w:iCs/>
          <w:color w:val="000000" w:themeColor="text1"/>
          <w:sz w:val="24"/>
          <w:szCs w:val="24"/>
        </w:rPr>
        <w:t>indica</w:t>
      </w:r>
      <w:proofErr w:type="spellEnd"/>
      <w:r w:rsidRPr="00CD02DF">
        <w:rPr>
          <w:b w:val="0"/>
          <w:bCs w:val="0"/>
          <w:color w:val="000000" w:themeColor="text1"/>
          <w:sz w:val="24"/>
          <w:szCs w:val="24"/>
        </w:rPr>
        <w:t xml:space="preserve"> populations in Senegal revealed by microsatellite markers. </w:t>
      </w:r>
      <w:r w:rsidRPr="00CD02DF">
        <w:rPr>
          <w:b w:val="0"/>
          <w:bCs w:val="0"/>
          <w:i/>
          <w:iCs/>
          <w:color w:val="000000" w:themeColor="text1"/>
          <w:sz w:val="24"/>
          <w:szCs w:val="24"/>
        </w:rPr>
        <w:t>African Journal of Biotechnology</w:t>
      </w:r>
      <w:r w:rsidRPr="00CD02DF">
        <w:rPr>
          <w:b w:val="0"/>
          <w:bCs w:val="0"/>
          <w:color w:val="000000" w:themeColor="text1"/>
          <w:sz w:val="24"/>
          <w:szCs w:val="24"/>
        </w:rPr>
        <w:t>, 6(22), 2480–2485.</w:t>
      </w:r>
    </w:p>
    <w:p w14:paraId="2A160D1B" w14:textId="77777777" w:rsidR="002C481A" w:rsidRPr="00CD02DF" w:rsidRDefault="002C481A" w:rsidP="0071025A">
      <w:pPr>
        <w:pStyle w:val="NormalWeb"/>
        <w:tabs>
          <w:tab w:val="left" w:pos="630"/>
        </w:tabs>
        <w:spacing w:line="360" w:lineRule="auto"/>
        <w:ind w:left="720" w:hanging="720"/>
        <w:jc w:val="both"/>
        <w:rPr>
          <w:color w:val="000000" w:themeColor="text1"/>
        </w:rPr>
      </w:pPr>
      <w:r w:rsidRPr="00CD02DF">
        <w:rPr>
          <w:rStyle w:val="Strong"/>
          <w:b w:val="0"/>
          <w:bCs w:val="0"/>
          <w:color w:val="000000" w:themeColor="text1"/>
        </w:rPr>
        <w:t>El</w:t>
      </w:r>
      <w:r w:rsidRPr="00CD02DF">
        <w:rPr>
          <w:rStyle w:val="Strong"/>
          <w:b w:val="0"/>
          <w:bCs w:val="0"/>
          <w:color w:val="000000" w:themeColor="text1"/>
        </w:rPr>
        <w:noBreakHyphen/>
      </w:r>
      <w:proofErr w:type="spellStart"/>
      <w:r w:rsidRPr="00CD02DF">
        <w:rPr>
          <w:rStyle w:val="Strong"/>
          <w:b w:val="0"/>
          <w:bCs w:val="0"/>
          <w:color w:val="000000" w:themeColor="text1"/>
        </w:rPr>
        <w:t>Araby</w:t>
      </w:r>
      <w:proofErr w:type="spellEnd"/>
      <w:r w:rsidRPr="00CD02DF">
        <w:rPr>
          <w:rStyle w:val="Strong"/>
          <w:b w:val="0"/>
          <w:bCs w:val="0"/>
          <w:color w:val="000000" w:themeColor="text1"/>
        </w:rPr>
        <w:t>, F. et al.</w:t>
      </w:r>
      <w:r w:rsidRPr="00CD02DF">
        <w:rPr>
          <w:rStyle w:val="relative"/>
          <w:color w:val="000000" w:themeColor="text1"/>
        </w:rPr>
        <w:t xml:space="preserve"> (2022). Effect of pre</w:t>
      </w:r>
      <w:r w:rsidRPr="00CD02DF">
        <w:rPr>
          <w:rStyle w:val="relative"/>
          <w:color w:val="000000" w:themeColor="text1"/>
        </w:rPr>
        <w:noBreakHyphen/>
        <w:t xml:space="preserve">sowing treatments on seed germination and seedling growth of </w:t>
      </w:r>
      <w:r w:rsidRPr="00CD02DF">
        <w:rPr>
          <w:rStyle w:val="Emphasis"/>
          <w:rFonts w:eastAsiaTheme="majorEastAsia"/>
          <w:i w:val="0"/>
          <w:iCs w:val="0"/>
          <w:color w:val="000000" w:themeColor="text1"/>
        </w:rPr>
        <w:t>Melia azedarach L.</w:t>
      </w:r>
      <w:r w:rsidRPr="00CD02DF">
        <w:rPr>
          <w:rStyle w:val="relative"/>
          <w:color w:val="000000" w:themeColor="text1"/>
        </w:rPr>
        <w:t xml:space="preserve"> and </w:t>
      </w:r>
      <w:proofErr w:type="spellStart"/>
      <w:r w:rsidR="00894774" w:rsidRPr="00894774">
        <w:rPr>
          <w:rStyle w:val="Emphasis"/>
          <w:rFonts w:eastAsiaTheme="majorEastAsia"/>
          <w:iCs w:val="0"/>
          <w:color w:val="000000" w:themeColor="text1"/>
        </w:rPr>
        <w:t>Tamarindus</w:t>
      </w:r>
      <w:proofErr w:type="spellEnd"/>
      <w:r w:rsidR="00894774" w:rsidRPr="00894774">
        <w:rPr>
          <w:rStyle w:val="Emphasis"/>
          <w:rFonts w:eastAsiaTheme="majorEastAsia"/>
          <w:iCs w:val="0"/>
          <w:color w:val="000000" w:themeColor="text1"/>
        </w:rPr>
        <w:t xml:space="preserve"> </w:t>
      </w:r>
      <w:proofErr w:type="spellStart"/>
      <w:r w:rsidR="00894774" w:rsidRPr="00894774">
        <w:rPr>
          <w:rStyle w:val="Emphasis"/>
          <w:rFonts w:eastAsiaTheme="majorEastAsia"/>
          <w:iCs w:val="0"/>
          <w:color w:val="000000" w:themeColor="text1"/>
        </w:rPr>
        <w:t>indica</w:t>
      </w:r>
      <w:proofErr w:type="spellEnd"/>
      <w:r w:rsidRPr="00CD02DF">
        <w:rPr>
          <w:rStyle w:val="Emphasis"/>
          <w:rFonts w:eastAsiaTheme="majorEastAsia"/>
          <w:i w:val="0"/>
          <w:iCs w:val="0"/>
          <w:color w:val="000000" w:themeColor="text1"/>
        </w:rPr>
        <w:t xml:space="preserve"> L.</w:t>
      </w:r>
      <w:r w:rsidRPr="00CD02DF">
        <w:rPr>
          <w:rStyle w:val="relative"/>
          <w:color w:val="000000" w:themeColor="text1"/>
        </w:rPr>
        <w:t xml:space="preserve"> </w:t>
      </w:r>
      <w:r w:rsidRPr="00CD02DF">
        <w:rPr>
          <w:rStyle w:val="Emphasis"/>
          <w:rFonts w:eastAsiaTheme="majorEastAsia"/>
          <w:color w:val="000000" w:themeColor="text1"/>
        </w:rPr>
        <w:t>Journal of Saudi Arabian Journal of Agricultural Sciences</w:t>
      </w:r>
      <w:r w:rsidRPr="00CD02DF">
        <w:rPr>
          <w:rStyle w:val="relative"/>
          <w:color w:val="000000" w:themeColor="text1"/>
        </w:rPr>
        <w:t xml:space="preserve">, </w:t>
      </w:r>
      <w:r w:rsidRPr="00CD02DF">
        <w:rPr>
          <w:rStyle w:val="relative"/>
          <w:b/>
          <w:bCs/>
          <w:color w:val="000000" w:themeColor="text1"/>
        </w:rPr>
        <w:t>7</w:t>
      </w:r>
      <w:r w:rsidRPr="00CD02DF">
        <w:rPr>
          <w:rStyle w:val="relative"/>
          <w:color w:val="000000" w:themeColor="text1"/>
        </w:rPr>
        <w:t>(1), 100–107.</w:t>
      </w:r>
    </w:p>
    <w:p w14:paraId="2B017B0F" w14:textId="77777777" w:rsidR="002C481A" w:rsidRPr="00CD02DF" w:rsidRDefault="002C481A" w:rsidP="0071025A">
      <w:pPr>
        <w:pStyle w:val="Heading3"/>
        <w:spacing w:line="360" w:lineRule="auto"/>
        <w:ind w:left="720" w:hanging="720"/>
        <w:jc w:val="both"/>
        <w:rPr>
          <w:b w:val="0"/>
          <w:bCs w:val="0"/>
          <w:color w:val="000000" w:themeColor="text1"/>
          <w:sz w:val="24"/>
          <w:szCs w:val="24"/>
        </w:rPr>
      </w:pPr>
      <w:r w:rsidRPr="00CD02DF">
        <w:rPr>
          <w:b w:val="0"/>
          <w:bCs w:val="0"/>
          <w:sz w:val="24"/>
          <w:szCs w:val="24"/>
        </w:rPr>
        <w:t>El</w:t>
      </w:r>
      <w:r w:rsidRPr="00CD02DF">
        <w:rPr>
          <w:b w:val="0"/>
          <w:bCs w:val="0"/>
          <w:sz w:val="24"/>
          <w:szCs w:val="24"/>
        </w:rPr>
        <w:noBreakHyphen/>
      </w:r>
      <w:proofErr w:type="spellStart"/>
      <w:r w:rsidRPr="00CD02DF">
        <w:rPr>
          <w:b w:val="0"/>
          <w:bCs w:val="0"/>
          <w:sz w:val="24"/>
          <w:szCs w:val="24"/>
        </w:rPr>
        <w:t>Siddig</w:t>
      </w:r>
      <w:proofErr w:type="spellEnd"/>
      <w:r w:rsidRPr="00CD02DF">
        <w:rPr>
          <w:b w:val="0"/>
          <w:bCs w:val="0"/>
          <w:sz w:val="24"/>
          <w:szCs w:val="24"/>
        </w:rPr>
        <w:t xml:space="preserve">, K., </w:t>
      </w:r>
      <w:proofErr w:type="spellStart"/>
      <w:r w:rsidRPr="00CD02DF">
        <w:rPr>
          <w:b w:val="0"/>
          <w:bCs w:val="0"/>
          <w:sz w:val="24"/>
          <w:szCs w:val="24"/>
        </w:rPr>
        <w:t>Gunasena</w:t>
      </w:r>
      <w:proofErr w:type="spellEnd"/>
      <w:r w:rsidRPr="00CD02DF">
        <w:rPr>
          <w:b w:val="0"/>
          <w:bCs w:val="0"/>
          <w:sz w:val="24"/>
          <w:szCs w:val="24"/>
        </w:rPr>
        <w:t xml:space="preserve">, H. P. M., Prasad, B. A., </w:t>
      </w:r>
      <w:proofErr w:type="spellStart"/>
      <w:r w:rsidRPr="00CD02DF">
        <w:rPr>
          <w:b w:val="0"/>
          <w:bCs w:val="0"/>
          <w:sz w:val="24"/>
          <w:szCs w:val="24"/>
        </w:rPr>
        <w:t>Pushpakumara</w:t>
      </w:r>
      <w:proofErr w:type="spellEnd"/>
      <w:r w:rsidRPr="00CD02DF">
        <w:rPr>
          <w:b w:val="0"/>
          <w:bCs w:val="0"/>
          <w:sz w:val="24"/>
          <w:szCs w:val="24"/>
        </w:rPr>
        <w:t xml:space="preserve">, D. K. N., Ramana, K. V. R., </w:t>
      </w:r>
      <w:proofErr w:type="spellStart"/>
      <w:r w:rsidRPr="00CD02DF">
        <w:rPr>
          <w:b w:val="0"/>
          <w:bCs w:val="0"/>
          <w:sz w:val="24"/>
          <w:szCs w:val="24"/>
        </w:rPr>
        <w:t>Vijayanand</w:t>
      </w:r>
      <w:proofErr w:type="spellEnd"/>
      <w:r w:rsidRPr="00CD02DF">
        <w:rPr>
          <w:b w:val="0"/>
          <w:bCs w:val="0"/>
          <w:sz w:val="24"/>
          <w:szCs w:val="24"/>
        </w:rPr>
        <w:t xml:space="preserve">, P., &amp; Williams, J. T. (2006). </w:t>
      </w:r>
      <w:r w:rsidRPr="00CD02DF">
        <w:rPr>
          <w:rStyle w:val="Emphasis"/>
          <w:b w:val="0"/>
          <w:bCs w:val="0"/>
          <w:sz w:val="24"/>
          <w:szCs w:val="24"/>
        </w:rPr>
        <w:t xml:space="preserve">Tamarind, </w:t>
      </w:r>
      <w:proofErr w:type="spellStart"/>
      <w:r w:rsidR="00894774" w:rsidRPr="00894774">
        <w:rPr>
          <w:rStyle w:val="Emphasis"/>
          <w:b w:val="0"/>
          <w:bCs w:val="0"/>
          <w:sz w:val="24"/>
          <w:szCs w:val="24"/>
        </w:rPr>
        <w:t>Tamarindus</w:t>
      </w:r>
      <w:proofErr w:type="spellEnd"/>
      <w:r w:rsidR="00894774" w:rsidRPr="00894774">
        <w:rPr>
          <w:rStyle w:val="Emphasis"/>
          <w:b w:val="0"/>
          <w:bCs w:val="0"/>
          <w:sz w:val="24"/>
          <w:szCs w:val="24"/>
        </w:rPr>
        <w:t xml:space="preserve"> </w:t>
      </w:r>
      <w:proofErr w:type="spellStart"/>
      <w:r w:rsidR="00894774" w:rsidRPr="00894774">
        <w:rPr>
          <w:rStyle w:val="Emphasis"/>
          <w:b w:val="0"/>
          <w:bCs w:val="0"/>
          <w:sz w:val="24"/>
          <w:szCs w:val="24"/>
        </w:rPr>
        <w:t>indica</w:t>
      </w:r>
      <w:proofErr w:type="spellEnd"/>
      <w:r w:rsidRPr="00CD02DF">
        <w:rPr>
          <w:b w:val="0"/>
          <w:bCs w:val="0"/>
          <w:sz w:val="24"/>
          <w:szCs w:val="24"/>
        </w:rPr>
        <w:t xml:space="preserve">. Southampton Centre for </w:t>
      </w:r>
      <w:proofErr w:type="spellStart"/>
      <w:r w:rsidRPr="00CD02DF">
        <w:rPr>
          <w:b w:val="0"/>
          <w:bCs w:val="0"/>
          <w:sz w:val="24"/>
          <w:szCs w:val="24"/>
        </w:rPr>
        <w:t>Underutilised</w:t>
      </w:r>
      <w:proofErr w:type="spellEnd"/>
      <w:r w:rsidRPr="00CD02DF">
        <w:rPr>
          <w:b w:val="0"/>
          <w:bCs w:val="0"/>
          <w:sz w:val="24"/>
          <w:szCs w:val="24"/>
        </w:rPr>
        <w:t xml:space="preserve"> Crops, University of Southampton. </w:t>
      </w:r>
    </w:p>
    <w:p w14:paraId="72DAB567" w14:textId="77777777" w:rsidR="002C481A" w:rsidRPr="00CD02DF" w:rsidRDefault="002C481A" w:rsidP="0071025A">
      <w:pPr>
        <w:pStyle w:val="NormalWeb"/>
        <w:spacing w:line="360" w:lineRule="auto"/>
        <w:ind w:left="720" w:hanging="720"/>
        <w:jc w:val="both"/>
        <w:rPr>
          <w:color w:val="000000" w:themeColor="text1"/>
        </w:rPr>
      </w:pPr>
      <w:r w:rsidRPr="00CD02DF">
        <w:rPr>
          <w:color w:val="000000" w:themeColor="text1"/>
        </w:rPr>
        <w:t xml:space="preserve">Evans, J. R., &amp; </w:t>
      </w:r>
      <w:proofErr w:type="spellStart"/>
      <w:r w:rsidRPr="00CD02DF">
        <w:rPr>
          <w:color w:val="000000" w:themeColor="text1"/>
        </w:rPr>
        <w:t>Poorter</w:t>
      </w:r>
      <w:proofErr w:type="spellEnd"/>
      <w:r w:rsidRPr="00CD02DF">
        <w:rPr>
          <w:color w:val="000000" w:themeColor="text1"/>
        </w:rPr>
        <w:t xml:space="preserve">, H. (2001). Photosynthetic acclimation of plants to growth irradiance: the relative importance of specific leaf area and nitrogen partitioning in maximizing carbon gain. </w:t>
      </w:r>
      <w:r w:rsidRPr="00CD02DF">
        <w:rPr>
          <w:i/>
          <w:iCs/>
          <w:color w:val="000000" w:themeColor="text1"/>
        </w:rPr>
        <w:t>Plant, Cell &amp; Environment</w:t>
      </w:r>
      <w:r w:rsidRPr="00CD02DF">
        <w:rPr>
          <w:color w:val="000000" w:themeColor="text1"/>
        </w:rPr>
        <w:t xml:space="preserve">, </w:t>
      </w:r>
      <w:r w:rsidRPr="00CD02DF">
        <w:rPr>
          <w:b/>
          <w:bCs/>
          <w:color w:val="000000" w:themeColor="text1"/>
        </w:rPr>
        <w:t>24</w:t>
      </w:r>
      <w:r w:rsidRPr="00CD02DF">
        <w:rPr>
          <w:color w:val="000000" w:themeColor="text1"/>
        </w:rPr>
        <w:t>(8), 755–767.</w:t>
      </w:r>
    </w:p>
    <w:p w14:paraId="4B6E3125" w14:textId="77777777" w:rsidR="002C481A" w:rsidRPr="00CD02DF" w:rsidRDefault="002C481A" w:rsidP="0071025A">
      <w:pPr>
        <w:pStyle w:val="NormalWeb"/>
        <w:spacing w:line="360" w:lineRule="auto"/>
        <w:ind w:left="720" w:hanging="720"/>
        <w:jc w:val="both"/>
        <w:rPr>
          <w:color w:val="000000" w:themeColor="text1"/>
        </w:rPr>
      </w:pPr>
      <w:proofErr w:type="spellStart"/>
      <w:r w:rsidRPr="00CD02DF">
        <w:rPr>
          <w:color w:val="000000" w:themeColor="text1"/>
        </w:rPr>
        <w:t>Fageria</w:t>
      </w:r>
      <w:proofErr w:type="spellEnd"/>
      <w:r w:rsidRPr="00CD02DF">
        <w:rPr>
          <w:color w:val="000000" w:themeColor="text1"/>
        </w:rPr>
        <w:t xml:space="preserve">, N. K., </w:t>
      </w:r>
      <w:proofErr w:type="spellStart"/>
      <w:r w:rsidRPr="00CD02DF">
        <w:rPr>
          <w:color w:val="000000" w:themeColor="text1"/>
        </w:rPr>
        <w:t>Baligar</w:t>
      </w:r>
      <w:proofErr w:type="spellEnd"/>
      <w:r w:rsidRPr="00CD02DF">
        <w:rPr>
          <w:color w:val="000000" w:themeColor="text1"/>
        </w:rPr>
        <w:t xml:space="preserve">, V. C., &amp; Clark, R. B. (2005). Micronutrients in crop production. </w:t>
      </w:r>
      <w:r w:rsidRPr="00CD02DF">
        <w:rPr>
          <w:i/>
          <w:iCs/>
          <w:color w:val="000000" w:themeColor="text1"/>
        </w:rPr>
        <w:t>Advances in Agronomy</w:t>
      </w:r>
      <w:r w:rsidRPr="00CD02DF">
        <w:rPr>
          <w:color w:val="000000" w:themeColor="text1"/>
        </w:rPr>
        <w:t>, 88, 345–391.</w:t>
      </w:r>
    </w:p>
    <w:p w14:paraId="5D6034AD" w14:textId="77777777" w:rsidR="002C481A" w:rsidRPr="00CD02DF" w:rsidRDefault="002C481A" w:rsidP="0071025A">
      <w:pPr>
        <w:pStyle w:val="NormalWeb"/>
        <w:tabs>
          <w:tab w:val="left" w:pos="630"/>
        </w:tabs>
        <w:spacing w:line="360" w:lineRule="auto"/>
        <w:ind w:left="720" w:hanging="720"/>
        <w:jc w:val="both"/>
        <w:rPr>
          <w:color w:val="000000" w:themeColor="text1"/>
        </w:rPr>
      </w:pPr>
      <w:r w:rsidRPr="00CD02DF">
        <w:rPr>
          <w:color w:val="000000" w:themeColor="text1"/>
        </w:rPr>
        <w:lastRenderedPageBreak/>
        <w:t xml:space="preserve">Gupta, N., and Sharma, R. K. (2023). Effects of cow-based products on seedling growth and stress resilience in agroforestry species. </w:t>
      </w:r>
      <w:r w:rsidRPr="00CD02DF">
        <w:rPr>
          <w:i/>
          <w:iCs/>
          <w:color w:val="000000" w:themeColor="text1"/>
        </w:rPr>
        <w:t>Agroforestry Systems</w:t>
      </w:r>
      <w:r w:rsidRPr="00CD02DF">
        <w:rPr>
          <w:color w:val="000000" w:themeColor="text1"/>
        </w:rPr>
        <w:t xml:space="preserve">, </w:t>
      </w:r>
      <w:r w:rsidRPr="00CD02DF">
        <w:rPr>
          <w:b/>
          <w:bCs/>
          <w:color w:val="000000" w:themeColor="text1"/>
        </w:rPr>
        <w:t>97</w:t>
      </w:r>
      <w:r w:rsidRPr="00CD02DF">
        <w:rPr>
          <w:color w:val="000000" w:themeColor="text1"/>
        </w:rPr>
        <w:t>(1), 85–92.</w:t>
      </w:r>
    </w:p>
    <w:p w14:paraId="4ED1C1B0" w14:textId="77777777" w:rsidR="002C481A" w:rsidRPr="00CD02DF" w:rsidRDefault="002C481A" w:rsidP="0071025A">
      <w:pPr>
        <w:pStyle w:val="NormalWeb"/>
        <w:spacing w:line="360" w:lineRule="auto"/>
        <w:ind w:left="720" w:hanging="720"/>
        <w:jc w:val="both"/>
        <w:rPr>
          <w:color w:val="000000" w:themeColor="text1"/>
        </w:rPr>
      </w:pPr>
      <w:r w:rsidRPr="00CD02DF">
        <w:rPr>
          <w:color w:val="000000" w:themeColor="text1"/>
        </w:rPr>
        <w:t xml:space="preserve">Hernández, J. A., Olmos, E., </w:t>
      </w:r>
      <w:proofErr w:type="spellStart"/>
      <w:r w:rsidRPr="00CD02DF">
        <w:rPr>
          <w:color w:val="000000" w:themeColor="text1"/>
        </w:rPr>
        <w:t>Corpas</w:t>
      </w:r>
      <w:proofErr w:type="spellEnd"/>
      <w:r w:rsidRPr="00CD02DF">
        <w:rPr>
          <w:color w:val="000000" w:themeColor="text1"/>
        </w:rPr>
        <w:t xml:space="preserve">, F. J., Sevilla, F., &amp; Del Río, L. A. (2019). Role of antioxidant enzymes in plants under drought stress. </w:t>
      </w:r>
      <w:proofErr w:type="spellStart"/>
      <w:r w:rsidRPr="00CD02DF">
        <w:rPr>
          <w:i/>
          <w:iCs/>
          <w:color w:val="000000" w:themeColor="text1"/>
        </w:rPr>
        <w:t>Biologia</w:t>
      </w:r>
      <w:proofErr w:type="spellEnd"/>
      <w:r w:rsidRPr="00CD02DF">
        <w:rPr>
          <w:i/>
          <w:iCs/>
          <w:color w:val="000000" w:themeColor="text1"/>
        </w:rPr>
        <w:t xml:space="preserve"> Plantarum</w:t>
      </w:r>
      <w:r w:rsidRPr="00CD02DF">
        <w:rPr>
          <w:color w:val="000000" w:themeColor="text1"/>
        </w:rPr>
        <w:t xml:space="preserve">, </w:t>
      </w:r>
      <w:r w:rsidRPr="00CD02DF">
        <w:rPr>
          <w:b/>
          <w:bCs/>
          <w:color w:val="000000" w:themeColor="text1"/>
        </w:rPr>
        <w:t>48</w:t>
      </w:r>
      <w:r w:rsidRPr="00CD02DF">
        <w:rPr>
          <w:color w:val="000000" w:themeColor="text1"/>
        </w:rPr>
        <w:t>(4), 513–519.</w:t>
      </w:r>
    </w:p>
    <w:p w14:paraId="60006BE8" w14:textId="77777777" w:rsidR="002C481A" w:rsidRPr="00CD02DF" w:rsidRDefault="002C481A" w:rsidP="0071025A">
      <w:pPr>
        <w:pStyle w:val="NormalWeb"/>
        <w:tabs>
          <w:tab w:val="left" w:pos="630"/>
        </w:tabs>
        <w:spacing w:line="360" w:lineRule="auto"/>
        <w:ind w:left="720" w:hanging="720"/>
        <w:jc w:val="both"/>
        <w:rPr>
          <w:color w:val="000000" w:themeColor="text1"/>
        </w:rPr>
      </w:pPr>
      <w:r w:rsidRPr="00CD02DF">
        <w:rPr>
          <w:color w:val="000000" w:themeColor="text1"/>
        </w:rPr>
        <w:t xml:space="preserve">Iqbal, M., and Rauf, S. (2020). Organic amendments and their role in improving seedling growth. </w:t>
      </w:r>
      <w:r w:rsidRPr="00CD02DF">
        <w:rPr>
          <w:i/>
          <w:iCs/>
          <w:color w:val="000000" w:themeColor="text1"/>
        </w:rPr>
        <w:t>Journal of Sustainable Agriculture</w:t>
      </w:r>
      <w:r w:rsidRPr="00CD02DF">
        <w:rPr>
          <w:color w:val="000000" w:themeColor="text1"/>
        </w:rPr>
        <w:t xml:space="preserve">, </w:t>
      </w:r>
      <w:r w:rsidRPr="00CD02DF">
        <w:rPr>
          <w:b/>
          <w:bCs/>
          <w:color w:val="000000" w:themeColor="text1"/>
        </w:rPr>
        <w:t>12</w:t>
      </w:r>
      <w:r w:rsidRPr="00CD02DF">
        <w:rPr>
          <w:color w:val="000000" w:themeColor="text1"/>
        </w:rPr>
        <w:t>(1), 95–102.</w:t>
      </w:r>
    </w:p>
    <w:p w14:paraId="0B387D80" w14:textId="77777777" w:rsidR="002C481A" w:rsidRPr="00CD02DF" w:rsidRDefault="002C481A" w:rsidP="0071025A">
      <w:pPr>
        <w:pStyle w:val="Heading3"/>
        <w:spacing w:line="360" w:lineRule="auto"/>
        <w:ind w:left="720" w:hanging="720"/>
        <w:jc w:val="both"/>
        <w:rPr>
          <w:b w:val="0"/>
          <w:bCs w:val="0"/>
          <w:color w:val="000000" w:themeColor="text1"/>
          <w:sz w:val="24"/>
          <w:szCs w:val="24"/>
        </w:rPr>
      </w:pPr>
      <w:proofErr w:type="spellStart"/>
      <w:r w:rsidRPr="00CD02DF">
        <w:rPr>
          <w:b w:val="0"/>
          <w:bCs w:val="0"/>
          <w:color w:val="000000" w:themeColor="text1"/>
          <w:sz w:val="24"/>
          <w:szCs w:val="24"/>
        </w:rPr>
        <w:t>Kandya</w:t>
      </w:r>
      <w:proofErr w:type="spellEnd"/>
      <w:r w:rsidRPr="00CD02DF">
        <w:rPr>
          <w:b w:val="0"/>
          <w:bCs w:val="0"/>
          <w:color w:val="000000" w:themeColor="text1"/>
          <w:sz w:val="24"/>
          <w:szCs w:val="24"/>
        </w:rPr>
        <w:t xml:space="preserve">, A. K., &amp; Ghosh, D. (1998). Effect of pre-sowing treatment on germination of some tropical tree seeds. </w:t>
      </w:r>
      <w:r w:rsidRPr="00CD02DF">
        <w:rPr>
          <w:b w:val="0"/>
          <w:bCs w:val="0"/>
          <w:i/>
          <w:iCs/>
          <w:color w:val="000000" w:themeColor="text1"/>
          <w:sz w:val="24"/>
          <w:szCs w:val="24"/>
        </w:rPr>
        <w:t>Journal of Tropical Forest Science</w:t>
      </w:r>
      <w:r w:rsidRPr="00CD02DF">
        <w:rPr>
          <w:b w:val="0"/>
          <w:bCs w:val="0"/>
          <w:color w:val="000000" w:themeColor="text1"/>
          <w:sz w:val="24"/>
          <w:szCs w:val="24"/>
        </w:rPr>
        <w:t xml:space="preserve">, </w:t>
      </w:r>
      <w:r w:rsidRPr="00CD02DF">
        <w:rPr>
          <w:color w:val="000000" w:themeColor="text1"/>
          <w:sz w:val="24"/>
          <w:szCs w:val="24"/>
        </w:rPr>
        <w:t>10</w:t>
      </w:r>
      <w:r w:rsidRPr="00CD02DF">
        <w:rPr>
          <w:b w:val="0"/>
          <w:bCs w:val="0"/>
          <w:color w:val="000000" w:themeColor="text1"/>
          <w:sz w:val="24"/>
          <w:szCs w:val="24"/>
        </w:rPr>
        <w:t>(3), 326–336.</w:t>
      </w:r>
    </w:p>
    <w:p w14:paraId="11333F4A" w14:textId="77777777" w:rsidR="002C481A" w:rsidRPr="00CD02DF" w:rsidRDefault="002C481A" w:rsidP="0071025A">
      <w:pPr>
        <w:pStyle w:val="NormalWeb"/>
        <w:spacing w:line="360" w:lineRule="auto"/>
        <w:ind w:left="720" w:hanging="720"/>
        <w:jc w:val="both"/>
        <w:rPr>
          <w:color w:val="000000" w:themeColor="text1"/>
        </w:rPr>
      </w:pPr>
      <w:r w:rsidRPr="00CD02DF">
        <w:rPr>
          <w:color w:val="000000" w:themeColor="text1"/>
        </w:rPr>
        <w:t xml:space="preserve">Kaur, A., Kumar, A., &amp; Singh, R. (2019). Effect of gibberellic acid on seed germination and seedling growth of </w:t>
      </w:r>
      <w:proofErr w:type="spellStart"/>
      <w:r w:rsidRPr="00CD02DF">
        <w:rPr>
          <w:i/>
          <w:iCs/>
          <w:color w:val="000000" w:themeColor="text1"/>
        </w:rPr>
        <w:t>Ocimum</w:t>
      </w:r>
      <w:proofErr w:type="spellEnd"/>
      <w:r w:rsidRPr="00CD02DF">
        <w:rPr>
          <w:i/>
          <w:iCs/>
          <w:color w:val="000000" w:themeColor="text1"/>
        </w:rPr>
        <w:t xml:space="preserve"> sanctum</w:t>
      </w:r>
      <w:r w:rsidRPr="00CD02DF">
        <w:rPr>
          <w:color w:val="000000" w:themeColor="text1"/>
        </w:rPr>
        <w:t xml:space="preserve"> L. </w:t>
      </w:r>
      <w:r w:rsidRPr="00CD02DF">
        <w:rPr>
          <w:i/>
          <w:iCs/>
          <w:color w:val="000000" w:themeColor="text1"/>
        </w:rPr>
        <w:t>Journal of Pharmacognosy and Phytochemistry</w:t>
      </w:r>
      <w:r w:rsidRPr="00CD02DF">
        <w:rPr>
          <w:color w:val="000000" w:themeColor="text1"/>
        </w:rPr>
        <w:t xml:space="preserve">, </w:t>
      </w:r>
      <w:r w:rsidRPr="00CD02DF">
        <w:rPr>
          <w:b/>
          <w:bCs/>
          <w:color w:val="000000" w:themeColor="text1"/>
        </w:rPr>
        <w:t>8</w:t>
      </w:r>
      <w:r w:rsidRPr="00CD02DF">
        <w:rPr>
          <w:color w:val="000000" w:themeColor="text1"/>
        </w:rPr>
        <w:t>(2), 1324–1327.</w:t>
      </w:r>
    </w:p>
    <w:p w14:paraId="760FBEAA" w14:textId="77777777" w:rsidR="002C481A" w:rsidRPr="00CD02DF" w:rsidRDefault="002C481A" w:rsidP="0071025A">
      <w:pPr>
        <w:pStyle w:val="NormalWeb"/>
        <w:tabs>
          <w:tab w:val="left" w:pos="630"/>
        </w:tabs>
        <w:spacing w:line="360" w:lineRule="auto"/>
        <w:ind w:left="720" w:hanging="720"/>
        <w:jc w:val="both"/>
        <w:rPr>
          <w:color w:val="000000" w:themeColor="text1"/>
        </w:rPr>
      </w:pPr>
      <w:r w:rsidRPr="00CD02DF">
        <w:rPr>
          <w:color w:val="000000" w:themeColor="text1"/>
        </w:rPr>
        <w:t>Khan, M. M. A., and Abbasi, K. Y. (2009). GA₃ and KNO₃ induced seed germination in black cumin (</w:t>
      </w:r>
      <w:r w:rsidRPr="00CD02DF">
        <w:rPr>
          <w:i/>
          <w:iCs/>
          <w:color w:val="000000" w:themeColor="text1"/>
        </w:rPr>
        <w:t>Nigella sativa</w:t>
      </w:r>
      <w:r w:rsidRPr="00CD02DF">
        <w:rPr>
          <w:color w:val="000000" w:themeColor="text1"/>
        </w:rPr>
        <w:t xml:space="preserve"> L.). </w:t>
      </w:r>
      <w:r w:rsidRPr="00CD02DF">
        <w:rPr>
          <w:i/>
          <w:iCs/>
          <w:color w:val="000000" w:themeColor="text1"/>
        </w:rPr>
        <w:t>Research Journal of Seed Science</w:t>
      </w:r>
      <w:r w:rsidRPr="00CD02DF">
        <w:rPr>
          <w:color w:val="000000" w:themeColor="text1"/>
        </w:rPr>
        <w:t xml:space="preserve">, </w:t>
      </w:r>
      <w:r w:rsidRPr="00CD02DF">
        <w:rPr>
          <w:b/>
          <w:bCs/>
          <w:color w:val="000000" w:themeColor="text1"/>
        </w:rPr>
        <w:t>2</w:t>
      </w:r>
      <w:r w:rsidRPr="00CD02DF">
        <w:rPr>
          <w:color w:val="000000" w:themeColor="text1"/>
        </w:rPr>
        <w:t>(2), 35–43.</w:t>
      </w:r>
    </w:p>
    <w:p w14:paraId="55127638" w14:textId="77777777" w:rsidR="002C481A" w:rsidRPr="00CD02DF" w:rsidRDefault="002C481A" w:rsidP="0071025A">
      <w:pPr>
        <w:pStyle w:val="NormalWeb"/>
        <w:tabs>
          <w:tab w:val="left" w:pos="630"/>
        </w:tabs>
        <w:spacing w:line="360" w:lineRule="auto"/>
        <w:ind w:left="720" w:hanging="720"/>
        <w:jc w:val="both"/>
        <w:rPr>
          <w:color w:val="000000" w:themeColor="text1"/>
        </w:rPr>
      </w:pPr>
      <w:r w:rsidRPr="00CD02DF">
        <w:rPr>
          <w:color w:val="000000" w:themeColor="text1"/>
        </w:rPr>
        <w:t xml:space="preserve">Kumar, A., and </w:t>
      </w:r>
      <w:proofErr w:type="spellStart"/>
      <w:r w:rsidRPr="00CD02DF">
        <w:rPr>
          <w:color w:val="000000" w:themeColor="text1"/>
        </w:rPr>
        <w:t>Jat</w:t>
      </w:r>
      <w:proofErr w:type="spellEnd"/>
      <w:r w:rsidRPr="00CD02DF">
        <w:rPr>
          <w:color w:val="000000" w:themeColor="text1"/>
        </w:rPr>
        <w:t xml:space="preserve">, M. K. (2020). Physiological effects of scarification and organic treatments on seed germination. </w:t>
      </w:r>
      <w:r w:rsidRPr="00CD02DF">
        <w:rPr>
          <w:i/>
          <w:iCs/>
          <w:color w:val="000000" w:themeColor="text1"/>
        </w:rPr>
        <w:t>International Journal of Botany Studies</w:t>
      </w:r>
      <w:r w:rsidRPr="00CD02DF">
        <w:rPr>
          <w:color w:val="000000" w:themeColor="text1"/>
        </w:rPr>
        <w:t>,</w:t>
      </w:r>
      <w:r w:rsidRPr="00CD02DF">
        <w:rPr>
          <w:b/>
          <w:bCs/>
          <w:color w:val="000000" w:themeColor="text1"/>
        </w:rPr>
        <w:t xml:space="preserve"> 5</w:t>
      </w:r>
      <w:r w:rsidRPr="00CD02DF">
        <w:rPr>
          <w:color w:val="000000" w:themeColor="text1"/>
        </w:rPr>
        <w:t>(2), 60–65.</w:t>
      </w:r>
    </w:p>
    <w:p w14:paraId="404E22ED" w14:textId="77777777" w:rsidR="002C481A" w:rsidRPr="00CD02DF" w:rsidRDefault="002C481A" w:rsidP="0071025A">
      <w:pPr>
        <w:pStyle w:val="NormalWeb"/>
        <w:tabs>
          <w:tab w:val="left" w:pos="630"/>
        </w:tabs>
        <w:spacing w:line="360" w:lineRule="auto"/>
        <w:ind w:left="720" w:hanging="720"/>
        <w:jc w:val="both"/>
        <w:rPr>
          <w:color w:val="000000" w:themeColor="text1"/>
        </w:rPr>
      </w:pPr>
      <w:r w:rsidRPr="00CD02DF">
        <w:rPr>
          <w:color w:val="000000" w:themeColor="text1"/>
        </w:rPr>
        <w:t xml:space="preserve">Kumar, N., and Das, M. (2019). Germination improvement in arid legumes using cow dung and GA₃. </w:t>
      </w:r>
      <w:r w:rsidRPr="00CD02DF">
        <w:rPr>
          <w:i/>
          <w:iCs/>
          <w:color w:val="000000" w:themeColor="text1"/>
        </w:rPr>
        <w:t>Agricultural Reviews</w:t>
      </w:r>
      <w:r w:rsidRPr="00CD02DF">
        <w:rPr>
          <w:color w:val="000000" w:themeColor="text1"/>
        </w:rPr>
        <w:t xml:space="preserve">, </w:t>
      </w:r>
      <w:r w:rsidRPr="00CD02DF">
        <w:rPr>
          <w:b/>
          <w:bCs/>
          <w:color w:val="000000" w:themeColor="text1"/>
        </w:rPr>
        <w:t>40</w:t>
      </w:r>
      <w:r w:rsidRPr="00CD02DF">
        <w:rPr>
          <w:color w:val="000000" w:themeColor="text1"/>
        </w:rPr>
        <w:t>(1), 40–46.</w:t>
      </w:r>
    </w:p>
    <w:p w14:paraId="109EBD1C" w14:textId="77777777" w:rsidR="002C481A" w:rsidRPr="00CD02DF" w:rsidRDefault="002C481A" w:rsidP="0071025A">
      <w:pPr>
        <w:pStyle w:val="Heading3"/>
        <w:spacing w:line="360" w:lineRule="auto"/>
        <w:ind w:left="720" w:hanging="720"/>
        <w:jc w:val="both"/>
        <w:rPr>
          <w:b w:val="0"/>
          <w:bCs w:val="0"/>
          <w:color w:val="000000" w:themeColor="text1"/>
          <w:sz w:val="24"/>
          <w:szCs w:val="24"/>
        </w:rPr>
      </w:pPr>
      <w:r w:rsidRPr="00CD02DF">
        <w:rPr>
          <w:b w:val="0"/>
          <w:bCs w:val="0"/>
          <w:color w:val="000000" w:themeColor="text1"/>
          <w:sz w:val="24"/>
          <w:szCs w:val="24"/>
        </w:rPr>
        <w:t xml:space="preserve">Kumar, S., Rani, S., &amp; Meena, R. (2022). Comparative evaluation of organic and inorganic pre-sowing treatments on germination of tamarind. </w:t>
      </w:r>
      <w:r w:rsidRPr="00CD02DF">
        <w:rPr>
          <w:b w:val="0"/>
          <w:bCs w:val="0"/>
          <w:i/>
          <w:iCs/>
          <w:color w:val="000000" w:themeColor="text1"/>
          <w:sz w:val="24"/>
          <w:szCs w:val="24"/>
        </w:rPr>
        <w:t>International Journal of Agricultural Science and Research</w:t>
      </w:r>
      <w:r w:rsidRPr="00CD02DF">
        <w:rPr>
          <w:b w:val="0"/>
          <w:bCs w:val="0"/>
          <w:color w:val="000000" w:themeColor="text1"/>
          <w:sz w:val="24"/>
          <w:szCs w:val="24"/>
        </w:rPr>
        <w:t xml:space="preserve">, </w:t>
      </w:r>
      <w:r w:rsidRPr="00CD02DF">
        <w:rPr>
          <w:color w:val="000000" w:themeColor="text1"/>
          <w:sz w:val="24"/>
          <w:szCs w:val="24"/>
        </w:rPr>
        <w:t>12</w:t>
      </w:r>
      <w:r w:rsidRPr="00CD02DF">
        <w:rPr>
          <w:b w:val="0"/>
          <w:bCs w:val="0"/>
          <w:color w:val="000000" w:themeColor="text1"/>
          <w:sz w:val="24"/>
          <w:szCs w:val="24"/>
        </w:rPr>
        <w:t>(2), 56–63.</w:t>
      </w:r>
    </w:p>
    <w:p w14:paraId="34C99AF0" w14:textId="77777777" w:rsidR="002C481A" w:rsidRPr="00CD02DF" w:rsidRDefault="002C481A" w:rsidP="0071025A">
      <w:pPr>
        <w:pStyle w:val="Heading3"/>
        <w:spacing w:line="360" w:lineRule="auto"/>
        <w:ind w:left="720" w:hanging="720"/>
        <w:jc w:val="both"/>
        <w:rPr>
          <w:b w:val="0"/>
          <w:bCs w:val="0"/>
          <w:color w:val="000000" w:themeColor="text1"/>
          <w:sz w:val="24"/>
          <w:szCs w:val="24"/>
        </w:rPr>
      </w:pPr>
      <w:proofErr w:type="spellStart"/>
      <w:r w:rsidRPr="00CD02DF">
        <w:rPr>
          <w:b w:val="0"/>
          <w:bCs w:val="0"/>
          <w:color w:val="000000" w:themeColor="text1"/>
          <w:sz w:val="24"/>
          <w:szCs w:val="24"/>
        </w:rPr>
        <w:t>Liasu</w:t>
      </w:r>
      <w:proofErr w:type="spellEnd"/>
      <w:r w:rsidRPr="00CD02DF">
        <w:rPr>
          <w:b w:val="0"/>
          <w:bCs w:val="0"/>
          <w:color w:val="000000" w:themeColor="text1"/>
          <w:sz w:val="24"/>
          <w:szCs w:val="24"/>
        </w:rPr>
        <w:t xml:space="preserve">, M. O., Lawal, T. E., &amp; </w:t>
      </w:r>
      <w:proofErr w:type="spellStart"/>
      <w:r w:rsidRPr="00CD02DF">
        <w:rPr>
          <w:b w:val="0"/>
          <w:bCs w:val="0"/>
          <w:color w:val="000000" w:themeColor="text1"/>
          <w:sz w:val="24"/>
          <w:szCs w:val="24"/>
        </w:rPr>
        <w:t>Oyedeji</w:t>
      </w:r>
      <w:proofErr w:type="spellEnd"/>
      <w:r w:rsidRPr="00CD02DF">
        <w:rPr>
          <w:b w:val="0"/>
          <w:bCs w:val="0"/>
          <w:color w:val="000000" w:themeColor="text1"/>
          <w:sz w:val="24"/>
          <w:szCs w:val="24"/>
        </w:rPr>
        <w:t>, S. (2013). Effects of pre-sowing treatments on germination and growth performance of tamarind (</w:t>
      </w:r>
      <w:proofErr w:type="spellStart"/>
      <w:r w:rsidR="00894774" w:rsidRPr="00894774">
        <w:rPr>
          <w:b w:val="0"/>
          <w:bCs w:val="0"/>
          <w:i/>
          <w:iCs/>
          <w:color w:val="000000" w:themeColor="text1"/>
          <w:sz w:val="24"/>
          <w:szCs w:val="24"/>
        </w:rPr>
        <w:t>Tamarindus</w:t>
      </w:r>
      <w:proofErr w:type="spellEnd"/>
      <w:r w:rsidR="00894774" w:rsidRPr="00894774">
        <w:rPr>
          <w:b w:val="0"/>
          <w:bCs w:val="0"/>
          <w:i/>
          <w:iCs/>
          <w:color w:val="000000" w:themeColor="text1"/>
          <w:sz w:val="24"/>
          <w:szCs w:val="24"/>
        </w:rPr>
        <w:t xml:space="preserve"> </w:t>
      </w:r>
      <w:proofErr w:type="spellStart"/>
      <w:r w:rsidR="00894774" w:rsidRPr="00894774">
        <w:rPr>
          <w:b w:val="0"/>
          <w:bCs w:val="0"/>
          <w:i/>
          <w:iCs/>
          <w:color w:val="000000" w:themeColor="text1"/>
          <w:sz w:val="24"/>
          <w:szCs w:val="24"/>
        </w:rPr>
        <w:t>indica</w:t>
      </w:r>
      <w:proofErr w:type="spellEnd"/>
      <w:r w:rsidRPr="00CD02DF">
        <w:rPr>
          <w:b w:val="0"/>
          <w:bCs w:val="0"/>
          <w:color w:val="000000" w:themeColor="text1"/>
          <w:sz w:val="24"/>
          <w:szCs w:val="24"/>
        </w:rPr>
        <w:t xml:space="preserve"> L.). </w:t>
      </w:r>
      <w:r w:rsidRPr="00CD02DF">
        <w:rPr>
          <w:b w:val="0"/>
          <w:bCs w:val="0"/>
          <w:i/>
          <w:iCs/>
          <w:color w:val="000000" w:themeColor="text1"/>
          <w:sz w:val="24"/>
          <w:szCs w:val="24"/>
        </w:rPr>
        <w:t>International Journal of Plant and Soil Science</w:t>
      </w:r>
      <w:r w:rsidRPr="00CD02DF">
        <w:rPr>
          <w:b w:val="0"/>
          <w:bCs w:val="0"/>
          <w:color w:val="000000" w:themeColor="text1"/>
          <w:sz w:val="24"/>
          <w:szCs w:val="24"/>
        </w:rPr>
        <w:t>,</w:t>
      </w:r>
      <w:r w:rsidRPr="00CD02DF">
        <w:rPr>
          <w:color w:val="000000" w:themeColor="text1"/>
          <w:sz w:val="24"/>
          <w:szCs w:val="24"/>
        </w:rPr>
        <w:t xml:space="preserve"> 2</w:t>
      </w:r>
      <w:r w:rsidRPr="00CD02DF">
        <w:rPr>
          <w:b w:val="0"/>
          <w:bCs w:val="0"/>
          <w:color w:val="000000" w:themeColor="text1"/>
          <w:sz w:val="24"/>
          <w:szCs w:val="24"/>
        </w:rPr>
        <w:t>(1), 55–64.</w:t>
      </w:r>
    </w:p>
    <w:p w14:paraId="3549B2C5" w14:textId="77777777" w:rsidR="002C481A" w:rsidRPr="00CD02DF" w:rsidRDefault="002C481A" w:rsidP="0071025A">
      <w:pPr>
        <w:tabs>
          <w:tab w:val="left" w:pos="630"/>
        </w:tabs>
        <w:spacing w:line="360" w:lineRule="auto"/>
        <w:ind w:left="720" w:hanging="720"/>
        <w:jc w:val="both"/>
        <w:rPr>
          <w:rFonts w:ascii="Times New Roman" w:hAnsi="Times New Roman" w:cs="Times New Roman"/>
          <w:sz w:val="24"/>
          <w:szCs w:val="24"/>
        </w:rPr>
      </w:pPr>
      <w:r w:rsidRPr="00CD02DF">
        <w:rPr>
          <w:rFonts w:ascii="Times New Roman" w:hAnsi="Times New Roman" w:cs="Times New Roman"/>
          <w:sz w:val="24"/>
          <w:szCs w:val="24"/>
        </w:rPr>
        <w:t xml:space="preserve">López-López, M. Á., Villalobos, F. J., &amp; Sánchez, M. C. (2020). Influence of organic and microbial substrates on seedling emergence and growth of leguminous tree species. </w:t>
      </w:r>
      <w:proofErr w:type="spellStart"/>
      <w:r w:rsidRPr="00CD02DF">
        <w:rPr>
          <w:rStyle w:val="Emphasis"/>
          <w:rFonts w:ascii="Times New Roman" w:hAnsi="Times New Roman" w:cs="Times New Roman"/>
          <w:sz w:val="24"/>
          <w:szCs w:val="24"/>
        </w:rPr>
        <w:t>Pesquisa</w:t>
      </w:r>
      <w:proofErr w:type="spellEnd"/>
      <w:r w:rsidRPr="00CD02DF">
        <w:rPr>
          <w:rStyle w:val="Emphasis"/>
          <w:rFonts w:ascii="Times New Roman" w:hAnsi="Times New Roman" w:cs="Times New Roman"/>
          <w:sz w:val="24"/>
          <w:szCs w:val="24"/>
        </w:rPr>
        <w:t xml:space="preserve"> </w:t>
      </w:r>
      <w:proofErr w:type="spellStart"/>
      <w:r w:rsidRPr="00CD02DF">
        <w:rPr>
          <w:rStyle w:val="Emphasis"/>
          <w:rFonts w:ascii="Times New Roman" w:hAnsi="Times New Roman" w:cs="Times New Roman"/>
          <w:sz w:val="24"/>
          <w:szCs w:val="24"/>
        </w:rPr>
        <w:t>Agropecuária</w:t>
      </w:r>
      <w:proofErr w:type="spellEnd"/>
      <w:r w:rsidRPr="00CD02DF">
        <w:rPr>
          <w:rStyle w:val="Emphasis"/>
          <w:rFonts w:ascii="Times New Roman" w:hAnsi="Times New Roman" w:cs="Times New Roman"/>
          <w:sz w:val="24"/>
          <w:szCs w:val="24"/>
        </w:rPr>
        <w:t xml:space="preserve"> Tropical</w:t>
      </w:r>
      <w:r w:rsidRPr="00CD02DF">
        <w:rPr>
          <w:rFonts w:ascii="Times New Roman" w:hAnsi="Times New Roman" w:cs="Times New Roman"/>
          <w:sz w:val="24"/>
          <w:szCs w:val="24"/>
        </w:rPr>
        <w:t xml:space="preserve">, 50, e59726. </w:t>
      </w:r>
    </w:p>
    <w:p w14:paraId="675BF147" w14:textId="77777777" w:rsidR="002C481A" w:rsidRPr="00CD02DF" w:rsidRDefault="002C481A" w:rsidP="0071025A">
      <w:pPr>
        <w:pStyle w:val="NormalWeb"/>
        <w:spacing w:line="360" w:lineRule="auto"/>
        <w:ind w:left="720" w:hanging="720"/>
        <w:jc w:val="both"/>
        <w:rPr>
          <w:color w:val="000000" w:themeColor="text1"/>
        </w:rPr>
      </w:pPr>
      <w:r w:rsidRPr="00CD02DF">
        <w:rPr>
          <w:color w:val="000000" w:themeColor="text1"/>
        </w:rPr>
        <w:lastRenderedPageBreak/>
        <w:t xml:space="preserve">Lynch, J. (1995). Root architecture and plant productivity. </w:t>
      </w:r>
      <w:r w:rsidRPr="00CD02DF">
        <w:rPr>
          <w:i/>
          <w:iCs/>
          <w:color w:val="000000" w:themeColor="text1"/>
        </w:rPr>
        <w:t>Plant Physiology</w:t>
      </w:r>
      <w:r w:rsidRPr="00CD02DF">
        <w:rPr>
          <w:color w:val="000000" w:themeColor="text1"/>
        </w:rPr>
        <w:t xml:space="preserve">, </w:t>
      </w:r>
      <w:r w:rsidRPr="00CD02DF">
        <w:rPr>
          <w:b/>
          <w:bCs/>
          <w:color w:val="000000" w:themeColor="text1"/>
        </w:rPr>
        <w:t>109</w:t>
      </w:r>
      <w:r w:rsidRPr="00CD02DF">
        <w:rPr>
          <w:color w:val="000000" w:themeColor="text1"/>
        </w:rPr>
        <w:t>(1), 7–13.</w:t>
      </w:r>
    </w:p>
    <w:p w14:paraId="4D441618" w14:textId="77777777" w:rsidR="002C481A" w:rsidRPr="00CD02DF" w:rsidRDefault="002C481A" w:rsidP="0071025A">
      <w:pPr>
        <w:pStyle w:val="NormalWeb"/>
        <w:tabs>
          <w:tab w:val="left" w:pos="630"/>
        </w:tabs>
        <w:spacing w:line="360" w:lineRule="auto"/>
        <w:ind w:left="720" w:hanging="720"/>
        <w:jc w:val="both"/>
        <w:rPr>
          <w:color w:val="000000" w:themeColor="text1"/>
        </w:rPr>
      </w:pPr>
      <w:proofErr w:type="spellStart"/>
      <w:r w:rsidRPr="00CD02DF">
        <w:rPr>
          <w:color w:val="000000" w:themeColor="text1"/>
        </w:rPr>
        <w:t>Maiti</w:t>
      </w:r>
      <w:proofErr w:type="spellEnd"/>
      <w:r w:rsidRPr="00CD02DF">
        <w:rPr>
          <w:color w:val="000000" w:themeColor="text1"/>
        </w:rPr>
        <w:t xml:space="preserve">, D., and Biswas, A. (2021). Germination response of forest tree species to organic and inorganic priming. </w:t>
      </w:r>
      <w:r w:rsidRPr="00CD02DF">
        <w:rPr>
          <w:i/>
          <w:iCs/>
          <w:color w:val="000000" w:themeColor="text1"/>
        </w:rPr>
        <w:t>Indian Forester</w:t>
      </w:r>
      <w:r w:rsidRPr="00CD02DF">
        <w:rPr>
          <w:color w:val="000000" w:themeColor="text1"/>
        </w:rPr>
        <w:t xml:space="preserve">, </w:t>
      </w:r>
      <w:r w:rsidRPr="00CD02DF">
        <w:rPr>
          <w:b/>
          <w:bCs/>
          <w:color w:val="000000" w:themeColor="text1"/>
        </w:rPr>
        <w:t>147</w:t>
      </w:r>
      <w:r w:rsidRPr="00CD02DF">
        <w:rPr>
          <w:color w:val="000000" w:themeColor="text1"/>
        </w:rPr>
        <w:t>(12), 1135–1140.</w:t>
      </w:r>
    </w:p>
    <w:p w14:paraId="481086BD" w14:textId="77777777" w:rsidR="002C481A" w:rsidRDefault="002C481A" w:rsidP="0071025A">
      <w:pPr>
        <w:tabs>
          <w:tab w:val="left" w:pos="630"/>
        </w:tabs>
        <w:spacing w:line="360" w:lineRule="auto"/>
        <w:ind w:left="720" w:hanging="720"/>
        <w:jc w:val="both"/>
        <w:rPr>
          <w:rFonts w:ascii="Times New Roman" w:hAnsi="Times New Roman" w:cs="Times New Roman"/>
          <w:sz w:val="24"/>
          <w:szCs w:val="24"/>
        </w:rPr>
      </w:pPr>
      <w:proofErr w:type="spellStart"/>
      <w:r w:rsidRPr="00A76351">
        <w:rPr>
          <w:rFonts w:ascii="Times New Roman" w:hAnsi="Times New Roman" w:cs="Times New Roman"/>
          <w:sz w:val="24"/>
          <w:szCs w:val="24"/>
        </w:rPr>
        <w:t>Minj</w:t>
      </w:r>
      <w:proofErr w:type="spellEnd"/>
      <w:r w:rsidRPr="00A76351">
        <w:rPr>
          <w:rFonts w:ascii="Times New Roman" w:hAnsi="Times New Roman" w:cs="Times New Roman"/>
          <w:sz w:val="24"/>
          <w:szCs w:val="24"/>
        </w:rPr>
        <w:t xml:space="preserve">, N., Toppo, P., </w:t>
      </w:r>
      <w:proofErr w:type="spellStart"/>
      <w:r w:rsidRPr="00A76351">
        <w:rPr>
          <w:rFonts w:ascii="Times New Roman" w:hAnsi="Times New Roman" w:cs="Times New Roman"/>
          <w:sz w:val="24"/>
          <w:szCs w:val="24"/>
        </w:rPr>
        <w:t>Tuteja</w:t>
      </w:r>
      <w:proofErr w:type="spellEnd"/>
      <w:r w:rsidRPr="00A76351">
        <w:rPr>
          <w:rFonts w:ascii="Times New Roman" w:hAnsi="Times New Roman" w:cs="Times New Roman"/>
          <w:sz w:val="24"/>
          <w:szCs w:val="24"/>
        </w:rPr>
        <w:t xml:space="preserve">, S. S., Singh, L., </w:t>
      </w:r>
      <w:proofErr w:type="spellStart"/>
      <w:r w:rsidRPr="00A76351">
        <w:rPr>
          <w:rFonts w:ascii="Times New Roman" w:hAnsi="Times New Roman" w:cs="Times New Roman"/>
          <w:sz w:val="24"/>
          <w:szCs w:val="24"/>
        </w:rPr>
        <w:t>Mankur</w:t>
      </w:r>
      <w:proofErr w:type="spellEnd"/>
      <w:r w:rsidRPr="00A76351">
        <w:rPr>
          <w:rFonts w:ascii="Times New Roman" w:hAnsi="Times New Roman" w:cs="Times New Roman"/>
          <w:sz w:val="24"/>
          <w:szCs w:val="24"/>
        </w:rPr>
        <w:t xml:space="preserve">, M. K., </w:t>
      </w:r>
      <w:proofErr w:type="spellStart"/>
      <w:r w:rsidRPr="00A76351">
        <w:rPr>
          <w:rFonts w:ascii="Times New Roman" w:hAnsi="Times New Roman" w:cs="Times New Roman"/>
          <w:sz w:val="24"/>
          <w:szCs w:val="24"/>
        </w:rPr>
        <w:t>Bargah</w:t>
      </w:r>
      <w:proofErr w:type="spellEnd"/>
      <w:r w:rsidRPr="00A76351">
        <w:rPr>
          <w:rFonts w:ascii="Times New Roman" w:hAnsi="Times New Roman" w:cs="Times New Roman"/>
          <w:sz w:val="24"/>
          <w:szCs w:val="24"/>
        </w:rPr>
        <w:t xml:space="preserve">, A. S., &amp; Verma, S. Effect of Different Potting Media on Seeds Germination &amp; Growth of </w:t>
      </w:r>
      <w:proofErr w:type="spellStart"/>
      <w:r w:rsidRPr="00A76351">
        <w:rPr>
          <w:rFonts w:ascii="Times New Roman" w:hAnsi="Times New Roman" w:cs="Times New Roman"/>
          <w:sz w:val="24"/>
          <w:szCs w:val="24"/>
        </w:rPr>
        <w:t>Dahiman</w:t>
      </w:r>
      <w:proofErr w:type="spellEnd"/>
      <w:r w:rsidRPr="00A76351">
        <w:rPr>
          <w:rFonts w:ascii="Times New Roman" w:hAnsi="Times New Roman" w:cs="Times New Roman"/>
          <w:sz w:val="24"/>
          <w:szCs w:val="24"/>
        </w:rPr>
        <w:t xml:space="preserve"> (Cordia </w:t>
      </w:r>
      <w:proofErr w:type="spellStart"/>
      <w:r w:rsidRPr="00A76351">
        <w:rPr>
          <w:rFonts w:ascii="Times New Roman" w:hAnsi="Times New Roman" w:cs="Times New Roman"/>
          <w:sz w:val="24"/>
          <w:szCs w:val="24"/>
        </w:rPr>
        <w:t>macleodii</w:t>
      </w:r>
      <w:proofErr w:type="spellEnd"/>
      <w:r w:rsidRPr="00A76351">
        <w:rPr>
          <w:rFonts w:ascii="Times New Roman" w:hAnsi="Times New Roman" w:cs="Times New Roman"/>
          <w:sz w:val="24"/>
          <w:szCs w:val="24"/>
        </w:rPr>
        <w:t xml:space="preserve"> Hook.) in Nursery.</w:t>
      </w:r>
    </w:p>
    <w:p w14:paraId="3D0DC957" w14:textId="77777777" w:rsidR="002C481A" w:rsidRPr="00CD02DF" w:rsidRDefault="002C481A" w:rsidP="0071025A">
      <w:pPr>
        <w:pStyle w:val="NormalWeb"/>
        <w:tabs>
          <w:tab w:val="left" w:pos="630"/>
        </w:tabs>
        <w:spacing w:line="360" w:lineRule="auto"/>
        <w:ind w:left="720" w:hanging="720"/>
        <w:jc w:val="both"/>
        <w:rPr>
          <w:color w:val="000000" w:themeColor="text1"/>
        </w:rPr>
      </w:pPr>
      <w:proofErr w:type="spellStart"/>
      <w:r w:rsidRPr="00CD02DF">
        <w:rPr>
          <w:color w:val="000000" w:themeColor="text1"/>
        </w:rPr>
        <w:t>Mozumder</w:t>
      </w:r>
      <w:proofErr w:type="spellEnd"/>
      <w:r w:rsidRPr="00CD02DF">
        <w:rPr>
          <w:color w:val="000000" w:themeColor="text1"/>
        </w:rPr>
        <w:t xml:space="preserve">, S. N., and Khan, M. A. I. (2018). Pre-sowing treatments for enhanced germination and </w:t>
      </w:r>
      <w:proofErr w:type="spellStart"/>
      <w:r w:rsidRPr="00CD02DF">
        <w:rPr>
          <w:color w:val="000000" w:themeColor="text1"/>
        </w:rPr>
        <w:t>vigour</w:t>
      </w:r>
      <w:proofErr w:type="spellEnd"/>
      <w:r w:rsidRPr="00CD02DF">
        <w:rPr>
          <w:color w:val="000000" w:themeColor="text1"/>
        </w:rPr>
        <w:t xml:space="preserve"> in </w:t>
      </w:r>
      <w:proofErr w:type="spellStart"/>
      <w:r w:rsidR="00894774" w:rsidRPr="00894774">
        <w:rPr>
          <w:i/>
          <w:iCs/>
          <w:color w:val="000000" w:themeColor="text1"/>
        </w:rPr>
        <w:t>Tamarindus</w:t>
      </w:r>
      <w:proofErr w:type="spellEnd"/>
      <w:r w:rsidR="00894774" w:rsidRPr="00894774">
        <w:rPr>
          <w:i/>
          <w:iCs/>
          <w:color w:val="000000" w:themeColor="text1"/>
        </w:rPr>
        <w:t xml:space="preserve"> </w:t>
      </w:r>
      <w:proofErr w:type="spellStart"/>
      <w:r w:rsidR="00894774" w:rsidRPr="00894774">
        <w:rPr>
          <w:i/>
          <w:iCs/>
          <w:color w:val="000000" w:themeColor="text1"/>
        </w:rPr>
        <w:t>indica</w:t>
      </w:r>
      <w:proofErr w:type="spellEnd"/>
      <w:r w:rsidRPr="00CD02DF">
        <w:rPr>
          <w:color w:val="000000" w:themeColor="text1"/>
        </w:rPr>
        <w:t xml:space="preserve">. </w:t>
      </w:r>
      <w:r w:rsidRPr="00CD02DF">
        <w:rPr>
          <w:i/>
          <w:iCs/>
          <w:color w:val="000000" w:themeColor="text1"/>
        </w:rPr>
        <w:t>Bangladesh Journal of Agricultural Research</w:t>
      </w:r>
      <w:r w:rsidRPr="00CD02DF">
        <w:rPr>
          <w:color w:val="000000" w:themeColor="text1"/>
        </w:rPr>
        <w:t xml:space="preserve">, </w:t>
      </w:r>
      <w:r w:rsidRPr="00CD02DF">
        <w:rPr>
          <w:b/>
          <w:bCs/>
          <w:color w:val="000000" w:themeColor="text1"/>
        </w:rPr>
        <w:t>43</w:t>
      </w:r>
      <w:r w:rsidRPr="00CD02DF">
        <w:rPr>
          <w:color w:val="000000" w:themeColor="text1"/>
        </w:rPr>
        <w:t>(4), 789–798.</w:t>
      </w:r>
    </w:p>
    <w:p w14:paraId="54F1EFC9" w14:textId="77777777" w:rsidR="002C481A" w:rsidRPr="00CD02DF" w:rsidRDefault="002C481A" w:rsidP="0071025A">
      <w:pPr>
        <w:pStyle w:val="NormalWeb"/>
        <w:tabs>
          <w:tab w:val="left" w:pos="630"/>
        </w:tabs>
        <w:spacing w:line="360" w:lineRule="auto"/>
        <w:ind w:left="720" w:hanging="720"/>
        <w:jc w:val="both"/>
        <w:rPr>
          <w:color w:val="000000" w:themeColor="text1"/>
        </w:rPr>
      </w:pPr>
      <w:proofErr w:type="spellStart"/>
      <w:r w:rsidRPr="00CD02DF">
        <w:rPr>
          <w:color w:val="000000" w:themeColor="text1"/>
        </w:rPr>
        <w:t>Mozumder</w:t>
      </w:r>
      <w:proofErr w:type="spellEnd"/>
      <w:r w:rsidRPr="00CD02DF">
        <w:rPr>
          <w:color w:val="000000" w:themeColor="text1"/>
        </w:rPr>
        <w:t xml:space="preserve">, S. N., Khan, M. A. I., and Rahman, M. M. (2018). Effect of pre-sowing treatments on germination and seedling growth performance of </w:t>
      </w:r>
      <w:proofErr w:type="spellStart"/>
      <w:r w:rsidR="00894774" w:rsidRPr="00894774">
        <w:rPr>
          <w:i/>
          <w:iCs/>
          <w:color w:val="000000" w:themeColor="text1"/>
        </w:rPr>
        <w:t>Tamarindus</w:t>
      </w:r>
      <w:proofErr w:type="spellEnd"/>
      <w:r w:rsidR="00894774" w:rsidRPr="00894774">
        <w:rPr>
          <w:i/>
          <w:iCs/>
          <w:color w:val="000000" w:themeColor="text1"/>
        </w:rPr>
        <w:t xml:space="preserve"> </w:t>
      </w:r>
      <w:proofErr w:type="spellStart"/>
      <w:r w:rsidR="00894774" w:rsidRPr="00894774">
        <w:rPr>
          <w:i/>
          <w:iCs/>
          <w:color w:val="000000" w:themeColor="text1"/>
        </w:rPr>
        <w:t>indica</w:t>
      </w:r>
      <w:proofErr w:type="spellEnd"/>
      <w:r w:rsidRPr="00CD02DF">
        <w:rPr>
          <w:color w:val="000000" w:themeColor="text1"/>
        </w:rPr>
        <w:t xml:space="preserve"> L. </w:t>
      </w:r>
      <w:r w:rsidRPr="00CD02DF">
        <w:rPr>
          <w:i/>
          <w:iCs/>
          <w:color w:val="000000" w:themeColor="text1"/>
        </w:rPr>
        <w:t>Asian Journal of Biological Sciences</w:t>
      </w:r>
      <w:r w:rsidRPr="00CD02DF">
        <w:rPr>
          <w:color w:val="000000" w:themeColor="text1"/>
        </w:rPr>
        <w:t>,</w:t>
      </w:r>
      <w:r w:rsidRPr="00CD02DF">
        <w:rPr>
          <w:b/>
          <w:bCs/>
          <w:color w:val="000000" w:themeColor="text1"/>
        </w:rPr>
        <w:t xml:space="preserve"> 11</w:t>
      </w:r>
      <w:r w:rsidRPr="00CD02DF">
        <w:rPr>
          <w:color w:val="000000" w:themeColor="text1"/>
        </w:rPr>
        <w:t>(2), 95–104.</w:t>
      </w:r>
    </w:p>
    <w:p w14:paraId="6088E269" w14:textId="77777777" w:rsidR="002C481A" w:rsidRPr="00CD02DF" w:rsidRDefault="002C481A" w:rsidP="0071025A">
      <w:pPr>
        <w:pStyle w:val="NormalWeb"/>
        <w:spacing w:line="360" w:lineRule="auto"/>
        <w:ind w:left="720" w:hanging="720"/>
        <w:jc w:val="both"/>
        <w:rPr>
          <w:color w:val="000000" w:themeColor="text1"/>
        </w:rPr>
      </w:pPr>
      <w:r w:rsidRPr="00CD02DF">
        <w:rPr>
          <w:color w:val="000000" w:themeColor="text1"/>
        </w:rPr>
        <w:t xml:space="preserve">Nadeem, M., Ahmad, M., Hussain, M., Farooq, S., Ahmad, M., &amp; Shoaib, A. (2019). Gibberellic acid (GA3) priming improves seed germination and seedling growth of wheat under salt stress. </w:t>
      </w:r>
      <w:r w:rsidRPr="00CD02DF">
        <w:rPr>
          <w:i/>
          <w:iCs/>
          <w:color w:val="000000" w:themeColor="text1"/>
        </w:rPr>
        <w:t>Brazilian Journal of Botany</w:t>
      </w:r>
      <w:r w:rsidRPr="00CD02DF">
        <w:rPr>
          <w:color w:val="000000" w:themeColor="text1"/>
        </w:rPr>
        <w:t>,</w:t>
      </w:r>
      <w:r w:rsidRPr="00CD02DF">
        <w:rPr>
          <w:b/>
          <w:bCs/>
          <w:color w:val="000000" w:themeColor="text1"/>
        </w:rPr>
        <w:t xml:space="preserve"> 42</w:t>
      </w:r>
      <w:r w:rsidRPr="00CD02DF">
        <w:rPr>
          <w:color w:val="000000" w:themeColor="text1"/>
        </w:rPr>
        <w:t>(3), 727–736.</w:t>
      </w:r>
    </w:p>
    <w:p w14:paraId="7E62C1AA" w14:textId="77777777" w:rsidR="002C481A" w:rsidRPr="00CD02DF" w:rsidRDefault="002C481A" w:rsidP="0071025A">
      <w:pPr>
        <w:pStyle w:val="NormalWeb"/>
        <w:spacing w:line="360" w:lineRule="auto"/>
        <w:ind w:left="720" w:hanging="720"/>
        <w:jc w:val="both"/>
        <w:rPr>
          <w:color w:val="000000" w:themeColor="text1"/>
        </w:rPr>
      </w:pPr>
      <w:proofErr w:type="spellStart"/>
      <w:r w:rsidRPr="00CD02DF">
        <w:rPr>
          <w:color w:val="000000" w:themeColor="text1"/>
        </w:rPr>
        <w:t>Nonogaki</w:t>
      </w:r>
      <w:proofErr w:type="spellEnd"/>
      <w:r w:rsidRPr="00CD02DF">
        <w:rPr>
          <w:color w:val="000000" w:themeColor="text1"/>
        </w:rPr>
        <w:t xml:space="preserve">, H., </w:t>
      </w:r>
      <w:proofErr w:type="spellStart"/>
      <w:r w:rsidRPr="00CD02DF">
        <w:rPr>
          <w:color w:val="000000" w:themeColor="text1"/>
        </w:rPr>
        <w:t>Bassel</w:t>
      </w:r>
      <w:proofErr w:type="spellEnd"/>
      <w:r w:rsidRPr="00CD02DF">
        <w:rPr>
          <w:color w:val="000000" w:themeColor="text1"/>
        </w:rPr>
        <w:t xml:space="preserve">, G. W., &amp; Bewley, J. D. (2010). Germination—still a mystery. </w:t>
      </w:r>
      <w:r w:rsidRPr="00CD02DF">
        <w:rPr>
          <w:i/>
          <w:iCs/>
          <w:color w:val="000000" w:themeColor="text1"/>
        </w:rPr>
        <w:t>Plant Science</w:t>
      </w:r>
      <w:r w:rsidRPr="00CD02DF">
        <w:rPr>
          <w:color w:val="000000" w:themeColor="text1"/>
        </w:rPr>
        <w:t xml:space="preserve">, </w:t>
      </w:r>
      <w:r w:rsidRPr="00CD02DF">
        <w:rPr>
          <w:b/>
          <w:bCs/>
          <w:color w:val="000000" w:themeColor="text1"/>
        </w:rPr>
        <w:t>179</w:t>
      </w:r>
      <w:r w:rsidRPr="00CD02DF">
        <w:rPr>
          <w:color w:val="000000" w:themeColor="text1"/>
        </w:rPr>
        <w:t>(6), 574–581.</w:t>
      </w:r>
    </w:p>
    <w:p w14:paraId="2DAC89B3" w14:textId="77777777" w:rsidR="002C481A" w:rsidRDefault="002C481A" w:rsidP="0071025A">
      <w:pPr>
        <w:pStyle w:val="Heading3"/>
        <w:spacing w:line="360" w:lineRule="auto"/>
        <w:ind w:left="720" w:hanging="720"/>
        <w:jc w:val="both"/>
        <w:rPr>
          <w:b w:val="0"/>
          <w:bCs w:val="0"/>
          <w:color w:val="000000" w:themeColor="text1"/>
          <w:sz w:val="24"/>
          <w:szCs w:val="24"/>
        </w:rPr>
      </w:pPr>
      <w:proofErr w:type="spellStart"/>
      <w:r w:rsidRPr="00CD02DF">
        <w:rPr>
          <w:b w:val="0"/>
          <w:bCs w:val="0"/>
          <w:color w:val="000000" w:themeColor="text1"/>
          <w:sz w:val="24"/>
          <w:szCs w:val="24"/>
        </w:rPr>
        <w:t>Owonubi</w:t>
      </w:r>
      <w:proofErr w:type="spellEnd"/>
      <w:r w:rsidRPr="00CD02DF">
        <w:rPr>
          <w:b w:val="0"/>
          <w:bCs w:val="0"/>
          <w:color w:val="000000" w:themeColor="text1"/>
          <w:sz w:val="24"/>
          <w:szCs w:val="24"/>
        </w:rPr>
        <w:t xml:space="preserve">, J. J., &amp; </w:t>
      </w:r>
      <w:proofErr w:type="spellStart"/>
      <w:r w:rsidRPr="00CD02DF">
        <w:rPr>
          <w:b w:val="0"/>
          <w:bCs w:val="0"/>
          <w:color w:val="000000" w:themeColor="text1"/>
          <w:sz w:val="24"/>
          <w:szCs w:val="24"/>
        </w:rPr>
        <w:t>Ekundare-Falila</w:t>
      </w:r>
      <w:proofErr w:type="spellEnd"/>
      <w:r w:rsidRPr="00CD02DF">
        <w:rPr>
          <w:b w:val="0"/>
          <w:bCs w:val="0"/>
          <w:color w:val="000000" w:themeColor="text1"/>
          <w:sz w:val="24"/>
          <w:szCs w:val="24"/>
        </w:rPr>
        <w:t>, O. O. (2016). Seed dormancy and pre-germination treatment of tamarind (</w:t>
      </w:r>
      <w:proofErr w:type="spellStart"/>
      <w:r w:rsidR="00894774" w:rsidRPr="00894774">
        <w:rPr>
          <w:b w:val="0"/>
          <w:bCs w:val="0"/>
          <w:i/>
          <w:iCs/>
          <w:color w:val="000000" w:themeColor="text1"/>
          <w:sz w:val="24"/>
          <w:szCs w:val="24"/>
        </w:rPr>
        <w:t>Tamarindus</w:t>
      </w:r>
      <w:proofErr w:type="spellEnd"/>
      <w:r w:rsidR="00894774" w:rsidRPr="00894774">
        <w:rPr>
          <w:b w:val="0"/>
          <w:bCs w:val="0"/>
          <w:i/>
          <w:iCs/>
          <w:color w:val="000000" w:themeColor="text1"/>
          <w:sz w:val="24"/>
          <w:szCs w:val="24"/>
        </w:rPr>
        <w:t xml:space="preserve"> </w:t>
      </w:r>
      <w:proofErr w:type="spellStart"/>
      <w:r w:rsidR="00894774" w:rsidRPr="00894774">
        <w:rPr>
          <w:b w:val="0"/>
          <w:bCs w:val="0"/>
          <w:i/>
          <w:iCs/>
          <w:color w:val="000000" w:themeColor="text1"/>
          <w:sz w:val="24"/>
          <w:szCs w:val="24"/>
        </w:rPr>
        <w:t>indica</w:t>
      </w:r>
      <w:proofErr w:type="spellEnd"/>
      <w:r w:rsidRPr="00CD02DF">
        <w:rPr>
          <w:b w:val="0"/>
          <w:bCs w:val="0"/>
          <w:color w:val="000000" w:themeColor="text1"/>
          <w:sz w:val="24"/>
          <w:szCs w:val="24"/>
        </w:rPr>
        <w:t xml:space="preserve"> L.). </w:t>
      </w:r>
      <w:r w:rsidRPr="00CD02DF">
        <w:rPr>
          <w:b w:val="0"/>
          <w:bCs w:val="0"/>
          <w:i/>
          <w:iCs/>
          <w:color w:val="000000" w:themeColor="text1"/>
          <w:sz w:val="24"/>
          <w:szCs w:val="24"/>
        </w:rPr>
        <w:t>International Journal of Environment, Agriculture and Biotechnology</w:t>
      </w:r>
      <w:r w:rsidRPr="00CD02DF">
        <w:rPr>
          <w:b w:val="0"/>
          <w:bCs w:val="0"/>
          <w:color w:val="000000" w:themeColor="text1"/>
          <w:sz w:val="24"/>
          <w:szCs w:val="24"/>
        </w:rPr>
        <w:t xml:space="preserve">, </w:t>
      </w:r>
      <w:r w:rsidRPr="00CD02DF">
        <w:rPr>
          <w:color w:val="000000" w:themeColor="text1"/>
          <w:sz w:val="24"/>
          <w:szCs w:val="24"/>
        </w:rPr>
        <w:t>1</w:t>
      </w:r>
      <w:r w:rsidRPr="00CD02DF">
        <w:rPr>
          <w:b w:val="0"/>
          <w:bCs w:val="0"/>
          <w:color w:val="000000" w:themeColor="text1"/>
          <w:sz w:val="24"/>
          <w:szCs w:val="24"/>
        </w:rPr>
        <w:t>(4), 1002–1008.</w:t>
      </w:r>
    </w:p>
    <w:p w14:paraId="4F2B6414" w14:textId="77777777" w:rsidR="002C481A" w:rsidRPr="00CD02DF" w:rsidRDefault="002C481A" w:rsidP="0071025A">
      <w:pPr>
        <w:pStyle w:val="NormalWeb"/>
        <w:tabs>
          <w:tab w:val="left" w:pos="630"/>
        </w:tabs>
        <w:spacing w:line="360" w:lineRule="auto"/>
        <w:ind w:left="720" w:hanging="720"/>
        <w:jc w:val="both"/>
        <w:rPr>
          <w:color w:val="000000" w:themeColor="text1"/>
        </w:rPr>
      </w:pPr>
      <w:proofErr w:type="spellStart"/>
      <w:r w:rsidRPr="00CD02DF">
        <w:rPr>
          <w:rStyle w:val="Strong"/>
          <w:b w:val="0"/>
          <w:bCs w:val="0"/>
          <w:color w:val="000000" w:themeColor="text1"/>
        </w:rPr>
        <w:t>Oyebamji</w:t>
      </w:r>
      <w:proofErr w:type="spellEnd"/>
      <w:r w:rsidRPr="00CD02DF">
        <w:rPr>
          <w:rStyle w:val="Strong"/>
          <w:b w:val="0"/>
          <w:bCs w:val="0"/>
          <w:color w:val="000000" w:themeColor="text1"/>
        </w:rPr>
        <w:t xml:space="preserve">, N. A., </w:t>
      </w:r>
      <w:proofErr w:type="spellStart"/>
      <w:r w:rsidRPr="00CD02DF">
        <w:rPr>
          <w:rStyle w:val="Strong"/>
          <w:b w:val="0"/>
          <w:bCs w:val="0"/>
          <w:color w:val="000000" w:themeColor="text1"/>
        </w:rPr>
        <w:t>Ogor</w:t>
      </w:r>
      <w:proofErr w:type="spellEnd"/>
      <w:r w:rsidRPr="00CD02DF">
        <w:rPr>
          <w:rStyle w:val="Strong"/>
          <w:b w:val="0"/>
          <w:bCs w:val="0"/>
          <w:color w:val="000000" w:themeColor="text1"/>
        </w:rPr>
        <w:t xml:space="preserve">, A. A., and </w:t>
      </w:r>
      <w:proofErr w:type="spellStart"/>
      <w:r w:rsidRPr="00CD02DF">
        <w:rPr>
          <w:rStyle w:val="Strong"/>
          <w:b w:val="0"/>
          <w:bCs w:val="0"/>
          <w:color w:val="000000" w:themeColor="text1"/>
        </w:rPr>
        <w:t>Jamala</w:t>
      </w:r>
      <w:proofErr w:type="spellEnd"/>
      <w:r w:rsidRPr="00CD02DF">
        <w:rPr>
          <w:rStyle w:val="Strong"/>
          <w:b w:val="0"/>
          <w:bCs w:val="0"/>
          <w:color w:val="000000" w:themeColor="text1"/>
        </w:rPr>
        <w:t>, G. Y.</w:t>
      </w:r>
      <w:r w:rsidRPr="00CD02DF">
        <w:rPr>
          <w:rStyle w:val="relative"/>
          <w:color w:val="000000" w:themeColor="text1"/>
        </w:rPr>
        <w:t xml:space="preserve"> (2019). Some aspects of seed and soil pre</w:t>
      </w:r>
      <w:r w:rsidRPr="00CD02DF">
        <w:rPr>
          <w:rStyle w:val="relative"/>
          <w:color w:val="000000" w:themeColor="text1"/>
        </w:rPr>
        <w:noBreakHyphen/>
        <w:t xml:space="preserve">treatments on germination and biomass production of </w:t>
      </w:r>
      <w:proofErr w:type="spellStart"/>
      <w:r w:rsidR="00894774" w:rsidRPr="00894774">
        <w:rPr>
          <w:rStyle w:val="Emphasis"/>
          <w:rFonts w:eastAsiaTheme="majorEastAsia"/>
          <w:iCs w:val="0"/>
          <w:color w:val="000000" w:themeColor="text1"/>
        </w:rPr>
        <w:t>Tamarindus</w:t>
      </w:r>
      <w:proofErr w:type="spellEnd"/>
      <w:r w:rsidR="00894774" w:rsidRPr="00894774">
        <w:rPr>
          <w:rStyle w:val="Emphasis"/>
          <w:rFonts w:eastAsiaTheme="majorEastAsia"/>
          <w:iCs w:val="0"/>
          <w:color w:val="000000" w:themeColor="text1"/>
        </w:rPr>
        <w:t xml:space="preserve"> </w:t>
      </w:r>
      <w:proofErr w:type="spellStart"/>
      <w:r w:rsidR="00894774" w:rsidRPr="00894774">
        <w:rPr>
          <w:rStyle w:val="Emphasis"/>
          <w:rFonts w:eastAsiaTheme="majorEastAsia"/>
          <w:iCs w:val="0"/>
          <w:color w:val="000000" w:themeColor="text1"/>
        </w:rPr>
        <w:t>indica</w:t>
      </w:r>
      <w:proofErr w:type="spellEnd"/>
      <w:r w:rsidRPr="00CD02DF">
        <w:rPr>
          <w:rStyle w:val="relative"/>
          <w:color w:val="000000" w:themeColor="text1"/>
        </w:rPr>
        <w:t xml:space="preserve"> seedlings. </w:t>
      </w:r>
      <w:r w:rsidRPr="00CD02DF">
        <w:rPr>
          <w:rStyle w:val="Emphasis"/>
          <w:rFonts w:eastAsiaTheme="majorEastAsia"/>
          <w:i w:val="0"/>
          <w:iCs w:val="0"/>
          <w:color w:val="000000" w:themeColor="text1"/>
        </w:rPr>
        <w:t xml:space="preserve">Advances in Forestry Science, </w:t>
      </w:r>
      <w:r w:rsidRPr="00CD02DF">
        <w:rPr>
          <w:rStyle w:val="Emphasis"/>
          <w:rFonts w:eastAsiaTheme="majorEastAsia"/>
          <w:b/>
          <w:bCs/>
          <w:i w:val="0"/>
          <w:iCs w:val="0"/>
          <w:color w:val="000000" w:themeColor="text1"/>
        </w:rPr>
        <w:t>6</w:t>
      </w:r>
      <w:r w:rsidRPr="00CD02DF">
        <w:rPr>
          <w:rStyle w:val="relative"/>
          <w:color w:val="000000" w:themeColor="text1"/>
        </w:rPr>
        <w:t>(1), 1–8.</w:t>
      </w:r>
    </w:p>
    <w:p w14:paraId="4EAB3B1E" w14:textId="77777777" w:rsidR="002C481A" w:rsidRPr="00CD02DF" w:rsidRDefault="002C481A" w:rsidP="0071025A">
      <w:pPr>
        <w:pStyle w:val="NormalWeb"/>
        <w:tabs>
          <w:tab w:val="left" w:pos="630"/>
        </w:tabs>
        <w:spacing w:line="360" w:lineRule="auto"/>
        <w:ind w:left="720" w:hanging="720"/>
        <w:jc w:val="both"/>
        <w:rPr>
          <w:color w:val="000000" w:themeColor="text1"/>
        </w:rPr>
      </w:pPr>
      <w:proofErr w:type="spellStart"/>
      <w:r w:rsidRPr="00CD02DF">
        <w:rPr>
          <w:color w:val="000000" w:themeColor="text1"/>
        </w:rPr>
        <w:t>Parameshwari</w:t>
      </w:r>
      <w:proofErr w:type="spellEnd"/>
      <w:r w:rsidRPr="00CD02DF">
        <w:rPr>
          <w:color w:val="000000" w:themeColor="text1"/>
        </w:rPr>
        <w:t xml:space="preserve">, S., and </w:t>
      </w:r>
      <w:proofErr w:type="spellStart"/>
      <w:r w:rsidRPr="00CD02DF">
        <w:rPr>
          <w:color w:val="000000" w:themeColor="text1"/>
        </w:rPr>
        <w:t>Srimathi</w:t>
      </w:r>
      <w:proofErr w:type="spellEnd"/>
      <w:r w:rsidRPr="00CD02DF">
        <w:rPr>
          <w:color w:val="000000" w:themeColor="text1"/>
        </w:rPr>
        <w:t xml:space="preserve">, P. (2008). Effect of gibberellic acid and seed pelleting on seedling </w:t>
      </w:r>
      <w:proofErr w:type="spellStart"/>
      <w:r w:rsidRPr="00CD02DF">
        <w:rPr>
          <w:color w:val="000000" w:themeColor="text1"/>
        </w:rPr>
        <w:t>vigour</w:t>
      </w:r>
      <w:proofErr w:type="spellEnd"/>
      <w:r w:rsidRPr="00CD02DF">
        <w:rPr>
          <w:color w:val="000000" w:themeColor="text1"/>
        </w:rPr>
        <w:t xml:space="preserve"> of tree species. </w:t>
      </w:r>
      <w:r w:rsidRPr="00CD02DF">
        <w:rPr>
          <w:i/>
          <w:iCs/>
          <w:color w:val="000000" w:themeColor="text1"/>
        </w:rPr>
        <w:t>Journal of Tropical Forestry</w:t>
      </w:r>
      <w:r w:rsidRPr="00CD02DF">
        <w:rPr>
          <w:color w:val="000000" w:themeColor="text1"/>
        </w:rPr>
        <w:t xml:space="preserve">, </w:t>
      </w:r>
      <w:r w:rsidRPr="00CD02DF">
        <w:rPr>
          <w:b/>
          <w:bCs/>
          <w:color w:val="000000" w:themeColor="text1"/>
        </w:rPr>
        <w:t>24</w:t>
      </w:r>
      <w:r w:rsidRPr="00CD02DF">
        <w:rPr>
          <w:color w:val="000000" w:themeColor="text1"/>
        </w:rPr>
        <w:t>(1), 45–48.</w:t>
      </w:r>
    </w:p>
    <w:p w14:paraId="1A07BE4D" w14:textId="77777777" w:rsidR="002C481A" w:rsidRPr="00CD02DF" w:rsidRDefault="002C481A" w:rsidP="0071025A">
      <w:pPr>
        <w:pStyle w:val="NormalWeb"/>
        <w:tabs>
          <w:tab w:val="left" w:pos="630"/>
        </w:tabs>
        <w:spacing w:line="360" w:lineRule="auto"/>
        <w:ind w:left="720" w:hanging="720"/>
        <w:jc w:val="both"/>
        <w:rPr>
          <w:color w:val="000000" w:themeColor="text1"/>
        </w:rPr>
      </w:pPr>
      <w:r w:rsidRPr="00CD02DF">
        <w:rPr>
          <w:color w:val="000000" w:themeColor="text1"/>
        </w:rPr>
        <w:lastRenderedPageBreak/>
        <w:t xml:space="preserve">Patel, J. R., and Desai, A. G. (2020). Effect of cow urine and biofertilizers on seedling parameters of arid tree species. </w:t>
      </w:r>
      <w:r w:rsidRPr="00CD02DF">
        <w:rPr>
          <w:i/>
          <w:iCs/>
          <w:color w:val="000000" w:themeColor="text1"/>
        </w:rPr>
        <w:t>International Journal of Forestry and Crop Improvement</w:t>
      </w:r>
      <w:r w:rsidRPr="00CD02DF">
        <w:rPr>
          <w:color w:val="000000" w:themeColor="text1"/>
        </w:rPr>
        <w:t xml:space="preserve">, </w:t>
      </w:r>
      <w:r w:rsidRPr="00CD02DF">
        <w:rPr>
          <w:b/>
          <w:bCs/>
          <w:color w:val="000000" w:themeColor="text1"/>
        </w:rPr>
        <w:t>11</w:t>
      </w:r>
      <w:r w:rsidRPr="00CD02DF">
        <w:rPr>
          <w:color w:val="000000" w:themeColor="text1"/>
        </w:rPr>
        <w:t>(1), 10–15.</w:t>
      </w:r>
    </w:p>
    <w:p w14:paraId="361C3FA1" w14:textId="77777777" w:rsidR="002C481A" w:rsidRPr="00CD02DF" w:rsidRDefault="002C481A" w:rsidP="0071025A">
      <w:pPr>
        <w:pStyle w:val="NormalWeb"/>
        <w:tabs>
          <w:tab w:val="left" w:pos="630"/>
        </w:tabs>
        <w:spacing w:line="360" w:lineRule="auto"/>
        <w:ind w:left="720" w:hanging="720"/>
        <w:jc w:val="both"/>
        <w:rPr>
          <w:color w:val="000000" w:themeColor="text1"/>
        </w:rPr>
      </w:pPr>
      <w:r w:rsidRPr="00CD02DF">
        <w:rPr>
          <w:color w:val="000000" w:themeColor="text1"/>
        </w:rPr>
        <w:t>Plant Archives. (2014). Effect of pre-sowing treatments on seed germination and seedling growth of tamarind (</w:t>
      </w:r>
      <w:proofErr w:type="spellStart"/>
      <w:r w:rsidR="00894774" w:rsidRPr="00894774">
        <w:rPr>
          <w:i/>
          <w:iCs/>
          <w:color w:val="000000" w:themeColor="text1"/>
        </w:rPr>
        <w:t>Tamarindus</w:t>
      </w:r>
      <w:proofErr w:type="spellEnd"/>
      <w:r w:rsidR="00894774" w:rsidRPr="00894774">
        <w:rPr>
          <w:i/>
          <w:iCs/>
          <w:color w:val="000000" w:themeColor="text1"/>
        </w:rPr>
        <w:t xml:space="preserve"> </w:t>
      </w:r>
      <w:proofErr w:type="spellStart"/>
      <w:r w:rsidR="00894774" w:rsidRPr="00894774">
        <w:rPr>
          <w:i/>
          <w:iCs/>
          <w:color w:val="000000" w:themeColor="text1"/>
        </w:rPr>
        <w:t>indica</w:t>
      </w:r>
      <w:proofErr w:type="spellEnd"/>
      <w:r w:rsidRPr="00CD02DF">
        <w:rPr>
          <w:color w:val="000000" w:themeColor="text1"/>
        </w:rPr>
        <w:t xml:space="preserve"> L.). </w:t>
      </w:r>
      <w:r w:rsidRPr="00CD02DF">
        <w:rPr>
          <w:i/>
          <w:iCs/>
          <w:color w:val="000000" w:themeColor="text1"/>
        </w:rPr>
        <w:t>Plant Archives</w:t>
      </w:r>
      <w:r w:rsidRPr="00CD02DF">
        <w:rPr>
          <w:color w:val="000000" w:themeColor="text1"/>
        </w:rPr>
        <w:t>,</w:t>
      </w:r>
      <w:r w:rsidRPr="00CD02DF">
        <w:rPr>
          <w:b/>
          <w:bCs/>
          <w:color w:val="000000" w:themeColor="text1"/>
        </w:rPr>
        <w:t xml:space="preserve"> 14</w:t>
      </w:r>
      <w:r w:rsidRPr="00CD02DF">
        <w:rPr>
          <w:color w:val="000000" w:themeColor="text1"/>
        </w:rPr>
        <w:t>(1), 155–160.</w:t>
      </w:r>
    </w:p>
    <w:p w14:paraId="74C1CB0B" w14:textId="77777777" w:rsidR="002C481A" w:rsidRPr="00CD02DF" w:rsidRDefault="002C481A" w:rsidP="0071025A">
      <w:pPr>
        <w:pStyle w:val="NormalWeb"/>
        <w:tabs>
          <w:tab w:val="left" w:pos="630"/>
        </w:tabs>
        <w:spacing w:line="360" w:lineRule="auto"/>
        <w:ind w:left="720" w:hanging="720"/>
        <w:jc w:val="both"/>
        <w:rPr>
          <w:color w:val="000000" w:themeColor="text1"/>
        </w:rPr>
      </w:pPr>
      <w:r w:rsidRPr="00CD02DF">
        <w:rPr>
          <w:color w:val="000000" w:themeColor="text1"/>
        </w:rPr>
        <w:t xml:space="preserve">Pradhan, R. C., and Mishra, M. K. (2018). Germination dynamics of </w:t>
      </w:r>
      <w:proofErr w:type="spellStart"/>
      <w:r w:rsidR="00894774" w:rsidRPr="00894774">
        <w:rPr>
          <w:i/>
          <w:iCs/>
          <w:color w:val="000000" w:themeColor="text1"/>
        </w:rPr>
        <w:t>Tamarindus</w:t>
      </w:r>
      <w:proofErr w:type="spellEnd"/>
      <w:r w:rsidR="00894774" w:rsidRPr="00894774">
        <w:rPr>
          <w:i/>
          <w:iCs/>
          <w:color w:val="000000" w:themeColor="text1"/>
        </w:rPr>
        <w:t xml:space="preserve"> </w:t>
      </w:r>
      <w:proofErr w:type="spellStart"/>
      <w:r w:rsidR="00894774" w:rsidRPr="00894774">
        <w:rPr>
          <w:i/>
          <w:iCs/>
          <w:color w:val="000000" w:themeColor="text1"/>
        </w:rPr>
        <w:t>indica</w:t>
      </w:r>
      <w:proofErr w:type="spellEnd"/>
      <w:r w:rsidRPr="00CD02DF">
        <w:rPr>
          <w:color w:val="000000" w:themeColor="text1"/>
        </w:rPr>
        <w:t xml:space="preserve"> under different environmental and chemical treatments. </w:t>
      </w:r>
      <w:r w:rsidRPr="00CD02DF">
        <w:rPr>
          <w:i/>
          <w:iCs/>
          <w:color w:val="000000" w:themeColor="text1"/>
        </w:rPr>
        <w:t>Journal of Tree Sciences</w:t>
      </w:r>
      <w:r w:rsidRPr="00CD02DF">
        <w:rPr>
          <w:color w:val="000000" w:themeColor="text1"/>
        </w:rPr>
        <w:t xml:space="preserve">, </w:t>
      </w:r>
      <w:r w:rsidRPr="00CD02DF">
        <w:rPr>
          <w:b/>
          <w:bCs/>
          <w:color w:val="000000" w:themeColor="text1"/>
        </w:rPr>
        <w:t>37</w:t>
      </w:r>
      <w:r w:rsidRPr="00CD02DF">
        <w:rPr>
          <w:color w:val="000000" w:themeColor="text1"/>
        </w:rPr>
        <w:t>(1), 23–29.</w:t>
      </w:r>
    </w:p>
    <w:p w14:paraId="499750BE" w14:textId="77777777" w:rsidR="002C481A" w:rsidRPr="00CD02DF" w:rsidRDefault="002C481A" w:rsidP="0071025A">
      <w:pPr>
        <w:pStyle w:val="Heading3"/>
        <w:spacing w:line="360" w:lineRule="auto"/>
        <w:ind w:left="720" w:hanging="720"/>
        <w:jc w:val="both"/>
        <w:rPr>
          <w:b w:val="0"/>
          <w:bCs w:val="0"/>
          <w:color w:val="000000" w:themeColor="text1"/>
          <w:sz w:val="24"/>
          <w:szCs w:val="24"/>
        </w:rPr>
      </w:pPr>
      <w:r w:rsidRPr="00057309">
        <w:rPr>
          <w:b w:val="0"/>
          <w:bCs w:val="0"/>
          <w:color w:val="000000" w:themeColor="text1"/>
          <w:sz w:val="24"/>
          <w:szCs w:val="24"/>
        </w:rPr>
        <w:t xml:space="preserve">Priya Gupta, </w:t>
      </w:r>
      <w:proofErr w:type="spellStart"/>
      <w:r w:rsidRPr="00057309">
        <w:rPr>
          <w:b w:val="0"/>
          <w:bCs w:val="0"/>
          <w:color w:val="000000" w:themeColor="text1"/>
          <w:sz w:val="24"/>
          <w:szCs w:val="24"/>
        </w:rPr>
        <w:t>Damini</w:t>
      </w:r>
      <w:proofErr w:type="spellEnd"/>
      <w:r w:rsidRPr="00057309">
        <w:rPr>
          <w:b w:val="0"/>
          <w:bCs w:val="0"/>
          <w:color w:val="000000" w:themeColor="text1"/>
          <w:sz w:val="24"/>
          <w:szCs w:val="24"/>
        </w:rPr>
        <w:t xml:space="preserve"> Sharma, Yamini </w:t>
      </w:r>
      <w:proofErr w:type="spellStart"/>
      <w:r w:rsidRPr="00057309">
        <w:rPr>
          <w:b w:val="0"/>
          <w:bCs w:val="0"/>
          <w:color w:val="000000" w:themeColor="text1"/>
          <w:sz w:val="24"/>
          <w:szCs w:val="24"/>
        </w:rPr>
        <w:t>Baghel</w:t>
      </w:r>
      <w:proofErr w:type="spellEnd"/>
      <w:r w:rsidRPr="00057309">
        <w:rPr>
          <w:b w:val="0"/>
          <w:bCs w:val="0"/>
          <w:color w:val="000000" w:themeColor="text1"/>
          <w:sz w:val="24"/>
          <w:szCs w:val="24"/>
        </w:rPr>
        <w:t xml:space="preserve">, Nalini and Alok Singh </w:t>
      </w:r>
      <w:proofErr w:type="spellStart"/>
      <w:r w:rsidRPr="00057309">
        <w:rPr>
          <w:b w:val="0"/>
          <w:bCs w:val="0"/>
          <w:color w:val="000000" w:themeColor="text1"/>
          <w:sz w:val="24"/>
          <w:szCs w:val="24"/>
        </w:rPr>
        <w:t>Bargah</w:t>
      </w:r>
      <w:proofErr w:type="spellEnd"/>
      <w:r w:rsidRPr="00057309">
        <w:rPr>
          <w:b w:val="0"/>
          <w:bCs w:val="0"/>
          <w:color w:val="000000" w:themeColor="text1"/>
          <w:sz w:val="24"/>
          <w:szCs w:val="24"/>
        </w:rPr>
        <w:t xml:space="preserve">. Physical and biological characteristics of </w:t>
      </w:r>
      <w:proofErr w:type="spellStart"/>
      <w:r w:rsidR="00894774" w:rsidRPr="00894774">
        <w:rPr>
          <w:b w:val="0"/>
          <w:bCs w:val="0"/>
          <w:i/>
          <w:color w:val="000000" w:themeColor="text1"/>
          <w:sz w:val="24"/>
          <w:szCs w:val="24"/>
        </w:rPr>
        <w:t>Tamarindus</w:t>
      </w:r>
      <w:proofErr w:type="spellEnd"/>
      <w:r w:rsidR="00894774" w:rsidRPr="00894774">
        <w:rPr>
          <w:b w:val="0"/>
          <w:bCs w:val="0"/>
          <w:i/>
          <w:color w:val="000000" w:themeColor="text1"/>
          <w:sz w:val="24"/>
          <w:szCs w:val="24"/>
        </w:rPr>
        <w:t xml:space="preserve"> </w:t>
      </w:r>
      <w:proofErr w:type="spellStart"/>
      <w:r w:rsidR="00894774" w:rsidRPr="00894774">
        <w:rPr>
          <w:b w:val="0"/>
          <w:bCs w:val="0"/>
          <w:i/>
          <w:color w:val="000000" w:themeColor="text1"/>
          <w:sz w:val="24"/>
          <w:szCs w:val="24"/>
        </w:rPr>
        <w:t>indica</w:t>
      </w:r>
      <w:proofErr w:type="spellEnd"/>
      <w:r w:rsidRPr="00057309">
        <w:rPr>
          <w:b w:val="0"/>
          <w:bCs w:val="0"/>
          <w:color w:val="000000" w:themeColor="text1"/>
          <w:sz w:val="24"/>
          <w:szCs w:val="24"/>
        </w:rPr>
        <w:t xml:space="preserve">: A review. Int. J. Adv. </w:t>
      </w:r>
      <w:proofErr w:type="spellStart"/>
      <w:r w:rsidRPr="00057309">
        <w:rPr>
          <w:b w:val="0"/>
          <w:bCs w:val="0"/>
          <w:color w:val="000000" w:themeColor="text1"/>
          <w:sz w:val="24"/>
          <w:szCs w:val="24"/>
        </w:rPr>
        <w:t>Biochem</w:t>
      </w:r>
      <w:proofErr w:type="spellEnd"/>
      <w:r w:rsidRPr="00057309">
        <w:rPr>
          <w:b w:val="0"/>
          <w:bCs w:val="0"/>
          <w:color w:val="000000" w:themeColor="text1"/>
          <w:sz w:val="24"/>
          <w:szCs w:val="24"/>
        </w:rPr>
        <w:t>. Res. 2025;9(6):416-424.</w:t>
      </w:r>
    </w:p>
    <w:p w14:paraId="4D016AA8" w14:textId="77777777" w:rsidR="002C481A" w:rsidRPr="00CD02DF" w:rsidRDefault="002C481A" w:rsidP="0071025A">
      <w:pPr>
        <w:pStyle w:val="NormalWeb"/>
        <w:spacing w:line="360" w:lineRule="auto"/>
        <w:ind w:left="720" w:hanging="720"/>
        <w:jc w:val="both"/>
        <w:rPr>
          <w:color w:val="000000" w:themeColor="text1"/>
        </w:rPr>
      </w:pPr>
      <w:r w:rsidRPr="00CD02DF">
        <w:rPr>
          <w:color w:val="000000" w:themeColor="text1"/>
        </w:rPr>
        <w:t xml:space="preserve">Rademacher, W. (2015). Plant growth regulators: backgrounds and uses in plant production. </w:t>
      </w:r>
      <w:r w:rsidRPr="00CD02DF">
        <w:rPr>
          <w:i/>
          <w:iCs/>
          <w:color w:val="000000" w:themeColor="text1"/>
        </w:rPr>
        <w:t>Journal of Plant Growth Regulation</w:t>
      </w:r>
      <w:r w:rsidRPr="00CD02DF">
        <w:rPr>
          <w:color w:val="000000" w:themeColor="text1"/>
        </w:rPr>
        <w:t xml:space="preserve">, </w:t>
      </w:r>
      <w:r w:rsidRPr="00CD02DF">
        <w:rPr>
          <w:b/>
          <w:bCs/>
          <w:color w:val="000000" w:themeColor="text1"/>
        </w:rPr>
        <w:t>34</w:t>
      </w:r>
      <w:r w:rsidRPr="00CD02DF">
        <w:rPr>
          <w:color w:val="000000" w:themeColor="text1"/>
        </w:rPr>
        <w:t>(4), 845–872.</w:t>
      </w:r>
    </w:p>
    <w:p w14:paraId="4A657C82" w14:textId="77777777" w:rsidR="002C481A" w:rsidRPr="00CD02DF" w:rsidRDefault="002C481A" w:rsidP="0071025A">
      <w:pPr>
        <w:tabs>
          <w:tab w:val="left" w:pos="630"/>
        </w:tabs>
        <w:spacing w:line="360" w:lineRule="auto"/>
        <w:ind w:left="720" w:hanging="720"/>
        <w:jc w:val="both"/>
        <w:rPr>
          <w:rFonts w:ascii="Times New Roman" w:hAnsi="Times New Roman" w:cs="Times New Roman"/>
          <w:sz w:val="24"/>
          <w:szCs w:val="24"/>
        </w:rPr>
      </w:pPr>
      <w:r w:rsidRPr="002C481A">
        <w:rPr>
          <w:rFonts w:ascii="Times New Roman" w:hAnsi="Times New Roman" w:cs="Times New Roman"/>
          <w:sz w:val="24"/>
          <w:szCs w:val="24"/>
        </w:rPr>
        <w:t>Ramesh, G. P., Shah, P., Sharma, D., &amp; Kamesh, A. M. (2024). Impacts of fly ash on different vegetation near industrial areas: a review. Environment and Ecology, 42(2), 470-478.</w:t>
      </w:r>
    </w:p>
    <w:p w14:paraId="32665A06" w14:textId="77777777" w:rsidR="002C481A" w:rsidRPr="00CD02DF" w:rsidRDefault="002C481A" w:rsidP="0071025A">
      <w:pPr>
        <w:tabs>
          <w:tab w:val="left" w:pos="630"/>
        </w:tabs>
        <w:spacing w:line="360" w:lineRule="auto"/>
        <w:ind w:left="720" w:hanging="720"/>
        <w:jc w:val="both"/>
        <w:rPr>
          <w:rFonts w:ascii="Times New Roman" w:hAnsi="Times New Roman" w:cs="Times New Roman"/>
          <w:sz w:val="24"/>
          <w:szCs w:val="24"/>
        </w:rPr>
      </w:pPr>
      <w:r w:rsidRPr="00CD02DF">
        <w:rPr>
          <w:rFonts w:ascii="Times New Roman" w:hAnsi="Times New Roman" w:cs="Times New Roman"/>
          <w:sz w:val="24"/>
          <w:szCs w:val="24"/>
        </w:rPr>
        <w:t xml:space="preserve">Ramírez, C. A., &amp; Cordero, A. J. (2021). Biological enhancement of tree seed germination using </w:t>
      </w:r>
      <w:r w:rsidRPr="00CD02DF">
        <w:rPr>
          <w:rStyle w:val="Emphasis"/>
          <w:rFonts w:ascii="Times New Roman" w:hAnsi="Times New Roman" w:cs="Times New Roman"/>
          <w:sz w:val="24"/>
          <w:szCs w:val="24"/>
        </w:rPr>
        <w:t>Trichoderma</w:t>
      </w:r>
      <w:r w:rsidRPr="00CD02DF">
        <w:rPr>
          <w:rFonts w:ascii="Times New Roman" w:hAnsi="Times New Roman" w:cs="Times New Roman"/>
          <w:sz w:val="24"/>
          <w:szCs w:val="24"/>
        </w:rPr>
        <w:t xml:space="preserve"> spp. in degraded tropical soils. </w:t>
      </w:r>
      <w:proofErr w:type="spellStart"/>
      <w:r w:rsidRPr="00CD02DF">
        <w:rPr>
          <w:rStyle w:val="Emphasis"/>
          <w:rFonts w:ascii="Times New Roman" w:hAnsi="Times New Roman" w:cs="Times New Roman"/>
          <w:sz w:val="24"/>
          <w:szCs w:val="24"/>
        </w:rPr>
        <w:t>Revista</w:t>
      </w:r>
      <w:proofErr w:type="spellEnd"/>
      <w:r w:rsidRPr="00CD02DF">
        <w:rPr>
          <w:rStyle w:val="Emphasis"/>
          <w:rFonts w:ascii="Times New Roman" w:hAnsi="Times New Roman" w:cs="Times New Roman"/>
          <w:sz w:val="24"/>
          <w:szCs w:val="24"/>
        </w:rPr>
        <w:t xml:space="preserve"> Mexicana de </w:t>
      </w:r>
      <w:proofErr w:type="spellStart"/>
      <w:r w:rsidRPr="00CD02DF">
        <w:rPr>
          <w:rStyle w:val="Emphasis"/>
          <w:rFonts w:ascii="Times New Roman" w:hAnsi="Times New Roman" w:cs="Times New Roman"/>
          <w:sz w:val="24"/>
          <w:szCs w:val="24"/>
        </w:rPr>
        <w:t>Ciencias</w:t>
      </w:r>
      <w:proofErr w:type="spellEnd"/>
      <w:r w:rsidRPr="00CD02DF">
        <w:rPr>
          <w:rStyle w:val="Emphasis"/>
          <w:rFonts w:ascii="Times New Roman" w:hAnsi="Times New Roman" w:cs="Times New Roman"/>
          <w:sz w:val="24"/>
          <w:szCs w:val="24"/>
        </w:rPr>
        <w:t xml:space="preserve"> </w:t>
      </w:r>
      <w:proofErr w:type="spellStart"/>
      <w:r w:rsidRPr="00CD02DF">
        <w:rPr>
          <w:rStyle w:val="Emphasis"/>
          <w:rFonts w:ascii="Times New Roman" w:hAnsi="Times New Roman" w:cs="Times New Roman"/>
          <w:sz w:val="24"/>
          <w:szCs w:val="24"/>
        </w:rPr>
        <w:t>Agrícolas</w:t>
      </w:r>
      <w:proofErr w:type="spellEnd"/>
      <w:r w:rsidRPr="00CD02DF">
        <w:rPr>
          <w:rFonts w:ascii="Times New Roman" w:hAnsi="Times New Roman" w:cs="Times New Roman"/>
          <w:sz w:val="24"/>
          <w:szCs w:val="24"/>
        </w:rPr>
        <w:t xml:space="preserve">, </w:t>
      </w:r>
      <w:r w:rsidRPr="00CD02DF">
        <w:rPr>
          <w:rFonts w:ascii="Times New Roman" w:hAnsi="Times New Roman" w:cs="Times New Roman"/>
          <w:b/>
          <w:bCs/>
          <w:sz w:val="24"/>
          <w:szCs w:val="24"/>
        </w:rPr>
        <w:t>12</w:t>
      </w:r>
      <w:r w:rsidRPr="00CD02DF">
        <w:rPr>
          <w:rFonts w:ascii="Times New Roman" w:hAnsi="Times New Roman" w:cs="Times New Roman"/>
          <w:sz w:val="24"/>
          <w:szCs w:val="24"/>
        </w:rPr>
        <w:t>(6), 1245–1255.</w:t>
      </w:r>
    </w:p>
    <w:p w14:paraId="1B986702" w14:textId="77777777" w:rsidR="002C481A" w:rsidRPr="00CD02DF" w:rsidRDefault="002C481A" w:rsidP="0071025A">
      <w:pPr>
        <w:pStyle w:val="NormalWeb"/>
        <w:tabs>
          <w:tab w:val="left" w:pos="630"/>
        </w:tabs>
        <w:spacing w:line="360" w:lineRule="auto"/>
        <w:ind w:left="720" w:hanging="720"/>
        <w:jc w:val="both"/>
        <w:rPr>
          <w:color w:val="000000" w:themeColor="text1"/>
        </w:rPr>
      </w:pPr>
      <w:r w:rsidRPr="00CD02DF">
        <w:rPr>
          <w:color w:val="000000" w:themeColor="text1"/>
        </w:rPr>
        <w:t xml:space="preserve">Rao, A. V., and Reddy, V. (2017). Scarification and chemical priming effects on hard-coated seeds. </w:t>
      </w:r>
      <w:r w:rsidRPr="00CD02DF">
        <w:rPr>
          <w:i/>
          <w:iCs/>
          <w:color w:val="000000" w:themeColor="text1"/>
        </w:rPr>
        <w:t>Indian Journal of Plant Physiology</w:t>
      </w:r>
      <w:r w:rsidRPr="00CD02DF">
        <w:rPr>
          <w:color w:val="000000" w:themeColor="text1"/>
        </w:rPr>
        <w:t xml:space="preserve">, </w:t>
      </w:r>
      <w:r w:rsidRPr="00CD02DF">
        <w:rPr>
          <w:b/>
          <w:bCs/>
          <w:color w:val="000000" w:themeColor="text1"/>
        </w:rPr>
        <w:t>22</w:t>
      </w:r>
      <w:r w:rsidRPr="00CD02DF">
        <w:rPr>
          <w:color w:val="000000" w:themeColor="text1"/>
        </w:rPr>
        <w:t>(3), 342–347.</w:t>
      </w:r>
    </w:p>
    <w:p w14:paraId="40B46E80" w14:textId="77777777" w:rsidR="002C481A" w:rsidRPr="00CD02DF" w:rsidRDefault="002C481A" w:rsidP="0071025A">
      <w:pPr>
        <w:pStyle w:val="NormalWeb"/>
        <w:tabs>
          <w:tab w:val="left" w:pos="630"/>
        </w:tabs>
        <w:spacing w:line="360" w:lineRule="auto"/>
        <w:ind w:left="720" w:hanging="720"/>
        <w:jc w:val="both"/>
        <w:rPr>
          <w:color w:val="000000" w:themeColor="text1"/>
        </w:rPr>
      </w:pPr>
      <w:r w:rsidRPr="00CD02DF">
        <w:rPr>
          <w:color w:val="000000" w:themeColor="text1"/>
        </w:rPr>
        <w:t xml:space="preserve">Reddy, S. K., and </w:t>
      </w:r>
      <w:proofErr w:type="spellStart"/>
      <w:r w:rsidRPr="00CD02DF">
        <w:rPr>
          <w:color w:val="000000" w:themeColor="text1"/>
        </w:rPr>
        <w:t>Venkatappa</w:t>
      </w:r>
      <w:proofErr w:type="spellEnd"/>
      <w:r w:rsidRPr="00CD02DF">
        <w:rPr>
          <w:color w:val="000000" w:themeColor="text1"/>
        </w:rPr>
        <w:t xml:space="preserve">, H. (2022). Seed enhancement technologies for tree seedling production. </w:t>
      </w:r>
      <w:r w:rsidRPr="00CD02DF">
        <w:rPr>
          <w:i/>
          <w:iCs/>
          <w:color w:val="000000" w:themeColor="text1"/>
        </w:rPr>
        <w:t>Journal of Seed Technology</w:t>
      </w:r>
      <w:r w:rsidRPr="00CD02DF">
        <w:rPr>
          <w:color w:val="000000" w:themeColor="text1"/>
        </w:rPr>
        <w:t>,</w:t>
      </w:r>
      <w:r w:rsidRPr="00CD02DF">
        <w:rPr>
          <w:b/>
          <w:bCs/>
          <w:color w:val="000000" w:themeColor="text1"/>
        </w:rPr>
        <w:t xml:space="preserve"> 45</w:t>
      </w:r>
      <w:r w:rsidRPr="00CD02DF">
        <w:rPr>
          <w:color w:val="000000" w:themeColor="text1"/>
        </w:rPr>
        <w:t>(2), 127–134.</w:t>
      </w:r>
    </w:p>
    <w:p w14:paraId="64FFF5DF" w14:textId="77777777" w:rsidR="002C481A" w:rsidRPr="00CD02DF" w:rsidRDefault="002C481A" w:rsidP="0071025A">
      <w:pPr>
        <w:pStyle w:val="NormalWeb"/>
        <w:tabs>
          <w:tab w:val="left" w:pos="630"/>
        </w:tabs>
        <w:spacing w:line="360" w:lineRule="auto"/>
        <w:ind w:left="720" w:hanging="720"/>
        <w:jc w:val="both"/>
        <w:rPr>
          <w:color w:val="000000" w:themeColor="text1"/>
        </w:rPr>
      </w:pPr>
      <w:proofErr w:type="spellStart"/>
      <w:r w:rsidRPr="00CD02DF">
        <w:rPr>
          <w:color w:val="000000" w:themeColor="text1"/>
        </w:rPr>
        <w:t>Sankaranarayanan</w:t>
      </w:r>
      <w:proofErr w:type="spellEnd"/>
      <w:r w:rsidRPr="00CD02DF">
        <w:rPr>
          <w:color w:val="000000" w:themeColor="text1"/>
        </w:rPr>
        <w:t xml:space="preserve">, K., Subramanian, S., and </w:t>
      </w:r>
      <w:proofErr w:type="spellStart"/>
      <w:r w:rsidRPr="00CD02DF">
        <w:rPr>
          <w:color w:val="000000" w:themeColor="text1"/>
        </w:rPr>
        <w:t>Anbazhagan</w:t>
      </w:r>
      <w:proofErr w:type="spellEnd"/>
      <w:r w:rsidRPr="00CD02DF">
        <w:rPr>
          <w:color w:val="000000" w:themeColor="text1"/>
        </w:rPr>
        <w:t>, M. (1994). Response of tamarind (</w:t>
      </w:r>
      <w:proofErr w:type="spellStart"/>
      <w:r w:rsidR="00894774" w:rsidRPr="00894774">
        <w:rPr>
          <w:i/>
          <w:iCs/>
          <w:color w:val="000000" w:themeColor="text1"/>
        </w:rPr>
        <w:t>Tamarindus</w:t>
      </w:r>
      <w:proofErr w:type="spellEnd"/>
      <w:r w:rsidR="00894774" w:rsidRPr="00894774">
        <w:rPr>
          <w:i/>
          <w:iCs/>
          <w:color w:val="000000" w:themeColor="text1"/>
        </w:rPr>
        <w:t xml:space="preserve"> </w:t>
      </w:r>
      <w:proofErr w:type="spellStart"/>
      <w:r w:rsidR="00894774" w:rsidRPr="00894774">
        <w:rPr>
          <w:i/>
          <w:iCs/>
          <w:color w:val="000000" w:themeColor="text1"/>
        </w:rPr>
        <w:t>indica</w:t>
      </w:r>
      <w:proofErr w:type="spellEnd"/>
      <w:r w:rsidRPr="00CD02DF">
        <w:rPr>
          <w:color w:val="000000" w:themeColor="text1"/>
        </w:rPr>
        <w:t xml:space="preserve"> L.) to </w:t>
      </w:r>
      <w:proofErr w:type="spellStart"/>
      <w:r w:rsidRPr="00CD02DF">
        <w:rPr>
          <w:color w:val="000000" w:themeColor="text1"/>
        </w:rPr>
        <w:t>presowing</w:t>
      </w:r>
      <w:proofErr w:type="spellEnd"/>
      <w:r w:rsidRPr="00CD02DF">
        <w:rPr>
          <w:color w:val="000000" w:themeColor="text1"/>
        </w:rPr>
        <w:t xml:space="preserve"> seed treatment with growth stimulants. </w:t>
      </w:r>
      <w:r w:rsidRPr="00CD02DF">
        <w:rPr>
          <w:i/>
          <w:iCs/>
          <w:color w:val="000000" w:themeColor="text1"/>
        </w:rPr>
        <w:t>South Indian Horticulture</w:t>
      </w:r>
      <w:r w:rsidRPr="00CD02DF">
        <w:rPr>
          <w:color w:val="000000" w:themeColor="text1"/>
        </w:rPr>
        <w:t>,</w:t>
      </w:r>
      <w:r w:rsidRPr="00CD02DF">
        <w:rPr>
          <w:b/>
          <w:bCs/>
          <w:color w:val="000000" w:themeColor="text1"/>
        </w:rPr>
        <w:t xml:space="preserve"> 42</w:t>
      </w:r>
      <w:r w:rsidRPr="00CD02DF">
        <w:rPr>
          <w:color w:val="000000" w:themeColor="text1"/>
        </w:rPr>
        <w:t>(5), 291–293.</w:t>
      </w:r>
    </w:p>
    <w:p w14:paraId="4A884FE4" w14:textId="77777777" w:rsidR="002C481A" w:rsidRPr="00CD02DF" w:rsidRDefault="002C481A" w:rsidP="0071025A">
      <w:pPr>
        <w:tabs>
          <w:tab w:val="left" w:pos="630"/>
        </w:tabs>
        <w:spacing w:line="360" w:lineRule="auto"/>
        <w:ind w:left="720" w:hanging="720"/>
        <w:jc w:val="both"/>
        <w:rPr>
          <w:rFonts w:ascii="Times New Roman" w:hAnsi="Times New Roman" w:cs="Times New Roman"/>
          <w:sz w:val="24"/>
          <w:szCs w:val="24"/>
        </w:rPr>
      </w:pPr>
      <w:r w:rsidRPr="00CD02DF">
        <w:rPr>
          <w:rFonts w:ascii="Times New Roman" w:hAnsi="Times New Roman" w:cs="Times New Roman"/>
          <w:sz w:val="24"/>
          <w:szCs w:val="24"/>
        </w:rPr>
        <w:t xml:space="preserve">Shandilya, A. K., Yadav, R. S., &amp; Sharma, N. (2024). Studies on the influence of seed treatments on germination and seedling </w:t>
      </w:r>
      <w:proofErr w:type="spellStart"/>
      <w:r w:rsidRPr="00CD02DF">
        <w:rPr>
          <w:rFonts w:ascii="Times New Roman" w:hAnsi="Times New Roman" w:cs="Times New Roman"/>
          <w:sz w:val="24"/>
          <w:szCs w:val="24"/>
        </w:rPr>
        <w:t>vigour</w:t>
      </w:r>
      <w:proofErr w:type="spellEnd"/>
      <w:r w:rsidRPr="00CD02DF">
        <w:rPr>
          <w:rFonts w:ascii="Times New Roman" w:hAnsi="Times New Roman" w:cs="Times New Roman"/>
          <w:sz w:val="24"/>
          <w:szCs w:val="24"/>
        </w:rPr>
        <w:t xml:space="preserve"> of tamarind (</w:t>
      </w:r>
      <w:proofErr w:type="spellStart"/>
      <w:r w:rsidR="00894774" w:rsidRPr="00894774">
        <w:rPr>
          <w:rStyle w:val="Emphasis"/>
          <w:rFonts w:ascii="Times New Roman" w:hAnsi="Times New Roman" w:cs="Times New Roman"/>
          <w:sz w:val="24"/>
          <w:szCs w:val="24"/>
        </w:rPr>
        <w:t>Tamarindus</w:t>
      </w:r>
      <w:proofErr w:type="spellEnd"/>
      <w:r w:rsidR="00894774" w:rsidRPr="00894774">
        <w:rPr>
          <w:rStyle w:val="Emphasis"/>
          <w:rFonts w:ascii="Times New Roman" w:hAnsi="Times New Roman" w:cs="Times New Roman"/>
          <w:sz w:val="24"/>
          <w:szCs w:val="24"/>
        </w:rPr>
        <w:t xml:space="preserve"> </w:t>
      </w:r>
      <w:proofErr w:type="spellStart"/>
      <w:r w:rsidR="00894774" w:rsidRPr="00894774">
        <w:rPr>
          <w:rStyle w:val="Emphasis"/>
          <w:rFonts w:ascii="Times New Roman" w:hAnsi="Times New Roman" w:cs="Times New Roman"/>
          <w:sz w:val="24"/>
          <w:szCs w:val="24"/>
        </w:rPr>
        <w:t>indica</w:t>
      </w:r>
      <w:proofErr w:type="spellEnd"/>
      <w:r w:rsidRPr="00CD02DF">
        <w:rPr>
          <w:rFonts w:ascii="Times New Roman" w:hAnsi="Times New Roman" w:cs="Times New Roman"/>
          <w:sz w:val="24"/>
          <w:szCs w:val="24"/>
        </w:rPr>
        <w:t xml:space="preserve"> L.). </w:t>
      </w:r>
      <w:r w:rsidRPr="00CD02DF">
        <w:rPr>
          <w:rStyle w:val="Emphasis"/>
          <w:rFonts w:ascii="Times New Roman" w:hAnsi="Times New Roman" w:cs="Times New Roman"/>
          <w:sz w:val="24"/>
          <w:szCs w:val="24"/>
        </w:rPr>
        <w:t>International Journal of Biochemistry Research</w:t>
      </w:r>
      <w:r w:rsidRPr="00CD02DF">
        <w:rPr>
          <w:rFonts w:ascii="Times New Roman" w:hAnsi="Times New Roman" w:cs="Times New Roman"/>
          <w:sz w:val="24"/>
          <w:szCs w:val="24"/>
        </w:rPr>
        <w:t xml:space="preserve">, </w:t>
      </w:r>
      <w:r w:rsidRPr="00CD02DF">
        <w:rPr>
          <w:rFonts w:ascii="Times New Roman" w:hAnsi="Times New Roman" w:cs="Times New Roman"/>
          <w:b/>
          <w:bCs/>
          <w:sz w:val="24"/>
          <w:szCs w:val="24"/>
        </w:rPr>
        <w:t>8</w:t>
      </w:r>
      <w:r w:rsidRPr="00CD02DF">
        <w:rPr>
          <w:rFonts w:ascii="Times New Roman" w:hAnsi="Times New Roman" w:cs="Times New Roman"/>
          <w:sz w:val="24"/>
          <w:szCs w:val="24"/>
        </w:rPr>
        <w:t xml:space="preserve">(9), 22–32. </w:t>
      </w:r>
    </w:p>
    <w:p w14:paraId="6A6DBC89" w14:textId="77777777" w:rsidR="002C481A" w:rsidRPr="00CD02DF" w:rsidRDefault="002C481A" w:rsidP="0071025A">
      <w:pPr>
        <w:pStyle w:val="NormalWeb"/>
        <w:tabs>
          <w:tab w:val="left" w:pos="630"/>
        </w:tabs>
        <w:spacing w:line="360" w:lineRule="auto"/>
        <w:ind w:left="720" w:hanging="720"/>
        <w:jc w:val="both"/>
        <w:rPr>
          <w:color w:val="000000" w:themeColor="text1"/>
        </w:rPr>
      </w:pPr>
      <w:r w:rsidRPr="00CD02DF">
        <w:rPr>
          <w:rStyle w:val="Strong"/>
          <w:b w:val="0"/>
          <w:bCs w:val="0"/>
          <w:color w:val="000000" w:themeColor="text1"/>
        </w:rPr>
        <w:lastRenderedPageBreak/>
        <w:t xml:space="preserve">Shandilya, A., Sharma, G. L., </w:t>
      </w:r>
      <w:proofErr w:type="spellStart"/>
      <w:r w:rsidRPr="00CD02DF">
        <w:rPr>
          <w:rStyle w:val="Strong"/>
          <w:b w:val="0"/>
          <w:bCs w:val="0"/>
          <w:color w:val="000000" w:themeColor="text1"/>
        </w:rPr>
        <w:t>Panigrahi</w:t>
      </w:r>
      <w:proofErr w:type="spellEnd"/>
      <w:r w:rsidRPr="00CD02DF">
        <w:rPr>
          <w:rStyle w:val="Strong"/>
          <w:b w:val="0"/>
          <w:bCs w:val="0"/>
          <w:color w:val="000000" w:themeColor="text1"/>
        </w:rPr>
        <w:t>, H. K., and Singh, P.</w:t>
      </w:r>
      <w:r w:rsidRPr="00CD02DF">
        <w:rPr>
          <w:rStyle w:val="relative"/>
          <w:color w:val="000000" w:themeColor="text1"/>
        </w:rPr>
        <w:t xml:space="preserve"> (2024). Studies on the influence of seed treatments on germination and seedling </w:t>
      </w:r>
      <w:proofErr w:type="spellStart"/>
      <w:r w:rsidRPr="00CD02DF">
        <w:rPr>
          <w:rStyle w:val="relative"/>
          <w:color w:val="000000" w:themeColor="text1"/>
        </w:rPr>
        <w:t>vigour</w:t>
      </w:r>
      <w:proofErr w:type="spellEnd"/>
      <w:r w:rsidRPr="00CD02DF">
        <w:rPr>
          <w:rStyle w:val="relative"/>
          <w:color w:val="000000" w:themeColor="text1"/>
        </w:rPr>
        <w:t xml:space="preserve"> of tamarind. </w:t>
      </w:r>
      <w:r w:rsidRPr="00CD02DF">
        <w:rPr>
          <w:rStyle w:val="Emphasis"/>
          <w:rFonts w:eastAsiaTheme="majorEastAsia"/>
          <w:i w:val="0"/>
          <w:iCs w:val="0"/>
          <w:color w:val="000000" w:themeColor="text1"/>
        </w:rPr>
        <w:t xml:space="preserve">International Journal of Advanced Biochemistry Research, </w:t>
      </w:r>
      <w:r w:rsidRPr="00CD02DF">
        <w:rPr>
          <w:rStyle w:val="Emphasis"/>
          <w:rFonts w:eastAsiaTheme="majorEastAsia"/>
          <w:b/>
          <w:bCs/>
          <w:i w:val="0"/>
          <w:iCs w:val="0"/>
          <w:color w:val="000000" w:themeColor="text1"/>
        </w:rPr>
        <w:t>8</w:t>
      </w:r>
      <w:r w:rsidRPr="00CD02DF">
        <w:rPr>
          <w:rStyle w:val="relative"/>
          <w:color w:val="000000" w:themeColor="text1"/>
        </w:rPr>
        <w:t>(9), 745–749.</w:t>
      </w:r>
      <w:r w:rsidRPr="00CD02DF">
        <w:rPr>
          <w:color w:val="000000" w:themeColor="text1"/>
        </w:rPr>
        <w:t xml:space="preserve"> </w:t>
      </w:r>
    </w:p>
    <w:p w14:paraId="0EE6C464" w14:textId="77777777" w:rsidR="002C481A" w:rsidRPr="00CD02DF" w:rsidRDefault="002C481A" w:rsidP="0071025A">
      <w:pPr>
        <w:pStyle w:val="Heading3"/>
        <w:spacing w:line="360" w:lineRule="auto"/>
        <w:ind w:left="720" w:hanging="720"/>
        <w:jc w:val="both"/>
        <w:rPr>
          <w:b w:val="0"/>
          <w:bCs w:val="0"/>
          <w:color w:val="000000" w:themeColor="text1"/>
          <w:sz w:val="24"/>
          <w:szCs w:val="24"/>
        </w:rPr>
      </w:pPr>
      <w:r w:rsidRPr="00CD02DF">
        <w:rPr>
          <w:b w:val="0"/>
          <w:bCs w:val="0"/>
          <w:color w:val="000000" w:themeColor="text1"/>
          <w:sz w:val="24"/>
          <w:szCs w:val="24"/>
        </w:rPr>
        <w:t xml:space="preserve">Shankaracharya, N. B. (1998). Tamarind—Chemistry, technology, and uses: A critical appraisal. </w:t>
      </w:r>
      <w:r w:rsidRPr="00CD02DF">
        <w:rPr>
          <w:b w:val="0"/>
          <w:bCs w:val="0"/>
          <w:i/>
          <w:iCs/>
          <w:color w:val="000000" w:themeColor="text1"/>
          <w:sz w:val="24"/>
          <w:szCs w:val="24"/>
        </w:rPr>
        <w:t>Journal of Food Science and Technology</w:t>
      </w:r>
      <w:r w:rsidRPr="00CD02DF">
        <w:rPr>
          <w:b w:val="0"/>
          <w:bCs w:val="0"/>
          <w:color w:val="000000" w:themeColor="text1"/>
          <w:sz w:val="24"/>
          <w:szCs w:val="24"/>
        </w:rPr>
        <w:t xml:space="preserve">, </w:t>
      </w:r>
      <w:r w:rsidRPr="00CD02DF">
        <w:rPr>
          <w:color w:val="000000" w:themeColor="text1"/>
          <w:sz w:val="24"/>
          <w:szCs w:val="24"/>
        </w:rPr>
        <w:t>35</w:t>
      </w:r>
      <w:r w:rsidRPr="00CD02DF">
        <w:rPr>
          <w:b w:val="0"/>
          <w:bCs w:val="0"/>
          <w:color w:val="000000" w:themeColor="text1"/>
          <w:sz w:val="24"/>
          <w:szCs w:val="24"/>
        </w:rPr>
        <w:t>(3), 193–208.</w:t>
      </w:r>
    </w:p>
    <w:p w14:paraId="4608E407" w14:textId="77777777" w:rsidR="002C481A" w:rsidRPr="00CD02DF" w:rsidRDefault="002C481A" w:rsidP="0071025A">
      <w:pPr>
        <w:pStyle w:val="NormalWeb"/>
        <w:tabs>
          <w:tab w:val="left" w:pos="630"/>
        </w:tabs>
        <w:spacing w:line="360" w:lineRule="auto"/>
        <w:ind w:left="720" w:hanging="720"/>
        <w:jc w:val="both"/>
        <w:rPr>
          <w:color w:val="000000" w:themeColor="text1"/>
        </w:rPr>
      </w:pPr>
      <w:r w:rsidRPr="00CD02DF">
        <w:rPr>
          <w:color w:val="000000" w:themeColor="text1"/>
        </w:rPr>
        <w:t xml:space="preserve">Sharma, R., and Patel, A. (2022). Seed treatment techniques to enhance germination in tropical tree species. </w:t>
      </w:r>
      <w:r w:rsidRPr="00CD02DF">
        <w:rPr>
          <w:i/>
          <w:iCs/>
          <w:color w:val="000000" w:themeColor="text1"/>
        </w:rPr>
        <w:t>Journal of Forestry Research</w:t>
      </w:r>
      <w:r w:rsidRPr="00CD02DF">
        <w:rPr>
          <w:color w:val="000000" w:themeColor="text1"/>
        </w:rPr>
        <w:t xml:space="preserve">, </w:t>
      </w:r>
      <w:r w:rsidRPr="00CD02DF">
        <w:rPr>
          <w:b/>
          <w:bCs/>
          <w:color w:val="000000" w:themeColor="text1"/>
        </w:rPr>
        <w:t>33</w:t>
      </w:r>
      <w:r w:rsidRPr="00CD02DF">
        <w:rPr>
          <w:color w:val="000000" w:themeColor="text1"/>
        </w:rPr>
        <w:t>(2), 183–189.</w:t>
      </w:r>
    </w:p>
    <w:p w14:paraId="5E20C71E" w14:textId="77777777" w:rsidR="002C481A" w:rsidRPr="00CD02DF" w:rsidRDefault="002C481A" w:rsidP="0071025A">
      <w:pPr>
        <w:pStyle w:val="NormalWeb"/>
        <w:spacing w:line="360" w:lineRule="auto"/>
        <w:ind w:left="720" w:hanging="720"/>
        <w:jc w:val="both"/>
        <w:rPr>
          <w:color w:val="000000" w:themeColor="text1"/>
        </w:rPr>
      </w:pPr>
      <w:r w:rsidRPr="00CD02DF">
        <w:rPr>
          <w:color w:val="000000" w:themeColor="text1"/>
        </w:rPr>
        <w:t xml:space="preserve">Singh, D., &amp; Singh, H. (2015). Growth and biochemical responses of </w:t>
      </w:r>
      <w:r w:rsidRPr="00CD02DF">
        <w:rPr>
          <w:i/>
          <w:iCs/>
          <w:color w:val="000000" w:themeColor="text1"/>
        </w:rPr>
        <w:t>Phaseolus vulgaris</w:t>
      </w:r>
      <w:r w:rsidRPr="00CD02DF">
        <w:rPr>
          <w:color w:val="000000" w:themeColor="text1"/>
        </w:rPr>
        <w:t xml:space="preserve"> L. to cow urine application. </w:t>
      </w:r>
      <w:r w:rsidRPr="00CD02DF">
        <w:rPr>
          <w:i/>
          <w:iCs/>
          <w:color w:val="000000" w:themeColor="text1"/>
        </w:rPr>
        <w:t>Annals of Agricultural Sciences</w:t>
      </w:r>
      <w:r w:rsidRPr="00CD02DF">
        <w:rPr>
          <w:color w:val="000000" w:themeColor="text1"/>
        </w:rPr>
        <w:t>,</w:t>
      </w:r>
      <w:r w:rsidRPr="00CD02DF">
        <w:rPr>
          <w:b/>
          <w:bCs/>
          <w:color w:val="000000" w:themeColor="text1"/>
        </w:rPr>
        <w:t xml:space="preserve"> 60</w:t>
      </w:r>
      <w:r w:rsidRPr="00CD02DF">
        <w:rPr>
          <w:color w:val="000000" w:themeColor="text1"/>
        </w:rPr>
        <w:t>(2), 275–282.</w:t>
      </w:r>
    </w:p>
    <w:p w14:paraId="2A83BD4A" w14:textId="77777777" w:rsidR="002C481A" w:rsidRPr="00CD02DF" w:rsidRDefault="002C481A" w:rsidP="0071025A">
      <w:pPr>
        <w:pStyle w:val="NormalWeb"/>
        <w:tabs>
          <w:tab w:val="left" w:pos="630"/>
        </w:tabs>
        <w:spacing w:line="360" w:lineRule="auto"/>
        <w:ind w:left="720" w:hanging="720"/>
        <w:jc w:val="both"/>
        <w:rPr>
          <w:color w:val="000000" w:themeColor="text1"/>
        </w:rPr>
      </w:pPr>
      <w:r w:rsidRPr="00CD02DF">
        <w:rPr>
          <w:color w:val="000000" w:themeColor="text1"/>
        </w:rPr>
        <w:t xml:space="preserve">Singh, D., Verma, P. S., and </w:t>
      </w:r>
      <w:proofErr w:type="spellStart"/>
      <w:r w:rsidRPr="00CD02DF">
        <w:rPr>
          <w:color w:val="000000" w:themeColor="text1"/>
        </w:rPr>
        <w:t>Sahu</w:t>
      </w:r>
      <w:proofErr w:type="spellEnd"/>
      <w:r w:rsidRPr="00CD02DF">
        <w:rPr>
          <w:color w:val="000000" w:themeColor="text1"/>
        </w:rPr>
        <w:t xml:space="preserve">, V. (2023). Influence of seed priming and growing medium on germination and seedling </w:t>
      </w:r>
      <w:proofErr w:type="spellStart"/>
      <w:r w:rsidRPr="00CD02DF">
        <w:rPr>
          <w:color w:val="000000" w:themeColor="text1"/>
        </w:rPr>
        <w:t>vigour</w:t>
      </w:r>
      <w:proofErr w:type="spellEnd"/>
      <w:r w:rsidRPr="00CD02DF">
        <w:rPr>
          <w:color w:val="000000" w:themeColor="text1"/>
        </w:rPr>
        <w:t xml:space="preserve"> of tamarind (</w:t>
      </w:r>
      <w:proofErr w:type="spellStart"/>
      <w:r w:rsidR="00894774" w:rsidRPr="00894774">
        <w:rPr>
          <w:i/>
          <w:iCs/>
          <w:color w:val="000000" w:themeColor="text1"/>
        </w:rPr>
        <w:t>Tamarindus</w:t>
      </w:r>
      <w:proofErr w:type="spellEnd"/>
      <w:r w:rsidR="00894774" w:rsidRPr="00894774">
        <w:rPr>
          <w:i/>
          <w:iCs/>
          <w:color w:val="000000" w:themeColor="text1"/>
        </w:rPr>
        <w:t xml:space="preserve"> </w:t>
      </w:r>
      <w:proofErr w:type="spellStart"/>
      <w:r w:rsidR="00894774" w:rsidRPr="00894774">
        <w:rPr>
          <w:i/>
          <w:iCs/>
          <w:color w:val="000000" w:themeColor="text1"/>
        </w:rPr>
        <w:t>indica</w:t>
      </w:r>
      <w:proofErr w:type="spellEnd"/>
      <w:r w:rsidRPr="00CD02DF">
        <w:rPr>
          <w:color w:val="000000" w:themeColor="text1"/>
        </w:rPr>
        <w:t xml:space="preserve"> L.). </w:t>
      </w:r>
      <w:r w:rsidRPr="00CD02DF">
        <w:rPr>
          <w:i/>
          <w:iCs/>
          <w:color w:val="000000" w:themeColor="text1"/>
        </w:rPr>
        <w:t>Research Journal of Agricultural Sciences</w:t>
      </w:r>
      <w:r w:rsidRPr="00CD02DF">
        <w:rPr>
          <w:color w:val="000000" w:themeColor="text1"/>
        </w:rPr>
        <w:t xml:space="preserve">, </w:t>
      </w:r>
      <w:r w:rsidRPr="00CD02DF">
        <w:rPr>
          <w:b/>
          <w:bCs/>
          <w:color w:val="000000" w:themeColor="text1"/>
        </w:rPr>
        <w:t>14</w:t>
      </w:r>
      <w:r w:rsidRPr="00CD02DF">
        <w:rPr>
          <w:color w:val="000000" w:themeColor="text1"/>
        </w:rPr>
        <w:t>(1), 177–181.</w:t>
      </w:r>
    </w:p>
    <w:p w14:paraId="1B018F3C" w14:textId="77777777" w:rsidR="002C481A" w:rsidRPr="00CD02DF" w:rsidRDefault="002C481A" w:rsidP="0071025A">
      <w:pPr>
        <w:pStyle w:val="NormalWeb"/>
        <w:tabs>
          <w:tab w:val="left" w:pos="630"/>
        </w:tabs>
        <w:spacing w:line="360" w:lineRule="auto"/>
        <w:ind w:left="720" w:hanging="720"/>
        <w:jc w:val="both"/>
        <w:rPr>
          <w:color w:val="000000" w:themeColor="text1"/>
        </w:rPr>
      </w:pPr>
      <w:r w:rsidRPr="00CD02DF">
        <w:rPr>
          <w:color w:val="000000" w:themeColor="text1"/>
        </w:rPr>
        <w:t xml:space="preserve">Singh, K. P., and Srivastava, M. K. (2017). Comparative efficacy of pre-sowing treatments on germination of </w:t>
      </w:r>
      <w:proofErr w:type="spellStart"/>
      <w:r w:rsidR="00894774" w:rsidRPr="00894774">
        <w:rPr>
          <w:i/>
          <w:iCs/>
          <w:color w:val="000000" w:themeColor="text1"/>
        </w:rPr>
        <w:t>Tamarindus</w:t>
      </w:r>
      <w:proofErr w:type="spellEnd"/>
      <w:r w:rsidR="00894774" w:rsidRPr="00894774">
        <w:rPr>
          <w:i/>
          <w:iCs/>
          <w:color w:val="000000" w:themeColor="text1"/>
        </w:rPr>
        <w:t xml:space="preserve"> </w:t>
      </w:r>
      <w:proofErr w:type="spellStart"/>
      <w:r w:rsidR="00894774" w:rsidRPr="00894774">
        <w:rPr>
          <w:i/>
          <w:iCs/>
          <w:color w:val="000000" w:themeColor="text1"/>
        </w:rPr>
        <w:t>indica</w:t>
      </w:r>
      <w:proofErr w:type="spellEnd"/>
      <w:r w:rsidRPr="00CD02DF">
        <w:rPr>
          <w:color w:val="000000" w:themeColor="text1"/>
        </w:rPr>
        <w:t xml:space="preserve"> seeds. </w:t>
      </w:r>
      <w:r w:rsidRPr="00CD02DF">
        <w:rPr>
          <w:i/>
          <w:iCs/>
          <w:color w:val="000000" w:themeColor="text1"/>
        </w:rPr>
        <w:t>Environment and Ecology</w:t>
      </w:r>
      <w:r w:rsidRPr="00CD02DF">
        <w:rPr>
          <w:color w:val="000000" w:themeColor="text1"/>
        </w:rPr>
        <w:t xml:space="preserve">, </w:t>
      </w:r>
      <w:r w:rsidRPr="00CD02DF">
        <w:rPr>
          <w:b/>
          <w:bCs/>
          <w:color w:val="000000" w:themeColor="text1"/>
        </w:rPr>
        <w:t>35</w:t>
      </w:r>
      <w:r w:rsidRPr="00CD02DF">
        <w:rPr>
          <w:color w:val="000000" w:themeColor="text1"/>
        </w:rPr>
        <w:t>(1), 158–162.</w:t>
      </w:r>
    </w:p>
    <w:p w14:paraId="25E0B1FD" w14:textId="77777777" w:rsidR="002C481A" w:rsidRPr="00CD02DF" w:rsidRDefault="002C481A" w:rsidP="0071025A">
      <w:pPr>
        <w:pStyle w:val="NormalWeb"/>
        <w:tabs>
          <w:tab w:val="left" w:pos="630"/>
        </w:tabs>
        <w:spacing w:line="360" w:lineRule="auto"/>
        <w:ind w:left="720" w:hanging="720"/>
        <w:jc w:val="both"/>
        <w:rPr>
          <w:color w:val="000000" w:themeColor="text1"/>
        </w:rPr>
      </w:pPr>
      <w:r w:rsidRPr="00CD02DF">
        <w:rPr>
          <w:color w:val="000000" w:themeColor="text1"/>
        </w:rPr>
        <w:t>Tandon, K., Patel, N. M., Meena, S. K., and Sharma, A. K. (2019). Effect of pre-sowing seed treatments on germination and seedling growth of tamarind (</w:t>
      </w:r>
      <w:proofErr w:type="spellStart"/>
      <w:r w:rsidR="00894774" w:rsidRPr="00894774">
        <w:rPr>
          <w:i/>
          <w:iCs/>
          <w:color w:val="000000" w:themeColor="text1"/>
        </w:rPr>
        <w:t>Tamarindus</w:t>
      </w:r>
      <w:proofErr w:type="spellEnd"/>
      <w:r w:rsidR="00894774" w:rsidRPr="00894774">
        <w:rPr>
          <w:i/>
          <w:iCs/>
          <w:color w:val="000000" w:themeColor="text1"/>
        </w:rPr>
        <w:t xml:space="preserve"> </w:t>
      </w:r>
      <w:proofErr w:type="spellStart"/>
      <w:r w:rsidR="00894774" w:rsidRPr="00894774">
        <w:rPr>
          <w:i/>
          <w:iCs/>
          <w:color w:val="000000" w:themeColor="text1"/>
        </w:rPr>
        <w:t>indica</w:t>
      </w:r>
      <w:proofErr w:type="spellEnd"/>
      <w:r w:rsidRPr="00CD02DF">
        <w:rPr>
          <w:color w:val="000000" w:themeColor="text1"/>
        </w:rPr>
        <w:t xml:space="preserve"> L.). </w:t>
      </w:r>
      <w:r w:rsidRPr="00CD02DF">
        <w:rPr>
          <w:i/>
          <w:iCs/>
          <w:color w:val="000000" w:themeColor="text1"/>
        </w:rPr>
        <w:t>International Journal of Current Microbiology and Applied Sciences</w:t>
      </w:r>
      <w:r w:rsidRPr="00CD02DF">
        <w:rPr>
          <w:color w:val="000000" w:themeColor="text1"/>
        </w:rPr>
        <w:t xml:space="preserve">, </w:t>
      </w:r>
      <w:r w:rsidRPr="00CD02DF">
        <w:rPr>
          <w:b/>
          <w:bCs/>
          <w:color w:val="000000" w:themeColor="text1"/>
        </w:rPr>
        <w:t>8</w:t>
      </w:r>
      <w:r w:rsidRPr="00CD02DF">
        <w:rPr>
          <w:color w:val="000000" w:themeColor="text1"/>
        </w:rPr>
        <w:t>(2), 188–195.</w:t>
      </w:r>
    </w:p>
    <w:p w14:paraId="3818EB70" w14:textId="77777777" w:rsidR="002C481A" w:rsidRPr="00CD02DF" w:rsidRDefault="002C481A" w:rsidP="0071025A">
      <w:pPr>
        <w:pStyle w:val="NormalWeb"/>
        <w:tabs>
          <w:tab w:val="left" w:pos="630"/>
        </w:tabs>
        <w:spacing w:line="360" w:lineRule="auto"/>
        <w:ind w:left="720" w:hanging="720"/>
        <w:jc w:val="both"/>
        <w:rPr>
          <w:color w:val="000000" w:themeColor="text1"/>
        </w:rPr>
      </w:pPr>
      <w:r w:rsidRPr="00CD02DF">
        <w:rPr>
          <w:color w:val="000000" w:themeColor="text1"/>
        </w:rPr>
        <w:t xml:space="preserve">Thakur, M., and Sharma, P. (2019). Effect of growth regulators and organic manures on seed germination in forest trees. </w:t>
      </w:r>
      <w:r w:rsidRPr="00CD02DF">
        <w:rPr>
          <w:i/>
          <w:iCs/>
          <w:color w:val="000000" w:themeColor="text1"/>
        </w:rPr>
        <w:t>Green Farming</w:t>
      </w:r>
      <w:r w:rsidRPr="00CD02DF">
        <w:rPr>
          <w:color w:val="000000" w:themeColor="text1"/>
        </w:rPr>
        <w:t xml:space="preserve">, </w:t>
      </w:r>
      <w:r w:rsidRPr="00CD02DF">
        <w:rPr>
          <w:b/>
          <w:bCs/>
          <w:color w:val="000000" w:themeColor="text1"/>
        </w:rPr>
        <w:t>10</w:t>
      </w:r>
      <w:r w:rsidRPr="00CD02DF">
        <w:rPr>
          <w:color w:val="000000" w:themeColor="text1"/>
        </w:rPr>
        <w:t>(4), 321–324.</w:t>
      </w:r>
    </w:p>
    <w:p w14:paraId="2F0CE7D4" w14:textId="77777777" w:rsidR="002C481A" w:rsidRPr="00CD02DF" w:rsidRDefault="002C481A" w:rsidP="0071025A">
      <w:pPr>
        <w:pStyle w:val="NormalWeb"/>
        <w:tabs>
          <w:tab w:val="left" w:pos="630"/>
        </w:tabs>
        <w:spacing w:line="360" w:lineRule="auto"/>
        <w:ind w:left="720" w:hanging="720"/>
        <w:jc w:val="both"/>
        <w:rPr>
          <w:rStyle w:val="Strong"/>
          <w:b w:val="0"/>
          <w:bCs w:val="0"/>
          <w:color w:val="000000" w:themeColor="text1"/>
        </w:rPr>
      </w:pPr>
      <w:proofErr w:type="spellStart"/>
      <w:r w:rsidRPr="00CD02DF">
        <w:rPr>
          <w:rStyle w:val="Strong"/>
          <w:b w:val="0"/>
          <w:bCs w:val="0"/>
          <w:color w:val="000000" w:themeColor="text1"/>
        </w:rPr>
        <w:t>Tjfnc</w:t>
      </w:r>
      <w:proofErr w:type="spellEnd"/>
      <w:r w:rsidRPr="00CD02DF">
        <w:rPr>
          <w:rStyle w:val="relative"/>
          <w:color w:val="000000" w:themeColor="text1"/>
        </w:rPr>
        <w:t xml:space="preserve">, </w:t>
      </w:r>
      <w:proofErr w:type="spellStart"/>
      <w:r w:rsidRPr="00CD02DF">
        <w:rPr>
          <w:rStyle w:val="relative"/>
          <w:color w:val="000000" w:themeColor="text1"/>
        </w:rPr>
        <w:t>Oyebamji</w:t>
      </w:r>
      <w:proofErr w:type="spellEnd"/>
      <w:r w:rsidRPr="00CD02DF">
        <w:rPr>
          <w:rStyle w:val="relative"/>
          <w:color w:val="000000" w:themeColor="text1"/>
        </w:rPr>
        <w:t xml:space="preserve"> et al. (2018). The effects of pre</w:t>
      </w:r>
      <w:r w:rsidRPr="00CD02DF">
        <w:rPr>
          <w:rStyle w:val="relative"/>
          <w:color w:val="000000" w:themeColor="text1"/>
        </w:rPr>
        <w:noBreakHyphen/>
        <w:t xml:space="preserve">germination treatments and soil media on seed germination and seedling growth of tamarind in Nigeria. </w:t>
      </w:r>
      <w:r w:rsidRPr="00CD02DF">
        <w:rPr>
          <w:rStyle w:val="Emphasis"/>
          <w:rFonts w:eastAsiaTheme="majorEastAsia"/>
          <w:i w:val="0"/>
          <w:iCs w:val="0"/>
          <w:color w:val="000000" w:themeColor="text1"/>
        </w:rPr>
        <w:t xml:space="preserve">Tanzania Journal of Forestry and Nature Conservation, </w:t>
      </w:r>
      <w:r w:rsidRPr="00CD02DF">
        <w:rPr>
          <w:rStyle w:val="Emphasis"/>
          <w:rFonts w:eastAsiaTheme="majorEastAsia"/>
          <w:b/>
          <w:bCs/>
          <w:i w:val="0"/>
          <w:iCs w:val="0"/>
          <w:color w:val="000000" w:themeColor="text1"/>
        </w:rPr>
        <w:t>88</w:t>
      </w:r>
      <w:r w:rsidRPr="00CD02DF">
        <w:rPr>
          <w:rStyle w:val="relative"/>
          <w:color w:val="000000" w:themeColor="text1"/>
        </w:rPr>
        <w:t>(1), 2019</w:t>
      </w:r>
    </w:p>
    <w:p w14:paraId="1D267613" w14:textId="77777777" w:rsidR="002C481A" w:rsidRPr="00CD02DF" w:rsidRDefault="002C481A" w:rsidP="0071025A">
      <w:pPr>
        <w:tabs>
          <w:tab w:val="left" w:pos="630"/>
        </w:tabs>
        <w:spacing w:line="360" w:lineRule="auto"/>
        <w:ind w:left="720" w:hanging="720"/>
        <w:jc w:val="both"/>
        <w:rPr>
          <w:rFonts w:ascii="Times New Roman" w:hAnsi="Times New Roman" w:cs="Times New Roman"/>
          <w:sz w:val="24"/>
          <w:szCs w:val="24"/>
        </w:rPr>
      </w:pPr>
      <w:proofErr w:type="spellStart"/>
      <w:r w:rsidRPr="00CD02DF">
        <w:rPr>
          <w:rFonts w:ascii="Times New Roman" w:hAnsi="Times New Roman" w:cs="Times New Roman"/>
          <w:sz w:val="24"/>
          <w:szCs w:val="24"/>
        </w:rPr>
        <w:t>Vanangamudi</w:t>
      </w:r>
      <w:proofErr w:type="spellEnd"/>
      <w:r w:rsidRPr="00CD02DF">
        <w:rPr>
          <w:rFonts w:ascii="Times New Roman" w:hAnsi="Times New Roman" w:cs="Times New Roman"/>
          <w:sz w:val="24"/>
          <w:szCs w:val="24"/>
        </w:rPr>
        <w:t>, K. (2003). Effect of growth stimulants and plant products on seed germination and seedling growth of tamarind (</w:t>
      </w:r>
      <w:proofErr w:type="spellStart"/>
      <w:r w:rsidR="00894774" w:rsidRPr="00894774">
        <w:rPr>
          <w:rStyle w:val="Emphasis"/>
          <w:rFonts w:ascii="Times New Roman" w:hAnsi="Times New Roman" w:cs="Times New Roman"/>
          <w:sz w:val="24"/>
          <w:szCs w:val="24"/>
        </w:rPr>
        <w:t>Tamarindus</w:t>
      </w:r>
      <w:proofErr w:type="spellEnd"/>
      <w:r w:rsidR="00894774" w:rsidRPr="00894774">
        <w:rPr>
          <w:rStyle w:val="Emphasis"/>
          <w:rFonts w:ascii="Times New Roman" w:hAnsi="Times New Roman" w:cs="Times New Roman"/>
          <w:sz w:val="24"/>
          <w:szCs w:val="24"/>
        </w:rPr>
        <w:t xml:space="preserve"> </w:t>
      </w:r>
      <w:proofErr w:type="spellStart"/>
      <w:r w:rsidR="00894774" w:rsidRPr="00894774">
        <w:rPr>
          <w:rStyle w:val="Emphasis"/>
          <w:rFonts w:ascii="Times New Roman" w:hAnsi="Times New Roman" w:cs="Times New Roman"/>
          <w:sz w:val="24"/>
          <w:szCs w:val="24"/>
        </w:rPr>
        <w:t>indica</w:t>
      </w:r>
      <w:proofErr w:type="spellEnd"/>
      <w:r w:rsidRPr="00CD02DF">
        <w:rPr>
          <w:rFonts w:ascii="Times New Roman" w:hAnsi="Times New Roman" w:cs="Times New Roman"/>
          <w:sz w:val="24"/>
          <w:szCs w:val="24"/>
        </w:rPr>
        <w:t xml:space="preserve"> L.). </w:t>
      </w:r>
      <w:r w:rsidRPr="00CD02DF">
        <w:rPr>
          <w:rStyle w:val="Emphasis"/>
          <w:rFonts w:ascii="Times New Roman" w:hAnsi="Times New Roman" w:cs="Times New Roman"/>
          <w:sz w:val="24"/>
          <w:szCs w:val="24"/>
        </w:rPr>
        <w:t>Journal of Tropical Forest Science</w:t>
      </w:r>
      <w:r w:rsidRPr="00CD02DF">
        <w:rPr>
          <w:rFonts w:ascii="Times New Roman" w:hAnsi="Times New Roman" w:cs="Times New Roman"/>
          <w:sz w:val="24"/>
          <w:szCs w:val="24"/>
        </w:rPr>
        <w:t xml:space="preserve">, </w:t>
      </w:r>
      <w:r w:rsidRPr="00CD02DF">
        <w:rPr>
          <w:rFonts w:ascii="Times New Roman" w:hAnsi="Times New Roman" w:cs="Times New Roman"/>
          <w:b/>
          <w:bCs/>
          <w:sz w:val="24"/>
          <w:szCs w:val="24"/>
        </w:rPr>
        <w:t>15</w:t>
      </w:r>
      <w:r w:rsidRPr="00CD02DF">
        <w:rPr>
          <w:rFonts w:ascii="Times New Roman" w:hAnsi="Times New Roman" w:cs="Times New Roman"/>
          <w:sz w:val="24"/>
          <w:szCs w:val="24"/>
        </w:rPr>
        <w:t>(2), 320–330.</w:t>
      </w:r>
    </w:p>
    <w:p w14:paraId="678C8A5F" w14:textId="77777777" w:rsidR="002C481A" w:rsidRPr="00CD02DF" w:rsidRDefault="002C481A" w:rsidP="0071025A">
      <w:pPr>
        <w:pStyle w:val="NormalWeb"/>
        <w:tabs>
          <w:tab w:val="left" w:pos="630"/>
        </w:tabs>
        <w:spacing w:line="360" w:lineRule="auto"/>
        <w:ind w:left="720" w:hanging="720"/>
        <w:jc w:val="both"/>
        <w:rPr>
          <w:rStyle w:val="relative"/>
          <w:color w:val="000000" w:themeColor="text1"/>
        </w:rPr>
      </w:pPr>
      <w:proofErr w:type="spellStart"/>
      <w:r w:rsidRPr="00CD02DF">
        <w:rPr>
          <w:rStyle w:val="Strong"/>
          <w:b w:val="0"/>
          <w:bCs w:val="0"/>
          <w:color w:val="000000" w:themeColor="text1"/>
        </w:rPr>
        <w:lastRenderedPageBreak/>
        <w:t>Vanangamudi</w:t>
      </w:r>
      <w:proofErr w:type="spellEnd"/>
      <w:r w:rsidRPr="00CD02DF">
        <w:rPr>
          <w:rStyle w:val="Strong"/>
          <w:b w:val="0"/>
          <w:bCs w:val="0"/>
          <w:color w:val="000000" w:themeColor="text1"/>
        </w:rPr>
        <w:t>, K.</w:t>
      </w:r>
      <w:r w:rsidRPr="00CD02DF">
        <w:rPr>
          <w:rStyle w:val="relative"/>
          <w:color w:val="000000" w:themeColor="text1"/>
        </w:rPr>
        <w:t xml:space="preserve"> (2003). Response of tamarind (</w:t>
      </w:r>
      <w:proofErr w:type="spellStart"/>
      <w:r w:rsidR="00894774" w:rsidRPr="00894774">
        <w:rPr>
          <w:rStyle w:val="Emphasis"/>
          <w:rFonts w:eastAsiaTheme="majorEastAsia"/>
          <w:iCs w:val="0"/>
          <w:color w:val="000000" w:themeColor="text1"/>
        </w:rPr>
        <w:t>Tamarindus</w:t>
      </w:r>
      <w:proofErr w:type="spellEnd"/>
      <w:r w:rsidR="00894774" w:rsidRPr="00894774">
        <w:rPr>
          <w:rStyle w:val="Emphasis"/>
          <w:rFonts w:eastAsiaTheme="majorEastAsia"/>
          <w:iCs w:val="0"/>
          <w:color w:val="000000" w:themeColor="text1"/>
        </w:rPr>
        <w:t xml:space="preserve"> </w:t>
      </w:r>
      <w:proofErr w:type="spellStart"/>
      <w:r w:rsidR="00894774" w:rsidRPr="00894774">
        <w:rPr>
          <w:rStyle w:val="Emphasis"/>
          <w:rFonts w:eastAsiaTheme="majorEastAsia"/>
          <w:iCs w:val="0"/>
          <w:color w:val="000000" w:themeColor="text1"/>
        </w:rPr>
        <w:t>indica</w:t>
      </w:r>
      <w:proofErr w:type="spellEnd"/>
      <w:r w:rsidRPr="00CD02DF">
        <w:rPr>
          <w:rStyle w:val="relative"/>
          <w:color w:val="000000" w:themeColor="text1"/>
        </w:rPr>
        <w:t>) to pre</w:t>
      </w:r>
      <w:r w:rsidRPr="00CD02DF">
        <w:rPr>
          <w:rStyle w:val="relative"/>
          <w:color w:val="000000" w:themeColor="text1"/>
        </w:rPr>
        <w:noBreakHyphen/>
        <w:t xml:space="preserve">sowing treatment with growth stimulants. </w:t>
      </w:r>
      <w:r w:rsidRPr="00CD02DF">
        <w:rPr>
          <w:rStyle w:val="Emphasis"/>
          <w:rFonts w:eastAsiaTheme="majorEastAsia"/>
          <w:i w:val="0"/>
          <w:iCs w:val="0"/>
          <w:color w:val="000000" w:themeColor="text1"/>
        </w:rPr>
        <w:t xml:space="preserve">Journal of Tropical Forest Science, </w:t>
      </w:r>
      <w:r w:rsidRPr="00CD02DF">
        <w:rPr>
          <w:rStyle w:val="Emphasis"/>
          <w:rFonts w:eastAsiaTheme="majorEastAsia"/>
          <w:b/>
          <w:bCs/>
          <w:i w:val="0"/>
          <w:iCs w:val="0"/>
          <w:color w:val="000000" w:themeColor="text1"/>
        </w:rPr>
        <w:t>15</w:t>
      </w:r>
      <w:r w:rsidRPr="00CD02DF">
        <w:rPr>
          <w:rStyle w:val="relative"/>
          <w:color w:val="000000" w:themeColor="text1"/>
        </w:rPr>
        <w:t>(1), 6–11.</w:t>
      </w:r>
    </w:p>
    <w:p w14:paraId="15A545B1" w14:textId="77777777" w:rsidR="002C481A" w:rsidRPr="00CD02DF" w:rsidRDefault="002C481A" w:rsidP="0071025A">
      <w:pPr>
        <w:pStyle w:val="NormalWeb"/>
        <w:tabs>
          <w:tab w:val="left" w:pos="630"/>
        </w:tabs>
        <w:spacing w:line="360" w:lineRule="auto"/>
        <w:ind w:left="720" w:hanging="720"/>
        <w:jc w:val="both"/>
        <w:rPr>
          <w:color w:val="000000" w:themeColor="text1"/>
        </w:rPr>
      </w:pPr>
      <w:r w:rsidRPr="00CD02DF">
        <w:rPr>
          <w:color w:val="000000" w:themeColor="text1"/>
        </w:rPr>
        <w:t xml:space="preserve">Verma, M. L., and Patel, S. R. (2015). Impact of pre-sowing treatments on seed germination in dryland forestry species. </w:t>
      </w:r>
      <w:r w:rsidRPr="00CD02DF">
        <w:rPr>
          <w:i/>
          <w:iCs/>
          <w:color w:val="000000" w:themeColor="text1"/>
        </w:rPr>
        <w:t>The Bioscan</w:t>
      </w:r>
      <w:r w:rsidRPr="00CD02DF">
        <w:rPr>
          <w:color w:val="000000" w:themeColor="text1"/>
        </w:rPr>
        <w:t xml:space="preserve">, </w:t>
      </w:r>
      <w:r w:rsidRPr="00CD02DF">
        <w:rPr>
          <w:b/>
          <w:bCs/>
          <w:color w:val="000000" w:themeColor="text1"/>
        </w:rPr>
        <w:t>10</w:t>
      </w:r>
      <w:r w:rsidRPr="00CD02DF">
        <w:rPr>
          <w:color w:val="000000" w:themeColor="text1"/>
        </w:rPr>
        <w:t>(3), 1235–1240.</w:t>
      </w:r>
    </w:p>
    <w:p w14:paraId="006F4F5A" w14:textId="77777777" w:rsidR="002C481A" w:rsidRDefault="002C481A" w:rsidP="0071025A">
      <w:pPr>
        <w:tabs>
          <w:tab w:val="left" w:pos="630"/>
        </w:tabs>
        <w:spacing w:line="360" w:lineRule="auto"/>
        <w:ind w:left="720" w:hanging="720"/>
        <w:jc w:val="both"/>
        <w:rPr>
          <w:rFonts w:ascii="Times New Roman" w:hAnsi="Times New Roman" w:cs="Times New Roman"/>
          <w:sz w:val="24"/>
          <w:szCs w:val="24"/>
        </w:rPr>
      </w:pPr>
      <w:r w:rsidRPr="00057309">
        <w:rPr>
          <w:rFonts w:ascii="Times New Roman" w:hAnsi="Times New Roman" w:cs="Times New Roman"/>
          <w:sz w:val="24"/>
          <w:szCs w:val="24"/>
        </w:rPr>
        <w:t xml:space="preserve">Verma, S., Toppo, P., </w:t>
      </w:r>
      <w:proofErr w:type="spellStart"/>
      <w:r w:rsidRPr="00057309">
        <w:rPr>
          <w:rFonts w:ascii="Times New Roman" w:hAnsi="Times New Roman" w:cs="Times New Roman"/>
          <w:sz w:val="24"/>
          <w:szCs w:val="24"/>
        </w:rPr>
        <w:t>Bhariya</w:t>
      </w:r>
      <w:proofErr w:type="spellEnd"/>
      <w:r w:rsidRPr="00057309">
        <w:rPr>
          <w:rFonts w:ascii="Times New Roman" w:hAnsi="Times New Roman" w:cs="Times New Roman"/>
          <w:sz w:val="24"/>
          <w:szCs w:val="24"/>
        </w:rPr>
        <w:t xml:space="preserve">, S. K., Singh, L., </w:t>
      </w:r>
      <w:proofErr w:type="spellStart"/>
      <w:r w:rsidRPr="00057309">
        <w:rPr>
          <w:rFonts w:ascii="Times New Roman" w:hAnsi="Times New Roman" w:cs="Times New Roman"/>
          <w:sz w:val="24"/>
          <w:szCs w:val="24"/>
        </w:rPr>
        <w:t>Mankur</w:t>
      </w:r>
      <w:proofErr w:type="spellEnd"/>
      <w:r w:rsidRPr="00057309">
        <w:rPr>
          <w:rFonts w:ascii="Times New Roman" w:hAnsi="Times New Roman" w:cs="Times New Roman"/>
          <w:sz w:val="24"/>
          <w:szCs w:val="24"/>
        </w:rPr>
        <w:t xml:space="preserve">, M. K., </w:t>
      </w:r>
      <w:proofErr w:type="spellStart"/>
      <w:r w:rsidRPr="00057309">
        <w:rPr>
          <w:rFonts w:ascii="Times New Roman" w:hAnsi="Times New Roman" w:cs="Times New Roman"/>
          <w:sz w:val="24"/>
          <w:szCs w:val="24"/>
        </w:rPr>
        <w:t>Bargah</w:t>
      </w:r>
      <w:proofErr w:type="spellEnd"/>
      <w:r w:rsidRPr="00057309">
        <w:rPr>
          <w:rFonts w:ascii="Times New Roman" w:hAnsi="Times New Roman" w:cs="Times New Roman"/>
          <w:sz w:val="24"/>
          <w:szCs w:val="24"/>
        </w:rPr>
        <w:t xml:space="preserve">, A. S., &amp; </w:t>
      </w:r>
      <w:proofErr w:type="spellStart"/>
      <w:r w:rsidRPr="00057309">
        <w:rPr>
          <w:rFonts w:ascii="Times New Roman" w:hAnsi="Times New Roman" w:cs="Times New Roman"/>
          <w:sz w:val="24"/>
          <w:szCs w:val="24"/>
        </w:rPr>
        <w:t>Minj</w:t>
      </w:r>
      <w:proofErr w:type="spellEnd"/>
      <w:r w:rsidRPr="00057309">
        <w:rPr>
          <w:rFonts w:ascii="Times New Roman" w:hAnsi="Times New Roman" w:cs="Times New Roman"/>
          <w:sz w:val="24"/>
          <w:szCs w:val="24"/>
        </w:rPr>
        <w:t>, N. Effect of different potting mixture on seedling growth and performance of wild jackfruit (</w:t>
      </w:r>
      <w:proofErr w:type="spellStart"/>
      <w:r w:rsidRPr="00057309">
        <w:rPr>
          <w:rFonts w:ascii="Times New Roman" w:hAnsi="Times New Roman" w:cs="Times New Roman"/>
          <w:sz w:val="24"/>
          <w:szCs w:val="24"/>
        </w:rPr>
        <w:t>Artocarpus</w:t>
      </w:r>
      <w:proofErr w:type="spellEnd"/>
      <w:r w:rsidRPr="00057309">
        <w:rPr>
          <w:rFonts w:ascii="Times New Roman" w:hAnsi="Times New Roman" w:cs="Times New Roman"/>
          <w:sz w:val="24"/>
          <w:szCs w:val="24"/>
        </w:rPr>
        <w:t xml:space="preserve"> </w:t>
      </w:r>
      <w:proofErr w:type="spellStart"/>
      <w:r w:rsidRPr="00057309">
        <w:rPr>
          <w:rFonts w:ascii="Times New Roman" w:hAnsi="Times New Roman" w:cs="Times New Roman"/>
          <w:sz w:val="24"/>
          <w:szCs w:val="24"/>
        </w:rPr>
        <w:t>lacucha</w:t>
      </w:r>
      <w:proofErr w:type="spellEnd"/>
      <w:r w:rsidRPr="00057309">
        <w:rPr>
          <w:rFonts w:ascii="Times New Roman" w:hAnsi="Times New Roman" w:cs="Times New Roman"/>
          <w:sz w:val="24"/>
          <w:szCs w:val="24"/>
        </w:rPr>
        <w:t xml:space="preserve"> Buch.) in nursery.</w:t>
      </w:r>
    </w:p>
    <w:p w14:paraId="4943DE13" w14:textId="77777777" w:rsidR="002C481A" w:rsidRPr="00CD02DF" w:rsidRDefault="002C481A" w:rsidP="0071025A">
      <w:pPr>
        <w:pStyle w:val="NormalWeb"/>
        <w:spacing w:line="360" w:lineRule="auto"/>
        <w:ind w:left="720" w:hanging="720"/>
        <w:jc w:val="both"/>
        <w:rPr>
          <w:color w:val="000000" w:themeColor="text1"/>
        </w:rPr>
      </w:pPr>
      <w:proofErr w:type="spellStart"/>
      <w:r w:rsidRPr="00CD02DF">
        <w:rPr>
          <w:color w:val="000000" w:themeColor="text1"/>
        </w:rPr>
        <w:t>Vriezen</w:t>
      </w:r>
      <w:proofErr w:type="spellEnd"/>
      <w:r w:rsidRPr="00CD02DF">
        <w:rPr>
          <w:color w:val="000000" w:themeColor="text1"/>
        </w:rPr>
        <w:t xml:space="preserve">, W. H., </w:t>
      </w:r>
      <w:proofErr w:type="spellStart"/>
      <w:r w:rsidRPr="00CD02DF">
        <w:rPr>
          <w:color w:val="000000" w:themeColor="text1"/>
        </w:rPr>
        <w:t>Denecke</w:t>
      </w:r>
      <w:proofErr w:type="spellEnd"/>
      <w:r w:rsidRPr="00CD02DF">
        <w:rPr>
          <w:color w:val="000000" w:themeColor="text1"/>
        </w:rPr>
        <w:t xml:space="preserve">, J., &amp; </w:t>
      </w:r>
      <w:proofErr w:type="spellStart"/>
      <w:r w:rsidRPr="00CD02DF">
        <w:rPr>
          <w:color w:val="000000" w:themeColor="text1"/>
        </w:rPr>
        <w:t>Roos</w:t>
      </w:r>
      <w:proofErr w:type="spellEnd"/>
      <w:r w:rsidRPr="00CD02DF">
        <w:rPr>
          <w:color w:val="000000" w:themeColor="text1"/>
        </w:rPr>
        <w:t xml:space="preserve">, E. (2004). Regulation of root development by gibberellins and auxins in </w:t>
      </w:r>
      <w:r w:rsidRPr="00CD02DF">
        <w:rPr>
          <w:i/>
          <w:iCs/>
          <w:color w:val="000000" w:themeColor="text1"/>
        </w:rPr>
        <w:t>Arabidopsis thaliana</w:t>
      </w:r>
      <w:r w:rsidRPr="00CD02DF">
        <w:rPr>
          <w:color w:val="000000" w:themeColor="text1"/>
        </w:rPr>
        <w:t xml:space="preserve">. </w:t>
      </w:r>
      <w:r w:rsidRPr="00CD02DF">
        <w:rPr>
          <w:i/>
          <w:iCs/>
          <w:color w:val="000000" w:themeColor="text1"/>
        </w:rPr>
        <w:t>Plant Growth Regulation</w:t>
      </w:r>
      <w:r w:rsidRPr="00CD02DF">
        <w:rPr>
          <w:color w:val="000000" w:themeColor="text1"/>
        </w:rPr>
        <w:t xml:space="preserve">, </w:t>
      </w:r>
      <w:r w:rsidRPr="00CD02DF">
        <w:rPr>
          <w:b/>
          <w:bCs/>
          <w:color w:val="000000" w:themeColor="text1"/>
        </w:rPr>
        <w:t>42</w:t>
      </w:r>
      <w:r w:rsidRPr="00CD02DF">
        <w:rPr>
          <w:color w:val="000000" w:themeColor="text1"/>
        </w:rPr>
        <w:t>(3), 189–198.</w:t>
      </w:r>
      <w:r w:rsidRPr="00CD02DF">
        <w:tab/>
      </w:r>
    </w:p>
    <w:p w14:paraId="4BAB6973" w14:textId="77777777" w:rsidR="002C481A" w:rsidRPr="00CD02DF" w:rsidRDefault="002C481A" w:rsidP="0071025A">
      <w:pPr>
        <w:pStyle w:val="NormalWeb"/>
        <w:tabs>
          <w:tab w:val="left" w:pos="630"/>
        </w:tabs>
        <w:spacing w:line="360" w:lineRule="auto"/>
        <w:ind w:left="720" w:hanging="720"/>
        <w:jc w:val="both"/>
        <w:rPr>
          <w:color w:val="000000" w:themeColor="text1"/>
        </w:rPr>
      </w:pPr>
      <w:r w:rsidRPr="00CD02DF">
        <w:rPr>
          <w:color w:val="000000" w:themeColor="text1"/>
        </w:rPr>
        <w:t xml:space="preserve">Wankhede, R. R., Salvi, B. R., and Gawande, M. R. (2008). Effect of growth regulators and organic solutions on seed germination of </w:t>
      </w:r>
      <w:proofErr w:type="spellStart"/>
      <w:r w:rsidRPr="00CD02DF">
        <w:rPr>
          <w:color w:val="000000" w:themeColor="text1"/>
        </w:rPr>
        <w:t>khirni</w:t>
      </w:r>
      <w:proofErr w:type="spellEnd"/>
      <w:r w:rsidRPr="00CD02DF">
        <w:rPr>
          <w:color w:val="000000" w:themeColor="text1"/>
        </w:rPr>
        <w:t xml:space="preserve"> and tamarind. </w:t>
      </w:r>
      <w:r w:rsidRPr="00CD02DF">
        <w:rPr>
          <w:i/>
          <w:iCs/>
          <w:color w:val="000000" w:themeColor="text1"/>
        </w:rPr>
        <w:t>Annals of Plant Physiology</w:t>
      </w:r>
      <w:r w:rsidRPr="00CD02DF">
        <w:rPr>
          <w:color w:val="000000" w:themeColor="text1"/>
        </w:rPr>
        <w:t xml:space="preserve">, </w:t>
      </w:r>
      <w:r w:rsidRPr="00CD02DF">
        <w:rPr>
          <w:b/>
          <w:bCs/>
          <w:color w:val="000000" w:themeColor="text1"/>
        </w:rPr>
        <w:t>22</w:t>
      </w:r>
      <w:r w:rsidRPr="00CD02DF">
        <w:rPr>
          <w:color w:val="000000" w:themeColor="text1"/>
        </w:rPr>
        <w:t>(1), 100–102.</w:t>
      </w:r>
    </w:p>
    <w:p w14:paraId="09F95153" w14:textId="77777777" w:rsidR="002C481A" w:rsidRPr="00CD02DF" w:rsidRDefault="002C481A" w:rsidP="0071025A">
      <w:pPr>
        <w:pStyle w:val="Heading3"/>
        <w:spacing w:line="360" w:lineRule="auto"/>
        <w:ind w:left="720" w:hanging="720"/>
        <w:jc w:val="both"/>
        <w:rPr>
          <w:b w:val="0"/>
          <w:bCs w:val="0"/>
          <w:color w:val="000000" w:themeColor="text1"/>
          <w:sz w:val="24"/>
          <w:szCs w:val="24"/>
        </w:rPr>
      </w:pPr>
      <w:r w:rsidRPr="00CD02DF">
        <w:rPr>
          <w:b w:val="0"/>
          <w:bCs w:val="0"/>
          <w:color w:val="000000" w:themeColor="text1"/>
          <w:sz w:val="24"/>
          <w:szCs w:val="24"/>
        </w:rPr>
        <w:t xml:space="preserve">Yusuf, K. M., Adebayo, A. G., &amp; </w:t>
      </w:r>
      <w:proofErr w:type="spellStart"/>
      <w:r w:rsidRPr="00CD02DF">
        <w:rPr>
          <w:b w:val="0"/>
          <w:bCs w:val="0"/>
          <w:color w:val="000000" w:themeColor="text1"/>
          <w:sz w:val="24"/>
          <w:szCs w:val="24"/>
        </w:rPr>
        <w:t>Akintoye</w:t>
      </w:r>
      <w:proofErr w:type="spellEnd"/>
      <w:r w:rsidRPr="00CD02DF">
        <w:rPr>
          <w:b w:val="0"/>
          <w:bCs w:val="0"/>
          <w:color w:val="000000" w:themeColor="text1"/>
          <w:sz w:val="24"/>
          <w:szCs w:val="24"/>
        </w:rPr>
        <w:t xml:space="preserve">, H. A. (2019). Response of tamarind seedlings to pre-sowing and foliar application of growth regulators. </w:t>
      </w:r>
      <w:r w:rsidRPr="00CD02DF">
        <w:rPr>
          <w:b w:val="0"/>
          <w:bCs w:val="0"/>
          <w:i/>
          <w:iCs/>
          <w:color w:val="000000" w:themeColor="text1"/>
          <w:sz w:val="24"/>
          <w:szCs w:val="24"/>
        </w:rPr>
        <w:t>Journal of Applied Science and Environmental Management</w:t>
      </w:r>
      <w:r w:rsidRPr="00CD02DF">
        <w:rPr>
          <w:b w:val="0"/>
          <w:bCs w:val="0"/>
          <w:color w:val="000000" w:themeColor="text1"/>
          <w:sz w:val="24"/>
          <w:szCs w:val="24"/>
        </w:rPr>
        <w:t xml:space="preserve">, </w:t>
      </w:r>
      <w:r w:rsidRPr="00CD02DF">
        <w:rPr>
          <w:color w:val="000000" w:themeColor="text1"/>
          <w:sz w:val="24"/>
          <w:szCs w:val="24"/>
        </w:rPr>
        <w:t>23</w:t>
      </w:r>
      <w:r w:rsidRPr="00CD02DF">
        <w:rPr>
          <w:b w:val="0"/>
          <w:bCs w:val="0"/>
          <w:color w:val="000000" w:themeColor="text1"/>
          <w:sz w:val="24"/>
          <w:szCs w:val="24"/>
        </w:rPr>
        <w:t>(3), 475–481.</w:t>
      </w:r>
    </w:p>
    <w:p w14:paraId="3CB189E3" w14:textId="77777777" w:rsidR="002C481A" w:rsidRDefault="002C481A" w:rsidP="0071025A">
      <w:pPr>
        <w:tabs>
          <w:tab w:val="left" w:pos="630"/>
        </w:tabs>
        <w:spacing w:line="360" w:lineRule="auto"/>
        <w:ind w:left="720" w:hanging="720"/>
        <w:jc w:val="both"/>
        <w:rPr>
          <w:rFonts w:ascii="Times New Roman" w:hAnsi="Times New Roman" w:cs="Times New Roman"/>
          <w:sz w:val="24"/>
          <w:szCs w:val="24"/>
        </w:rPr>
      </w:pPr>
      <w:r w:rsidRPr="00CD02DF">
        <w:rPr>
          <w:rFonts w:ascii="Times New Roman" w:hAnsi="Times New Roman" w:cs="Times New Roman"/>
          <w:sz w:val="24"/>
          <w:szCs w:val="24"/>
        </w:rPr>
        <w:t xml:space="preserve">Yusuf, R. O., </w:t>
      </w:r>
      <w:proofErr w:type="spellStart"/>
      <w:r w:rsidRPr="00CD02DF">
        <w:rPr>
          <w:rFonts w:ascii="Times New Roman" w:hAnsi="Times New Roman" w:cs="Times New Roman"/>
          <w:sz w:val="24"/>
          <w:szCs w:val="24"/>
        </w:rPr>
        <w:t>Sanni</w:t>
      </w:r>
      <w:proofErr w:type="spellEnd"/>
      <w:r w:rsidRPr="00CD02DF">
        <w:rPr>
          <w:rFonts w:ascii="Times New Roman" w:hAnsi="Times New Roman" w:cs="Times New Roman"/>
          <w:sz w:val="24"/>
          <w:szCs w:val="24"/>
        </w:rPr>
        <w:t>, A. M., &amp; Musa, A. A. (2019). Effect of seed dormancy breaking methods and foliar spray of GA₃ on the early growth of tamarind (</w:t>
      </w:r>
      <w:proofErr w:type="spellStart"/>
      <w:r w:rsidR="00894774" w:rsidRPr="00894774">
        <w:rPr>
          <w:rStyle w:val="Emphasis"/>
          <w:rFonts w:ascii="Times New Roman" w:hAnsi="Times New Roman" w:cs="Times New Roman"/>
          <w:sz w:val="24"/>
          <w:szCs w:val="24"/>
        </w:rPr>
        <w:t>Tamarindus</w:t>
      </w:r>
      <w:proofErr w:type="spellEnd"/>
      <w:r w:rsidR="00894774" w:rsidRPr="00894774">
        <w:rPr>
          <w:rStyle w:val="Emphasis"/>
          <w:rFonts w:ascii="Times New Roman" w:hAnsi="Times New Roman" w:cs="Times New Roman"/>
          <w:sz w:val="24"/>
          <w:szCs w:val="24"/>
        </w:rPr>
        <w:t xml:space="preserve"> </w:t>
      </w:r>
      <w:proofErr w:type="spellStart"/>
      <w:r w:rsidR="00894774" w:rsidRPr="00894774">
        <w:rPr>
          <w:rStyle w:val="Emphasis"/>
          <w:rFonts w:ascii="Times New Roman" w:hAnsi="Times New Roman" w:cs="Times New Roman"/>
          <w:sz w:val="24"/>
          <w:szCs w:val="24"/>
        </w:rPr>
        <w:t>indica</w:t>
      </w:r>
      <w:proofErr w:type="spellEnd"/>
      <w:r w:rsidRPr="00CD02DF">
        <w:rPr>
          <w:rFonts w:ascii="Times New Roman" w:hAnsi="Times New Roman" w:cs="Times New Roman"/>
          <w:sz w:val="24"/>
          <w:szCs w:val="24"/>
        </w:rPr>
        <w:t xml:space="preserve"> L.). </w:t>
      </w:r>
      <w:r w:rsidRPr="00CD02DF">
        <w:rPr>
          <w:rStyle w:val="Emphasis"/>
          <w:rFonts w:ascii="Times New Roman" w:hAnsi="Times New Roman" w:cs="Times New Roman"/>
          <w:sz w:val="24"/>
          <w:szCs w:val="24"/>
        </w:rPr>
        <w:t>Asian Journal of Soil Science and Plant Nutrition</w:t>
      </w:r>
      <w:r w:rsidRPr="00CD02DF">
        <w:rPr>
          <w:rFonts w:ascii="Times New Roman" w:hAnsi="Times New Roman" w:cs="Times New Roman"/>
          <w:sz w:val="24"/>
          <w:szCs w:val="24"/>
        </w:rPr>
        <w:t xml:space="preserve">, </w:t>
      </w:r>
      <w:r w:rsidRPr="00CD02DF">
        <w:rPr>
          <w:rFonts w:ascii="Times New Roman" w:hAnsi="Times New Roman" w:cs="Times New Roman"/>
          <w:b/>
          <w:bCs/>
          <w:sz w:val="24"/>
          <w:szCs w:val="24"/>
        </w:rPr>
        <w:t>5</w:t>
      </w:r>
      <w:r w:rsidRPr="00CD02DF">
        <w:rPr>
          <w:rFonts w:ascii="Times New Roman" w:hAnsi="Times New Roman" w:cs="Times New Roman"/>
          <w:sz w:val="24"/>
          <w:szCs w:val="24"/>
        </w:rPr>
        <w:t xml:space="preserve">(2), 1–7. </w:t>
      </w:r>
    </w:p>
    <w:sectPr w:rsidR="002C481A" w:rsidSect="00444A4D">
      <w:pgSz w:w="12240" w:h="15840"/>
      <w:pgMar w:top="1080" w:right="1440" w:bottom="5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3E0CE7" w14:textId="77777777" w:rsidR="0083765F" w:rsidRDefault="0083765F" w:rsidP="00CF21FD">
      <w:pPr>
        <w:spacing w:after="0" w:line="240" w:lineRule="auto"/>
      </w:pPr>
      <w:r>
        <w:separator/>
      </w:r>
    </w:p>
  </w:endnote>
  <w:endnote w:type="continuationSeparator" w:id="0">
    <w:p w14:paraId="34182F08" w14:textId="77777777" w:rsidR="0083765F" w:rsidRDefault="0083765F" w:rsidP="00CF2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ngal">
    <w:altName w:val="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1E867" w14:textId="77777777" w:rsidR="008F4096" w:rsidRDefault="008F40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24BB8" w14:textId="77777777" w:rsidR="008F4096" w:rsidRDefault="008F40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23CF9" w14:textId="77777777" w:rsidR="008F4096" w:rsidRDefault="008F40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3F85B" w14:textId="77777777" w:rsidR="0083765F" w:rsidRDefault="0083765F" w:rsidP="00CF21FD">
      <w:pPr>
        <w:spacing w:after="0" w:line="240" w:lineRule="auto"/>
      </w:pPr>
      <w:r>
        <w:separator/>
      </w:r>
    </w:p>
  </w:footnote>
  <w:footnote w:type="continuationSeparator" w:id="0">
    <w:p w14:paraId="4FA71495" w14:textId="77777777" w:rsidR="0083765F" w:rsidRDefault="0083765F" w:rsidP="00CF21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7E932" w14:textId="1E0DAD91" w:rsidR="008F4096" w:rsidRDefault="008F4096">
    <w:pPr>
      <w:pStyle w:val="Header"/>
    </w:pPr>
    <w:r>
      <w:rPr>
        <w:noProof/>
      </w:rPr>
      <w:pict w14:anchorId="0A8151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0834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62773" w14:textId="204A70C3" w:rsidR="008F4096" w:rsidRDefault="008F4096">
    <w:pPr>
      <w:pStyle w:val="Header"/>
    </w:pPr>
    <w:r>
      <w:rPr>
        <w:noProof/>
      </w:rPr>
      <w:pict w14:anchorId="1DE61F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0834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59F53" w14:textId="0FDC29EF" w:rsidR="008F4096" w:rsidRDefault="008F4096">
    <w:pPr>
      <w:pStyle w:val="Header"/>
    </w:pPr>
    <w:r>
      <w:rPr>
        <w:noProof/>
      </w:rPr>
      <w:pict w14:anchorId="6EBE26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0834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191A"/>
    <w:multiLevelType w:val="multilevel"/>
    <w:tmpl w:val="3C30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A678AE"/>
    <w:multiLevelType w:val="multilevel"/>
    <w:tmpl w:val="0890E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030806"/>
    <w:multiLevelType w:val="multilevel"/>
    <w:tmpl w:val="DEF4E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C751C1"/>
    <w:multiLevelType w:val="multilevel"/>
    <w:tmpl w:val="272AF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182F90"/>
    <w:multiLevelType w:val="multilevel"/>
    <w:tmpl w:val="CB040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E05994"/>
    <w:multiLevelType w:val="multilevel"/>
    <w:tmpl w:val="9E1AB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AB6585"/>
    <w:multiLevelType w:val="multilevel"/>
    <w:tmpl w:val="DD5E1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DB023F"/>
    <w:multiLevelType w:val="multilevel"/>
    <w:tmpl w:val="C8784D4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CD2AD3"/>
    <w:multiLevelType w:val="multilevel"/>
    <w:tmpl w:val="41C6A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48093E"/>
    <w:multiLevelType w:val="multilevel"/>
    <w:tmpl w:val="82127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4D1A09"/>
    <w:multiLevelType w:val="multilevel"/>
    <w:tmpl w:val="EAA2E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CC164F"/>
    <w:multiLevelType w:val="multilevel"/>
    <w:tmpl w:val="1A6C1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7C12D3"/>
    <w:multiLevelType w:val="multilevel"/>
    <w:tmpl w:val="9C8AD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DF24AC"/>
    <w:multiLevelType w:val="multilevel"/>
    <w:tmpl w:val="1F0EC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E6327F"/>
    <w:multiLevelType w:val="multilevel"/>
    <w:tmpl w:val="FA426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835893"/>
    <w:multiLevelType w:val="multilevel"/>
    <w:tmpl w:val="74BE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4E2252"/>
    <w:multiLevelType w:val="multilevel"/>
    <w:tmpl w:val="B6429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5F5022"/>
    <w:multiLevelType w:val="multilevel"/>
    <w:tmpl w:val="BB428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EF0515"/>
    <w:multiLevelType w:val="multilevel"/>
    <w:tmpl w:val="4A46E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390A79"/>
    <w:multiLevelType w:val="multilevel"/>
    <w:tmpl w:val="CD2A6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8"/>
  </w:num>
  <w:num w:numId="3">
    <w:abstractNumId w:val="3"/>
  </w:num>
  <w:num w:numId="4">
    <w:abstractNumId w:val="17"/>
  </w:num>
  <w:num w:numId="5">
    <w:abstractNumId w:val="10"/>
  </w:num>
  <w:num w:numId="6">
    <w:abstractNumId w:val="9"/>
  </w:num>
  <w:num w:numId="7">
    <w:abstractNumId w:val="16"/>
  </w:num>
  <w:num w:numId="8">
    <w:abstractNumId w:val="12"/>
  </w:num>
  <w:num w:numId="9">
    <w:abstractNumId w:val="11"/>
  </w:num>
  <w:num w:numId="10">
    <w:abstractNumId w:val="5"/>
  </w:num>
  <w:num w:numId="11">
    <w:abstractNumId w:val="4"/>
  </w:num>
  <w:num w:numId="12">
    <w:abstractNumId w:val="6"/>
  </w:num>
  <w:num w:numId="13">
    <w:abstractNumId w:val="0"/>
  </w:num>
  <w:num w:numId="14">
    <w:abstractNumId w:val="2"/>
  </w:num>
  <w:num w:numId="15">
    <w:abstractNumId w:val="14"/>
  </w:num>
  <w:num w:numId="16">
    <w:abstractNumId w:val="8"/>
  </w:num>
  <w:num w:numId="17">
    <w:abstractNumId w:val="15"/>
  </w:num>
  <w:num w:numId="18">
    <w:abstractNumId w:val="7"/>
  </w:num>
  <w:num w:numId="19">
    <w:abstractNumId w:val="1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729D1"/>
    <w:rsid w:val="00015723"/>
    <w:rsid w:val="00026FEC"/>
    <w:rsid w:val="000338BA"/>
    <w:rsid w:val="00057309"/>
    <w:rsid w:val="000810E4"/>
    <w:rsid w:val="00082391"/>
    <w:rsid w:val="000A05C2"/>
    <w:rsid w:val="000C65BD"/>
    <w:rsid w:val="000D03AD"/>
    <w:rsid w:val="000D7866"/>
    <w:rsid w:val="000E6141"/>
    <w:rsid w:val="00103D69"/>
    <w:rsid w:val="00140B2C"/>
    <w:rsid w:val="001729D1"/>
    <w:rsid w:val="001A2C8D"/>
    <w:rsid w:val="001B6C37"/>
    <w:rsid w:val="001E32A6"/>
    <w:rsid w:val="002137C3"/>
    <w:rsid w:val="00213BDD"/>
    <w:rsid w:val="00257C15"/>
    <w:rsid w:val="002814D3"/>
    <w:rsid w:val="00292E3C"/>
    <w:rsid w:val="002C2981"/>
    <w:rsid w:val="002C481A"/>
    <w:rsid w:val="002C5AD4"/>
    <w:rsid w:val="003042FC"/>
    <w:rsid w:val="0039762E"/>
    <w:rsid w:val="003C038D"/>
    <w:rsid w:val="003C4725"/>
    <w:rsid w:val="003F6CEB"/>
    <w:rsid w:val="004159CF"/>
    <w:rsid w:val="004251B3"/>
    <w:rsid w:val="00444A4D"/>
    <w:rsid w:val="00454297"/>
    <w:rsid w:val="00455BD7"/>
    <w:rsid w:val="00472E4B"/>
    <w:rsid w:val="004A2D0A"/>
    <w:rsid w:val="004C3F11"/>
    <w:rsid w:val="004E5F46"/>
    <w:rsid w:val="0054319D"/>
    <w:rsid w:val="00571EC0"/>
    <w:rsid w:val="00574A98"/>
    <w:rsid w:val="00583439"/>
    <w:rsid w:val="005A0466"/>
    <w:rsid w:val="005A575B"/>
    <w:rsid w:val="005B2706"/>
    <w:rsid w:val="005D3158"/>
    <w:rsid w:val="005F5907"/>
    <w:rsid w:val="00627AEB"/>
    <w:rsid w:val="00633B1E"/>
    <w:rsid w:val="00657147"/>
    <w:rsid w:val="006A1F68"/>
    <w:rsid w:val="006E4F10"/>
    <w:rsid w:val="006F131F"/>
    <w:rsid w:val="00701C81"/>
    <w:rsid w:val="0071025A"/>
    <w:rsid w:val="00712607"/>
    <w:rsid w:val="00721376"/>
    <w:rsid w:val="00724E97"/>
    <w:rsid w:val="00747F42"/>
    <w:rsid w:val="00752943"/>
    <w:rsid w:val="0077798F"/>
    <w:rsid w:val="007A4896"/>
    <w:rsid w:val="007A56A0"/>
    <w:rsid w:val="007C202D"/>
    <w:rsid w:val="007C5ABD"/>
    <w:rsid w:val="0083765F"/>
    <w:rsid w:val="00852EBA"/>
    <w:rsid w:val="00894774"/>
    <w:rsid w:val="008B0726"/>
    <w:rsid w:val="008C7247"/>
    <w:rsid w:val="008F4096"/>
    <w:rsid w:val="008F4788"/>
    <w:rsid w:val="008F49FC"/>
    <w:rsid w:val="00901A9D"/>
    <w:rsid w:val="00915C06"/>
    <w:rsid w:val="009163C9"/>
    <w:rsid w:val="00925549"/>
    <w:rsid w:val="0093262E"/>
    <w:rsid w:val="009949BF"/>
    <w:rsid w:val="009A7C74"/>
    <w:rsid w:val="009E0BAB"/>
    <w:rsid w:val="00A00583"/>
    <w:rsid w:val="00A75993"/>
    <w:rsid w:val="00A76351"/>
    <w:rsid w:val="00A948EB"/>
    <w:rsid w:val="00AA207F"/>
    <w:rsid w:val="00AB2CC7"/>
    <w:rsid w:val="00AD5595"/>
    <w:rsid w:val="00AD7C6A"/>
    <w:rsid w:val="00AE34A8"/>
    <w:rsid w:val="00AF6F50"/>
    <w:rsid w:val="00B320AD"/>
    <w:rsid w:val="00B33A4C"/>
    <w:rsid w:val="00B37C81"/>
    <w:rsid w:val="00B55F90"/>
    <w:rsid w:val="00BB701A"/>
    <w:rsid w:val="00BC287F"/>
    <w:rsid w:val="00C21A2B"/>
    <w:rsid w:val="00C27B1A"/>
    <w:rsid w:val="00C56002"/>
    <w:rsid w:val="00C66167"/>
    <w:rsid w:val="00CA63D6"/>
    <w:rsid w:val="00CD02DF"/>
    <w:rsid w:val="00CF21FD"/>
    <w:rsid w:val="00D1017E"/>
    <w:rsid w:val="00D1556B"/>
    <w:rsid w:val="00D6291F"/>
    <w:rsid w:val="00D8056C"/>
    <w:rsid w:val="00D967DD"/>
    <w:rsid w:val="00DD69E5"/>
    <w:rsid w:val="00E4567C"/>
    <w:rsid w:val="00E502A5"/>
    <w:rsid w:val="00E64762"/>
    <w:rsid w:val="00E7070D"/>
    <w:rsid w:val="00EA3621"/>
    <w:rsid w:val="00ED301C"/>
    <w:rsid w:val="00EE290B"/>
    <w:rsid w:val="00F5519C"/>
    <w:rsid w:val="00F6349D"/>
    <w:rsid w:val="00F81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6AAA6E"/>
  <w15:docId w15:val="{1CA3F64D-34F6-4ECD-A5DF-CCB6BD3EB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0B2C"/>
  </w:style>
  <w:style w:type="paragraph" w:styleId="Heading1">
    <w:name w:val="heading 1"/>
    <w:basedOn w:val="Normal"/>
    <w:link w:val="Heading1Char"/>
    <w:uiPriority w:val="1"/>
    <w:qFormat/>
    <w:rsid w:val="005D3158"/>
    <w:pPr>
      <w:widowControl w:val="0"/>
      <w:autoSpaceDE w:val="0"/>
      <w:autoSpaceDN w:val="0"/>
      <w:spacing w:after="0" w:line="240" w:lineRule="auto"/>
      <w:ind w:left="425"/>
      <w:outlineLvl w:val="0"/>
    </w:pPr>
    <w:rPr>
      <w:rFonts w:ascii="Times New Roman" w:eastAsia="Times New Roman" w:hAnsi="Times New Roman" w:cs="Times New Roman"/>
      <w:b/>
      <w:bCs/>
      <w:sz w:val="24"/>
      <w:szCs w:val="24"/>
      <w:lang w:bidi="ar-SA"/>
    </w:rPr>
  </w:style>
  <w:style w:type="paragraph" w:styleId="Heading2">
    <w:name w:val="heading 2"/>
    <w:basedOn w:val="Normal"/>
    <w:link w:val="Heading2Char"/>
    <w:uiPriority w:val="9"/>
    <w:qFormat/>
    <w:rsid w:val="001729D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729D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0810E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29D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729D1"/>
    <w:rPr>
      <w:rFonts w:ascii="Times New Roman" w:eastAsia="Times New Roman" w:hAnsi="Times New Roman" w:cs="Times New Roman"/>
      <w:b/>
      <w:bCs/>
      <w:sz w:val="27"/>
      <w:szCs w:val="27"/>
    </w:rPr>
  </w:style>
  <w:style w:type="paragraph" w:styleId="NormalWeb">
    <w:name w:val="Normal (Web)"/>
    <w:basedOn w:val="Normal"/>
    <w:uiPriority w:val="99"/>
    <w:unhideWhenUsed/>
    <w:rsid w:val="001729D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729D1"/>
    <w:rPr>
      <w:b/>
      <w:bCs/>
    </w:rPr>
  </w:style>
  <w:style w:type="table" w:styleId="TableGrid">
    <w:name w:val="Table Grid"/>
    <w:basedOn w:val="TableNormal"/>
    <w:uiPriority w:val="59"/>
    <w:rsid w:val="001729D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4Char">
    <w:name w:val="Heading 4 Char"/>
    <w:basedOn w:val="DefaultParagraphFont"/>
    <w:link w:val="Heading4"/>
    <w:uiPriority w:val="9"/>
    <w:rsid w:val="000810E4"/>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0810E4"/>
    <w:rPr>
      <w:i/>
      <w:iCs/>
    </w:rPr>
  </w:style>
  <w:style w:type="table" w:customStyle="1" w:styleId="LightShading-Accent11">
    <w:name w:val="Light Shading - Accent 11"/>
    <w:basedOn w:val="TableNormal"/>
    <w:uiPriority w:val="60"/>
    <w:rsid w:val="000810E4"/>
    <w:pPr>
      <w:spacing w:after="0" w:line="240" w:lineRule="auto"/>
    </w:pPr>
    <w:rPr>
      <w:rFonts w:ascii="Times New Roman" w:hAnsi="Times New Roman"/>
      <w:color w:val="000000" w:themeColor="text1"/>
      <w:sz w:val="24"/>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5">
    <w:name w:val="Light Shading Accent 5"/>
    <w:basedOn w:val="TableNormal"/>
    <w:uiPriority w:val="60"/>
    <w:rsid w:val="008F49FC"/>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2">
    <w:name w:val="Light Shading Accent 2"/>
    <w:basedOn w:val="TableNormal"/>
    <w:uiPriority w:val="60"/>
    <w:rsid w:val="008F49FC"/>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1">
    <w:name w:val="Light Shading1"/>
    <w:basedOn w:val="TableNormal"/>
    <w:uiPriority w:val="60"/>
    <w:rsid w:val="008F49F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relative">
    <w:name w:val="relative"/>
    <w:basedOn w:val="DefaultParagraphFont"/>
    <w:rsid w:val="000E6141"/>
  </w:style>
  <w:style w:type="character" w:customStyle="1" w:styleId="ms-1">
    <w:name w:val="ms-1"/>
    <w:basedOn w:val="DefaultParagraphFont"/>
    <w:rsid w:val="000E6141"/>
  </w:style>
  <w:style w:type="character" w:customStyle="1" w:styleId="max-w-full">
    <w:name w:val="max-w-full"/>
    <w:basedOn w:val="DefaultParagraphFont"/>
    <w:rsid w:val="000E6141"/>
  </w:style>
  <w:style w:type="character" w:customStyle="1" w:styleId="-me-1">
    <w:name w:val="-me-1"/>
    <w:basedOn w:val="DefaultParagraphFont"/>
    <w:rsid w:val="000E6141"/>
  </w:style>
  <w:style w:type="character" w:styleId="Hyperlink">
    <w:name w:val="Hyperlink"/>
    <w:basedOn w:val="DefaultParagraphFont"/>
    <w:uiPriority w:val="99"/>
    <w:unhideWhenUsed/>
    <w:rsid w:val="000338BA"/>
    <w:rPr>
      <w:color w:val="0000FF" w:themeColor="hyperlink"/>
      <w:u w:val="single"/>
    </w:rPr>
  </w:style>
  <w:style w:type="character" w:customStyle="1" w:styleId="Heading1Char">
    <w:name w:val="Heading 1 Char"/>
    <w:basedOn w:val="DefaultParagraphFont"/>
    <w:link w:val="Heading1"/>
    <w:uiPriority w:val="1"/>
    <w:rsid w:val="005D3158"/>
    <w:rPr>
      <w:rFonts w:ascii="Times New Roman" w:eastAsia="Times New Roman" w:hAnsi="Times New Roman" w:cs="Times New Roman"/>
      <w:b/>
      <w:bCs/>
      <w:sz w:val="24"/>
      <w:szCs w:val="24"/>
      <w:lang w:bidi="ar-SA"/>
    </w:rPr>
  </w:style>
  <w:style w:type="paragraph" w:styleId="BodyText">
    <w:name w:val="Body Text"/>
    <w:basedOn w:val="Normal"/>
    <w:link w:val="BodyTextChar"/>
    <w:uiPriority w:val="1"/>
    <w:qFormat/>
    <w:rsid w:val="0077798F"/>
    <w:pPr>
      <w:widowControl w:val="0"/>
      <w:autoSpaceDE w:val="0"/>
      <w:autoSpaceDN w:val="0"/>
      <w:spacing w:after="0" w:line="240" w:lineRule="auto"/>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uiPriority w:val="1"/>
    <w:rsid w:val="0077798F"/>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747F42"/>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747F42"/>
    <w:rPr>
      <w:rFonts w:ascii="Tahoma" w:hAnsi="Tahoma" w:cs="Mangal"/>
      <w:sz w:val="16"/>
      <w:szCs w:val="14"/>
    </w:rPr>
  </w:style>
  <w:style w:type="paragraph" w:styleId="Header">
    <w:name w:val="header"/>
    <w:basedOn w:val="Normal"/>
    <w:link w:val="HeaderChar"/>
    <w:uiPriority w:val="99"/>
    <w:unhideWhenUsed/>
    <w:rsid w:val="00CF21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1FD"/>
  </w:style>
  <w:style w:type="paragraph" w:styleId="Footer">
    <w:name w:val="footer"/>
    <w:basedOn w:val="Normal"/>
    <w:link w:val="FooterChar"/>
    <w:uiPriority w:val="99"/>
    <w:unhideWhenUsed/>
    <w:rsid w:val="00CF21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1FD"/>
  </w:style>
  <w:style w:type="character" w:styleId="UnresolvedMention">
    <w:name w:val="Unresolved Mention"/>
    <w:basedOn w:val="DefaultParagraphFont"/>
    <w:uiPriority w:val="99"/>
    <w:semiHidden/>
    <w:unhideWhenUsed/>
    <w:rsid w:val="00ED30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64061">
      <w:bodyDiv w:val="1"/>
      <w:marLeft w:val="0"/>
      <w:marRight w:val="0"/>
      <w:marTop w:val="0"/>
      <w:marBottom w:val="0"/>
      <w:divBdr>
        <w:top w:val="none" w:sz="0" w:space="0" w:color="auto"/>
        <w:left w:val="none" w:sz="0" w:space="0" w:color="auto"/>
        <w:bottom w:val="none" w:sz="0" w:space="0" w:color="auto"/>
        <w:right w:val="none" w:sz="0" w:space="0" w:color="auto"/>
      </w:divBdr>
      <w:divsChild>
        <w:div w:id="74743220">
          <w:blockQuote w:val="1"/>
          <w:marLeft w:val="720"/>
          <w:marRight w:val="720"/>
          <w:marTop w:val="100"/>
          <w:marBottom w:val="100"/>
          <w:divBdr>
            <w:top w:val="none" w:sz="0" w:space="0" w:color="auto"/>
            <w:left w:val="none" w:sz="0" w:space="0" w:color="auto"/>
            <w:bottom w:val="none" w:sz="0" w:space="0" w:color="auto"/>
            <w:right w:val="none" w:sz="0" w:space="0" w:color="auto"/>
          </w:divBdr>
        </w:div>
        <w:div w:id="56016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8685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2274196">
          <w:blockQuote w:val="1"/>
          <w:marLeft w:val="720"/>
          <w:marRight w:val="720"/>
          <w:marTop w:val="100"/>
          <w:marBottom w:val="100"/>
          <w:divBdr>
            <w:top w:val="none" w:sz="0" w:space="0" w:color="auto"/>
            <w:left w:val="none" w:sz="0" w:space="0" w:color="auto"/>
            <w:bottom w:val="none" w:sz="0" w:space="0" w:color="auto"/>
            <w:right w:val="none" w:sz="0" w:space="0" w:color="auto"/>
          </w:divBdr>
        </w:div>
        <w:div w:id="7912415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276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750977">
      <w:bodyDiv w:val="1"/>
      <w:marLeft w:val="0"/>
      <w:marRight w:val="0"/>
      <w:marTop w:val="0"/>
      <w:marBottom w:val="0"/>
      <w:divBdr>
        <w:top w:val="none" w:sz="0" w:space="0" w:color="auto"/>
        <w:left w:val="none" w:sz="0" w:space="0" w:color="auto"/>
        <w:bottom w:val="none" w:sz="0" w:space="0" w:color="auto"/>
        <w:right w:val="none" w:sz="0" w:space="0" w:color="auto"/>
      </w:divBdr>
    </w:div>
    <w:div w:id="80179627">
      <w:bodyDiv w:val="1"/>
      <w:marLeft w:val="0"/>
      <w:marRight w:val="0"/>
      <w:marTop w:val="0"/>
      <w:marBottom w:val="0"/>
      <w:divBdr>
        <w:top w:val="none" w:sz="0" w:space="0" w:color="auto"/>
        <w:left w:val="none" w:sz="0" w:space="0" w:color="auto"/>
        <w:bottom w:val="none" w:sz="0" w:space="0" w:color="auto"/>
        <w:right w:val="none" w:sz="0" w:space="0" w:color="auto"/>
      </w:divBdr>
    </w:div>
    <w:div w:id="106512904">
      <w:bodyDiv w:val="1"/>
      <w:marLeft w:val="0"/>
      <w:marRight w:val="0"/>
      <w:marTop w:val="0"/>
      <w:marBottom w:val="0"/>
      <w:divBdr>
        <w:top w:val="none" w:sz="0" w:space="0" w:color="auto"/>
        <w:left w:val="none" w:sz="0" w:space="0" w:color="auto"/>
        <w:bottom w:val="none" w:sz="0" w:space="0" w:color="auto"/>
        <w:right w:val="none" w:sz="0" w:space="0" w:color="auto"/>
      </w:divBdr>
    </w:div>
    <w:div w:id="183176318">
      <w:bodyDiv w:val="1"/>
      <w:marLeft w:val="0"/>
      <w:marRight w:val="0"/>
      <w:marTop w:val="0"/>
      <w:marBottom w:val="0"/>
      <w:divBdr>
        <w:top w:val="none" w:sz="0" w:space="0" w:color="auto"/>
        <w:left w:val="none" w:sz="0" w:space="0" w:color="auto"/>
        <w:bottom w:val="none" w:sz="0" w:space="0" w:color="auto"/>
        <w:right w:val="none" w:sz="0" w:space="0" w:color="auto"/>
      </w:divBdr>
    </w:div>
    <w:div w:id="217520039">
      <w:bodyDiv w:val="1"/>
      <w:marLeft w:val="0"/>
      <w:marRight w:val="0"/>
      <w:marTop w:val="0"/>
      <w:marBottom w:val="0"/>
      <w:divBdr>
        <w:top w:val="none" w:sz="0" w:space="0" w:color="auto"/>
        <w:left w:val="none" w:sz="0" w:space="0" w:color="auto"/>
        <w:bottom w:val="none" w:sz="0" w:space="0" w:color="auto"/>
        <w:right w:val="none" w:sz="0" w:space="0" w:color="auto"/>
      </w:divBdr>
    </w:div>
    <w:div w:id="239095167">
      <w:bodyDiv w:val="1"/>
      <w:marLeft w:val="0"/>
      <w:marRight w:val="0"/>
      <w:marTop w:val="0"/>
      <w:marBottom w:val="0"/>
      <w:divBdr>
        <w:top w:val="none" w:sz="0" w:space="0" w:color="auto"/>
        <w:left w:val="none" w:sz="0" w:space="0" w:color="auto"/>
        <w:bottom w:val="none" w:sz="0" w:space="0" w:color="auto"/>
        <w:right w:val="none" w:sz="0" w:space="0" w:color="auto"/>
      </w:divBdr>
      <w:divsChild>
        <w:div w:id="4537909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4995796">
      <w:bodyDiv w:val="1"/>
      <w:marLeft w:val="0"/>
      <w:marRight w:val="0"/>
      <w:marTop w:val="0"/>
      <w:marBottom w:val="0"/>
      <w:divBdr>
        <w:top w:val="none" w:sz="0" w:space="0" w:color="auto"/>
        <w:left w:val="none" w:sz="0" w:space="0" w:color="auto"/>
        <w:bottom w:val="none" w:sz="0" w:space="0" w:color="auto"/>
        <w:right w:val="none" w:sz="0" w:space="0" w:color="auto"/>
      </w:divBdr>
    </w:div>
    <w:div w:id="395932563">
      <w:bodyDiv w:val="1"/>
      <w:marLeft w:val="0"/>
      <w:marRight w:val="0"/>
      <w:marTop w:val="0"/>
      <w:marBottom w:val="0"/>
      <w:divBdr>
        <w:top w:val="none" w:sz="0" w:space="0" w:color="auto"/>
        <w:left w:val="none" w:sz="0" w:space="0" w:color="auto"/>
        <w:bottom w:val="none" w:sz="0" w:space="0" w:color="auto"/>
        <w:right w:val="none" w:sz="0" w:space="0" w:color="auto"/>
      </w:divBdr>
    </w:div>
    <w:div w:id="468255000">
      <w:bodyDiv w:val="1"/>
      <w:marLeft w:val="0"/>
      <w:marRight w:val="0"/>
      <w:marTop w:val="0"/>
      <w:marBottom w:val="0"/>
      <w:divBdr>
        <w:top w:val="none" w:sz="0" w:space="0" w:color="auto"/>
        <w:left w:val="none" w:sz="0" w:space="0" w:color="auto"/>
        <w:bottom w:val="none" w:sz="0" w:space="0" w:color="auto"/>
        <w:right w:val="none" w:sz="0" w:space="0" w:color="auto"/>
      </w:divBdr>
    </w:div>
    <w:div w:id="489448183">
      <w:bodyDiv w:val="1"/>
      <w:marLeft w:val="0"/>
      <w:marRight w:val="0"/>
      <w:marTop w:val="0"/>
      <w:marBottom w:val="0"/>
      <w:divBdr>
        <w:top w:val="none" w:sz="0" w:space="0" w:color="auto"/>
        <w:left w:val="none" w:sz="0" w:space="0" w:color="auto"/>
        <w:bottom w:val="none" w:sz="0" w:space="0" w:color="auto"/>
        <w:right w:val="none" w:sz="0" w:space="0" w:color="auto"/>
      </w:divBdr>
    </w:div>
    <w:div w:id="540751269">
      <w:bodyDiv w:val="1"/>
      <w:marLeft w:val="0"/>
      <w:marRight w:val="0"/>
      <w:marTop w:val="0"/>
      <w:marBottom w:val="0"/>
      <w:divBdr>
        <w:top w:val="none" w:sz="0" w:space="0" w:color="auto"/>
        <w:left w:val="none" w:sz="0" w:space="0" w:color="auto"/>
        <w:bottom w:val="none" w:sz="0" w:space="0" w:color="auto"/>
        <w:right w:val="none" w:sz="0" w:space="0" w:color="auto"/>
      </w:divBdr>
      <w:divsChild>
        <w:div w:id="293760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146708">
      <w:bodyDiv w:val="1"/>
      <w:marLeft w:val="0"/>
      <w:marRight w:val="0"/>
      <w:marTop w:val="0"/>
      <w:marBottom w:val="0"/>
      <w:divBdr>
        <w:top w:val="none" w:sz="0" w:space="0" w:color="auto"/>
        <w:left w:val="none" w:sz="0" w:space="0" w:color="auto"/>
        <w:bottom w:val="none" w:sz="0" w:space="0" w:color="auto"/>
        <w:right w:val="none" w:sz="0" w:space="0" w:color="auto"/>
      </w:divBdr>
    </w:div>
    <w:div w:id="598103753">
      <w:bodyDiv w:val="1"/>
      <w:marLeft w:val="0"/>
      <w:marRight w:val="0"/>
      <w:marTop w:val="0"/>
      <w:marBottom w:val="0"/>
      <w:divBdr>
        <w:top w:val="none" w:sz="0" w:space="0" w:color="auto"/>
        <w:left w:val="none" w:sz="0" w:space="0" w:color="auto"/>
        <w:bottom w:val="none" w:sz="0" w:space="0" w:color="auto"/>
        <w:right w:val="none" w:sz="0" w:space="0" w:color="auto"/>
      </w:divBdr>
    </w:div>
    <w:div w:id="638657246">
      <w:bodyDiv w:val="1"/>
      <w:marLeft w:val="0"/>
      <w:marRight w:val="0"/>
      <w:marTop w:val="0"/>
      <w:marBottom w:val="0"/>
      <w:divBdr>
        <w:top w:val="none" w:sz="0" w:space="0" w:color="auto"/>
        <w:left w:val="none" w:sz="0" w:space="0" w:color="auto"/>
        <w:bottom w:val="none" w:sz="0" w:space="0" w:color="auto"/>
        <w:right w:val="none" w:sz="0" w:space="0" w:color="auto"/>
      </w:divBdr>
    </w:div>
    <w:div w:id="674386346">
      <w:bodyDiv w:val="1"/>
      <w:marLeft w:val="0"/>
      <w:marRight w:val="0"/>
      <w:marTop w:val="0"/>
      <w:marBottom w:val="0"/>
      <w:divBdr>
        <w:top w:val="none" w:sz="0" w:space="0" w:color="auto"/>
        <w:left w:val="none" w:sz="0" w:space="0" w:color="auto"/>
        <w:bottom w:val="none" w:sz="0" w:space="0" w:color="auto"/>
        <w:right w:val="none" w:sz="0" w:space="0" w:color="auto"/>
      </w:divBdr>
      <w:divsChild>
        <w:div w:id="877015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7388079">
      <w:bodyDiv w:val="1"/>
      <w:marLeft w:val="0"/>
      <w:marRight w:val="0"/>
      <w:marTop w:val="0"/>
      <w:marBottom w:val="0"/>
      <w:divBdr>
        <w:top w:val="none" w:sz="0" w:space="0" w:color="auto"/>
        <w:left w:val="none" w:sz="0" w:space="0" w:color="auto"/>
        <w:bottom w:val="none" w:sz="0" w:space="0" w:color="auto"/>
        <w:right w:val="none" w:sz="0" w:space="0" w:color="auto"/>
      </w:divBdr>
      <w:divsChild>
        <w:div w:id="1371300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5495177">
      <w:bodyDiv w:val="1"/>
      <w:marLeft w:val="0"/>
      <w:marRight w:val="0"/>
      <w:marTop w:val="0"/>
      <w:marBottom w:val="0"/>
      <w:divBdr>
        <w:top w:val="none" w:sz="0" w:space="0" w:color="auto"/>
        <w:left w:val="none" w:sz="0" w:space="0" w:color="auto"/>
        <w:bottom w:val="none" w:sz="0" w:space="0" w:color="auto"/>
        <w:right w:val="none" w:sz="0" w:space="0" w:color="auto"/>
      </w:divBdr>
    </w:div>
    <w:div w:id="771171903">
      <w:bodyDiv w:val="1"/>
      <w:marLeft w:val="0"/>
      <w:marRight w:val="0"/>
      <w:marTop w:val="0"/>
      <w:marBottom w:val="0"/>
      <w:divBdr>
        <w:top w:val="none" w:sz="0" w:space="0" w:color="auto"/>
        <w:left w:val="none" w:sz="0" w:space="0" w:color="auto"/>
        <w:bottom w:val="none" w:sz="0" w:space="0" w:color="auto"/>
        <w:right w:val="none" w:sz="0" w:space="0" w:color="auto"/>
      </w:divBdr>
    </w:div>
    <w:div w:id="843671981">
      <w:bodyDiv w:val="1"/>
      <w:marLeft w:val="0"/>
      <w:marRight w:val="0"/>
      <w:marTop w:val="0"/>
      <w:marBottom w:val="0"/>
      <w:divBdr>
        <w:top w:val="none" w:sz="0" w:space="0" w:color="auto"/>
        <w:left w:val="none" w:sz="0" w:space="0" w:color="auto"/>
        <w:bottom w:val="none" w:sz="0" w:space="0" w:color="auto"/>
        <w:right w:val="none" w:sz="0" w:space="0" w:color="auto"/>
      </w:divBdr>
      <w:divsChild>
        <w:div w:id="1505318419">
          <w:blockQuote w:val="1"/>
          <w:marLeft w:val="720"/>
          <w:marRight w:val="720"/>
          <w:marTop w:val="100"/>
          <w:marBottom w:val="100"/>
          <w:divBdr>
            <w:top w:val="none" w:sz="0" w:space="0" w:color="auto"/>
            <w:left w:val="none" w:sz="0" w:space="0" w:color="auto"/>
            <w:bottom w:val="none" w:sz="0" w:space="0" w:color="auto"/>
            <w:right w:val="none" w:sz="0" w:space="0" w:color="auto"/>
          </w:divBdr>
        </w:div>
        <w:div w:id="75250743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916042">
          <w:blockQuote w:val="1"/>
          <w:marLeft w:val="720"/>
          <w:marRight w:val="720"/>
          <w:marTop w:val="100"/>
          <w:marBottom w:val="100"/>
          <w:divBdr>
            <w:top w:val="none" w:sz="0" w:space="0" w:color="auto"/>
            <w:left w:val="none" w:sz="0" w:space="0" w:color="auto"/>
            <w:bottom w:val="none" w:sz="0" w:space="0" w:color="auto"/>
            <w:right w:val="none" w:sz="0" w:space="0" w:color="auto"/>
          </w:divBdr>
        </w:div>
        <w:div w:id="423646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9058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9088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977831">
      <w:bodyDiv w:val="1"/>
      <w:marLeft w:val="0"/>
      <w:marRight w:val="0"/>
      <w:marTop w:val="0"/>
      <w:marBottom w:val="0"/>
      <w:divBdr>
        <w:top w:val="none" w:sz="0" w:space="0" w:color="auto"/>
        <w:left w:val="none" w:sz="0" w:space="0" w:color="auto"/>
        <w:bottom w:val="none" w:sz="0" w:space="0" w:color="auto"/>
        <w:right w:val="none" w:sz="0" w:space="0" w:color="auto"/>
      </w:divBdr>
    </w:div>
    <w:div w:id="968129060">
      <w:bodyDiv w:val="1"/>
      <w:marLeft w:val="0"/>
      <w:marRight w:val="0"/>
      <w:marTop w:val="0"/>
      <w:marBottom w:val="0"/>
      <w:divBdr>
        <w:top w:val="none" w:sz="0" w:space="0" w:color="auto"/>
        <w:left w:val="none" w:sz="0" w:space="0" w:color="auto"/>
        <w:bottom w:val="none" w:sz="0" w:space="0" w:color="auto"/>
        <w:right w:val="none" w:sz="0" w:space="0" w:color="auto"/>
      </w:divBdr>
    </w:div>
    <w:div w:id="1124498030">
      <w:bodyDiv w:val="1"/>
      <w:marLeft w:val="0"/>
      <w:marRight w:val="0"/>
      <w:marTop w:val="0"/>
      <w:marBottom w:val="0"/>
      <w:divBdr>
        <w:top w:val="none" w:sz="0" w:space="0" w:color="auto"/>
        <w:left w:val="none" w:sz="0" w:space="0" w:color="auto"/>
        <w:bottom w:val="none" w:sz="0" w:space="0" w:color="auto"/>
        <w:right w:val="none" w:sz="0" w:space="0" w:color="auto"/>
      </w:divBdr>
    </w:div>
    <w:div w:id="1187989450">
      <w:bodyDiv w:val="1"/>
      <w:marLeft w:val="0"/>
      <w:marRight w:val="0"/>
      <w:marTop w:val="0"/>
      <w:marBottom w:val="0"/>
      <w:divBdr>
        <w:top w:val="none" w:sz="0" w:space="0" w:color="auto"/>
        <w:left w:val="none" w:sz="0" w:space="0" w:color="auto"/>
        <w:bottom w:val="none" w:sz="0" w:space="0" w:color="auto"/>
        <w:right w:val="none" w:sz="0" w:space="0" w:color="auto"/>
      </w:divBdr>
    </w:div>
    <w:div w:id="1195077995">
      <w:bodyDiv w:val="1"/>
      <w:marLeft w:val="0"/>
      <w:marRight w:val="0"/>
      <w:marTop w:val="0"/>
      <w:marBottom w:val="0"/>
      <w:divBdr>
        <w:top w:val="none" w:sz="0" w:space="0" w:color="auto"/>
        <w:left w:val="none" w:sz="0" w:space="0" w:color="auto"/>
        <w:bottom w:val="none" w:sz="0" w:space="0" w:color="auto"/>
        <w:right w:val="none" w:sz="0" w:space="0" w:color="auto"/>
      </w:divBdr>
    </w:div>
    <w:div w:id="1255941948">
      <w:bodyDiv w:val="1"/>
      <w:marLeft w:val="0"/>
      <w:marRight w:val="0"/>
      <w:marTop w:val="0"/>
      <w:marBottom w:val="0"/>
      <w:divBdr>
        <w:top w:val="none" w:sz="0" w:space="0" w:color="auto"/>
        <w:left w:val="none" w:sz="0" w:space="0" w:color="auto"/>
        <w:bottom w:val="none" w:sz="0" w:space="0" w:color="auto"/>
        <w:right w:val="none" w:sz="0" w:space="0" w:color="auto"/>
      </w:divBdr>
    </w:div>
    <w:div w:id="1322925683">
      <w:bodyDiv w:val="1"/>
      <w:marLeft w:val="0"/>
      <w:marRight w:val="0"/>
      <w:marTop w:val="0"/>
      <w:marBottom w:val="0"/>
      <w:divBdr>
        <w:top w:val="none" w:sz="0" w:space="0" w:color="auto"/>
        <w:left w:val="none" w:sz="0" w:space="0" w:color="auto"/>
        <w:bottom w:val="none" w:sz="0" w:space="0" w:color="auto"/>
        <w:right w:val="none" w:sz="0" w:space="0" w:color="auto"/>
      </w:divBdr>
    </w:div>
    <w:div w:id="1337998168">
      <w:bodyDiv w:val="1"/>
      <w:marLeft w:val="0"/>
      <w:marRight w:val="0"/>
      <w:marTop w:val="0"/>
      <w:marBottom w:val="0"/>
      <w:divBdr>
        <w:top w:val="none" w:sz="0" w:space="0" w:color="auto"/>
        <w:left w:val="none" w:sz="0" w:space="0" w:color="auto"/>
        <w:bottom w:val="none" w:sz="0" w:space="0" w:color="auto"/>
        <w:right w:val="none" w:sz="0" w:space="0" w:color="auto"/>
      </w:divBdr>
    </w:div>
    <w:div w:id="1391924436">
      <w:bodyDiv w:val="1"/>
      <w:marLeft w:val="0"/>
      <w:marRight w:val="0"/>
      <w:marTop w:val="0"/>
      <w:marBottom w:val="0"/>
      <w:divBdr>
        <w:top w:val="none" w:sz="0" w:space="0" w:color="auto"/>
        <w:left w:val="none" w:sz="0" w:space="0" w:color="auto"/>
        <w:bottom w:val="none" w:sz="0" w:space="0" w:color="auto"/>
        <w:right w:val="none" w:sz="0" w:space="0" w:color="auto"/>
      </w:divBdr>
    </w:div>
    <w:div w:id="1397364542">
      <w:bodyDiv w:val="1"/>
      <w:marLeft w:val="0"/>
      <w:marRight w:val="0"/>
      <w:marTop w:val="0"/>
      <w:marBottom w:val="0"/>
      <w:divBdr>
        <w:top w:val="none" w:sz="0" w:space="0" w:color="auto"/>
        <w:left w:val="none" w:sz="0" w:space="0" w:color="auto"/>
        <w:bottom w:val="none" w:sz="0" w:space="0" w:color="auto"/>
        <w:right w:val="none" w:sz="0" w:space="0" w:color="auto"/>
      </w:divBdr>
    </w:div>
    <w:div w:id="1456216589">
      <w:bodyDiv w:val="1"/>
      <w:marLeft w:val="0"/>
      <w:marRight w:val="0"/>
      <w:marTop w:val="0"/>
      <w:marBottom w:val="0"/>
      <w:divBdr>
        <w:top w:val="none" w:sz="0" w:space="0" w:color="auto"/>
        <w:left w:val="none" w:sz="0" w:space="0" w:color="auto"/>
        <w:bottom w:val="none" w:sz="0" w:space="0" w:color="auto"/>
        <w:right w:val="none" w:sz="0" w:space="0" w:color="auto"/>
      </w:divBdr>
    </w:div>
    <w:div w:id="1469281886">
      <w:bodyDiv w:val="1"/>
      <w:marLeft w:val="0"/>
      <w:marRight w:val="0"/>
      <w:marTop w:val="0"/>
      <w:marBottom w:val="0"/>
      <w:divBdr>
        <w:top w:val="none" w:sz="0" w:space="0" w:color="auto"/>
        <w:left w:val="none" w:sz="0" w:space="0" w:color="auto"/>
        <w:bottom w:val="none" w:sz="0" w:space="0" w:color="auto"/>
        <w:right w:val="none" w:sz="0" w:space="0" w:color="auto"/>
      </w:divBdr>
    </w:div>
    <w:div w:id="1513834713">
      <w:bodyDiv w:val="1"/>
      <w:marLeft w:val="0"/>
      <w:marRight w:val="0"/>
      <w:marTop w:val="0"/>
      <w:marBottom w:val="0"/>
      <w:divBdr>
        <w:top w:val="none" w:sz="0" w:space="0" w:color="auto"/>
        <w:left w:val="none" w:sz="0" w:space="0" w:color="auto"/>
        <w:bottom w:val="none" w:sz="0" w:space="0" w:color="auto"/>
        <w:right w:val="none" w:sz="0" w:space="0" w:color="auto"/>
      </w:divBdr>
    </w:div>
    <w:div w:id="1589924793">
      <w:bodyDiv w:val="1"/>
      <w:marLeft w:val="0"/>
      <w:marRight w:val="0"/>
      <w:marTop w:val="0"/>
      <w:marBottom w:val="0"/>
      <w:divBdr>
        <w:top w:val="none" w:sz="0" w:space="0" w:color="auto"/>
        <w:left w:val="none" w:sz="0" w:space="0" w:color="auto"/>
        <w:bottom w:val="none" w:sz="0" w:space="0" w:color="auto"/>
        <w:right w:val="none" w:sz="0" w:space="0" w:color="auto"/>
      </w:divBdr>
    </w:div>
    <w:div w:id="1756170126">
      <w:bodyDiv w:val="1"/>
      <w:marLeft w:val="0"/>
      <w:marRight w:val="0"/>
      <w:marTop w:val="0"/>
      <w:marBottom w:val="0"/>
      <w:divBdr>
        <w:top w:val="none" w:sz="0" w:space="0" w:color="auto"/>
        <w:left w:val="none" w:sz="0" w:space="0" w:color="auto"/>
        <w:bottom w:val="none" w:sz="0" w:space="0" w:color="auto"/>
        <w:right w:val="none" w:sz="0" w:space="0" w:color="auto"/>
      </w:divBdr>
    </w:div>
    <w:div w:id="1791780985">
      <w:bodyDiv w:val="1"/>
      <w:marLeft w:val="0"/>
      <w:marRight w:val="0"/>
      <w:marTop w:val="0"/>
      <w:marBottom w:val="0"/>
      <w:divBdr>
        <w:top w:val="none" w:sz="0" w:space="0" w:color="auto"/>
        <w:left w:val="none" w:sz="0" w:space="0" w:color="auto"/>
        <w:bottom w:val="none" w:sz="0" w:space="0" w:color="auto"/>
        <w:right w:val="none" w:sz="0" w:space="0" w:color="auto"/>
      </w:divBdr>
    </w:div>
    <w:div w:id="1923446461">
      <w:bodyDiv w:val="1"/>
      <w:marLeft w:val="0"/>
      <w:marRight w:val="0"/>
      <w:marTop w:val="0"/>
      <w:marBottom w:val="0"/>
      <w:divBdr>
        <w:top w:val="none" w:sz="0" w:space="0" w:color="auto"/>
        <w:left w:val="none" w:sz="0" w:space="0" w:color="auto"/>
        <w:bottom w:val="none" w:sz="0" w:space="0" w:color="auto"/>
        <w:right w:val="none" w:sz="0" w:space="0" w:color="auto"/>
      </w:divBdr>
    </w:div>
    <w:div w:id="2007198497">
      <w:bodyDiv w:val="1"/>
      <w:marLeft w:val="0"/>
      <w:marRight w:val="0"/>
      <w:marTop w:val="0"/>
      <w:marBottom w:val="0"/>
      <w:divBdr>
        <w:top w:val="none" w:sz="0" w:space="0" w:color="auto"/>
        <w:left w:val="none" w:sz="0" w:space="0" w:color="auto"/>
        <w:bottom w:val="none" w:sz="0" w:space="0" w:color="auto"/>
        <w:right w:val="none" w:sz="0" w:space="0" w:color="auto"/>
      </w:divBdr>
    </w:div>
    <w:div w:id="2049408612">
      <w:bodyDiv w:val="1"/>
      <w:marLeft w:val="0"/>
      <w:marRight w:val="0"/>
      <w:marTop w:val="0"/>
      <w:marBottom w:val="0"/>
      <w:divBdr>
        <w:top w:val="none" w:sz="0" w:space="0" w:color="auto"/>
        <w:left w:val="none" w:sz="0" w:space="0" w:color="auto"/>
        <w:bottom w:val="none" w:sz="0" w:space="0" w:color="auto"/>
        <w:right w:val="none" w:sz="0" w:space="0" w:color="auto"/>
      </w:divBdr>
    </w:div>
    <w:div w:id="2069643710">
      <w:bodyDiv w:val="1"/>
      <w:marLeft w:val="0"/>
      <w:marRight w:val="0"/>
      <w:marTop w:val="0"/>
      <w:marBottom w:val="0"/>
      <w:divBdr>
        <w:top w:val="none" w:sz="0" w:space="0" w:color="auto"/>
        <w:left w:val="none" w:sz="0" w:space="0" w:color="auto"/>
        <w:bottom w:val="none" w:sz="0" w:space="0" w:color="auto"/>
        <w:right w:val="none" w:sz="0" w:space="0" w:color="auto"/>
      </w:divBdr>
    </w:div>
    <w:div w:id="209408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AI%20INFOTECH\OneDrive\Desktop\HEMANT%20THESIS\ANALYZED%20DATA.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C:\Users\SAI%20INFOTECH\OneDrive\Desktop\HEMANT%20THESIS\ANALYZED%20DATA.xlsx" TargetMode="External"/><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1" Type="http://schemas.openxmlformats.org/officeDocument/2006/relationships/oleObject" Target="file:///C:\Users\SAI%20INFOTECH\OneDrive\Desktop\HEMANT%20THESIS\ANALYZED%20DAT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SAI%20INFOTECH\OneDrive\Desktop\HEMANT%20THESIS\ANALYZED%20DAT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SAI%20INFOTECH\OneDrive\Desktop\HEMANT%20THESIS\ANALYZED%20DAT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SAI%20INFOTECH\OneDrive\Desktop\HEMANT%20THESIS\ANALYZED%20DATA.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SAI%20INFOTECH\OneDrive\Desktop\HEMANT%20THESIS\ANALYZED%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46"/>
    </mc:Choice>
    <mc:Fallback>
      <c:style val="46"/>
    </mc:Fallback>
  </mc:AlternateContent>
  <c:chart>
    <c:title>
      <c:overlay val="0"/>
    </c:title>
    <c:autoTitleDeleted val="0"/>
    <c:plotArea>
      <c:layout/>
      <c:areaChart>
        <c:grouping val="standard"/>
        <c:varyColors val="0"/>
        <c:ser>
          <c:idx val="0"/>
          <c:order val="0"/>
          <c:tx>
            <c:strRef>
              <c:f>Sheet2!$B$124</c:f>
              <c:strCache>
                <c:ptCount val="1"/>
                <c:pt idx="0">
                  <c:v>GERMINATION PERCENTAGE</c:v>
                </c:pt>
              </c:strCache>
            </c:strRef>
          </c:tx>
          <c:cat>
            <c:strRef>
              <c:f>Sheet2!$A$125:$A$135</c:f>
              <c:strCache>
                <c:ptCount val="11"/>
                <c:pt idx="0">
                  <c:v>T₀</c:v>
                </c:pt>
                <c:pt idx="1">
                  <c:v>T₁</c:v>
                </c:pt>
                <c:pt idx="2">
                  <c:v>T₂</c:v>
                </c:pt>
                <c:pt idx="3">
                  <c:v>T₃</c:v>
                </c:pt>
                <c:pt idx="4">
                  <c:v>T₄</c:v>
                </c:pt>
                <c:pt idx="5">
                  <c:v>T₅</c:v>
                </c:pt>
                <c:pt idx="6">
                  <c:v>T₆</c:v>
                </c:pt>
                <c:pt idx="7">
                  <c:v>T₇</c:v>
                </c:pt>
                <c:pt idx="8">
                  <c:v>T₈</c:v>
                </c:pt>
                <c:pt idx="9">
                  <c:v>T₉</c:v>
                </c:pt>
                <c:pt idx="10">
                  <c:v>T₁₀</c:v>
                </c:pt>
              </c:strCache>
            </c:strRef>
          </c:cat>
          <c:val>
            <c:numRef>
              <c:f>Sheet2!$B$125:$B$135</c:f>
              <c:numCache>
                <c:formatCode>0.00</c:formatCode>
                <c:ptCount val="11"/>
                <c:pt idx="0">
                  <c:v>64</c:v>
                </c:pt>
                <c:pt idx="1">
                  <c:v>72.5</c:v>
                </c:pt>
                <c:pt idx="2">
                  <c:v>76.733333333333249</c:v>
                </c:pt>
                <c:pt idx="3">
                  <c:v>74.066666666666663</c:v>
                </c:pt>
                <c:pt idx="4">
                  <c:v>77</c:v>
                </c:pt>
                <c:pt idx="5">
                  <c:v>81.833333333333258</c:v>
                </c:pt>
                <c:pt idx="6">
                  <c:v>86</c:v>
                </c:pt>
                <c:pt idx="7">
                  <c:v>96</c:v>
                </c:pt>
                <c:pt idx="8">
                  <c:v>91.5</c:v>
                </c:pt>
                <c:pt idx="9">
                  <c:v>83</c:v>
                </c:pt>
                <c:pt idx="10">
                  <c:v>84.7</c:v>
                </c:pt>
              </c:numCache>
            </c:numRef>
          </c:val>
          <c:extLst>
            <c:ext xmlns:c16="http://schemas.microsoft.com/office/drawing/2014/chart" uri="{C3380CC4-5D6E-409C-BE32-E72D297353CC}">
              <c16:uniqueId val="{00000000-5010-403D-AC24-F5AA0FBB33D0}"/>
            </c:ext>
          </c:extLst>
        </c:ser>
        <c:dLbls>
          <c:showLegendKey val="0"/>
          <c:showVal val="0"/>
          <c:showCatName val="0"/>
          <c:showSerName val="0"/>
          <c:showPercent val="0"/>
          <c:showBubbleSize val="0"/>
        </c:dLbls>
        <c:dropLines/>
        <c:axId val="73199616"/>
        <c:axId val="73201152"/>
      </c:areaChart>
      <c:catAx>
        <c:axId val="73199616"/>
        <c:scaling>
          <c:orientation val="minMax"/>
        </c:scaling>
        <c:delete val="0"/>
        <c:axPos val="b"/>
        <c:numFmt formatCode="General" sourceLinked="0"/>
        <c:majorTickMark val="none"/>
        <c:minorTickMark val="none"/>
        <c:tickLblPos val="nextTo"/>
        <c:crossAx val="73201152"/>
        <c:crosses val="autoZero"/>
        <c:auto val="1"/>
        <c:lblAlgn val="ctr"/>
        <c:lblOffset val="100"/>
        <c:noMultiLvlLbl val="0"/>
      </c:catAx>
      <c:valAx>
        <c:axId val="73201152"/>
        <c:scaling>
          <c:orientation val="minMax"/>
        </c:scaling>
        <c:delete val="0"/>
        <c:axPos val="l"/>
        <c:majorGridlines/>
        <c:numFmt formatCode="0.00" sourceLinked="1"/>
        <c:majorTickMark val="none"/>
        <c:minorTickMark val="none"/>
        <c:tickLblPos val="nextTo"/>
        <c:crossAx val="73199616"/>
        <c:crosses val="autoZero"/>
        <c:crossBetween val="midCat"/>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PLANT</a:t>
            </a:r>
            <a:r>
              <a:rPr lang="en-US" baseline="0">
                <a:latin typeface="Times New Roman" pitchFamily="18" charset="0"/>
                <a:cs typeface="Times New Roman" pitchFamily="18" charset="0"/>
              </a:rPr>
              <a:t> HEIGHT</a:t>
            </a:r>
            <a:endParaRPr lang="en-US">
              <a:latin typeface="Times New Roman" pitchFamily="18" charset="0"/>
              <a:cs typeface="Times New Roman" pitchFamily="18" charset="0"/>
            </a:endParaRPr>
          </a:p>
        </c:rich>
      </c:tx>
      <c:overlay val="0"/>
    </c:title>
    <c:autoTitleDeleted val="0"/>
    <c:plotArea>
      <c:layout/>
      <c:lineChart>
        <c:grouping val="standard"/>
        <c:varyColors val="0"/>
        <c:ser>
          <c:idx val="0"/>
          <c:order val="0"/>
          <c:tx>
            <c:strRef>
              <c:f>Sheet2!$B$1:$B$2</c:f>
              <c:strCache>
                <c:ptCount val="1"/>
                <c:pt idx="0">
                  <c:v>PLANT HEIGHT(m) 30 DAS</c:v>
                </c:pt>
              </c:strCache>
            </c:strRef>
          </c:tx>
          <c:cat>
            <c:strRef>
              <c:f>Sheet2!$A$3:$A$13</c:f>
              <c:strCache>
                <c:ptCount val="11"/>
                <c:pt idx="0">
                  <c:v>T₀</c:v>
                </c:pt>
                <c:pt idx="1">
                  <c:v>T₁</c:v>
                </c:pt>
                <c:pt idx="2">
                  <c:v>T₂</c:v>
                </c:pt>
                <c:pt idx="3">
                  <c:v>T₃</c:v>
                </c:pt>
                <c:pt idx="4">
                  <c:v>T₄</c:v>
                </c:pt>
                <c:pt idx="5">
                  <c:v>T₅</c:v>
                </c:pt>
                <c:pt idx="6">
                  <c:v>T₆</c:v>
                </c:pt>
                <c:pt idx="7">
                  <c:v>T₇</c:v>
                </c:pt>
                <c:pt idx="8">
                  <c:v>T₈</c:v>
                </c:pt>
                <c:pt idx="9">
                  <c:v>T₉</c:v>
                </c:pt>
                <c:pt idx="10">
                  <c:v>T₁₀</c:v>
                </c:pt>
              </c:strCache>
            </c:strRef>
          </c:cat>
          <c:val>
            <c:numRef>
              <c:f>Sheet2!$B$3:$B$13</c:f>
              <c:numCache>
                <c:formatCode>0.00</c:formatCode>
                <c:ptCount val="11"/>
                <c:pt idx="0">
                  <c:v>0.18000000000000024</c:v>
                </c:pt>
                <c:pt idx="1">
                  <c:v>0.24000000000000021</c:v>
                </c:pt>
                <c:pt idx="2">
                  <c:v>0.26</c:v>
                </c:pt>
                <c:pt idx="3">
                  <c:v>0.22</c:v>
                </c:pt>
                <c:pt idx="4">
                  <c:v>0.25</c:v>
                </c:pt>
                <c:pt idx="5">
                  <c:v>0.28000000000000008</c:v>
                </c:pt>
                <c:pt idx="6">
                  <c:v>0.3100000000000005</c:v>
                </c:pt>
                <c:pt idx="7">
                  <c:v>0.33000000000000063</c:v>
                </c:pt>
                <c:pt idx="8">
                  <c:v>0.32000000000000056</c:v>
                </c:pt>
                <c:pt idx="9">
                  <c:v>0.29000000000000031</c:v>
                </c:pt>
                <c:pt idx="10">
                  <c:v>0.30000000000000032</c:v>
                </c:pt>
              </c:numCache>
            </c:numRef>
          </c:val>
          <c:smooth val="0"/>
          <c:extLst>
            <c:ext xmlns:c16="http://schemas.microsoft.com/office/drawing/2014/chart" uri="{C3380CC4-5D6E-409C-BE32-E72D297353CC}">
              <c16:uniqueId val="{00000000-99BD-4CAE-B9FC-3A1D31BFBB0F}"/>
            </c:ext>
          </c:extLst>
        </c:ser>
        <c:ser>
          <c:idx val="1"/>
          <c:order val="1"/>
          <c:tx>
            <c:strRef>
              <c:f>Sheet2!$C$1:$C$2</c:f>
              <c:strCache>
                <c:ptCount val="1"/>
                <c:pt idx="0">
                  <c:v>PLANT HEIGHT(m) 60 DAS</c:v>
                </c:pt>
              </c:strCache>
            </c:strRef>
          </c:tx>
          <c:cat>
            <c:strRef>
              <c:f>Sheet2!$A$3:$A$13</c:f>
              <c:strCache>
                <c:ptCount val="11"/>
                <c:pt idx="0">
                  <c:v>T₀</c:v>
                </c:pt>
                <c:pt idx="1">
                  <c:v>T₁</c:v>
                </c:pt>
                <c:pt idx="2">
                  <c:v>T₂</c:v>
                </c:pt>
                <c:pt idx="3">
                  <c:v>T₃</c:v>
                </c:pt>
                <c:pt idx="4">
                  <c:v>T₄</c:v>
                </c:pt>
                <c:pt idx="5">
                  <c:v>T₅</c:v>
                </c:pt>
                <c:pt idx="6">
                  <c:v>T₆</c:v>
                </c:pt>
                <c:pt idx="7">
                  <c:v>T₇</c:v>
                </c:pt>
                <c:pt idx="8">
                  <c:v>T₈</c:v>
                </c:pt>
                <c:pt idx="9">
                  <c:v>T₉</c:v>
                </c:pt>
                <c:pt idx="10">
                  <c:v>T₁₀</c:v>
                </c:pt>
              </c:strCache>
            </c:strRef>
          </c:cat>
          <c:val>
            <c:numRef>
              <c:f>Sheet2!$C$3:$C$13</c:f>
              <c:numCache>
                <c:formatCode>0.00</c:formatCode>
                <c:ptCount val="11"/>
                <c:pt idx="0">
                  <c:v>0.29000000000000031</c:v>
                </c:pt>
                <c:pt idx="1">
                  <c:v>0.36000000000000032</c:v>
                </c:pt>
                <c:pt idx="2">
                  <c:v>0.39000000000000057</c:v>
                </c:pt>
                <c:pt idx="3">
                  <c:v>0.34</c:v>
                </c:pt>
                <c:pt idx="4">
                  <c:v>0.38000000000000056</c:v>
                </c:pt>
                <c:pt idx="5">
                  <c:v>0.42000000000000032</c:v>
                </c:pt>
                <c:pt idx="6">
                  <c:v>0.45</c:v>
                </c:pt>
                <c:pt idx="7">
                  <c:v>0.48000000000000032</c:v>
                </c:pt>
                <c:pt idx="8">
                  <c:v>0.46</c:v>
                </c:pt>
                <c:pt idx="9">
                  <c:v>0.41000000000000031</c:v>
                </c:pt>
                <c:pt idx="10">
                  <c:v>0.43000000000000038</c:v>
                </c:pt>
              </c:numCache>
            </c:numRef>
          </c:val>
          <c:smooth val="0"/>
          <c:extLst>
            <c:ext xmlns:c16="http://schemas.microsoft.com/office/drawing/2014/chart" uri="{C3380CC4-5D6E-409C-BE32-E72D297353CC}">
              <c16:uniqueId val="{00000001-99BD-4CAE-B9FC-3A1D31BFBB0F}"/>
            </c:ext>
          </c:extLst>
        </c:ser>
        <c:ser>
          <c:idx val="2"/>
          <c:order val="2"/>
          <c:tx>
            <c:strRef>
              <c:f>Sheet2!$D$1:$D$2</c:f>
              <c:strCache>
                <c:ptCount val="1"/>
                <c:pt idx="0">
                  <c:v>PLANT HEIGHT(m) 90 DAS</c:v>
                </c:pt>
              </c:strCache>
            </c:strRef>
          </c:tx>
          <c:cat>
            <c:strRef>
              <c:f>Sheet2!$A$3:$A$13</c:f>
              <c:strCache>
                <c:ptCount val="11"/>
                <c:pt idx="0">
                  <c:v>T₀</c:v>
                </c:pt>
                <c:pt idx="1">
                  <c:v>T₁</c:v>
                </c:pt>
                <c:pt idx="2">
                  <c:v>T₂</c:v>
                </c:pt>
                <c:pt idx="3">
                  <c:v>T₃</c:v>
                </c:pt>
                <c:pt idx="4">
                  <c:v>T₄</c:v>
                </c:pt>
                <c:pt idx="5">
                  <c:v>T₅</c:v>
                </c:pt>
                <c:pt idx="6">
                  <c:v>T₆</c:v>
                </c:pt>
                <c:pt idx="7">
                  <c:v>T₇</c:v>
                </c:pt>
                <c:pt idx="8">
                  <c:v>T₈</c:v>
                </c:pt>
                <c:pt idx="9">
                  <c:v>T₉</c:v>
                </c:pt>
                <c:pt idx="10">
                  <c:v>T₁₀</c:v>
                </c:pt>
              </c:strCache>
            </c:strRef>
          </c:cat>
          <c:val>
            <c:numRef>
              <c:f>Sheet2!$D$3:$D$13</c:f>
              <c:numCache>
                <c:formatCode>0.00</c:formatCode>
                <c:ptCount val="11"/>
                <c:pt idx="0">
                  <c:v>0.42000000000000032</c:v>
                </c:pt>
                <c:pt idx="1">
                  <c:v>0.52</c:v>
                </c:pt>
                <c:pt idx="2">
                  <c:v>0.56999999999999995</c:v>
                </c:pt>
                <c:pt idx="3">
                  <c:v>0.49000000000000032</c:v>
                </c:pt>
                <c:pt idx="4">
                  <c:v>0.54999999999999993</c:v>
                </c:pt>
                <c:pt idx="5">
                  <c:v>0.60333333333333361</c:v>
                </c:pt>
                <c:pt idx="6">
                  <c:v>0.63666666666666671</c:v>
                </c:pt>
                <c:pt idx="7">
                  <c:v>0.72000000000000064</c:v>
                </c:pt>
                <c:pt idx="8">
                  <c:v>0.68</c:v>
                </c:pt>
                <c:pt idx="9">
                  <c:v>0.61000000000000065</c:v>
                </c:pt>
                <c:pt idx="10">
                  <c:v>0.63000000000000111</c:v>
                </c:pt>
              </c:numCache>
            </c:numRef>
          </c:val>
          <c:smooth val="0"/>
          <c:extLst>
            <c:ext xmlns:c16="http://schemas.microsoft.com/office/drawing/2014/chart" uri="{C3380CC4-5D6E-409C-BE32-E72D297353CC}">
              <c16:uniqueId val="{00000002-99BD-4CAE-B9FC-3A1D31BFBB0F}"/>
            </c:ext>
          </c:extLst>
        </c:ser>
        <c:dLbls>
          <c:showLegendKey val="0"/>
          <c:showVal val="0"/>
          <c:showCatName val="0"/>
          <c:showSerName val="0"/>
          <c:showPercent val="0"/>
          <c:showBubbleSize val="0"/>
        </c:dLbls>
        <c:marker val="1"/>
        <c:smooth val="0"/>
        <c:axId val="13029376"/>
        <c:axId val="13030912"/>
      </c:lineChart>
      <c:catAx>
        <c:axId val="13029376"/>
        <c:scaling>
          <c:orientation val="minMax"/>
        </c:scaling>
        <c:delete val="0"/>
        <c:axPos val="b"/>
        <c:numFmt formatCode="General" sourceLinked="0"/>
        <c:majorTickMark val="none"/>
        <c:minorTickMark val="none"/>
        <c:tickLblPos val="nextTo"/>
        <c:crossAx val="13030912"/>
        <c:crosses val="autoZero"/>
        <c:auto val="1"/>
        <c:lblAlgn val="ctr"/>
        <c:lblOffset val="100"/>
        <c:noMultiLvlLbl val="0"/>
      </c:catAx>
      <c:valAx>
        <c:axId val="13030912"/>
        <c:scaling>
          <c:orientation val="minMax"/>
        </c:scaling>
        <c:delete val="0"/>
        <c:axPos val="l"/>
        <c:majorGridlines/>
        <c:numFmt formatCode="0.00" sourceLinked="1"/>
        <c:majorTickMark val="none"/>
        <c:minorTickMark val="none"/>
        <c:tickLblPos val="nextTo"/>
        <c:spPr>
          <a:ln w="9525">
            <a:noFill/>
          </a:ln>
        </c:spPr>
        <c:crossAx val="13029376"/>
        <c:crosses val="autoZero"/>
        <c:crossBetween val="between"/>
      </c:valAx>
    </c:plotArea>
    <c:legend>
      <c:legendPos val="b"/>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spPr>
    <a:ln>
      <a:solidFill>
        <a:sysClr val="windowText" lastClr="000000"/>
      </a:solid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cked"/>
        <c:varyColors val="0"/>
        <c:ser>
          <c:idx val="0"/>
          <c:order val="0"/>
          <c:tx>
            <c:strRef>
              <c:f>Sheet2!$B$24:$B$25</c:f>
              <c:strCache>
                <c:ptCount val="1"/>
                <c:pt idx="0">
                  <c:v>NO. OF LEAVES PER PLANT 30 DAS</c:v>
                </c:pt>
              </c:strCache>
            </c:strRef>
          </c:tx>
          <c:cat>
            <c:strRef>
              <c:f>Sheet2!$A$26:$A$36</c:f>
              <c:strCache>
                <c:ptCount val="11"/>
                <c:pt idx="0">
                  <c:v>T₀</c:v>
                </c:pt>
                <c:pt idx="1">
                  <c:v>T₁</c:v>
                </c:pt>
                <c:pt idx="2">
                  <c:v>T₂</c:v>
                </c:pt>
                <c:pt idx="3">
                  <c:v>T₃</c:v>
                </c:pt>
                <c:pt idx="4">
                  <c:v>T₄</c:v>
                </c:pt>
                <c:pt idx="5">
                  <c:v>T₅</c:v>
                </c:pt>
                <c:pt idx="6">
                  <c:v>T₆</c:v>
                </c:pt>
                <c:pt idx="7">
                  <c:v>T₇</c:v>
                </c:pt>
                <c:pt idx="8">
                  <c:v>T₈</c:v>
                </c:pt>
                <c:pt idx="9">
                  <c:v>T₉</c:v>
                </c:pt>
                <c:pt idx="10">
                  <c:v>T₁₀</c:v>
                </c:pt>
              </c:strCache>
            </c:strRef>
          </c:cat>
          <c:val>
            <c:numRef>
              <c:f>Sheet2!$B$26:$B$36</c:f>
              <c:numCache>
                <c:formatCode>0.00</c:formatCode>
                <c:ptCount val="11"/>
                <c:pt idx="0">
                  <c:v>78.5</c:v>
                </c:pt>
                <c:pt idx="1">
                  <c:v>85.40000000000002</c:v>
                </c:pt>
                <c:pt idx="2">
                  <c:v>88.7</c:v>
                </c:pt>
                <c:pt idx="3">
                  <c:v>83.2</c:v>
                </c:pt>
                <c:pt idx="4">
                  <c:v>87</c:v>
                </c:pt>
                <c:pt idx="5">
                  <c:v>91.5</c:v>
                </c:pt>
                <c:pt idx="6">
                  <c:v>95.6</c:v>
                </c:pt>
                <c:pt idx="7">
                  <c:v>101.265</c:v>
                </c:pt>
                <c:pt idx="8">
                  <c:v>99</c:v>
                </c:pt>
                <c:pt idx="9">
                  <c:v>92.2</c:v>
                </c:pt>
                <c:pt idx="10">
                  <c:v>94.3</c:v>
                </c:pt>
              </c:numCache>
            </c:numRef>
          </c:val>
          <c:smooth val="0"/>
          <c:extLst>
            <c:ext xmlns:c16="http://schemas.microsoft.com/office/drawing/2014/chart" uri="{C3380CC4-5D6E-409C-BE32-E72D297353CC}">
              <c16:uniqueId val="{00000000-A530-4A2D-87DC-20C1C5698EE8}"/>
            </c:ext>
          </c:extLst>
        </c:ser>
        <c:ser>
          <c:idx val="1"/>
          <c:order val="1"/>
          <c:tx>
            <c:strRef>
              <c:f>Sheet2!$C$24:$C$25</c:f>
              <c:strCache>
                <c:ptCount val="1"/>
                <c:pt idx="0">
                  <c:v>NO. OF LEAVES PER PLANT 60 DAS</c:v>
                </c:pt>
              </c:strCache>
            </c:strRef>
          </c:tx>
          <c:cat>
            <c:strRef>
              <c:f>Sheet2!$A$26:$A$36</c:f>
              <c:strCache>
                <c:ptCount val="11"/>
                <c:pt idx="0">
                  <c:v>T₀</c:v>
                </c:pt>
                <c:pt idx="1">
                  <c:v>T₁</c:v>
                </c:pt>
                <c:pt idx="2">
                  <c:v>T₂</c:v>
                </c:pt>
                <c:pt idx="3">
                  <c:v>T₃</c:v>
                </c:pt>
                <c:pt idx="4">
                  <c:v>T₄</c:v>
                </c:pt>
                <c:pt idx="5">
                  <c:v>T₅</c:v>
                </c:pt>
                <c:pt idx="6">
                  <c:v>T₆</c:v>
                </c:pt>
                <c:pt idx="7">
                  <c:v>T₇</c:v>
                </c:pt>
                <c:pt idx="8">
                  <c:v>T₈</c:v>
                </c:pt>
                <c:pt idx="9">
                  <c:v>T₉</c:v>
                </c:pt>
                <c:pt idx="10">
                  <c:v>T₁₀</c:v>
                </c:pt>
              </c:strCache>
            </c:strRef>
          </c:cat>
          <c:val>
            <c:numRef>
              <c:f>Sheet2!$C$26:$C$36</c:f>
              <c:numCache>
                <c:formatCode>0.00</c:formatCode>
                <c:ptCount val="11"/>
                <c:pt idx="0">
                  <c:v>109.3</c:v>
                </c:pt>
                <c:pt idx="1">
                  <c:v>120.1</c:v>
                </c:pt>
                <c:pt idx="2">
                  <c:v>125.90000000000002</c:v>
                </c:pt>
                <c:pt idx="3">
                  <c:v>123.16666666666667</c:v>
                </c:pt>
                <c:pt idx="4">
                  <c:v>123</c:v>
                </c:pt>
                <c:pt idx="5">
                  <c:v>130.69999999999999</c:v>
                </c:pt>
                <c:pt idx="6">
                  <c:v>138.19999999999999</c:v>
                </c:pt>
                <c:pt idx="7">
                  <c:v>146.80000000000001</c:v>
                </c:pt>
                <c:pt idx="8">
                  <c:v>143.30000000000001</c:v>
                </c:pt>
                <c:pt idx="9">
                  <c:v>132.5</c:v>
                </c:pt>
                <c:pt idx="10">
                  <c:v>135.69999999999999</c:v>
                </c:pt>
              </c:numCache>
            </c:numRef>
          </c:val>
          <c:smooth val="0"/>
          <c:extLst>
            <c:ext xmlns:c16="http://schemas.microsoft.com/office/drawing/2014/chart" uri="{C3380CC4-5D6E-409C-BE32-E72D297353CC}">
              <c16:uniqueId val="{00000001-A530-4A2D-87DC-20C1C5698EE8}"/>
            </c:ext>
          </c:extLst>
        </c:ser>
        <c:ser>
          <c:idx val="2"/>
          <c:order val="2"/>
          <c:tx>
            <c:strRef>
              <c:f>Sheet2!$D$24:$D$25</c:f>
              <c:strCache>
                <c:ptCount val="1"/>
                <c:pt idx="0">
                  <c:v>NO. OF LEAVES PER PLANT 90 DAS</c:v>
                </c:pt>
              </c:strCache>
            </c:strRef>
          </c:tx>
          <c:cat>
            <c:strRef>
              <c:f>Sheet2!$A$26:$A$36</c:f>
              <c:strCache>
                <c:ptCount val="11"/>
                <c:pt idx="0">
                  <c:v>T₀</c:v>
                </c:pt>
                <c:pt idx="1">
                  <c:v>T₁</c:v>
                </c:pt>
                <c:pt idx="2">
                  <c:v>T₂</c:v>
                </c:pt>
                <c:pt idx="3">
                  <c:v>T₃</c:v>
                </c:pt>
                <c:pt idx="4">
                  <c:v>T₄</c:v>
                </c:pt>
                <c:pt idx="5">
                  <c:v>T₅</c:v>
                </c:pt>
                <c:pt idx="6">
                  <c:v>T₆</c:v>
                </c:pt>
                <c:pt idx="7">
                  <c:v>T₇</c:v>
                </c:pt>
                <c:pt idx="8">
                  <c:v>T₈</c:v>
                </c:pt>
                <c:pt idx="9">
                  <c:v>T₉</c:v>
                </c:pt>
                <c:pt idx="10">
                  <c:v>T₁₀</c:v>
                </c:pt>
              </c:strCache>
            </c:strRef>
          </c:cat>
          <c:val>
            <c:numRef>
              <c:f>Sheet2!$D$26:$D$36</c:f>
              <c:numCache>
                <c:formatCode>0.00</c:formatCode>
                <c:ptCount val="11"/>
                <c:pt idx="0">
                  <c:v>138.73333333333341</c:v>
                </c:pt>
                <c:pt idx="1">
                  <c:v>154.56666666666658</c:v>
                </c:pt>
                <c:pt idx="2">
                  <c:v>162.66666666666652</c:v>
                </c:pt>
                <c:pt idx="3">
                  <c:v>150.06666666666658</c:v>
                </c:pt>
                <c:pt idx="4">
                  <c:v>159.4</c:v>
                </c:pt>
                <c:pt idx="5">
                  <c:v>168.9</c:v>
                </c:pt>
                <c:pt idx="6">
                  <c:v>178.70000000000002</c:v>
                </c:pt>
                <c:pt idx="7">
                  <c:v>189.9</c:v>
                </c:pt>
                <c:pt idx="8">
                  <c:v>185.6</c:v>
                </c:pt>
                <c:pt idx="9">
                  <c:v>171.73333333333341</c:v>
                </c:pt>
                <c:pt idx="10">
                  <c:v>174.56666666666658</c:v>
                </c:pt>
              </c:numCache>
            </c:numRef>
          </c:val>
          <c:smooth val="0"/>
          <c:extLst>
            <c:ext xmlns:c16="http://schemas.microsoft.com/office/drawing/2014/chart" uri="{C3380CC4-5D6E-409C-BE32-E72D297353CC}">
              <c16:uniqueId val="{00000002-A530-4A2D-87DC-20C1C5698EE8}"/>
            </c:ext>
          </c:extLst>
        </c:ser>
        <c:dLbls>
          <c:showLegendKey val="0"/>
          <c:showVal val="0"/>
          <c:showCatName val="0"/>
          <c:showSerName val="0"/>
          <c:showPercent val="0"/>
          <c:showBubbleSize val="0"/>
        </c:dLbls>
        <c:marker val="1"/>
        <c:smooth val="0"/>
        <c:axId val="76454528"/>
        <c:axId val="76456320"/>
      </c:lineChart>
      <c:catAx>
        <c:axId val="76454528"/>
        <c:scaling>
          <c:orientation val="minMax"/>
        </c:scaling>
        <c:delete val="0"/>
        <c:axPos val="b"/>
        <c:numFmt formatCode="General" sourceLinked="0"/>
        <c:majorTickMark val="out"/>
        <c:minorTickMark val="none"/>
        <c:tickLblPos val="nextTo"/>
        <c:crossAx val="76456320"/>
        <c:crosses val="autoZero"/>
        <c:auto val="1"/>
        <c:lblAlgn val="ctr"/>
        <c:lblOffset val="100"/>
        <c:noMultiLvlLbl val="0"/>
      </c:catAx>
      <c:valAx>
        <c:axId val="76456320"/>
        <c:scaling>
          <c:orientation val="minMax"/>
        </c:scaling>
        <c:delete val="0"/>
        <c:axPos val="l"/>
        <c:majorGridlines/>
        <c:numFmt formatCode="0.00" sourceLinked="1"/>
        <c:majorTickMark val="out"/>
        <c:minorTickMark val="none"/>
        <c:tickLblPos val="nextTo"/>
        <c:txPr>
          <a:bodyPr/>
          <a:lstStyle/>
          <a:p>
            <a:pPr algn="just">
              <a:defRPr/>
            </a:pPr>
            <a:endParaRPr lang="en-US"/>
          </a:p>
        </c:txPr>
        <c:crossAx val="76454528"/>
        <c:crosses val="autoZero"/>
        <c:crossBetween val="between"/>
      </c:valAx>
    </c:plotArea>
    <c:legend>
      <c:legendPos val="r"/>
      <c:overlay val="0"/>
    </c:legend>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cked"/>
        <c:varyColors val="0"/>
        <c:ser>
          <c:idx val="0"/>
          <c:order val="0"/>
          <c:tx>
            <c:strRef>
              <c:f>Sheet2!$B$41:$B$42</c:f>
              <c:strCache>
                <c:ptCount val="1"/>
                <c:pt idx="0">
                  <c:v>SHOOT DIAMETER 30 DAS</c:v>
                </c:pt>
              </c:strCache>
            </c:strRef>
          </c:tx>
          <c:cat>
            <c:strRef>
              <c:f>Sheet2!$A$43:$A$53</c:f>
              <c:strCache>
                <c:ptCount val="11"/>
                <c:pt idx="0">
                  <c:v>T₀</c:v>
                </c:pt>
                <c:pt idx="1">
                  <c:v>T₁</c:v>
                </c:pt>
                <c:pt idx="2">
                  <c:v>T₂</c:v>
                </c:pt>
                <c:pt idx="3">
                  <c:v>T₃</c:v>
                </c:pt>
                <c:pt idx="4">
                  <c:v>T₄</c:v>
                </c:pt>
                <c:pt idx="5">
                  <c:v>T₅</c:v>
                </c:pt>
                <c:pt idx="6">
                  <c:v>T₆</c:v>
                </c:pt>
                <c:pt idx="7">
                  <c:v>T₇</c:v>
                </c:pt>
                <c:pt idx="8">
                  <c:v>T₈</c:v>
                </c:pt>
                <c:pt idx="9">
                  <c:v>T₉</c:v>
                </c:pt>
                <c:pt idx="10">
                  <c:v>T₁₀</c:v>
                </c:pt>
              </c:strCache>
            </c:strRef>
          </c:cat>
          <c:val>
            <c:numRef>
              <c:f>Sheet2!$B$43:$B$53</c:f>
              <c:numCache>
                <c:formatCode>0.00</c:formatCode>
                <c:ptCount val="11"/>
                <c:pt idx="0">
                  <c:v>1.8699999999999977</c:v>
                </c:pt>
                <c:pt idx="1">
                  <c:v>2.0119999999999987</c:v>
                </c:pt>
                <c:pt idx="2">
                  <c:v>2.1333333333333342</c:v>
                </c:pt>
                <c:pt idx="3">
                  <c:v>1.9799999999999998</c:v>
                </c:pt>
                <c:pt idx="4">
                  <c:v>2.11</c:v>
                </c:pt>
                <c:pt idx="5">
                  <c:v>2.29</c:v>
                </c:pt>
                <c:pt idx="6">
                  <c:v>2.42</c:v>
                </c:pt>
                <c:pt idx="7">
                  <c:v>2.5966666666666667</c:v>
                </c:pt>
                <c:pt idx="8">
                  <c:v>2.5</c:v>
                </c:pt>
                <c:pt idx="9">
                  <c:v>2.25</c:v>
                </c:pt>
                <c:pt idx="10">
                  <c:v>2.3699999999999997</c:v>
                </c:pt>
              </c:numCache>
            </c:numRef>
          </c:val>
          <c:smooth val="0"/>
          <c:extLst>
            <c:ext xmlns:c16="http://schemas.microsoft.com/office/drawing/2014/chart" uri="{C3380CC4-5D6E-409C-BE32-E72D297353CC}">
              <c16:uniqueId val="{00000000-A770-4A53-83CA-CB21776D5595}"/>
            </c:ext>
          </c:extLst>
        </c:ser>
        <c:ser>
          <c:idx val="1"/>
          <c:order val="1"/>
          <c:tx>
            <c:strRef>
              <c:f>Sheet2!$C$41:$C$42</c:f>
              <c:strCache>
                <c:ptCount val="1"/>
                <c:pt idx="0">
                  <c:v>SHOOT DIAMETER 60 DAS</c:v>
                </c:pt>
              </c:strCache>
            </c:strRef>
          </c:tx>
          <c:cat>
            <c:strRef>
              <c:f>Sheet2!$A$43:$A$53</c:f>
              <c:strCache>
                <c:ptCount val="11"/>
                <c:pt idx="0">
                  <c:v>T₀</c:v>
                </c:pt>
                <c:pt idx="1">
                  <c:v>T₁</c:v>
                </c:pt>
                <c:pt idx="2">
                  <c:v>T₂</c:v>
                </c:pt>
                <c:pt idx="3">
                  <c:v>T₃</c:v>
                </c:pt>
                <c:pt idx="4">
                  <c:v>T₄</c:v>
                </c:pt>
                <c:pt idx="5">
                  <c:v>T₅</c:v>
                </c:pt>
                <c:pt idx="6">
                  <c:v>T₆</c:v>
                </c:pt>
                <c:pt idx="7">
                  <c:v>T₇</c:v>
                </c:pt>
                <c:pt idx="8">
                  <c:v>T₈</c:v>
                </c:pt>
                <c:pt idx="9">
                  <c:v>T₉</c:v>
                </c:pt>
                <c:pt idx="10">
                  <c:v>T₁₀</c:v>
                </c:pt>
              </c:strCache>
            </c:strRef>
          </c:cat>
          <c:val>
            <c:numRef>
              <c:f>Sheet2!$C$43:$C$53</c:f>
              <c:numCache>
                <c:formatCode>0.00</c:formatCode>
                <c:ptCount val="11"/>
                <c:pt idx="0">
                  <c:v>2.09</c:v>
                </c:pt>
                <c:pt idx="1">
                  <c:v>2.4299999999999997</c:v>
                </c:pt>
                <c:pt idx="2">
                  <c:v>2.64</c:v>
                </c:pt>
                <c:pt idx="3">
                  <c:v>2.34</c:v>
                </c:pt>
                <c:pt idx="4">
                  <c:v>2.56</c:v>
                </c:pt>
                <c:pt idx="5">
                  <c:v>3</c:v>
                </c:pt>
                <c:pt idx="6">
                  <c:v>3.2000000000000006</c:v>
                </c:pt>
                <c:pt idx="7">
                  <c:v>3.75</c:v>
                </c:pt>
                <c:pt idx="8">
                  <c:v>3.58</c:v>
                </c:pt>
                <c:pt idx="9">
                  <c:v>2.98</c:v>
                </c:pt>
                <c:pt idx="10">
                  <c:v>3.2433333333333381</c:v>
                </c:pt>
              </c:numCache>
            </c:numRef>
          </c:val>
          <c:smooth val="0"/>
          <c:extLst>
            <c:ext xmlns:c16="http://schemas.microsoft.com/office/drawing/2014/chart" uri="{C3380CC4-5D6E-409C-BE32-E72D297353CC}">
              <c16:uniqueId val="{00000001-A770-4A53-83CA-CB21776D5595}"/>
            </c:ext>
          </c:extLst>
        </c:ser>
        <c:ser>
          <c:idx val="2"/>
          <c:order val="2"/>
          <c:tx>
            <c:strRef>
              <c:f>Sheet2!$D$41:$D$42</c:f>
              <c:strCache>
                <c:ptCount val="1"/>
                <c:pt idx="0">
                  <c:v>SHOOT DIAMETER 90 DAS</c:v>
                </c:pt>
              </c:strCache>
            </c:strRef>
          </c:tx>
          <c:cat>
            <c:strRef>
              <c:f>Sheet2!$A$43:$A$53</c:f>
              <c:strCache>
                <c:ptCount val="11"/>
                <c:pt idx="0">
                  <c:v>T₀</c:v>
                </c:pt>
                <c:pt idx="1">
                  <c:v>T₁</c:v>
                </c:pt>
                <c:pt idx="2">
                  <c:v>T₂</c:v>
                </c:pt>
                <c:pt idx="3">
                  <c:v>T₃</c:v>
                </c:pt>
                <c:pt idx="4">
                  <c:v>T₄</c:v>
                </c:pt>
                <c:pt idx="5">
                  <c:v>T₅</c:v>
                </c:pt>
                <c:pt idx="6">
                  <c:v>T₆</c:v>
                </c:pt>
                <c:pt idx="7">
                  <c:v>T₇</c:v>
                </c:pt>
                <c:pt idx="8">
                  <c:v>T₈</c:v>
                </c:pt>
                <c:pt idx="9">
                  <c:v>T₉</c:v>
                </c:pt>
                <c:pt idx="10">
                  <c:v>T₁₀</c:v>
                </c:pt>
              </c:strCache>
            </c:strRef>
          </c:cat>
          <c:val>
            <c:numRef>
              <c:f>Sheet2!$D$43:$D$53</c:f>
              <c:numCache>
                <c:formatCode>0.00</c:formatCode>
                <c:ptCount val="11"/>
                <c:pt idx="0">
                  <c:v>2.3200000000000003</c:v>
                </c:pt>
                <c:pt idx="1">
                  <c:v>2.5666666666666664</c:v>
                </c:pt>
                <c:pt idx="2">
                  <c:v>2.7833333333333385</c:v>
                </c:pt>
                <c:pt idx="3">
                  <c:v>2.4666666666666668</c:v>
                </c:pt>
                <c:pt idx="4">
                  <c:v>2.7233333333333376</c:v>
                </c:pt>
                <c:pt idx="5">
                  <c:v>2.8933333333333331</c:v>
                </c:pt>
                <c:pt idx="6">
                  <c:v>3.313333333333333</c:v>
                </c:pt>
                <c:pt idx="7">
                  <c:v>3.66</c:v>
                </c:pt>
                <c:pt idx="8">
                  <c:v>3.7033333333333376</c:v>
                </c:pt>
                <c:pt idx="9">
                  <c:v>3.0833333333333375</c:v>
                </c:pt>
                <c:pt idx="10">
                  <c:v>3.2033333333333376</c:v>
                </c:pt>
              </c:numCache>
            </c:numRef>
          </c:val>
          <c:smooth val="0"/>
          <c:extLst>
            <c:ext xmlns:c16="http://schemas.microsoft.com/office/drawing/2014/chart" uri="{C3380CC4-5D6E-409C-BE32-E72D297353CC}">
              <c16:uniqueId val="{00000002-A770-4A53-83CA-CB21776D5595}"/>
            </c:ext>
          </c:extLst>
        </c:ser>
        <c:dLbls>
          <c:showLegendKey val="0"/>
          <c:showVal val="0"/>
          <c:showCatName val="0"/>
          <c:showSerName val="0"/>
          <c:showPercent val="0"/>
          <c:showBubbleSize val="0"/>
        </c:dLbls>
        <c:marker val="1"/>
        <c:smooth val="0"/>
        <c:axId val="12914688"/>
        <c:axId val="12916224"/>
      </c:lineChart>
      <c:catAx>
        <c:axId val="12914688"/>
        <c:scaling>
          <c:orientation val="minMax"/>
        </c:scaling>
        <c:delete val="0"/>
        <c:axPos val="b"/>
        <c:numFmt formatCode="General" sourceLinked="0"/>
        <c:majorTickMark val="out"/>
        <c:minorTickMark val="none"/>
        <c:tickLblPos val="nextTo"/>
        <c:crossAx val="12916224"/>
        <c:crosses val="autoZero"/>
        <c:auto val="1"/>
        <c:lblAlgn val="ctr"/>
        <c:lblOffset val="100"/>
        <c:noMultiLvlLbl val="0"/>
      </c:catAx>
      <c:valAx>
        <c:axId val="12916224"/>
        <c:scaling>
          <c:orientation val="minMax"/>
        </c:scaling>
        <c:delete val="0"/>
        <c:axPos val="l"/>
        <c:majorGridlines/>
        <c:numFmt formatCode="0.00" sourceLinked="1"/>
        <c:majorTickMark val="out"/>
        <c:minorTickMark val="none"/>
        <c:tickLblPos val="nextTo"/>
        <c:crossAx val="12914688"/>
        <c:crosses val="autoZero"/>
        <c:crossBetween val="between"/>
      </c:valAx>
    </c:plotArea>
    <c:legend>
      <c:legendPos val="r"/>
      <c:overlay val="0"/>
    </c:legend>
    <c:plotVisOnly val="1"/>
    <c:dispBlanksAs val="zero"/>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cked"/>
        <c:varyColors val="0"/>
        <c:ser>
          <c:idx val="0"/>
          <c:order val="0"/>
          <c:tx>
            <c:strRef>
              <c:f>Sheet2!$B$60:$B$61</c:f>
              <c:strCache>
                <c:ptCount val="1"/>
                <c:pt idx="0">
                  <c:v>ROOT LENGTH 30 DAS</c:v>
                </c:pt>
              </c:strCache>
            </c:strRef>
          </c:tx>
          <c:cat>
            <c:strRef>
              <c:f>Sheet2!$A$62:$A$72</c:f>
              <c:strCache>
                <c:ptCount val="11"/>
                <c:pt idx="0">
                  <c:v>T₀</c:v>
                </c:pt>
                <c:pt idx="1">
                  <c:v>T₁</c:v>
                </c:pt>
                <c:pt idx="2">
                  <c:v>T₂</c:v>
                </c:pt>
                <c:pt idx="3">
                  <c:v>T₃</c:v>
                </c:pt>
                <c:pt idx="4">
                  <c:v>T₄</c:v>
                </c:pt>
                <c:pt idx="5">
                  <c:v>T₅</c:v>
                </c:pt>
                <c:pt idx="6">
                  <c:v>T₆</c:v>
                </c:pt>
                <c:pt idx="7">
                  <c:v>T₇</c:v>
                </c:pt>
                <c:pt idx="8">
                  <c:v>T₈</c:v>
                </c:pt>
                <c:pt idx="9">
                  <c:v>T₉</c:v>
                </c:pt>
                <c:pt idx="10">
                  <c:v>T₁₀</c:v>
                </c:pt>
              </c:strCache>
            </c:strRef>
          </c:cat>
          <c:val>
            <c:numRef>
              <c:f>Sheet2!$B$62:$B$72</c:f>
              <c:numCache>
                <c:formatCode>0.00</c:formatCode>
                <c:ptCount val="11"/>
                <c:pt idx="0">
                  <c:v>3.4333333333333336</c:v>
                </c:pt>
                <c:pt idx="1">
                  <c:v>4.0999999999999996</c:v>
                </c:pt>
                <c:pt idx="2">
                  <c:v>5.9000000000000012</c:v>
                </c:pt>
                <c:pt idx="3">
                  <c:v>3.9</c:v>
                </c:pt>
                <c:pt idx="4">
                  <c:v>4.5</c:v>
                </c:pt>
                <c:pt idx="5">
                  <c:v>5.5999999999999988</c:v>
                </c:pt>
                <c:pt idx="6">
                  <c:v>6.2</c:v>
                </c:pt>
                <c:pt idx="7">
                  <c:v>7.4000000000000012</c:v>
                </c:pt>
                <c:pt idx="8">
                  <c:v>6.8000000000000007</c:v>
                </c:pt>
                <c:pt idx="9">
                  <c:v>5.0999999999999996</c:v>
                </c:pt>
                <c:pt idx="10">
                  <c:v>5.3999999999999995</c:v>
                </c:pt>
              </c:numCache>
            </c:numRef>
          </c:val>
          <c:smooth val="0"/>
          <c:extLst>
            <c:ext xmlns:c16="http://schemas.microsoft.com/office/drawing/2014/chart" uri="{C3380CC4-5D6E-409C-BE32-E72D297353CC}">
              <c16:uniqueId val="{00000000-E698-43BA-A582-8A233DED2423}"/>
            </c:ext>
          </c:extLst>
        </c:ser>
        <c:ser>
          <c:idx val="1"/>
          <c:order val="1"/>
          <c:tx>
            <c:strRef>
              <c:f>Sheet2!$C$60:$C$61</c:f>
              <c:strCache>
                <c:ptCount val="1"/>
                <c:pt idx="0">
                  <c:v>ROOT LENGTH 60 DAS</c:v>
                </c:pt>
              </c:strCache>
            </c:strRef>
          </c:tx>
          <c:cat>
            <c:strRef>
              <c:f>Sheet2!$A$62:$A$72</c:f>
              <c:strCache>
                <c:ptCount val="11"/>
                <c:pt idx="0">
                  <c:v>T₀</c:v>
                </c:pt>
                <c:pt idx="1">
                  <c:v>T₁</c:v>
                </c:pt>
                <c:pt idx="2">
                  <c:v>T₂</c:v>
                </c:pt>
                <c:pt idx="3">
                  <c:v>T₃</c:v>
                </c:pt>
                <c:pt idx="4">
                  <c:v>T₄</c:v>
                </c:pt>
                <c:pt idx="5">
                  <c:v>T₅</c:v>
                </c:pt>
                <c:pt idx="6">
                  <c:v>T₆</c:v>
                </c:pt>
                <c:pt idx="7">
                  <c:v>T₇</c:v>
                </c:pt>
                <c:pt idx="8">
                  <c:v>T₈</c:v>
                </c:pt>
                <c:pt idx="9">
                  <c:v>T₉</c:v>
                </c:pt>
                <c:pt idx="10">
                  <c:v>T₁₀</c:v>
                </c:pt>
              </c:strCache>
            </c:strRef>
          </c:cat>
          <c:val>
            <c:numRef>
              <c:f>Sheet2!$C$62:$C$72</c:f>
              <c:numCache>
                <c:formatCode>0.00</c:formatCode>
                <c:ptCount val="11"/>
                <c:pt idx="0">
                  <c:v>5.5</c:v>
                </c:pt>
                <c:pt idx="1">
                  <c:v>6.5</c:v>
                </c:pt>
                <c:pt idx="2">
                  <c:v>7.8</c:v>
                </c:pt>
                <c:pt idx="3">
                  <c:v>6</c:v>
                </c:pt>
                <c:pt idx="4">
                  <c:v>7.2</c:v>
                </c:pt>
                <c:pt idx="5">
                  <c:v>8.4</c:v>
                </c:pt>
                <c:pt idx="6">
                  <c:v>9.8000000000000007</c:v>
                </c:pt>
                <c:pt idx="7">
                  <c:v>11.5</c:v>
                </c:pt>
                <c:pt idx="8">
                  <c:v>10.700000000000001</c:v>
                </c:pt>
                <c:pt idx="9">
                  <c:v>7.9000000000000012</c:v>
                </c:pt>
                <c:pt idx="10">
                  <c:v>8.3000000000000007</c:v>
                </c:pt>
              </c:numCache>
            </c:numRef>
          </c:val>
          <c:smooth val="0"/>
          <c:extLst>
            <c:ext xmlns:c16="http://schemas.microsoft.com/office/drawing/2014/chart" uri="{C3380CC4-5D6E-409C-BE32-E72D297353CC}">
              <c16:uniqueId val="{00000001-E698-43BA-A582-8A233DED2423}"/>
            </c:ext>
          </c:extLst>
        </c:ser>
        <c:ser>
          <c:idx val="2"/>
          <c:order val="2"/>
          <c:tx>
            <c:strRef>
              <c:f>Sheet2!$D$60:$D$61</c:f>
              <c:strCache>
                <c:ptCount val="1"/>
                <c:pt idx="0">
                  <c:v>ROOT LENGTH 90 DAS</c:v>
                </c:pt>
              </c:strCache>
            </c:strRef>
          </c:tx>
          <c:cat>
            <c:strRef>
              <c:f>Sheet2!$A$62:$A$72</c:f>
              <c:strCache>
                <c:ptCount val="11"/>
                <c:pt idx="0">
                  <c:v>T₀</c:v>
                </c:pt>
                <c:pt idx="1">
                  <c:v>T₁</c:v>
                </c:pt>
                <c:pt idx="2">
                  <c:v>T₂</c:v>
                </c:pt>
                <c:pt idx="3">
                  <c:v>T₃</c:v>
                </c:pt>
                <c:pt idx="4">
                  <c:v>T₄</c:v>
                </c:pt>
                <c:pt idx="5">
                  <c:v>T₅</c:v>
                </c:pt>
                <c:pt idx="6">
                  <c:v>T₆</c:v>
                </c:pt>
                <c:pt idx="7">
                  <c:v>T₇</c:v>
                </c:pt>
                <c:pt idx="8">
                  <c:v>T₈</c:v>
                </c:pt>
                <c:pt idx="9">
                  <c:v>T₉</c:v>
                </c:pt>
                <c:pt idx="10">
                  <c:v>T₁₀</c:v>
                </c:pt>
              </c:strCache>
            </c:strRef>
          </c:cat>
          <c:val>
            <c:numRef>
              <c:f>Sheet2!$D$62:$D$72</c:f>
              <c:numCache>
                <c:formatCode>0.00</c:formatCode>
                <c:ptCount val="11"/>
                <c:pt idx="0">
                  <c:v>7</c:v>
                </c:pt>
                <c:pt idx="1">
                  <c:v>8.8000000000000007</c:v>
                </c:pt>
                <c:pt idx="2">
                  <c:v>10.4</c:v>
                </c:pt>
                <c:pt idx="3">
                  <c:v>8.2000000000000011</c:v>
                </c:pt>
                <c:pt idx="4">
                  <c:v>9.8000000000000007</c:v>
                </c:pt>
                <c:pt idx="5">
                  <c:v>11.300000000000002</c:v>
                </c:pt>
                <c:pt idx="6">
                  <c:v>13.1</c:v>
                </c:pt>
                <c:pt idx="7">
                  <c:v>15.6</c:v>
                </c:pt>
                <c:pt idx="8">
                  <c:v>14.300000000000002</c:v>
                </c:pt>
                <c:pt idx="9">
                  <c:v>10.5</c:v>
                </c:pt>
                <c:pt idx="10">
                  <c:v>11</c:v>
                </c:pt>
              </c:numCache>
            </c:numRef>
          </c:val>
          <c:smooth val="0"/>
          <c:extLst>
            <c:ext xmlns:c16="http://schemas.microsoft.com/office/drawing/2014/chart" uri="{C3380CC4-5D6E-409C-BE32-E72D297353CC}">
              <c16:uniqueId val="{00000002-E698-43BA-A582-8A233DED2423}"/>
            </c:ext>
          </c:extLst>
        </c:ser>
        <c:dLbls>
          <c:showLegendKey val="0"/>
          <c:showVal val="0"/>
          <c:showCatName val="0"/>
          <c:showSerName val="0"/>
          <c:showPercent val="0"/>
          <c:showBubbleSize val="0"/>
        </c:dLbls>
        <c:marker val="1"/>
        <c:smooth val="0"/>
        <c:axId val="12925184"/>
        <c:axId val="13008896"/>
      </c:lineChart>
      <c:catAx>
        <c:axId val="12925184"/>
        <c:scaling>
          <c:orientation val="minMax"/>
        </c:scaling>
        <c:delete val="0"/>
        <c:axPos val="b"/>
        <c:numFmt formatCode="General" sourceLinked="0"/>
        <c:majorTickMark val="out"/>
        <c:minorTickMark val="none"/>
        <c:tickLblPos val="nextTo"/>
        <c:crossAx val="13008896"/>
        <c:crosses val="autoZero"/>
        <c:auto val="1"/>
        <c:lblAlgn val="ctr"/>
        <c:lblOffset val="100"/>
        <c:noMultiLvlLbl val="0"/>
      </c:catAx>
      <c:valAx>
        <c:axId val="13008896"/>
        <c:scaling>
          <c:orientation val="minMax"/>
        </c:scaling>
        <c:delete val="0"/>
        <c:axPos val="l"/>
        <c:majorGridlines/>
        <c:numFmt formatCode="0.00" sourceLinked="1"/>
        <c:majorTickMark val="out"/>
        <c:minorTickMark val="none"/>
        <c:tickLblPos val="nextTo"/>
        <c:crossAx val="12925184"/>
        <c:crosses val="autoZero"/>
        <c:crossBetween val="between"/>
      </c:valAx>
    </c:plotArea>
    <c:legend>
      <c:legendPos val="r"/>
      <c:overlay val="0"/>
    </c:legend>
    <c:plotVisOnly val="1"/>
    <c:dispBlanksAs val="zero"/>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cked"/>
        <c:varyColors val="0"/>
        <c:ser>
          <c:idx val="0"/>
          <c:order val="0"/>
          <c:tx>
            <c:strRef>
              <c:f>Sheet2!$B$79:$B$80</c:f>
              <c:strCache>
                <c:ptCount val="1"/>
                <c:pt idx="0">
                  <c:v>ROOT DIAMETER 30 DAS</c:v>
                </c:pt>
              </c:strCache>
            </c:strRef>
          </c:tx>
          <c:cat>
            <c:strRef>
              <c:f>Sheet2!$A$81:$A$91</c:f>
              <c:strCache>
                <c:ptCount val="11"/>
                <c:pt idx="0">
                  <c:v>T₀</c:v>
                </c:pt>
                <c:pt idx="1">
                  <c:v>T₁</c:v>
                </c:pt>
                <c:pt idx="2">
                  <c:v>T₂</c:v>
                </c:pt>
                <c:pt idx="3">
                  <c:v>T₃</c:v>
                </c:pt>
                <c:pt idx="4">
                  <c:v>T₄</c:v>
                </c:pt>
                <c:pt idx="5">
                  <c:v>T₅</c:v>
                </c:pt>
                <c:pt idx="6">
                  <c:v>T₆</c:v>
                </c:pt>
                <c:pt idx="7">
                  <c:v>T₇</c:v>
                </c:pt>
                <c:pt idx="8">
                  <c:v>T₈</c:v>
                </c:pt>
                <c:pt idx="9">
                  <c:v>T₉</c:v>
                </c:pt>
                <c:pt idx="10">
                  <c:v>T₁₀</c:v>
                </c:pt>
              </c:strCache>
            </c:strRef>
          </c:cat>
          <c:val>
            <c:numRef>
              <c:f>Sheet2!$B$81:$B$91</c:f>
              <c:numCache>
                <c:formatCode>0.00</c:formatCode>
                <c:ptCount val="11"/>
                <c:pt idx="0">
                  <c:v>0.14000000000000001</c:v>
                </c:pt>
                <c:pt idx="1">
                  <c:v>0.18000000000000024</c:v>
                </c:pt>
                <c:pt idx="2">
                  <c:v>0.2</c:v>
                </c:pt>
                <c:pt idx="3">
                  <c:v>0.16</c:v>
                </c:pt>
                <c:pt idx="4">
                  <c:v>0.18000000000000024</c:v>
                </c:pt>
                <c:pt idx="5">
                  <c:v>0.21000000000000021</c:v>
                </c:pt>
                <c:pt idx="6">
                  <c:v>0.23</c:v>
                </c:pt>
                <c:pt idx="7">
                  <c:v>0.26</c:v>
                </c:pt>
                <c:pt idx="8">
                  <c:v>0.24000000000000021</c:v>
                </c:pt>
                <c:pt idx="9">
                  <c:v>0.2</c:v>
                </c:pt>
                <c:pt idx="10">
                  <c:v>0.22</c:v>
                </c:pt>
              </c:numCache>
            </c:numRef>
          </c:val>
          <c:smooth val="0"/>
          <c:extLst>
            <c:ext xmlns:c16="http://schemas.microsoft.com/office/drawing/2014/chart" uri="{C3380CC4-5D6E-409C-BE32-E72D297353CC}">
              <c16:uniqueId val="{00000000-788A-426C-ACA0-7E613D66FE0B}"/>
            </c:ext>
          </c:extLst>
        </c:ser>
        <c:ser>
          <c:idx val="1"/>
          <c:order val="1"/>
          <c:tx>
            <c:strRef>
              <c:f>Sheet2!$C$79:$C$80</c:f>
              <c:strCache>
                <c:ptCount val="1"/>
                <c:pt idx="0">
                  <c:v>ROOT DIAMETER 60 DAS</c:v>
                </c:pt>
              </c:strCache>
            </c:strRef>
          </c:tx>
          <c:cat>
            <c:strRef>
              <c:f>Sheet2!$A$81:$A$91</c:f>
              <c:strCache>
                <c:ptCount val="11"/>
                <c:pt idx="0">
                  <c:v>T₀</c:v>
                </c:pt>
                <c:pt idx="1">
                  <c:v>T₁</c:v>
                </c:pt>
                <c:pt idx="2">
                  <c:v>T₂</c:v>
                </c:pt>
                <c:pt idx="3">
                  <c:v>T₃</c:v>
                </c:pt>
                <c:pt idx="4">
                  <c:v>T₄</c:v>
                </c:pt>
                <c:pt idx="5">
                  <c:v>T₅</c:v>
                </c:pt>
                <c:pt idx="6">
                  <c:v>T₆</c:v>
                </c:pt>
                <c:pt idx="7">
                  <c:v>T₇</c:v>
                </c:pt>
                <c:pt idx="8">
                  <c:v>T₈</c:v>
                </c:pt>
                <c:pt idx="9">
                  <c:v>T₉</c:v>
                </c:pt>
                <c:pt idx="10">
                  <c:v>T₁₀</c:v>
                </c:pt>
              </c:strCache>
            </c:strRef>
          </c:cat>
          <c:val>
            <c:numRef>
              <c:f>Sheet2!$C$81:$C$91</c:f>
              <c:numCache>
                <c:formatCode>0.00</c:formatCode>
                <c:ptCount val="11"/>
                <c:pt idx="0">
                  <c:v>0.2</c:v>
                </c:pt>
                <c:pt idx="1">
                  <c:v>0.24000000000000021</c:v>
                </c:pt>
                <c:pt idx="2">
                  <c:v>0.27</c:v>
                </c:pt>
                <c:pt idx="3">
                  <c:v>0.22</c:v>
                </c:pt>
                <c:pt idx="4">
                  <c:v>0.25</c:v>
                </c:pt>
                <c:pt idx="5">
                  <c:v>0.28000000000000008</c:v>
                </c:pt>
                <c:pt idx="6">
                  <c:v>0.33000000000000063</c:v>
                </c:pt>
                <c:pt idx="7">
                  <c:v>0.37000000000000038</c:v>
                </c:pt>
                <c:pt idx="8">
                  <c:v>0.35000000000000031</c:v>
                </c:pt>
                <c:pt idx="9">
                  <c:v>0.27</c:v>
                </c:pt>
                <c:pt idx="10">
                  <c:v>0.29000000000000031</c:v>
                </c:pt>
              </c:numCache>
            </c:numRef>
          </c:val>
          <c:smooth val="0"/>
          <c:extLst>
            <c:ext xmlns:c16="http://schemas.microsoft.com/office/drawing/2014/chart" uri="{C3380CC4-5D6E-409C-BE32-E72D297353CC}">
              <c16:uniqueId val="{00000001-788A-426C-ACA0-7E613D66FE0B}"/>
            </c:ext>
          </c:extLst>
        </c:ser>
        <c:ser>
          <c:idx val="2"/>
          <c:order val="2"/>
          <c:tx>
            <c:strRef>
              <c:f>Sheet2!$D$79:$D$80</c:f>
              <c:strCache>
                <c:ptCount val="1"/>
                <c:pt idx="0">
                  <c:v>ROOT DIAMETER 90 DAS</c:v>
                </c:pt>
              </c:strCache>
            </c:strRef>
          </c:tx>
          <c:cat>
            <c:strRef>
              <c:f>Sheet2!$A$81:$A$91</c:f>
              <c:strCache>
                <c:ptCount val="11"/>
                <c:pt idx="0">
                  <c:v>T₀</c:v>
                </c:pt>
                <c:pt idx="1">
                  <c:v>T₁</c:v>
                </c:pt>
                <c:pt idx="2">
                  <c:v>T₂</c:v>
                </c:pt>
                <c:pt idx="3">
                  <c:v>T₃</c:v>
                </c:pt>
                <c:pt idx="4">
                  <c:v>T₄</c:v>
                </c:pt>
                <c:pt idx="5">
                  <c:v>T₅</c:v>
                </c:pt>
                <c:pt idx="6">
                  <c:v>T₆</c:v>
                </c:pt>
                <c:pt idx="7">
                  <c:v>T₇</c:v>
                </c:pt>
                <c:pt idx="8">
                  <c:v>T₈</c:v>
                </c:pt>
                <c:pt idx="9">
                  <c:v>T₉</c:v>
                </c:pt>
                <c:pt idx="10">
                  <c:v>T₁₀</c:v>
                </c:pt>
              </c:strCache>
            </c:strRef>
          </c:cat>
          <c:val>
            <c:numRef>
              <c:f>Sheet2!$D$81:$D$91</c:f>
              <c:numCache>
                <c:formatCode>0.00</c:formatCode>
                <c:ptCount val="11"/>
                <c:pt idx="0">
                  <c:v>0.26</c:v>
                </c:pt>
                <c:pt idx="1">
                  <c:v>0.30000000000000032</c:v>
                </c:pt>
                <c:pt idx="2">
                  <c:v>0.33000000000000063</c:v>
                </c:pt>
                <c:pt idx="3">
                  <c:v>0.28000000000000008</c:v>
                </c:pt>
                <c:pt idx="4">
                  <c:v>0.3100000000000005</c:v>
                </c:pt>
                <c:pt idx="5">
                  <c:v>0.35000000000000031</c:v>
                </c:pt>
                <c:pt idx="6">
                  <c:v>0.40000000000000008</c:v>
                </c:pt>
                <c:pt idx="7">
                  <c:v>0.45</c:v>
                </c:pt>
                <c:pt idx="8">
                  <c:v>0.42000000000000032</c:v>
                </c:pt>
                <c:pt idx="9">
                  <c:v>0.32000000000000056</c:v>
                </c:pt>
                <c:pt idx="10">
                  <c:v>0.34</c:v>
                </c:pt>
              </c:numCache>
            </c:numRef>
          </c:val>
          <c:smooth val="0"/>
          <c:extLst>
            <c:ext xmlns:c16="http://schemas.microsoft.com/office/drawing/2014/chart" uri="{C3380CC4-5D6E-409C-BE32-E72D297353CC}">
              <c16:uniqueId val="{00000002-788A-426C-ACA0-7E613D66FE0B}"/>
            </c:ext>
          </c:extLst>
        </c:ser>
        <c:dLbls>
          <c:showLegendKey val="0"/>
          <c:showVal val="0"/>
          <c:showCatName val="0"/>
          <c:showSerName val="0"/>
          <c:showPercent val="0"/>
          <c:showBubbleSize val="0"/>
        </c:dLbls>
        <c:marker val="1"/>
        <c:smooth val="0"/>
        <c:axId val="73196288"/>
        <c:axId val="73197824"/>
      </c:lineChart>
      <c:catAx>
        <c:axId val="73196288"/>
        <c:scaling>
          <c:orientation val="minMax"/>
        </c:scaling>
        <c:delete val="0"/>
        <c:axPos val="b"/>
        <c:numFmt formatCode="General" sourceLinked="0"/>
        <c:majorTickMark val="out"/>
        <c:minorTickMark val="none"/>
        <c:tickLblPos val="nextTo"/>
        <c:crossAx val="73197824"/>
        <c:crosses val="autoZero"/>
        <c:auto val="1"/>
        <c:lblAlgn val="ctr"/>
        <c:lblOffset val="100"/>
        <c:noMultiLvlLbl val="0"/>
      </c:catAx>
      <c:valAx>
        <c:axId val="73197824"/>
        <c:scaling>
          <c:orientation val="minMax"/>
        </c:scaling>
        <c:delete val="0"/>
        <c:axPos val="l"/>
        <c:majorGridlines/>
        <c:numFmt formatCode="0.00" sourceLinked="1"/>
        <c:majorTickMark val="out"/>
        <c:minorTickMark val="none"/>
        <c:tickLblPos val="nextTo"/>
        <c:crossAx val="73196288"/>
        <c:crosses val="autoZero"/>
        <c:crossBetween val="between"/>
      </c:valAx>
    </c:plotArea>
    <c:legend>
      <c:legendPos val="r"/>
      <c:overlay val="0"/>
    </c:legend>
    <c:plotVisOnly val="1"/>
    <c:dispBlanksAs val="zero"/>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lineChart>
        <c:grouping val="stacked"/>
        <c:varyColors val="0"/>
        <c:ser>
          <c:idx val="0"/>
          <c:order val="0"/>
          <c:tx>
            <c:strRef>
              <c:f>Sheet2!$B$95</c:f>
              <c:strCache>
                <c:ptCount val="1"/>
                <c:pt idx="0">
                  <c:v>SVI</c:v>
                </c:pt>
              </c:strCache>
            </c:strRef>
          </c:tx>
          <c:cat>
            <c:strRef>
              <c:f>Sheet2!$A$96:$A$106</c:f>
              <c:strCache>
                <c:ptCount val="11"/>
                <c:pt idx="0">
                  <c:v>T₀</c:v>
                </c:pt>
                <c:pt idx="1">
                  <c:v>T₁</c:v>
                </c:pt>
                <c:pt idx="2">
                  <c:v>T₂</c:v>
                </c:pt>
                <c:pt idx="3">
                  <c:v>T₃</c:v>
                </c:pt>
                <c:pt idx="4">
                  <c:v>T₄</c:v>
                </c:pt>
                <c:pt idx="5">
                  <c:v>T₅</c:v>
                </c:pt>
                <c:pt idx="6">
                  <c:v>T₆</c:v>
                </c:pt>
                <c:pt idx="7">
                  <c:v>T₇</c:v>
                </c:pt>
                <c:pt idx="8">
                  <c:v>T₈</c:v>
                </c:pt>
                <c:pt idx="9">
                  <c:v>T₉</c:v>
                </c:pt>
                <c:pt idx="10">
                  <c:v>T₁₀</c:v>
                </c:pt>
              </c:strCache>
            </c:strRef>
          </c:cat>
          <c:val>
            <c:numRef>
              <c:f>Sheet2!$B$96:$B$106</c:f>
              <c:numCache>
                <c:formatCode>0.00</c:formatCode>
                <c:ptCount val="11"/>
                <c:pt idx="0">
                  <c:v>2684</c:v>
                </c:pt>
                <c:pt idx="1">
                  <c:v>3416</c:v>
                </c:pt>
                <c:pt idx="2">
                  <c:v>4321</c:v>
                </c:pt>
                <c:pt idx="3">
                  <c:v>3138</c:v>
                </c:pt>
                <c:pt idx="4">
                  <c:v>3960</c:v>
                </c:pt>
                <c:pt idx="5">
                  <c:v>5211</c:v>
                </c:pt>
                <c:pt idx="6">
                  <c:v>6128.6666666666888</c:v>
                </c:pt>
                <c:pt idx="7">
                  <c:v>7258</c:v>
                </c:pt>
                <c:pt idx="8">
                  <c:v>6652.6666666666888</c:v>
                </c:pt>
                <c:pt idx="9">
                  <c:v>4600</c:v>
                </c:pt>
                <c:pt idx="10">
                  <c:v>4920</c:v>
                </c:pt>
              </c:numCache>
            </c:numRef>
          </c:val>
          <c:smooth val="0"/>
          <c:extLst>
            <c:ext xmlns:c16="http://schemas.microsoft.com/office/drawing/2014/chart" uri="{C3380CC4-5D6E-409C-BE32-E72D297353CC}">
              <c16:uniqueId val="{00000000-9146-4A74-92C9-FCCFB099F452}"/>
            </c:ext>
          </c:extLst>
        </c:ser>
        <c:dLbls>
          <c:showLegendKey val="0"/>
          <c:showVal val="0"/>
          <c:showCatName val="0"/>
          <c:showSerName val="0"/>
          <c:showPercent val="0"/>
          <c:showBubbleSize val="0"/>
        </c:dLbls>
        <c:marker val="1"/>
        <c:smooth val="0"/>
        <c:axId val="14247424"/>
        <c:axId val="14248960"/>
      </c:lineChart>
      <c:catAx>
        <c:axId val="14247424"/>
        <c:scaling>
          <c:orientation val="minMax"/>
        </c:scaling>
        <c:delete val="0"/>
        <c:axPos val="b"/>
        <c:numFmt formatCode="General" sourceLinked="0"/>
        <c:majorTickMark val="out"/>
        <c:minorTickMark val="none"/>
        <c:tickLblPos val="nextTo"/>
        <c:crossAx val="14248960"/>
        <c:crosses val="autoZero"/>
        <c:auto val="1"/>
        <c:lblAlgn val="ctr"/>
        <c:lblOffset val="100"/>
        <c:noMultiLvlLbl val="0"/>
      </c:catAx>
      <c:valAx>
        <c:axId val="14248960"/>
        <c:scaling>
          <c:orientation val="minMax"/>
        </c:scaling>
        <c:delete val="0"/>
        <c:axPos val="l"/>
        <c:majorGridlines/>
        <c:numFmt formatCode="0.00" sourceLinked="1"/>
        <c:majorTickMark val="out"/>
        <c:minorTickMark val="none"/>
        <c:tickLblPos val="nextTo"/>
        <c:crossAx val="14247424"/>
        <c:crosses val="autoZero"/>
        <c:crossBetween val="between"/>
      </c:valAx>
    </c:plotArea>
    <c:legend>
      <c:legendPos val="r"/>
      <c:overlay val="0"/>
    </c:legend>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5B832-36D0-4A68-9C0D-90BC0B2C5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27</Pages>
  <Words>6087</Words>
  <Characters>34702</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 INFOTECH</dc:creator>
  <cp:lastModifiedBy>SDI 1084</cp:lastModifiedBy>
  <cp:revision>9</cp:revision>
  <dcterms:created xsi:type="dcterms:W3CDTF">2025-07-28T11:42:00Z</dcterms:created>
  <dcterms:modified xsi:type="dcterms:W3CDTF">2025-07-30T08:17:00Z</dcterms:modified>
</cp:coreProperties>
</file>