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ED08" w14:textId="13953759" w:rsidR="00941479" w:rsidRPr="007A0CEC" w:rsidRDefault="00941479" w:rsidP="005529A4">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The Role of Private Health Schools in Addressing Workforce Shortages: A Case Study of the "Le Bouctou" Network in Mali</w:t>
      </w:r>
    </w:p>
    <w:p w14:paraId="6CD730A2" w14:textId="77777777" w:rsidR="00F1012C" w:rsidRPr="007A0CEC" w:rsidRDefault="00F1012C" w:rsidP="005529A4">
      <w:pPr>
        <w:shd w:val="clear" w:color="auto" w:fill="FFFFFF"/>
        <w:spacing w:after="0" w:line="360" w:lineRule="auto"/>
        <w:rPr>
          <w:rFonts w:ascii="Times New Roman" w:eastAsia="Times New Roman" w:hAnsi="Times New Roman" w:cs="Times New Roman"/>
          <w:color w:val="404040"/>
          <w:kern w:val="0"/>
          <w:lang w:eastAsia="fr-FR"/>
          <w14:ligatures w14:val="none"/>
        </w:rPr>
      </w:pPr>
      <w:bookmarkStart w:id="0" w:name="_GoBack"/>
      <w:bookmarkEnd w:id="0"/>
    </w:p>
    <w:p w14:paraId="4016BF93" w14:textId="398CB49F" w:rsidR="008D51F6" w:rsidRPr="007A0CEC" w:rsidRDefault="008D51F6" w:rsidP="005529A4">
      <w:pPr>
        <w:shd w:val="clear" w:color="auto" w:fill="FFFFFF"/>
        <w:spacing w:before="206" w:after="206" w:line="360" w:lineRule="auto"/>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Abstract</w:t>
      </w:r>
    </w:p>
    <w:p w14:paraId="3FE4A8C4" w14:textId="65FA1319"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Background</w:t>
      </w:r>
      <w:r w:rsidRPr="007A0CEC">
        <w:rPr>
          <w:rFonts w:ascii="Times New Roman" w:eastAsia="Times New Roman" w:hAnsi="Times New Roman" w:cs="Times New Roman"/>
          <w:color w:val="404040"/>
          <w:kern w:val="0"/>
          <w:lang w:val="en-US" w:eastAsia="fr-FR"/>
          <w14:ligatures w14:val="none"/>
        </w:rPr>
        <w:t>: A youth demographic and a high disease burden contribute significantly to Mali's challenges in having an adequate number of health workers. This gap has been filled by the private health schools, including the “Le Bouctou” network. This study examines these schools on factors related to quality of training, graduate job opportunities, and relevance to national health needs.</w:t>
      </w:r>
    </w:p>
    <w:p w14:paraId="12B57A4A" w14:textId="45BB9008"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Methods</w:t>
      </w:r>
      <w:r w:rsidRPr="007A0CEC">
        <w:rPr>
          <w:rFonts w:ascii="Times New Roman" w:eastAsia="Times New Roman" w:hAnsi="Times New Roman" w:cs="Times New Roman"/>
          <w:color w:val="404040"/>
          <w:kern w:val="0"/>
          <w:lang w:val="en-US" w:eastAsia="fr-FR"/>
          <w14:ligatures w14:val="none"/>
        </w:rPr>
        <w:t>: A mixed-methods study examined administrative data (2019–2023), student surveys (*n* = 299), and stakeholder interviews. AMAQ-SUP evaluated programs based on five categories: objectives, pedagogy, governance, infrastructure, and employment outcomes.</w:t>
      </w:r>
    </w:p>
    <w:p w14:paraId="2CB7022E" w14:textId="4791569A"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Results</w:t>
      </w:r>
      <w:r w:rsidRPr="007A0CEC">
        <w:rPr>
          <w:rFonts w:ascii="Times New Roman" w:eastAsia="Times New Roman" w:hAnsi="Times New Roman" w:cs="Times New Roman"/>
          <w:color w:val="404040"/>
          <w:kern w:val="0"/>
          <w:lang w:val="en-US" w:eastAsia="fr-FR"/>
          <w14:ligatures w14:val="none"/>
        </w:rPr>
        <w:t>: "Le Bouctou" trained 3,436 (f=82.7%) graduates, evaluating at an 80% average pass rate. New employment was 75% after six months (60% private sector). Positive factors were practical education and curriculum relevance, although rural access disparities and gender gaps remained.</w:t>
      </w:r>
    </w:p>
    <w:p w14:paraId="1522911B" w14:textId="2DB427AA"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Conclusion</w:t>
      </w:r>
      <w:r w:rsidRPr="007A0CEC">
        <w:rPr>
          <w:rFonts w:ascii="Times New Roman" w:eastAsia="Times New Roman" w:hAnsi="Times New Roman" w:cs="Times New Roman"/>
          <w:color w:val="404040"/>
          <w:kern w:val="0"/>
          <w:lang w:val="en-US" w:eastAsia="fr-FR"/>
          <w14:ligatures w14:val="none"/>
        </w:rPr>
        <w:t>: Some support is necessary for private schools in Mali to improve workforce equity and quality of care.</w:t>
      </w:r>
    </w:p>
    <w:p w14:paraId="6AF34044" w14:textId="3E96148F" w:rsidR="007A0CEC"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Keywords</w:t>
      </w:r>
      <w:r w:rsidRPr="007A0CEC">
        <w:rPr>
          <w:rFonts w:ascii="Times New Roman" w:eastAsia="Times New Roman" w:hAnsi="Times New Roman" w:cs="Times New Roman"/>
          <w:color w:val="404040"/>
          <w:kern w:val="0"/>
          <w:lang w:val="en-US" w:eastAsia="fr-FR"/>
          <w14:ligatures w14:val="none"/>
        </w:rPr>
        <w:t>: health workforce, private education, Mali, competency-based training, health systems.</w:t>
      </w:r>
    </w:p>
    <w:p w14:paraId="30988467" w14:textId="49345180" w:rsidR="002D45B5"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Introduction</w:t>
      </w:r>
    </w:p>
    <w:p w14:paraId="65B12F8F" w14:textId="4C707D90" w:rsidR="002D45B5" w:rsidRPr="007A0CEC" w:rsidRDefault="002D45B5"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Mali's healthcare system faces a critical human resources crisis, with a physician density of just 2 per 100,000 people - dramatically below the WHO's recommended threshold of 44.5 health workers per 100,000 for basic service delivery (WHO, 2023)</w:t>
      </w:r>
      <w:r w:rsidR="00302C06">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zBZNH1z5","properties":{"formattedCitation":"(1)","plainCitation":"(1)","dontUpdate":true,"noteIndex":0},"citationItems":[{"id":3249,"uris":["http://zotero.org/users/8468661/items/JHKAA62B"],"itemData":{"id":3249,"type":"article-journal","abstract":"Background\nThe World Health Organization defines a “critical shortage” of health workers as being fewer than 2.28 health workers per 1000 population and failing to attain 80% coverage for deliveries by skilled birth attendants. We aimed to quantify the number of health workers in five African countries and the proportion of these currently working in primary health care facilities, to compare this to estimates of numbers needed and to assess how the situation has changed in recent years.\n\nMethods\nThis study is a review of published and unpublished “grey” literature on human resources for health in five disparate countries: Mali, Sudan, Uganda, Botswana and South Africa.\n\nResults\nHealth worker density has increased steadily since 2000 in South Africa and Botswana which already meet WHO targets but has not significantly increased since 2004 in Sudan, Mali and Uganda which have a critical shortage of health workers. In all five countries, a minority of doctors, nurses and midwives are working in primary health care, and shortages of qualified staff are greatest in rural areas. In Uganda, shortages are greater in primary health care settings than at higher levels. In Mali, few community health centres have a midwife or a doctor. Even South Africa has a shortage of doctors in primary health care in poorer districts. Although most countries recognize village health workers, traditional healers and traditional birth attendants, there are insufficient data on their numbers.\n\nConclusion\nThere is an “inverse primary health care law” in the countries studied: staffing is inversely related to poverty and level of need, and health worker density is not increasing in the lowest income countries. Unless there is money to recruit and retain staff in these areas, training programmes will not improve health worker density because the trained staff will simply leave to work elsewhere. Information systems need to be improved in a way that informs policy on the health workforce. It may be possible to use existing resources more cost-effectively by involving skilled staff to supervise and support lower level health care workers who currently provide the front line of primary health care in most of Africa.","container-title":"Human Resources for Health","DOI":"10.1186/s12960-015-0073-8","ISSN":"1478-4491","journalAbbreviation":"Hum Resour Health","note":"PMID: 26358250\nPMCID: PMC4566492","page":"76","source":"PubMed Central","title":"Human resources for primary health care in sub-Saharan Africa: progress or stagnation?","title-short":"Human resources for primary health care in sub-Saharan Africa","volume":"13","author":[{"family":"Willcox","given":"Merlin L"},{"family":"Peersman","given":"Wim"},{"family":"Daou","given":"Pierre"},{"family":"Diakité","given":"Chiaka"},{"family":"Bajunirwe","given":"Francis"},{"family":"Mubangizi","given":"Vincent"},{"family":"Mahmoud","given":"Eman Hassan"},{"family":"Moosa","given":"Shabir"},{"family":"Phaladze","given":"Nthabiseng"},{"family":"Nkomazana","given":"Oathokwa"},{"family":"Khogali","given":"Mustafa"},{"family":"Diallo","given":"Drissa"},{"family":"De Maeseneer","given":"Jan"},{"family":"Mant","given":"David"}],"issued":{"date-parts":[["2015",9,10]]}}}],"schema":"https://github.com/citation-style-language/schema/raw/master/csl-citation.json"}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02C06" w:rsidRPr="003A2686">
        <w:rPr>
          <w:rFonts w:ascii="Times New Roman" w:hAnsi="Times New Roman" w:cs="Times New Roman"/>
          <w:lang w:val="en-US"/>
        </w:rPr>
        <w:t>(1</w:t>
      </w:r>
      <w:r w:rsidR="00302C06">
        <w:rPr>
          <w:rFonts w:ascii="Times New Roman" w:eastAsia="Times New Roman" w:hAnsi="Times New Roman" w:cs="Times New Roman"/>
          <w:color w:val="404040"/>
          <w:kern w:val="0"/>
          <w:lang w:val="en-US" w:eastAsia="fr-FR"/>
          <w14:ligatures w14:val="none"/>
        </w:rPr>
        <w:fldChar w:fldCharType="end"/>
      </w:r>
      <w:r w:rsidR="00302C06">
        <w:rPr>
          <w:rFonts w:ascii="Times New Roman" w:eastAsia="Times New Roman" w:hAnsi="Times New Roman" w:cs="Times New Roman"/>
          <w:color w:val="404040"/>
          <w:kern w:val="0"/>
          <w:lang w:val="en-US" w:eastAsia="fr-FR"/>
          <w14:ligatures w14:val="none"/>
        </w:rPr>
        <w:t>,</w:t>
      </w:r>
      <w:r w:rsidR="00302C06">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{"citationID":"jci3A1OC","properties":{"formattedCitation":"(2)","plainCitation":"(2)","dontUpdate":true,"noteIndex":0},"citationItems":[{"id":3247,"uris":["http://zotero.org/users/8468661/items/43FG7IP6"],"itemData":{"id":3247,"type":"webpage","abstract":"Human Resources for Health in Mali : Key Findings from a Public Sector Healthcare Employee Survey (anglais)","container-title":"World Bank","genre":"Text/HTML","language":"en","title":"Human Resources for Health in Mali : Key Findings from a Public Sector Healthcare Employee Survey","title-short":"Human Resources for Health in Mali","URL":"https://documents.banquemondiale.org/fr/publication/documents-reports/documentdetail/en/099121423040030563","author":[{"family":"Mukhtarova,Padhi,Debasmita","given":"Hasnain","suffix":"Zahid,Khurshid,Ayesha,Turkan Mustafa Qizi"}],"accessed":{"date-parts":[["2025",7,29]]}}}],"schema":"https://github.com/citation-style-language/schema/raw/master/csl-citation.json"}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02C06" w:rsidRPr="003A2686">
        <w:rPr>
          <w:rFonts w:ascii="Times New Roman" w:hAnsi="Times New Roman" w:cs="Times New Roman"/>
          <w:lang w:val="en-US"/>
        </w:rPr>
        <w:t>2)</w:t>
      </w:r>
      <w:r w:rsidR="00302C0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This shortage is compounded by demographic pressures, with 60% of Mali's 21.7 million population under 25 years old (World Bank, 2023) and persistently high maternal mortality rates of 562 deaths per 100,000 live births (UNICEF, 2022)</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{"citationID":"6QgeT1nq","properties":{"formattedCitation":"(3)","plainCitation":"(3)","noteIndex":0},"citationItems":[{"id":3262,"uris":["http://zotero.org/users/8468661/items/FGG6PU48"],"itemData":{"id":3262,"type":"webpage","title":"Mali - The World Factbook","URL":"https://www.cia.gov/the-world-factbook/about/archives/2023/countries/mali/","accessed":{"date-parts":[["2025",7,29]]}}}],"schema":"https://github.com/citation-style-language/schema/raw/master/csl-citation.json"}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(3)</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The country's health workforce gaps are particularly </w:t>
      </w:r>
      <w:r w:rsidRPr="007A0CEC">
        <w:rPr>
          <w:rFonts w:ascii="Times New Roman" w:eastAsia="Times New Roman" w:hAnsi="Times New Roman" w:cs="Times New Roman"/>
          <w:color w:val="404040"/>
          <w:kern w:val="0"/>
          <w:lang w:val="en-US" w:eastAsia="fr-FR"/>
          <w14:ligatures w14:val="none"/>
        </w:rPr>
        <w:lastRenderedPageBreak/>
        <w:t>acute in rural areas, where 70% of the population resides but only 20% of health professionals practice (Ministry of Health, 2022)</w:t>
      </w:r>
      <w:r w:rsidR="00302C0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{"citationID":"xPraBnSg","properties":{"formattedCitation":"(4)","plainCitation":"(4)","noteIndex":0},"citationItems":[{"id":3252,"uris":["http://zotero.org/users/8468661/items/XGVPBRYE"],"itemData":{"id":3252,"type":"article-journal","abstract":"Introduction: \nSeveral efforts have been made globally to strengthen the health workforce (HWF); however, significant challenges still persist especially in the African Region. This study was conducted by the WHO Regional Office for Africa to present the status of the HWF in 47 countries as a baseline in measuring countries' progress in implementing the Global Strategy for HWF by 2030.\n\nMethods:\nThis was a cross-sectional survey of 47 countries in the African Region using a semistructured questionnaire. Data were collected from January 2018 to April 2019. Before data collection, a tool was developed and piloted in four countries. The completed tools were validated in the countries by relevant stakeholders in the 47 countries. Data were collated and analysed in Epi Info and Microsoft Excel.\n\nResults:\nThe total stock of health workers was approximately 3.6 million across 47 countries. Among these, 37% of the health workers were nurses and midwives, 9% were medical doctors, 10% were laboratory personnel, 14% were community health workers, 14% were other health workers, and 12% were administrative and support staff. Results show uneven distribution of health workers within the African Region. Most health workers (85%) are in the public sector. Regional density of physicians, nurses and midwives per 1000 population was 1.55, only 4 countries had densities of more than 4.45 physicians, nurses and midwives per 1000 population.\n\nConclusion:\nThis survey has demonstrated that the shortage and maldistribution of health workers in the WHO African Region remain a big challenge towards the attainment of universal access to health services. This calls for the need to substantially increase investment in the HWF based on contextual evidence in line with the current and future health needs.","container-title":"BMJ global health","DOI":"10.1136/bmjgh-2021-008317","journalAbbreviation":"BMJ global health","source":"ResearchGate","title":"The health workforce status in the WHO African Region: findings of a cross-sectional study","title-short":"The health workforce status in the WHO African Region","volume":"7","author":[{"family":"Ahmat","given":"Adam"},{"family":"Okoroafor","given":"Sunny"},{"family":"Kazanga","given":"Isabel"},{"family":"Asamani","given":"James"},{"family":"Millogo","given":"Jean"},{"family":"Abdou Illou","given":"Mahaman Mourtala"},{"family":"Mwinga","given":"Kasonde"},{"family":"Nyoni","given":"Jennifer"}],"issued":{"date-parts":[["2022",5,1]]}}}],"schema":"https://github.com/citation-style-language/schema/raw/master/csl-citation.json"}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(4)</w:t>
      </w:r>
      <w:r w:rsidR="00302C0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4BFEE503" w14:textId="5484659A" w:rsidR="008D51F6" w:rsidRPr="007A0CEC" w:rsidRDefault="008D51F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Public medical schools have failed to keep up with these increasing demands because of a lack of space and a lack of money</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{"citationID":"HKyqjwmw","properties":{"formattedCitation":"(5)","plainCitation":"(5)","noteIndex":0},"citationItems":[{"id":3258,"uris":["http://zotero.org/users/8468661/items/AJSH6A23"],"itemData":{"id":3258,"type":"article-journal","abstract":"Medical education is at a crossroads. Although unique features exist at the undergraduate, graduate, and continuing education levels, shared aspects of all three levels are especially revealing, and form the basis for informed decision-making about the future of medical education., This paper describes some of the internal and external challenges confronting undergraduate medical education. Key internal challenges include the focus on disease to the relative exclusion of behavior, inpatient versus outpatient education, and implications of a faculty whose research is highly focused at the molecular or submolecular level. External factors include the exponential growth in knowledge, associated technologic (“disruptive”) innovations, and societal changes. Addressing these challenges requires decisive institutional leadership with an eye to 2020 and beyond—the period in which current matriculants will begin their careers. This paper presents a spiral-model format for a curriculum of medical education, based on disease mechanisms, that addresses many of these challenges and incorporates sound educational principles.","container-title":"Transactions of the American Clinical and Climatological Association","ISSN":"0065-7778","journalAbbreviation":"Trans Am Clin Climatol Assoc","note":"PMID: 21686208\nPMCID: PMC3116346","page":"48-58","source":"PubMed Central","title":"Challenges and Opportunities Facing Medical Education","volume":"122","author":[{"family":"Densen","given":"Peter"}],"issued":{"date-parts":[["2011"]]}}}],"schema":"https://github.com/citation-style-language/schema/raw/master/csl-citation.json"}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(5)</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The National School of Medicine and Pharmacy produces about 150 doctors per year (PNDRH, 2020), which is too few to meet the current demand and is not enough to accommodate demographic growth</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{"citationID":"8qGT9b4V","properties":{"formattedCitation":"(6)","plainCitation":"(6)","noteIndex":0},"citationItems":[{"id":3255,"uris":["http://zotero.org/users/8468661/items/U27T2H4C"],"itemData":{"id":3255,"type":"article-journal","abstract":"Despite the shortage of physicians in the United States, there is no consensus among medical educators as to how to address the nation's unmet needs. A growing but unfulfilled argument is to revisit the configuration of medical education and the time required to complete medical training. Pilot programs, such as shortened programs or advancement-in-place structures to accelerate the practice capability of trainees, have been attempted. This manuscript addresses underlying economic and human considerations that medical educators must reconcile, drawing on lessons from international educational structures, as we advance toward a system that supports the needs of the communities that our graduates will serve.","container-title":"Journal of Medical Education and Curricular Development","DOI":"10.1177/23821205241264692","ISSN":"2382-1205","journalAbbreviation":"J Med Educ Curric Dev","note":"PMID: 38894718\nPMCID: PMC11185009","page":"23821205241264692","source":"PubMed Central","title":"Changing the Clock in Medical Education: Addressing Physician Shortages and Patient Outcomes","title-short":"Changing the Clock in Medical Education","volume":"11","author":[{"family":"Alexander","given":"Seth McKenzie"},{"family":"Gilleskie","given":"Donna"},{"family":"Díaz-González de Ferris","given":"Maria"}],"issued":{"date-parts":[["2024",6,18]]}}}],"schema":"https://github.com/citation-style-language/schema/raw/master/csl-citation.json"}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(6)</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w:t>
      </w:r>
    </w:p>
    <w:p w14:paraId="729D69A4" w14:textId="566E94C3" w:rsidR="008F7AB6" w:rsidRPr="007A0CEC" w:rsidRDefault="008F7AB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As a result, the private sector providers of health training have increased rapidly, accounting for a reported 60% of the trained health workforce in Mali (DRH-SSDS, 2023)</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xN2bBgWX","properties":{"formattedCitation":"(7)","plainCitation":"(7)","noteIndex":0},"citationItems":[{"id":3260,"uris":["http://zotero.org/users/8468661/items/84CCR22X"],"itemData":{"id":3260,"type":"article-journal","language":"en","source":"agris.fao.org","title":"Private Health Sector Assessment in Mali : The Post-Bamako Initiative Reality","title-short":"Private Health Sector Assessment in Mali","URL":"https://agris.fao.org/search/en/providers/122582/records/647390fc68b4c299a3f9c4c7","author":[{"family":"Lamiaux","given":"Mathieu"},{"family":"Rouzaud","given":"François"},{"family":"Woods","given":"Wendy"}],"accessed":{"date-parts":[["2025",7,29]]},"issued":{"date-parts":[["2011"]]}}}],"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(7)</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One of these private institutions, network "Le Bouctou," which was created in 2000, has become an important </w:t>
      </w:r>
      <w:r w:rsidR="00B50F8A" w:rsidRPr="007A0CEC">
        <w:rPr>
          <w:rFonts w:ascii="Times New Roman" w:eastAsia="Times New Roman" w:hAnsi="Times New Roman" w:cs="Times New Roman"/>
          <w:color w:val="404040"/>
          <w:kern w:val="0"/>
          <w:lang w:val="en-US" w:eastAsia="fr-FR"/>
          <w14:ligatures w14:val="none"/>
        </w:rPr>
        <w:t>factor</w:t>
      </w:r>
      <w:r w:rsidRPr="007A0CEC">
        <w:rPr>
          <w:rFonts w:ascii="Times New Roman" w:eastAsia="Times New Roman" w:hAnsi="Times New Roman" w:cs="Times New Roman"/>
          <w:color w:val="404040"/>
          <w:kern w:val="0"/>
          <w:lang w:val="en-US" w:eastAsia="fr-FR"/>
          <w14:ligatures w14:val="none"/>
        </w:rPr>
        <w:t xml:space="preserve"> in the Malian health system. Operating in six centers in Bamako, Tombouctou, and throughout the country, the network annually educates more than 1,600 students across courses that include nursing and midwifery and specialized master's degrees (Bouctou Annual Report, 2023). Yet, the quality and effectiveness of these private providers have not been systematically assessed, leaving a knowledge gap for policymakers interested in improving the health education environment in Mali</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{"citationID":"74YKoogS","properties":{"formattedCitation":"(8)","plainCitation":"(8)","noteIndex":0},"citationItems":[{"id":3264,"uris":["http://zotero.org/users/8468661/items/W572BR7Q"],"itemData":{"id":3264,"type":"article-journal","abstract":"Background\nThe World Health Organization’s Global Strategy on Human Resources for Health (HRH) emphasizes the importance of dynamic and effective health worker regulation for achieving the health-related Sustainable Development Goals, with the establishment of education standards and quality assurance of education programs being critical. Governments in West Africa have struggled to address the problems within their higher education systems for health professionals, and it is now generally acknowledged that private institutions can play a crucial role in revitalizing the region’s outdated universities. However, the rapid expansion of private schools raises concerns about the quality of education and adequacy of regulatory mechanisms. The USAID-funded Mali HRH Strengthening Activity, led by IntraHealth International, assisted Mali’s Ministry of Health and Social Development to deliver targeted HRH interventions to improve the quality of education in private universities, better manage available health workers, and initiate a decentralized strategy for health worker recruitment and motivation.\n\nCase presentation\nIn 2018, the HRH activity leveraged the West African Health Organization (WAHO)’s accreditation system to support 10 private nursing schools to introduce WAHO’s regionally accepted, competency-based curriculum in reproductive, maternal, newborn, and child health. The project undertook a 10-step process to work alongside private nursing and midwifery schools to assess their current status against WAHO regional standards, implement action plans to address identified gaps, and support the institutions toward accreditation. As a result, eight schools in Mali are now accredited compared to only three at project inception.\n\nConclusions\nThis case study underscores the importance of private school accreditation in Mali to improve the quality of health worker training through a standardized local curriculum. By supporting existing regulatory bodies that oversee accreditation, local capacity for initial accreditation of private nursing schools has been increased. Engaging universities in a partnership that shows the benefits of accreditation while maintaining a focus on the need to protect communities is critical to success. If the global community is to meet the WHO’s predicted health worker shortfall, then private education providers will need to be part of the solution. Robust and engaging health worker education accreditation systems are an essential part of that future.","container-title":"Human Resources for Health","DOI":"10.1186/s12960-021-00654-4","ISSN":"1478-4491","journalAbbreviation":"Hum Resour Health","note":"PMID: 34583729\nPMCID: PMC8478269","page":"119","source":"PubMed Central","title":"Accreditation of private midwifery and nursing schools in Mali: a local sustainable solution to increasing the supply of qualified health workers","title-short":"Accreditation of private midwifery and nursing schools in Mali","volume":"19","author":[{"family":"Touré","given":"Cheick Oumar"},{"family":"Bijou","given":"Sujata"},{"family":"Joiner","given":"Melanie"},{"family":"Brown","given":"Andrew"},{"family":"Tessougué","given":"Jeanne"},{"family":"Maiga","given":"Hamada"},{"family":"Dicko","given":"Fatoumata"},{"family":"Keïta","given":"Abdel Kader"}],"issued":{"date-parts":[["2021",9,28]]}}}],"schema":"https://github.com/citation-style-language/schema/raw/master/csl-citation.json"}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466CBF">
        <w:rPr>
          <w:rFonts w:ascii="Times New Roman" w:hAnsi="Times New Roman" w:cs="Times New Roman"/>
          <w:lang w:val="en-US"/>
        </w:rPr>
        <w:t>(8)</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0B21FB1F" w14:textId="12E38DA9" w:rsidR="008F7AB6" w:rsidRPr="007A0CEC" w:rsidRDefault="008F7AB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Association of Private Health Schools of Mali (AESP), created in 2015, is a key actor for the coordination of such schools. AESP identifies best practices, promotes inter-school discussion, and lobbies for the private sector in health education policy (AESP Charter, 2021)</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{"citationID":"gLWnQuEr","properties":{"formattedCitation":"(9)","plainCitation":"(9)","noteIndex":0},"citationItems":[{"id":3267,"uris":["http://zotero.org/users/8468661/items/NNDEVWCU"],"itemData":{"id":3267,"type":"webpage","abstract":"Private health sector assessment in Mali : the post-Bamako initiative reality : Etude sur le secteur prive de la sante au Mali (Francês)","container-title":"World Bank","genre":"Text/HTML","language":"en","title":"Private health sector assessment in Mali : the post-Bamako initiative reality : Etude sur le secteur prive de la sante au Mali","title-short":"Private health sector assessment in Mali","URL":"https://documents.worldbank.org/pt/publication/documents-reports/documentdetail/en/369281468282262618","author":[{"family":"Francois,Woods,Wendy","given":"Lamiaux","suffix":"Mathieu,Rouzaud"}],"accessed":{"date-parts":[["2025",7,29]]}}}],"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C53A2F">
        <w:rPr>
          <w:rFonts w:ascii="Times New Roman" w:hAnsi="Times New Roman" w:cs="Times New Roman"/>
          <w:lang w:val="en-US"/>
        </w:rPr>
        <w:t>(9)</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r w:rsidR="00D47BB2"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Nonetheless, doubts remain about the unevenness in the quality of its training, and there are accounts of some private institutions running without the necessary infrastructure or trained staff (Ministry of Education Audit, 2022).</w:t>
      </w:r>
    </w:p>
    <w:p w14:paraId="1BEDB60F" w14:textId="186F1136" w:rsidR="008F7AB6" w:rsidRPr="007A0CEC" w:rsidRDefault="008F7AB6" w:rsidP="005529A4">
      <w:pPr>
        <w:spacing w:before="480"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eastAsia="fr-FR"/>
          <w14:ligatures w14:val="none"/>
        </w:rPr>
        <w:t xml:space="preserve">To manage </w:t>
      </w:r>
      <w:proofErr w:type="spellStart"/>
      <w:r w:rsidRPr="007A0CEC">
        <w:rPr>
          <w:rFonts w:ascii="Times New Roman" w:eastAsia="Times New Roman" w:hAnsi="Times New Roman" w:cs="Times New Roman"/>
          <w:color w:val="404040"/>
          <w:kern w:val="0"/>
          <w:lang w:eastAsia="fr-FR"/>
          <w14:ligatures w14:val="none"/>
        </w:rPr>
        <w:t>these</w:t>
      </w:r>
      <w:proofErr w:type="spellEnd"/>
      <w:r w:rsidRPr="007A0CEC">
        <w:rPr>
          <w:rFonts w:ascii="Times New Roman" w:eastAsia="Times New Roman" w:hAnsi="Times New Roman" w:cs="Times New Roman"/>
          <w:color w:val="404040"/>
          <w:kern w:val="0"/>
          <w:lang w:eastAsia="fr-FR"/>
          <w14:ligatures w14:val="none"/>
        </w:rPr>
        <w:t xml:space="preserve"> </w:t>
      </w:r>
      <w:proofErr w:type="spellStart"/>
      <w:r w:rsidRPr="007A0CEC">
        <w:rPr>
          <w:rFonts w:ascii="Times New Roman" w:eastAsia="Times New Roman" w:hAnsi="Times New Roman" w:cs="Times New Roman"/>
          <w:color w:val="404040"/>
          <w:kern w:val="0"/>
          <w:lang w:eastAsia="fr-FR"/>
          <w14:ligatures w14:val="none"/>
        </w:rPr>
        <w:t>quality</w:t>
      </w:r>
      <w:proofErr w:type="spellEnd"/>
      <w:r w:rsidRPr="007A0CEC">
        <w:rPr>
          <w:rFonts w:ascii="Times New Roman" w:eastAsia="Times New Roman" w:hAnsi="Times New Roman" w:cs="Times New Roman"/>
          <w:color w:val="404040"/>
          <w:kern w:val="0"/>
          <w:lang w:eastAsia="fr-FR"/>
          <w14:ligatures w14:val="none"/>
        </w:rPr>
        <w:t xml:space="preserve"> assurance issues, Mali </w:t>
      </w:r>
      <w:proofErr w:type="spellStart"/>
      <w:r w:rsidRPr="007A0CEC">
        <w:rPr>
          <w:rFonts w:ascii="Times New Roman" w:eastAsia="Times New Roman" w:hAnsi="Times New Roman" w:cs="Times New Roman"/>
          <w:color w:val="404040"/>
          <w:kern w:val="0"/>
          <w:lang w:eastAsia="fr-FR"/>
          <w14:ligatures w14:val="none"/>
        </w:rPr>
        <w:t>implemented</w:t>
      </w:r>
      <w:proofErr w:type="spellEnd"/>
      <w:r w:rsidRPr="007A0CEC">
        <w:rPr>
          <w:rFonts w:ascii="Times New Roman" w:eastAsia="Times New Roman" w:hAnsi="Times New Roman" w:cs="Times New Roman"/>
          <w:color w:val="404040"/>
          <w:kern w:val="0"/>
          <w:lang w:eastAsia="fr-FR"/>
          <w14:ligatures w14:val="none"/>
        </w:rPr>
        <w:t xml:space="preserve"> the AMAQ-SUP (Agence Malienne d'Assurance Qualité de l'Enseignement Supérieur) </w:t>
      </w:r>
      <w:proofErr w:type="spellStart"/>
      <w:r w:rsidRPr="007A0CEC">
        <w:rPr>
          <w:rFonts w:ascii="Times New Roman" w:eastAsia="Times New Roman" w:hAnsi="Times New Roman" w:cs="Times New Roman"/>
          <w:color w:val="404040"/>
          <w:kern w:val="0"/>
          <w:lang w:eastAsia="fr-FR"/>
          <w14:ligatures w14:val="none"/>
        </w:rPr>
        <w:t>framework</w:t>
      </w:r>
      <w:proofErr w:type="spellEnd"/>
      <w:r w:rsidRPr="007A0CEC">
        <w:rPr>
          <w:rFonts w:ascii="Times New Roman" w:eastAsia="Times New Roman" w:hAnsi="Times New Roman" w:cs="Times New Roman"/>
          <w:color w:val="404040"/>
          <w:kern w:val="0"/>
          <w:lang w:eastAsia="fr-FR"/>
          <w14:ligatures w14:val="none"/>
        </w:rPr>
        <w:t xml:space="preserve"> </w:t>
      </w:r>
      <w:proofErr w:type="spellStart"/>
      <w:r w:rsidRPr="007A0CEC">
        <w:rPr>
          <w:rFonts w:ascii="Times New Roman" w:eastAsia="Times New Roman" w:hAnsi="Times New Roman" w:cs="Times New Roman"/>
          <w:color w:val="404040"/>
          <w:kern w:val="0"/>
          <w:lang w:eastAsia="fr-FR"/>
          <w14:ligatures w14:val="none"/>
        </w:rPr>
        <w:t>in</w:t>
      </w:r>
      <w:proofErr w:type="spellEnd"/>
      <w:r w:rsidRPr="007A0CEC">
        <w:rPr>
          <w:rFonts w:ascii="Times New Roman" w:eastAsia="Times New Roman" w:hAnsi="Times New Roman" w:cs="Times New Roman"/>
          <w:color w:val="404040"/>
          <w:kern w:val="0"/>
          <w:lang w:eastAsia="fr-FR"/>
          <w14:ligatures w14:val="none"/>
        </w:rPr>
        <w:t xml:space="preserve"> 2018. </w:t>
      </w:r>
      <w:r w:rsidRPr="007A0CEC">
        <w:rPr>
          <w:rFonts w:ascii="Times New Roman" w:eastAsia="Times New Roman" w:hAnsi="Times New Roman" w:cs="Times New Roman"/>
          <w:color w:val="404040"/>
          <w:kern w:val="0"/>
          <w:lang w:val="en-US" w:eastAsia="fr-FR"/>
          <w14:ligatures w14:val="none"/>
        </w:rPr>
        <w:t>Based on previous regional models such as the CAMES and OOAS standards, this instrument of five dimensions evaluates:</w:t>
      </w:r>
    </w:p>
    <w:p w14:paraId="03046665" w14:textId="4B2FB5A6" w:rsidR="00D47BB2" w:rsidRPr="007A0CEC" w:rsidRDefault="008F7AB6" w:rsidP="005529A4">
      <w:pPr>
        <w:spacing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1</w:t>
      </w:r>
      <w:r w:rsidR="00D47BB2" w:rsidRPr="007A0CEC">
        <w:rPr>
          <w:rFonts w:ascii="Times New Roman" w:eastAsia="Times New Roman" w:hAnsi="Times New Roman" w:cs="Times New Roman"/>
          <w:color w:val="404040"/>
          <w:kern w:val="0"/>
          <w:lang w:val="en-US" w:eastAsia="fr-FR"/>
          <w14:ligatures w14:val="none"/>
        </w:rPr>
        <w:t>)</w:t>
      </w:r>
      <w:r w:rsidR="00A627B0">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Program objectives and justification</w:t>
      </w:r>
      <w:r w:rsidR="00D47BB2" w:rsidRPr="007A0CEC">
        <w:rPr>
          <w:rFonts w:ascii="Times New Roman" w:eastAsia="Times New Roman" w:hAnsi="Times New Roman" w:cs="Times New Roman"/>
          <w:color w:val="404040"/>
          <w:kern w:val="0"/>
          <w:lang w:val="en-US" w:eastAsia="fr-FR"/>
          <w14:ligatures w14:val="none"/>
        </w:rPr>
        <w:t xml:space="preserve">, </w:t>
      </w:r>
      <w:r w:rsidR="005529A4" w:rsidRPr="007A0CEC">
        <w:rPr>
          <w:rFonts w:ascii="Times New Roman" w:eastAsia="Times New Roman" w:hAnsi="Times New Roman" w:cs="Times New Roman"/>
          <w:color w:val="404040"/>
          <w:kern w:val="0"/>
          <w:lang w:val="en-US" w:eastAsia="fr-FR"/>
          <w14:ligatures w14:val="none"/>
        </w:rPr>
        <w:t>2) Institutional</w:t>
      </w:r>
      <w:r w:rsidRPr="007A0CEC">
        <w:rPr>
          <w:rFonts w:ascii="Times New Roman" w:eastAsia="Times New Roman" w:hAnsi="Times New Roman" w:cs="Times New Roman"/>
          <w:color w:val="404040"/>
          <w:kern w:val="0"/>
          <w:lang w:val="en-US" w:eastAsia="fr-FR"/>
          <w14:ligatures w14:val="none"/>
        </w:rPr>
        <w:t xml:space="preserve"> positioning</w:t>
      </w:r>
      <w:r w:rsidR="00D47BB2"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3</w:t>
      </w:r>
      <w:r w:rsidR="00B50F8A" w:rsidRPr="007A0CEC">
        <w:rPr>
          <w:rFonts w:ascii="Times New Roman" w:eastAsia="Times New Roman" w:hAnsi="Times New Roman" w:cs="Times New Roman"/>
          <w:color w:val="404040"/>
          <w:kern w:val="0"/>
          <w:lang w:val="en-US" w:eastAsia="fr-FR"/>
          <w14:ligatures w14:val="none"/>
        </w:rPr>
        <w:t>)</w:t>
      </w:r>
      <w:r w:rsid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Governance and management</w:t>
      </w:r>
      <w:r w:rsidR="00B50F8A" w:rsidRPr="007A0CEC">
        <w:rPr>
          <w:rFonts w:ascii="Times New Roman" w:eastAsia="Times New Roman" w:hAnsi="Times New Roman" w:cs="Times New Roman"/>
          <w:color w:val="404040"/>
          <w:kern w:val="0"/>
          <w:lang w:val="en-US" w:eastAsia="fr-FR"/>
          <w14:ligatures w14:val="none"/>
        </w:rPr>
        <w:t>, 4) University</w:t>
      </w:r>
      <w:r w:rsidRPr="007A0CEC">
        <w:rPr>
          <w:rFonts w:ascii="Times New Roman" w:eastAsia="Times New Roman" w:hAnsi="Times New Roman" w:cs="Times New Roman"/>
          <w:color w:val="404040"/>
          <w:kern w:val="0"/>
          <w:lang w:val="en-US" w:eastAsia="fr-FR"/>
          <w14:ligatures w14:val="none"/>
        </w:rPr>
        <w:t xml:space="preserve"> pedagogical organization</w:t>
      </w:r>
      <w:r w:rsidR="00D47BB2" w:rsidRPr="007A0CEC">
        <w:rPr>
          <w:rFonts w:ascii="Times New Roman" w:eastAsia="Times New Roman" w:hAnsi="Times New Roman" w:cs="Times New Roman"/>
          <w:color w:val="404040"/>
          <w:kern w:val="0"/>
          <w:lang w:val="en-US" w:eastAsia="fr-FR"/>
          <w14:ligatures w14:val="none"/>
        </w:rPr>
        <w:t xml:space="preserve">, </w:t>
      </w:r>
      <w:r w:rsidR="007A0CEC" w:rsidRPr="007A0CEC">
        <w:rPr>
          <w:rFonts w:ascii="Times New Roman" w:eastAsia="Times New Roman" w:hAnsi="Times New Roman" w:cs="Times New Roman"/>
          <w:color w:val="404040"/>
          <w:kern w:val="0"/>
          <w:lang w:val="en-US" w:eastAsia="fr-FR"/>
          <w14:ligatures w14:val="none"/>
        </w:rPr>
        <w:t>5) The</w:t>
      </w:r>
      <w:r w:rsidRPr="007A0CEC">
        <w:rPr>
          <w:rFonts w:ascii="Times New Roman" w:eastAsia="Times New Roman" w:hAnsi="Times New Roman" w:cs="Times New Roman"/>
          <w:color w:val="404040"/>
          <w:kern w:val="0"/>
          <w:lang w:val="en-US" w:eastAsia="fr-FR"/>
          <w14:ligatures w14:val="none"/>
        </w:rPr>
        <w:t xml:space="preserve"> </w:t>
      </w:r>
      <w:r w:rsidR="00D47BB2" w:rsidRPr="007A0CEC">
        <w:rPr>
          <w:rFonts w:ascii="Times New Roman" w:eastAsia="Times New Roman" w:hAnsi="Times New Roman" w:cs="Times New Roman"/>
          <w:color w:val="404040"/>
          <w:kern w:val="0"/>
          <w:lang w:val="en-US" w:eastAsia="fr-FR"/>
          <w14:ligatures w14:val="none"/>
        </w:rPr>
        <w:t>graduates’ outcomes (</w:t>
      </w:r>
      <w:r w:rsidRPr="007A0CEC">
        <w:rPr>
          <w:rFonts w:ascii="Times New Roman" w:eastAsia="Times New Roman" w:hAnsi="Times New Roman" w:cs="Times New Roman"/>
          <w:color w:val="404040"/>
          <w:kern w:val="0"/>
          <w:lang w:val="en-US" w:eastAsia="fr-FR"/>
          <w14:ligatures w14:val="none"/>
        </w:rPr>
        <w:t>AMAQ-SUP Manual, 2020).</w:t>
      </w:r>
      <w:r w:rsidR="00D47BB2" w:rsidRPr="007A0CEC">
        <w:rPr>
          <w:rFonts w:ascii="Times New Roman" w:eastAsia="Times New Roman" w:hAnsi="Times New Roman" w:cs="Times New Roman"/>
          <w:color w:val="404040"/>
          <w:kern w:val="0"/>
          <w:lang w:val="en-US" w:eastAsia="fr-FR"/>
          <w14:ligatures w14:val="none"/>
        </w:rPr>
        <w:t xml:space="preserve"> </w:t>
      </w:r>
    </w:p>
    <w:p w14:paraId="4AA04A09" w14:textId="63690EA7" w:rsidR="008F7AB6" w:rsidRPr="007A0CEC" w:rsidRDefault="008F7AB6" w:rsidP="005529A4">
      <w:pPr>
        <w:spacing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A common protocol for accredited private schools. Although the standards exist, their application to private schools is not uniform</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{"citationID":"ZJvj4mMB","properties":{"formattedCitation":"(10)","plainCitation":"(10)","noteIndex":0},"citationItems":[{"id":3269,"uris":["http://zotero.org/users/8468661/items/EJL9YXS6"],"itemData":{"id":3269,"type":"article-journal","abstract":"This report assesses the private health sector in Mali, examining its evolution since the Bamako Initiative and its potential to contribute to national health objectives. It analyzes the current state of the Malian healthcare system, including its governance, regulation, and business environment, with a focus on the private sector's role. The study identifies challenges hindering the private sector's growth, such as insufficient training, unequal distribution, and regulatory issues, and proposes actionable strategies to improve its contribution to public health goals. Recommendations include strengthening public-private partnerships, revising regulations, improving access to finance, and enhancing community-based healthcare.","language":"en","note":"publisher: &lt;bound method Organization.get_name_with_acronym of &lt;Organization: World Bank Group&gt;&gt;","source":"policycommons.net","title":"Private Health Sector Assessment in Mali: The Post-Bamako Initiative Reality","title-short":"Private Health Sector Assessment in Mali","URL":"https://policycommons.net/artifacts/1505753/private-health-sector-assessment-in-mali/2169240/","author":[{"family":"Lamiaux","given":"Mathieu"},{"family":"Rouzaud","given":"Francois"},{"family":"Woods","given":"Wendy"}],"accessed":{"date-parts":[["2025",7,29]]},"issued":{"date-parts":[["2011",1,1]]}}}],"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C53A2F">
        <w:rPr>
          <w:rFonts w:ascii="Times New Roman" w:hAnsi="Times New Roman" w:cs="Times New Roman"/>
          <w:lang w:val="en-US"/>
        </w:rPr>
        <w:t>(10)</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73CD5027" w14:textId="17859081" w:rsidR="00D47BB2"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This paper analyzes the extent to which private health training institutions</w:t>
      </w:r>
      <w:r w:rsidR="005529A4" w:rsidRPr="007A0CEC">
        <w:rPr>
          <w:rFonts w:ascii="Times New Roman" w:eastAsia="Times New Roman" w:hAnsi="Times New Roman" w:cs="Times New Roman"/>
          <w:color w:val="404040"/>
          <w:kern w:val="0"/>
          <w:lang w:val="en-US" w:eastAsia="fr-FR"/>
          <w14:ligatures w14:val="none"/>
        </w:rPr>
        <w:t xml:space="preserve"> </w:t>
      </w:r>
      <w:r w:rsidR="007A0CEC"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in the context of a case study of "Le Bouctou"</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are part of the solution to Mali's health workforce crisis. </w:t>
      </w:r>
    </w:p>
    <w:p w14:paraId="353C3F86" w14:textId="05CCC3C3" w:rsidR="00D47BB2"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More specifically, we evaluate:</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quality and relevance of training programs according to the AMAQ-SUP criteria;</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Graduate employment outcomes, including the geographic distribution of graduates;</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AESP role in setting standards in private institutions;</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policy support required to maximize the contribution of the private sector.</w:t>
      </w:r>
    </w:p>
    <w:p w14:paraId="66CD667A" w14:textId="760385F6" w:rsidR="00B50F8A"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Our results are timely as Mali is currently pursuing the 2022-2026 Health Sector Development Plan, recognizing private training institutions as priority actors in achieving national health workforce targets</w:t>
      </w:r>
      <w:r w:rsidR="00CB0588">
        <w:rPr>
          <w:rFonts w:ascii="Times New Roman" w:eastAsia="Times New Roman" w:hAnsi="Times New Roman" w:cs="Times New Roman"/>
          <w:color w:val="404040"/>
          <w:kern w:val="0"/>
          <w:lang w:val="en-US" w:eastAsia="fr-FR"/>
          <w14:ligatures w14:val="none"/>
        </w:rPr>
        <w:fldChar w:fldCharType="begin"/>
      </w:r>
      <w:r w:rsidR="00CB0588">
        <w:rPr>
          <w:rFonts w:ascii="Times New Roman" w:eastAsia="Times New Roman" w:hAnsi="Times New Roman" w:cs="Times New Roman"/>
          <w:color w:val="404040"/>
          <w:kern w:val="0"/>
          <w:lang w:val="en-US" w:eastAsia="fr-FR"/>
          <w14:ligatures w14:val="none"/>
        </w:rPr>
        <w:instrText xml:space="preserve"> ADDIN ZOTERO_ITEM CSL_CITATION {"citationID":"Xi1OfAne","properties":{"formattedCitation":"(11)","plainCitation":"(11)","noteIndex":0},"citationItems":[{"id":3271,"uris":["http://zotero.org/users/8468661/items/CVKZN47B"],"itemData":{"id":3271,"type":"webpage","abstract":"Mali - Health Sector Development Program (English)","container-title":"World Bank","genre":"Text/HTML","language":"en","title":"Mali - Health Sector Development Program","URL":"https://documents.worldbank.org/en/publication/documents-reports/documentdetail/en/351671468049788152","accessed":{"date-parts":[["2025",7,29]]}}}],"schema":"https://github.com/citation-style-language/schema/raw/master/csl-citation.json"} </w:instrText>
      </w:r>
      <w:r w:rsidR="00CB0588">
        <w:rPr>
          <w:rFonts w:ascii="Times New Roman" w:eastAsia="Times New Roman" w:hAnsi="Times New Roman" w:cs="Times New Roman"/>
          <w:color w:val="404040"/>
          <w:kern w:val="0"/>
          <w:lang w:val="en-US" w:eastAsia="fr-FR"/>
          <w14:ligatures w14:val="none"/>
        </w:rPr>
        <w:fldChar w:fldCharType="separate"/>
      </w:r>
      <w:r w:rsidR="00CB0588" w:rsidRPr="00CB0588">
        <w:rPr>
          <w:rFonts w:ascii="Times New Roman" w:hAnsi="Times New Roman" w:cs="Times New Roman"/>
          <w:lang w:val="en-US"/>
        </w:rPr>
        <w:t>(11)</w:t>
      </w:r>
      <w:r w:rsidR="00CB0588">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Through capturing best practices on the ground and pinpointing systemic barriers, this research seeks to inform methods for improving Mali’s health education ecosystem through effective public-private partnerships.</w:t>
      </w:r>
    </w:p>
    <w:p w14:paraId="4384B2CC" w14:textId="1B7EB408" w:rsidR="00111086" w:rsidRPr="007A0CEC" w:rsidRDefault="00111086" w:rsidP="005529A4">
      <w:pPr>
        <w:shd w:val="clear" w:color="auto" w:fill="FFFFFF"/>
        <w:spacing w:before="274" w:after="206" w:line="360" w:lineRule="auto"/>
        <w:jc w:val="both"/>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Methods</w:t>
      </w:r>
    </w:p>
    <w:p w14:paraId="27D64DB3" w14:textId="77777777"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Data Collection</w:t>
      </w:r>
    </w:p>
    <w:p w14:paraId="2E5659D2" w14:textId="2D5DF703" w:rsidR="00B50F8A" w:rsidRPr="007A0CEC" w:rsidRDefault="00B50F8A"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Several data sources were combined to give a full description of the training program of the "Le Bouctou" network. Data was obtained from the institution for all 1,644 graduates from 2019-2023, including students’ demographic characteristics (age, gender, origin), academic performance (program-specific pass rates by year and campus location), and certification outcomes (including scores on national licensing examinations).</w:t>
      </w:r>
    </w:p>
    <w:p w14:paraId="380EAD59" w14:textId="77777777" w:rsidR="00B50F8A" w:rsidRPr="007A0CEC" w:rsidRDefault="00B50F8A"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We collected data on post-graduation outcomes by surveying 299 graduates (response rate 18.2% of total cohort) using structured tracer surveys through computer-assisted telephone interviews (70%) and face-to-face surveys (30%). These questionnaires collected data on employment (industry, position, time between graduation and finding employment), the self-perceived level of competencies achieved by the graduate using a 5-point Likert scale, and satisfaction with training using the NET Promoter Score technique.</w:t>
      </w:r>
    </w:p>
    <w:p w14:paraId="5D67E312" w14:textId="12ADFEA5"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Qualitative Investigations</w:t>
      </w:r>
    </w:p>
    <w:p w14:paraId="0E516B62" w14:textId="34DC3D8F"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To provide context for the statistical findings, 25 respondents were interviewed using a semi-structured, 45–60-minute interview guide: Eight faculty involved in delivering the curricula; six clinical supervisors involved in student practicums; seven employers at health facilities where alumni were hired; four members of the board of the Association of Private Health Schools of Mali (AESP).</w:t>
      </w:r>
    </w:p>
    <w:p w14:paraId="353BD872"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Interview guides inquired about three main topics:</w:t>
      </w:r>
    </w:p>
    <w:p w14:paraId="06BFF2FD"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1) The gap between training curricula and actual job requirements in the workplace</w:t>
      </w:r>
    </w:p>
    <w:p w14:paraId="0CD99ACC"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2) Structural and institutional challenges to ensure the quality of education</w:t>
      </w:r>
    </w:p>
    <w:p w14:paraId="13143125"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3) The possibility to strengthen partnership business/health sector in the training of health workers</w:t>
      </w:r>
    </w:p>
    <w:p w14:paraId="4A9BF704" w14:textId="4FCAAD0F"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These interviews were supported by reviewing 12 policy documents such as:</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The recent AMAQ-SUP accreditation reports in private institutions for the </w:t>
      </w:r>
      <w:r w:rsidR="00B67593" w:rsidRPr="007A0CEC">
        <w:rPr>
          <w:rFonts w:ascii="Times New Roman" w:eastAsia="Times New Roman" w:hAnsi="Times New Roman" w:cs="Times New Roman"/>
          <w:color w:val="404040"/>
          <w:kern w:val="0"/>
          <w:lang w:val="en-US" w:eastAsia="fr-FR"/>
          <w14:ligatures w14:val="none"/>
        </w:rPr>
        <w:t>AESP; Guidelines</w:t>
      </w:r>
      <w:r w:rsidRPr="007A0CEC">
        <w:rPr>
          <w:rFonts w:ascii="Times New Roman" w:eastAsia="Times New Roman" w:hAnsi="Times New Roman" w:cs="Times New Roman"/>
          <w:color w:val="404040"/>
          <w:kern w:val="0"/>
          <w:lang w:val="en-US" w:eastAsia="fr-FR"/>
          <w14:ligatures w14:val="none"/>
        </w:rPr>
        <w:t xml:space="preserve"> of ESAP quality assurance; The Ministry of Malian Health’s strategic plans in human resources for health. </w:t>
      </w:r>
    </w:p>
    <w:p w14:paraId="47901A9E" w14:textId="417BEF66"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Evaluation Framework</w:t>
      </w:r>
    </w:p>
    <w:p w14:paraId="439A5B9E" w14:textId="0295826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Program quality was evaluated using a modified version of the AMAQ-SUP (</w:t>
      </w:r>
      <w:proofErr w:type="spellStart"/>
      <w:r w:rsidRPr="007A0CEC">
        <w:rPr>
          <w:rFonts w:ascii="Times New Roman" w:eastAsia="Times New Roman" w:hAnsi="Times New Roman" w:cs="Times New Roman"/>
          <w:color w:val="404040"/>
          <w:kern w:val="0"/>
          <w:lang w:val="en-US" w:eastAsia="fr-FR"/>
          <w14:ligatures w14:val="none"/>
        </w:rPr>
        <w:t>Agence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Malienne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d'Assurance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Qualité</w:t>
      </w:r>
      <w:proofErr w:type="spellEnd"/>
      <w:r w:rsidRPr="007A0CEC">
        <w:rPr>
          <w:rFonts w:ascii="Times New Roman" w:eastAsia="Times New Roman" w:hAnsi="Times New Roman" w:cs="Times New Roman"/>
          <w:color w:val="404040"/>
          <w:kern w:val="0"/>
          <w:lang w:val="en-US" w:eastAsia="fr-FR"/>
          <w14:ligatures w14:val="none"/>
        </w:rPr>
        <w:t xml:space="preserve"> de </w:t>
      </w:r>
      <w:proofErr w:type="spellStart"/>
      <w:r w:rsidRPr="007A0CEC">
        <w:rPr>
          <w:rFonts w:ascii="Times New Roman" w:eastAsia="Times New Roman" w:hAnsi="Times New Roman" w:cs="Times New Roman"/>
          <w:color w:val="404040"/>
          <w:kern w:val="0"/>
          <w:lang w:val="en-US" w:eastAsia="fr-FR"/>
          <w14:ligatures w14:val="none"/>
        </w:rPr>
        <w:t>l'Enseignement</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Supérieur</w:t>
      </w:r>
      <w:proofErr w:type="spellEnd"/>
      <w:r w:rsidRPr="007A0CEC">
        <w:rPr>
          <w:rFonts w:ascii="Times New Roman" w:eastAsia="Times New Roman" w:hAnsi="Times New Roman" w:cs="Times New Roman"/>
          <w:color w:val="404040"/>
          <w:kern w:val="0"/>
          <w:lang w:val="en-US" w:eastAsia="fr-FR"/>
          <w14:ligatures w14:val="none"/>
        </w:rPr>
        <w:t>) framework and also using item-based scores. This five-domain assessment tool measured:</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(1) Program Objectives: level of integration with national health priorities and labor market needs using curricula review and policy document analysis; (2) Pedagogy: degree of adherence to the LMD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-Master-</w:t>
      </w:r>
      <w:proofErr w:type="spellStart"/>
      <w:r w:rsidRPr="007A0CEC">
        <w:rPr>
          <w:rFonts w:ascii="Times New Roman" w:eastAsia="Times New Roman" w:hAnsi="Times New Roman" w:cs="Times New Roman"/>
          <w:color w:val="404040"/>
          <w:kern w:val="0"/>
          <w:lang w:val="en-US" w:eastAsia="fr-FR"/>
          <w14:ligatures w14:val="none"/>
        </w:rPr>
        <w:t>Doctorat</w:t>
      </w:r>
      <w:proofErr w:type="spellEnd"/>
      <w:r w:rsidRPr="007A0CEC">
        <w:rPr>
          <w:rFonts w:ascii="Times New Roman" w:eastAsia="Times New Roman" w:hAnsi="Times New Roman" w:cs="Times New Roman"/>
          <w:color w:val="404040"/>
          <w:kern w:val="0"/>
          <w:lang w:val="en-US" w:eastAsia="fr-FR"/>
          <w14:ligatures w14:val="none"/>
        </w:rPr>
        <w:t>) system and staff qualifications using course syllabi review and human resource document analysis;</w:t>
      </w:r>
      <w:r w:rsidR="00DE621B">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(3) Governance: quality of institutional management evidenced by results of financial transparency audits and documentation of the student grievance mechanism;</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(4) Infrastructure: quality of physical infrastructure and availability of laboratory equipment and simulation resources drawing upon standardized lists; and</w:t>
      </w:r>
      <w:r w:rsidR="00B67593"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(5) Employment Outcomes</w:t>
      </w:r>
      <w:r w:rsidR="00B67593"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quality of graduates' programs using placement rate calculations and employer satisfaction rates based on interview data.</w:t>
      </w:r>
    </w:p>
    <w:p w14:paraId="5B69B460" w14:textId="50FC3CE2" w:rsidR="00111086"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Weighted scores from each of these domains contributed to an overall evaluation score (Objectives 20%, Pedagogy 25%, Governance 15%, Infrastructure 20%, Labor Market 20%).</w:t>
      </w:r>
    </w:p>
    <w:p w14:paraId="7BE1421C" w14:textId="40EAFDB1" w:rsidR="00F1012C" w:rsidRPr="007A0CEC" w:rsidRDefault="00F1012C"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lastRenderedPageBreak/>
        <w:t xml:space="preserve">Table </w:t>
      </w:r>
      <w:proofErr w:type="gramStart"/>
      <w:r>
        <w:rPr>
          <w:rFonts w:ascii="Times New Roman" w:eastAsia="Times New Roman" w:hAnsi="Times New Roman" w:cs="Times New Roman"/>
          <w:color w:val="404040"/>
          <w:kern w:val="0"/>
          <w:lang w:val="en-US" w:eastAsia="fr-FR"/>
          <w14:ligatures w14:val="none"/>
        </w:rPr>
        <w:t>1 :</w:t>
      </w:r>
      <w:proofErr w:type="gramEnd"/>
      <w:r>
        <w:rPr>
          <w:rFonts w:ascii="Times New Roman" w:eastAsia="Times New Roman" w:hAnsi="Times New Roman" w:cs="Times New Roman"/>
          <w:color w:val="404040"/>
          <w:kern w:val="0"/>
          <w:lang w:val="en-US" w:eastAsia="fr-FR"/>
          <w14:ligatures w14:val="none"/>
        </w:rPr>
        <w:t xml:space="preserve"> </w:t>
      </w:r>
      <w:r w:rsidR="00564705" w:rsidRPr="00564705">
        <w:rPr>
          <w:rFonts w:ascii="Times New Roman" w:eastAsia="Times New Roman" w:hAnsi="Times New Roman" w:cs="Times New Roman"/>
          <w:color w:val="404040"/>
          <w:kern w:val="0"/>
          <w:lang w:val="en-US" w:eastAsia="fr-FR"/>
          <w14:ligatures w14:val="none"/>
        </w:rPr>
        <w:t xml:space="preserve">Weighted scores from </w:t>
      </w:r>
      <w:r w:rsidR="00564705">
        <w:rPr>
          <w:rFonts w:ascii="Times New Roman" w:eastAsia="Times New Roman" w:hAnsi="Times New Roman" w:cs="Times New Roman"/>
          <w:color w:val="404040"/>
          <w:kern w:val="0"/>
          <w:lang w:val="en-US" w:eastAsia="fr-FR"/>
          <w14:ligatures w14:val="none"/>
        </w:rPr>
        <w:t>different</w:t>
      </w:r>
      <w:r w:rsidR="00564705" w:rsidRPr="00564705">
        <w:rPr>
          <w:rFonts w:ascii="Times New Roman" w:eastAsia="Times New Roman" w:hAnsi="Times New Roman" w:cs="Times New Roman"/>
          <w:color w:val="404040"/>
          <w:kern w:val="0"/>
          <w:lang w:val="en-US" w:eastAsia="fr-FR"/>
          <w14:ligatures w14:val="none"/>
        </w:rPr>
        <w:t xml:space="preserve"> domains</w:t>
      </w:r>
      <w:r w:rsidR="00564705">
        <w:rPr>
          <w:rFonts w:ascii="Times New Roman" w:eastAsia="Times New Roman" w:hAnsi="Times New Roman" w:cs="Times New Roman"/>
          <w:color w:val="404040"/>
          <w:kern w:val="0"/>
          <w:lang w:val="en-US" w:eastAsia="fr-FR"/>
          <w14:ligatures w14:val="none"/>
        </w:rPr>
        <w:t xml:space="preserve"> with key indicators and data sources</w:t>
      </w:r>
    </w:p>
    <w:tbl>
      <w:tblPr>
        <w:tblStyle w:val="GridTable1Light"/>
        <w:tblW w:w="0" w:type="auto"/>
        <w:tblLook w:val="04A0" w:firstRow="1" w:lastRow="0" w:firstColumn="1" w:lastColumn="0" w:noHBand="0" w:noVBand="1"/>
      </w:tblPr>
      <w:tblGrid>
        <w:gridCol w:w="1984"/>
        <w:gridCol w:w="3682"/>
        <w:gridCol w:w="3350"/>
      </w:tblGrid>
      <w:tr w:rsidR="00F335E7" w:rsidRPr="007A0CEC" w14:paraId="3DBECD7E" w14:textId="77777777" w:rsidTr="00CE7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90889D7" w14:textId="77777777" w:rsidR="00F335E7" w:rsidRPr="007A0CEC" w:rsidRDefault="00F335E7" w:rsidP="005529A4">
            <w:pPr>
              <w:spacing w:line="360" w:lineRule="auto"/>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Domain</w:t>
            </w:r>
          </w:p>
        </w:tc>
        <w:tc>
          <w:tcPr>
            <w:tcW w:w="3685" w:type="dxa"/>
            <w:hideMark/>
          </w:tcPr>
          <w:p w14:paraId="379CD945" w14:textId="77777777" w:rsidR="00F335E7" w:rsidRPr="007A0CEC" w:rsidRDefault="00F335E7"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 xml:space="preserve">Key </w:t>
            </w:r>
            <w:proofErr w:type="spellStart"/>
            <w:r w:rsidRPr="007A0CEC">
              <w:rPr>
                <w:rFonts w:ascii="Times New Roman" w:eastAsia="Times New Roman" w:hAnsi="Times New Roman" w:cs="Times New Roman"/>
                <w:color w:val="404040"/>
                <w:kern w:val="0"/>
                <w:lang w:eastAsia="fr-FR"/>
                <w14:ligatures w14:val="none"/>
              </w:rPr>
              <w:t>Indicators</w:t>
            </w:r>
            <w:proofErr w:type="spellEnd"/>
          </w:p>
        </w:tc>
        <w:tc>
          <w:tcPr>
            <w:tcW w:w="3356" w:type="dxa"/>
            <w:hideMark/>
          </w:tcPr>
          <w:p w14:paraId="1747EF94" w14:textId="77777777" w:rsidR="00F335E7" w:rsidRPr="007A0CEC" w:rsidRDefault="00F335E7"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Data Sources</w:t>
            </w:r>
          </w:p>
        </w:tc>
      </w:tr>
      <w:tr w:rsidR="00F335E7" w:rsidRPr="007A0CEC" w14:paraId="7405EABD"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5BDE349C"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1. Objectives</w:t>
            </w:r>
          </w:p>
        </w:tc>
        <w:tc>
          <w:tcPr>
            <w:tcW w:w="3685" w:type="dxa"/>
            <w:hideMark/>
          </w:tcPr>
          <w:p w14:paraId="76953CB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Alignment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with</w:t>
            </w:r>
            <w:proofErr w:type="spellEnd"/>
            <w:r w:rsidRPr="007A0CEC">
              <w:rPr>
                <w:rFonts w:ascii="Times New Roman" w:eastAsia="Times New Roman" w:hAnsi="Times New Roman" w:cs="Times New Roman"/>
                <w:kern w:val="0"/>
                <w:lang w:eastAsia="fr-FR"/>
                <w14:ligatures w14:val="none"/>
              </w:rPr>
              <w:t xml:space="preserve"> PNDRH </w:t>
            </w:r>
            <w:proofErr w:type="spellStart"/>
            <w:r w:rsidRPr="007A0CEC">
              <w:rPr>
                <w:rFonts w:ascii="Times New Roman" w:eastAsia="Times New Roman" w:hAnsi="Times New Roman" w:cs="Times New Roman"/>
                <w:kern w:val="0"/>
                <w:lang w:eastAsia="fr-FR"/>
                <w14:ligatures w14:val="none"/>
              </w:rPr>
              <w:t>priorities</w:t>
            </w:r>
            <w:proofErr w:type="spellEnd"/>
          </w:p>
        </w:tc>
        <w:tc>
          <w:tcPr>
            <w:tcW w:w="3356" w:type="dxa"/>
            <w:hideMark/>
          </w:tcPr>
          <w:p w14:paraId="5646C52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Curriculum </w:t>
            </w:r>
            <w:proofErr w:type="spellStart"/>
            <w:r w:rsidRPr="007A0CEC">
              <w:rPr>
                <w:rFonts w:ascii="Times New Roman" w:eastAsia="Times New Roman" w:hAnsi="Times New Roman" w:cs="Times New Roman"/>
                <w:kern w:val="0"/>
                <w:lang w:eastAsia="fr-FR"/>
                <w14:ligatures w14:val="none"/>
              </w:rPr>
              <w:t>review</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policy</w:t>
            </w:r>
            <w:proofErr w:type="spellEnd"/>
            <w:r w:rsidRPr="007A0CEC">
              <w:rPr>
                <w:rFonts w:ascii="Times New Roman" w:eastAsia="Times New Roman" w:hAnsi="Times New Roman" w:cs="Times New Roman"/>
                <w:kern w:val="0"/>
                <w:lang w:eastAsia="fr-FR"/>
                <w14:ligatures w14:val="none"/>
              </w:rPr>
              <w:t xml:space="preserve"> docs</w:t>
            </w:r>
          </w:p>
        </w:tc>
      </w:tr>
      <w:tr w:rsidR="00F335E7" w:rsidRPr="007A0CEC" w14:paraId="6F87C8A7"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20B4DBF"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26B2603F"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Labor </w:t>
            </w:r>
            <w:proofErr w:type="spellStart"/>
            <w:r w:rsidRPr="007A0CEC">
              <w:rPr>
                <w:rFonts w:ascii="Times New Roman" w:eastAsia="Times New Roman" w:hAnsi="Times New Roman" w:cs="Times New Roman"/>
                <w:kern w:val="0"/>
                <w:lang w:eastAsia="fr-FR"/>
                <w14:ligatures w14:val="none"/>
              </w:rPr>
              <w:t>market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needs</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assessment</w:t>
            </w:r>
            <w:proofErr w:type="spellEnd"/>
          </w:p>
        </w:tc>
        <w:tc>
          <w:tcPr>
            <w:tcW w:w="3356" w:type="dxa"/>
            <w:hideMark/>
          </w:tcPr>
          <w:p w14:paraId="24230BC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Employer interviews</w:t>
            </w:r>
          </w:p>
        </w:tc>
      </w:tr>
      <w:tr w:rsidR="00F335E7" w:rsidRPr="007A0CEC" w14:paraId="1CBD2AD8"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47299612"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 </w:t>
            </w:r>
            <w:proofErr w:type="spellStart"/>
            <w:r w:rsidRPr="007A0CEC">
              <w:rPr>
                <w:rFonts w:ascii="Times New Roman" w:eastAsia="Times New Roman" w:hAnsi="Times New Roman" w:cs="Times New Roman"/>
                <w:kern w:val="0"/>
                <w:lang w:eastAsia="fr-FR"/>
                <w14:ligatures w14:val="none"/>
              </w:rPr>
              <w:t>Pedagogy</w:t>
            </w:r>
            <w:proofErr w:type="spellEnd"/>
          </w:p>
        </w:tc>
        <w:tc>
          <w:tcPr>
            <w:tcW w:w="3685" w:type="dxa"/>
            <w:hideMark/>
          </w:tcPr>
          <w:p w14:paraId="216EFD7E"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LMD system compliance</w:t>
            </w:r>
          </w:p>
        </w:tc>
        <w:tc>
          <w:tcPr>
            <w:tcW w:w="3356" w:type="dxa"/>
            <w:hideMark/>
          </w:tcPr>
          <w:p w14:paraId="39FF932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Course </w:t>
            </w:r>
            <w:proofErr w:type="spellStart"/>
            <w:r w:rsidRPr="007A0CEC">
              <w:rPr>
                <w:rFonts w:ascii="Times New Roman" w:eastAsia="Times New Roman" w:hAnsi="Times New Roman" w:cs="Times New Roman"/>
                <w:kern w:val="0"/>
                <w:lang w:eastAsia="fr-FR"/>
                <w14:ligatures w14:val="none"/>
              </w:rPr>
              <w:t>syllabi</w:t>
            </w:r>
            <w:proofErr w:type="spellEnd"/>
          </w:p>
        </w:tc>
      </w:tr>
      <w:tr w:rsidR="00F335E7" w:rsidRPr="007A0CEC" w14:paraId="268DC127"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021549F"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(25%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39B81B6C"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Faculty</w:t>
            </w:r>
            <w:proofErr w:type="spellEnd"/>
            <w:r w:rsidRPr="007A0CEC">
              <w:rPr>
                <w:rFonts w:ascii="Times New Roman" w:eastAsia="Times New Roman" w:hAnsi="Times New Roman" w:cs="Times New Roman"/>
                <w:kern w:val="0"/>
                <w:lang w:eastAsia="fr-FR"/>
                <w14:ligatures w14:val="none"/>
              </w:rPr>
              <w:t xml:space="preserve"> qualifications (PhD/</w:t>
            </w:r>
            <w:proofErr w:type="spellStart"/>
            <w:r w:rsidRPr="007A0CEC">
              <w:rPr>
                <w:rFonts w:ascii="Times New Roman" w:eastAsia="Times New Roman" w:hAnsi="Times New Roman" w:cs="Times New Roman"/>
                <w:kern w:val="0"/>
                <w:lang w:eastAsia="fr-FR"/>
                <w14:ligatures w14:val="none"/>
              </w:rPr>
              <w:t>clinical</w:t>
            </w:r>
            <w:proofErr w:type="spellEnd"/>
            <w:r w:rsidRPr="007A0CEC">
              <w:rPr>
                <w:rFonts w:ascii="Times New Roman" w:eastAsia="Times New Roman" w:hAnsi="Times New Roman" w:cs="Times New Roman"/>
                <w:kern w:val="0"/>
                <w:lang w:eastAsia="fr-FR"/>
                <w14:ligatures w14:val="none"/>
              </w:rPr>
              <w:t>)</w:t>
            </w:r>
          </w:p>
        </w:tc>
        <w:tc>
          <w:tcPr>
            <w:tcW w:w="3356" w:type="dxa"/>
            <w:hideMark/>
          </w:tcPr>
          <w:p w14:paraId="6700D8E5"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HR records</w:t>
            </w:r>
          </w:p>
        </w:tc>
      </w:tr>
      <w:tr w:rsidR="00F335E7" w:rsidRPr="007A0CEC" w14:paraId="2420D291"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737C797"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3. </w:t>
            </w:r>
            <w:proofErr w:type="spellStart"/>
            <w:r w:rsidRPr="007A0CEC">
              <w:rPr>
                <w:rFonts w:ascii="Times New Roman" w:eastAsia="Times New Roman" w:hAnsi="Times New Roman" w:cs="Times New Roman"/>
                <w:kern w:val="0"/>
                <w:lang w:eastAsia="fr-FR"/>
                <w14:ligatures w14:val="none"/>
              </w:rPr>
              <w:t>Governance</w:t>
            </w:r>
            <w:proofErr w:type="spellEnd"/>
          </w:p>
        </w:tc>
        <w:tc>
          <w:tcPr>
            <w:tcW w:w="3685" w:type="dxa"/>
            <w:hideMark/>
          </w:tcPr>
          <w:p w14:paraId="21F0BE3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Financial </w:t>
            </w:r>
            <w:proofErr w:type="spellStart"/>
            <w:r w:rsidRPr="007A0CEC">
              <w:rPr>
                <w:rFonts w:ascii="Times New Roman" w:eastAsia="Times New Roman" w:hAnsi="Times New Roman" w:cs="Times New Roman"/>
                <w:kern w:val="0"/>
                <w:lang w:eastAsia="fr-FR"/>
                <w14:ligatures w14:val="none"/>
              </w:rPr>
              <w:t>transparency</w:t>
            </w:r>
            <w:proofErr w:type="spellEnd"/>
          </w:p>
        </w:tc>
        <w:tc>
          <w:tcPr>
            <w:tcW w:w="3356" w:type="dxa"/>
            <w:hideMark/>
          </w:tcPr>
          <w:p w14:paraId="2BBD9C45"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Audit reports</w:t>
            </w:r>
          </w:p>
        </w:tc>
      </w:tr>
      <w:tr w:rsidR="00F335E7" w:rsidRPr="007A0CEC" w14:paraId="1655E72F"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1A3AD3CD"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(15%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5DDC321E"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Student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grievance</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mechanisms</w:t>
            </w:r>
            <w:proofErr w:type="spellEnd"/>
          </w:p>
        </w:tc>
        <w:tc>
          <w:tcPr>
            <w:tcW w:w="3356" w:type="dxa"/>
            <w:hideMark/>
          </w:tcPr>
          <w:p w14:paraId="637B9026"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Policy </w:t>
            </w:r>
            <w:proofErr w:type="spellStart"/>
            <w:r w:rsidRPr="007A0CEC">
              <w:rPr>
                <w:rFonts w:ascii="Times New Roman" w:eastAsia="Times New Roman" w:hAnsi="Times New Roman" w:cs="Times New Roman"/>
                <w:kern w:val="0"/>
                <w:lang w:eastAsia="fr-FR"/>
                <w14:ligatures w14:val="none"/>
              </w:rPr>
              <w:t>review</w:t>
            </w:r>
            <w:proofErr w:type="spellEnd"/>
          </w:p>
        </w:tc>
      </w:tr>
      <w:tr w:rsidR="00F335E7" w:rsidRPr="007A0CEC" w14:paraId="23B0721A"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7892C6B2"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4. Infrastructure</w:t>
            </w:r>
          </w:p>
        </w:tc>
        <w:tc>
          <w:tcPr>
            <w:tcW w:w="3685" w:type="dxa"/>
            <w:hideMark/>
          </w:tcPr>
          <w:p w14:paraId="31DD8597"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Lab</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equipment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adequacy</w:t>
            </w:r>
            <w:proofErr w:type="spellEnd"/>
          </w:p>
        </w:tc>
        <w:tc>
          <w:tcPr>
            <w:tcW w:w="3356" w:type="dxa"/>
            <w:hideMark/>
          </w:tcPr>
          <w:p w14:paraId="1A5AAD20"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Facility </w:t>
            </w:r>
            <w:proofErr w:type="spellStart"/>
            <w:r w:rsidRPr="007A0CEC">
              <w:rPr>
                <w:rFonts w:ascii="Times New Roman" w:eastAsia="Times New Roman" w:hAnsi="Times New Roman" w:cs="Times New Roman"/>
                <w:kern w:val="0"/>
                <w:lang w:eastAsia="fr-FR"/>
                <w14:ligatures w14:val="none"/>
              </w:rPr>
              <w:t>assessments</w:t>
            </w:r>
            <w:proofErr w:type="spellEnd"/>
          </w:p>
        </w:tc>
      </w:tr>
      <w:tr w:rsidR="00F335E7" w:rsidRPr="007A0CEC" w14:paraId="33029EF8"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4316223E"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432C7359"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proofErr w:type="gramStart"/>
            <w:r w:rsidRPr="007A0CEC">
              <w:rPr>
                <w:rFonts w:ascii="Times New Roman" w:eastAsia="Times New Roman" w:hAnsi="Times New Roman" w:cs="Times New Roman"/>
                <w:kern w:val="0"/>
                <w:lang w:eastAsia="fr-FR"/>
                <w14:ligatures w14:val="none"/>
              </w:rPr>
              <w:t>Simulation:student</w:t>
            </w:r>
            <w:proofErr w:type="spellEnd"/>
            <w:proofErr w:type="gramEnd"/>
            <w:r w:rsidRPr="007A0CEC">
              <w:rPr>
                <w:rFonts w:ascii="Times New Roman" w:eastAsia="Times New Roman" w:hAnsi="Times New Roman" w:cs="Times New Roman"/>
                <w:kern w:val="0"/>
                <w:lang w:eastAsia="fr-FR"/>
                <w14:ligatures w14:val="none"/>
              </w:rPr>
              <w:t> ratio</w:t>
            </w:r>
          </w:p>
        </w:tc>
        <w:tc>
          <w:tcPr>
            <w:tcW w:w="3356" w:type="dxa"/>
            <w:hideMark/>
          </w:tcPr>
          <w:p w14:paraId="1B51FA7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Observation checklists</w:t>
            </w:r>
          </w:p>
        </w:tc>
      </w:tr>
      <w:tr w:rsidR="00F335E7" w:rsidRPr="007A0CEC" w14:paraId="773D989F"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06994D9D"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5. </w:t>
            </w:r>
            <w:proofErr w:type="spellStart"/>
            <w:r w:rsidRPr="007A0CEC">
              <w:rPr>
                <w:rFonts w:ascii="Times New Roman" w:eastAsia="Times New Roman" w:hAnsi="Times New Roman" w:cs="Times New Roman"/>
                <w:kern w:val="0"/>
                <w:lang w:eastAsia="fr-FR"/>
                <w14:ligatures w14:val="none"/>
              </w:rPr>
              <w:t>Employment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Outcomes</w:t>
            </w:r>
            <w:proofErr w:type="spellEnd"/>
          </w:p>
        </w:tc>
        <w:tc>
          <w:tcPr>
            <w:tcW w:w="3685" w:type="dxa"/>
            <w:hideMark/>
          </w:tcPr>
          <w:p w14:paraId="42433862"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6-month placement rates</w:t>
            </w:r>
          </w:p>
        </w:tc>
        <w:tc>
          <w:tcPr>
            <w:tcW w:w="3356" w:type="dxa"/>
            <w:hideMark/>
          </w:tcPr>
          <w:p w14:paraId="27D6D1DB"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Graduate</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surveys</w:t>
            </w:r>
            <w:proofErr w:type="spellEnd"/>
          </w:p>
        </w:tc>
      </w:tr>
      <w:tr w:rsidR="00F335E7" w:rsidRPr="007A0CEC" w14:paraId="13D7B3F9"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1114F257"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6BA1C0B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Employer satisfaction</w:t>
            </w:r>
          </w:p>
        </w:tc>
        <w:tc>
          <w:tcPr>
            <w:tcW w:w="3356" w:type="dxa"/>
            <w:hideMark/>
          </w:tcPr>
          <w:p w14:paraId="376AB612"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Interview </w:t>
            </w:r>
            <w:proofErr w:type="spellStart"/>
            <w:r w:rsidRPr="007A0CEC">
              <w:rPr>
                <w:rFonts w:ascii="Times New Roman" w:eastAsia="Times New Roman" w:hAnsi="Times New Roman" w:cs="Times New Roman"/>
                <w:kern w:val="0"/>
                <w:lang w:eastAsia="fr-FR"/>
                <w14:ligatures w14:val="none"/>
              </w:rPr>
              <w:t>themes</w:t>
            </w:r>
            <w:proofErr w:type="spellEnd"/>
          </w:p>
        </w:tc>
      </w:tr>
    </w:tbl>
    <w:p w14:paraId="22D567A5" w14:textId="77777777"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Analytical Approach</w:t>
      </w:r>
    </w:p>
    <w:p w14:paraId="54E7ED4C" w14:textId="4A57C9B5" w:rsidR="00B67593" w:rsidRPr="007A0CEC" w:rsidRDefault="00B67593"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To address research question</w:t>
      </w:r>
      <w:r w:rsidR="00DE621B">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quantitative data was analyzed using the software package SPSS Statistics 26, with descriptive statistics used to describe the demographics of graduates and academic outcomes</w:t>
      </w:r>
      <w:r w:rsidR="00781AC0">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{"citationID":"POcdYzBC","properties":{"formattedCitation":"(12)","plainCitation":"(12)","noteIndex":0},"citationItems":[{"id":3273,"uris":["http://zotero.org/users/8468661/items/7SVCR8Q9"],"itemData":{"id":3273,"type":"book","abstract":"IBM SPSS Statistics 26 Step by Step: A Simple Guide and Reference, sixteenth edition, takes a straightforward, step-by-step approach that makes SPSS software clear to beginners and experienced researchers alike. Extensive use of four-color screen shots, clear writing, and step-by-step boxes guide readers through the program. Output for each procedure is explained and illustrated, and every output term is defined. Exercises at the end of each chapter support students by providing additional opportunities to practice using SPSS. \n\nThis book covers the basics of statistical analysis and addresses more advanced topics such as multi-dimensional scaling, factor analysis, discriminant analysis, measures of internal consistency, MANOVA (between- and within-subjects), cluster analysis, Log-linear models, logistic regression and a chapter describing residuals. Back matter includes a description of data files used in exercises, an exhaustive glossary, suggestions for further reading and a comprehensive index.\nIMB SPSS Statistics 26 Step by Step is distributed in 85 countries, has been an academic best seller through most of the earlier editions, and has proved invaluable aid to thousands of researchers and students.\n\nNew to this edition:\n\n\nScreenshots, explanations, and step-by-step boxes have been fully updated to reflect SPSS 26\n\n\nHow to handle missing data has been revised and expanded and now includes a detailed explanation of how to create regression equations to replace missing data\n\n\nMore explicit coverage of how to report APA style statistics; this primarily shows up in the Output sections of Chapters 6 through 16, though changes have been made throughout the text.","edition":"16","event-place":"New York","ISBN":"978-0-429-05676-5","note":"DOI: 10.4324/9780429056765","number-of-pages":"402","publisher":"Routledge","publisher-place":"New York","title":"IBM SPSS Statistics 26 Step by Step: A Simple Guide and Reference","title-short":"IBM SPSS Statistics 26 Step by Step","author":[{"family":"George","given":"Darren"},{"family":"Mallery","given":"Paul"}],"issued":{"date-parts":[["2019",12,6]]}}}],"schema":"https://github.com/citation-style-language/schema/raw/master/csl-citation.json"} </w:instrText>
      </w:r>
      <w:r w:rsidR="00781AC0">
        <w:rPr>
          <w:rFonts w:ascii="Times New Roman" w:eastAsia="Times New Roman" w:hAnsi="Times New Roman" w:cs="Times New Roman"/>
          <w:color w:val="404040"/>
          <w:kern w:val="0"/>
          <w:lang w:val="en-US" w:eastAsia="fr-FR"/>
          <w14:ligatures w14:val="none"/>
        </w:rPr>
        <w:fldChar w:fldCharType="separate"/>
      </w:r>
      <w:r w:rsidR="00781AC0" w:rsidRPr="00781AC0">
        <w:rPr>
          <w:rFonts w:ascii="Times New Roman" w:hAnsi="Times New Roman" w:cs="Times New Roman"/>
          <w:lang w:val="en-US"/>
        </w:rPr>
        <w:t>(12)</w:t>
      </w:r>
      <w:r w:rsidR="00781AC0">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w:t>
      </w:r>
    </w:p>
    <w:p w14:paraId="3121F8EC" w14:textId="5249883E" w:rsidR="00B67593" w:rsidRPr="007A0CEC" w:rsidRDefault="00B67593"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Bivariate analysis using Chi-square tests assessed the relationship of training characteristics with post-training employment outcomes in multivariate logistic regression models, adjusting for potential confounders such as age, gender, and program type</w:t>
      </w:r>
      <w:r w:rsidR="00781AC0">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{"citationID":"l8EJN5oF","properties":{"formattedCitation":"(13)","plainCitation":"(13)","noteIndex":0},"citationItems":[{"id":3277,"uris":["http://zotero.org/users/8468661/items/M6B9EBVB"],"itemData":{"id":3277,"type":"article-journal","abstract":"Aim of the study\nAt present, there is very little data available about the impact of anemia on elderly cancer patient's quality of life (QoL). Most of the acquired knowledge has been derived from small studies selected for primary site cancer. This observational study investigates the association between hemoglobin (Hb) level and comprehensive geriatric assessment variables: Cancer Linear Analog Scale (CLAS), Activities of Daily Living (ADL), Mini-Mental State Examination (MMSE) in elderly cancer patients undergoing chemotherapy (CT).\nMethods\nWe enrolled 586 elderly cancer patients undergoing CT who were evaluated at baseline and every 3–4 weeks for at least 12 weeks. The correlation between Hb level changes and the examined index changes were performed using Pearson correlation analysis and a multivariate analysis was performed using a logistic regression model.\nResults\nBoth univariate and multivariate analyses at baseline showed that Hb values are related to ECOG performance status (PS), stage of disease and self-reported QoL. Hb level variation significantly correlated with CLAS and ADL changes measured at baseline and after 12 weeks. This correlation is highly significant in patients with Hb&lt;11g/dl. Multivariate analysis showed that Hb change of at least 1g/dl was the only independent predictor of a better quality of life, when assessed by using the CLAS and ADL questionnaire (p&lt;0.05). Moreover the median time of hospitalisation was found to be significantly lower in patients showing higher Hb level (Hb≥11g/dl) (p=0.037).\nConclusions\nThe findings of this study seem to provide adequate support for the correlation between anemia and elderly cancer patient's QoL. Interestingly, we reported an association between anemia and the length of hospitalisation in this setting of patients. However, the above results do need to be confirmed by further prospective trials.","container-title":"Critical Reviews in Oncology/Hematology","DOI":"10.1016/j.critrevonc.2010.04.002","ISSN":"1040-8428","issue":"1","journalAbbreviation":"Critical Reviews in Oncology/Hematology","page":"70-77","source":"ScienceDirect","title":"The impact of anemia on quality of life and hospitalisation in elderly cancer patients undergoing chemotherapy","volume":"77","author":[{"family":"Doni","given":"Laura"},{"family":"Perin","given":"Alessandra"},{"family":"Manzione","given":"Luigi"},{"family":"Gebbia","given":"Vittorio"},{"family":"Mattioli","given":"Rodolfo"},{"family":"Speranza","given":"Giovanni Battista"},{"family":"Latini","given":"Luciano"},{"family":"Iop","given":"Aldo"},{"family":"Bertetto","given":"Oscar"},{"family":"Ferraù","given":"Francesco"},{"family":"Pugliese","given":"Palma"},{"family":"Tralongo","given":"Paolo"},{"family":"Zaniboni","given":"Alberto"},{"family":"Di Costanzo","given":"Francesco"}],"issued":{"date-parts":[["2011",1,1]]}}}],"schema":"https://github.com/citation-style-language/schema/raw/master/csl-citation.json"} </w:instrText>
      </w:r>
      <w:r w:rsidR="00781AC0">
        <w:rPr>
          <w:rFonts w:ascii="Times New Roman" w:eastAsia="Times New Roman" w:hAnsi="Times New Roman" w:cs="Times New Roman"/>
          <w:color w:val="404040"/>
          <w:kern w:val="0"/>
          <w:lang w:val="en-US" w:eastAsia="fr-FR"/>
          <w14:ligatures w14:val="none"/>
        </w:rPr>
        <w:fldChar w:fldCharType="separate"/>
      </w:r>
      <w:r w:rsidR="00781AC0" w:rsidRPr="00466CBF">
        <w:rPr>
          <w:rFonts w:ascii="Times New Roman" w:hAnsi="Times New Roman" w:cs="Times New Roman"/>
          <w:lang w:val="en-US"/>
        </w:rPr>
        <w:t>(13)</w:t>
      </w:r>
      <w:r w:rsidR="00781AC0">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Thematic analysis was conducted for qualitative data in NVivo 12 using a flexed coding strategy, including deductive, framework-based codes (from AMAQ-SUP domains) and inductive themes from participant stories. Inter-coder reliability was reached at κ=0.82, based on dual independent coding of 20% of a sample.  Aspects of methodological soundness were also achieved through triangulation of the data across sources, member checking with ten participants to validate interpretations, and detailed audit trail keeping describing all analytic decisions.</w:t>
      </w:r>
    </w:p>
    <w:p w14:paraId="2733F7AD" w14:textId="5B3F941D"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Ethical Considerations</w:t>
      </w:r>
    </w:p>
    <w:p w14:paraId="5C5E1D8C" w14:textId="77777777" w:rsidR="00B67593" w:rsidRPr="007A0CEC" w:rsidRDefault="00B67593" w:rsidP="005529A4">
      <w:pPr>
        <w:shd w:val="clear" w:color="auto" w:fill="FFFFFF"/>
        <w:spacing w:before="274" w:after="206" w:line="360" w:lineRule="auto"/>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Personal identifiers were excluded before analysis, and additional measures were supported by the 2019 Data Protection Act of Mali to guarantee participant privacy during the research.</w:t>
      </w:r>
    </w:p>
    <w:p w14:paraId="5A6EC0A5" w14:textId="053EFC35" w:rsidR="00941479" w:rsidRPr="007A0CEC" w:rsidRDefault="00941479" w:rsidP="005529A4">
      <w:pPr>
        <w:shd w:val="clear" w:color="auto" w:fill="FFFFFF"/>
        <w:spacing w:before="274" w:after="206" w:line="360" w:lineRule="auto"/>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lastRenderedPageBreak/>
        <w:t>Results</w:t>
      </w:r>
    </w:p>
    <w:p w14:paraId="2364E76D" w14:textId="6E6BBDFE"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Student Demographic Characteristics</w:t>
      </w:r>
    </w:p>
    <w:p w14:paraId="11E1992F" w14:textId="770A1291" w:rsidR="0088436F" w:rsidRPr="007A0CEC" w:rsidRDefault="0088436F"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analysis was based on 1,644 students from the "Le Bouctou" network, between 2019-2023. The majority of the student population was female (82.7%), with high female representation in midwifery programs (100% female). Nursing specializations represented the highest volume of enrollments (41.3%). International students accounted for 2.2% of the sample, with representation from 14 African countries. Geographically, there was urban concentration, with 85% of students coming from Bamako and other large urban centers.</w:t>
      </w:r>
    </w:p>
    <w:p w14:paraId="67755F4C" w14:textId="1E8C929F" w:rsidR="000514B7" w:rsidRPr="007A0CEC" w:rsidRDefault="000514B7" w:rsidP="005529A4">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sidRPr="007A0CEC">
        <w:rPr>
          <w:rStyle w:val="Strong"/>
          <w:rFonts w:ascii="Times New Roman" w:hAnsi="Times New Roman" w:cs="Times New Roman"/>
          <w:color w:val="404040"/>
          <w:shd w:val="clear" w:color="auto" w:fill="FFFFFF"/>
          <w:lang w:val="en-US"/>
        </w:rPr>
        <w:t>Comprehensive Program Portfolio Addressing Health Workforce Gaps</w:t>
      </w:r>
    </w:p>
    <w:p w14:paraId="6309F635" w14:textId="7886ED07"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"Le Bouctou" network provides a range of over 20 approved health training courses at several levels of qualification, such as those of specialist and generalist. Modularly, at the certificate level, the institution offers foundational training for auxiliary health professions such as: Certified Nursing Assistants (2 years); Maternity Aides (18 months); Pharmacy Technicians (1 year).</w:t>
      </w:r>
      <w:r w:rsidR="00B940CD">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In terms of diploma courses, the network conducts three-year programs in: Nursing; Midwifery; Laboratory Technology. These programs satisfy the national standards of proficiency. At the undergraduate level, the school delivers bachelor's degrees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 in the following four major domains: Public Health (with epidemiology and health promotion); Nursing Science (with a specialty in community health practice); Medical Biology; Nutrition &amp; Dietetics.  These are 3-year-long programs with 600 hours of Clinical Rotations in NHS hospital partners.</w:t>
      </w:r>
    </w:p>
    <w:p w14:paraId="06FDFE93" w14:textId="67AFF9CB"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portfolio of postgraduate types includes professional master’s degrees of faculty demand in: Women and Child Health (focusing on service delivery in the rural areas); Health Systems Management; Infectious Disease Control; Clinical Nutrition (accredited by West African Health Organization)</w:t>
      </w:r>
    </w:p>
    <w:p w14:paraId="274CA2A5" w14:textId="66C9C74A"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All programs are following Mali's LMD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-Master-</w:t>
      </w:r>
      <w:proofErr w:type="spellStart"/>
      <w:r w:rsidRPr="007A0CEC">
        <w:rPr>
          <w:rFonts w:ascii="Times New Roman" w:eastAsia="Times New Roman" w:hAnsi="Times New Roman" w:cs="Times New Roman"/>
          <w:color w:val="404040"/>
          <w:kern w:val="0"/>
          <w:lang w:val="en-US" w:eastAsia="fr-FR"/>
          <w14:ligatures w14:val="none"/>
        </w:rPr>
        <w:t>Doctorat</w:t>
      </w:r>
      <w:proofErr w:type="spellEnd"/>
      <w:r w:rsidRPr="007A0CEC">
        <w:rPr>
          <w:rFonts w:ascii="Times New Roman" w:eastAsia="Times New Roman" w:hAnsi="Times New Roman" w:cs="Times New Roman"/>
          <w:color w:val="404040"/>
          <w:kern w:val="0"/>
          <w:lang w:val="en-US" w:eastAsia="fr-FR"/>
          <w14:ligatures w14:val="none"/>
        </w:rPr>
        <w:t>) system and designed to target workforce deficits identified in the National Health Development Plan. For each program, the curricula are reviewed annually by faculty members, clinical preceptors, and the Association of Private Health Schools (AESP) to make sure they are consistent with competency sets and with current healthcare requirements. The master’s in public health consists of a 6-month obligatory field placement at government health agencies or WHO-</w:t>
      </w:r>
      <w:r w:rsidRPr="007A0CEC">
        <w:rPr>
          <w:rFonts w:ascii="Times New Roman" w:eastAsia="Times New Roman" w:hAnsi="Times New Roman" w:cs="Times New Roman"/>
          <w:color w:val="404040"/>
          <w:kern w:val="0"/>
          <w:lang w:val="en-US" w:eastAsia="fr-FR"/>
          <w14:ligatures w14:val="none"/>
        </w:rPr>
        <w:lastRenderedPageBreak/>
        <w:t>partnered NGOs, and the nursing program combines training on clinical care with health education methodologies certification.</w:t>
      </w:r>
    </w:p>
    <w:p w14:paraId="68DE0A3B" w14:textId="760E8D38"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Academic Performance Outcomes</w:t>
      </w:r>
    </w:p>
    <w:p w14:paraId="210AC00D" w14:textId="22862C8D"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Academic achievements were satisfactory throughout the duration of the study; the total pass rate was 80.4%. There was great variation in specific program pass rates, from 100% pass in laboratory technology programs to as low as 75% by midwives. As an interesting finding, male students had a higher success rate compared with females (83% and 80%, respectively), although they represented only 17.3% of the total enrollments. The 2023 group marked only a slight improvement for nursing programs, where pass rates went to 87% for male candidates and 82% for females.</w:t>
      </w:r>
    </w:p>
    <w:p w14:paraId="6896C0D1" w14:textId="7D221EF6"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Program Quality Assessment</w:t>
      </w:r>
    </w:p>
    <w:p w14:paraId="652F75B0" w14:textId="295136B5"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review of the AMAQ-SUP framework across all 20+ programs suggests consistent strengths in pedagogical quality and infrastructure and differences in employment tracking. Curriculum pedagogy had high scores (25/25) in 85% of programs, which implies rigorous curriculum and qualified faculty, with regard to nursing and midwifery skills. This corresponds with student satisfaction statistics; 82% of those surveyed rated the quality of teaching as "excellent." Infrastructure reported an average of 20/20, and well-stocked simulation labs and clinical venues were reported at all urban campuses (100% campus average), but the sites at rural distances reported 15% fewer resources.</w:t>
      </w:r>
    </w:p>
    <w:p w14:paraId="14053921" w14:textId="7BACA55F"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There was a strong showing for governance and program objectives, with 18 of 22 programs receiving a perfect score for these domains. The bachelor’s and master’s degrees (public health and health systems management) demonstrated strong alignment to the priorities of Mali's National Health Development Plan, while the certificate degrees in the auxiliary category were relatively less well aligned (-3 points) in the strategic placement category.</w:t>
      </w:r>
    </w:p>
    <w:p w14:paraId="296536B5" w14:textId="3B07DF91"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largest discrepancy was identified in employment outcome systems, which scored an average of only 17.5/24 across all programs (range: 12–19). Nutrition &amp; Dietetics (15/24) and Medical Laboratory Technology (14/24) attained snuff marks, followed by the lowest certification program, which was pharmacy assistance (11/24). This is an issue of flawed data collection and not a real problem with employment, but it does account for that lower 75% overall employment.</w:t>
      </w:r>
    </w:p>
    <w:p w14:paraId="2AF07773" w14:textId="77777777"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There were three main patterns identified in the analysis:</w:t>
      </w:r>
    </w:p>
    <w:p w14:paraId="720096B5" w14:textId="77777777" w:rsidR="007E7A13" w:rsidRPr="007A0CEC"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Inverse correlation between program length and quality of employment tracking - shorter certificate programs with weaker systems with higher immediate placement.</w:t>
      </w:r>
    </w:p>
    <w:p w14:paraId="07EA4993" w14:textId="77777777" w:rsidR="007E7A13" w:rsidRPr="007A0CEC"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Urban-rural implementation quality divide; Bamako campuses scored 10–15% higher in all domains.</w:t>
      </w:r>
    </w:p>
    <w:p w14:paraId="5F355091" w14:textId="036D01CA" w:rsidR="007E7A13"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Clinical integration is a strength across the board – 92% of programs meet or exceed rotation hour requirements.</w:t>
      </w:r>
    </w:p>
    <w:p w14:paraId="3FC8BB2D" w14:textId="74EAE170" w:rsidR="00F1012C" w:rsidRPr="007A0CEC" w:rsidRDefault="00F1012C" w:rsidP="00F1012C">
      <w:pPr>
        <w:pStyle w:val="ListParagraph"/>
        <w:spacing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t>Fig 1:</w:t>
      </w:r>
      <w:r w:rsidR="00564705">
        <w:rPr>
          <w:rFonts w:ascii="Times New Roman" w:eastAsia="Times New Roman" w:hAnsi="Times New Roman" w:cs="Times New Roman"/>
          <w:color w:val="404040"/>
          <w:kern w:val="0"/>
          <w:lang w:val="en-US" w:eastAsia="fr-FR"/>
          <w14:ligatures w14:val="none"/>
        </w:rPr>
        <w:t xml:space="preserve"> </w:t>
      </w:r>
      <w:r w:rsidR="00564705" w:rsidRPr="00564705">
        <w:rPr>
          <w:rFonts w:ascii="Times New Roman" w:eastAsia="Times New Roman" w:hAnsi="Times New Roman" w:cs="Times New Roman"/>
          <w:b/>
          <w:bCs/>
          <w:color w:val="404040"/>
          <w:kern w:val="0"/>
          <w:lang w:val="en-US" w:eastAsia="fr-FR"/>
          <w14:ligatures w14:val="none"/>
        </w:rPr>
        <w:t xml:space="preserve">Maximum score, Achieved score and Performance gap </w:t>
      </w:r>
      <w:proofErr w:type="spellStart"/>
      <w:r w:rsidR="00564705" w:rsidRPr="00564705">
        <w:rPr>
          <w:rFonts w:ascii="Times New Roman" w:eastAsia="Times New Roman" w:hAnsi="Times New Roman" w:cs="Times New Roman"/>
          <w:b/>
          <w:bCs/>
          <w:color w:val="404040"/>
          <w:kern w:val="0"/>
          <w:lang w:val="en-US" w:eastAsia="fr-FR"/>
          <w14:ligatures w14:val="none"/>
        </w:rPr>
        <w:t>programme</w:t>
      </w:r>
      <w:proofErr w:type="spellEnd"/>
    </w:p>
    <w:p w14:paraId="50229F10" w14:textId="6E798C41" w:rsidR="00CC4D9C" w:rsidRPr="007A0CEC" w:rsidRDefault="00CC4D9C"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hAnsi="Times New Roman" w:cs="Times New Roman"/>
          <w:noProof/>
        </w:rPr>
        <w:drawing>
          <wp:inline distT="0" distB="0" distL="0" distR="0" wp14:anchorId="48067D7E" wp14:editId="0E985C54">
            <wp:extent cx="5787851" cy="2622550"/>
            <wp:effectExtent l="0" t="0" r="3810" b="6350"/>
            <wp:docPr id="1071001024" name="Chart 1">
              <a:extLst xmlns:a="http://schemas.openxmlformats.org/drawingml/2006/main">
                <a:ext uri="{FF2B5EF4-FFF2-40B4-BE49-F238E27FC236}">
                  <a16:creationId xmlns:a16="http://schemas.microsoft.com/office/drawing/2014/main" id="{1B4E2005-8DD9-4A78-5C46-47328F1759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E79F82" w14:textId="16658817"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Graduate Employment Outcomes</w:t>
      </w:r>
    </w:p>
    <w:p w14:paraId="6EDF10DF" w14:textId="3D63925A" w:rsidR="0034299B" w:rsidRPr="007A0CEC" w:rsidRDefault="00565C4B"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Outcome data on employment was robust, with 75% of graduates finding jobs in less than six months. Sector-wise analysis of the placement depicts that the private sector accounts for a 60% share, particularly the laboratory technicians accomplished 100% placement. Employer interviews, as part of the study, commended graduates’ clinical capabilities but indicated areas for further development, such as rural practice readiness and management abilities. The tracer surveys indicated that those who have dual certifications (e.g., auxiliary + technical certificate) enjoyed a 5-10% higher employment rate compared to their counterparts with only one qualification.</w:t>
      </w:r>
    </w:p>
    <w:p w14:paraId="7E773012" w14:textId="2DE9440E" w:rsidR="00565C4B" w:rsidRPr="007A0CEC" w:rsidRDefault="00F1012C"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t xml:space="preserve">Table </w:t>
      </w:r>
      <w:proofErr w:type="gramStart"/>
      <w:r>
        <w:rPr>
          <w:rFonts w:ascii="Times New Roman" w:eastAsia="Times New Roman" w:hAnsi="Times New Roman" w:cs="Times New Roman"/>
          <w:color w:val="404040"/>
          <w:kern w:val="0"/>
          <w:lang w:val="en-US" w:eastAsia="fr-FR"/>
          <w14:ligatures w14:val="none"/>
        </w:rPr>
        <w:t>2 :</w:t>
      </w:r>
      <w:proofErr w:type="gramEnd"/>
      <w:r>
        <w:rPr>
          <w:rFonts w:ascii="Times New Roman" w:eastAsia="Times New Roman" w:hAnsi="Times New Roman" w:cs="Times New Roman"/>
          <w:color w:val="404040"/>
          <w:kern w:val="0"/>
          <w:lang w:val="en-US" w:eastAsia="fr-FR"/>
          <w14:ligatures w14:val="none"/>
        </w:rPr>
        <w:t xml:space="preserve"> </w:t>
      </w:r>
      <w:r w:rsidR="00597C88" w:rsidRPr="00423515">
        <w:rPr>
          <w:rFonts w:ascii="Times New Roman" w:eastAsia="Times New Roman" w:hAnsi="Times New Roman" w:cs="Times New Roman"/>
          <w:b/>
          <w:bCs/>
          <w:color w:val="404040"/>
          <w:kern w:val="0"/>
          <w:lang w:val="en-US" w:eastAsia="fr-FR"/>
          <w14:ligatures w14:val="none"/>
        </w:rPr>
        <w:t>Employment rate in the private, public sectors in different program</w:t>
      </w:r>
    </w:p>
    <w:tbl>
      <w:tblPr>
        <w:tblStyle w:val="GridTable1Light"/>
        <w:tblW w:w="0" w:type="auto"/>
        <w:tblLook w:val="04A0" w:firstRow="1" w:lastRow="0" w:firstColumn="1" w:lastColumn="0" w:noHBand="0" w:noVBand="1"/>
      </w:tblPr>
      <w:tblGrid>
        <w:gridCol w:w="1877"/>
        <w:gridCol w:w="2076"/>
        <w:gridCol w:w="2856"/>
      </w:tblGrid>
      <w:tr w:rsidR="00C512E0" w:rsidRPr="007A0CEC" w14:paraId="5AF66767" w14:textId="77777777" w:rsidTr="00CE7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D01AC" w14:textId="77777777" w:rsidR="00C512E0" w:rsidRPr="007A0CEC" w:rsidRDefault="00C512E0" w:rsidP="005529A4">
            <w:pPr>
              <w:spacing w:line="360" w:lineRule="auto"/>
              <w:rPr>
                <w:rFonts w:ascii="Times New Roman" w:eastAsia="Times New Roman" w:hAnsi="Times New Roman" w:cs="Times New Roman"/>
                <w:b w:val="0"/>
                <w:bCs w:val="0"/>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Program</w:t>
            </w:r>
          </w:p>
        </w:tc>
        <w:tc>
          <w:tcPr>
            <w:tcW w:w="0" w:type="auto"/>
            <w:hideMark/>
          </w:tcPr>
          <w:p w14:paraId="66C6033E" w14:textId="77777777" w:rsidR="00C512E0" w:rsidRPr="007A0CEC" w:rsidRDefault="00C512E0"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404040"/>
                <w:kern w:val="0"/>
                <w:lang w:eastAsia="fr-FR"/>
                <w14:ligatures w14:val="none"/>
              </w:rPr>
            </w:pPr>
            <w:proofErr w:type="spellStart"/>
            <w:r w:rsidRPr="007A0CEC">
              <w:rPr>
                <w:rFonts w:ascii="Times New Roman" w:eastAsia="Times New Roman" w:hAnsi="Times New Roman" w:cs="Times New Roman"/>
                <w:color w:val="404040"/>
                <w:kern w:val="0"/>
                <w:lang w:eastAsia="fr-FR"/>
                <w14:ligatures w14:val="none"/>
              </w:rPr>
              <w:t>Employment</w:t>
            </w:r>
            <w:proofErr w:type="spellEnd"/>
            <w:r w:rsidRPr="007A0CEC">
              <w:rPr>
                <w:rFonts w:ascii="Times New Roman" w:eastAsia="Times New Roman" w:hAnsi="Times New Roman" w:cs="Times New Roman"/>
                <w:color w:val="404040"/>
                <w:kern w:val="0"/>
                <w:lang w:eastAsia="fr-FR"/>
                <w14:ligatures w14:val="none"/>
              </w:rPr>
              <w:t xml:space="preserve"> Rate</w:t>
            </w:r>
          </w:p>
        </w:tc>
        <w:tc>
          <w:tcPr>
            <w:tcW w:w="2856" w:type="dxa"/>
            <w:hideMark/>
          </w:tcPr>
          <w:p w14:paraId="5577409B" w14:textId="77777777" w:rsidR="00C512E0" w:rsidRPr="007A0CEC" w:rsidRDefault="00C512E0"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404040"/>
                <w:kern w:val="0"/>
                <w:lang w:eastAsia="fr-FR"/>
                <w14:ligatures w14:val="none"/>
              </w:rPr>
            </w:pPr>
            <w:proofErr w:type="spellStart"/>
            <w:r w:rsidRPr="007A0CEC">
              <w:rPr>
                <w:rFonts w:ascii="Times New Roman" w:eastAsia="Times New Roman" w:hAnsi="Times New Roman" w:cs="Times New Roman"/>
                <w:color w:val="404040"/>
                <w:kern w:val="0"/>
                <w:lang w:eastAsia="fr-FR"/>
                <w14:ligatures w14:val="none"/>
              </w:rPr>
              <w:t>Sector</w:t>
            </w:r>
            <w:proofErr w:type="spellEnd"/>
            <w:r w:rsidRPr="007A0CEC">
              <w:rPr>
                <w:rFonts w:ascii="Times New Roman" w:eastAsia="Times New Roman" w:hAnsi="Times New Roman" w:cs="Times New Roman"/>
                <w:color w:val="404040"/>
                <w:kern w:val="0"/>
                <w:lang w:eastAsia="fr-FR"/>
                <w14:ligatures w14:val="none"/>
              </w:rPr>
              <w:t xml:space="preserve"> (</w:t>
            </w:r>
            <w:proofErr w:type="spellStart"/>
            <w:r w:rsidRPr="007A0CEC">
              <w:rPr>
                <w:rFonts w:ascii="Times New Roman" w:eastAsia="Times New Roman" w:hAnsi="Times New Roman" w:cs="Times New Roman"/>
                <w:color w:val="404040"/>
                <w:kern w:val="0"/>
                <w:lang w:eastAsia="fr-FR"/>
                <w14:ligatures w14:val="none"/>
              </w:rPr>
              <w:t>Private</w:t>
            </w:r>
            <w:proofErr w:type="spellEnd"/>
            <w:r w:rsidRPr="007A0CEC">
              <w:rPr>
                <w:rFonts w:ascii="Times New Roman" w:eastAsia="Times New Roman" w:hAnsi="Times New Roman" w:cs="Times New Roman"/>
                <w:color w:val="404040"/>
                <w:kern w:val="0"/>
                <w:lang w:eastAsia="fr-FR"/>
                <w14:ligatures w14:val="none"/>
              </w:rPr>
              <w:t>/Public)</w:t>
            </w:r>
          </w:p>
        </w:tc>
      </w:tr>
      <w:tr w:rsidR="00C512E0" w:rsidRPr="007A0CEC" w14:paraId="4E82818D" w14:textId="77777777" w:rsidTr="00CE7125">
        <w:trPr>
          <w:trHeight w:val="321"/>
        </w:trPr>
        <w:tc>
          <w:tcPr>
            <w:cnfStyle w:val="001000000000" w:firstRow="0" w:lastRow="0" w:firstColumn="1" w:lastColumn="0" w:oddVBand="0" w:evenVBand="0" w:oddHBand="0" w:evenHBand="0" w:firstRowFirstColumn="0" w:firstRowLastColumn="0" w:lastRowFirstColumn="0" w:lastRowLastColumn="0"/>
            <w:tcW w:w="0" w:type="auto"/>
            <w:hideMark/>
          </w:tcPr>
          <w:p w14:paraId="39E9C63E"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lastRenderedPageBreak/>
              <w:t>Nursing</w:t>
            </w:r>
          </w:p>
        </w:tc>
        <w:tc>
          <w:tcPr>
            <w:tcW w:w="0" w:type="auto"/>
            <w:hideMark/>
          </w:tcPr>
          <w:p w14:paraId="5866FA9C"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92%</w:t>
            </w:r>
          </w:p>
        </w:tc>
        <w:tc>
          <w:tcPr>
            <w:tcW w:w="2856" w:type="dxa"/>
            <w:hideMark/>
          </w:tcPr>
          <w:p w14:paraId="01A91475"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58%/42%</w:t>
            </w:r>
          </w:p>
        </w:tc>
      </w:tr>
      <w:tr w:rsidR="00C512E0" w:rsidRPr="007A0CEC" w14:paraId="32869B82" w14:textId="77777777" w:rsidTr="00CE7125">
        <w:trPr>
          <w:trHeight w:val="258"/>
        </w:trPr>
        <w:tc>
          <w:tcPr>
            <w:cnfStyle w:val="001000000000" w:firstRow="0" w:lastRow="0" w:firstColumn="1" w:lastColumn="0" w:oddVBand="0" w:evenVBand="0" w:oddHBand="0" w:evenHBand="0" w:firstRowFirstColumn="0" w:firstRowLastColumn="0" w:lastRowFirstColumn="0" w:lastRowLastColumn="0"/>
            <w:tcW w:w="0" w:type="auto"/>
            <w:hideMark/>
          </w:tcPr>
          <w:p w14:paraId="7FB0EF23"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Midwifery</w:t>
            </w:r>
            <w:proofErr w:type="spellEnd"/>
          </w:p>
        </w:tc>
        <w:tc>
          <w:tcPr>
            <w:tcW w:w="0" w:type="auto"/>
            <w:hideMark/>
          </w:tcPr>
          <w:p w14:paraId="41D3131E"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85%</w:t>
            </w:r>
          </w:p>
        </w:tc>
        <w:tc>
          <w:tcPr>
            <w:tcW w:w="2856" w:type="dxa"/>
            <w:hideMark/>
          </w:tcPr>
          <w:p w14:paraId="5991340C"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60%/40%</w:t>
            </w:r>
          </w:p>
        </w:tc>
      </w:tr>
      <w:tr w:rsidR="00C512E0" w:rsidRPr="007A0CEC" w14:paraId="24C7FDA6" w14:textId="77777777" w:rsidTr="00CE7125">
        <w:trPr>
          <w:trHeight w:val="125"/>
        </w:trPr>
        <w:tc>
          <w:tcPr>
            <w:cnfStyle w:val="001000000000" w:firstRow="0" w:lastRow="0" w:firstColumn="1" w:lastColumn="0" w:oddVBand="0" w:evenVBand="0" w:oddHBand="0" w:evenHBand="0" w:firstRowFirstColumn="0" w:firstRowLastColumn="0" w:lastRowFirstColumn="0" w:lastRowLastColumn="0"/>
            <w:tcW w:w="0" w:type="auto"/>
            <w:hideMark/>
          </w:tcPr>
          <w:p w14:paraId="71089A52"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Lab</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Technology</w:t>
            </w:r>
            <w:proofErr w:type="spellEnd"/>
          </w:p>
        </w:tc>
        <w:tc>
          <w:tcPr>
            <w:tcW w:w="0" w:type="auto"/>
            <w:hideMark/>
          </w:tcPr>
          <w:p w14:paraId="721542A8"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100%</w:t>
            </w:r>
          </w:p>
        </w:tc>
        <w:tc>
          <w:tcPr>
            <w:tcW w:w="2856" w:type="dxa"/>
            <w:hideMark/>
          </w:tcPr>
          <w:p w14:paraId="34AB2570"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70%/30%</w:t>
            </w:r>
          </w:p>
        </w:tc>
      </w:tr>
    </w:tbl>
    <w:p w14:paraId="38C52205" w14:textId="7E2698A2"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Regional Distribution and Workforce Impact</w:t>
      </w:r>
    </w:p>
    <w:p w14:paraId="5A262ED5" w14:textId="4BD01FE7" w:rsidR="0034299B" w:rsidRPr="007A0CEC" w:rsidRDefault="0034299B" w:rsidP="005529A4">
      <w:pPr>
        <w:shd w:val="clear" w:color="auto" w:fill="FFFFFF"/>
        <w:spacing w:before="206"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The network's graduate output shows significant geographic variation in workforce contribution. While Bamako-based campuses produce the majority of graduates (62%), regional campuses in Tombouctou and </w:t>
      </w:r>
      <w:proofErr w:type="spellStart"/>
      <w:r w:rsidRPr="007A0CEC">
        <w:rPr>
          <w:rFonts w:ascii="Times New Roman" w:eastAsia="Times New Roman" w:hAnsi="Times New Roman" w:cs="Times New Roman"/>
          <w:color w:val="404040"/>
          <w:kern w:val="0"/>
          <w:lang w:val="en-US" w:eastAsia="fr-FR"/>
          <w14:ligatures w14:val="none"/>
        </w:rPr>
        <w:t>Bandiagara</w:t>
      </w:r>
      <w:proofErr w:type="spellEnd"/>
      <w:r w:rsidRPr="007A0CEC">
        <w:rPr>
          <w:rFonts w:ascii="Times New Roman" w:eastAsia="Times New Roman" w:hAnsi="Times New Roman" w:cs="Times New Roman"/>
          <w:color w:val="404040"/>
          <w:kern w:val="0"/>
          <w:lang w:val="en-US" w:eastAsia="fr-FR"/>
          <w14:ligatures w14:val="none"/>
        </w:rPr>
        <w:t xml:space="preserve"> make important contributions to local health workforce needs. Analysis of employment locations indicates that 68% of graduates remain within their training region, suggesting the network is successfully addressing geographic maldistribution of health workers in Mali.</w:t>
      </w:r>
    </w:p>
    <w:p w14:paraId="3D9573CB" w14:textId="73D6E304" w:rsidR="00941479"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Discussion</w:t>
      </w:r>
    </w:p>
    <w:p w14:paraId="730676DD" w14:textId="2AAA3A5D"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study results offer important implications regarding the contribution of private health schools, such as the "Le Bouctou" network, to meeting human resource needs in the health sector in Mali. Our findings reveal that great contributions to the health workforce come from the private sector</w:t>
      </w:r>
      <w:r w:rsidR="003865FA">
        <w:rPr>
          <w:rFonts w:ascii="Times New Roman" w:eastAsia="Times New Roman" w:hAnsi="Times New Roman" w:cs="Times New Roman"/>
          <w:color w:val="404040"/>
          <w:kern w:val="0"/>
          <w:lang w:val="en-US" w:eastAsia="fr-FR"/>
          <w14:ligatures w14:val="none"/>
        </w:rPr>
        <w:fldChar w:fldCharType="begin"/>
      </w:r>
      <w:r w:rsidR="003865FA">
        <w:rPr>
          <w:rFonts w:ascii="Times New Roman" w:eastAsia="Times New Roman" w:hAnsi="Times New Roman" w:cs="Times New Roman"/>
          <w:color w:val="404040"/>
          <w:kern w:val="0"/>
          <w:lang w:val="en-US" w:eastAsia="fr-FR"/>
          <w14:ligatures w14:val="none"/>
        </w:rPr>
        <w:instrText xml:space="preserve"> ADDIN ZOTERO_ITEM CSL_CITATION {"citationID":"iIauOZ4d","properties":{"formattedCitation":"(14)","plainCitation":"(14)","noteIndex":0},"citationItems":[{"id":3279,"uris":["http://zotero.org/users/8468661/items/EDVYLUM9"],"itemData":{"id":3279,"type":"article-journal","abstract":"The expansion of the private healthcare sector in some low-income and middle-income countries (LMICs) has raised key questions and debates regarding the governance of this sector, and the role of actors representing the sector in policy processes. Research on the role played by this sector, understood here as private hospitals, pharmacies and insurance companies, remains underdeveloped in the literature. In this paper, we present the results of a scoping review focused on synthesising scholarship on the role of private healthcare sector actors in health policy processes pertaining to health service delivery and financing in LMICs. We explore the role of organisations or groups—for example, individual companies, corporations or interest groups—representing healthcare sector actors, and use a conceptual framework of institutions, ideas, interests and networks to guide our analysis. The screening process resulted in 15 papers identified for data extraction. We found that the literature in this domain is highly interdisciplinary but nascent, with largely descriptive work and undertheorisation of policy process dynamics. Many studies described institutional mechanisms enabling private sector participation in decision-making in generic terms. Some studies reported competing institutional frameworks for particular policy areas (eg, commerce compared with health in the context of medical tourism). Private healthcare actors showed considerable heterogeneity in their organisation. Papers also referred to a range of strategies used by these actors. Finally, policy outcomes described in the cases were highly context specific and dependent on the interaction between institutions, interests, ideas and networks. Overall, our analysis suggests that the role of private healthcare actors in health policy processes in LMICs, particularly emerging industries such as hospitals, holds key insights that will be crucial to understanding and managing their role in expanding health service access.","container-title":"BMJ Global Health","DOI":"10.1136/bmjgh-2023-013408","ISSN":"2059-7908","issue":"Suppl 5","journalAbbreviation":"BMJ Glob Health","note":"PMID: 38316466\nPMCID: PMC11077349","page":"e013408","source":"PubMed Central","title":"The role of private healthcare sector actors in health service delivery and financing policy processes in low-and middle-income countries: a scoping review","title-short":"The role of private healthcare sector actors in health service delivery and financing policy processes in low-and middle-income countries","volume":"8","author":[{"family":"Sriram","given":"Veena"},{"family":"Yilmaz","given":"Volkan"},{"family":"Kaur","given":"Simran"},{"family":"Andres","given":"Chloei"},{"family":"Cheng","given":"Michael"},{"family":"Meessen","given":"Bruno"}],"issued":{"date-parts":[["2024",2,5]]}}}],"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3865FA">
        <w:rPr>
          <w:rFonts w:ascii="Times New Roman" w:hAnsi="Times New Roman" w:cs="Times New Roman"/>
          <w:lang w:val="en-US"/>
        </w:rPr>
        <w:t>(14)</w:t>
      </w:r>
      <w:r w:rsidR="003865F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3,436 graduates trained over five years and a 75% six-month post-graduation employment rate for “Le Bouctou” network. But the research also exposed broader issues that need to be tackled for private health training in Mali to reach its full potential. Here, we situate these findings within the wider literature and consider their implications for policy and practice.</w:t>
      </w:r>
    </w:p>
    <w:p w14:paraId="5A0AFC09" w14:textId="5570B214"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"Le Bouctou" network has greatly increased the capacity for training health personnel in Mali, and the graduates produced as nurses, midwives, and laboratory technicians are filling major gaps in the country, which has serious shortages of such professional specialties. The 75% employment rate is consistent with evidence across the world that private health schools contribute to creating workforce availability, especially in low-resource contexts where public schools are overstretched (WHO, 2023)</w:t>
      </w:r>
      <w:r w:rsidR="003865FA">
        <w:rPr>
          <w:rFonts w:ascii="Times New Roman" w:eastAsia="Times New Roman" w:hAnsi="Times New Roman" w:cs="Times New Roman"/>
          <w:color w:val="404040"/>
          <w:kern w:val="0"/>
          <w:lang w:val="en-US" w:eastAsia="fr-FR"/>
          <w14:ligatures w14:val="none"/>
        </w:rPr>
        <w:t xml:space="preserve"> </w:t>
      </w:r>
      <w:r w:rsidR="003865FA">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{"citationID":"kQcZpLLX","properties":{"formattedCitation":"(14)","plainCitation":"(14)","dontUpdate":true,"noteIndex":0},"citationItems":[{"id":3279,"uris":["http://zotero.org/users/8468661/items/EDVYLUM9"],"itemData":{"id":3279,"type":"article-journal","abstract":"The expansion of the private healthcare sector in some low-income and middle-income countries (LMICs) has raised key questions and debates regarding the governance of this sector, and the role of actors representing the sector in policy processes. Research on the role played by this sector, understood here as private hospitals, pharmacies and insurance companies, remains underdeveloped in the literature. In this paper, we present the results of a scoping review focused on synthesising scholarship on the role of private healthcare sector actors in health policy processes pertaining to health service delivery and financing in LMICs. We explore the role of organisations or groups—for example, individual companies, corporations or interest groups—representing healthcare sector actors, and use a conceptual framework of institutions, ideas, interests and networks to guide our analysis. The screening process resulted in 15 papers identified for data extraction. We found that the literature in this domain is highly interdisciplinary but nascent, with largely descriptive work and undertheorisation of policy process dynamics. Many studies described institutional mechanisms enabling private sector participation in decision-making in generic terms. Some studies reported competing institutional frameworks for particular policy areas (eg, commerce compared with health in the context of medical tourism). Private healthcare actors showed considerable heterogeneity in their organisation. Papers also referred to a range of strategies used by these actors. Finally, policy outcomes described in the cases were highly context specific and dependent on the interaction between institutions, interests, ideas and networks. Overall, our analysis suggests that the role of private healthcare actors in health policy processes in LMICs, particularly emerging industries such as hospitals, holds key insights that will be crucial to understanding and managing their role in expanding health service access.","container-title":"BMJ Global Health","DOI":"10.1136/bmjgh-2023-013408","ISSN":"2059-7908","issue":"Suppl 5","journalAbbreviation":"BMJ Glob Health","note":"PMID: 38316466\nPMCID: PMC11077349","page":"e013408","source":"PubMed Central","title":"The role of private healthcare sector actors in health service delivery and financing policy processes in low-and middle-income countries: a scoping review","title-short":"The role of private healthcare sector actors in health service delivery and financing policy processes in low-and middle-income countries","volume":"8","author":[{"family":"Sriram","given":"Veena"},{"family":"Yilmaz","given":"Volkan"},{"family":"Kaur","given":"Simran"},{"family":"Andres","given":"Chloei"},{"family":"Cheng","given":"Michael"},{"family":"Meessen","given":"Bruno"}],"issued":{"date-parts":[["2024",2,5]]}}}],"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3865FA">
        <w:rPr>
          <w:rFonts w:ascii="Times New Roman" w:hAnsi="Times New Roman" w:cs="Times New Roman"/>
          <w:lang w:val="en-US"/>
        </w:rPr>
        <w:t>(14</w:t>
      </w:r>
      <w:r w:rsidR="003865FA">
        <w:rPr>
          <w:rFonts w:ascii="Times New Roman" w:eastAsia="Times New Roman" w:hAnsi="Times New Roman" w:cs="Times New Roman"/>
          <w:color w:val="404040"/>
          <w:kern w:val="0"/>
          <w:lang w:val="en-US" w:eastAsia="fr-FR"/>
          <w14:ligatures w14:val="none"/>
        </w:rPr>
        <w:fldChar w:fldCharType="end"/>
      </w:r>
      <w:r w:rsidR="003865FA">
        <w:rPr>
          <w:rFonts w:ascii="Times New Roman" w:eastAsia="Times New Roman" w:hAnsi="Times New Roman" w:cs="Times New Roman"/>
          <w:color w:val="404040"/>
          <w:kern w:val="0"/>
          <w:lang w:val="en-US" w:eastAsia="fr-FR"/>
          <w14:ligatures w14:val="none"/>
        </w:rPr>
        <w:t xml:space="preserve">, </w:t>
      </w:r>
      <w:r w:rsidR="003865FA">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{"citationID":"Y9i7cMpl","properties":{"formattedCitation":"(15)","plainCitation":"(15)","dontUpdate":true,"noteIndex":0},"citationItems":[{"id":3282,"uris":["http://zotero.org/users/8468661/items/EUPPIHGN"],"itemData":{"id":3282,"type":"article-journal","abstract":"Globally, the health workforce has long suffered from labour shortages. This has been exacerbated by the workload increase caused by the COVID-19 pandemic. Major collapses in healthcare systems across the world during the peak of the pandemic led to calls for strategies to alleviate the increasing job attrition problem within the healthcare sector. This turnover may worsen given the overwhelming pressures experienced by the health workforce during the pandemic, and proactive measures should be taken to retain healthcare workers. This review aims to examine the factors affecting turnover intention among healthcare workers during the COVID-19 pandemic.","container-title":"Human Resources for Health","DOI":"10.1186/s12960-022-00764-7","ISSN":"1478-4491","issue":"1","journalAbbreviation":"Human Resources for Health","page":"70","source":"BioMed Central","title":"A global overview of healthcare workers’ turnover intention amid COVID-19 pandemic: a systematic review with future directions","title-short":"A global overview of healthcare workers’ turnover intention amid COVID-19 pandemic","volume":"20","author":[{"family":"Poon","given":"Yuan-Sheng Ryan"},{"family":"Lin","given":"Yongxing Patrick"},{"family":"Griffiths","given":"Peter"},{"family":"Yong","given":"Keng Kwang"},{"family":"Seah","given":"Betsy"},{"family":"Liaw","given":"Sok Ying"}],"issued":{"date-parts":[["2022",9,24]]}}}],"schema":"https://github.com/citation-style-language/schema/raw/master/csl-citation.json"}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203993">
        <w:rPr>
          <w:rFonts w:ascii="Times New Roman" w:hAnsi="Times New Roman" w:cs="Times New Roman"/>
          <w:lang w:val="en-US"/>
        </w:rPr>
        <w:t>15)</w:t>
      </w:r>
      <w:r w:rsidR="003865F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7089FFBC" w14:textId="57F56CFA"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Significantly, 60% of graduates chose the private, not the public, sector, indicating that private schools have been supplementing rather than displacing public sector training by broadening employment opportunities</w:t>
      </w:r>
      <w:r w:rsidR="00203993">
        <w:rPr>
          <w:rFonts w:ascii="Times New Roman" w:eastAsia="Times New Roman" w:hAnsi="Times New Roman" w:cs="Times New Roman"/>
          <w:color w:val="404040"/>
          <w:kern w:val="0"/>
          <w:lang w:val="en-US" w:eastAsia="fr-FR"/>
          <w14:ligatures w14:val="none"/>
        </w:rPr>
        <w:fldChar w:fldCharType="begin"/>
      </w:r>
      <w:r w:rsidR="00203993">
        <w:rPr>
          <w:rFonts w:ascii="Times New Roman" w:eastAsia="Times New Roman" w:hAnsi="Times New Roman" w:cs="Times New Roman"/>
          <w:color w:val="404040"/>
          <w:kern w:val="0"/>
          <w:lang w:val="en-US" w:eastAsia="fr-FR"/>
          <w14:ligatures w14:val="none"/>
        </w:rPr>
        <w:instrText xml:space="preserve"> ADDIN ZOTERO_ITEM CSL_CITATION {"citationID":"tRn3DAjN","properties":{"formattedCitation":"(16)","plainCitation":"(16)","noteIndex":0},"citationItems":[{"id":3285,"uris":["http://zotero.org/users/8468661/items/4ZTSG7SG"],"itemData":{"id":3285,"type":"article-journal","abstract":"The unprecedented growth of educated workforce following the economic development and diversity in workplace has widened the career choices of young people in Bangladesh. However, it intensifies a dilemma among the job seekers about determining their career goals, because career goals are often influenced by certain socio-demographic and cultural aspects. Hence, this cross-sectional study was designed to investigate the career choices of university students in Bangladesh and to identify its determinants. Administering a self-administered questionnaire (SAQ), data were collected from 422 students at a public university using the multistage stratified sampling. Data were analyzed by bivariate (chi-square) and multivariate (exploratory factor analysis and binary logistic regression) analyses. Findings suggest that the career choices of students vary regarding their gender, religion, and academic track. For example, female (AOR: 0.281; 95% CI: 0.144 to 0.547) and Muslim (AOR: 3.648; 95% CI: 1.765 to 7.542) students preferred public jobs, whereas students of commerce (AOR: 0.344; 95% CI: 0.144 to 0.820) went for private ones. Among socioeconomic issues, only the father’s occupation had a substantial effect on career decisions (AOR: 0.347; 95% CI: 0.144 to 0.820). The career choice was also determined by the job prospects (AOR: 1.251; 95% CI: 1.161 to 1.347), preference of family (AOR: 1.238; 95% CI: 1.099 to 1.394), as well as job diversity (AOR: 0.879; 95% CI: 0.795 to 0.972). Based on the findings of this study, it is recommended that the government should address the trends and patterns of career choices of students through empirical research when formulating future educational and career-related policies in Bangladesh.","container-title":"PLoS ONE","DOI":"10.1371/journal.pone.0258331","ISSN":"1932-6203","issue":"10","journalAbbreviation":"PLoS One","note":"PMID: 34634094\nPMCID: PMC8504751","page":"e0258331","source":"PubMed Central","title":"Public vs. private job dilemma: Influencing factors in career selection for university graduates","title-short":"Public vs. private job dilemma","volume":"16","author":[{"family":"Suhi","given":"Sadia Sharmin"},{"family":"Oyshi","given":"Ferdousi Jahan"},{"family":"Al Mamun","given":"Md. Abdulla"},{"family":"Jahan","given":"Nusrat"},{"family":"Shohel","given":"Tunvir Ahamed"},{"family":"Rahman","given":"Molla Azizur"},{"family":"Islam","given":"Md. Nazrul"},{"family":"Hossain","given":"Md. Tanvir"}],"issued":{"date-parts":[["2021",10,11]]}}}],"schema":"https://github.com/citation-style-language/schema/raw/master/csl-citation.json"} </w:instrText>
      </w:r>
      <w:r w:rsidR="00203993">
        <w:rPr>
          <w:rFonts w:ascii="Times New Roman" w:eastAsia="Times New Roman" w:hAnsi="Times New Roman" w:cs="Times New Roman"/>
          <w:color w:val="404040"/>
          <w:kern w:val="0"/>
          <w:lang w:val="en-US" w:eastAsia="fr-FR"/>
          <w14:ligatures w14:val="none"/>
        </w:rPr>
        <w:fldChar w:fldCharType="separate"/>
      </w:r>
      <w:r w:rsidR="00203993" w:rsidRPr="00203993">
        <w:rPr>
          <w:rFonts w:ascii="Times New Roman" w:hAnsi="Times New Roman" w:cs="Times New Roman"/>
          <w:lang w:val="en-US"/>
        </w:rPr>
        <w:t>(16)</w:t>
      </w:r>
      <w:r w:rsidR="00203993">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This resonates with experiences in other sub-Saharan African settings, where private providers have been key to expanding health education</w:t>
      </w:r>
      <w:r w:rsidR="00203993">
        <w:rPr>
          <w:rFonts w:ascii="Times New Roman" w:eastAsia="Times New Roman" w:hAnsi="Times New Roman" w:cs="Times New Roman"/>
          <w:color w:val="404040"/>
          <w:kern w:val="0"/>
          <w:lang w:val="en-US" w:eastAsia="fr-FR"/>
          <w14:ligatures w14:val="none"/>
        </w:rPr>
        <w:fldChar w:fldCharType="begin"/>
      </w:r>
      <w:r w:rsidR="00203993">
        <w:rPr>
          <w:rFonts w:ascii="Times New Roman" w:eastAsia="Times New Roman" w:hAnsi="Times New Roman" w:cs="Times New Roman"/>
          <w:color w:val="404040"/>
          <w:kern w:val="0"/>
          <w:lang w:val="en-US" w:eastAsia="fr-FR"/>
          <w14:ligatures w14:val="none"/>
        </w:rPr>
        <w:instrText xml:space="preserve"> ADDIN ZOTERO_ITEM CSL_CITATION {"citationID":"GZI78jmP","properties":{"formattedCitation":"(17)","plainCitation":"(17)","noteIndex":0},"citationItems":[{"id":3288,"uris":["http://zotero.org/users/8468661/items/2AU8AQCT"],"itemData":{"id":3288,"type":"article-journal","abstract":"One of the major needs for medical schools and health systems in less affluent countries is system strengthening through the training and development of faculty, doctors, nurses, and other skilled health care workers. Partnering with medical schools in more affluent countries such as the United States is one potential approach for medical schools in underresourced areas, such as Sub-Saharan Africa. Most commonly, these partnerships have focused on research agendas or limited educational exchanges. In this perspective, the authors present an approach to strengthening collaborative relationships between three medical schools in the United States and four in Sub-Saharan Africa. The approach is explicitly focused on achieving partnerships that enable institutions to improve care. It developed from an initiative to fund partnerships or \"collaboratives\" that address 10 key learning questions determined to be central to focusing efforts on strengthening education systems and, in turn, improving health in Sub-Saharan Africa. The leaders of the schools involved in these partnerships met multiple times across three years to discuss how their collaboratives could address the ten learning questions including what is the best approach and what are the key ingredients for creating effective, multidimensional collaborations between academic institutions in the North and institutions in Sub-Saharan Africa. Collaboratively, they defined a framework of evidence that can be used for evaluating their current initiatives and, potentially, for structuring future partnerships.","container-title":"Academic medicine : journal of the Association of American Medical Colleges","DOI":"10.1097/ACM.0b013e31823ede39","journalAbbreviation":"Academic medicine : journal of the Association of American Medical Colleges","page":"216-20","source":"ResearchGate","title":"Perspective: Partnering for Medical Education in Sub-Saharan Africa: Seeking the Evidence for Effective Collaborations","title-short":"Perspective","volume":"87","author":[{"family":"Kolars","given":"Joseph"},{"family":"Cahill","given":"Kathleen"},{"family":"Donkor","given":"Peter"},{"family":"Kaaya","given":"Ephata"},{"family":"Lawson","given":"Aaron"},{"family":"Serwadda","given":"David"},{"family":"Sewankambo","given":"Nelson"}],"issued":{"date-parts":[["2011",12,20]]}}}],"schema":"https://github.com/citation-style-language/schema/raw/master/csl-citation.json"} </w:instrText>
      </w:r>
      <w:r w:rsidR="00203993">
        <w:rPr>
          <w:rFonts w:ascii="Times New Roman" w:eastAsia="Times New Roman" w:hAnsi="Times New Roman" w:cs="Times New Roman"/>
          <w:color w:val="404040"/>
          <w:kern w:val="0"/>
          <w:lang w:val="en-US" w:eastAsia="fr-FR"/>
          <w14:ligatures w14:val="none"/>
        </w:rPr>
        <w:fldChar w:fldCharType="separate"/>
      </w:r>
      <w:r w:rsidR="00203993" w:rsidRPr="00466CBF">
        <w:rPr>
          <w:rFonts w:ascii="Times New Roman" w:hAnsi="Times New Roman" w:cs="Times New Roman"/>
          <w:lang w:val="en-US"/>
        </w:rPr>
        <w:t>(17)</w:t>
      </w:r>
      <w:r w:rsidR="00203993">
        <w:rPr>
          <w:rFonts w:ascii="Times New Roman" w:eastAsia="Times New Roman" w:hAnsi="Times New Roman" w:cs="Times New Roman"/>
          <w:color w:val="404040"/>
          <w:kern w:val="0"/>
          <w:lang w:val="en-US" w:eastAsia="fr-FR"/>
          <w14:ligatures w14:val="none"/>
        </w:rPr>
        <w:fldChar w:fldCharType="end"/>
      </w:r>
      <w:r w:rsidR="00475DBA">
        <w:rPr>
          <w:rFonts w:ascii="Times New Roman" w:eastAsia="Times New Roman" w:hAnsi="Times New Roman" w:cs="Times New Roman"/>
          <w:color w:val="404040"/>
          <w:kern w:val="0"/>
          <w:lang w:val="en-US" w:eastAsia="fr-FR"/>
          <w14:ligatures w14:val="none"/>
        </w:rPr>
        <w:t xml:space="preserve">, </w:t>
      </w:r>
      <w:r w:rsidR="00475DBA">
        <w:rPr>
          <w:rFonts w:ascii="Times New Roman" w:eastAsia="Times New Roman" w:hAnsi="Times New Roman" w:cs="Times New Roman"/>
          <w:color w:val="404040"/>
          <w:kern w:val="0"/>
          <w:lang w:val="en-US" w:eastAsia="fr-FR"/>
          <w14:ligatures w14:val="none"/>
        </w:rPr>
        <w:fldChar w:fldCharType="begin"/>
      </w:r>
      <w:r w:rsidR="00475DBA">
        <w:rPr>
          <w:rFonts w:ascii="Times New Roman" w:eastAsia="Times New Roman" w:hAnsi="Times New Roman" w:cs="Times New Roman"/>
          <w:color w:val="404040"/>
          <w:kern w:val="0"/>
          <w:lang w:val="en-US" w:eastAsia="fr-FR"/>
          <w14:ligatures w14:val="none"/>
        </w:rPr>
        <w:instrText xml:space="preserve"> ADDIN ZOTERO_ITEM CSL_CITATION {"citationID":"MtLY4obL","properties":{"formattedCitation":"(18)","plainCitation":"(18)","noteIndex":0},"citationItems":[{"id":3290,"uris":["http://zotero.org/users/8468661/items/JUVPDYDN"],"itemData":{"id":3290,"type":"article-journal","abstract":"Maternal health is a critical public health issue worldwide, with Sub-Saharan Africa (SSA) facing severe challenges in maternal mortality and morbidity. Despite global efforts, progress in SSA remains slow. The Sustainable Development Goals highlight the need for urgent action in this area. Value-based healthcare presents a promising approach to enhance maternal health in SSA by maximising health outcomes for mothers and newborns, enriching patient experiences and efficient resource use. However, the impact and implementation of value-based healthcare in Sub-Saharan Africa’s maternal health sector are not well studied. To evaluate the effectiveness and value of value-based healthcare interventions in improving maternal health outcomes in Sub-Saharan Africa. A systematic review was carried out drawing on articles from six databases published between 2000 and 2024. The results suggest that VBHC can significantly improve maternal health, evidenced by successful implementations like obstetric units in Sierra Leone and integrated care in South Africa, which improved outcomes and cost-effectiveness. The success of value-based healthcare interventions hinges on addressing access to quality care, infrastructure, and socioeconomic barriers. Further research is essential to confirm value-based healthcare efficacy in SSA and guide policy for better maternal health outcomes.","container-title":"Women","DOI":"10.3390/women4030017","ISSN":"2673-4184","issue":"3","language":"en","license":"http://creativecommons.org/licenses/by/3.0/","note":"number: 3\npublisher: Multidisciplinary Digital Publishing Institute","page":"226-240","source":"www.mdpi.com","title":"Evaluating Value-Based Maternal Healthcare in Sub-Saharan Africa: A Systematic Review","title-short":"Evaluating Value-Based Maternal Healthcare in Sub-Saharan Africa","volume":"4","author":[{"family":"Lukwa","given":"Akim Tafadzwa"},{"family":"Chiwire","given":"Plaxcedes"},{"family":"Aggrey","given":"Siya"},{"family":"Akinsolu","given":"Folahanmi Tomiwa"},{"family":"Nyabunze","given":"Admire"},{"family":"Okova","given":"Denis"}],"issued":{"date-parts":[["2024",9]]}}}],"schema":"https://github.com/citation-style-language/schema/raw/master/csl-citation.json"} </w:instrText>
      </w:r>
      <w:r w:rsidR="00475DBA">
        <w:rPr>
          <w:rFonts w:ascii="Times New Roman" w:eastAsia="Times New Roman" w:hAnsi="Times New Roman" w:cs="Times New Roman"/>
          <w:color w:val="404040"/>
          <w:kern w:val="0"/>
          <w:lang w:val="en-US" w:eastAsia="fr-FR"/>
          <w14:ligatures w14:val="none"/>
        </w:rPr>
        <w:fldChar w:fldCharType="separate"/>
      </w:r>
      <w:r w:rsidR="00475DBA" w:rsidRPr="00466CBF">
        <w:rPr>
          <w:rFonts w:ascii="Times New Roman" w:hAnsi="Times New Roman" w:cs="Times New Roman"/>
          <w:lang w:val="en-US"/>
        </w:rPr>
        <w:t>(18)</w:t>
      </w:r>
      <w:r w:rsidR="00475DB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EE0000"/>
          <w:kern w:val="0"/>
          <w:lang w:val="en-US" w:eastAsia="fr-FR"/>
          <w14:ligatures w14:val="none"/>
        </w:rPr>
        <w:t>.</w:t>
      </w:r>
    </w:p>
    <w:p w14:paraId="2CFD272E" w14:textId="02E160CD"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 xml:space="preserve">According to our analysis based on the AMAQ-SUP-assessment system performance levels in pedagogy (25/25 in 85% of networks) and infrastructure were very good, which demonstrates the network’s focus on competency-based training. High acceptance rates (82% "excellent" teaching quality) and employer commendation of clinical competencies indicate that other schools may be able to educate according to national standards. </w:t>
      </w:r>
    </w:p>
    <w:p w14:paraId="0D3929FE" w14:textId="2FC15E6E"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But the low score in employment monitoring (17.5/24) raises a fundamental issue: they are finding work, but there is little systematic follow-up of their careers over time. This reflects concerns found in other private health education sectors where growth has occurred quicker than measures to assure quality (Frenk et al., 2010)</w:t>
      </w:r>
      <w:r w:rsidR="00440655" w:rsidRPr="00440655">
        <w:rPr>
          <w:rFonts w:ascii="Times New Roman" w:eastAsia="Times New Roman" w:hAnsi="Times New Roman" w:cs="Times New Roman"/>
          <w:color w:val="404040"/>
          <w:kern w:val="0"/>
          <w:lang w:val="en-US" w:eastAsia="fr-FR"/>
          <w14:ligatures w14:val="none"/>
        </w:rPr>
        <w:t xml:space="preserve"> </w:t>
      </w:r>
      <w:r w:rsidR="00440655">
        <w:rPr>
          <w:rFonts w:ascii="Times New Roman" w:eastAsia="Times New Roman" w:hAnsi="Times New Roman" w:cs="Times New Roman"/>
          <w:color w:val="404040"/>
          <w:kern w:val="0"/>
          <w:lang w:val="en-US" w:eastAsia="fr-FR"/>
          <w14:ligatures w14:val="none"/>
        </w:rPr>
        <w:fldChar w:fldCharType="begin"/>
      </w:r>
      <w:r w:rsidR="00440655">
        <w:rPr>
          <w:rFonts w:ascii="Times New Roman" w:eastAsia="Times New Roman" w:hAnsi="Times New Roman" w:cs="Times New Roman"/>
          <w:color w:val="404040"/>
          <w:kern w:val="0"/>
          <w:lang w:val="en-US" w:eastAsia="fr-FR"/>
          <w14:ligatures w14:val="none"/>
        </w:rPr>
        <w:instrText xml:space="preserve"> ADDIN ZOTERO_ITEM CSL_CITATION {"citationID":"rbIQdsnU","properties":{"formattedCitation":"(19)","plainCitation":"(19)","noteIndex":0},"citationItems":[{"id":3294,"uris":["http://zotero.org/users/8468661/items/BYXLVFCF"],"itemData":{"id":3294,"type":"article-journal","container-title":"Lancet (London, England)","DOI":"10.1016/S0140-6736(10)61854-5","ISSN":"1474-547X","issue":"9756","journalAbbreviation":"Lancet","language":"eng","note":"PMID: 21112623","page":"1923-1958","source":"PubMed","title":"Health professionals for a new century: transforming education to strengthen health systems in an interdependent world","title-short":"Health professionals for a new century","volume":"376","author":[{"family":"Frenk","given":"Julio"},{"family":"Chen","given":"Lincoln"},{"family":"Bhutta","given":"Zulfiqar A."},{"family":"Cohen","given":"Jordan"},{"family":"Crisp","given":"Nigel"},{"family":"Evans","given":"Timothy"},{"family":"Fineberg","given":"Harvey"},{"family":"Garcia","given":"Patricia"},{"family":"Ke","given":"Yang"},{"family":"Kelley","given":"Patrick"},{"family":"Kistnasamy","given":"Barry"},{"family":"Meleis","given":"Afaf"},{"family":"Naylor","given":"David"},{"family":"Pablos-Mendez","given":"Ariel"},{"family":"Reddy","given":"Srinath"},{"family":"Scrimshaw","given":"Susan"},{"family":"Sepulveda","given":"Jaime"},{"family":"Serwadda","given":"David"},{"family":"Zurayk","given":"Huda"}],"issued":{"date-parts":[["2010",12,4]]}}}],"schema":"https://github.com/citation-style-language/schema/raw/master/csl-citation.json"} </w:instrText>
      </w:r>
      <w:r w:rsidR="00440655">
        <w:rPr>
          <w:rFonts w:ascii="Times New Roman" w:eastAsia="Times New Roman" w:hAnsi="Times New Roman" w:cs="Times New Roman"/>
          <w:color w:val="404040"/>
          <w:kern w:val="0"/>
          <w:lang w:val="en-US" w:eastAsia="fr-FR"/>
          <w14:ligatures w14:val="none"/>
        </w:rPr>
        <w:fldChar w:fldCharType="separate"/>
      </w:r>
      <w:r w:rsidR="00440655" w:rsidRPr="00440655">
        <w:rPr>
          <w:rFonts w:ascii="Times New Roman" w:hAnsi="Times New Roman" w:cs="Times New Roman"/>
          <w:lang w:val="en-US"/>
        </w:rPr>
        <w:t>(19)</w:t>
      </w:r>
      <w:r w:rsidR="00440655">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r w:rsidR="0079363E"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The concentration of campuses in urban areas (85% of students from cities) compounds Mali’s rural-urban imbalance in the workforce whereby 20% of health professionals provide 70% of the population in rural and remote communities with healthcare (Ministry of Health, 2022). </w:t>
      </w:r>
    </w:p>
    <w:p w14:paraId="3134251D" w14:textId="565EB42D"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In addition, a high proportion of female students was also observed (82.7%); however, lower and nonsignificant pass rates for females (80% compared with 83% for males) point to gender-specific considerations such as cultural roles or inadequate mentorship that may need to be investigated in further detail. These results are consistent with regional studies </w:t>
      </w:r>
      <w:r w:rsidR="00440655" w:rsidRPr="007A0CEC">
        <w:rPr>
          <w:rFonts w:ascii="Times New Roman" w:eastAsia="Times New Roman" w:hAnsi="Times New Roman" w:cs="Times New Roman"/>
          <w:color w:val="404040"/>
          <w:kern w:val="0"/>
          <w:lang w:val="en-US" w:eastAsia="fr-FR"/>
          <w14:ligatures w14:val="none"/>
        </w:rPr>
        <w:t>that</w:t>
      </w:r>
      <w:r w:rsidR="00440655">
        <w:rPr>
          <w:rFonts w:ascii="Times New Roman" w:eastAsia="Times New Roman" w:hAnsi="Times New Roman" w:cs="Times New Roman"/>
          <w:color w:val="404040"/>
          <w:kern w:val="0"/>
          <w:lang w:val="en-US" w:eastAsia="fr-FR"/>
          <w14:ligatures w14:val="none"/>
        </w:rPr>
        <w:t xml:space="preserve"> </w:t>
      </w:r>
      <w:r w:rsidR="00440655" w:rsidRPr="007A0CEC">
        <w:rPr>
          <w:rFonts w:ascii="Times New Roman" w:eastAsia="Times New Roman" w:hAnsi="Times New Roman" w:cs="Times New Roman"/>
          <w:color w:val="404040"/>
          <w:kern w:val="0"/>
          <w:lang w:val="en-US" w:eastAsia="fr-FR"/>
          <w14:ligatures w14:val="none"/>
        </w:rPr>
        <w:t>have</w:t>
      </w:r>
      <w:r w:rsidRPr="007A0CEC">
        <w:rPr>
          <w:rFonts w:ascii="Times New Roman" w:eastAsia="Times New Roman" w:hAnsi="Times New Roman" w:cs="Times New Roman"/>
          <w:color w:val="404040"/>
          <w:kern w:val="0"/>
          <w:lang w:val="en-US" w:eastAsia="fr-FR"/>
          <w14:ligatures w14:val="none"/>
        </w:rPr>
        <w:t xml:space="preserve"> shown disparities in access to health education (Dovlo, 2018)</w:t>
      </w:r>
      <w:r w:rsidR="00AF172A">
        <w:rPr>
          <w:rFonts w:ascii="Times New Roman" w:eastAsia="Times New Roman" w:hAnsi="Times New Roman" w:cs="Times New Roman"/>
          <w:color w:val="404040"/>
          <w:kern w:val="0"/>
          <w:lang w:val="en-US" w:eastAsia="fr-FR"/>
          <w14:ligatures w14:val="none"/>
        </w:rPr>
        <w:fldChar w:fldCharType="begin"/>
      </w:r>
      <w:r w:rsidR="00AF172A">
        <w:rPr>
          <w:rFonts w:ascii="Times New Roman" w:eastAsia="Times New Roman" w:hAnsi="Times New Roman" w:cs="Times New Roman"/>
          <w:color w:val="404040"/>
          <w:kern w:val="0"/>
          <w:lang w:val="en-US" w:eastAsia="fr-FR"/>
          <w14:ligatures w14:val="none"/>
        </w:rPr>
        <w:instrText xml:space="preserve"> ADDIN ZOTERO_ITEM CSL_CITATION {"citationID":"uSsTCdtC","properties":{"formattedCitation":"(20)","plainCitation":"(20)","noteIndex":0},"citationItems":[{"id":3297,"uris":["http://zotero.org/users/8468661/items/PN3MIQLJ"],"itemData":{"id":3297,"type":"article-journal","abstract":"As countries embrace the ambitious universal health coverage (UHC) agenda whose major tenents include reaching everyone with the needed good quality services, strengthening the planning process to work towards a common objective is paramount. Drawing from country experiences-Swaziland and Zanzibar, we reviewed strategic planning processes to assess the extent to which they impact on realising alignment towards a collective health sector objective. Employing qualitative approaches, we reviewed strategic plans under implementation in the health sector and using an interview guide consisting of open-ended questions, interviewed key informants at the national and district level. Results showed that strategic plans are too many with majority of program strategies not well aligned to the health sector strategic plan, are not costed, and there overlaps in objectives among the several strategies addressing the same program. Weaknesses in the development process, perceived poor quality of the strategies, limited capacity, high staff turnover, and inadequate funding were the identified challenges that abate the utility of the strategic plans. Moving towards UHC starts with a robust planning process that rallies all actors and all available resources around a common objective. The planning process should be strengthened through ensuring participatory processes, evidence informed prioritisation, MoH institutional capacity to lead the process, and consideration for implementation feasibility. Flexibility to take into consideration emerging evidence and new developments in global health needs consideration.","container-title":"The International Journal of Health Planning and Management","DOI":"10.1002/hpm.2585","ISSN":"1099-1751","issue":"4","journalAbbreviation":"Int J Health Plann Manage","language":"eng","note":"PMID: 30074277","page":"1093-1109","source":"PubMed","title":"Moving towards universal health coverage: The need for a strengthened planning process","title-short":"Moving towards universal health coverage","volume":"33","author":[{"family":"Nabyonga-Orem","given":"Juliet"},{"family":"Nabukalu","given":"Belinda J."},{"family":"Andemichael","given":"Ghirmay"},{"family":"Khosi-Mthetwa","given":"Rosemary"},{"family":"Shaame","given":"Attiye"},{"family":"Myeni","given":"Sebentile"},{"family":"Quinto","given":"Ebony"},{"family":"Dovlo","given":"Delanyo"}],"issued":{"date-parts":[["2018",10]]}}}],"schema":"https://github.com/citation-style-language/schema/raw/master/csl-citation.json"} </w:instrText>
      </w:r>
      <w:r w:rsidR="00AF172A">
        <w:rPr>
          <w:rFonts w:ascii="Times New Roman" w:eastAsia="Times New Roman" w:hAnsi="Times New Roman" w:cs="Times New Roman"/>
          <w:color w:val="404040"/>
          <w:kern w:val="0"/>
          <w:lang w:val="en-US" w:eastAsia="fr-FR"/>
          <w14:ligatures w14:val="none"/>
        </w:rPr>
        <w:fldChar w:fldCharType="separate"/>
      </w:r>
      <w:r w:rsidR="00AF172A" w:rsidRPr="00466CBF">
        <w:rPr>
          <w:rFonts w:ascii="Times New Roman" w:hAnsi="Times New Roman" w:cs="Times New Roman"/>
          <w:lang w:val="en-US"/>
        </w:rPr>
        <w:t>(20)</w:t>
      </w:r>
      <w:r w:rsidR="00AF172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3880986F" w14:textId="77777777"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To unlock the potential of private health schools, the Government of Mali and partners are encouraged to take the following steps:</w:t>
      </w:r>
    </w:p>
    <w:p w14:paraId="440F58BF"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 xml:space="preserve">Improve the quality assurance role of AMAQ-SUP to require standard graduate tracking and investments for rural </w:t>
      </w:r>
      <w:r w:rsidR="0079363E" w:rsidRPr="00A31616">
        <w:rPr>
          <w:rFonts w:ascii="Times New Roman" w:eastAsia="Times New Roman" w:hAnsi="Times New Roman" w:cs="Times New Roman"/>
          <w:color w:val="404040"/>
          <w:kern w:val="0"/>
          <w:lang w:val="en-US" w:eastAsia="fr-FR"/>
          <w14:ligatures w14:val="none"/>
        </w:rPr>
        <w:t>campuses.</w:t>
      </w:r>
    </w:p>
    <w:p w14:paraId="41622618"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Strengthen Public-Private Partnerships: Institutionalize connections between private schools and public health institutions for clinical rotations and job pathways.</w:t>
      </w:r>
    </w:p>
    <w:p w14:paraId="649C1F6E"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Close Equity Gap: Establish scholarships or incentive schemes for rural students, gender-sensitive support systems.</w:t>
      </w:r>
    </w:p>
    <w:p w14:paraId="7F2F290C" w14:textId="77777777" w:rsidR="005529A4"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 xml:space="preserve">Scale Best Practices: Extend "Le </w:t>
      </w:r>
      <w:proofErr w:type="spellStart"/>
      <w:r w:rsidRPr="00A31616">
        <w:rPr>
          <w:rFonts w:ascii="Times New Roman" w:eastAsia="Times New Roman" w:hAnsi="Times New Roman" w:cs="Times New Roman"/>
          <w:color w:val="404040"/>
          <w:kern w:val="0"/>
          <w:lang w:val="en-US" w:eastAsia="fr-FR"/>
          <w14:ligatures w14:val="none"/>
        </w:rPr>
        <w:t>Bouctou’s</w:t>
      </w:r>
      <w:proofErr w:type="spellEnd"/>
      <w:r w:rsidRPr="00A31616">
        <w:rPr>
          <w:rFonts w:ascii="Times New Roman" w:eastAsia="Times New Roman" w:hAnsi="Times New Roman" w:cs="Times New Roman"/>
          <w:color w:val="404040"/>
          <w:kern w:val="0"/>
          <w:lang w:val="en-US" w:eastAsia="fr-FR"/>
          <w14:ligatures w14:val="none"/>
        </w:rPr>
        <w:t>" best practices (e.g., clinical integration) to other private health care facilities with the support of AESP.</w:t>
      </w:r>
    </w:p>
    <w:p w14:paraId="73255655" w14:textId="1FDA4110" w:rsidR="0079363E" w:rsidRPr="007A0CEC" w:rsidRDefault="0079363E" w:rsidP="007A0CEC">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This study has several limitations. First, job data was based in part on self-reporting, which can inflate placement rates</w:t>
      </w:r>
      <w:r w:rsidR="00A31616">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{"citationID":"aCQzV2ev","properties":{"formattedCitation":"(21)","plainCitation":"(21)","noteIndex":0},"citationItems":[{"id":3299,"uris":["http://zotero.org/users/8468661/items/2JASHH7M"],"itemData":{"id":3299,"type":"post-weblog","abstract":"Self-Report Constraints can significantly shape the quality of data collected in research. When individuals provide their own insights, the potential for misunderstanding or misrepresentation can distort findings. This section explores...","container-title":"Insight7 - AI Tool For Interview Analysis &amp; Market Research","language":"en-US","title":"Understanding the Limitations of SelfReported Data","URL":"https://insight7.io/understanding-the-limitations-of-selfreported-data/","author":[{"family":"Insight","given":"Hello"}],"accessed":{"date-parts":[["2025",7,30]]},"issued":{"date-parts":[["2025",2,26]]}}}],"schema":"https://github.com/citation-style-language/schema/raw/master/csl-citation.json"} </w:instrText>
      </w:r>
      <w:r w:rsidR="00A31616">
        <w:rPr>
          <w:rFonts w:ascii="Times New Roman" w:eastAsia="Times New Roman" w:hAnsi="Times New Roman" w:cs="Times New Roman"/>
          <w:color w:val="404040"/>
          <w:kern w:val="0"/>
          <w:lang w:val="en-US" w:eastAsia="fr-FR"/>
          <w14:ligatures w14:val="none"/>
        </w:rPr>
        <w:fldChar w:fldCharType="separate"/>
      </w:r>
      <w:r w:rsidR="00A31616" w:rsidRPr="00A31616">
        <w:rPr>
          <w:rFonts w:ascii="Times New Roman" w:hAnsi="Times New Roman" w:cs="Times New Roman"/>
          <w:lang w:val="en-US"/>
        </w:rPr>
        <w:t>(21)</w:t>
      </w:r>
      <w:r w:rsidR="00A3161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Second, the study is limited by its single network of schools, though "Le Bouctou" is typical of the larger private school system in Mali. Further studies should focus on longitudinal follow-up of graduates and should compare performance across institutions.</w:t>
      </w:r>
    </w:p>
    <w:p w14:paraId="7CDEE1AA" w14:textId="5A2C5E2A" w:rsidR="0020281C"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Conclusion</w:t>
      </w:r>
    </w:p>
    <w:p w14:paraId="560E9BFC" w14:textId="77777777" w:rsidR="005529A4" w:rsidRPr="007A0CEC" w:rsidRDefault="005529A4" w:rsidP="007A0CEC">
      <w:pPr>
        <w:shd w:val="clear" w:color="auto" w:fill="FFFFFF"/>
        <w:spacing w:before="206" w:after="206" w:line="360" w:lineRule="auto"/>
        <w:jc w:val="both"/>
        <w:rPr>
          <w:rFonts w:ascii="Times New Roman" w:hAnsi="Times New Roman" w:cs="Times New Roman"/>
          <w:color w:val="404040"/>
          <w:shd w:val="clear" w:color="auto" w:fill="FFFFFF"/>
          <w:lang w:val="en-US"/>
        </w:rPr>
      </w:pPr>
      <w:r w:rsidRPr="007A0CEC">
        <w:rPr>
          <w:rFonts w:ascii="Times New Roman" w:hAnsi="Times New Roman" w:cs="Times New Roman"/>
          <w:color w:val="404040"/>
          <w:shd w:val="clear" w:color="auto" w:fill="FFFFFF"/>
          <w:lang w:val="en-US"/>
        </w:rPr>
        <w:t>Private health schools like "Le Bouctou" are a critical strategy in Mali’s health workforce strategy, providing quality, replicable training that is responsive to national needs. Yet, systemic changes are needed to develop accessibility, strong quality assurance, and sustainable relationships with the public authorities. Overcoming these obstacles would enable Mali to maximize the role of private health education in meeting its health workforce targets.</w:t>
      </w:r>
    </w:p>
    <w:p w14:paraId="4F03A2C9" w14:textId="77777777" w:rsidR="00183586" w:rsidRDefault="00941479" w:rsidP="00A31616">
      <w:pPr>
        <w:pStyle w:val="Bibliography"/>
        <w:rPr>
          <w:rFonts w:eastAsia="Times New Roman"/>
          <w:color w:val="404040"/>
          <w:lang w:val="en-US" w:eastAsia="fr-FR"/>
          <w14:ligatures w14:val="none"/>
        </w:rPr>
      </w:pPr>
      <w:r w:rsidRPr="007A0CEC">
        <w:rPr>
          <w:rFonts w:eastAsia="Times New Roman"/>
          <w:b/>
          <w:bCs/>
          <w:color w:val="404040"/>
          <w:lang w:val="en-US" w:eastAsia="fr-FR"/>
          <w14:ligatures w14:val="none"/>
        </w:rPr>
        <w:t>References</w:t>
      </w:r>
    </w:p>
    <w:p w14:paraId="44C2C7F2" w14:textId="34D4490F" w:rsidR="00A31616" w:rsidRPr="00A31616" w:rsidRDefault="001D6628" w:rsidP="00A31616">
      <w:pPr>
        <w:pStyle w:val="Bibliography"/>
        <w:rPr>
          <w:rFonts w:ascii="Times New Roman" w:hAnsi="Times New Roman" w:cs="Times New Roman"/>
          <w:lang w:val="en-US"/>
        </w:rPr>
      </w:pPr>
      <w:r>
        <w:rPr>
          <w:rFonts w:eastAsia="Times New Roman"/>
          <w:color w:val="404040"/>
          <w:lang w:val="en-US" w:eastAsia="fr-FR"/>
          <w14:ligatures w14:val="none"/>
        </w:rPr>
        <w:fldChar w:fldCharType="begin"/>
      </w:r>
      <w:r>
        <w:rPr>
          <w:rFonts w:eastAsia="Times New Roman"/>
          <w:color w:val="404040"/>
          <w:lang w:val="en-US" w:eastAsia="fr-FR"/>
          <w14:ligatures w14:val="none"/>
        </w:rPr>
        <w:instrText xml:space="preserve"> ADDIN ZOTERO_BIBL {"uncited":[],"omitted":[],"custom":[]} CSL_BIBLIOGRAPHY </w:instrText>
      </w:r>
      <w:r>
        <w:rPr>
          <w:rFonts w:eastAsia="Times New Roman"/>
          <w:color w:val="404040"/>
          <w:lang w:val="en-US" w:eastAsia="fr-FR"/>
          <w14:ligatures w14:val="none"/>
        </w:rPr>
        <w:fldChar w:fldCharType="separate"/>
      </w:r>
      <w:r w:rsidR="00A31616" w:rsidRPr="00A31616">
        <w:rPr>
          <w:rFonts w:ascii="Times New Roman" w:hAnsi="Times New Roman" w:cs="Times New Roman"/>
          <w:lang w:val="en-US"/>
        </w:rPr>
        <w:t>1.</w:t>
      </w:r>
      <w:r w:rsidR="00A31616" w:rsidRPr="00A31616">
        <w:rPr>
          <w:rFonts w:ascii="Times New Roman" w:hAnsi="Times New Roman" w:cs="Times New Roman"/>
          <w:lang w:val="en-US"/>
        </w:rPr>
        <w:tab/>
        <w:t xml:space="preserve">Willcox ML, Peersman W, Daou P, Diakité C, Bajunirwe F, Mubangizi V, et al. Human resources for primary health care in sub-Saharan Africa: progress or stagnation? Hum Resour Health. 2015 Sep 10;13:76. </w:t>
      </w:r>
    </w:p>
    <w:p w14:paraId="7F7D5771"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2.</w:t>
      </w:r>
      <w:r w:rsidRPr="00A31616">
        <w:rPr>
          <w:rFonts w:ascii="Times New Roman" w:hAnsi="Times New Roman" w:cs="Times New Roman"/>
          <w:lang w:val="en-US"/>
        </w:rPr>
        <w:tab/>
        <w:t>Mukhtarova,Padhi,Debasmita H Zahid,Khurshid,Ayesha,Turkan Mustafa Qizi. World Bank. [cited 2025 Jul 29]. Human Resources for Health in Mali : Key Findings from a Public Sector Healthcare Employee Survey. Available from: https://documents.banquemondiale.org/fr/publication/documents-reports/documentdetail/en/099121423040030563</w:t>
      </w:r>
    </w:p>
    <w:p w14:paraId="069083AA"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3.</w:t>
      </w:r>
      <w:r w:rsidRPr="00A31616">
        <w:rPr>
          <w:rFonts w:ascii="Times New Roman" w:hAnsi="Times New Roman" w:cs="Times New Roman"/>
          <w:lang w:val="en-US"/>
        </w:rPr>
        <w:tab/>
        <w:t>Mali - The World Factbook [Internet]. [cited 2025 Jul 29]. Available from: https://www.cia.gov/the-world-factbook/about/archives/2023/countries/mali/</w:t>
      </w:r>
    </w:p>
    <w:p w14:paraId="7117BCBD"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4.</w:t>
      </w:r>
      <w:r w:rsidRPr="00A31616">
        <w:rPr>
          <w:rFonts w:ascii="Times New Roman" w:hAnsi="Times New Roman" w:cs="Times New Roman"/>
          <w:lang w:val="en-US"/>
        </w:rPr>
        <w:tab/>
        <w:t xml:space="preserve">Ahmat A, Okoroafor S, Kazanga I, Asamani J, Millogo J, Abdou Illou MM, et al. The health workforce status in the WHO African Region: findings of a cross-sectional study. BMJ Glob Health. 2022 May 1;7. </w:t>
      </w:r>
    </w:p>
    <w:p w14:paraId="36B09067"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5.</w:t>
      </w:r>
      <w:r w:rsidRPr="00A31616">
        <w:rPr>
          <w:rFonts w:ascii="Times New Roman" w:hAnsi="Times New Roman" w:cs="Times New Roman"/>
          <w:lang w:val="en-US"/>
        </w:rPr>
        <w:tab/>
        <w:t xml:space="preserve">Densen P. Challenges and Opportunities Facing Medical Education. Trans Am Clin Climatol Assoc. 2011;122:48–58. </w:t>
      </w:r>
    </w:p>
    <w:p w14:paraId="2EA08F11" w14:textId="21D83E52"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6.</w:t>
      </w:r>
      <w:r w:rsidRPr="00A31616">
        <w:rPr>
          <w:rFonts w:ascii="Times New Roman" w:hAnsi="Times New Roman" w:cs="Times New Roman"/>
          <w:lang w:val="en-US"/>
        </w:rPr>
        <w:tab/>
        <w:t xml:space="preserve">Alexander SM, Gilleskie D, Díaz-González de Ferris M. Changing the Clock in Medical Education: Addressing Physician Shortages and Patient Outcomes. J Med Educ Curric Dev. 2024 Jun </w:t>
      </w:r>
      <w:r w:rsidR="00A627B0" w:rsidRPr="00A31616">
        <w:rPr>
          <w:rFonts w:ascii="Times New Roman" w:hAnsi="Times New Roman" w:cs="Times New Roman"/>
          <w:lang w:val="en-US"/>
        </w:rPr>
        <w:t>18; 11:23821205241264692</w:t>
      </w:r>
      <w:r w:rsidRPr="00A31616">
        <w:rPr>
          <w:rFonts w:ascii="Times New Roman" w:hAnsi="Times New Roman" w:cs="Times New Roman"/>
          <w:lang w:val="en-US"/>
        </w:rPr>
        <w:t xml:space="preserve">. </w:t>
      </w:r>
    </w:p>
    <w:p w14:paraId="609D5C3C"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7.</w:t>
      </w:r>
      <w:r w:rsidRPr="00A31616">
        <w:rPr>
          <w:rFonts w:ascii="Times New Roman" w:hAnsi="Times New Roman" w:cs="Times New Roman"/>
          <w:lang w:val="en-US"/>
        </w:rPr>
        <w:tab/>
        <w:t>Lamiaux M, Rouzaud F, Woods W. Private Health Sector Assessment in Mali : The Post-Bamako Initiative Reality. 2011 [cited 2025 Jul 29]; Available from: https://agris.fao.org/search/en/providers/122582/records/647390fc68b4c299a3f9c4c7</w:t>
      </w:r>
    </w:p>
    <w:p w14:paraId="0FE85A91" w14:textId="7186884A"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lastRenderedPageBreak/>
        <w:t>8.</w:t>
      </w:r>
      <w:r w:rsidRPr="00A31616">
        <w:rPr>
          <w:rFonts w:ascii="Times New Roman" w:hAnsi="Times New Roman" w:cs="Times New Roman"/>
          <w:lang w:val="en-US"/>
        </w:rPr>
        <w:tab/>
        <w:t xml:space="preserve">Touré CO, Bijou S, Joiner M, Brown A, Tessougué J, Maiga H, et al. Accreditation of private midwifery and nursing schools in Mali: a local sustainable solution to increasing the supply of qualified health workers. Hum Resour Health. 2021 Sep </w:t>
      </w:r>
      <w:r w:rsidR="00A627B0" w:rsidRPr="00A31616">
        <w:rPr>
          <w:rFonts w:ascii="Times New Roman" w:hAnsi="Times New Roman" w:cs="Times New Roman"/>
          <w:lang w:val="en-US"/>
        </w:rPr>
        <w:t>28; 19:119</w:t>
      </w:r>
      <w:r w:rsidRPr="00A31616">
        <w:rPr>
          <w:rFonts w:ascii="Times New Roman" w:hAnsi="Times New Roman" w:cs="Times New Roman"/>
          <w:lang w:val="en-US"/>
        </w:rPr>
        <w:t xml:space="preserve">. </w:t>
      </w:r>
    </w:p>
    <w:p w14:paraId="5FE72E5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9.</w:t>
      </w:r>
      <w:r w:rsidRPr="00A31616">
        <w:rPr>
          <w:rFonts w:ascii="Times New Roman" w:hAnsi="Times New Roman" w:cs="Times New Roman"/>
          <w:lang w:val="en-US"/>
        </w:rPr>
        <w:tab/>
        <w:t>Francois,Woods,Wendy L Mathieu,Rouzaud. World Bank. [cited 2025 Jul 29]. Private health sector assessment in Mali : the post-Bamako initiative reality : Etude sur le secteur prive de la sante au Mali. Available from: https://documents.worldbank.org/pt/publication/documents-reports/documentdetail/en/369281468282262618</w:t>
      </w:r>
    </w:p>
    <w:p w14:paraId="42E89166"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10.</w:t>
      </w:r>
      <w:r w:rsidRPr="00A31616">
        <w:rPr>
          <w:rFonts w:ascii="Times New Roman" w:hAnsi="Times New Roman" w:cs="Times New Roman"/>
          <w:lang w:val="en-US"/>
        </w:rPr>
        <w:tab/>
        <w:t>Lamiaux M, Rouzaud F, Woods W. Private Health Sector Assessment in Mali: The Post-Bamako Initiative Reality. 2011 Jan 1 [cited 2025 Jul 29]; Available from: https://policycommons.net/artifacts/1505753/private-health-sector-assessment-in-mali/2169240/</w:t>
      </w:r>
    </w:p>
    <w:p w14:paraId="6F1EC3D4"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11.</w:t>
      </w:r>
      <w:r w:rsidRPr="00A31616">
        <w:rPr>
          <w:rFonts w:ascii="Times New Roman" w:hAnsi="Times New Roman" w:cs="Times New Roman"/>
          <w:lang w:val="en-US"/>
        </w:rPr>
        <w:tab/>
        <w:t>World Bank [Internet]. [cited 2025 Jul 29]. Mali - Health Sector Development Program. Available from: https://documents.worldbank.org/en/publication/documents-reports/documentdetail/en/351671468049788152</w:t>
      </w:r>
    </w:p>
    <w:p w14:paraId="0A4B8AB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12.</w:t>
      </w:r>
      <w:r w:rsidRPr="00A31616">
        <w:rPr>
          <w:rFonts w:ascii="Times New Roman" w:hAnsi="Times New Roman" w:cs="Times New Roman"/>
          <w:lang w:val="en-US"/>
        </w:rPr>
        <w:tab/>
        <w:t xml:space="preserve">George D, Mallery P. IBM SPSS Statistics 26 Step by Step: A Simple Guide and Reference. 16th ed. New York: Routledge; 2019. 402 p. </w:t>
      </w:r>
    </w:p>
    <w:p w14:paraId="0F14405B"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13.</w:t>
      </w:r>
      <w:r w:rsidRPr="00A31616">
        <w:rPr>
          <w:rFonts w:ascii="Times New Roman" w:hAnsi="Times New Roman" w:cs="Times New Roman"/>
          <w:lang w:val="en-US"/>
        </w:rPr>
        <w:tab/>
        <w:t xml:space="preserve">Doni L, Perin A, Manzione L, Gebbia V, Mattioli R, Speranza GB, et al. The impact of anemia on quality of life and hospitalisation in elderly cancer patients undergoing chemotherapy. Crit Rev Oncol Hematol. 2011 Jan 1;77(1):70–7. </w:t>
      </w:r>
    </w:p>
    <w:p w14:paraId="16F5A24D"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14.</w:t>
      </w:r>
      <w:r w:rsidRPr="00A31616">
        <w:rPr>
          <w:rFonts w:ascii="Times New Roman" w:hAnsi="Times New Roman" w:cs="Times New Roman"/>
          <w:lang w:val="en-US"/>
        </w:rPr>
        <w:tab/>
        <w:t xml:space="preserve">Sriram V, Yilmaz V, Kaur S, Andres C, Cheng M, Meessen B. The role of private healthcare sector actors in health service delivery and financing policy processes in low-and middle-income countries: a scoping review. BMJ Glob Health. 2024 Feb 5;8(Suppl 5):e013408. </w:t>
      </w:r>
    </w:p>
    <w:p w14:paraId="68602323"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15.</w:t>
      </w:r>
      <w:r w:rsidRPr="00A31616">
        <w:rPr>
          <w:rFonts w:ascii="Times New Roman" w:hAnsi="Times New Roman" w:cs="Times New Roman"/>
          <w:lang w:val="en-US"/>
        </w:rPr>
        <w:tab/>
        <w:t xml:space="preserve">Poon YSR, Lin YP, Griffiths P, Yong KK, Seah B, Liaw SY. A global overview of healthcare workers’ turnover intention amid COVID-19 pandemic: a systematic review with future directions. Hum Resour Health. 2022 Sep 24;20(1):70. </w:t>
      </w:r>
    </w:p>
    <w:p w14:paraId="4B30D446"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16.</w:t>
      </w:r>
      <w:r w:rsidRPr="00A31616">
        <w:rPr>
          <w:rFonts w:ascii="Times New Roman" w:hAnsi="Times New Roman" w:cs="Times New Roman"/>
          <w:lang w:val="en-US"/>
        </w:rPr>
        <w:tab/>
        <w:t xml:space="preserve">Suhi SS, Oyshi FJ, Al Mamun MdA, Jahan N, Shohel TA, Rahman MA, et al. Public vs. private job dilemma: Influencing factors in career selection for university graduates. PLoS ONE. 2021 Oct 11;16(10):e0258331. </w:t>
      </w:r>
    </w:p>
    <w:p w14:paraId="2B4C641D" w14:textId="28A8CE8C"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17.</w:t>
      </w:r>
      <w:r w:rsidRPr="00A31616">
        <w:rPr>
          <w:rFonts w:ascii="Times New Roman" w:hAnsi="Times New Roman" w:cs="Times New Roman"/>
          <w:lang w:val="en-US"/>
        </w:rPr>
        <w:tab/>
        <w:t xml:space="preserve">Kolars J, Cahill K, Donkor P, Kaaya E, Lawson A, Serwadda D, et al. Perspective: Partnering for Medical Education in Sub-Saharan Africa: Seeking </w:t>
      </w:r>
      <w:r w:rsidR="00AD7D95" w:rsidRPr="00A31616">
        <w:rPr>
          <w:rFonts w:ascii="Times New Roman" w:hAnsi="Times New Roman" w:cs="Times New Roman"/>
          <w:lang w:val="en-US"/>
        </w:rPr>
        <w:t>Evidence</w:t>
      </w:r>
      <w:r w:rsidRPr="00A31616">
        <w:rPr>
          <w:rFonts w:ascii="Times New Roman" w:hAnsi="Times New Roman" w:cs="Times New Roman"/>
          <w:lang w:val="en-US"/>
        </w:rPr>
        <w:t xml:space="preserve"> for Effective Collaborations. Acad Med J Assoc Am Med Coll. 2011 Dec 20;87:216–20. </w:t>
      </w:r>
    </w:p>
    <w:p w14:paraId="2CA9687B"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18.</w:t>
      </w:r>
      <w:r w:rsidRPr="00A31616">
        <w:rPr>
          <w:rFonts w:ascii="Times New Roman" w:hAnsi="Times New Roman" w:cs="Times New Roman"/>
          <w:lang w:val="en-US"/>
        </w:rPr>
        <w:tab/>
        <w:t xml:space="preserve">Lukwa AT, Chiwire P, Aggrey S, Akinsolu FT, Nyabunze A, Okova D. Evaluating Value-Based Maternal Healthcare in Sub-Saharan Africa: A Systematic Review. Women. 2024 Sep;4(3):226–40. </w:t>
      </w:r>
    </w:p>
    <w:p w14:paraId="7A19F625"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19.</w:t>
      </w:r>
      <w:r w:rsidRPr="00A31616">
        <w:rPr>
          <w:rFonts w:ascii="Times New Roman" w:hAnsi="Times New Roman" w:cs="Times New Roman"/>
          <w:lang w:val="en-US"/>
        </w:rPr>
        <w:tab/>
        <w:t xml:space="preserve">Frenk J, Chen L, Bhutta ZA, Cohen J, Crisp N, Evans T, et al. Health professionals for a new century: transforming education to strengthen health systems in an interdependent world. Lancet Lond Engl. 2010 Dec 4;376(9756):1923–58. </w:t>
      </w:r>
    </w:p>
    <w:p w14:paraId="5104E3E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lastRenderedPageBreak/>
        <w:t>20.</w:t>
      </w:r>
      <w:r w:rsidRPr="00A31616">
        <w:rPr>
          <w:rFonts w:ascii="Times New Roman" w:hAnsi="Times New Roman" w:cs="Times New Roman"/>
          <w:lang w:val="en-US"/>
        </w:rPr>
        <w:tab/>
        <w:t xml:space="preserve">Nabyonga-Orem J, Nabukalu BJ, Andemichael G, Khosi-Mthetwa R, Shaame A, Myeni S, et al. Moving towards universal health coverage: The need for a strengthened planning process. Int J Health Plann Manage. 2018 Oct;33(4):1093–109. </w:t>
      </w:r>
    </w:p>
    <w:p w14:paraId="43A6DAB9"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21.</w:t>
      </w:r>
      <w:r w:rsidRPr="00A31616">
        <w:rPr>
          <w:rFonts w:ascii="Times New Roman" w:hAnsi="Times New Roman" w:cs="Times New Roman"/>
          <w:lang w:val="en-US"/>
        </w:rPr>
        <w:tab/>
        <w:t>Insight H. Understanding the Limitations of SelfReported Data [Internet]. Insight7 - AI Tool For Interview Analysis &amp; Market Research. 2025 [cited 2025 Jul 30]. Available from: https://insight7.io/understanding-the-limitations-of-selfreported-data/</w:t>
      </w:r>
    </w:p>
    <w:p w14:paraId="701E0B96" w14:textId="747EBCFC" w:rsidR="00941479" w:rsidRPr="00466CBF" w:rsidRDefault="001D6628" w:rsidP="00466CBF">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fldChar w:fldCharType="end"/>
      </w:r>
    </w:p>
    <w:sectPr w:rsidR="00941479" w:rsidRPr="00466CBF" w:rsidSect="00001E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78A35" w14:textId="77777777" w:rsidR="00A710A9" w:rsidRDefault="00A710A9" w:rsidP="00001EC8">
      <w:pPr>
        <w:spacing w:after="0" w:line="240" w:lineRule="auto"/>
      </w:pPr>
      <w:r>
        <w:separator/>
      </w:r>
    </w:p>
  </w:endnote>
  <w:endnote w:type="continuationSeparator" w:id="0">
    <w:p w14:paraId="25E7C9CD" w14:textId="77777777" w:rsidR="00A710A9" w:rsidRDefault="00A710A9" w:rsidP="0000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97DF" w14:textId="77777777" w:rsidR="00001EC8" w:rsidRDefault="0000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0451" w14:textId="77777777" w:rsidR="00001EC8" w:rsidRDefault="00001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E88D" w14:textId="77777777" w:rsidR="00001EC8" w:rsidRDefault="0000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FCC1F" w14:textId="77777777" w:rsidR="00A710A9" w:rsidRDefault="00A710A9" w:rsidP="00001EC8">
      <w:pPr>
        <w:spacing w:after="0" w:line="240" w:lineRule="auto"/>
      </w:pPr>
      <w:r>
        <w:separator/>
      </w:r>
    </w:p>
  </w:footnote>
  <w:footnote w:type="continuationSeparator" w:id="0">
    <w:p w14:paraId="5FBDA197" w14:textId="77777777" w:rsidR="00A710A9" w:rsidRDefault="00A710A9" w:rsidP="0000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60A6" w14:textId="303440B5" w:rsidR="00001EC8" w:rsidRDefault="00001EC8">
    <w:pPr>
      <w:pStyle w:val="Header"/>
    </w:pPr>
    <w:r>
      <w:rPr>
        <w:noProof/>
      </w:rPr>
      <w:pict w14:anchorId="0B254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AF8E" w14:textId="15AB63CB" w:rsidR="00001EC8" w:rsidRDefault="00001EC8">
    <w:pPr>
      <w:pStyle w:val="Header"/>
    </w:pPr>
    <w:r>
      <w:rPr>
        <w:noProof/>
      </w:rPr>
      <w:pict w14:anchorId="67287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E632" w14:textId="00F72EEE" w:rsidR="00001EC8" w:rsidRDefault="00001EC8">
    <w:pPr>
      <w:pStyle w:val="Header"/>
    </w:pPr>
    <w:r>
      <w:rPr>
        <w:noProof/>
      </w:rPr>
      <w:pict w14:anchorId="03C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F06"/>
    <w:multiLevelType w:val="multilevel"/>
    <w:tmpl w:val="65A84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F4C4D"/>
    <w:multiLevelType w:val="multilevel"/>
    <w:tmpl w:val="E244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120D1"/>
    <w:multiLevelType w:val="multilevel"/>
    <w:tmpl w:val="3A30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C55F6"/>
    <w:multiLevelType w:val="multilevel"/>
    <w:tmpl w:val="19A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34BA9"/>
    <w:multiLevelType w:val="multilevel"/>
    <w:tmpl w:val="CBE6D8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0191F8E"/>
    <w:multiLevelType w:val="hybridMultilevel"/>
    <w:tmpl w:val="6570E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0AC"/>
    <w:multiLevelType w:val="multilevel"/>
    <w:tmpl w:val="75C2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75913"/>
    <w:multiLevelType w:val="multilevel"/>
    <w:tmpl w:val="CC84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A080A"/>
    <w:multiLevelType w:val="multilevel"/>
    <w:tmpl w:val="1D1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B22"/>
    <w:multiLevelType w:val="multilevel"/>
    <w:tmpl w:val="E80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4274E"/>
    <w:multiLevelType w:val="hybridMultilevel"/>
    <w:tmpl w:val="1ABAA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73605F"/>
    <w:multiLevelType w:val="multilevel"/>
    <w:tmpl w:val="BDB8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075B4"/>
    <w:multiLevelType w:val="multilevel"/>
    <w:tmpl w:val="A0A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F430B"/>
    <w:multiLevelType w:val="multilevel"/>
    <w:tmpl w:val="90FC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367B0"/>
    <w:multiLevelType w:val="multilevel"/>
    <w:tmpl w:val="0FDCA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27E1"/>
    <w:multiLevelType w:val="multilevel"/>
    <w:tmpl w:val="5D1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90894"/>
    <w:multiLevelType w:val="hybridMultilevel"/>
    <w:tmpl w:val="7DEA1116"/>
    <w:lvl w:ilvl="0" w:tplc="A220247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972349"/>
    <w:multiLevelType w:val="multilevel"/>
    <w:tmpl w:val="DC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5212B"/>
    <w:multiLevelType w:val="hybridMultilevel"/>
    <w:tmpl w:val="34A40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693E71"/>
    <w:multiLevelType w:val="multilevel"/>
    <w:tmpl w:val="8DE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E5EF8"/>
    <w:multiLevelType w:val="multilevel"/>
    <w:tmpl w:val="4454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3"/>
  </w:num>
  <w:num w:numId="4">
    <w:abstractNumId w:val="7"/>
  </w:num>
  <w:num w:numId="5">
    <w:abstractNumId w:val="17"/>
  </w:num>
  <w:num w:numId="6">
    <w:abstractNumId w:val="15"/>
  </w:num>
  <w:num w:numId="7">
    <w:abstractNumId w:val="9"/>
  </w:num>
  <w:num w:numId="8">
    <w:abstractNumId w:val="3"/>
  </w:num>
  <w:num w:numId="9">
    <w:abstractNumId w:val="4"/>
  </w:num>
  <w:num w:numId="10">
    <w:abstractNumId w:val="0"/>
  </w:num>
  <w:num w:numId="11">
    <w:abstractNumId w:val="14"/>
  </w:num>
  <w:num w:numId="12">
    <w:abstractNumId w:val="6"/>
  </w:num>
  <w:num w:numId="13">
    <w:abstractNumId w:val="11"/>
  </w:num>
  <w:num w:numId="14">
    <w:abstractNumId w:val="19"/>
  </w:num>
  <w:num w:numId="15">
    <w:abstractNumId w:val="12"/>
  </w:num>
  <w:num w:numId="16">
    <w:abstractNumId w:val="1"/>
  </w:num>
  <w:num w:numId="17">
    <w:abstractNumId w:val="18"/>
  </w:num>
  <w:num w:numId="18">
    <w:abstractNumId w:val="16"/>
  </w:num>
  <w:num w:numId="19">
    <w:abstractNumId w:val="20"/>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0MjO1NDMzszC3MDBT0lEKTi0uzszPAykwrAUAb11OmiwAAAA="/>
  </w:docVars>
  <w:rsids>
    <w:rsidRoot w:val="00941479"/>
    <w:rsid w:val="00001EC8"/>
    <w:rsid w:val="000514B7"/>
    <w:rsid w:val="00111086"/>
    <w:rsid w:val="00183586"/>
    <w:rsid w:val="001D6628"/>
    <w:rsid w:val="001E6508"/>
    <w:rsid w:val="001E6AB8"/>
    <w:rsid w:val="0020281C"/>
    <w:rsid w:val="00203993"/>
    <w:rsid w:val="00261E68"/>
    <w:rsid w:val="002D45B5"/>
    <w:rsid w:val="002E2406"/>
    <w:rsid w:val="002F3296"/>
    <w:rsid w:val="00302C06"/>
    <w:rsid w:val="0034299B"/>
    <w:rsid w:val="003865FA"/>
    <w:rsid w:val="003A2686"/>
    <w:rsid w:val="003B1DD4"/>
    <w:rsid w:val="003F3306"/>
    <w:rsid w:val="004227B2"/>
    <w:rsid w:val="00423515"/>
    <w:rsid w:val="00440655"/>
    <w:rsid w:val="00466CBF"/>
    <w:rsid w:val="00470A28"/>
    <w:rsid w:val="00475DBA"/>
    <w:rsid w:val="00494A10"/>
    <w:rsid w:val="004F395D"/>
    <w:rsid w:val="005529A4"/>
    <w:rsid w:val="00564705"/>
    <w:rsid w:val="00565C4B"/>
    <w:rsid w:val="00597C88"/>
    <w:rsid w:val="005B78B6"/>
    <w:rsid w:val="005E339D"/>
    <w:rsid w:val="006036E8"/>
    <w:rsid w:val="00664935"/>
    <w:rsid w:val="00781AC0"/>
    <w:rsid w:val="0079363E"/>
    <w:rsid w:val="007A0CEC"/>
    <w:rsid w:val="007C6BCF"/>
    <w:rsid w:val="007E7A13"/>
    <w:rsid w:val="00816E44"/>
    <w:rsid w:val="008563E5"/>
    <w:rsid w:val="00865335"/>
    <w:rsid w:val="0088436F"/>
    <w:rsid w:val="008A2F14"/>
    <w:rsid w:val="008C5391"/>
    <w:rsid w:val="008D51F6"/>
    <w:rsid w:val="008F7AB6"/>
    <w:rsid w:val="00904938"/>
    <w:rsid w:val="00915E22"/>
    <w:rsid w:val="00941479"/>
    <w:rsid w:val="00994AF8"/>
    <w:rsid w:val="009A2F47"/>
    <w:rsid w:val="009F16C4"/>
    <w:rsid w:val="00A31616"/>
    <w:rsid w:val="00A627B0"/>
    <w:rsid w:val="00A710A9"/>
    <w:rsid w:val="00AD7D95"/>
    <w:rsid w:val="00AF172A"/>
    <w:rsid w:val="00AF68F3"/>
    <w:rsid w:val="00B06ADB"/>
    <w:rsid w:val="00B50F8A"/>
    <w:rsid w:val="00B65843"/>
    <w:rsid w:val="00B67593"/>
    <w:rsid w:val="00B67C19"/>
    <w:rsid w:val="00B933CE"/>
    <w:rsid w:val="00B940CD"/>
    <w:rsid w:val="00C512E0"/>
    <w:rsid w:val="00C53A2F"/>
    <w:rsid w:val="00CB0588"/>
    <w:rsid w:val="00CC4D9C"/>
    <w:rsid w:val="00CD6D8D"/>
    <w:rsid w:val="00CE21DA"/>
    <w:rsid w:val="00CE7125"/>
    <w:rsid w:val="00D00C91"/>
    <w:rsid w:val="00D140DE"/>
    <w:rsid w:val="00D47BB2"/>
    <w:rsid w:val="00DA3C90"/>
    <w:rsid w:val="00DA4800"/>
    <w:rsid w:val="00DE621B"/>
    <w:rsid w:val="00E720A0"/>
    <w:rsid w:val="00E74BF6"/>
    <w:rsid w:val="00F1012C"/>
    <w:rsid w:val="00F335E7"/>
    <w:rsid w:val="00F70529"/>
    <w:rsid w:val="00FA66AE"/>
    <w:rsid w:val="00FC07C8"/>
    <w:rsid w:val="00FD7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06B148"/>
  <w15:chartTrackingRefBased/>
  <w15:docId w15:val="{781B3A9D-9FC8-4604-8915-6A03268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12E0"/>
  </w:style>
  <w:style w:type="paragraph" w:styleId="Heading1">
    <w:name w:val="heading 1"/>
    <w:basedOn w:val="Normal"/>
    <w:next w:val="Normal"/>
    <w:link w:val="Heading1Char"/>
    <w:uiPriority w:val="9"/>
    <w:qFormat/>
    <w:rsid w:val="0094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479"/>
    <w:rPr>
      <w:rFonts w:eastAsiaTheme="majorEastAsia" w:cstheme="majorBidi"/>
      <w:color w:val="272727" w:themeColor="text1" w:themeTint="D8"/>
    </w:rPr>
  </w:style>
  <w:style w:type="paragraph" w:styleId="Title">
    <w:name w:val="Title"/>
    <w:basedOn w:val="Normal"/>
    <w:next w:val="Normal"/>
    <w:link w:val="TitleChar"/>
    <w:uiPriority w:val="10"/>
    <w:qFormat/>
    <w:rsid w:val="0094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479"/>
    <w:pPr>
      <w:spacing w:before="160"/>
      <w:jc w:val="center"/>
    </w:pPr>
    <w:rPr>
      <w:i/>
      <w:iCs/>
      <w:color w:val="404040" w:themeColor="text1" w:themeTint="BF"/>
    </w:rPr>
  </w:style>
  <w:style w:type="character" w:customStyle="1" w:styleId="QuoteChar">
    <w:name w:val="Quote Char"/>
    <w:basedOn w:val="DefaultParagraphFont"/>
    <w:link w:val="Quote"/>
    <w:uiPriority w:val="29"/>
    <w:rsid w:val="00941479"/>
    <w:rPr>
      <w:i/>
      <w:iCs/>
      <w:color w:val="404040" w:themeColor="text1" w:themeTint="BF"/>
    </w:rPr>
  </w:style>
  <w:style w:type="paragraph" w:styleId="ListParagraph">
    <w:name w:val="List Paragraph"/>
    <w:basedOn w:val="Normal"/>
    <w:uiPriority w:val="34"/>
    <w:qFormat/>
    <w:rsid w:val="00941479"/>
    <w:pPr>
      <w:ind w:left="720"/>
      <w:contextualSpacing/>
    </w:pPr>
  </w:style>
  <w:style w:type="character" w:styleId="IntenseEmphasis">
    <w:name w:val="Intense Emphasis"/>
    <w:basedOn w:val="DefaultParagraphFont"/>
    <w:uiPriority w:val="21"/>
    <w:qFormat/>
    <w:rsid w:val="00941479"/>
    <w:rPr>
      <w:i/>
      <w:iCs/>
      <w:color w:val="0F4761" w:themeColor="accent1" w:themeShade="BF"/>
    </w:rPr>
  </w:style>
  <w:style w:type="paragraph" w:styleId="IntenseQuote">
    <w:name w:val="Intense Quote"/>
    <w:basedOn w:val="Normal"/>
    <w:next w:val="Normal"/>
    <w:link w:val="IntenseQuoteChar"/>
    <w:uiPriority w:val="30"/>
    <w:qFormat/>
    <w:rsid w:val="0094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479"/>
    <w:rPr>
      <w:i/>
      <w:iCs/>
      <w:color w:val="0F4761" w:themeColor="accent1" w:themeShade="BF"/>
    </w:rPr>
  </w:style>
  <w:style w:type="character" w:styleId="IntenseReference">
    <w:name w:val="Intense Reference"/>
    <w:basedOn w:val="DefaultParagraphFont"/>
    <w:uiPriority w:val="32"/>
    <w:qFormat/>
    <w:rsid w:val="00941479"/>
    <w:rPr>
      <w:b/>
      <w:bCs/>
      <w:smallCaps/>
      <w:color w:val="0F4761" w:themeColor="accent1" w:themeShade="BF"/>
      <w:spacing w:val="5"/>
    </w:rPr>
  </w:style>
  <w:style w:type="table" w:styleId="PlainTable2">
    <w:name w:val="Plain Table 2"/>
    <w:basedOn w:val="TableNormal"/>
    <w:uiPriority w:val="42"/>
    <w:rsid w:val="00816E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s-markdown-paragraph">
    <w:name w:val="ds-markdown-paragraph"/>
    <w:basedOn w:val="Normal"/>
    <w:rsid w:val="000514B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0514B7"/>
    <w:rPr>
      <w:b/>
      <w:bCs/>
    </w:rPr>
  </w:style>
  <w:style w:type="table" w:styleId="GridTable1Light">
    <w:name w:val="Grid Table 1 Light"/>
    <w:basedOn w:val="TableNormal"/>
    <w:uiPriority w:val="46"/>
    <w:rsid w:val="00CE71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DA3C90"/>
  </w:style>
  <w:style w:type="paragraph" w:styleId="Bibliography">
    <w:name w:val="Bibliography"/>
    <w:basedOn w:val="Normal"/>
    <w:next w:val="Normal"/>
    <w:uiPriority w:val="37"/>
    <w:unhideWhenUsed/>
    <w:rsid w:val="001D6628"/>
    <w:pPr>
      <w:tabs>
        <w:tab w:val="left" w:pos="384"/>
      </w:tabs>
      <w:spacing w:after="240" w:line="240" w:lineRule="auto"/>
      <w:ind w:left="384" w:hanging="384"/>
    </w:pPr>
  </w:style>
  <w:style w:type="paragraph" w:styleId="Header">
    <w:name w:val="header"/>
    <w:basedOn w:val="Normal"/>
    <w:link w:val="HeaderChar"/>
    <w:uiPriority w:val="99"/>
    <w:unhideWhenUsed/>
    <w:rsid w:val="0000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C8"/>
  </w:style>
  <w:style w:type="paragraph" w:styleId="Footer">
    <w:name w:val="footer"/>
    <w:basedOn w:val="Normal"/>
    <w:link w:val="FooterChar"/>
    <w:uiPriority w:val="99"/>
    <w:unhideWhenUsed/>
    <w:rsid w:val="0000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424">
      <w:bodyDiv w:val="1"/>
      <w:marLeft w:val="0"/>
      <w:marRight w:val="0"/>
      <w:marTop w:val="0"/>
      <w:marBottom w:val="0"/>
      <w:divBdr>
        <w:top w:val="none" w:sz="0" w:space="0" w:color="auto"/>
        <w:left w:val="none" w:sz="0" w:space="0" w:color="auto"/>
        <w:bottom w:val="none" w:sz="0" w:space="0" w:color="auto"/>
        <w:right w:val="none" w:sz="0" w:space="0" w:color="auto"/>
      </w:divBdr>
      <w:divsChild>
        <w:div w:id="113405906">
          <w:marLeft w:val="0"/>
          <w:marRight w:val="0"/>
          <w:marTop w:val="0"/>
          <w:marBottom w:val="0"/>
          <w:divBdr>
            <w:top w:val="none" w:sz="0" w:space="0" w:color="auto"/>
            <w:left w:val="none" w:sz="0" w:space="0" w:color="auto"/>
            <w:bottom w:val="none" w:sz="0" w:space="0" w:color="auto"/>
            <w:right w:val="none" w:sz="0" w:space="0" w:color="auto"/>
          </w:divBdr>
        </w:div>
      </w:divsChild>
    </w:div>
    <w:div w:id="421604709">
      <w:bodyDiv w:val="1"/>
      <w:marLeft w:val="0"/>
      <w:marRight w:val="0"/>
      <w:marTop w:val="0"/>
      <w:marBottom w:val="0"/>
      <w:divBdr>
        <w:top w:val="none" w:sz="0" w:space="0" w:color="auto"/>
        <w:left w:val="none" w:sz="0" w:space="0" w:color="auto"/>
        <w:bottom w:val="none" w:sz="0" w:space="0" w:color="auto"/>
        <w:right w:val="none" w:sz="0" w:space="0" w:color="auto"/>
      </w:divBdr>
      <w:divsChild>
        <w:div w:id="1554736411">
          <w:marLeft w:val="0"/>
          <w:marRight w:val="0"/>
          <w:marTop w:val="0"/>
          <w:marBottom w:val="0"/>
          <w:divBdr>
            <w:top w:val="none" w:sz="0" w:space="0" w:color="auto"/>
            <w:left w:val="none" w:sz="0" w:space="0" w:color="auto"/>
            <w:bottom w:val="none" w:sz="0" w:space="0" w:color="auto"/>
            <w:right w:val="none" w:sz="0" w:space="0" w:color="auto"/>
          </w:divBdr>
        </w:div>
      </w:divsChild>
    </w:div>
    <w:div w:id="475992374">
      <w:bodyDiv w:val="1"/>
      <w:marLeft w:val="0"/>
      <w:marRight w:val="0"/>
      <w:marTop w:val="0"/>
      <w:marBottom w:val="0"/>
      <w:divBdr>
        <w:top w:val="none" w:sz="0" w:space="0" w:color="auto"/>
        <w:left w:val="none" w:sz="0" w:space="0" w:color="auto"/>
        <w:bottom w:val="none" w:sz="0" w:space="0" w:color="auto"/>
        <w:right w:val="none" w:sz="0" w:space="0" w:color="auto"/>
      </w:divBdr>
    </w:div>
    <w:div w:id="539057275">
      <w:bodyDiv w:val="1"/>
      <w:marLeft w:val="0"/>
      <w:marRight w:val="0"/>
      <w:marTop w:val="0"/>
      <w:marBottom w:val="0"/>
      <w:divBdr>
        <w:top w:val="none" w:sz="0" w:space="0" w:color="auto"/>
        <w:left w:val="none" w:sz="0" w:space="0" w:color="auto"/>
        <w:bottom w:val="none" w:sz="0" w:space="0" w:color="auto"/>
        <w:right w:val="none" w:sz="0" w:space="0" w:color="auto"/>
      </w:divBdr>
      <w:divsChild>
        <w:div w:id="1129982082">
          <w:marLeft w:val="0"/>
          <w:marRight w:val="0"/>
          <w:marTop w:val="0"/>
          <w:marBottom w:val="0"/>
          <w:divBdr>
            <w:top w:val="none" w:sz="0" w:space="0" w:color="auto"/>
            <w:left w:val="none" w:sz="0" w:space="0" w:color="auto"/>
            <w:bottom w:val="none" w:sz="0" w:space="0" w:color="auto"/>
            <w:right w:val="none" w:sz="0" w:space="0" w:color="auto"/>
          </w:divBdr>
        </w:div>
      </w:divsChild>
    </w:div>
    <w:div w:id="1412771992">
      <w:bodyDiv w:val="1"/>
      <w:marLeft w:val="0"/>
      <w:marRight w:val="0"/>
      <w:marTop w:val="0"/>
      <w:marBottom w:val="0"/>
      <w:divBdr>
        <w:top w:val="none" w:sz="0" w:space="0" w:color="auto"/>
        <w:left w:val="none" w:sz="0" w:space="0" w:color="auto"/>
        <w:bottom w:val="none" w:sz="0" w:space="0" w:color="auto"/>
        <w:right w:val="none" w:sz="0" w:space="0" w:color="auto"/>
      </w:divBdr>
    </w:div>
    <w:div w:id="1808620325">
      <w:bodyDiv w:val="1"/>
      <w:marLeft w:val="0"/>
      <w:marRight w:val="0"/>
      <w:marTop w:val="0"/>
      <w:marBottom w:val="0"/>
      <w:divBdr>
        <w:top w:val="none" w:sz="0" w:space="0" w:color="auto"/>
        <w:left w:val="none" w:sz="0" w:space="0" w:color="auto"/>
        <w:bottom w:val="none" w:sz="0" w:space="0" w:color="auto"/>
        <w:right w:val="none" w:sz="0" w:space="0" w:color="auto"/>
      </w:divBdr>
    </w:div>
    <w:div w:id="1810439830">
      <w:bodyDiv w:val="1"/>
      <w:marLeft w:val="0"/>
      <w:marRight w:val="0"/>
      <w:marTop w:val="0"/>
      <w:marBottom w:val="0"/>
      <w:divBdr>
        <w:top w:val="none" w:sz="0" w:space="0" w:color="auto"/>
        <w:left w:val="none" w:sz="0" w:space="0" w:color="auto"/>
        <w:bottom w:val="none" w:sz="0" w:space="0" w:color="auto"/>
        <w:right w:val="none" w:sz="0" w:space="0" w:color="auto"/>
      </w:divBdr>
    </w:div>
    <w:div w:id="21387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Maximum Score</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Sheet1!$B$2:$B$6</c:f>
              <c:numCache>
                <c:formatCode>General</c:formatCode>
                <c:ptCount val="5"/>
                <c:pt idx="0">
                  <c:v>25</c:v>
                </c:pt>
                <c:pt idx="1">
                  <c:v>20</c:v>
                </c:pt>
                <c:pt idx="2">
                  <c:v>15</c:v>
                </c:pt>
                <c:pt idx="3">
                  <c:v>24</c:v>
                </c:pt>
                <c:pt idx="4">
                  <c:v>10</c:v>
                </c:pt>
              </c:numCache>
            </c:numRef>
          </c:val>
          <c:extLst>
            <c:ext xmlns:c16="http://schemas.microsoft.com/office/drawing/2014/chart" uri="{C3380CC4-5D6E-409C-BE32-E72D297353CC}">
              <c16:uniqueId val="{00000000-E315-4252-BE17-632ABA7911C2}"/>
            </c:ext>
          </c:extLst>
        </c:ser>
        <c:ser>
          <c:idx val="1"/>
          <c:order val="1"/>
          <c:tx>
            <c:strRef>
              <c:f>Sheet1!$C$1</c:f>
              <c:strCache>
                <c:ptCount val="1"/>
                <c:pt idx="0">
                  <c:v>Achieved Score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Sheet1!$C$2:$C$6</c:f>
              <c:numCache>
                <c:formatCode>General</c:formatCode>
                <c:ptCount val="5"/>
                <c:pt idx="0">
                  <c:v>23.4</c:v>
                </c:pt>
                <c:pt idx="1">
                  <c:v>18.7</c:v>
                </c:pt>
                <c:pt idx="2">
                  <c:v>14.2</c:v>
                </c:pt>
                <c:pt idx="3">
                  <c:v>17.5</c:v>
                </c:pt>
                <c:pt idx="4">
                  <c:v>9.1999999999999993</c:v>
                </c:pt>
              </c:numCache>
            </c:numRef>
          </c:val>
          <c:extLst>
            <c:ext xmlns:c16="http://schemas.microsoft.com/office/drawing/2014/chart" uri="{C3380CC4-5D6E-409C-BE32-E72D297353CC}">
              <c16:uniqueId val="{00000001-E315-4252-BE17-632ABA7911C2}"/>
            </c:ext>
          </c:extLst>
        </c:ser>
        <c:ser>
          <c:idx val="2"/>
          <c:order val="2"/>
          <c:tx>
            <c:strRef>
              <c:f>Sheet1!$D$1</c:f>
              <c:strCache>
                <c:ptCount val="1"/>
                <c:pt idx="0">
                  <c:v>Performance Gap</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Sheet1!$D$2:$D$6</c:f>
              <c:numCache>
                <c:formatCode>General</c:formatCode>
                <c:ptCount val="5"/>
                <c:pt idx="0">
                  <c:v>1.6000000000000014</c:v>
                </c:pt>
                <c:pt idx="1">
                  <c:v>1.3000000000000007</c:v>
                </c:pt>
                <c:pt idx="2">
                  <c:v>0.80000000000000071</c:v>
                </c:pt>
                <c:pt idx="3">
                  <c:v>6.5</c:v>
                </c:pt>
                <c:pt idx="4">
                  <c:v>0.80000000000000071</c:v>
                </c:pt>
              </c:numCache>
            </c:numRef>
          </c:val>
          <c:extLst>
            <c:ext xmlns:c16="http://schemas.microsoft.com/office/drawing/2014/chart" uri="{C3380CC4-5D6E-409C-BE32-E72D297353CC}">
              <c16:uniqueId val="{00000002-E315-4252-BE17-632ABA7911C2}"/>
            </c:ext>
          </c:extLst>
        </c:ser>
        <c:dLbls>
          <c:dLblPos val="outEnd"/>
          <c:showLegendKey val="0"/>
          <c:showVal val="1"/>
          <c:showCatName val="0"/>
          <c:showSerName val="0"/>
          <c:showPercent val="0"/>
          <c:showBubbleSize val="0"/>
        </c:dLbls>
        <c:gapWidth val="444"/>
        <c:overlap val="-90"/>
        <c:axId val="828582031"/>
        <c:axId val="828575791"/>
      </c:barChart>
      <c:catAx>
        <c:axId val="8285820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28575791"/>
        <c:crosses val="autoZero"/>
        <c:auto val="1"/>
        <c:lblAlgn val="ctr"/>
        <c:lblOffset val="100"/>
        <c:noMultiLvlLbl val="0"/>
      </c:catAx>
      <c:valAx>
        <c:axId val="828575791"/>
        <c:scaling>
          <c:orientation val="minMax"/>
        </c:scaling>
        <c:delete val="1"/>
        <c:axPos val="l"/>
        <c:numFmt formatCode="General" sourceLinked="1"/>
        <c:majorTickMark val="none"/>
        <c:minorTickMark val="none"/>
        <c:tickLblPos val="nextTo"/>
        <c:crossAx val="8285820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3AB8-BCEB-407A-8A49-A85064EF8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10971</Words>
  <Characters>62536</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Diawara</dc:creator>
  <cp:keywords/>
  <dc:description/>
  <cp:lastModifiedBy>SDI 1084</cp:lastModifiedBy>
  <cp:revision>7</cp:revision>
  <dcterms:created xsi:type="dcterms:W3CDTF">2025-08-07T17:03:00Z</dcterms:created>
  <dcterms:modified xsi:type="dcterms:W3CDTF">2025-08-08T14:21:00Z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id="F7wHmKPZ"/&gt;&lt;style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b3ceab30-c830-4896-bbba-e2e1de6707c6</vt:lpwstr>
  </property>
</Properties>
</file>