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0FC23" w14:textId="0CA37937" w:rsidR="00E11BB0" w:rsidRDefault="00E11BB0" w:rsidP="00EB1487">
      <w:pPr>
        <w:spacing w:line="360" w:lineRule="auto"/>
        <w:jc w:val="center"/>
        <w:rPr>
          <w:rFonts w:ascii="Arial" w:hAnsi="Arial" w:cs="Arial"/>
          <w:b/>
        </w:rPr>
      </w:pPr>
      <w:bookmarkStart w:id="0" w:name="_Hlk204774233"/>
      <w:r w:rsidRPr="00E11BB0">
        <w:rPr>
          <w:rFonts w:ascii="Arial" w:hAnsi="Arial" w:cs="Arial"/>
          <w:b/>
          <w:bCs/>
          <w:i/>
          <w:iCs/>
          <w:u w:val="single"/>
        </w:rPr>
        <w:t>Original Research Article</w:t>
      </w:r>
    </w:p>
    <w:p w14:paraId="77B3C244" w14:textId="373079E4" w:rsidR="00F9155C" w:rsidRPr="00F9155C" w:rsidRDefault="00F9155C" w:rsidP="00EB1487">
      <w:pPr>
        <w:spacing w:line="360" w:lineRule="auto"/>
        <w:jc w:val="center"/>
        <w:rPr>
          <w:rFonts w:ascii="Arial" w:hAnsi="Arial" w:cs="Arial"/>
          <w:b/>
        </w:rPr>
      </w:pPr>
      <w:r w:rsidRPr="00F9155C">
        <w:rPr>
          <w:rFonts w:ascii="Arial" w:hAnsi="Arial" w:cs="Arial"/>
          <w:b/>
        </w:rPr>
        <w:t>Effect of Moisture deficit stress on morphology, physiology and yield responses of mulberry (</w:t>
      </w:r>
      <w:r w:rsidRPr="00F9155C">
        <w:rPr>
          <w:rFonts w:ascii="Arial" w:hAnsi="Arial" w:cs="Arial"/>
          <w:b/>
          <w:i/>
        </w:rPr>
        <w:t>Morus alba</w:t>
      </w:r>
      <w:r w:rsidRPr="00F9155C">
        <w:rPr>
          <w:rFonts w:ascii="Arial" w:hAnsi="Arial" w:cs="Arial"/>
          <w:b/>
        </w:rPr>
        <w:t>. L)</w:t>
      </w:r>
    </w:p>
    <w:bookmarkEnd w:id="0"/>
    <w:p w14:paraId="19F9581D" w14:textId="6A0A7FE6" w:rsidR="00A17086" w:rsidRDefault="00A17086" w:rsidP="00C225D7">
      <w:pPr>
        <w:spacing w:line="360" w:lineRule="auto"/>
        <w:jc w:val="right"/>
        <w:rPr>
          <w:rFonts w:ascii="Arial" w:hAnsi="Arial" w:cs="Arial"/>
          <w:bCs/>
          <w:color w:val="000000" w:themeColor="text1"/>
        </w:rPr>
      </w:pPr>
    </w:p>
    <w:p w14:paraId="2FD97A8A" w14:textId="77777777" w:rsidR="00557A39" w:rsidRPr="00F9155C" w:rsidRDefault="00557A39" w:rsidP="00C225D7">
      <w:pPr>
        <w:spacing w:line="360" w:lineRule="auto"/>
        <w:jc w:val="right"/>
        <w:rPr>
          <w:rFonts w:ascii="Arial" w:hAnsi="Arial" w:cs="Arial"/>
          <w:bCs/>
          <w:color w:val="000000" w:themeColor="text1"/>
        </w:rPr>
      </w:pPr>
      <w:bookmarkStart w:id="1" w:name="_GoBack"/>
      <w:bookmarkEnd w:id="1"/>
    </w:p>
    <w:p w14:paraId="5AFCEA2C" w14:textId="77777777" w:rsidR="00F9155C" w:rsidRPr="00F9155C" w:rsidRDefault="00F9155C" w:rsidP="00F9155C">
      <w:pPr>
        <w:spacing w:line="360" w:lineRule="auto"/>
        <w:rPr>
          <w:rFonts w:ascii="Arial" w:hAnsi="Arial" w:cs="Arial"/>
          <w:b/>
        </w:rPr>
      </w:pPr>
      <w:r w:rsidRPr="00F9155C">
        <w:rPr>
          <w:rFonts w:ascii="Arial" w:hAnsi="Arial" w:cs="Arial"/>
          <w:b/>
        </w:rPr>
        <w:t>ABSTRACT</w:t>
      </w:r>
    </w:p>
    <w:p w14:paraId="33B073F9" w14:textId="77777777" w:rsidR="00F9155C" w:rsidRPr="00F9155C" w:rsidRDefault="00F9155C" w:rsidP="00F9155C">
      <w:pPr>
        <w:spacing w:before="120" w:after="120" w:line="360" w:lineRule="auto"/>
        <w:ind w:firstLine="720"/>
        <w:jc w:val="both"/>
        <w:rPr>
          <w:rFonts w:ascii="Arial" w:hAnsi="Arial" w:cs="Arial"/>
          <w:spacing w:val="-6"/>
        </w:rPr>
      </w:pPr>
      <w:r w:rsidRPr="00F9155C">
        <w:rPr>
          <w:rFonts w:ascii="Arial" w:hAnsi="Arial" w:cs="Arial"/>
        </w:rPr>
        <w:t xml:space="preserve">The present experiment was carried out to assess the effect of moisture stress on four mulberry genotypes and three varieties in Rain Out Shelter at TNAU, Coimbatore. Four months old mulberry plants were grown in pots and subjected to three water regimes viz., 100% PC, 50% PC and 25% PC for 30 days. All the morphological (plant height, number of branches, number of leaves) and physiological traits (leaf area, RLWC-relative leaf water content) were studied before imposing stress and 30 days after drought stress. All the morphological characters </w:t>
      </w:r>
      <w:r w:rsidRPr="00F9155C">
        <w:rPr>
          <w:rFonts w:ascii="Arial" w:hAnsi="Arial" w:cs="Arial"/>
          <w:spacing w:val="-6"/>
        </w:rPr>
        <w:t>were found to be reduced in plants at intense water stress compared to control plants. MI-0613 had taller plants while drought tolerant MI-0425 had smaller plants at 25% PC. Contradictory to the plant height, number of branches were not significantly altered in all the genotypes.</w:t>
      </w:r>
      <w:r w:rsidRPr="00F9155C">
        <w:rPr>
          <w:rFonts w:ascii="Arial" w:hAnsi="Arial" w:cs="Arial"/>
        </w:rPr>
        <w:t xml:space="preserve"> </w:t>
      </w:r>
      <w:r w:rsidRPr="00F9155C">
        <w:rPr>
          <w:rFonts w:ascii="Arial" w:hAnsi="Arial" w:cs="Arial"/>
          <w:spacing w:val="-6"/>
        </w:rPr>
        <w:t xml:space="preserve">Physiological parameters were decreased significantly under intense water stress. </w:t>
      </w:r>
      <w:r w:rsidRPr="00F9155C">
        <w:rPr>
          <w:rFonts w:ascii="Arial" w:hAnsi="Arial" w:cs="Arial"/>
        </w:rPr>
        <w:t>Mulberry genotype, MI-0425 was found to be drought tolerant with higher leaf area (117.24m</w:t>
      </w:r>
      <w:r w:rsidRPr="00F9155C">
        <w:rPr>
          <w:rFonts w:ascii="Arial" w:hAnsi="Arial" w:cs="Arial"/>
          <w:vertAlign w:val="superscript"/>
        </w:rPr>
        <w:t>2</w:t>
      </w:r>
      <w:r w:rsidRPr="00F9155C">
        <w:rPr>
          <w:rFonts w:ascii="Arial" w:hAnsi="Arial" w:cs="Arial"/>
        </w:rPr>
        <w:t>/plant) and RLWC (</w:t>
      </w:r>
      <w:r w:rsidRPr="00F9155C">
        <w:rPr>
          <w:rFonts w:ascii="Arial" w:hAnsi="Arial" w:cs="Arial"/>
          <w:spacing w:val="-4"/>
        </w:rPr>
        <w:t>78.55 %</w:t>
      </w:r>
      <w:r w:rsidRPr="00F9155C">
        <w:rPr>
          <w:rFonts w:ascii="Arial" w:hAnsi="Arial" w:cs="Arial"/>
        </w:rPr>
        <w:t>). Drought caused severe reduction in yield and TDMA in the genotypes viz., MI-0613 (45. 96%) and MI-0658 (36.70%). V1 recorded higher yield under drought stress. While the genotype MI-0425 showed lesser reduction in yield and TDMA (Total Dry Matter Accumulation) under drought stress. Hence the study has identified MI-0425 and V1 to be drought tolerant.</w:t>
      </w:r>
    </w:p>
    <w:p w14:paraId="16DC1853" w14:textId="34969D07" w:rsidR="00F9155C" w:rsidRPr="00EB1487" w:rsidRDefault="00F9155C" w:rsidP="00F9155C">
      <w:pPr>
        <w:spacing w:line="360" w:lineRule="auto"/>
        <w:jc w:val="both"/>
        <w:rPr>
          <w:rFonts w:ascii="Arial" w:hAnsi="Arial" w:cs="Arial"/>
          <w:i/>
          <w:sz w:val="20"/>
          <w:szCs w:val="20"/>
        </w:rPr>
      </w:pPr>
      <w:r w:rsidRPr="00EB1487">
        <w:rPr>
          <w:rFonts w:ascii="Arial" w:hAnsi="Arial" w:cs="Arial"/>
          <w:i/>
          <w:sz w:val="20"/>
          <w:szCs w:val="20"/>
        </w:rPr>
        <w:t>Key words</w:t>
      </w:r>
      <w:r w:rsidR="00514C88" w:rsidRPr="00EB1487">
        <w:rPr>
          <w:rFonts w:ascii="Arial" w:hAnsi="Arial" w:cs="Arial"/>
          <w:i/>
          <w:sz w:val="20"/>
          <w:szCs w:val="20"/>
        </w:rPr>
        <w:t xml:space="preserve">: </w:t>
      </w:r>
      <w:r w:rsidRPr="00EB1487">
        <w:rPr>
          <w:rFonts w:ascii="Arial" w:hAnsi="Arial" w:cs="Arial"/>
          <w:i/>
          <w:sz w:val="20"/>
          <w:szCs w:val="20"/>
        </w:rPr>
        <w:t>Mulberry, Drought, Leaf area, Relative leaf water content, Yield and TDMA.</w:t>
      </w:r>
    </w:p>
    <w:p w14:paraId="149DF721" w14:textId="63B080DA" w:rsidR="00F9155C" w:rsidRPr="006444BE" w:rsidRDefault="00F9155C" w:rsidP="006444BE">
      <w:pPr>
        <w:pStyle w:val="ListParagraph"/>
        <w:numPr>
          <w:ilvl w:val="0"/>
          <w:numId w:val="3"/>
        </w:numPr>
        <w:spacing w:line="360" w:lineRule="auto"/>
        <w:jc w:val="both"/>
        <w:rPr>
          <w:rFonts w:ascii="Arial" w:hAnsi="Arial" w:cs="Arial"/>
          <w:b/>
        </w:rPr>
      </w:pPr>
      <w:r w:rsidRPr="006444BE">
        <w:rPr>
          <w:rFonts w:ascii="Arial" w:hAnsi="Arial" w:cs="Arial"/>
          <w:b/>
        </w:rPr>
        <w:t>INTRODUCTION</w:t>
      </w:r>
    </w:p>
    <w:p w14:paraId="0B1E71B3" w14:textId="7AB9FC29" w:rsidR="00F9155C" w:rsidRPr="006F0AFA" w:rsidRDefault="00F9155C" w:rsidP="006444BE">
      <w:pPr>
        <w:spacing w:line="360" w:lineRule="auto"/>
        <w:ind w:firstLine="360"/>
        <w:jc w:val="both"/>
        <w:rPr>
          <w:rStyle w:val="fontstyle01"/>
          <w:rFonts w:ascii="Arial" w:hAnsi="Arial" w:cs="Arial"/>
        </w:rPr>
      </w:pPr>
      <w:r w:rsidRPr="006F0AFA">
        <w:rPr>
          <w:rStyle w:val="fontstyle01"/>
          <w:rFonts w:ascii="Arial" w:hAnsi="Arial" w:cs="Arial"/>
        </w:rPr>
        <w:t xml:space="preserve">Sericulture is an </w:t>
      </w:r>
      <w:proofErr w:type="spellStart"/>
      <w:r w:rsidRPr="006F0AFA">
        <w:rPr>
          <w:rStyle w:val="fontstyle01"/>
          <w:rFonts w:ascii="Arial" w:hAnsi="Arial" w:cs="Arial"/>
        </w:rPr>
        <w:t>Agro</w:t>
      </w:r>
      <w:proofErr w:type="spellEnd"/>
      <w:r w:rsidRPr="006F0AFA">
        <w:rPr>
          <w:rStyle w:val="fontstyle01"/>
          <w:rFonts w:ascii="Arial" w:hAnsi="Arial" w:cs="Arial"/>
        </w:rPr>
        <w:t xml:space="preserve"> -based cottage industry and Mulberry (</w:t>
      </w:r>
      <w:proofErr w:type="spellStart"/>
      <w:r w:rsidRPr="006F0AFA">
        <w:rPr>
          <w:rStyle w:val="fontstyle01"/>
          <w:rFonts w:ascii="Arial" w:hAnsi="Arial" w:cs="Arial"/>
          <w:i/>
        </w:rPr>
        <w:t>Morus</w:t>
      </w:r>
      <w:proofErr w:type="spellEnd"/>
      <w:r w:rsidRPr="006F0AFA">
        <w:rPr>
          <w:rStyle w:val="fontstyle01"/>
          <w:rFonts w:ascii="Arial" w:hAnsi="Arial" w:cs="Arial"/>
          <w:i/>
        </w:rPr>
        <w:t xml:space="preserve"> </w:t>
      </w:r>
      <w:proofErr w:type="spellStart"/>
      <w:proofErr w:type="gramStart"/>
      <w:r w:rsidRPr="006F0AFA">
        <w:rPr>
          <w:rStyle w:val="fontstyle01"/>
          <w:rFonts w:ascii="Arial" w:hAnsi="Arial" w:cs="Arial"/>
          <w:i/>
        </w:rPr>
        <w:t>alba</w:t>
      </w:r>
      <w:r w:rsidRPr="006F0AFA">
        <w:rPr>
          <w:rStyle w:val="fontstyle01"/>
          <w:rFonts w:ascii="Arial" w:hAnsi="Arial" w:cs="Arial"/>
        </w:rPr>
        <w:t>.L</w:t>
      </w:r>
      <w:proofErr w:type="spellEnd"/>
      <w:proofErr w:type="gramEnd"/>
      <w:r w:rsidRPr="006F0AFA">
        <w:rPr>
          <w:rStyle w:val="fontstyle01"/>
          <w:rFonts w:ascii="Arial" w:hAnsi="Arial" w:cs="Arial"/>
        </w:rPr>
        <w:t>) is the sole food for silkworm (</w:t>
      </w:r>
      <w:r w:rsidRPr="006F0AFA">
        <w:rPr>
          <w:rStyle w:val="fontstyle01"/>
          <w:rFonts w:ascii="Arial" w:hAnsi="Arial" w:cs="Arial"/>
          <w:i/>
        </w:rPr>
        <w:t xml:space="preserve">Bombyx </w:t>
      </w:r>
      <w:proofErr w:type="spellStart"/>
      <w:r w:rsidRPr="006F0AFA">
        <w:rPr>
          <w:rStyle w:val="fontstyle01"/>
          <w:rFonts w:ascii="Arial" w:hAnsi="Arial" w:cs="Arial"/>
          <w:i/>
        </w:rPr>
        <w:t>mori</w:t>
      </w:r>
      <w:r w:rsidRPr="006F0AFA">
        <w:rPr>
          <w:rStyle w:val="fontstyle01"/>
          <w:rFonts w:ascii="Arial" w:hAnsi="Arial" w:cs="Arial"/>
        </w:rPr>
        <w:t>.L</w:t>
      </w:r>
      <w:proofErr w:type="spellEnd"/>
      <w:r w:rsidRPr="006F0AFA">
        <w:rPr>
          <w:rStyle w:val="fontstyle01"/>
          <w:rFonts w:ascii="Arial" w:hAnsi="Arial" w:cs="Arial"/>
        </w:rPr>
        <w:t xml:space="preserve">). In sericulture more than 60% of cost of cocoon production goes towards mulberry </w:t>
      </w:r>
      <w:r w:rsidR="003847BF">
        <w:rPr>
          <w:rStyle w:val="fontstyle01"/>
          <w:rFonts w:ascii="Arial" w:hAnsi="Arial" w:cs="Arial"/>
        </w:rPr>
        <w:t>cultivation</w:t>
      </w:r>
      <w:r w:rsidRPr="006F0AFA">
        <w:rPr>
          <w:rStyle w:val="fontstyle01"/>
          <w:rFonts w:ascii="Arial" w:hAnsi="Arial" w:cs="Arial"/>
        </w:rPr>
        <w:t xml:space="preserve"> alone. Being perennial crop mulberry requires 110-120 cm irrigation water annually (Verma</w:t>
      </w:r>
      <w:r w:rsidR="0057649C">
        <w:rPr>
          <w:rStyle w:val="fontstyle01"/>
          <w:rFonts w:ascii="Arial" w:hAnsi="Arial" w:cs="Arial"/>
        </w:rPr>
        <w:t xml:space="preserve">, S and </w:t>
      </w:r>
      <w:proofErr w:type="spellStart"/>
      <w:r w:rsidR="0057649C">
        <w:rPr>
          <w:rStyle w:val="fontstyle01"/>
          <w:rFonts w:ascii="Arial" w:hAnsi="Arial" w:cs="Arial"/>
        </w:rPr>
        <w:t>Bindroo</w:t>
      </w:r>
      <w:proofErr w:type="spellEnd"/>
      <w:r w:rsidR="0057649C">
        <w:rPr>
          <w:rStyle w:val="fontstyle01"/>
          <w:rFonts w:ascii="Arial" w:hAnsi="Arial" w:cs="Arial"/>
        </w:rPr>
        <w:t>, B.B.,</w:t>
      </w:r>
      <w:r w:rsidRPr="0057649C">
        <w:t xml:space="preserve"> 2014). Mulberry leaf</w:t>
      </w:r>
      <w:r w:rsidRPr="006F0AFA">
        <w:rPr>
          <w:rFonts w:ascii="Arial" w:hAnsi="Arial" w:cs="Arial"/>
          <w:color w:val="000000"/>
          <w:sz w:val="20"/>
          <w:szCs w:val="20"/>
        </w:rPr>
        <w:t xml:space="preserve"> is the major economic component in sericulture and quality leaf produced per unit area has a direct effect on growth and development of silkworm cocoon quality. Quality of mulberry leaves was determined mainly based on moisture content on it (Kumar </w:t>
      </w:r>
      <w:r w:rsidRPr="0057649C">
        <w:rPr>
          <w:rFonts w:ascii="Arial" w:hAnsi="Arial" w:cs="Arial"/>
          <w:iCs/>
          <w:color w:val="000000"/>
          <w:sz w:val="20"/>
          <w:szCs w:val="20"/>
        </w:rPr>
        <w:t>et al</w:t>
      </w:r>
      <w:r w:rsidRPr="0057649C">
        <w:rPr>
          <w:rFonts w:ascii="Arial" w:hAnsi="Arial" w:cs="Arial"/>
          <w:color w:val="000000"/>
          <w:sz w:val="20"/>
          <w:szCs w:val="20"/>
        </w:rPr>
        <w:t>.,</w:t>
      </w:r>
      <w:r w:rsidRPr="006F0AFA">
        <w:rPr>
          <w:rFonts w:ascii="Arial" w:hAnsi="Arial" w:cs="Arial"/>
          <w:color w:val="000000"/>
          <w:sz w:val="20"/>
          <w:szCs w:val="20"/>
        </w:rPr>
        <w:t xml:space="preserve"> 1996). </w:t>
      </w:r>
      <w:r w:rsidRPr="006F0AFA">
        <w:rPr>
          <w:rFonts w:ascii="Arial" w:hAnsi="Arial" w:cs="Arial"/>
          <w:sz w:val="20"/>
          <w:szCs w:val="20"/>
        </w:rPr>
        <w:t xml:space="preserve">The full potential of mulberry crop production is frequently decreased by the </w:t>
      </w:r>
      <w:r w:rsidRPr="006F0AFA">
        <w:rPr>
          <w:rFonts w:ascii="Arial" w:hAnsi="Arial" w:cs="Arial"/>
          <w:spacing w:val="-4"/>
          <w:sz w:val="20"/>
          <w:szCs w:val="20"/>
        </w:rPr>
        <w:t>limitations on water and its effect on various physiological and biochemical characteristics</w:t>
      </w:r>
      <w:r w:rsidRPr="006F0AFA">
        <w:rPr>
          <w:rFonts w:ascii="Arial" w:hAnsi="Arial" w:cs="Arial"/>
          <w:sz w:val="20"/>
          <w:szCs w:val="20"/>
        </w:rPr>
        <w:t xml:space="preserve"> (</w:t>
      </w:r>
      <w:r w:rsidRPr="006F0AFA">
        <w:rPr>
          <w:rFonts w:ascii="Arial" w:hAnsi="Arial" w:cs="Arial"/>
          <w:sz w:val="20"/>
          <w:szCs w:val="20"/>
        </w:rPr>
        <w:fldChar w:fldCharType="begin"/>
      </w:r>
      <w:r w:rsidRPr="006F0AFA">
        <w:rPr>
          <w:rFonts w:ascii="Arial" w:hAnsi="Arial" w:cs="Arial"/>
          <w:sz w:val="20"/>
          <w:szCs w:val="20"/>
        </w:rPr>
        <w:instrText xml:space="preserve"> ADDIN EN.CITE &lt;EndNote&gt;&lt;Cite&gt;&lt;Author&gt;Manjula&lt;/Author&gt;&lt;Year&gt;2015&lt;/Year&gt;&lt;RecNum&gt;5&lt;/RecNum&gt;&lt;DisplayText&gt;(Manjula&lt;style face="italic"&gt; et al.&lt;/style&gt;, 2015)&lt;/DisplayText&gt;&lt;record&gt;&lt;rec-number&gt;5&lt;/rec-number&gt;&lt;foreign-keys&gt;&lt;key app="EN" db-id="dtxpv9ex1dfdrlessfr5e2vqzvr0x029s2xt" timestamp="1560400148"&gt;5&lt;/key&gt;&lt;/foreign-keys&gt;&lt;ref-type name="Journal Article"&gt;17&lt;/ref-type&gt;&lt;contributors&gt;&lt;authors&gt;&lt;author&gt;Manjula, M&lt;/author&gt;&lt;author&gt;Kumari, N Vijaya&lt;/author&gt;&lt;author&gt;Idowu, DO&lt;/author&gt;&lt;author&gt;Ibupoto, Shakeel Ahmed&lt;/author&gt;&lt;author&gt;Maitlo, Wazir Ali&lt;/author&gt;&lt;author&gt;Memon, Shahzad Ahmed&lt;/author&gt;&lt;author&gt;Bumunang, Emmanuel W&lt;/author&gt;&lt;author&gt;Jordaan, Karen&lt;/author&gt;&lt;author&gt;Barros, Eugenia&lt;/author&gt;&lt;author&gt;Bezuidenhout, Carlos&lt;/author&gt;&lt;/authors&gt;&lt;/contributors&gt;&lt;titles&gt;&lt;title&gt;Worldwide scenario of drought in general and effect on mulberry in particular-a review&lt;/title&gt;&lt;secondary-title&gt;International Journal of Agricultural Technology&lt;/secondary-title&gt;&lt;/titles&gt;&lt;periodical&gt;&lt;full-title&gt;International Journal of Agricultural Technology&lt;/full-title&gt;&lt;/periodical&gt;&lt;pages&gt;803-810&lt;/pages&gt;&lt;volume&gt;11&lt;/volume&gt;&lt;number&gt;4&lt;/number&gt;&lt;dates&gt;&lt;year&gt;2015&lt;/year&gt;&lt;/dates&gt;&lt;isbn&gt;1686-9141&lt;/isbn&gt;&lt;urls&gt;&lt;/urls&gt;&lt;/record&gt;&lt;/Cite&gt;&lt;/EndNote&gt;</w:instrText>
      </w:r>
      <w:r w:rsidRPr="006F0AFA">
        <w:rPr>
          <w:rFonts w:ascii="Arial" w:hAnsi="Arial" w:cs="Arial"/>
          <w:sz w:val="20"/>
          <w:szCs w:val="20"/>
        </w:rPr>
        <w:fldChar w:fldCharType="separate"/>
      </w:r>
      <w:r w:rsidRPr="006F0AFA">
        <w:rPr>
          <w:rFonts w:ascii="Arial" w:hAnsi="Arial" w:cs="Arial"/>
          <w:noProof/>
          <w:sz w:val="20"/>
          <w:szCs w:val="20"/>
        </w:rPr>
        <w:t>Manjula</w:t>
      </w:r>
      <w:r w:rsidRPr="006F0AFA">
        <w:rPr>
          <w:rFonts w:ascii="Arial" w:hAnsi="Arial" w:cs="Arial"/>
          <w:i/>
          <w:noProof/>
          <w:sz w:val="20"/>
          <w:szCs w:val="20"/>
        </w:rPr>
        <w:t xml:space="preserve"> </w:t>
      </w:r>
      <w:r w:rsidRPr="0057649C">
        <w:rPr>
          <w:rFonts w:ascii="Arial" w:hAnsi="Arial" w:cs="Arial"/>
          <w:noProof/>
          <w:sz w:val="20"/>
          <w:szCs w:val="20"/>
        </w:rPr>
        <w:t>et al</w:t>
      </w:r>
      <w:r w:rsidRPr="006F0AFA">
        <w:rPr>
          <w:rFonts w:ascii="Arial" w:hAnsi="Arial" w:cs="Arial"/>
          <w:i/>
          <w:noProof/>
          <w:sz w:val="20"/>
          <w:szCs w:val="20"/>
        </w:rPr>
        <w:t>.</w:t>
      </w:r>
      <w:r w:rsidRPr="006F0AFA">
        <w:rPr>
          <w:rFonts w:ascii="Arial" w:hAnsi="Arial" w:cs="Arial"/>
          <w:noProof/>
          <w:sz w:val="20"/>
          <w:szCs w:val="20"/>
        </w:rPr>
        <w:t>, 2015)</w:t>
      </w:r>
      <w:r w:rsidRPr="006F0AFA">
        <w:rPr>
          <w:rFonts w:ascii="Arial" w:hAnsi="Arial" w:cs="Arial"/>
          <w:sz w:val="20"/>
          <w:szCs w:val="20"/>
        </w:rPr>
        <w:fldChar w:fldCharType="end"/>
      </w:r>
    </w:p>
    <w:p w14:paraId="29FCA929" w14:textId="6C1C4EB1" w:rsidR="00F9155C" w:rsidRPr="006F0AFA" w:rsidRDefault="00F9155C" w:rsidP="006444BE">
      <w:pPr>
        <w:spacing w:line="360" w:lineRule="auto"/>
        <w:ind w:firstLine="360"/>
        <w:jc w:val="both"/>
        <w:rPr>
          <w:rFonts w:ascii="Arial" w:hAnsi="Arial" w:cs="Arial"/>
          <w:color w:val="000000"/>
          <w:sz w:val="20"/>
          <w:szCs w:val="20"/>
        </w:rPr>
      </w:pPr>
      <w:r w:rsidRPr="006F0AFA">
        <w:rPr>
          <w:rStyle w:val="fontstyle01"/>
          <w:rFonts w:ascii="Arial" w:hAnsi="Arial" w:cs="Arial"/>
        </w:rPr>
        <w:lastRenderedPageBreak/>
        <w:t>Water deficit stress can be defined as a situation in which plant water potential and turgor are reduced enough to interface with normal functions (Shao, H</w:t>
      </w:r>
      <w:r w:rsidR="0057649C">
        <w:rPr>
          <w:rStyle w:val="fontstyle01"/>
          <w:rFonts w:ascii="Arial" w:hAnsi="Arial" w:cs="Arial"/>
        </w:rPr>
        <w:t>.</w:t>
      </w:r>
      <w:r w:rsidRPr="006F0AFA">
        <w:rPr>
          <w:rStyle w:val="fontstyle01"/>
          <w:rFonts w:ascii="Arial" w:hAnsi="Arial" w:cs="Arial"/>
        </w:rPr>
        <w:t xml:space="preserve">B et al., 2008). </w:t>
      </w:r>
      <w:r w:rsidRPr="006F0AFA">
        <w:rPr>
          <w:rFonts w:ascii="Arial" w:hAnsi="Arial" w:cs="Arial"/>
          <w:color w:val="000000"/>
          <w:sz w:val="20"/>
          <w:szCs w:val="20"/>
        </w:rPr>
        <w:t>The unpredictable nature of the drought is dependent upon various factors such as uneven and undependable distribution of rainfall, evapotranspiration, and water holding capacity around the rhizosphere (</w:t>
      </w:r>
      <w:proofErr w:type="spellStart"/>
      <w:r w:rsidRPr="006F0AFA">
        <w:rPr>
          <w:rFonts w:ascii="Arial" w:hAnsi="Arial" w:cs="Arial"/>
          <w:color w:val="000000"/>
          <w:sz w:val="20"/>
          <w:szCs w:val="20"/>
        </w:rPr>
        <w:t>Seleiman</w:t>
      </w:r>
      <w:proofErr w:type="spellEnd"/>
      <w:r w:rsidRPr="006F0AFA">
        <w:rPr>
          <w:rFonts w:ascii="Arial" w:hAnsi="Arial" w:cs="Arial"/>
          <w:color w:val="000000"/>
          <w:sz w:val="20"/>
          <w:szCs w:val="20"/>
        </w:rPr>
        <w:t>, M.F et al., 2021)</w:t>
      </w:r>
    </w:p>
    <w:p w14:paraId="5CF24829" w14:textId="071D0C6C" w:rsidR="00F9155C" w:rsidRPr="006F0AFA" w:rsidRDefault="00F9155C" w:rsidP="006444BE">
      <w:pPr>
        <w:spacing w:line="360" w:lineRule="auto"/>
        <w:ind w:firstLine="360"/>
        <w:jc w:val="both"/>
        <w:rPr>
          <w:rFonts w:ascii="Arial" w:hAnsi="Arial" w:cs="Arial"/>
          <w:b/>
          <w:sz w:val="20"/>
          <w:szCs w:val="20"/>
        </w:rPr>
      </w:pPr>
      <w:r w:rsidRPr="006F0AFA">
        <w:rPr>
          <w:rFonts w:ascii="Arial" w:hAnsi="Arial" w:cs="Arial"/>
          <w:sz w:val="20"/>
          <w:szCs w:val="20"/>
        </w:rPr>
        <w:t xml:space="preserve"> In India mulberry is cultivated under the risk of either intermittent or terminal drought, as 50% of the area under mulberry cultivation falls under arid and semi-arid conditions (Guha </w:t>
      </w:r>
      <w:r w:rsidRPr="0057649C">
        <w:rPr>
          <w:rFonts w:ascii="Arial" w:hAnsi="Arial" w:cs="Arial"/>
          <w:sz w:val="20"/>
          <w:szCs w:val="20"/>
        </w:rPr>
        <w:t>et al.,</w:t>
      </w:r>
      <w:r w:rsidRPr="006F0AFA">
        <w:rPr>
          <w:rFonts w:ascii="Arial" w:hAnsi="Arial" w:cs="Arial"/>
          <w:sz w:val="20"/>
          <w:szCs w:val="20"/>
        </w:rPr>
        <w:t xml:space="preserve"> 2010) </w:t>
      </w:r>
      <w:r w:rsidRPr="006F0AFA">
        <w:rPr>
          <w:rFonts w:ascii="Arial" w:hAnsi="Arial" w:cs="Arial"/>
          <w:color w:val="000000"/>
          <w:sz w:val="20"/>
          <w:szCs w:val="20"/>
        </w:rPr>
        <w:t>Only few mulberry varieties are available which could perform well with the limited water conditions.</w:t>
      </w:r>
    </w:p>
    <w:p w14:paraId="55C7248F" w14:textId="0E55B6F4" w:rsidR="00F9155C" w:rsidRPr="006F0AFA" w:rsidRDefault="00F9155C" w:rsidP="00EA14A0">
      <w:pPr>
        <w:spacing w:line="360" w:lineRule="auto"/>
        <w:ind w:firstLine="360"/>
        <w:jc w:val="both"/>
        <w:rPr>
          <w:rFonts w:ascii="Arial" w:eastAsia="Times New Roman" w:hAnsi="Arial" w:cs="Arial"/>
          <w:sz w:val="20"/>
          <w:szCs w:val="20"/>
        </w:rPr>
      </w:pPr>
      <w:r w:rsidRPr="006F0AFA">
        <w:rPr>
          <w:rFonts w:ascii="Arial" w:eastAsia="Times New Roman" w:hAnsi="Arial" w:cs="Arial"/>
          <w:sz w:val="20"/>
          <w:szCs w:val="20"/>
        </w:rPr>
        <w:t>Plant height can be considered as an important trait for determining drought tolerance under water stress condition</w:t>
      </w:r>
      <w:r w:rsidR="006444BE" w:rsidRPr="006F0AFA">
        <w:rPr>
          <w:rFonts w:ascii="Arial" w:eastAsia="Times New Roman" w:hAnsi="Arial" w:cs="Arial"/>
          <w:sz w:val="20"/>
          <w:szCs w:val="20"/>
        </w:rPr>
        <w:t>s</w:t>
      </w:r>
      <w:r w:rsidRPr="006F0AFA">
        <w:rPr>
          <w:rFonts w:ascii="Arial" w:eastAsia="Times New Roman" w:hAnsi="Arial" w:cs="Arial"/>
          <w:sz w:val="20"/>
          <w:szCs w:val="20"/>
        </w:rPr>
        <w:t xml:space="preserve">. </w:t>
      </w:r>
      <w:r w:rsidR="006444BE" w:rsidRPr="006F0AFA">
        <w:rPr>
          <w:rFonts w:ascii="Arial" w:hAnsi="Arial" w:cs="Arial"/>
          <w:sz w:val="20"/>
          <w:szCs w:val="20"/>
        </w:rPr>
        <w:t>Decline in the cell enlargement caused severe reduction in plant height coupled with more leaf senescence under water stress</w:t>
      </w:r>
      <w:r w:rsidR="00274087" w:rsidRPr="006F0AFA">
        <w:rPr>
          <w:rFonts w:ascii="Arial" w:hAnsi="Arial" w:cs="Arial"/>
          <w:sz w:val="20"/>
          <w:szCs w:val="20"/>
        </w:rPr>
        <w:t xml:space="preserve"> (Bhatt and Rao, 2005). </w:t>
      </w:r>
      <w:r w:rsidRPr="006F0AFA">
        <w:rPr>
          <w:rFonts w:ascii="Arial" w:hAnsi="Arial" w:cs="Arial"/>
          <w:sz w:val="20"/>
          <w:szCs w:val="20"/>
        </w:rPr>
        <w:t xml:space="preserve">Leaves are the main assimilatory organ chiefly concerned with photosynthesis and leaf area is important in determining overall efficiency of plant in terms of yield and quality (Song </w:t>
      </w:r>
      <w:r w:rsidRPr="00EA14A0">
        <w:rPr>
          <w:rFonts w:ascii="Arial" w:hAnsi="Arial" w:cs="Arial"/>
          <w:sz w:val="20"/>
          <w:szCs w:val="20"/>
        </w:rPr>
        <w:t>et al.,</w:t>
      </w:r>
      <w:r w:rsidRPr="006F0AFA">
        <w:rPr>
          <w:rFonts w:ascii="Arial" w:hAnsi="Arial" w:cs="Arial"/>
          <w:sz w:val="20"/>
          <w:szCs w:val="20"/>
        </w:rPr>
        <w:t xml:space="preserve"> 2013)</w:t>
      </w:r>
      <w:r w:rsidRPr="006F0AFA">
        <w:rPr>
          <w:rFonts w:ascii="Arial" w:hAnsi="Arial" w:cs="Arial"/>
          <w:sz w:val="20"/>
          <w:szCs w:val="20"/>
        </w:rPr>
        <w:fldChar w:fldCharType="begin"/>
      </w:r>
      <w:r w:rsidRPr="006F0AFA">
        <w:rPr>
          <w:rFonts w:ascii="Arial" w:hAnsi="Arial" w:cs="Arial"/>
          <w:sz w:val="20"/>
          <w:szCs w:val="20"/>
        </w:rPr>
        <w:instrText xml:space="preserve"> ADDIN EN.CITE &lt;EndNote&gt;&lt;Cite&gt;&lt;Author&gt;Song&lt;/Author&gt;&lt;Year&gt;2013&lt;/Year&gt;&lt;RecNum&gt;27&lt;/RecNum&gt;&lt;DisplayText&gt;(Song&lt;style face="italic"&gt; et al.&lt;/style&gt;, 2013)&lt;/DisplayText&gt;&lt;record&gt;&lt;rec-number&gt;27&lt;/rec-number&gt;&lt;foreign-keys&gt;&lt;key app="EN" db-id="25rt2v59890fx2ex5vopr9sdwtveex5dfxsz" timestamp="1529814692"&gt;27&lt;/key&gt;&lt;/foreign-keys&gt;&lt;ref-type name="Journal Article"&gt;17&lt;/ref-type&gt;&lt;contributors&gt;&lt;authors&gt;&lt;author&gt;Song, Q, &lt;/author&gt;&lt;author&gt;Zhang, G.,&lt;/author&gt;&lt;author&gt;Zhu X-G.&lt;/author&gt;&lt;/authors&gt;&lt;/contributors&gt;&lt;titles&gt;&lt;title&gt;Optimal crop canopy architecture to maximise canopy photosynthetic CO2 uptake under elevated CO2: a theoretical study using a mechanistic model of canopy photosynthesis&lt;/title&gt;&lt;secondary-title&gt; Funct Plant Biol &lt;/secondary-title&gt;&lt;/titles&gt;&lt;pages&gt;108-124&lt;/pages&gt;&lt;volume&gt;40&lt;/volume&gt;&lt;dates&gt;&lt;year&gt;2013&lt;/year&gt;&lt;/dates&gt;&lt;urls&gt;&lt;/urls&gt;&lt;/record&gt;&lt;/Cite&gt;&lt;Cite&gt;&lt;Author&gt;Song&lt;/Author&gt;&lt;Year&gt;2013&lt;/Year&gt;&lt;RecNum&gt;27&lt;/RecNum&gt;&lt;record&gt;&lt;rec-number&gt;27&lt;/rec-number&gt;&lt;foreign-keys&gt;&lt;key app="EN" db-id="25rt2v59890fx2ex5vopr9sdwtveex5dfxsz" timestamp="1529814692"&gt;27&lt;/key&gt;&lt;/foreign-keys&gt;&lt;ref-type name="Journal Article"&gt;17&lt;/ref-type&gt;&lt;contributors&gt;&lt;authors&gt;&lt;author&gt;Song, Q, &lt;/author&gt;&lt;author&gt;Zhang, G.,&lt;/author&gt;&lt;author&gt;Zhu X-G.&lt;/author&gt;&lt;/authors&gt;&lt;/contributors&gt;&lt;titles&gt;&lt;title&gt;Optimal crop canopy architecture to maximise canopy photosynthetic CO2 uptake under elevated CO2: a theoretical study using a mechanistic model of canopy photosynthesis&lt;/title&gt;&lt;secondary-title&gt; Funct Plant Biol &lt;/secondary-title&gt;&lt;/titles&gt;&lt;pages&gt;108-124&lt;/pages&gt;&lt;volume&gt;40&lt;/volume&gt;&lt;dates&gt;&lt;year&gt;2013&lt;/year&gt;&lt;/dates&gt;&lt;urls&gt;&lt;/urls&gt;&lt;/record&gt;&lt;/Cite&gt;&lt;/EndNote&gt;</w:instrText>
      </w:r>
      <w:r w:rsidRPr="006F0AFA">
        <w:rPr>
          <w:rFonts w:ascii="Arial" w:hAnsi="Arial" w:cs="Arial"/>
          <w:sz w:val="20"/>
          <w:szCs w:val="20"/>
        </w:rPr>
        <w:fldChar w:fldCharType="end"/>
      </w:r>
      <w:r w:rsidRPr="006F0AFA">
        <w:rPr>
          <w:rFonts w:ascii="Arial" w:hAnsi="Arial" w:cs="Arial"/>
          <w:sz w:val="20"/>
          <w:szCs w:val="20"/>
        </w:rPr>
        <w:t xml:space="preserve">. </w:t>
      </w:r>
      <w:r w:rsidR="00510A8C" w:rsidRPr="006F0AFA">
        <w:rPr>
          <w:rFonts w:ascii="Arial" w:hAnsi="Arial" w:cs="Arial"/>
          <w:sz w:val="20"/>
          <w:szCs w:val="20"/>
        </w:rPr>
        <w:t>Reduction in leaf area might be an adaptive mechanism under heat and moisture stresses for continued existence, but larger reduction in leaf area alters the photosynthetic capacity of plants</w:t>
      </w:r>
      <w:r w:rsidR="00510A8C" w:rsidRPr="006F0AFA">
        <w:rPr>
          <w:rFonts w:ascii="Arial" w:eastAsia="Times New Roman" w:hAnsi="Arial" w:cs="Arial"/>
          <w:spacing w:val="-1"/>
          <w:sz w:val="20"/>
          <w:szCs w:val="20"/>
        </w:rPr>
        <w:t>.</w:t>
      </w:r>
      <w:r w:rsidR="006444BE" w:rsidRPr="006F0AFA">
        <w:rPr>
          <w:rFonts w:ascii="Arial" w:eastAsia="Times New Roman" w:hAnsi="Arial" w:cs="Arial"/>
          <w:spacing w:val="-1"/>
          <w:sz w:val="20"/>
          <w:szCs w:val="20"/>
        </w:rPr>
        <w:t xml:space="preserve"> </w:t>
      </w:r>
      <w:r w:rsidRPr="006F0AFA">
        <w:rPr>
          <w:rFonts w:ascii="Arial" w:eastAsia="Times New Roman" w:hAnsi="Arial" w:cs="Arial"/>
          <w:spacing w:val="-1"/>
          <w:sz w:val="20"/>
          <w:szCs w:val="20"/>
        </w:rPr>
        <w:t xml:space="preserve">Relative </w:t>
      </w:r>
      <w:r w:rsidR="006444BE" w:rsidRPr="006F0AFA">
        <w:rPr>
          <w:rFonts w:ascii="Arial" w:eastAsia="Times New Roman" w:hAnsi="Arial" w:cs="Arial"/>
          <w:spacing w:val="-1"/>
          <w:sz w:val="20"/>
          <w:szCs w:val="20"/>
        </w:rPr>
        <w:t xml:space="preserve">Leaf </w:t>
      </w:r>
      <w:r w:rsidRPr="006F0AFA">
        <w:rPr>
          <w:rFonts w:ascii="Arial" w:eastAsia="Times New Roman" w:hAnsi="Arial" w:cs="Arial"/>
          <w:spacing w:val="-1"/>
          <w:sz w:val="20"/>
          <w:szCs w:val="20"/>
        </w:rPr>
        <w:t xml:space="preserve">water content is considered a measure of plant water status, reflecting </w:t>
      </w:r>
      <w:r w:rsidRPr="006F0AFA">
        <w:rPr>
          <w:rFonts w:ascii="Arial" w:eastAsia="Times New Roman" w:hAnsi="Arial" w:cs="Arial"/>
          <w:w w:val="103"/>
          <w:sz w:val="20"/>
          <w:szCs w:val="20"/>
        </w:rPr>
        <w:t xml:space="preserve">the metabolic activity in tissues and used as a most meaningful index for dehydration </w:t>
      </w:r>
      <w:r w:rsidRPr="006F0AFA">
        <w:rPr>
          <w:rFonts w:ascii="Arial" w:eastAsia="Times New Roman" w:hAnsi="Arial" w:cs="Arial"/>
          <w:spacing w:val="-1"/>
          <w:sz w:val="20"/>
          <w:szCs w:val="20"/>
        </w:rPr>
        <w:t>tolerance.</w:t>
      </w:r>
      <w:r w:rsidRPr="006F0AFA">
        <w:rPr>
          <w:rFonts w:ascii="Arial" w:eastAsia="Times New Roman" w:hAnsi="Arial" w:cs="Arial"/>
          <w:spacing w:val="-4"/>
          <w:sz w:val="20"/>
          <w:szCs w:val="20"/>
        </w:rPr>
        <w:t xml:space="preserve"> </w:t>
      </w:r>
      <w:r w:rsidRPr="006F0AFA">
        <w:rPr>
          <w:rFonts w:ascii="Arial" w:eastAsia="Times New Roman" w:hAnsi="Arial" w:cs="Arial"/>
          <w:sz w:val="20"/>
          <w:szCs w:val="20"/>
        </w:rPr>
        <w:t xml:space="preserve">With this background, </w:t>
      </w:r>
      <w:r w:rsidR="000967D6" w:rsidRPr="006F0AFA">
        <w:rPr>
          <w:rFonts w:ascii="Arial" w:eastAsia="Times New Roman" w:hAnsi="Arial" w:cs="Arial"/>
          <w:sz w:val="20"/>
          <w:szCs w:val="20"/>
        </w:rPr>
        <w:t xml:space="preserve">the present study was </w:t>
      </w:r>
      <w:r w:rsidR="00F96B01" w:rsidRPr="006F0AFA">
        <w:rPr>
          <w:rFonts w:ascii="Arial" w:eastAsia="Times New Roman" w:hAnsi="Arial" w:cs="Arial"/>
          <w:sz w:val="20"/>
          <w:szCs w:val="20"/>
        </w:rPr>
        <w:t>designed</w:t>
      </w:r>
      <w:r w:rsidRPr="006F0AFA">
        <w:rPr>
          <w:rFonts w:ascii="Arial" w:eastAsia="Times New Roman" w:hAnsi="Arial" w:cs="Arial"/>
          <w:sz w:val="20"/>
          <w:szCs w:val="20"/>
        </w:rPr>
        <w:t xml:space="preserve"> to understand the morphological and physiological variations in mulberry exposed to</w:t>
      </w:r>
      <w:r w:rsidR="00EA14A0">
        <w:rPr>
          <w:rFonts w:ascii="Arial" w:eastAsia="Times New Roman" w:hAnsi="Arial" w:cs="Arial"/>
          <w:sz w:val="20"/>
          <w:szCs w:val="20"/>
        </w:rPr>
        <w:t xml:space="preserve"> different level </w:t>
      </w:r>
      <w:proofErr w:type="gramStart"/>
      <w:r w:rsidR="00EA14A0">
        <w:rPr>
          <w:rFonts w:ascii="Arial" w:eastAsia="Times New Roman" w:hAnsi="Arial" w:cs="Arial"/>
          <w:sz w:val="20"/>
          <w:szCs w:val="20"/>
        </w:rPr>
        <w:t xml:space="preserve">of </w:t>
      </w:r>
      <w:r w:rsidRPr="006F0AFA">
        <w:rPr>
          <w:rFonts w:ascii="Arial" w:eastAsia="Times New Roman" w:hAnsi="Arial" w:cs="Arial"/>
          <w:sz w:val="20"/>
          <w:szCs w:val="20"/>
        </w:rPr>
        <w:t xml:space="preserve"> drought</w:t>
      </w:r>
      <w:proofErr w:type="gramEnd"/>
      <w:r w:rsidRPr="006F0AFA">
        <w:rPr>
          <w:rFonts w:ascii="Arial" w:eastAsia="Times New Roman" w:hAnsi="Arial" w:cs="Arial"/>
          <w:sz w:val="20"/>
          <w:szCs w:val="20"/>
        </w:rPr>
        <w:t xml:space="preserve"> stress. </w:t>
      </w:r>
    </w:p>
    <w:p w14:paraId="3B5E25DB" w14:textId="28AC851A" w:rsidR="00C225D7" w:rsidRPr="006925CA" w:rsidRDefault="00C225D7" w:rsidP="006925CA">
      <w:pPr>
        <w:pStyle w:val="ListParagraph"/>
        <w:numPr>
          <w:ilvl w:val="0"/>
          <w:numId w:val="3"/>
        </w:numPr>
        <w:spacing w:line="360" w:lineRule="auto"/>
        <w:jc w:val="both"/>
        <w:rPr>
          <w:rFonts w:ascii="Arial" w:hAnsi="Arial" w:cs="Arial"/>
        </w:rPr>
      </w:pPr>
      <w:r w:rsidRPr="006925CA">
        <w:rPr>
          <w:rFonts w:ascii="Arial" w:hAnsi="Arial" w:cs="Arial"/>
          <w:b/>
        </w:rPr>
        <w:t>MATERIALS AND METHODS</w:t>
      </w:r>
    </w:p>
    <w:p w14:paraId="25DF0FD0" w14:textId="7796F9BA" w:rsidR="00C225D7" w:rsidRPr="00206DAD" w:rsidRDefault="00C225D7" w:rsidP="00EB1487">
      <w:pPr>
        <w:spacing w:after="0" w:line="360" w:lineRule="auto"/>
        <w:jc w:val="both"/>
        <w:rPr>
          <w:rFonts w:ascii="Arial" w:hAnsi="Arial" w:cs="Arial"/>
          <w:b/>
        </w:rPr>
      </w:pPr>
      <w:r w:rsidRPr="00206DAD">
        <w:rPr>
          <w:rFonts w:ascii="Arial" w:hAnsi="Arial" w:cs="Arial"/>
          <w:b/>
        </w:rPr>
        <w:t>2.1</w:t>
      </w:r>
      <w:r w:rsidR="00556C6C" w:rsidRPr="00206DAD">
        <w:rPr>
          <w:rFonts w:ascii="Arial" w:hAnsi="Arial" w:cs="Arial"/>
          <w:b/>
        </w:rPr>
        <w:tab/>
      </w:r>
      <w:r w:rsidRPr="00206DAD">
        <w:rPr>
          <w:rFonts w:ascii="Arial" w:hAnsi="Arial" w:cs="Arial"/>
          <w:b/>
        </w:rPr>
        <w:t>Plant materials and stress treatments</w:t>
      </w:r>
    </w:p>
    <w:p w14:paraId="0EF75A6F" w14:textId="3DD4788E" w:rsidR="00556C6C" w:rsidRPr="00206DAD" w:rsidRDefault="00C225D7" w:rsidP="00B373D7">
      <w:pPr>
        <w:autoSpaceDE w:val="0"/>
        <w:autoSpaceDN w:val="0"/>
        <w:adjustRightInd w:val="0"/>
        <w:spacing w:before="120" w:after="120" w:line="360" w:lineRule="auto"/>
        <w:ind w:firstLine="720"/>
        <w:jc w:val="both"/>
        <w:rPr>
          <w:rFonts w:ascii="Arial" w:hAnsi="Arial" w:cs="Arial"/>
          <w:color w:val="030404"/>
          <w:sz w:val="20"/>
          <w:szCs w:val="20"/>
        </w:rPr>
      </w:pPr>
      <w:r w:rsidRPr="00206DAD">
        <w:rPr>
          <w:rFonts w:ascii="Arial" w:hAnsi="Arial" w:cs="Arial"/>
          <w:sz w:val="20"/>
          <w:szCs w:val="20"/>
        </w:rPr>
        <w:t xml:space="preserve">The present work was carried out during November, 2018 to April, 2019 in the Rain Out Shelter (ROS) at Department of Crop Physiology, TNAU, Coimbatore. </w:t>
      </w:r>
      <w:r w:rsidR="00EB1487" w:rsidRPr="00206DAD">
        <w:rPr>
          <w:rFonts w:ascii="Arial" w:hAnsi="Arial" w:cs="Arial"/>
          <w:sz w:val="20"/>
          <w:szCs w:val="20"/>
        </w:rPr>
        <w:t>Plant materials used for this study presented in Table</w:t>
      </w:r>
      <w:r w:rsidR="00BB5B2D" w:rsidRPr="00206DAD">
        <w:rPr>
          <w:rFonts w:ascii="Arial" w:hAnsi="Arial" w:cs="Arial"/>
          <w:sz w:val="20"/>
          <w:szCs w:val="20"/>
        </w:rPr>
        <w:t xml:space="preserve"> 1</w:t>
      </w:r>
      <w:r w:rsidR="006C1C80">
        <w:rPr>
          <w:rFonts w:ascii="Arial" w:hAnsi="Arial" w:cs="Arial"/>
          <w:sz w:val="20"/>
          <w:szCs w:val="20"/>
        </w:rPr>
        <w:t xml:space="preserve"> were obtained from CSGRC (Central Sericultural Germplasm Resource Center</w:t>
      </w:r>
      <w:proofErr w:type="gramStart"/>
      <w:r w:rsidR="006C1C80">
        <w:rPr>
          <w:rFonts w:ascii="Arial" w:hAnsi="Arial" w:cs="Arial"/>
          <w:sz w:val="20"/>
          <w:szCs w:val="20"/>
        </w:rPr>
        <w:t>),Hosur</w:t>
      </w:r>
      <w:proofErr w:type="gramEnd"/>
      <w:r w:rsidR="006C1C80">
        <w:rPr>
          <w:rFonts w:ascii="Arial" w:hAnsi="Arial" w:cs="Arial"/>
          <w:sz w:val="20"/>
          <w:szCs w:val="20"/>
        </w:rPr>
        <w:t>, Tamil Nadu</w:t>
      </w:r>
      <w:r w:rsidR="00BB5B2D" w:rsidRPr="00206DAD">
        <w:rPr>
          <w:rFonts w:ascii="Arial" w:hAnsi="Arial" w:cs="Arial"/>
          <w:sz w:val="20"/>
          <w:szCs w:val="20"/>
        </w:rPr>
        <w:t xml:space="preserve">. </w:t>
      </w:r>
      <w:r w:rsidRPr="00206DAD">
        <w:rPr>
          <w:rFonts w:ascii="Arial" w:hAnsi="Arial" w:cs="Arial"/>
          <w:sz w:val="20"/>
          <w:szCs w:val="20"/>
        </w:rPr>
        <w:t xml:space="preserve">The mulberry cuttings of 12-15 cm length with 3 to 4 active buds were planted in pots </w:t>
      </w:r>
      <w:r w:rsidRPr="00206DAD">
        <w:rPr>
          <w:rFonts w:ascii="Arial" w:hAnsi="Arial" w:cs="Arial"/>
          <w:color w:val="000000" w:themeColor="text1"/>
          <w:sz w:val="20"/>
          <w:szCs w:val="20"/>
        </w:rPr>
        <w:t>of size 37×35cm filled with red loamy soil with the pH of 7.5.</w:t>
      </w:r>
      <w:r w:rsidRPr="00206DAD">
        <w:rPr>
          <w:rFonts w:ascii="Arial" w:hAnsi="Arial" w:cs="Arial"/>
          <w:sz w:val="20"/>
          <w:szCs w:val="20"/>
        </w:rPr>
        <w:t xml:space="preserve"> The pots were maintained under normal condition and watered daily up to 120 days. </w:t>
      </w:r>
      <w:r w:rsidRPr="00206DAD">
        <w:rPr>
          <w:rFonts w:ascii="Arial" w:hAnsi="Arial" w:cs="Arial"/>
          <w:bCs/>
          <w:sz w:val="20"/>
          <w:szCs w:val="20"/>
        </w:rPr>
        <w:t xml:space="preserve">After 120 days the pots were </w:t>
      </w:r>
      <w:r w:rsidRPr="00206DAD">
        <w:rPr>
          <w:rFonts w:ascii="Arial" w:hAnsi="Arial" w:cs="Arial"/>
          <w:sz w:val="20"/>
          <w:szCs w:val="20"/>
        </w:rPr>
        <w:t xml:space="preserve">kept inside the Rain Out Shelter for inducing drought stress, </w:t>
      </w:r>
      <w:r w:rsidRPr="00206DAD">
        <w:rPr>
          <w:rFonts w:ascii="Arial" w:eastAsia="Times New Roman" w:hAnsi="Arial" w:cs="Arial"/>
          <w:color w:val="030404"/>
          <w:sz w:val="20"/>
          <w:szCs w:val="20"/>
        </w:rPr>
        <w:t>while a similar area of control was maintained adjacent to the ROS facility</w:t>
      </w:r>
      <w:r w:rsidRPr="00206DAD">
        <w:rPr>
          <w:rFonts w:ascii="Arial" w:hAnsi="Arial" w:cs="Arial"/>
          <w:color w:val="030404"/>
          <w:sz w:val="20"/>
          <w:szCs w:val="20"/>
        </w:rPr>
        <w:t>.</w:t>
      </w:r>
    </w:p>
    <w:p w14:paraId="19DDA955" w14:textId="47DFE625" w:rsidR="00C225D7" w:rsidRPr="00206DAD" w:rsidRDefault="00C225D7" w:rsidP="00556C6C">
      <w:pPr>
        <w:autoSpaceDE w:val="0"/>
        <w:autoSpaceDN w:val="0"/>
        <w:adjustRightInd w:val="0"/>
        <w:spacing w:before="120" w:after="120" w:line="360" w:lineRule="auto"/>
        <w:ind w:firstLine="720"/>
        <w:jc w:val="both"/>
        <w:rPr>
          <w:rFonts w:ascii="Arial" w:hAnsi="Arial" w:cs="Arial"/>
          <w:color w:val="030404"/>
          <w:sz w:val="20"/>
          <w:szCs w:val="20"/>
        </w:rPr>
      </w:pPr>
      <w:r w:rsidRPr="00206DAD">
        <w:rPr>
          <w:rFonts w:ascii="Arial" w:hAnsi="Arial" w:cs="Arial"/>
          <w:sz w:val="20"/>
          <w:szCs w:val="20"/>
        </w:rPr>
        <w:t xml:space="preserve">Pots of each genotypes/varieties were divided into three sets and arranged in the Factorial Completely Randomized block design (FCRD), with three replications. Mulberry genotypes/ varieties kept as one factor and drought stress treatments were kept as another factor. Drought stress was imposed by dry down method (Guha </w:t>
      </w:r>
      <w:r w:rsidRPr="00206DAD">
        <w:rPr>
          <w:rFonts w:ascii="Arial" w:hAnsi="Arial" w:cs="Arial"/>
          <w:i/>
          <w:sz w:val="20"/>
          <w:szCs w:val="20"/>
        </w:rPr>
        <w:t>et al.,</w:t>
      </w:r>
      <w:r w:rsidRPr="00206DAD">
        <w:rPr>
          <w:rFonts w:ascii="Arial" w:hAnsi="Arial" w:cs="Arial"/>
          <w:sz w:val="20"/>
          <w:szCs w:val="20"/>
        </w:rPr>
        <w:t xml:space="preserve"> 2012) for the period of 30 days. Plants were submitted to three water regimes </w:t>
      </w:r>
      <w:r w:rsidRPr="00206DAD">
        <w:rPr>
          <w:rFonts w:ascii="Arial" w:hAnsi="Arial" w:cs="Arial"/>
          <w:i/>
          <w:sz w:val="20"/>
          <w:szCs w:val="20"/>
        </w:rPr>
        <w:t>viz</w:t>
      </w:r>
      <w:r w:rsidRPr="00206DAD">
        <w:rPr>
          <w:rFonts w:ascii="Arial" w:hAnsi="Arial" w:cs="Arial"/>
          <w:sz w:val="20"/>
          <w:szCs w:val="20"/>
        </w:rPr>
        <w:t xml:space="preserve">. T1-Control: pots maintained at 100% pot water holding capacity (PC) T2- moderate drought stress: 50% PC, T3- intense drought stress: 25% PC. The measured soil water content equivalent to 100% PC was 62.5% (weight basis). </w:t>
      </w:r>
      <w:r w:rsidR="00003658" w:rsidRPr="00206DAD">
        <w:rPr>
          <w:rFonts w:ascii="Arial" w:hAnsi="Arial" w:cs="Arial"/>
          <w:sz w:val="20"/>
          <w:szCs w:val="20"/>
        </w:rPr>
        <w:t>Likewise,</w:t>
      </w:r>
      <w:r w:rsidRPr="00206DAD">
        <w:rPr>
          <w:rFonts w:ascii="Arial" w:hAnsi="Arial" w:cs="Arial"/>
          <w:sz w:val="20"/>
          <w:szCs w:val="20"/>
        </w:rPr>
        <w:t xml:space="preserve"> the soil water contents equivalent to 50% and 25% PC was determined. Water was added to the pots to restore the required level of pot water holding capacity by weight basis. All the morphological and physiological parameters were </w:t>
      </w:r>
      <w:r w:rsidRPr="00206DAD">
        <w:rPr>
          <w:rFonts w:ascii="Arial" w:hAnsi="Arial" w:cs="Arial"/>
          <w:sz w:val="20"/>
          <w:szCs w:val="20"/>
        </w:rPr>
        <w:lastRenderedPageBreak/>
        <w:t xml:space="preserve">assessed at two stages viz., before imposing and thirty days after stress. Yield and </w:t>
      </w:r>
      <w:r w:rsidR="00556C6C" w:rsidRPr="00206DAD">
        <w:rPr>
          <w:rFonts w:ascii="Arial" w:hAnsi="Arial" w:cs="Arial"/>
          <w:sz w:val="20"/>
          <w:szCs w:val="20"/>
        </w:rPr>
        <w:t>TDMA</w:t>
      </w:r>
      <w:r w:rsidRPr="00206DAD">
        <w:rPr>
          <w:rFonts w:ascii="Arial" w:hAnsi="Arial" w:cs="Arial"/>
          <w:sz w:val="20"/>
          <w:szCs w:val="20"/>
        </w:rPr>
        <w:t xml:space="preserve"> were recorded at the end of the stress treatment.</w:t>
      </w:r>
    </w:p>
    <w:p w14:paraId="67B5D79A" w14:textId="036099B3" w:rsidR="00C225D7" w:rsidRPr="00206DAD" w:rsidRDefault="00556C6C" w:rsidP="00C225D7">
      <w:pPr>
        <w:spacing w:line="360" w:lineRule="auto"/>
        <w:jc w:val="both"/>
        <w:rPr>
          <w:rFonts w:ascii="Arial" w:hAnsi="Arial" w:cs="Arial"/>
          <w:b/>
        </w:rPr>
      </w:pPr>
      <w:r w:rsidRPr="00206DAD">
        <w:rPr>
          <w:rFonts w:ascii="Arial" w:hAnsi="Arial" w:cs="Arial"/>
          <w:b/>
        </w:rPr>
        <w:t>2.2</w:t>
      </w:r>
      <w:r w:rsidRPr="00206DAD">
        <w:rPr>
          <w:rFonts w:ascii="Arial" w:hAnsi="Arial" w:cs="Arial"/>
          <w:b/>
        </w:rPr>
        <w:tab/>
      </w:r>
      <w:r w:rsidR="00C225D7" w:rsidRPr="00206DAD">
        <w:rPr>
          <w:rFonts w:ascii="Arial" w:hAnsi="Arial" w:cs="Arial"/>
          <w:b/>
        </w:rPr>
        <w:t>Morphological traits</w:t>
      </w:r>
    </w:p>
    <w:p w14:paraId="461D11DA" w14:textId="1A16D4BF" w:rsidR="00C225D7" w:rsidRPr="00206DAD" w:rsidRDefault="00C225D7" w:rsidP="00C225D7">
      <w:pPr>
        <w:autoSpaceDE w:val="0"/>
        <w:autoSpaceDN w:val="0"/>
        <w:adjustRightInd w:val="0"/>
        <w:spacing w:before="120" w:after="120" w:line="360" w:lineRule="auto"/>
        <w:ind w:firstLine="720"/>
        <w:jc w:val="both"/>
        <w:rPr>
          <w:rFonts w:ascii="Arial" w:hAnsi="Arial" w:cs="Arial"/>
          <w:sz w:val="20"/>
          <w:szCs w:val="20"/>
          <w:lang w:val="en-IN"/>
        </w:rPr>
      </w:pPr>
      <w:r w:rsidRPr="00206DAD">
        <w:rPr>
          <w:rFonts w:ascii="Arial" w:hAnsi="Arial" w:cs="Arial"/>
          <w:b/>
          <w:sz w:val="20"/>
          <w:szCs w:val="20"/>
          <w:lang w:val="en-IN"/>
        </w:rPr>
        <w:t>Plant height</w:t>
      </w:r>
      <w:r w:rsidRPr="00206DAD">
        <w:rPr>
          <w:rFonts w:ascii="Arial" w:hAnsi="Arial" w:cs="Arial"/>
          <w:sz w:val="20"/>
          <w:szCs w:val="20"/>
          <w:lang w:val="en-IN"/>
        </w:rPr>
        <w:t xml:space="preserve"> was measured from the ground level to the tip of the growing point and expressed as cm. Total number of fully opened leaves from all the mulberry genotypes/ varieties were counted and average </w:t>
      </w:r>
      <w:r w:rsidRPr="00206DAD">
        <w:rPr>
          <w:rFonts w:ascii="Arial" w:hAnsi="Arial" w:cs="Arial"/>
          <w:b/>
          <w:sz w:val="20"/>
          <w:szCs w:val="20"/>
          <w:lang w:val="en-IN"/>
        </w:rPr>
        <w:t>number of leaves</w:t>
      </w:r>
      <w:r w:rsidRPr="00206DAD">
        <w:rPr>
          <w:rFonts w:ascii="Arial" w:hAnsi="Arial" w:cs="Arial"/>
          <w:sz w:val="20"/>
          <w:szCs w:val="20"/>
          <w:lang w:val="en-IN"/>
        </w:rPr>
        <w:t xml:space="preserve"> was obtained. Likewise</w:t>
      </w:r>
      <w:r w:rsidR="00556C6C" w:rsidRPr="00206DAD">
        <w:rPr>
          <w:rFonts w:ascii="Arial" w:hAnsi="Arial" w:cs="Arial"/>
          <w:sz w:val="20"/>
          <w:szCs w:val="20"/>
          <w:lang w:val="en-IN"/>
        </w:rPr>
        <w:t xml:space="preserve">, </w:t>
      </w:r>
      <w:r w:rsidRPr="00206DAD">
        <w:rPr>
          <w:rFonts w:ascii="Arial" w:hAnsi="Arial" w:cs="Arial"/>
          <w:b/>
          <w:sz w:val="20"/>
          <w:szCs w:val="20"/>
          <w:lang w:val="en-IN"/>
        </w:rPr>
        <w:t>number of branches</w:t>
      </w:r>
      <w:r w:rsidRPr="00206DAD">
        <w:rPr>
          <w:rFonts w:ascii="Arial" w:hAnsi="Arial" w:cs="Arial"/>
          <w:sz w:val="20"/>
          <w:szCs w:val="20"/>
          <w:lang w:val="en-IN"/>
        </w:rPr>
        <w:t xml:space="preserve"> also calculated. </w:t>
      </w:r>
    </w:p>
    <w:p w14:paraId="6442A90B" w14:textId="6E3A1C25" w:rsidR="00C225D7" w:rsidRPr="00206DAD" w:rsidRDefault="00556C6C" w:rsidP="00C225D7">
      <w:pPr>
        <w:spacing w:line="360" w:lineRule="auto"/>
        <w:jc w:val="both"/>
        <w:rPr>
          <w:rFonts w:ascii="Arial" w:hAnsi="Arial" w:cs="Arial"/>
          <w:b/>
        </w:rPr>
      </w:pPr>
      <w:r w:rsidRPr="00206DAD">
        <w:rPr>
          <w:rFonts w:ascii="Arial" w:hAnsi="Arial" w:cs="Arial"/>
          <w:b/>
        </w:rPr>
        <w:t>2.3</w:t>
      </w:r>
      <w:r w:rsidRPr="00206DAD">
        <w:rPr>
          <w:rFonts w:ascii="Arial" w:hAnsi="Arial" w:cs="Arial"/>
          <w:b/>
        </w:rPr>
        <w:tab/>
      </w:r>
      <w:r w:rsidR="00C225D7" w:rsidRPr="00206DAD">
        <w:rPr>
          <w:rFonts w:ascii="Arial" w:hAnsi="Arial" w:cs="Arial"/>
          <w:b/>
        </w:rPr>
        <w:t>Physiological traits</w:t>
      </w:r>
    </w:p>
    <w:p w14:paraId="1B359EFF" w14:textId="762373C8" w:rsidR="00C225D7" w:rsidRPr="00206DAD" w:rsidRDefault="00556C6C" w:rsidP="00C225D7">
      <w:pPr>
        <w:spacing w:line="360" w:lineRule="auto"/>
        <w:ind w:firstLine="720"/>
        <w:jc w:val="both"/>
        <w:rPr>
          <w:rFonts w:ascii="Arial" w:hAnsi="Arial" w:cs="Arial"/>
          <w:bCs/>
          <w:sz w:val="20"/>
          <w:szCs w:val="20"/>
        </w:rPr>
      </w:pPr>
      <w:r w:rsidRPr="00206DAD">
        <w:rPr>
          <w:rFonts w:ascii="Arial" w:hAnsi="Arial" w:cs="Arial"/>
          <w:b/>
          <w:sz w:val="20"/>
          <w:szCs w:val="20"/>
          <w:lang w:val="en-IN"/>
        </w:rPr>
        <w:t>Leaf area</w:t>
      </w:r>
      <w:r w:rsidRPr="00206DAD">
        <w:rPr>
          <w:rFonts w:ascii="Arial" w:hAnsi="Arial" w:cs="Arial"/>
          <w:sz w:val="20"/>
          <w:szCs w:val="20"/>
          <w:lang w:val="en-IN"/>
        </w:rPr>
        <w:t xml:space="preserve"> per plant was measured using a Leaf Area Meter (LICOR, Model LI 3000) and expressed as m</w:t>
      </w:r>
      <w:r w:rsidRPr="00206DAD">
        <w:rPr>
          <w:rFonts w:ascii="Arial" w:hAnsi="Arial" w:cs="Arial"/>
          <w:sz w:val="20"/>
          <w:szCs w:val="20"/>
          <w:vertAlign w:val="superscript"/>
          <w:lang w:val="en-IN"/>
        </w:rPr>
        <w:t>2</w:t>
      </w:r>
      <w:r w:rsidRPr="00206DAD">
        <w:rPr>
          <w:rFonts w:ascii="Arial" w:hAnsi="Arial" w:cs="Arial"/>
          <w:sz w:val="20"/>
          <w:szCs w:val="20"/>
          <w:lang w:val="en-IN"/>
        </w:rPr>
        <w:t xml:space="preserve"> plant</w:t>
      </w:r>
      <w:r w:rsidRPr="00206DAD">
        <w:rPr>
          <w:rFonts w:ascii="Arial" w:hAnsi="Arial" w:cs="Arial"/>
          <w:sz w:val="20"/>
          <w:szCs w:val="20"/>
          <w:vertAlign w:val="superscript"/>
          <w:lang w:val="en-IN"/>
        </w:rPr>
        <w:t>-1</w:t>
      </w:r>
      <w:r w:rsidRPr="00206DAD">
        <w:rPr>
          <w:rFonts w:ascii="Arial" w:hAnsi="Arial" w:cs="Arial"/>
          <w:sz w:val="20"/>
          <w:szCs w:val="20"/>
          <w:lang w:val="en-IN"/>
        </w:rPr>
        <w:t>.</w:t>
      </w:r>
      <w:r w:rsidR="00121CAB" w:rsidRPr="00206DAD">
        <w:rPr>
          <w:rFonts w:ascii="Arial" w:hAnsi="Arial" w:cs="Arial"/>
          <w:sz w:val="20"/>
          <w:szCs w:val="20"/>
          <w:lang w:val="en-IN"/>
        </w:rPr>
        <w:t xml:space="preserve"> </w:t>
      </w:r>
      <w:r w:rsidR="00C225D7" w:rsidRPr="00206DAD">
        <w:rPr>
          <w:rFonts w:ascii="Arial" w:hAnsi="Arial" w:cs="Arial"/>
          <w:bCs/>
          <w:color w:val="000000"/>
          <w:spacing w:val="-4"/>
          <w:sz w:val="20"/>
          <w:szCs w:val="20"/>
        </w:rPr>
        <w:t xml:space="preserve">The </w:t>
      </w:r>
      <w:r w:rsidR="00C225D7" w:rsidRPr="00206DAD">
        <w:rPr>
          <w:rFonts w:ascii="Arial" w:hAnsi="Arial" w:cs="Arial"/>
          <w:b/>
          <w:bCs/>
          <w:color w:val="000000"/>
          <w:spacing w:val="-4"/>
          <w:sz w:val="20"/>
          <w:szCs w:val="20"/>
        </w:rPr>
        <w:t>Relative Leaf Water Content (RLWC)</w:t>
      </w:r>
      <w:r w:rsidR="00C225D7" w:rsidRPr="00206DAD">
        <w:rPr>
          <w:rFonts w:ascii="Arial" w:hAnsi="Arial" w:cs="Arial"/>
          <w:bCs/>
          <w:color w:val="000000"/>
          <w:spacing w:val="-4"/>
          <w:sz w:val="20"/>
          <w:szCs w:val="20"/>
        </w:rPr>
        <w:t xml:space="preserve"> was estimated by the formula given by Barrs and Weatherly (1962). Leaf samples of 1.5 cm diameter were soaked in water for 4 hours and turgid weight was determined from these leaves. The samples were then kept in hot air oven at 60 </w:t>
      </w:r>
      <w:proofErr w:type="spellStart"/>
      <w:r w:rsidR="00C225D7" w:rsidRPr="00206DAD">
        <w:rPr>
          <w:rFonts w:ascii="Arial" w:hAnsi="Arial" w:cs="Arial"/>
          <w:bCs/>
          <w:color w:val="000000"/>
          <w:spacing w:val="-4"/>
          <w:sz w:val="20"/>
          <w:szCs w:val="20"/>
          <w:vertAlign w:val="superscript"/>
        </w:rPr>
        <w:t>o</w:t>
      </w:r>
      <w:r w:rsidR="00C225D7" w:rsidRPr="00206DAD">
        <w:rPr>
          <w:rFonts w:ascii="Arial" w:hAnsi="Arial" w:cs="Arial"/>
          <w:bCs/>
          <w:color w:val="000000"/>
          <w:spacing w:val="-4"/>
          <w:sz w:val="20"/>
          <w:szCs w:val="20"/>
        </w:rPr>
        <w:t>C.</w:t>
      </w:r>
      <w:proofErr w:type="spellEnd"/>
      <w:r w:rsidR="00C225D7" w:rsidRPr="00206DAD">
        <w:rPr>
          <w:rFonts w:ascii="Arial" w:hAnsi="Arial" w:cs="Arial"/>
          <w:bCs/>
          <w:color w:val="000000"/>
          <w:spacing w:val="-4"/>
          <w:sz w:val="20"/>
          <w:szCs w:val="20"/>
        </w:rPr>
        <w:t xml:space="preserve"> The R</w:t>
      </w:r>
      <w:r w:rsidR="00121CAB" w:rsidRPr="00206DAD">
        <w:rPr>
          <w:rFonts w:ascii="Arial" w:hAnsi="Arial" w:cs="Arial"/>
          <w:bCs/>
          <w:color w:val="000000"/>
          <w:spacing w:val="-4"/>
          <w:sz w:val="20"/>
          <w:szCs w:val="20"/>
        </w:rPr>
        <w:t>L</w:t>
      </w:r>
      <w:r w:rsidR="00C225D7" w:rsidRPr="00206DAD">
        <w:rPr>
          <w:rFonts w:ascii="Arial" w:hAnsi="Arial" w:cs="Arial"/>
          <w:bCs/>
          <w:color w:val="000000"/>
          <w:spacing w:val="-4"/>
          <w:sz w:val="20"/>
          <w:szCs w:val="20"/>
        </w:rPr>
        <w:t>WC was worked out after recording dry weight and expressed in per cent.</w:t>
      </w:r>
    </w:p>
    <w:p w14:paraId="7321561B" w14:textId="5E9A8117" w:rsidR="00C225D7" w:rsidRPr="00206DAD" w:rsidRDefault="00121CAB" w:rsidP="00C225D7">
      <w:pPr>
        <w:spacing w:line="360" w:lineRule="auto"/>
        <w:jc w:val="both"/>
        <w:rPr>
          <w:rFonts w:ascii="Arial" w:hAnsi="Arial" w:cs="Arial"/>
          <w:b/>
          <w:bCs/>
        </w:rPr>
      </w:pPr>
      <w:r w:rsidRPr="00206DAD">
        <w:rPr>
          <w:rFonts w:ascii="Arial" w:hAnsi="Arial" w:cs="Arial"/>
          <w:b/>
          <w:bCs/>
        </w:rPr>
        <w:t>2.4</w:t>
      </w:r>
      <w:r w:rsidRPr="00206DAD">
        <w:rPr>
          <w:rFonts w:ascii="Arial" w:hAnsi="Arial" w:cs="Arial"/>
          <w:b/>
          <w:bCs/>
        </w:rPr>
        <w:tab/>
      </w:r>
      <w:r w:rsidR="00C225D7" w:rsidRPr="00206DAD">
        <w:rPr>
          <w:rFonts w:ascii="Arial" w:hAnsi="Arial" w:cs="Arial"/>
          <w:b/>
          <w:bCs/>
        </w:rPr>
        <w:t>Yield traits</w:t>
      </w:r>
    </w:p>
    <w:p w14:paraId="60F12FDC" w14:textId="77777777" w:rsidR="00C225D7" w:rsidRPr="00206DAD" w:rsidRDefault="00C225D7" w:rsidP="00C225D7">
      <w:pPr>
        <w:spacing w:before="120" w:after="120" w:line="360" w:lineRule="auto"/>
        <w:ind w:firstLine="720"/>
        <w:jc w:val="both"/>
        <w:rPr>
          <w:rFonts w:ascii="Arial" w:hAnsi="Arial" w:cs="Arial"/>
          <w:bCs/>
          <w:color w:val="000000"/>
          <w:sz w:val="20"/>
          <w:szCs w:val="20"/>
        </w:rPr>
      </w:pPr>
      <w:r w:rsidRPr="00206DAD">
        <w:rPr>
          <w:rFonts w:ascii="Arial" w:hAnsi="Arial" w:cs="Arial"/>
          <w:sz w:val="20"/>
          <w:szCs w:val="20"/>
        </w:rPr>
        <w:t xml:space="preserve">Leaves were harvested from different drought stressed and control plants and their weights were recorded. The average </w:t>
      </w:r>
      <w:r w:rsidRPr="00206DAD">
        <w:rPr>
          <w:rFonts w:ascii="Arial" w:hAnsi="Arial" w:cs="Arial"/>
          <w:b/>
          <w:sz w:val="20"/>
          <w:szCs w:val="20"/>
        </w:rPr>
        <w:t>leaf yield</w:t>
      </w:r>
      <w:r w:rsidRPr="00206DAD">
        <w:rPr>
          <w:rFonts w:ascii="Arial" w:hAnsi="Arial" w:cs="Arial"/>
          <w:sz w:val="20"/>
          <w:szCs w:val="20"/>
        </w:rPr>
        <w:t xml:space="preserve"> per plant was estimated. The total leaf yield per plant was expressed in grams.</w:t>
      </w:r>
      <w:r w:rsidRPr="00206DAD">
        <w:rPr>
          <w:rFonts w:ascii="Arial" w:hAnsi="Arial" w:cs="Arial"/>
          <w:bCs/>
          <w:color w:val="000000"/>
          <w:sz w:val="20"/>
          <w:szCs w:val="20"/>
        </w:rPr>
        <w:t xml:space="preserve"> </w:t>
      </w:r>
      <w:r w:rsidRPr="00206DAD">
        <w:rPr>
          <w:rFonts w:ascii="Arial" w:hAnsi="Arial" w:cs="Arial"/>
          <w:spacing w:val="-4"/>
          <w:sz w:val="20"/>
          <w:szCs w:val="20"/>
        </w:rPr>
        <w:t xml:space="preserve">The plants were first shade dried and then oven dried at 72ºC for 48 </w:t>
      </w:r>
      <w:r w:rsidRPr="00206DAD">
        <w:rPr>
          <w:rFonts w:ascii="Arial" w:hAnsi="Arial" w:cs="Arial"/>
          <w:spacing w:val="-6"/>
          <w:sz w:val="20"/>
          <w:szCs w:val="20"/>
        </w:rPr>
        <w:t xml:space="preserve">hours for measuring </w:t>
      </w:r>
      <w:r w:rsidRPr="00206DAD">
        <w:rPr>
          <w:rFonts w:ascii="Arial" w:hAnsi="Arial" w:cs="Arial"/>
          <w:b/>
          <w:bCs/>
          <w:sz w:val="20"/>
          <w:szCs w:val="20"/>
        </w:rPr>
        <w:t>Total Dry Matter Accumulation</w:t>
      </w:r>
      <w:r w:rsidRPr="00206DAD">
        <w:rPr>
          <w:rFonts w:ascii="Arial" w:hAnsi="Arial" w:cs="Arial"/>
          <w:spacing w:val="-6"/>
          <w:sz w:val="20"/>
          <w:szCs w:val="20"/>
        </w:rPr>
        <w:t xml:space="preserve"> </w:t>
      </w:r>
      <w:r w:rsidRPr="00206DAD">
        <w:rPr>
          <w:rFonts w:ascii="Arial" w:hAnsi="Arial" w:cs="Arial"/>
          <w:b/>
          <w:spacing w:val="-6"/>
          <w:sz w:val="20"/>
          <w:szCs w:val="20"/>
        </w:rPr>
        <w:t>(TDMA)</w:t>
      </w:r>
      <w:r w:rsidRPr="00206DAD">
        <w:rPr>
          <w:rFonts w:ascii="Arial" w:hAnsi="Arial" w:cs="Arial"/>
          <w:spacing w:val="-6"/>
          <w:sz w:val="20"/>
          <w:szCs w:val="20"/>
        </w:rPr>
        <w:t>. The dry weight of the whole plant at maturity (170 days</w:t>
      </w:r>
      <w:r w:rsidRPr="00206DAD">
        <w:rPr>
          <w:rFonts w:ascii="Arial" w:hAnsi="Arial" w:cs="Arial"/>
          <w:color w:val="000000" w:themeColor="text1"/>
          <w:spacing w:val="-6"/>
          <w:sz w:val="20"/>
          <w:szCs w:val="20"/>
        </w:rPr>
        <w:t xml:space="preserve">) </w:t>
      </w:r>
      <w:r w:rsidRPr="00206DAD">
        <w:rPr>
          <w:rFonts w:ascii="Arial" w:hAnsi="Arial" w:cs="Arial"/>
          <w:spacing w:val="-6"/>
          <w:sz w:val="20"/>
          <w:szCs w:val="20"/>
        </w:rPr>
        <w:t>were recorded and expressed as g plant</w:t>
      </w:r>
      <w:r w:rsidRPr="00206DAD">
        <w:rPr>
          <w:rFonts w:ascii="Arial" w:hAnsi="Arial" w:cs="Arial"/>
          <w:spacing w:val="-6"/>
          <w:sz w:val="20"/>
          <w:szCs w:val="20"/>
          <w:vertAlign w:val="superscript"/>
        </w:rPr>
        <w:t>-1</w:t>
      </w:r>
      <w:r w:rsidRPr="00206DAD">
        <w:rPr>
          <w:rFonts w:ascii="Arial" w:hAnsi="Arial" w:cs="Arial"/>
          <w:spacing w:val="-6"/>
          <w:sz w:val="20"/>
          <w:szCs w:val="20"/>
        </w:rPr>
        <w:t>.</w:t>
      </w:r>
    </w:p>
    <w:p w14:paraId="1FC5F40C" w14:textId="1FB5AC9C" w:rsidR="00C225D7" w:rsidRPr="00206DAD" w:rsidRDefault="00B373D7" w:rsidP="00C225D7">
      <w:pPr>
        <w:spacing w:line="360" w:lineRule="auto"/>
        <w:jc w:val="both"/>
        <w:rPr>
          <w:rFonts w:ascii="Arial" w:eastAsia="Times New Roman" w:hAnsi="Arial" w:cs="Arial"/>
          <w:b/>
        </w:rPr>
      </w:pPr>
      <w:r w:rsidRPr="00206DAD">
        <w:rPr>
          <w:rFonts w:ascii="Arial" w:eastAsia="Times New Roman" w:hAnsi="Arial" w:cs="Arial"/>
          <w:b/>
        </w:rPr>
        <w:t>2.5</w:t>
      </w:r>
      <w:r w:rsidRPr="00206DAD">
        <w:rPr>
          <w:rFonts w:ascii="Arial" w:eastAsia="Times New Roman" w:hAnsi="Arial" w:cs="Arial"/>
          <w:b/>
        </w:rPr>
        <w:tab/>
      </w:r>
      <w:r w:rsidR="00C225D7" w:rsidRPr="00206DAD">
        <w:rPr>
          <w:rFonts w:ascii="Arial" w:eastAsia="Times New Roman" w:hAnsi="Arial" w:cs="Arial"/>
          <w:b/>
        </w:rPr>
        <w:t>Statistical analysis</w:t>
      </w:r>
    </w:p>
    <w:p w14:paraId="08304422" w14:textId="65763902" w:rsidR="00C225D7" w:rsidRPr="00206DAD" w:rsidRDefault="00C225D7" w:rsidP="00C225D7">
      <w:pPr>
        <w:autoSpaceDE w:val="0"/>
        <w:autoSpaceDN w:val="0"/>
        <w:adjustRightInd w:val="0"/>
        <w:spacing w:before="120" w:after="120" w:line="360" w:lineRule="auto"/>
        <w:ind w:firstLine="720"/>
        <w:jc w:val="both"/>
        <w:rPr>
          <w:rFonts w:ascii="Arial" w:eastAsia="Times New Roman" w:hAnsi="Arial" w:cs="Arial"/>
          <w:color w:val="000000" w:themeColor="text1"/>
          <w:sz w:val="20"/>
          <w:szCs w:val="20"/>
        </w:rPr>
      </w:pPr>
      <w:r w:rsidRPr="00206DAD">
        <w:rPr>
          <w:rFonts w:ascii="Arial" w:eastAsia="Times New Roman" w:hAnsi="Arial" w:cs="Arial"/>
          <w:sz w:val="20"/>
          <w:szCs w:val="20"/>
        </w:rPr>
        <w:t>Data on various characters studied during the analysis were subjected to an analysis of variance as per the methods suggested by Gomez and Gomez (2010)</w:t>
      </w:r>
      <w:r w:rsidRPr="00206DAD">
        <w:rPr>
          <w:rFonts w:ascii="Arial" w:hAnsi="Arial" w:cs="Arial"/>
          <w:sz w:val="20"/>
          <w:szCs w:val="20"/>
        </w:rPr>
        <w:t xml:space="preserve">. </w:t>
      </w:r>
      <w:r w:rsidRPr="00206DAD">
        <w:rPr>
          <w:rFonts w:ascii="Arial" w:eastAsia="Times New Roman" w:hAnsi="Arial" w:cs="Arial"/>
          <w:sz w:val="20"/>
          <w:szCs w:val="20"/>
        </w:rPr>
        <w:t xml:space="preserve">An ANOVA was performed for each variable in this experiment to determine whether there were differences among the mulberry genotypes. </w:t>
      </w:r>
      <w:r w:rsidRPr="00206DAD">
        <w:rPr>
          <w:rFonts w:ascii="Arial" w:eastAsia="Times New Roman" w:hAnsi="Arial" w:cs="Arial"/>
          <w:color w:val="000000" w:themeColor="text1"/>
          <w:sz w:val="20"/>
          <w:szCs w:val="20"/>
        </w:rPr>
        <w:t xml:space="preserve">A Pearson correlation analysis </w:t>
      </w:r>
      <w:r w:rsidR="00521497" w:rsidRPr="00206DAD">
        <w:rPr>
          <w:rFonts w:ascii="Arial" w:eastAsia="Times New Roman" w:hAnsi="Arial" w:cs="Arial"/>
          <w:color w:val="000000" w:themeColor="text1"/>
          <w:sz w:val="20"/>
          <w:szCs w:val="20"/>
        </w:rPr>
        <w:t>in</w:t>
      </w:r>
      <w:r w:rsidRPr="00206DAD">
        <w:rPr>
          <w:rFonts w:ascii="Arial" w:eastAsia="Times New Roman" w:hAnsi="Arial" w:cs="Arial"/>
          <w:color w:val="000000" w:themeColor="text1"/>
          <w:sz w:val="20"/>
          <w:szCs w:val="20"/>
        </w:rPr>
        <w:t xml:space="preserve"> leaf yield with leaf area and TDMA with relative leaf water content and chlorophyll index was worked out.</w:t>
      </w:r>
    </w:p>
    <w:p w14:paraId="0151D8D4" w14:textId="305C7F3D" w:rsidR="00A87E8B" w:rsidRPr="00B60053" w:rsidRDefault="00A87E8B" w:rsidP="00A87E8B">
      <w:pPr>
        <w:autoSpaceDE w:val="0"/>
        <w:autoSpaceDN w:val="0"/>
        <w:adjustRightInd w:val="0"/>
        <w:spacing w:before="120" w:after="120" w:line="360" w:lineRule="auto"/>
        <w:jc w:val="both"/>
        <w:rPr>
          <w:rFonts w:ascii="Arial" w:hAnsi="Arial" w:cs="Arial"/>
          <w:b/>
          <w:spacing w:val="-6"/>
        </w:rPr>
      </w:pPr>
      <w:r>
        <w:rPr>
          <w:rFonts w:ascii="Arial" w:hAnsi="Arial" w:cs="Arial"/>
          <w:b/>
          <w:spacing w:val="-6"/>
        </w:rPr>
        <w:t>3.</w:t>
      </w:r>
      <w:r>
        <w:rPr>
          <w:rFonts w:ascii="Arial" w:hAnsi="Arial" w:cs="Arial"/>
          <w:b/>
          <w:spacing w:val="-6"/>
        </w:rPr>
        <w:tab/>
      </w:r>
      <w:r w:rsidRPr="00B60053">
        <w:rPr>
          <w:rFonts w:ascii="Arial" w:hAnsi="Arial" w:cs="Arial"/>
          <w:b/>
          <w:spacing w:val="-6"/>
        </w:rPr>
        <w:t>RESULTS AND DISCUSSION</w:t>
      </w:r>
    </w:p>
    <w:p w14:paraId="3BF7F00B" w14:textId="57BA7B9B" w:rsidR="00A87E8B" w:rsidRDefault="00A87E8B" w:rsidP="00A87E8B">
      <w:pPr>
        <w:autoSpaceDE w:val="0"/>
        <w:autoSpaceDN w:val="0"/>
        <w:adjustRightInd w:val="0"/>
        <w:spacing w:before="120" w:after="120" w:line="360" w:lineRule="auto"/>
        <w:ind w:firstLine="720"/>
        <w:jc w:val="both"/>
        <w:rPr>
          <w:rFonts w:ascii="Arial" w:hAnsi="Arial" w:cs="Arial"/>
          <w:spacing w:val="-6"/>
        </w:rPr>
      </w:pPr>
      <w:r w:rsidRPr="00206DAD">
        <w:rPr>
          <w:rFonts w:ascii="Arial" w:hAnsi="Arial" w:cs="Arial"/>
          <w:spacing w:val="-6"/>
          <w:sz w:val="20"/>
          <w:szCs w:val="20"/>
        </w:rPr>
        <w:t>Morphological and physiological traits of selected mulberry genotypes/ varieties before imposing drought stress are presented in Table 2. Morphological traits were found to be higher in MI-0613 in four months old mulberry plants. Plant height of mulberry varies from 53.43 to 75.78 cm. Highest leaf area was recorded in V1 followed by MI-0425. Leaf area ranged from 75.05 m</w:t>
      </w:r>
      <w:r w:rsidRPr="00206DAD">
        <w:rPr>
          <w:rFonts w:ascii="Arial" w:hAnsi="Arial" w:cs="Arial"/>
          <w:spacing w:val="-6"/>
          <w:sz w:val="20"/>
          <w:szCs w:val="20"/>
          <w:vertAlign w:val="superscript"/>
        </w:rPr>
        <w:t>2</w:t>
      </w:r>
      <w:r w:rsidRPr="00206DAD">
        <w:rPr>
          <w:rFonts w:ascii="Arial" w:hAnsi="Arial" w:cs="Arial"/>
          <w:spacing w:val="-6"/>
          <w:sz w:val="20"/>
          <w:szCs w:val="20"/>
        </w:rPr>
        <w:t>/ plant to 120.65 m</w:t>
      </w:r>
      <w:r w:rsidRPr="00206DAD">
        <w:rPr>
          <w:rFonts w:ascii="Arial" w:hAnsi="Arial" w:cs="Arial"/>
          <w:spacing w:val="-6"/>
          <w:sz w:val="20"/>
          <w:szCs w:val="20"/>
          <w:vertAlign w:val="superscript"/>
        </w:rPr>
        <w:t>2</w:t>
      </w:r>
      <w:r w:rsidRPr="00206DAD">
        <w:rPr>
          <w:rFonts w:ascii="Arial" w:hAnsi="Arial" w:cs="Arial"/>
          <w:spacing w:val="-6"/>
          <w:sz w:val="20"/>
          <w:szCs w:val="20"/>
        </w:rPr>
        <w:t>/ plant</w:t>
      </w:r>
      <w:r w:rsidRPr="00206DAD">
        <w:rPr>
          <w:rFonts w:ascii="Arial" w:hAnsi="Arial" w:cs="Arial"/>
          <w:spacing w:val="-6"/>
          <w:sz w:val="20"/>
          <w:szCs w:val="20"/>
          <w:vertAlign w:val="superscript"/>
        </w:rPr>
        <w:t xml:space="preserve"> </w:t>
      </w:r>
      <w:r w:rsidRPr="00206DAD">
        <w:rPr>
          <w:rFonts w:ascii="Arial" w:hAnsi="Arial" w:cs="Arial"/>
          <w:spacing w:val="-6"/>
          <w:sz w:val="20"/>
          <w:szCs w:val="20"/>
        </w:rPr>
        <w:t>before imposing drought stress</w:t>
      </w:r>
      <w:r w:rsidRPr="00B60053">
        <w:rPr>
          <w:rFonts w:ascii="Arial" w:hAnsi="Arial" w:cs="Arial"/>
          <w:spacing w:val="-6"/>
        </w:rPr>
        <w:t xml:space="preserve">. </w:t>
      </w:r>
    </w:p>
    <w:p w14:paraId="43FCEF40" w14:textId="61157EDB" w:rsidR="00A7595B" w:rsidRPr="00A7595B" w:rsidRDefault="00A7595B" w:rsidP="00A7595B">
      <w:pPr>
        <w:autoSpaceDE w:val="0"/>
        <w:autoSpaceDN w:val="0"/>
        <w:adjustRightInd w:val="0"/>
        <w:spacing w:before="120" w:after="120" w:line="360" w:lineRule="auto"/>
        <w:jc w:val="both"/>
        <w:rPr>
          <w:rFonts w:ascii="Arial" w:eastAsia="Times New Roman" w:hAnsi="Arial" w:cs="Arial"/>
          <w:b/>
          <w:spacing w:val="-6"/>
        </w:rPr>
      </w:pPr>
      <w:r w:rsidRPr="00A7595B">
        <w:rPr>
          <w:rFonts w:ascii="Arial" w:eastAsia="Times New Roman" w:hAnsi="Arial" w:cs="Arial"/>
          <w:b/>
          <w:spacing w:val="-6"/>
        </w:rPr>
        <w:t>3.1</w:t>
      </w:r>
      <w:r w:rsidRPr="00A7595B">
        <w:rPr>
          <w:rFonts w:ascii="Arial" w:eastAsia="Times New Roman" w:hAnsi="Arial" w:cs="Arial"/>
          <w:b/>
          <w:spacing w:val="-6"/>
        </w:rPr>
        <w:tab/>
        <w:t>Morphological traits</w:t>
      </w:r>
    </w:p>
    <w:p w14:paraId="5973492F" w14:textId="7AB85D50" w:rsidR="00A7595B" w:rsidRPr="00206DAD" w:rsidRDefault="00A7595B" w:rsidP="00A7595B">
      <w:pPr>
        <w:autoSpaceDE w:val="0"/>
        <w:autoSpaceDN w:val="0"/>
        <w:adjustRightInd w:val="0"/>
        <w:spacing w:before="120" w:after="120" w:line="360" w:lineRule="auto"/>
        <w:jc w:val="both"/>
        <w:rPr>
          <w:rFonts w:ascii="Arial" w:eastAsia="Times New Roman" w:hAnsi="Arial" w:cs="Arial"/>
          <w:b/>
          <w:spacing w:val="-6"/>
          <w:sz w:val="20"/>
          <w:szCs w:val="20"/>
          <w:u w:val="single"/>
        </w:rPr>
      </w:pPr>
      <w:r w:rsidRPr="00206DAD">
        <w:rPr>
          <w:rFonts w:ascii="Arial" w:eastAsia="Times New Roman" w:hAnsi="Arial" w:cs="Arial"/>
          <w:b/>
          <w:spacing w:val="-6"/>
          <w:sz w:val="20"/>
          <w:szCs w:val="20"/>
          <w:u w:val="single"/>
        </w:rPr>
        <w:t>3.1.1</w:t>
      </w:r>
      <w:r w:rsidRPr="00206DAD">
        <w:rPr>
          <w:rFonts w:ascii="Arial" w:eastAsia="Times New Roman" w:hAnsi="Arial" w:cs="Arial"/>
          <w:b/>
          <w:spacing w:val="-6"/>
          <w:sz w:val="20"/>
          <w:szCs w:val="20"/>
          <w:u w:val="single"/>
        </w:rPr>
        <w:tab/>
        <w:t xml:space="preserve">Total plant height and </w:t>
      </w:r>
      <w:proofErr w:type="spellStart"/>
      <w:proofErr w:type="gramStart"/>
      <w:r w:rsidRPr="00206DAD">
        <w:rPr>
          <w:rFonts w:ascii="Arial" w:eastAsia="Times New Roman" w:hAnsi="Arial" w:cs="Arial"/>
          <w:b/>
          <w:spacing w:val="-6"/>
          <w:sz w:val="20"/>
          <w:szCs w:val="20"/>
          <w:u w:val="single"/>
        </w:rPr>
        <w:t>No.of</w:t>
      </w:r>
      <w:proofErr w:type="spellEnd"/>
      <w:proofErr w:type="gramEnd"/>
      <w:r w:rsidRPr="00206DAD">
        <w:rPr>
          <w:rFonts w:ascii="Arial" w:eastAsia="Times New Roman" w:hAnsi="Arial" w:cs="Arial"/>
          <w:b/>
          <w:spacing w:val="-6"/>
          <w:sz w:val="20"/>
          <w:szCs w:val="20"/>
          <w:u w:val="single"/>
        </w:rPr>
        <w:t xml:space="preserve"> branches</w:t>
      </w:r>
    </w:p>
    <w:p w14:paraId="36CB6F3C" w14:textId="6D5E24C7" w:rsidR="00A7595B" w:rsidRPr="00206DAD" w:rsidRDefault="00A7595B" w:rsidP="00A7595B">
      <w:pPr>
        <w:autoSpaceDE w:val="0"/>
        <w:autoSpaceDN w:val="0"/>
        <w:adjustRightInd w:val="0"/>
        <w:spacing w:before="120" w:after="120" w:line="360" w:lineRule="auto"/>
        <w:ind w:firstLine="720"/>
        <w:jc w:val="both"/>
        <w:rPr>
          <w:rFonts w:ascii="Arial" w:eastAsia="Times New Roman" w:hAnsi="Arial" w:cs="Arial"/>
          <w:spacing w:val="-6"/>
          <w:sz w:val="20"/>
          <w:szCs w:val="20"/>
        </w:rPr>
      </w:pPr>
      <w:r w:rsidRPr="00206DAD">
        <w:rPr>
          <w:rFonts w:ascii="Arial" w:eastAsia="Times New Roman" w:hAnsi="Arial" w:cs="Arial"/>
          <w:spacing w:val="-6"/>
          <w:sz w:val="20"/>
          <w:szCs w:val="20"/>
        </w:rPr>
        <w:t>Total plant height was consistently decreased (</w:t>
      </w:r>
      <w:r w:rsidR="001B0ED9" w:rsidRPr="00206DAD">
        <w:rPr>
          <w:rFonts w:ascii="Arial" w:eastAsia="Times New Roman" w:hAnsi="Arial" w:cs="Arial"/>
          <w:i/>
          <w:spacing w:val="-6"/>
          <w:sz w:val="20"/>
          <w:szCs w:val="20"/>
        </w:rPr>
        <w:t>P</w:t>
      </w:r>
      <w:r w:rsidRPr="00206DAD">
        <w:rPr>
          <w:rFonts w:ascii="Arial" w:eastAsia="Times New Roman" w:hAnsi="Arial" w:cs="Arial"/>
          <w:spacing w:val="-6"/>
          <w:sz w:val="20"/>
          <w:szCs w:val="20"/>
        </w:rPr>
        <w:t xml:space="preserve">&lt; 0.05) with increasing water stress intensity in all mulberry genotypes (Table </w:t>
      </w:r>
      <w:r w:rsidR="001B0ED9" w:rsidRPr="00206DAD">
        <w:rPr>
          <w:rFonts w:ascii="Arial" w:eastAsia="Times New Roman" w:hAnsi="Arial" w:cs="Arial"/>
          <w:spacing w:val="-6"/>
          <w:sz w:val="20"/>
          <w:szCs w:val="20"/>
        </w:rPr>
        <w:t>3</w:t>
      </w:r>
      <w:r w:rsidRPr="00206DAD">
        <w:rPr>
          <w:rFonts w:ascii="Arial" w:eastAsia="Times New Roman" w:hAnsi="Arial" w:cs="Arial"/>
          <w:spacing w:val="-6"/>
          <w:sz w:val="20"/>
          <w:szCs w:val="20"/>
        </w:rPr>
        <w:t xml:space="preserve">). Plant height was found to be less in intense water stress (25% PC) compared </w:t>
      </w:r>
      <w:r w:rsidRPr="00206DAD">
        <w:rPr>
          <w:rFonts w:ascii="Arial" w:eastAsia="Times New Roman" w:hAnsi="Arial" w:cs="Arial"/>
          <w:spacing w:val="-6"/>
          <w:sz w:val="20"/>
          <w:szCs w:val="20"/>
        </w:rPr>
        <w:lastRenderedPageBreak/>
        <w:t xml:space="preserve">to their respective control plants. Among all the genotypes MI-0613 had higher plants at 25% PC followed by V1 and MR2. Whereas, smaller plants were observed in G4 (58.2 cm) followed by MI-0425 (62.0 cm) at 25% PC. Contradictory to the plant height </w:t>
      </w:r>
      <w:proofErr w:type="spellStart"/>
      <w:proofErr w:type="gramStart"/>
      <w:r w:rsidRPr="00206DAD">
        <w:rPr>
          <w:rFonts w:ascii="Arial" w:eastAsia="Times New Roman" w:hAnsi="Arial" w:cs="Arial"/>
          <w:spacing w:val="-6"/>
          <w:sz w:val="20"/>
          <w:szCs w:val="20"/>
        </w:rPr>
        <w:t>no.of</w:t>
      </w:r>
      <w:proofErr w:type="spellEnd"/>
      <w:proofErr w:type="gramEnd"/>
      <w:r w:rsidRPr="00206DAD">
        <w:rPr>
          <w:rFonts w:ascii="Arial" w:eastAsia="Times New Roman" w:hAnsi="Arial" w:cs="Arial"/>
          <w:spacing w:val="-6"/>
          <w:sz w:val="20"/>
          <w:szCs w:val="20"/>
        </w:rPr>
        <w:t xml:space="preserve"> branches were not altered by drought stress treatments. There was no further increment in the total </w:t>
      </w:r>
      <w:proofErr w:type="spellStart"/>
      <w:proofErr w:type="gramStart"/>
      <w:r w:rsidRPr="00206DAD">
        <w:rPr>
          <w:rFonts w:ascii="Arial" w:eastAsia="Times New Roman" w:hAnsi="Arial" w:cs="Arial"/>
          <w:spacing w:val="-6"/>
          <w:sz w:val="20"/>
          <w:szCs w:val="20"/>
        </w:rPr>
        <w:t>no.of</w:t>
      </w:r>
      <w:proofErr w:type="spellEnd"/>
      <w:proofErr w:type="gramEnd"/>
      <w:r w:rsidRPr="00206DAD">
        <w:rPr>
          <w:rFonts w:ascii="Arial" w:eastAsia="Times New Roman" w:hAnsi="Arial" w:cs="Arial"/>
          <w:spacing w:val="-6"/>
          <w:sz w:val="20"/>
          <w:szCs w:val="20"/>
        </w:rPr>
        <w:t xml:space="preserve"> branches after imposing drought stress. It remains unaltered in before and after imposing drought stress. Total </w:t>
      </w:r>
      <w:proofErr w:type="spellStart"/>
      <w:proofErr w:type="gramStart"/>
      <w:r w:rsidRPr="00206DAD">
        <w:rPr>
          <w:rFonts w:ascii="Arial" w:eastAsia="Times New Roman" w:hAnsi="Arial" w:cs="Arial"/>
          <w:spacing w:val="-6"/>
          <w:sz w:val="20"/>
          <w:szCs w:val="20"/>
        </w:rPr>
        <w:t>no.of</w:t>
      </w:r>
      <w:proofErr w:type="spellEnd"/>
      <w:proofErr w:type="gramEnd"/>
      <w:r w:rsidRPr="00206DAD">
        <w:rPr>
          <w:rFonts w:ascii="Arial" w:eastAsia="Times New Roman" w:hAnsi="Arial" w:cs="Arial"/>
          <w:spacing w:val="-6"/>
          <w:sz w:val="20"/>
          <w:szCs w:val="20"/>
        </w:rPr>
        <w:t xml:space="preserve"> branches varied from 3 to 5 in control as well as in stressed plants. MI-0613 were tall plants with more </w:t>
      </w:r>
      <w:proofErr w:type="spellStart"/>
      <w:proofErr w:type="gramStart"/>
      <w:r w:rsidRPr="00206DAD">
        <w:rPr>
          <w:rFonts w:ascii="Arial" w:eastAsia="Times New Roman" w:hAnsi="Arial" w:cs="Arial"/>
          <w:spacing w:val="-6"/>
          <w:sz w:val="20"/>
          <w:szCs w:val="20"/>
        </w:rPr>
        <w:t>no.of</w:t>
      </w:r>
      <w:proofErr w:type="spellEnd"/>
      <w:proofErr w:type="gramEnd"/>
      <w:r w:rsidRPr="00206DAD">
        <w:rPr>
          <w:rFonts w:ascii="Arial" w:eastAsia="Times New Roman" w:hAnsi="Arial" w:cs="Arial"/>
          <w:spacing w:val="-6"/>
          <w:sz w:val="20"/>
          <w:szCs w:val="20"/>
        </w:rPr>
        <w:t xml:space="preserve"> branches. </w:t>
      </w:r>
      <w:r w:rsidRPr="00206DAD">
        <w:rPr>
          <w:rFonts w:ascii="Arial" w:eastAsia="Times New Roman" w:hAnsi="Arial" w:cs="Arial"/>
          <w:color w:val="000000"/>
          <w:spacing w:val="-6"/>
          <w:sz w:val="20"/>
          <w:szCs w:val="20"/>
        </w:rPr>
        <w:t xml:space="preserve">Since MI-0613 had taller plants the percent reduction in plant height was high (13.90%) followed by MI-0425 (13.86%). Lesser reduction was reported in MR2 (3.07%) followed by G4 (3.48%) and V1 (7.77%). The above said results were supported by the findings of Misra </w:t>
      </w:r>
      <w:r w:rsidRPr="00122EA5">
        <w:rPr>
          <w:rFonts w:ascii="Arial" w:eastAsia="Times New Roman" w:hAnsi="Arial" w:cs="Arial"/>
          <w:color w:val="000000"/>
          <w:spacing w:val="-6"/>
          <w:sz w:val="20"/>
          <w:szCs w:val="20"/>
        </w:rPr>
        <w:t>et al</w:t>
      </w:r>
      <w:r w:rsidRPr="00206DAD">
        <w:rPr>
          <w:rFonts w:ascii="Arial" w:eastAsia="Times New Roman" w:hAnsi="Arial" w:cs="Arial"/>
          <w:color w:val="000000"/>
          <w:spacing w:val="-6"/>
          <w:sz w:val="20"/>
          <w:szCs w:val="20"/>
        </w:rPr>
        <w:t xml:space="preserve">., (2012), who reported reduced plant height of </w:t>
      </w:r>
      <w:r w:rsidR="001B0ED9" w:rsidRPr="00206DAD">
        <w:rPr>
          <w:rFonts w:ascii="Arial" w:eastAsia="Times New Roman" w:hAnsi="Arial" w:cs="Arial"/>
          <w:color w:val="000000"/>
          <w:spacing w:val="-6"/>
          <w:sz w:val="20"/>
          <w:szCs w:val="20"/>
        </w:rPr>
        <w:t>one-year</w:t>
      </w:r>
      <w:r w:rsidRPr="00206DAD">
        <w:rPr>
          <w:rFonts w:ascii="Arial" w:eastAsia="Times New Roman" w:hAnsi="Arial" w:cs="Arial"/>
          <w:color w:val="000000"/>
          <w:spacing w:val="-6"/>
          <w:sz w:val="20"/>
          <w:szCs w:val="20"/>
        </w:rPr>
        <w:t xml:space="preserve"> old S-1635 watering once in month. Plant height was found to be reduced in mulberry under water stress </w:t>
      </w:r>
      <w:proofErr w:type="spellStart"/>
      <w:r w:rsidRPr="00206DAD">
        <w:rPr>
          <w:rFonts w:ascii="Arial" w:eastAsia="Times New Roman" w:hAnsi="Arial" w:cs="Arial"/>
          <w:color w:val="000000"/>
          <w:spacing w:val="-6"/>
          <w:sz w:val="20"/>
          <w:szCs w:val="20"/>
        </w:rPr>
        <w:t>ie</w:t>
      </w:r>
      <w:proofErr w:type="spellEnd"/>
      <w:r w:rsidRPr="00206DAD">
        <w:rPr>
          <w:rFonts w:ascii="Arial" w:eastAsia="Times New Roman" w:hAnsi="Arial" w:cs="Arial"/>
          <w:color w:val="000000"/>
          <w:spacing w:val="-6"/>
          <w:sz w:val="20"/>
          <w:szCs w:val="20"/>
        </w:rPr>
        <w:t xml:space="preserve">., irrigation at once in seven days (Manjula and </w:t>
      </w:r>
      <w:proofErr w:type="spellStart"/>
      <w:r w:rsidRPr="00206DAD">
        <w:rPr>
          <w:rFonts w:ascii="Arial" w:eastAsia="Times New Roman" w:hAnsi="Arial" w:cs="Arial"/>
          <w:color w:val="000000"/>
          <w:spacing w:val="-6"/>
          <w:sz w:val="20"/>
          <w:szCs w:val="20"/>
        </w:rPr>
        <w:t>Vijayakumari</w:t>
      </w:r>
      <w:proofErr w:type="spellEnd"/>
      <w:r w:rsidRPr="00206DAD">
        <w:rPr>
          <w:rFonts w:ascii="Arial" w:eastAsia="Times New Roman" w:hAnsi="Arial" w:cs="Arial"/>
          <w:color w:val="000000"/>
          <w:spacing w:val="-6"/>
          <w:sz w:val="20"/>
          <w:szCs w:val="20"/>
        </w:rPr>
        <w:t xml:space="preserve"> 2017).</w:t>
      </w:r>
    </w:p>
    <w:p w14:paraId="35771E80" w14:textId="415E76DB" w:rsidR="00A7595B" w:rsidRPr="00206DAD" w:rsidRDefault="001B0ED9" w:rsidP="00A7595B">
      <w:pPr>
        <w:autoSpaceDE w:val="0"/>
        <w:autoSpaceDN w:val="0"/>
        <w:adjustRightInd w:val="0"/>
        <w:spacing w:before="120" w:after="120" w:line="360" w:lineRule="auto"/>
        <w:jc w:val="both"/>
        <w:rPr>
          <w:rFonts w:ascii="Arial" w:eastAsia="Times New Roman" w:hAnsi="Arial" w:cs="Arial"/>
          <w:b/>
          <w:spacing w:val="-6"/>
          <w:sz w:val="20"/>
          <w:szCs w:val="20"/>
          <w:u w:val="single"/>
        </w:rPr>
      </w:pPr>
      <w:r w:rsidRPr="00206DAD">
        <w:rPr>
          <w:rFonts w:ascii="Arial" w:eastAsia="Times New Roman" w:hAnsi="Arial" w:cs="Arial"/>
          <w:b/>
          <w:spacing w:val="-6"/>
          <w:sz w:val="20"/>
          <w:szCs w:val="20"/>
          <w:u w:val="single"/>
        </w:rPr>
        <w:t>3.1.2</w:t>
      </w:r>
      <w:r w:rsidRPr="00206DAD">
        <w:rPr>
          <w:rFonts w:ascii="Arial" w:eastAsia="Times New Roman" w:hAnsi="Arial" w:cs="Arial"/>
          <w:b/>
          <w:spacing w:val="-6"/>
          <w:sz w:val="20"/>
          <w:szCs w:val="20"/>
          <w:u w:val="single"/>
        </w:rPr>
        <w:tab/>
      </w:r>
      <w:r w:rsidR="00A7595B" w:rsidRPr="00206DAD">
        <w:rPr>
          <w:rFonts w:ascii="Arial" w:eastAsia="Times New Roman" w:hAnsi="Arial" w:cs="Arial"/>
          <w:b/>
          <w:spacing w:val="-6"/>
          <w:sz w:val="20"/>
          <w:szCs w:val="20"/>
          <w:u w:val="single"/>
        </w:rPr>
        <w:t>Number of leaves</w:t>
      </w:r>
    </w:p>
    <w:p w14:paraId="35D9D5D7" w14:textId="12A3F2EB" w:rsidR="00A7595B" w:rsidRPr="00206DAD" w:rsidRDefault="00A7595B" w:rsidP="00A7595B">
      <w:pPr>
        <w:autoSpaceDE w:val="0"/>
        <w:autoSpaceDN w:val="0"/>
        <w:adjustRightInd w:val="0"/>
        <w:spacing w:before="120" w:after="120" w:line="360" w:lineRule="auto"/>
        <w:ind w:firstLine="720"/>
        <w:jc w:val="both"/>
        <w:rPr>
          <w:rFonts w:ascii="Arial" w:eastAsia="Times New Roman" w:hAnsi="Arial" w:cs="Arial"/>
          <w:spacing w:val="-6"/>
          <w:sz w:val="20"/>
          <w:szCs w:val="20"/>
        </w:rPr>
      </w:pPr>
      <w:proofErr w:type="spellStart"/>
      <w:proofErr w:type="gramStart"/>
      <w:r w:rsidRPr="00206DAD">
        <w:rPr>
          <w:rFonts w:ascii="Arial" w:eastAsia="Times New Roman" w:hAnsi="Arial" w:cs="Arial"/>
          <w:spacing w:val="-6"/>
          <w:sz w:val="20"/>
          <w:szCs w:val="20"/>
        </w:rPr>
        <w:t>No.of</w:t>
      </w:r>
      <w:proofErr w:type="spellEnd"/>
      <w:proofErr w:type="gramEnd"/>
      <w:r w:rsidRPr="00206DAD">
        <w:rPr>
          <w:rFonts w:ascii="Arial" w:eastAsia="Times New Roman" w:hAnsi="Arial" w:cs="Arial"/>
          <w:spacing w:val="-6"/>
          <w:sz w:val="20"/>
          <w:szCs w:val="20"/>
        </w:rPr>
        <w:t xml:space="preserve"> leaves was maximum in T1 (control) and gradually declined in T3 (Intense water stress) ranging from 30 to 75 (Table </w:t>
      </w:r>
      <w:r w:rsidR="00426688">
        <w:rPr>
          <w:rFonts w:ascii="Arial" w:eastAsia="Times New Roman" w:hAnsi="Arial" w:cs="Arial"/>
          <w:spacing w:val="-6"/>
          <w:sz w:val="20"/>
          <w:szCs w:val="20"/>
        </w:rPr>
        <w:t>3</w:t>
      </w:r>
      <w:r w:rsidRPr="00206DAD">
        <w:rPr>
          <w:rFonts w:ascii="Arial" w:eastAsia="Times New Roman" w:hAnsi="Arial" w:cs="Arial"/>
          <w:spacing w:val="-6"/>
          <w:sz w:val="20"/>
          <w:szCs w:val="20"/>
        </w:rPr>
        <w:t xml:space="preserve">). Genotype MI-0613 had more </w:t>
      </w:r>
      <w:proofErr w:type="spellStart"/>
      <w:proofErr w:type="gramStart"/>
      <w:r w:rsidRPr="00206DAD">
        <w:rPr>
          <w:rFonts w:ascii="Arial" w:eastAsia="Times New Roman" w:hAnsi="Arial" w:cs="Arial"/>
          <w:spacing w:val="-6"/>
          <w:sz w:val="20"/>
          <w:szCs w:val="20"/>
        </w:rPr>
        <w:t>no.of</w:t>
      </w:r>
      <w:proofErr w:type="spellEnd"/>
      <w:proofErr w:type="gramEnd"/>
      <w:r w:rsidRPr="00206DAD">
        <w:rPr>
          <w:rFonts w:ascii="Arial" w:eastAsia="Times New Roman" w:hAnsi="Arial" w:cs="Arial"/>
          <w:spacing w:val="-6"/>
          <w:sz w:val="20"/>
          <w:szCs w:val="20"/>
        </w:rPr>
        <w:t xml:space="preserve"> leaves at 25% PC (75) and 50% PC (85). It had smaller leaves too. Reduction percentage in </w:t>
      </w:r>
      <w:proofErr w:type="spellStart"/>
      <w:proofErr w:type="gramStart"/>
      <w:r w:rsidRPr="00206DAD">
        <w:rPr>
          <w:rFonts w:ascii="Arial" w:eastAsia="Times New Roman" w:hAnsi="Arial" w:cs="Arial"/>
          <w:spacing w:val="-6"/>
          <w:sz w:val="20"/>
          <w:szCs w:val="20"/>
        </w:rPr>
        <w:t>no.of</w:t>
      </w:r>
      <w:proofErr w:type="spellEnd"/>
      <w:proofErr w:type="gramEnd"/>
      <w:r w:rsidRPr="00206DAD">
        <w:rPr>
          <w:rFonts w:ascii="Arial" w:eastAsia="Times New Roman" w:hAnsi="Arial" w:cs="Arial"/>
          <w:spacing w:val="-6"/>
          <w:sz w:val="20"/>
          <w:szCs w:val="20"/>
        </w:rPr>
        <w:t xml:space="preserve"> leaves was higher in MI-0613(25%) compared to the tolerant genotype V1 (16.12%) and MI-0425 (16.67%). This is in line with the findings of Misra </w:t>
      </w:r>
      <w:r w:rsidRPr="00122EA5">
        <w:rPr>
          <w:rFonts w:ascii="Arial" w:eastAsia="Times New Roman" w:hAnsi="Arial" w:cs="Arial"/>
          <w:spacing w:val="-6"/>
          <w:sz w:val="20"/>
          <w:szCs w:val="20"/>
        </w:rPr>
        <w:t>et al.,</w:t>
      </w:r>
      <w:r w:rsidRPr="00206DAD">
        <w:rPr>
          <w:rFonts w:ascii="Arial" w:eastAsia="Times New Roman" w:hAnsi="Arial" w:cs="Arial"/>
          <w:spacing w:val="-6"/>
          <w:sz w:val="20"/>
          <w:szCs w:val="20"/>
        </w:rPr>
        <w:t xml:space="preserve"> (2012), who reported reduced leaf number in one year old S-1635 irrigated once in a month. Manjula and </w:t>
      </w:r>
      <w:proofErr w:type="spellStart"/>
      <w:r w:rsidRPr="00206DAD">
        <w:rPr>
          <w:rFonts w:ascii="Arial" w:eastAsia="Times New Roman" w:hAnsi="Arial" w:cs="Arial"/>
          <w:spacing w:val="-6"/>
          <w:sz w:val="20"/>
          <w:szCs w:val="20"/>
        </w:rPr>
        <w:t>Vijayakumari</w:t>
      </w:r>
      <w:proofErr w:type="spellEnd"/>
      <w:r w:rsidRPr="00206DAD">
        <w:rPr>
          <w:rFonts w:ascii="Arial" w:eastAsia="Times New Roman" w:hAnsi="Arial" w:cs="Arial"/>
          <w:spacing w:val="-6"/>
          <w:sz w:val="20"/>
          <w:szCs w:val="20"/>
        </w:rPr>
        <w:t xml:space="preserve"> (2017) reported that Mysore Local had 50% reduction in </w:t>
      </w:r>
      <w:proofErr w:type="spellStart"/>
      <w:proofErr w:type="gramStart"/>
      <w:r w:rsidRPr="00206DAD">
        <w:rPr>
          <w:rFonts w:ascii="Arial" w:eastAsia="Times New Roman" w:hAnsi="Arial" w:cs="Arial"/>
          <w:spacing w:val="-6"/>
          <w:sz w:val="20"/>
          <w:szCs w:val="20"/>
        </w:rPr>
        <w:t>no.of</w:t>
      </w:r>
      <w:proofErr w:type="spellEnd"/>
      <w:proofErr w:type="gramEnd"/>
      <w:r w:rsidRPr="00206DAD">
        <w:rPr>
          <w:rFonts w:ascii="Arial" w:eastAsia="Times New Roman" w:hAnsi="Arial" w:cs="Arial"/>
          <w:spacing w:val="-6"/>
          <w:sz w:val="20"/>
          <w:szCs w:val="20"/>
        </w:rPr>
        <w:t xml:space="preserve"> leaves when irrigated once in seven days, under field conditions. Singhvi </w:t>
      </w:r>
      <w:r w:rsidR="001B0ED9" w:rsidRPr="00206DAD">
        <w:rPr>
          <w:rFonts w:ascii="Arial" w:eastAsia="Times New Roman" w:hAnsi="Arial" w:cs="Arial"/>
          <w:spacing w:val="-6"/>
          <w:sz w:val="20"/>
          <w:szCs w:val="20"/>
        </w:rPr>
        <w:t>and Kumar</w:t>
      </w:r>
      <w:r w:rsidRPr="00206DAD">
        <w:rPr>
          <w:rFonts w:ascii="Arial" w:eastAsia="Times New Roman" w:hAnsi="Arial" w:cs="Arial"/>
          <w:spacing w:val="-6"/>
          <w:sz w:val="20"/>
          <w:szCs w:val="20"/>
        </w:rPr>
        <w:t xml:space="preserve"> (2013) reported, 60% reduction in total </w:t>
      </w:r>
      <w:proofErr w:type="spellStart"/>
      <w:proofErr w:type="gramStart"/>
      <w:r w:rsidRPr="00206DAD">
        <w:rPr>
          <w:rFonts w:ascii="Arial" w:eastAsia="Times New Roman" w:hAnsi="Arial" w:cs="Arial"/>
          <w:spacing w:val="-6"/>
          <w:sz w:val="20"/>
          <w:szCs w:val="20"/>
        </w:rPr>
        <w:t>no.of</w:t>
      </w:r>
      <w:proofErr w:type="spellEnd"/>
      <w:proofErr w:type="gramEnd"/>
      <w:r w:rsidRPr="00206DAD">
        <w:rPr>
          <w:rFonts w:ascii="Arial" w:eastAsia="Times New Roman" w:hAnsi="Arial" w:cs="Arial"/>
          <w:spacing w:val="-6"/>
          <w:sz w:val="20"/>
          <w:szCs w:val="20"/>
        </w:rPr>
        <w:t xml:space="preserve"> leaves in susceptible mulberry genotype (K2) at 25% PC under </w:t>
      </w:r>
      <w:proofErr w:type="spellStart"/>
      <w:r w:rsidRPr="00206DAD">
        <w:rPr>
          <w:rFonts w:ascii="Arial" w:eastAsia="Times New Roman" w:hAnsi="Arial" w:cs="Arial"/>
          <w:spacing w:val="-6"/>
          <w:sz w:val="20"/>
          <w:szCs w:val="20"/>
        </w:rPr>
        <w:t>green house</w:t>
      </w:r>
      <w:proofErr w:type="spellEnd"/>
      <w:r w:rsidRPr="00206DAD">
        <w:rPr>
          <w:rFonts w:ascii="Arial" w:eastAsia="Times New Roman" w:hAnsi="Arial" w:cs="Arial"/>
          <w:spacing w:val="-6"/>
          <w:sz w:val="20"/>
          <w:szCs w:val="20"/>
        </w:rPr>
        <w:t xml:space="preserve"> conditions. </w:t>
      </w:r>
    </w:p>
    <w:p w14:paraId="00ED5B92" w14:textId="38560B48" w:rsidR="00A7595B" w:rsidRPr="00A7595B" w:rsidRDefault="001B0ED9" w:rsidP="00A7595B">
      <w:pPr>
        <w:autoSpaceDE w:val="0"/>
        <w:autoSpaceDN w:val="0"/>
        <w:adjustRightInd w:val="0"/>
        <w:spacing w:before="120" w:after="120" w:line="360" w:lineRule="auto"/>
        <w:jc w:val="both"/>
        <w:rPr>
          <w:rFonts w:ascii="Arial" w:eastAsia="Times New Roman" w:hAnsi="Arial" w:cs="Arial"/>
          <w:b/>
          <w:spacing w:val="-6"/>
        </w:rPr>
      </w:pPr>
      <w:r w:rsidRPr="001B0ED9">
        <w:rPr>
          <w:rFonts w:ascii="Arial" w:eastAsia="Times New Roman" w:hAnsi="Arial" w:cs="Arial"/>
          <w:b/>
          <w:spacing w:val="-6"/>
        </w:rPr>
        <w:t>3.2</w:t>
      </w:r>
      <w:r w:rsidR="00F77008">
        <w:rPr>
          <w:rFonts w:ascii="Arial" w:eastAsia="Times New Roman" w:hAnsi="Arial" w:cs="Arial"/>
          <w:b/>
          <w:spacing w:val="-6"/>
        </w:rPr>
        <w:tab/>
      </w:r>
      <w:r w:rsidR="00A7595B" w:rsidRPr="00A7595B">
        <w:rPr>
          <w:rFonts w:ascii="Arial" w:eastAsia="Times New Roman" w:hAnsi="Arial" w:cs="Arial"/>
          <w:b/>
          <w:spacing w:val="-6"/>
        </w:rPr>
        <w:t>Physiological traits</w:t>
      </w:r>
    </w:p>
    <w:p w14:paraId="2CDEA7F0" w14:textId="7D8642E3" w:rsidR="00A7595B" w:rsidRPr="00206DAD" w:rsidRDefault="00F77008" w:rsidP="00A7595B">
      <w:pPr>
        <w:autoSpaceDE w:val="0"/>
        <w:autoSpaceDN w:val="0"/>
        <w:adjustRightInd w:val="0"/>
        <w:spacing w:before="120" w:after="120" w:line="360" w:lineRule="auto"/>
        <w:jc w:val="both"/>
        <w:rPr>
          <w:rFonts w:ascii="Arial" w:eastAsia="Times New Roman" w:hAnsi="Arial" w:cs="Arial"/>
          <w:b/>
          <w:spacing w:val="-6"/>
          <w:sz w:val="20"/>
          <w:szCs w:val="20"/>
          <w:u w:val="single"/>
        </w:rPr>
      </w:pPr>
      <w:r w:rsidRPr="00206DAD">
        <w:rPr>
          <w:rFonts w:ascii="Arial" w:eastAsia="Times New Roman" w:hAnsi="Arial" w:cs="Arial"/>
          <w:b/>
          <w:spacing w:val="-6"/>
          <w:sz w:val="20"/>
          <w:szCs w:val="20"/>
          <w:u w:val="single"/>
        </w:rPr>
        <w:t>3.2.1</w:t>
      </w:r>
      <w:r w:rsidRPr="00206DAD">
        <w:rPr>
          <w:rFonts w:ascii="Arial" w:eastAsia="Times New Roman" w:hAnsi="Arial" w:cs="Arial"/>
          <w:b/>
          <w:spacing w:val="-6"/>
          <w:sz w:val="20"/>
          <w:szCs w:val="20"/>
          <w:u w:val="single"/>
        </w:rPr>
        <w:tab/>
      </w:r>
      <w:r w:rsidR="00A7595B" w:rsidRPr="00206DAD">
        <w:rPr>
          <w:rFonts w:ascii="Arial" w:eastAsia="Times New Roman" w:hAnsi="Arial" w:cs="Arial"/>
          <w:b/>
          <w:spacing w:val="-6"/>
          <w:sz w:val="20"/>
          <w:szCs w:val="20"/>
          <w:u w:val="single"/>
        </w:rPr>
        <w:t>Leaf area (m</w:t>
      </w:r>
      <w:r w:rsidR="00A7595B" w:rsidRPr="00206DAD">
        <w:rPr>
          <w:rFonts w:ascii="Arial" w:eastAsia="Times New Roman" w:hAnsi="Arial" w:cs="Arial"/>
          <w:b/>
          <w:spacing w:val="-6"/>
          <w:sz w:val="20"/>
          <w:szCs w:val="20"/>
          <w:u w:val="single"/>
          <w:vertAlign w:val="superscript"/>
        </w:rPr>
        <w:t>2</w:t>
      </w:r>
      <w:r w:rsidR="00A7595B" w:rsidRPr="00206DAD">
        <w:rPr>
          <w:rFonts w:ascii="Arial" w:eastAsia="Times New Roman" w:hAnsi="Arial" w:cs="Arial"/>
          <w:b/>
          <w:spacing w:val="-6"/>
          <w:sz w:val="20"/>
          <w:szCs w:val="20"/>
          <w:u w:val="single"/>
        </w:rPr>
        <w:t>/ plant)</w:t>
      </w:r>
    </w:p>
    <w:p w14:paraId="74DD68FE" w14:textId="51C9D569" w:rsidR="00A7595B" w:rsidRPr="00206DAD" w:rsidRDefault="00A7595B" w:rsidP="00A7595B">
      <w:pPr>
        <w:autoSpaceDE w:val="0"/>
        <w:autoSpaceDN w:val="0"/>
        <w:adjustRightInd w:val="0"/>
        <w:spacing w:before="120" w:after="120" w:line="360" w:lineRule="auto"/>
        <w:ind w:firstLine="720"/>
        <w:jc w:val="both"/>
        <w:rPr>
          <w:rFonts w:ascii="Arial" w:eastAsia="Times New Roman" w:hAnsi="Arial" w:cs="Arial"/>
          <w:spacing w:val="-6"/>
          <w:sz w:val="20"/>
          <w:szCs w:val="20"/>
        </w:rPr>
      </w:pPr>
      <w:r w:rsidRPr="00206DAD">
        <w:rPr>
          <w:rFonts w:ascii="Arial" w:eastAsia="Times New Roman" w:hAnsi="Arial" w:cs="Arial"/>
          <w:spacing w:val="-6"/>
          <w:sz w:val="20"/>
          <w:szCs w:val="20"/>
        </w:rPr>
        <w:t xml:space="preserve">Leaf area is the important economic part of mulberry crop and a direct component of yield. The mulberry genotypes differed significantly in leaf area regardless of watering regimes (Table </w:t>
      </w:r>
      <w:r w:rsidR="00F77008" w:rsidRPr="00206DAD">
        <w:rPr>
          <w:rFonts w:ascii="Arial" w:eastAsia="Times New Roman" w:hAnsi="Arial" w:cs="Arial"/>
          <w:spacing w:val="-6"/>
          <w:sz w:val="20"/>
          <w:szCs w:val="20"/>
        </w:rPr>
        <w:t>3</w:t>
      </w:r>
      <w:r w:rsidRPr="00206DAD">
        <w:rPr>
          <w:rFonts w:ascii="Arial" w:eastAsia="Times New Roman" w:hAnsi="Arial" w:cs="Arial"/>
          <w:spacing w:val="-6"/>
          <w:sz w:val="20"/>
          <w:szCs w:val="20"/>
        </w:rPr>
        <w:t>). Under well</w:t>
      </w:r>
      <w:r w:rsidR="00FD40DB">
        <w:rPr>
          <w:rFonts w:ascii="Arial" w:eastAsia="Times New Roman" w:hAnsi="Arial" w:cs="Arial"/>
          <w:spacing w:val="-6"/>
          <w:sz w:val="20"/>
          <w:szCs w:val="20"/>
        </w:rPr>
        <w:t>-</w:t>
      </w:r>
      <w:r w:rsidRPr="00206DAD">
        <w:rPr>
          <w:rFonts w:ascii="Arial" w:eastAsia="Times New Roman" w:hAnsi="Arial" w:cs="Arial"/>
          <w:spacing w:val="-6"/>
          <w:sz w:val="20"/>
          <w:szCs w:val="20"/>
        </w:rPr>
        <w:t xml:space="preserve"> watered conditions, V1 and MI-0425 had greater leaf area of 156.49 m</w:t>
      </w:r>
      <w:r w:rsidRPr="00206DAD">
        <w:rPr>
          <w:rFonts w:ascii="Arial" w:eastAsia="Times New Roman" w:hAnsi="Arial" w:cs="Arial"/>
          <w:spacing w:val="-6"/>
          <w:sz w:val="20"/>
          <w:szCs w:val="20"/>
          <w:vertAlign w:val="superscript"/>
        </w:rPr>
        <w:t>2</w:t>
      </w:r>
      <w:r w:rsidRPr="00206DAD">
        <w:rPr>
          <w:rFonts w:ascii="Arial" w:eastAsia="Times New Roman" w:hAnsi="Arial" w:cs="Arial"/>
          <w:spacing w:val="-6"/>
          <w:sz w:val="20"/>
          <w:szCs w:val="20"/>
        </w:rPr>
        <w:t xml:space="preserve"> and 148.02 m</w:t>
      </w:r>
      <w:r w:rsidRPr="00206DAD">
        <w:rPr>
          <w:rFonts w:ascii="Arial" w:eastAsia="Times New Roman" w:hAnsi="Arial" w:cs="Arial"/>
          <w:spacing w:val="-6"/>
          <w:sz w:val="20"/>
          <w:szCs w:val="20"/>
          <w:vertAlign w:val="superscript"/>
        </w:rPr>
        <w:t>2</w:t>
      </w:r>
      <w:r w:rsidRPr="00206DAD">
        <w:rPr>
          <w:rFonts w:ascii="Arial" w:eastAsia="Times New Roman" w:hAnsi="Arial" w:cs="Arial"/>
          <w:spacing w:val="-6"/>
          <w:sz w:val="20"/>
          <w:szCs w:val="20"/>
        </w:rPr>
        <w:t xml:space="preserve"> respectively. No significant variation was encountered in leaf area under well-watered conditions (100% PC), while significant (</w:t>
      </w:r>
      <w:r w:rsidR="00A762DF" w:rsidRPr="00206DAD">
        <w:rPr>
          <w:rFonts w:ascii="Arial" w:eastAsia="Times New Roman" w:hAnsi="Arial" w:cs="Arial"/>
          <w:i/>
          <w:spacing w:val="-6"/>
          <w:sz w:val="20"/>
          <w:szCs w:val="20"/>
        </w:rPr>
        <w:t>P&lt;0.05</w:t>
      </w:r>
      <w:r w:rsidRPr="00206DAD">
        <w:rPr>
          <w:rFonts w:ascii="Arial" w:eastAsia="Times New Roman" w:hAnsi="Arial" w:cs="Arial"/>
          <w:spacing w:val="-6"/>
          <w:sz w:val="20"/>
          <w:szCs w:val="20"/>
        </w:rPr>
        <w:t>) reduction was observed in leaf area at moderate and intense water stress. Among all the genotype studied, V1 recorded highest leaf area (120.02 m</w:t>
      </w:r>
      <w:r w:rsidRPr="00206DAD">
        <w:rPr>
          <w:rFonts w:ascii="Arial" w:eastAsia="Times New Roman" w:hAnsi="Arial" w:cs="Arial"/>
          <w:spacing w:val="-6"/>
          <w:sz w:val="20"/>
          <w:szCs w:val="20"/>
          <w:vertAlign w:val="superscript"/>
        </w:rPr>
        <w:t>2</w:t>
      </w:r>
      <w:r w:rsidRPr="00206DAD">
        <w:rPr>
          <w:rFonts w:ascii="Arial" w:eastAsia="Times New Roman" w:hAnsi="Arial" w:cs="Arial"/>
          <w:spacing w:val="-6"/>
          <w:sz w:val="20"/>
          <w:szCs w:val="20"/>
        </w:rPr>
        <w:t>) at 25% PC followed by MI-0425 (117.24 m</w:t>
      </w:r>
      <w:r w:rsidRPr="00206DAD">
        <w:rPr>
          <w:rFonts w:ascii="Arial" w:eastAsia="Times New Roman" w:hAnsi="Arial" w:cs="Arial"/>
          <w:spacing w:val="-6"/>
          <w:sz w:val="20"/>
          <w:szCs w:val="20"/>
          <w:vertAlign w:val="superscript"/>
        </w:rPr>
        <w:t>2</w:t>
      </w:r>
      <w:r w:rsidRPr="00206DAD">
        <w:rPr>
          <w:rFonts w:ascii="Arial" w:eastAsia="Times New Roman" w:hAnsi="Arial" w:cs="Arial"/>
          <w:spacing w:val="-6"/>
          <w:sz w:val="20"/>
          <w:szCs w:val="20"/>
        </w:rPr>
        <w:t xml:space="preserve">). These two genotypes exhibit higher plasticity to drought stress, by maintaining higher leaf area at moderate and intense water stress. Lower leaf area was found in MI-0613 both in control and water stress conditions. </w:t>
      </w:r>
    </w:p>
    <w:p w14:paraId="7639B90B" w14:textId="4CC0DC55" w:rsidR="00511A9B" w:rsidRPr="00206DAD" w:rsidRDefault="00511A9B" w:rsidP="00511A9B">
      <w:pPr>
        <w:autoSpaceDE w:val="0"/>
        <w:autoSpaceDN w:val="0"/>
        <w:adjustRightInd w:val="0"/>
        <w:spacing w:before="120" w:after="120" w:line="360" w:lineRule="auto"/>
        <w:ind w:firstLine="720"/>
        <w:jc w:val="both"/>
        <w:rPr>
          <w:rFonts w:ascii="Arial" w:hAnsi="Arial" w:cs="Arial"/>
          <w:color w:val="000000"/>
          <w:spacing w:val="-6"/>
          <w:sz w:val="20"/>
          <w:szCs w:val="20"/>
        </w:rPr>
      </w:pPr>
      <w:r w:rsidRPr="00206DAD">
        <w:rPr>
          <w:rFonts w:ascii="Arial" w:hAnsi="Arial" w:cs="Arial"/>
          <w:color w:val="000000"/>
          <w:spacing w:val="-6"/>
          <w:sz w:val="20"/>
          <w:szCs w:val="20"/>
        </w:rPr>
        <w:t>The most important and immediate response of drought stress in mulberry was the reduction in leaf surface size</w:t>
      </w:r>
      <w:r w:rsidRPr="00206DAD">
        <w:rPr>
          <w:rFonts w:ascii="Arial" w:eastAsia="Times New Roman" w:hAnsi="Arial" w:cs="Arial"/>
          <w:spacing w:val="-6"/>
          <w:sz w:val="20"/>
          <w:szCs w:val="20"/>
        </w:rPr>
        <w:t>.</w:t>
      </w:r>
      <w:r w:rsidR="003C093E" w:rsidRPr="00206DAD">
        <w:rPr>
          <w:rFonts w:ascii="Arial" w:eastAsia="Times New Roman" w:hAnsi="Arial" w:cs="Arial"/>
          <w:spacing w:val="-6"/>
          <w:sz w:val="20"/>
          <w:szCs w:val="20"/>
        </w:rPr>
        <w:t xml:space="preserve"> </w:t>
      </w:r>
      <w:r w:rsidR="00A7595B" w:rsidRPr="00206DAD">
        <w:rPr>
          <w:rFonts w:ascii="Arial" w:eastAsia="Times New Roman" w:hAnsi="Arial" w:cs="Arial"/>
          <w:spacing w:val="-6"/>
          <w:sz w:val="20"/>
          <w:szCs w:val="20"/>
        </w:rPr>
        <w:t xml:space="preserve">A decreasing trend was observed in leaf area as drought intensity increase. Reduction in the leaf area was more in MI-0613 with decrease percentage of 31.65% over control at 25% PC whereas in the tolerant genotype MI-0425 the decrease percentage was around 20.95%. Guha </w:t>
      </w:r>
      <w:r w:rsidR="00A7595B" w:rsidRPr="00FD40DB">
        <w:rPr>
          <w:rFonts w:ascii="Arial" w:eastAsia="Times New Roman" w:hAnsi="Arial" w:cs="Arial"/>
          <w:spacing w:val="-6"/>
          <w:sz w:val="20"/>
          <w:szCs w:val="20"/>
        </w:rPr>
        <w:t>et al.,</w:t>
      </w:r>
      <w:r w:rsidR="00A7595B" w:rsidRPr="00206DAD">
        <w:rPr>
          <w:rFonts w:ascii="Arial" w:eastAsia="Times New Roman" w:hAnsi="Arial" w:cs="Arial"/>
          <w:spacing w:val="-6"/>
          <w:sz w:val="20"/>
          <w:szCs w:val="20"/>
        </w:rPr>
        <w:t xml:space="preserve"> (2010) observed reduction in leaf area in two drought susceptible genotypes (DD and </w:t>
      </w:r>
      <w:proofErr w:type="spellStart"/>
      <w:r w:rsidR="00A7595B" w:rsidRPr="00206DAD">
        <w:rPr>
          <w:rFonts w:ascii="Arial" w:eastAsia="Times New Roman" w:hAnsi="Arial" w:cs="Arial"/>
          <w:spacing w:val="-6"/>
          <w:sz w:val="20"/>
          <w:szCs w:val="20"/>
        </w:rPr>
        <w:t>Bongurai</w:t>
      </w:r>
      <w:proofErr w:type="spellEnd"/>
      <w:r w:rsidR="00A7595B" w:rsidRPr="00206DAD">
        <w:rPr>
          <w:rFonts w:ascii="Arial" w:eastAsia="Times New Roman" w:hAnsi="Arial" w:cs="Arial"/>
          <w:spacing w:val="-6"/>
          <w:sz w:val="20"/>
          <w:szCs w:val="20"/>
        </w:rPr>
        <w:t xml:space="preserve">) at 25% PC under glass house condition. This was supported by Singhvi </w:t>
      </w:r>
      <w:r w:rsidR="00A7595B" w:rsidRPr="00FD40DB">
        <w:rPr>
          <w:rFonts w:ascii="Arial" w:eastAsia="Times New Roman" w:hAnsi="Arial" w:cs="Arial"/>
          <w:spacing w:val="-6"/>
          <w:sz w:val="20"/>
          <w:szCs w:val="20"/>
        </w:rPr>
        <w:t>et al</w:t>
      </w:r>
      <w:r w:rsidR="00FD40DB">
        <w:rPr>
          <w:rFonts w:ascii="Arial" w:eastAsia="Times New Roman" w:hAnsi="Arial" w:cs="Arial"/>
          <w:spacing w:val="-6"/>
          <w:sz w:val="20"/>
          <w:szCs w:val="20"/>
        </w:rPr>
        <w:t xml:space="preserve">., </w:t>
      </w:r>
      <w:r w:rsidR="00A7595B" w:rsidRPr="00206DAD">
        <w:rPr>
          <w:rFonts w:ascii="Arial" w:eastAsia="Times New Roman" w:hAnsi="Arial" w:cs="Arial"/>
          <w:spacing w:val="-6"/>
          <w:sz w:val="20"/>
          <w:szCs w:val="20"/>
        </w:rPr>
        <w:t xml:space="preserve">(2013), where lesser leaf area reduction was observed in V1 under severe water stress. In line with the above findings Misra </w:t>
      </w:r>
      <w:r w:rsidRPr="00FD40DB">
        <w:rPr>
          <w:rFonts w:ascii="Arial" w:eastAsia="Times New Roman" w:hAnsi="Arial" w:cs="Arial"/>
          <w:spacing w:val="-6"/>
          <w:sz w:val="20"/>
          <w:szCs w:val="20"/>
        </w:rPr>
        <w:t>et al</w:t>
      </w:r>
      <w:r w:rsidRPr="00206DAD">
        <w:rPr>
          <w:rFonts w:ascii="Arial" w:eastAsia="Times New Roman" w:hAnsi="Arial" w:cs="Arial"/>
          <w:i/>
          <w:spacing w:val="-6"/>
          <w:sz w:val="20"/>
          <w:szCs w:val="20"/>
        </w:rPr>
        <w:t>.,</w:t>
      </w:r>
      <w:r w:rsidRPr="00206DAD">
        <w:rPr>
          <w:rFonts w:ascii="Arial" w:eastAsia="Times New Roman" w:hAnsi="Arial" w:cs="Arial"/>
          <w:spacing w:val="-6"/>
          <w:sz w:val="20"/>
          <w:szCs w:val="20"/>
        </w:rPr>
        <w:t xml:space="preserve"> (</w:t>
      </w:r>
      <w:r w:rsidR="00A7595B" w:rsidRPr="00206DAD">
        <w:rPr>
          <w:rFonts w:ascii="Arial" w:eastAsia="Times New Roman" w:hAnsi="Arial" w:cs="Arial"/>
          <w:spacing w:val="-6"/>
          <w:sz w:val="20"/>
          <w:szCs w:val="20"/>
        </w:rPr>
        <w:t>2012)</w:t>
      </w:r>
      <w:r w:rsidR="00A7595B" w:rsidRPr="00206DAD">
        <w:rPr>
          <w:rFonts w:ascii="Arial" w:eastAsia="Times New Roman" w:hAnsi="Arial" w:cs="Arial"/>
          <w:i/>
          <w:spacing w:val="-6"/>
          <w:sz w:val="20"/>
          <w:szCs w:val="20"/>
        </w:rPr>
        <w:t xml:space="preserve"> </w:t>
      </w:r>
      <w:r w:rsidR="00A7595B" w:rsidRPr="00206DAD">
        <w:rPr>
          <w:rFonts w:ascii="Arial" w:eastAsia="Times New Roman" w:hAnsi="Arial" w:cs="Arial"/>
          <w:spacing w:val="-6"/>
          <w:sz w:val="20"/>
          <w:szCs w:val="20"/>
        </w:rPr>
        <w:t xml:space="preserve">reported reduction in average leaf area of S-1635 under limited irrigated condition and </w:t>
      </w:r>
      <w:r w:rsidRPr="00206DAD">
        <w:rPr>
          <w:rFonts w:ascii="Arial" w:hAnsi="Arial" w:cs="Arial"/>
          <w:spacing w:val="-6"/>
          <w:sz w:val="20"/>
          <w:szCs w:val="20"/>
        </w:rPr>
        <w:fldChar w:fldCharType="begin"/>
      </w:r>
      <w:r w:rsidRPr="00206DAD">
        <w:rPr>
          <w:rFonts w:ascii="Arial" w:hAnsi="Arial" w:cs="Arial"/>
          <w:spacing w:val="-6"/>
          <w:sz w:val="20"/>
          <w:szCs w:val="20"/>
        </w:rPr>
        <w:instrText xml:space="preserve"> ADDIN EN.CITE &lt;EndNote&gt;&lt;Cite&gt;&lt;Author&gt;Ranjithkumar&lt;/Author&gt;&lt;Year&gt;2018&lt;/Year&gt;&lt;RecNum&gt;162&lt;/RecNum&gt;&lt;DisplayText&gt;(Ranjithkumar, 2018)&lt;/DisplayText&gt;&lt;record&gt;&lt;rec-number&gt;162&lt;/rec-number&gt;&lt;foreign-keys&gt;&lt;key app="EN" db-id="dtxpv9ex1dfdrlessfr5e2vqzvr0x029s2xt" timestamp="1560489373"&gt;162&lt;/key&gt;&lt;/foreign-keys&gt;&lt;ref-type name="Thesis"&gt;32&lt;/ref-type&gt;&lt;contributors&gt;&lt;authors&gt;&lt;author&gt;Ranjithkumar, S&lt;/author&gt;&lt;/authors&gt;&lt;/contributors&gt;&lt;titles&gt;&lt;title&gt;Physiological dissection of high temperature stress in mulberry genotypes/varieties&lt;/title&gt;&lt;secondary-title&gt;Sericulture&lt;/secondary-title&gt;&lt;/titles&gt;&lt;volume&gt;M.Sc&lt;/volume&gt;&lt;dates&gt;&lt;year&gt;2018&lt;/year&gt;&lt;/dates&gt;&lt;pub-location&gt;Forest College and Research Institute, Mettupalayam&lt;/pub-location&gt;&lt;publisher&gt;TamilNadu Agricultural University&lt;/publisher&gt;&lt;urls&gt;&lt;/urls&gt;&lt;/record&gt;&lt;/Cite&gt;&lt;/EndNote&gt;</w:instrText>
      </w:r>
      <w:r w:rsidRPr="00206DAD">
        <w:rPr>
          <w:rFonts w:ascii="Arial" w:hAnsi="Arial" w:cs="Arial"/>
          <w:spacing w:val="-6"/>
          <w:sz w:val="20"/>
          <w:szCs w:val="20"/>
        </w:rPr>
        <w:fldChar w:fldCharType="separate"/>
      </w:r>
      <w:r w:rsidRPr="00206DAD">
        <w:rPr>
          <w:rFonts w:ascii="Arial" w:hAnsi="Arial" w:cs="Arial"/>
          <w:noProof/>
          <w:spacing w:val="-6"/>
          <w:sz w:val="20"/>
          <w:szCs w:val="20"/>
        </w:rPr>
        <w:t>(Ranjithkumar, 2018)</w:t>
      </w:r>
      <w:r w:rsidRPr="00206DAD">
        <w:rPr>
          <w:rFonts w:ascii="Arial" w:hAnsi="Arial" w:cs="Arial"/>
          <w:spacing w:val="-6"/>
          <w:sz w:val="20"/>
          <w:szCs w:val="20"/>
        </w:rPr>
        <w:fldChar w:fldCharType="end"/>
      </w:r>
      <w:r w:rsidRPr="00206DAD">
        <w:rPr>
          <w:rFonts w:ascii="Arial" w:hAnsi="Arial" w:cs="Arial"/>
          <w:spacing w:val="-6"/>
          <w:sz w:val="20"/>
          <w:szCs w:val="20"/>
        </w:rPr>
        <w:t xml:space="preserve">, observed lesser leaf area reduction in variety </w:t>
      </w:r>
      <w:r w:rsidRPr="00206DAD">
        <w:rPr>
          <w:rFonts w:ascii="Arial" w:hAnsi="Arial" w:cs="Arial"/>
          <w:spacing w:val="-6"/>
          <w:sz w:val="20"/>
          <w:szCs w:val="20"/>
        </w:rPr>
        <w:lastRenderedPageBreak/>
        <w:t>V1 exposed to high temperature stress. Fig.</w:t>
      </w:r>
      <w:r w:rsidR="003C093E" w:rsidRPr="00206DAD">
        <w:rPr>
          <w:rFonts w:ascii="Arial" w:hAnsi="Arial" w:cs="Arial"/>
          <w:spacing w:val="-6"/>
          <w:sz w:val="20"/>
          <w:szCs w:val="20"/>
        </w:rPr>
        <w:t>3</w:t>
      </w:r>
      <w:r w:rsidRPr="00206DAD">
        <w:rPr>
          <w:rFonts w:ascii="Arial" w:hAnsi="Arial" w:cs="Arial"/>
          <w:spacing w:val="-6"/>
          <w:sz w:val="20"/>
          <w:szCs w:val="20"/>
        </w:rPr>
        <w:t xml:space="preserve">.A showed the significant positive correlation of leaf area with leaf yield, since </w:t>
      </w:r>
      <w:r w:rsidRPr="00206DAD">
        <w:rPr>
          <w:rFonts w:ascii="Arial" w:hAnsi="Arial" w:cs="Arial"/>
          <w:color w:val="000000"/>
          <w:spacing w:val="-6"/>
          <w:sz w:val="20"/>
          <w:szCs w:val="20"/>
        </w:rPr>
        <w:t>leaf area is the important economic part of mulberry crop and a direct component of yield.</w:t>
      </w:r>
    </w:p>
    <w:p w14:paraId="60614553" w14:textId="67627483" w:rsidR="00A7595B" w:rsidRPr="00206DAD" w:rsidRDefault="00511A9B" w:rsidP="00A7595B">
      <w:pPr>
        <w:autoSpaceDE w:val="0"/>
        <w:autoSpaceDN w:val="0"/>
        <w:adjustRightInd w:val="0"/>
        <w:spacing w:before="120" w:after="120" w:line="360" w:lineRule="auto"/>
        <w:jc w:val="both"/>
        <w:rPr>
          <w:rFonts w:ascii="Arial" w:eastAsia="Times New Roman" w:hAnsi="Arial" w:cs="Arial"/>
          <w:b/>
          <w:i/>
          <w:spacing w:val="-6"/>
          <w:sz w:val="20"/>
          <w:szCs w:val="20"/>
          <w:u w:val="single"/>
        </w:rPr>
      </w:pPr>
      <w:r w:rsidRPr="00206DAD">
        <w:rPr>
          <w:rFonts w:ascii="Arial" w:eastAsia="Times New Roman" w:hAnsi="Arial" w:cs="Arial"/>
          <w:b/>
          <w:i/>
          <w:spacing w:val="-6"/>
          <w:sz w:val="20"/>
          <w:szCs w:val="20"/>
          <w:u w:val="single"/>
        </w:rPr>
        <w:t>3.2.2</w:t>
      </w:r>
      <w:r w:rsidRPr="00206DAD">
        <w:rPr>
          <w:rFonts w:ascii="Arial" w:eastAsia="Times New Roman" w:hAnsi="Arial" w:cs="Arial"/>
          <w:b/>
          <w:i/>
          <w:spacing w:val="-6"/>
          <w:sz w:val="20"/>
          <w:szCs w:val="20"/>
          <w:u w:val="single"/>
        </w:rPr>
        <w:tab/>
      </w:r>
      <w:r w:rsidR="00A7595B" w:rsidRPr="00206DAD">
        <w:rPr>
          <w:rFonts w:ascii="Arial" w:eastAsia="Times New Roman" w:hAnsi="Arial" w:cs="Arial"/>
          <w:b/>
          <w:i/>
          <w:spacing w:val="-6"/>
          <w:sz w:val="20"/>
          <w:szCs w:val="20"/>
          <w:u w:val="single"/>
        </w:rPr>
        <w:t>Relative leaf water content (RLWC) (%)</w:t>
      </w:r>
    </w:p>
    <w:p w14:paraId="0EAD7A77" w14:textId="723FFEC3" w:rsidR="00A7595B" w:rsidRPr="00206DAD" w:rsidRDefault="00A7595B" w:rsidP="00A7595B">
      <w:pPr>
        <w:autoSpaceDE w:val="0"/>
        <w:autoSpaceDN w:val="0"/>
        <w:adjustRightInd w:val="0"/>
        <w:spacing w:before="120" w:after="120" w:line="360" w:lineRule="auto"/>
        <w:ind w:firstLine="720"/>
        <w:jc w:val="both"/>
        <w:rPr>
          <w:rFonts w:ascii="Arial" w:eastAsia="Times New Roman" w:hAnsi="Arial" w:cs="Arial"/>
          <w:b/>
          <w:i/>
          <w:spacing w:val="-6"/>
          <w:sz w:val="20"/>
          <w:szCs w:val="20"/>
        </w:rPr>
      </w:pPr>
      <w:r w:rsidRPr="00206DAD">
        <w:rPr>
          <w:rFonts w:ascii="Arial" w:eastAsia="Times New Roman" w:hAnsi="Arial" w:cs="Arial"/>
          <w:spacing w:val="-6"/>
          <w:sz w:val="20"/>
          <w:szCs w:val="20"/>
        </w:rPr>
        <w:t>Relative leaf water content consistently decreased (</w:t>
      </w:r>
      <w:r w:rsidR="00BF325F" w:rsidRPr="00206DAD">
        <w:rPr>
          <w:rFonts w:ascii="Arial" w:eastAsia="Times New Roman" w:hAnsi="Arial" w:cs="Arial"/>
          <w:i/>
          <w:spacing w:val="-6"/>
          <w:sz w:val="20"/>
          <w:szCs w:val="20"/>
        </w:rPr>
        <w:t>P&lt; 0.05</w:t>
      </w:r>
      <w:r w:rsidRPr="00206DAD">
        <w:rPr>
          <w:rFonts w:ascii="Arial" w:eastAsia="Times New Roman" w:hAnsi="Arial" w:cs="Arial"/>
          <w:spacing w:val="-6"/>
          <w:sz w:val="20"/>
          <w:szCs w:val="20"/>
        </w:rPr>
        <w:t xml:space="preserve">) with increase in water stress intensity in all mulberry genotypes (Table </w:t>
      </w:r>
      <w:r w:rsidR="003C093E" w:rsidRPr="00206DAD">
        <w:rPr>
          <w:rFonts w:ascii="Arial" w:eastAsia="Times New Roman" w:hAnsi="Arial" w:cs="Arial"/>
          <w:spacing w:val="-6"/>
          <w:sz w:val="20"/>
          <w:szCs w:val="20"/>
        </w:rPr>
        <w:t>3</w:t>
      </w:r>
      <w:r w:rsidRPr="00206DAD">
        <w:rPr>
          <w:rFonts w:ascii="Arial" w:eastAsia="Times New Roman" w:hAnsi="Arial" w:cs="Arial"/>
          <w:spacing w:val="-6"/>
          <w:sz w:val="20"/>
          <w:szCs w:val="20"/>
        </w:rPr>
        <w:t>). No significant differences in RLWC were observed in well-watered genotypes. RLWC values were maintained above 78%. However, in stressed plants RLWC differed significantly within genotypes and among treatments. MI-0425 showed relative tolerance compared to other genotypes as substantiated by maintenance of better water status in all water stress regimes. At highest water stress (25% PC) RLWC was found to be minimum in MI-0613 (55.05%) followed by MI-0535 (68.08%) and MI-0658 (69.34%). Whereas MI-0425 maintained relatively higher RLWC of 78.55% than other genotypes at the same stress level.</w:t>
      </w:r>
    </w:p>
    <w:p w14:paraId="303FDDA1" w14:textId="42DFC699" w:rsidR="00A7595B" w:rsidRPr="00206DAD" w:rsidRDefault="00A7595B" w:rsidP="00A7595B">
      <w:pPr>
        <w:autoSpaceDE w:val="0"/>
        <w:autoSpaceDN w:val="0"/>
        <w:adjustRightInd w:val="0"/>
        <w:spacing w:before="120" w:after="120" w:line="360" w:lineRule="auto"/>
        <w:ind w:firstLine="720"/>
        <w:jc w:val="both"/>
        <w:rPr>
          <w:rFonts w:ascii="Arial" w:eastAsia="Times New Roman" w:hAnsi="Arial" w:cs="Arial"/>
          <w:spacing w:val="-1"/>
          <w:sz w:val="20"/>
          <w:szCs w:val="20"/>
        </w:rPr>
      </w:pPr>
      <w:r w:rsidRPr="00206DAD">
        <w:rPr>
          <w:rFonts w:ascii="Arial" w:eastAsia="Times New Roman" w:hAnsi="Arial" w:cs="Arial"/>
          <w:spacing w:val="-1"/>
          <w:sz w:val="20"/>
          <w:szCs w:val="20"/>
        </w:rPr>
        <w:t xml:space="preserve">The percent reduction is very minimum in MI-0425 (6.98%) and V1 (11.53%). Whereas the genotype MI-0613 which is sensitive to water stress maintained poor relative leaf water content with higher reduction percentage of 32.41%. Maintenance of higher RLWC was observed in tolerant mulberry genotype V1 exposed to severe water stress (Guha </w:t>
      </w:r>
      <w:r w:rsidRPr="00FD40DB">
        <w:rPr>
          <w:rFonts w:ascii="Arial" w:eastAsia="Times New Roman" w:hAnsi="Arial" w:cs="Arial"/>
          <w:spacing w:val="-1"/>
          <w:sz w:val="20"/>
          <w:szCs w:val="20"/>
        </w:rPr>
        <w:t>et al.,</w:t>
      </w:r>
      <w:r w:rsidRPr="00206DAD">
        <w:rPr>
          <w:rFonts w:ascii="Arial" w:eastAsia="Times New Roman" w:hAnsi="Arial" w:cs="Arial"/>
          <w:spacing w:val="-1"/>
          <w:sz w:val="20"/>
          <w:szCs w:val="20"/>
        </w:rPr>
        <w:t xml:space="preserve"> 2012). Relative water content was found to be decreased in mulberry genotype </w:t>
      </w:r>
      <w:proofErr w:type="spellStart"/>
      <w:r w:rsidRPr="00206DAD">
        <w:rPr>
          <w:rFonts w:ascii="Arial" w:eastAsia="Times New Roman" w:hAnsi="Arial" w:cs="Arial"/>
          <w:spacing w:val="-1"/>
          <w:sz w:val="20"/>
          <w:szCs w:val="20"/>
        </w:rPr>
        <w:t>Sujanpuri</w:t>
      </w:r>
      <w:proofErr w:type="spellEnd"/>
      <w:r w:rsidRPr="00206DAD">
        <w:rPr>
          <w:rFonts w:ascii="Arial" w:eastAsia="Times New Roman" w:hAnsi="Arial" w:cs="Arial"/>
          <w:spacing w:val="-1"/>
          <w:sz w:val="20"/>
          <w:szCs w:val="20"/>
        </w:rPr>
        <w:t xml:space="preserve"> subjected to salt stress (Ahmad </w:t>
      </w:r>
      <w:r w:rsidRPr="00FD40DB">
        <w:rPr>
          <w:rFonts w:ascii="Arial" w:eastAsia="Times New Roman" w:hAnsi="Arial" w:cs="Arial"/>
          <w:spacing w:val="-1"/>
          <w:sz w:val="20"/>
          <w:szCs w:val="20"/>
        </w:rPr>
        <w:t>et al.,</w:t>
      </w:r>
      <w:r w:rsidRPr="00206DAD">
        <w:rPr>
          <w:rFonts w:ascii="Arial" w:eastAsia="Times New Roman" w:hAnsi="Arial" w:cs="Arial"/>
          <w:spacing w:val="-1"/>
          <w:sz w:val="20"/>
          <w:szCs w:val="20"/>
        </w:rPr>
        <w:t xml:space="preserve"> 2007). </w:t>
      </w:r>
    </w:p>
    <w:p w14:paraId="2A4FDF69" w14:textId="06EB2F84" w:rsidR="00BF325F" w:rsidRPr="00BF325F" w:rsidRDefault="00BF325F" w:rsidP="00BF325F">
      <w:pPr>
        <w:autoSpaceDE w:val="0"/>
        <w:autoSpaceDN w:val="0"/>
        <w:adjustRightInd w:val="0"/>
        <w:spacing w:before="120" w:after="120" w:line="360" w:lineRule="auto"/>
        <w:jc w:val="both"/>
        <w:rPr>
          <w:rFonts w:ascii="Arial" w:hAnsi="Arial" w:cs="Arial"/>
          <w:b/>
          <w:color w:val="000000" w:themeColor="text1"/>
          <w:spacing w:val="-6"/>
        </w:rPr>
      </w:pPr>
      <w:r w:rsidRPr="00BF325F">
        <w:rPr>
          <w:rFonts w:ascii="Arial" w:hAnsi="Arial" w:cs="Arial"/>
          <w:b/>
          <w:color w:val="000000" w:themeColor="text1"/>
          <w:spacing w:val="-6"/>
        </w:rPr>
        <w:t>3.3</w:t>
      </w:r>
      <w:r>
        <w:rPr>
          <w:rFonts w:ascii="Arial" w:hAnsi="Arial" w:cs="Arial"/>
          <w:b/>
          <w:color w:val="000000" w:themeColor="text1"/>
          <w:spacing w:val="-6"/>
        </w:rPr>
        <w:tab/>
      </w:r>
      <w:r w:rsidRPr="00BF325F">
        <w:rPr>
          <w:rFonts w:ascii="Arial" w:hAnsi="Arial" w:cs="Arial"/>
          <w:b/>
          <w:color w:val="000000" w:themeColor="text1"/>
          <w:spacing w:val="-6"/>
        </w:rPr>
        <w:t>Yield traits</w:t>
      </w:r>
    </w:p>
    <w:p w14:paraId="553A9696" w14:textId="07F00A05" w:rsidR="00BF325F" w:rsidRPr="00206DAD" w:rsidRDefault="00BF325F" w:rsidP="00BF325F">
      <w:pPr>
        <w:spacing w:line="360" w:lineRule="auto"/>
        <w:jc w:val="both"/>
        <w:rPr>
          <w:rFonts w:ascii="Arial" w:hAnsi="Arial" w:cs="Arial"/>
          <w:b/>
          <w:sz w:val="20"/>
          <w:szCs w:val="20"/>
          <w:u w:val="single"/>
        </w:rPr>
      </w:pPr>
      <w:r w:rsidRPr="00206DAD">
        <w:rPr>
          <w:rFonts w:ascii="Arial" w:hAnsi="Arial" w:cs="Arial"/>
          <w:b/>
          <w:sz w:val="20"/>
          <w:szCs w:val="20"/>
          <w:u w:val="single"/>
        </w:rPr>
        <w:t>3.3.1</w:t>
      </w:r>
      <w:r w:rsidRPr="00206DAD">
        <w:rPr>
          <w:rFonts w:ascii="Arial" w:hAnsi="Arial" w:cs="Arial"/>
          <w:b/>
          <w:sz w:val="20"/>
          <w:szCs w:val="20"/>
          <w:u w:val="single"/>
        </w:rPr>
        <w:tab/>
        <w:t>Leaf yield</w:t>
      </w:r>
    </w:p>
    <w:p w14:paraId="43AFD15B" w14:textId="485E5953" w:rsidR="00BF325F" w:rsidRPr="00206DAD" w:rsidRDefault="00BF325F" w:rsidP="00BF325F">
      <w:pPr>
        <w:spacing w:line="360" w:lineRule="auto"/>
        <w:ind w:firstLine="720"/>
        <w:jc w:val="both"/>
        <w:rPr>
          <w:rFonts w:ascii="Arial" w:hAnsi="Arial" w:cs="Arial"/>
          <w:sz w:val="20"/>
          <w:szCs w:val="20"/>
        </w:rPr>
      </w:pPr>
      <w:r w:rsidRPr="00206DAD">
        <w:rPr>
          <w:rFonts w:ascii="Arial" w:hAnsi="Arial" w:cs="Arial"/>
          <w:sz w:val="20"/>
          <w:szCs w:val="20"/>
        </w:rPr>
        <w:t xml:space="preserve">All water stress treatments (50% and 25% PC) consistently reduced leaf yield and TDMA, in all genotypes/ varieties. Significant reduction in leaf yield was observed at 25% PC compared to control and 50% PC plants (Fig 1). Among all the genotypes, MI-0613 and MI-0658 suffered greater reduction in leaf yield thanV1 which maintained higher yield at water stress condition (95.48g/ plant). In MI-0613 leaf yield was around 53.34 g. </w:t>
      </w:r>
      <w:r w:rsidRPr="00206DAD">
        <w:rPr>
          <w:rFonts w:ascii="Arial" w:hAnsi="Arial" w:cs="Arial"/>
          <w:color w:val="000000" w:themeColor="text1"/>
          <w:sz w:val="20"/>
          <w:szCs w:val="20"/>
        </w:rPr>
        <w:t>Significant positive correlation was obtained between leaf yield with leaf area (Fig 3.A).</w:t>
      </w:r>
      <w:r w:rsidRPr="00206DAD">
        <w:rPr>
          <w:rFonts w:ascii="Arial" w:hAnsi="Arial" w:cs="Arial"/>
          <w:sz w:val="20"/>
          <w:szCs w:val="20"/>
        </w:rPr>
        <w:t xml:space="preserve"> It clearly revealed that, the genotypes </w:t>
      </w:r>
      <w:proofErr w:type="spellStart"/>
      <w:r w:rsidRPr="00206DAD">
        <w:rPr>
          <w:rFonts w:ascii="Arial" w:hAnsi="Arial" w:cs="Arial"/>
          <w:sz w:val="20"/>
          <w:szCs w:val="20"/>
        </w:rPr>
        <w:t>suppose to</w:t>
      </w:r>
      <w:proofErr w:type="spellEnd"/>
      <w:r w:rsidRPr="00206DAD">
        <w:rPr>
          <w:rFonts w:ascii="Arial" w:hAnsi="Arial" w:cs="Arial"/>
          <w:sz w:val="20"/>
          <w:szCs w:val="20"/>
        </w:rPr>
        <w:t xml:space="preserve"> have higher leaf area possess higher leaf yield under stress conditions. Leaf yield was found to decrease with increasing water stress conditions. Among all the genotypes, variety V1 was found to have lesser reduction in leaf yield and TDMA. Reduction in yield of V1 was 12.32% and 20.46% at 50% PC and 25% PC respectively. This was followed by MI-0425 where the reduction percentage was 15.67% and 19.24% at 50% PC and 25% PC respectively. At intense drought stress percentage reduction of leaf yield was lower in MI-0425. This is line with the findings of Guha </w:t>
      </w:r>
      <w:r w:rsidRPr="00FD40DB">
        <w:rPr>
          <w:rFonts w:ascii="Arial" w:hAnsi="Arial" w:cs="Arial"/>
          <w:sz w:val="20"/>
          <w:szCs w:val="20"/>
        </w:rPr>
        <w:t>et al</w:t>
      </w:r>
      <w:r w:rsidRPr="00206DAD">
        <w:rPr>
          <w:rFonts w:ascii="Arial" w:hAnsi="Arial" w:cs="Arial"/>
          <w:i/>
          <w:sz w:val="20"/>
          <w:szCs w:val="20"/>
        </w:rPr>
        <w:t>.,</w:t>
      </w:r>
      <w:r w:rsidRPr="00206DAD">
        <w:rPr>
          <w:rFonts w:ascii="Arial" w:hAnsi="Arial" w:cs="Arial"/>
          <w:sz w:val="20"/>
          <w:szCs w:val="20"/>
        </w:rPr>
        <w:t xml:space="preserve"> (2010)</w:t>
      </w:r>
      <w:r w:rsidRPr="00206DAD">
        <w:rPr>
          <w:rFonts w:ascii="Arial" w:hAnsi="Arial" w:cs="Arial"/>
          <w:sz w:val="20"/>
          <w:szCs w:val="20"/>
          <w:vertAlign w:val="superscript"/>
        </w:rPr>
        <w:t xml:space="preserve"> </w:t>
      </w:r>
      <w:r w:rsidRPr="00206DAD">
        <w:rPr>
          <w:rFonts w:ascii="Arial" w:hAnsi="Arial" w:cs="Arial"/>
          <w:sz w:val="20"/>
          <w:szCs w:val="20"/>
        </w:rPr>
        <w:t xml:space="preserve">who noticed higher yield performance in drought tolerant mulberry variety (V1) when irrigated once a fortnight in a growing season under field conditions. Singhvi </w:t>
      </w:r>
      <w:r w:rsidRPr="00FD40DB">
        <w:rPr>
          <w:rFonts w:ascii="Arial" w:hAnsi="Arial" w:cs="Arial"/>
          <w:sz w:val="20"/>
          <w:szCs w:val="20"/>
        </w:rPr>
        <w:t>et al.,</w:t>
      </w:r>
      <w:r w:rsidRPr="00206DAD">
        <w:rPr>
          <w:rFonts w:ascii="Arial" w:hAnsi="Arial" w:cs="Arial"/>
          <w:sz w:val="20"/>
          <w:szCs w:val="20"/>
        </w:rPr>
        <w:t xml:space="preserve"> (2013)</w:t>
      </w:r>
      <w:r w:rsidRPr="00206DAD">
        <w:rPr>
          <w:rFonts w:ascii="Arial" w:hAnsi="Arial" w:cs="Arial"/>
          <w:sz w:val="20"/>
          <w:szCs w:val="20"/>
          <w:vertAlign w:val="superscript"/>
        </w:rPr>
        <w:t xml:space="preserve"> </w:t>
      </w:r>
      <w:r w:rsidRPr="00206DAD">
        <w:rPr>
          <w:rFonts w:ascii="Arial" w:hAnsi="Arial" w:cs="Arial"/>
          <w:sz w:val="20"/>
          <w:szCs w:val="20"/>
        </w:rPr>
        <w:t xml:space="preserve">reported a reduction of </w:t>
      </w:r>
      <w:proofErr w:type="spellStart"/>
      <w:r w:rsidRPr="00206DAD">
        <w:rPr>
          <w:rFonts w:ascii="Arial" w:hAnsi="Arial" w:cs="Arial"/>
          <w:sz w:val="20"/>
          <w:szCs w:val="20"/>
        </w:rPr>
        <w:t>upto</w:t>
      </w:r>
      <w:proofErr w:type="spellEnd"/>
      <w:r w:rsidRPr="00206DAD">
        <w:rPr>
          <w:rFonts w:ascii="Arial" w:hAnsi="Arial" w:cs="Arial"/>
          <w:sz w:val="20"/>
          <w:szCs w:val="20"/>
        </w:rPr>
        <w:t xml:space="preserve"> 65.62% in leaf yield in the drought tolerant mulberry genotype (S-13). The other six mulberry genotypes also had shown yield reduction at 25% field capacity by withholding irrigation. Similar trend was observed by Manjula and </w:t>
      </w:r>
      <w:proofErr w:type="spellStart"/>
      <w:r w:rsidRPr="00206DAD">
        <w:rPr>
          <w:rFonts w:ascii="Arial" w:hAnsi="Arial" w:cs="Arial"/>
          <w:sz w:val="20"/>
          <w:szCs w:val="20"/>
        </w:rPr>
        <w:t>Vijayakumari</w:t>
      </w:r>
      <w:proofErr w:type="spellEnd"/>
      <w:r w:rsidRPr="00206DAD">
        <w:rPr>
          <w:rFonts w:ascii="Arial" w:hAnsi="Arial" w:cs="Arial"/>
          <w:sz w:val="20"/>
          <w:szCs w:val="20"/>
        </w:rPr>
        <w:t xml:space="preserve"> (2017), where field grown mulberry variety V1 recorded highest leaf yield under different irrigation schedules of five and seven days. </w:t>
      </w:r>
    </w:p>
    <w:p w14:paraId="4AFF7A3B" w14:textId="3E33F939" w:rsidR="00BF325F" w:rsidRPr="00206DAD" w:rsidRDefault="00206DAD" w:rsidP="00BF325F">
      <w:pPr>
        <w:spacing w:line="360" w:lineRule="auto"/>
        <w:jc w:val="both"/>
        <w:rPr>
          <w:rFonts w:ascii="Arial" w:hAnsi="Arial" w:cs="Arial"/>
          <w:b/>
          <w:sz w:val="20"/>
          <w:szCs w:val="20"/>
          <w:u w:val="single"/>
        </w:rPr>
      </w:pPr>
      <w:r w:rsidRPr="00206DAD">
        <w:rPr>
          <w:rFonts w:ascii="Arial" w:hAnsi="Arial" w:cs="Arial"/>
          <w:b/>
          <w:sz w:val="20"/>
          <w:szCs w:val="20"/>
          <w:u w:val="single"/>
        </w:rPr>
        <w:t>3.3.2</w:t>
      </w:r>
      <w:r>
        <w:rPr>
          <w:rFonts w:ascii="Arial" w:hAnsi="Arial" w:cs="Arial"/>
          <w:b/>
          <w:sz w:val="20"/>
          <w:szCs w:val="20"/>
          <w:u w:val="single"/>
        </w:rPr>
        <w:tab/>
      </w:r>
      <w:r w:rsidR="00BF325F" w:rsidRPr="00206DAD">
        <w:rPr>
          <w:rFonts w:ascii="Arial" w:hAnsi="Arial" w:cs="Arial"/>
          <w:b/>
          <w:sz w:val="20"/>
          <w:szCs w:val="20"/>
          <w:u w:val="single"/>
        </w:rPr>
        <w:t>Total Dry Matter Accumulation (TDMA)</w:t>
      </w:r>
    </w:p>
    <w:p w14:paraId="46011209" w14:textId="415430A3" w:rsidR="00BF325F" w:rsidRPr="00206DAD" w:rsidRDefault="00BF325F" w:rsidP="00BF325F">
      <w:pPr>
        <w:spacing w:line="360" w:lineRule="auto"/>
        <w:ind w:firstLine="720"/>
        <w:jc w:val="both"/>
        <w:rPr>
          <w:rFonts w:ascii="Arial" w:hAnsi="Arial" w:cs="Arial"/>
          <w:sz w:val="20"/>
          <w:szCs w:val="20"/>
        </w:rPr>
      </w:pPr>
      <w:r w:rsidRPr="00206DAD">
        <w:rPr>
          <w:rFonts w:ascii="Arial" w:hAnsi="Arial" w:cs="Arial"/>
          <w:sz w:val="20"/>
          <w:szCs w:val="20"/>
        </w:rPr>
        <w:lastRenderedPageBreak/>
        <w:t xml:space="preserve">Significant difference was observed in total biomass/ plant of all the genotype compared to control (Fig 2). V1 recorded highest TDMA (52.50, 47.50 and 38.65) followed by MI-0425 (50.35, 45.75 and 36.78) at 100%, 50% and 25% PC respectively. </w:t>
      </w:r>
      <w:r w:rsidRPr="00206DAD">
        <w:rPr>
          <w:rFonts w:ascii="Arial" w:hAnsi="Arial" w:cs="Arial"/>
          <w:color w:val="000000" w:themeColor="text1"/>
          <w:sz w:val="20"/>
          <w:szCs w:val="20"/>
        </w:rPr>
        <w:t>Significant positive correlation was observed TDMA with relative leaf water content (Fig 3 B).</w:t>
      </w:r>
      <w:r w:rsidRPr="00206DAD">
        <w:rPr>
          <w:rFonts w:ascii="Arial" w:hAnsi="Arial" w:cs="Arial"/>
          <w:sz w:val="20"/>
          <w:szCs w:val="20"/>
        </w:rPr>
        <w:t xml:space="preserve"> The reduction percentage in TDMA was 55.05% in MI-0613. Whereas in V1 and MI-0425 is 26.38% and 26.95% in respectively. Similar to the above findings, Paul and </w:t>
      </w:r>
      <w:proofErr w:type="spellStart"/>
      <w:r w:rsidRPr="00206DAD">
        <w:rPr>
          <w:rFonts w:ascii="Arial" w:hAnsi="Arial" w:cs="Arial"/>
          <w:sz w:val="20"/>
          <w:szCs w:val="20"/>
        </w:rPr>
        <w:t>Quaiyuum</w:t>
      </w:r>
      <w:proofErr w:type="spellEnd"/>
      <w:r w:rsidRPr="00206DAD">
        <w:rPr>
          <w:rFonts w:ascii="Arial" w:hAnsi="Arial" w:cs="Arial"/>
          <w:sz w:val="20"/>
          <w:szCs w:val="20"/>
        </w:rPr>
        <w:t xml:space="preserve"> (2015)</w:t>
      </w:r>
      <w:r w:rsidRPr="00206DAD">
        <w:rPr>
          <w:rFonts w:ascii="Arial" w:hAnsi="Arial" w:cs="Arial"/>
          <w:sz w:val="20"/>
          <w:szCs w:val="20"/>
          <w:vertAlign w:val="superscript"/>
        </w:rPr>
        <w:t xml:space="preserve"> </w:t>
      </w:r>
      <w:r w:rsidRPr="00206DAD">
        <w:rPr>
          <w:rFonts w:ascii="Arial" w:hAnsi="Arial" w:cs="Arial"/>
          <w:sz w:val="20"/>
          <w:szCs w:val="20"/>
        </w:rPr>
        <w:t xml:space="preserve">noticed a reduction in dry weight of five mulberry varieties subjected to 25% PC in pot culture experiments. Singhvi </w:t>
      </w:r>
      <w:r w:rsidRPr="00FD40DB">
        <w:rPr>
          <w:rFonts w:ascii="Arial" w:hAnsi="Arial" w:cs="Arial"/>
          <w:sz w:val="20"/>
          <w:szCs w:val="20"/>
        </w:rPr>
        <w:t>et al.,</w:t>
      </w:r>
      <w:r w:rsidRPr="00206DAD">
        <w:rPr>
          <w:rFonts w:ascii="Arial" w:hAnsi="Arial" w:cs="Arial"/>
          <w:sz w:val="20"/>
          <w:szCs w:val="20"/>
        </w:rPr>
        <w:t xml:space="preserve"> (2013)</w:t>
      </w:r>
      <w:r w:rsidRPr="00206DAD">
        <w:rPr>
          <w:rFonts w:ascii="Arial" w:hAnsi="Arial" w:cs="Arial"/>
          <w:sz w:val="20"/>
          <w:szCs w:val="20"/>
          <w:vertAlign w:val="superscript"/>
        </w:rPr>
        <w:t xml:space="preserve"> </w:t>
      </w:r>
      <w:r w:rsidRPr="00206DAD">
        <w:rPr>
          <w:rFonts w:ascii="Arial" w:hAnsi="Arial" w:cs="Arial"/>
          <w:sz w:val="20"/>
          <w:szCs w:val="20"/>
        </w:rPr>
        <w:t xml:space="preserve">also noted reduction in TDMA in mulberry genotypes at 25% field capacity by withholding irrigation. In addition to the above, Misra </w:t>
      </w:r>
      <w:r w:rsidRPr="00FD40DB">
        <w:rPr>
          <w:rFonts w:ascii="Arial" w:hAnsi="Arial" w:cs="Arial"/>
          <w:sz w:val="20"/>
          <w:szCs w:val="20"/>
        </w:rPr>
        <w:t>et al.,</w:t>
      </w:r>
      <w:r w:rsidRPr="00206DAD">
        <w:rPr>
          <w:rFonts w:ascii="Arial" w:hAnsi="Arial" w:cs="Arial"/>
          <w:sz w:val="20"/>
          <w:szCs w:val="20"/>
        </w:rPr>
        <w:t xml:space="preserve"> (2012) reported a reduced TDMA in one-year old mulberry variety S-1635 irrigated once in a month under glass house condition.</w:t>
      </w:r>
    </w:p>
    <w:p w14:paraId="321DACA0" w14:textId="14042506" w:rsidR="00BF325F" w:rsidRPr="00AC4467" w:rsidRDefault="00AC4467" w:rsidP="00AC4467">
      <w:pPr>
        <w:autoSpaceDE w:val="0"/>
        <w:autoSpaceDN w:val="0"/>
        <w:adjustRightInd w:val="0"/>
        <w:spacing w:before="120" w:after="120" w:line="360" w:lineRule="auto"/>
        <w:jc w:val="both"/>
        <w:rPr>
          <w:rFonts w:ascii="Arial" w:hAnsi="Arial" w:cs="Arial"/>
          <w:b/>
        </w:rPr>
      </w:pPr>
      <w:r w:rsidRPr="00AC4467">
        <w:rPr>
          <w:rFonts w:ascii="Arial" w:hAnsi="Arial" w:cs="Arial"/>
          <w:b/>
        </w:rPr>
        <w:t>4.</w:t>
      </w:r>
      <w:r>
        <w:rPr>
          <w:rFonts w:ascii="Arial" w:hAnsi="Arial" w:cs="Arial"/>
          <w:b/>
        </w:rPr>
        <w:tab/>
      </w:r>
      <w:r w:rsidR="00BF325F" w:rsidRPr="00AC4467">
        <w:rPr>
          <w:rFonts w:ascii="Arial" w:hAnsi="Arial" w:cs="Arial"/>
          <w:b/>
        </w:rPr>
        <w:t>CONCLUSION</w:t>
      </w:r>
    </w:p>
    <w:p w14:paraId="3774494C" w14:textId="53B096D7" w:rsidR="00BF325F" w:rsidRDefault="00E32FA2" w:rsidP="00BF325F">
      <w:pPr>
        <w:autoSpaceDE w:val="0"/>
        <w:autoSpaceDN w:val="0"/>
        <w:adjustRightInd w:val="0"/>
        <w:spacing w:before="120" w:after="120" w:line="360" w:lineRule="auto"/>
        <w:ind w:firstLine="720"/>
        <w:jc w:val="both"/>
        <w:rPr>
          <w:rFonts w:ascii="Arial" w:hAnsi="Arial" w:cs="Arial"/>
          <w:sz w:val="20"/>
          <w:szCs w:val="20"/>
        </w:rPr>
      </w:pPr>
      <w:r w:rsidRPr="00AB2752">
        <w:rPr>
          <w:rFonts w:ascii="Arial" w:hAnsi="Arial" w:cs="Arial"/>
          <w:sz w:val="20"/>
          <w:szCs w:val="20"/>
        </w:rPr>
        <w:t xml:space="preserve">This study has </w:t>
      </w:r>
      <w:r w:rsidR="00BF325F" w:rsidRPr="00AB2752">
        <w:rPr>
          <w:rFonts w:ascii="Arial" w:hAnsi="Arial" w:cs="Arial"/>
          <w:sz w:val="20"/>
          <w:szCs w:val="20"/>
        </w:rPr>
        <w:t>conclude</w:t>
      </w:r>
      <w:r w:rsidRPr="00AB2752">
        <w:rPr>
          <w:rFonts w:ascii="Arial" w:hAnsi="Arial" w:cs="Arial"/>
          <w:sz w:val="20"/>
          <w:szCs w:val="20"/>
        </w:rPr>
        <w:t>d</w:t>
      </w:r>
      <w:r w:rsidR="00BF325F" w:rsidRPr="00AB2752">
        <w:rPr>
          <w:rFonts w:ascii="Arial" w:hAnsi="Arial" w:cs="Arial"/>
          <w:sz w:val="20"/>
          <w:szCs w:val="20"/>
        </w:rPr>
        <w:t xml:space="preserve">, MI-0425 as the drought tolerant mulberry genotype </w:t>
      </w:r>
      <w:r w:rsidRPr="00AB2752">
        <w:rPr>
          <w:rFonts w:ascii="Arial" w:hAnsi="Arial" w:cs="Arial"/>
          <w:sz w:val="20"/>
          <w:szCs w:val="20"/>
        </w:rPr>
        <w:t xml:space="preserve">followed by V1 </w:t>
      </w:r>
      <w:r w:rsidR="00BF325F" w:rsidRPr="00AB2752">
        <w:rPr>
          <w:rFonts w:ascii="Arial" w:hAnsi="Arial" w:cs="Arial"/>
          <w:sz w:val="20"/>
          <w:szCs w:val="20"/>
        </w:rPr>
        <w:t xml:space="preserve">with better plant water status, higher leaf area, and yield attributes. </w:t>
      </w:r>
      <w:r w:rsidRPr="00AB2752">
        <w:rPr>
          <w:rFonts w:ascii="Arial" w:hAnsi="Arial" w:cs="Arial"/>
          <w:sz w:val="20"/>
          <w:szCs w:val="20"/>
        </w:rPr>
        <w:t>Whereas MI-0613 was identified as vulnerable to moisture deficit stress.</w:t>
      </w:r>
      <w:r w:rsidR="002D4C19">
        <w:rPr>
          <w:rFonts w:ascii="Arial" w:hAnsi="Arial" w:cs="Arial"/>
          <w:sz w:val="20"/>
          <w:szCs w:val="20"/>
        </w:rPr>
        <w:t xml:space="preserve"> </w:t>
      </w:r>
      <w:r w:rsidR="00BF325F" w:rsidRPr="00AB2752">
        <w:rPr>
          <w:rFonts w:ascii="Arial" w:hAnsi="Arial" w:cs="Arial"/>
          <w:sz w:val="20"/>
          <w:szCs w:val="20"/>
        </w:rPr>
        <w:t>Therefore, the physiological basis for drought tolerance was clearly, demonstrated to be the maintenance of</w:t>
      </w:r>
      <w:r w:rsidRPr="00AB2752">
        <w:rPr>
          <w:rFonts w:ascii="Arial" w:hAnsi="Arial" w:cs="Arial"/>
          <w:sz w:val="20"/>
          <w:szCs w:val="20"/>
        </w:rPr>
        <w:t xml:space="preserve"> more </w:t>
      </w:r>
      <w:proofErr w:type="spellStart"/>
      <w:proofErr w:type="gramStart"/>
      <w:r w:rsidRPr="00AB2752">
        <w:rPr>
          <w:rFonts w:ascii="Arial" w:hAnsi="Arial" w:cs="Arial"/>
          <w:sz w:val="20"/>
          <w:szCs w:val="20"/>
        </w:rPr>
        <w:t>no.of</w:t>
      </w:r>
      <w:proofErr w:type="spellEnd"/>
      <w:proofErr w:type="gramEnd"/>
      <w:r w:rsidRPr="00AB2752">
        <w:rPr>
          <w:rFonts w:ascii="Arial" w:hAnsi="Arial" w:cs="Arial"/>
          <w:sz w:val="20"/>
          <w:szCs w:val="20"/>
        </w:rPr>
        <w:t xml:space="preserve"> leaves with</w:t>
      </w:r>
      <w:r w:rsidR="00BF325F" w:rsidRPr="00AB2752">
        <w:rPr>
          <w:rFonts w:ascii="Arial" w:hAnsi="Arial" w:cs="Arial"/>
          <w:sz w:val="20"/>
          <w:szCs w:val="20"/>
        </w:rPr>
        <w:t xml:space="preserve"> higher leaf area, and tissue water potential.</w:t>
      </w:r>
    </w:p>
    <w:p w14:paraId="1CD74016" w14:textId="77777777" w:rsidR="001E563F" w:rsidRPr="00AB2752" w:rsidRDefault="001E563F" w:rsidP="00BF325F">
      <w:pPr>
        <w:autoSpaceDE w:val="0"/>
        <w:autoSpaceDN w:val="0"/>
        <w:adjustRightInd w:val="0"/>
        <w:spacing w:before="120" w:after="120" w:line="360" w:lineRule="auto"/>
        <w:ind w:firstLine="720"/>
        <w:jc w:val="both"/>
        <w:rPr>
          <w:rFonts w:ascii="Arial" w:hAnsi="Arial" w:cs="Arial"/>
          <w:sz w:val="20"/>
          <w:szCs w:val="20"/>
        </w:rPr>
      </w:pPr>
    </w:p>
    <w:p w14:paraId="41AF0EEA" w14:textId="3983373B" w:rsidR="00E35042" w:rsidRDefault="00E35042" w:rsidP="00E35042">
      <w:pPr>
        <w:spacing w:line="360" w:lineRule="auto"/>
        <w:jc w:val="both"/>
        <w:rPr>
          <w:rFonts w:ascii="Times New Roman" w:eastAsia="Times New Roman" w:hAnsi="Times New Roman" w:cs="Times New Roman"/>
          <w:b/>
          <w:sz w:val="24"/>
          <w:szCs w:val="24"/>
        </w:rPr>
      </w:pPr>
      <w:bookmarkStart w:id="2" w:name="_Hlk204634903"/>
      <w:r w:rsidRPr="00556C6C">
        <w:rPr>
          <w:rFonts w:ascii="Times New Roman" w:eastAsia="Times New Roman" w:hAnsi="Times New Roman" w:cs="Times New Roman"/>
          <w:b/>
          <w:sz w:val="24"/>
          <w:szCs w:val="24"/>
        </w:rPr>
        <w:t xml:space="preserve">Table1. List of mulberry genotypes/ varieties </w:t>
      </w:r>
      <w:r w:rsidRPr="00556C6C">
        <w:rPr>
          <w:rFonts w:ascii="Times New Roman" w:eastAsia="Times New Roman" w:hAnsi="Times New Roman" w:cs="Times New Roman"/>
          <w:b/>
          <w:color w:val="000000"/>
          <w:sz w:val="24"/>
          <w:szCs w:val="24"/>
        </w:rPr>
        <w:t xml:space="preserve">taken for </w:t>
      </w:r>
      <w:r w:rsidRPr="00556C6C">
        <w:rPr>
          <w:rFonts w:ascii="Times New Roman" w:eastAsia="Times New Roman" w:hAnsi="Times New Roman" w:cs="Times New Roman"/>
          <w:b/>
          <w:sz w:val="24"/>
          <w:szCs w:val="24"/>
        </w:rPr>
        <w:t>study</w:t>
      </w:r>
      <w:bookmarkEnd w:id="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3962"/>
        <w:gridCol w:w="3855"/>
      </w:tblGrid>
      <w:tr w:rsidR="00E35042" w:rsidRPr="00803EAF" w14:paraId="1AC8D33C" w14:textId="77777777" w:rsidTr="00E35042">
        <w:trPr>
          <w:jc w:val="center"/>
        </w:trPr>
        <w:tc>
          <w:tcPr>
            <w:tcW w:w="665" w:type="pct"/>
            <w:vAlign w:val="center"/>
          </w:tcPr>
          <w:p w14:paraId="73DC10E1" w14:textId="77777777" w:rsidR="00E35042" w:rsidRPr="00803EAF" w:rsidRDefault="00E35042" w:rsidP="00E35042">
            <w:pPr>
              <w:spacing w:before="120" w:after="120" w:line="240" w:lineRule="auto"/>
              <w:jc w:val="center"/>
              <w:rPr>
                <w:rFonts w:ascii="Times New Roman" w:eastAsia="Times New Roman" w:hAnsi="Times New Roman" w:cs="Times New Roman"/>
                <w:sz w:val="24"/>
                <w:szCs w:val="24"/>
              </w:rPr>
            </w:pPr>
            <w:proofErr w:type="spellStart"/>
            <w:proofErr w:type="gramStart"/>
            <w:r w:rsidRPr="00803EAF">
              <w:rPr>
                <w:rFonts w:ascii="Times New Roman" w:eastAsia="Times New Roman" w:hAnsi="Times New Roman" w:cs="Times New Roman"/>
                <w:sz w:val="24"/>
                <w:szCs w:val="24"/>
              </w:rPr>
              <w:t>Sl.No</w:t>
            </w:r>
            <w:proofErr w:type="spellEnd"/>
            <w:proofErr w:type="gramEnd"/>
          </w:p>
        </w:tc>
        <w:tc>
          <w:tcPr>
            <w:tcW w:w="2197" w:type="pct"/>
            <w:vAlign w:val="center"/>
          </w:tcPr>
          <w:p w14:paraId="5C807AD4" w14:textId="77777777" w:rsidR="00E35042" w:rsidRPr="00803EAF" w:rsidRDefault="00E35042" w:rsidP="00E35042">
            <w:pPr>
              <w:spacing w:before="120" w:after="120" w:line="240" w:lineRule="auto"/>
              <w:jc w:val="center"/>
              <w:rPr>
                <w:rFonts w:ascii="Times New Roman" w:eastAsia="Times New Roman" w:hAnsi="Times New Roman" w:cs="Times New Roman"/>
                <w:sz w:val="24"/>
                <w:szCs w:val="24"/>
              </w:rPr>
            </w:pPr>
            <w:r w:rsidRPr="00803EAF">
              <w:rPr>
                <w:rFonts w:ascii="Times New Roman" w:eastAsia="Times New Roman" w:hAnsi="Times New Roman" w:cs="Times New Roman"/>
                <w:color w:val="000000"/>
                <w:sz w:val="24"/>
                <w:szCs w:val="24"/>
              </w:rPr>
              <w:t xml:space="preserve">Genotypes </w:t>
            </w:r>
            <w:r w:rsidRPr="00803EAF">
              <w:rPr>
                <w:rFonts w:ascii="Times New Roman" w:eastAsia="Times New Roman" w:hAnsi="Times New Roman" w:cs="Times New Roman"/>
                <w:sz w:val="24"/>
                <w:szCs w:val="24"/>
              </w:rPr>
              <w:t>/ Varieties</w:t>
            </w:r>
          </w:p>
        </w:tc>
        <w:tc>
          <w:tcPr>
            <w:tcW w:w="2138" w:type="pct"/>
            <w:vAlign w:val="center"/>
          </w:tcPr>
          <w:p w14:paraId="47F4F0DB" w14:textId="77777777" w:rsidR="00E35042" w:rsidRPr="00803EAF" w:rsidRDefault="00E35042" w:rsidP="00E35042">
            <w:pPr>
              <w:spacing w:before="120" w:after="120" w:line="240" w:lineRule="auto"/>
              <w:jc w:val="center"/>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Origin</w:t>
            </w:r>
          </w:p>
        </w:tc>
      </w:tr>
      <w:tr w:rsidR="00E35042" w:rsidRPr="00803EAF" w14:paraId="2BD9C3C1" w14:textId="77777777" w:rsidTr="00E35042">
        <w:trPr>
          <w:jc w:val="center"/>
        </w:trPr>
        <w:tc>
          <w:tcPr>
            <w:tcW w:w="665" w:type="pct"/>
            <w:vAlign w:val="center"/>
          </w:tcPr>
          <w:p w14:paraId="255C57D3" w14:textId="77777777" w:rsidR="00E35042" w:rsidRPr="00803EAF" w:rsidRDefault="00E35042" w:rsidP="00E35042">
            <w:pPr>
              <w:spacing w:before="120" w:after="120" w:line="240" w:lineRule="auto"/>
              <w:jc w:val="center"/>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1.</w:t>
            </w:r>
          </w:p>
        </w:tc>
        <w:tc>
          <w:tcPr>
            <w:tcW w:w="2197" w:type="pct"/>
            <w:vAlign w:val="center"/>
          </w:tcPr>
          <w:p w14:paraId="62A207E0"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 xml:space="preserve">MI-0613- </w:t>
            </w:r>
            <w:proofErr w:type="spellStart"/>
            <w:r w:rsidRPr="00803EAF">
              <w:rPr>
                <w:rFonts w:ascii="Times New Roman" w:eastAsia="Times New Roman" w:hAnsi="Times New Roman" w:cs="Times New Roman"/>
                <w:sz w:val="24"/>
                <w:szCs w:val="24"/>
              </w:rPr>
              <w:t>Chandrapuri</w:t>
            </w:r>
            <w:proofErr w:type="spellEnd"/>
          </w:p>
        </w:tc>
        <w:tc>
          <w:tcPr>
            <w:tcW w:w="2138" w:type="pct"/>
            <w:vAlign w:val="center"/>
          </w:tcPr>
          <w:p w14:paraId="7D150E7D"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Jammu &amp; Kashmir</w:t>
            </w:r>
          </w:p>
        </w:tc>
      </w:tr>
      <w:tr w:rsidR="00E35042" w:rsidRPr="00803EAF" w14:paraId="06FB9805" w14:textId="77777777" w:rsidTr="00E35042">
        <w:trPr>
          <w:jc w:val="center"/>
        </w:trPr>
        <w:tc>
          <w:tcPr>
            <w:tcW w:w="665" w:type="pct"/>
            <w:vAlign w:val="center"/>
          </w:tcPr>
          <w:p w14:paraId="5C377DC8" w14:textId="77777777" w:rsidR="00E35042" w:rsidRPr="00803EAF" w:rsidRDefault="00E35042" w:rsidP="00E35042">
            <w:pPr>
              <w:spacing w:before="120" w:after="120" w:line="240" w:lineRule="auto"/>
              <w:jc w:val="center"/>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2.</w:t>
            </w:r>
          </w:p>
        </w:tc>
        <w:tc>
          <w:tcPr>
            <w:tcW w:w="2197" w:type="pct"/>
            <w:vAlign w:val="center"/>
          </w:tcPr>
          <w:p w14:paraId="57E1441C"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MI-0658- Roop Nagar</w:t>
            </w:r>
          </w:p>
        </w:tc>
        <w:tc>
          <w:tcPr>
            <w:tcW w:w="2138" w:type="pct"/>
            <w:vAlign w:val="center"/>
          </w:tcPr>
          <w:p w14:paraId="77FED9EF"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Himachal Pradesh</w:t>
            </w:r>
          </w:p>
        </w:tc>
      </w:tr>
      <w:tr w:rsidR="00E35042" w:rsidRPr="00803EAF" w14:paraId="287C1927" w14:textId="77777777" w:rsidTr="00E35042">
        <w:trPr>
          <w:jc w:val="center"/>
        </w:trPr>
        <w:tc>
          <w:tcPr>
            <w:tcW w:w="665" w:type="pct"/>
            <w:vAlign w:val="center"/>
          </w:tcPr>
          <w:p w14:paraId="7D03A465" w14:textId="77777777" w:rsidR="00E35042" w:rsidRPr="00803EAF" w:rsidRDefault="00E35042" w:rsidP="00E35042">
            <w:pPr>
              <w:spacing w:before="120" w:after="120" w:line="240" w:lineRule="auto"/>
              <w:jc w:val="center"/>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3.</w:t>
            </w:r>
          </w:p>
        </w:tc>
        <w:tc>
          <w:tcPr>
            <w:tcW w:w="2197" w:type="pct"/>
            <w:vAlign w:val="center"/>
          </w:tcPr>
          <w:p w14:paraId="0FC6B9D2"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 xml:space="preserve">MI-0425- </w:t>
            </w:r>
            <w:proofErr w:type="spellStart"/>
            <w:r w:rsidRPr="00803EAF">
              <w:rPr>
                <w:rFonts w:ascii="Times New Roman" w:eastAsia="Times New Roman" w:hAnsi="Times New Roman" w:cs="Times New Roman"/>
                <w:sz w:val="24"/>
                <w:szCs w:val="24"/>
              </w:rPr>
              <w:t>Deharadun</w:t>
            </w:r>
            <w:proofErr w:type="spellEnd"/>
            <w:r w:rsidRPr="00803EAF">
              <w:rPr>
                <w:rFonts w:ascii="Times New Roman" w:eastAsia="Times New Roman" w:hAnsi="Times New Roman" w:cs="Times New Roman"/>
                <w:sz w:val="24"/>
                <w:szCs w:val="24"/>
              </w:rPr>
              <w:t xml:space="preserve"> local-11</w:t>
            </w:r>
          </w:p>
        </w:tc>
        <w:tc>
          <w:tcPr>
            <w:tcW w:w="2138" w:type="pct"/>
            <w:vAlign w:val="center"/>
          </w:tcPr>
          <w:p w14:paraId="55D35BF8"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Tamil Nadu</w:t>
            </w:r>
          </w:p>
        </w:tc>
      </w:tr>
      <w:tr w:rsidR="00E35042" w:rsidRPr="00803EAF" w14:paraId="7CC3C071" w14:textId="77777777" w:rsidTr="00E35042">
        <w:trPr>
          <w:jc w:val="center"/>
        </w:trPr>
        <w:tc>
          <w:tcPr>
            <w:tcW w:w="665" w:type="pct"/>
            <w:vAlign w:val="center"/>
          </w:tcPr>
          <w:p w14:paraId="3BDDC1C3" w14:textId="77777777" w:rsidR="00E35042" w:rsidRPr="00803EAF" w:rsidRDefault="00E35042" w:rsidP="00E35042">
            <w:pPr>
              <w:spacing w:before="120" w:after="120" w:line="240" w:lineRule="auto"/>
              <w:jc w:val="center"/>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4.</w:t>
            </w:r>
          </w:p>
        </w:tc>
        <w:tc>
          <w:tcPr>
            <w:tcW w:w="2197" w:type="pct"/>
            <w:vAlign w:val="center"/>
          </w:tcPr>
          <w:p w14:paraId="455F3274"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 xml:space="preserve">MI-0535- </w:t>
            </w:r>
            <w:proofErr w:type="spellStart"/>
            <w:r w:rsidRPr="00803EAF">
              <w:rPr>
                <w:rFonts w:ascii="Times New Roman" w:eastAsia="Times New Roman" w:hAnsi="Times New Roman" w:cs="Times New Roman"/>
                <w:sz w:val="24"/>
                <w:szCs w:val="24"/>
              </w:rPr>
              <w:t>Araku</w:t>
            </w:r>
            <w:proofErr w:type="spellEnd"/>
            <w:r w:rsidRPr="00803EAF">
              <w:rPr>
                <w:rFonts w:ascii="Times New Roman" w:eastAsia="Times New Roman" w:hAnsi="Times New Roman" w:cs="Times New Roman"/>
                <w:sz w:val="24"/>
                <w:szCs w:val="24"/>
              </w:rPr>
              <w:t xml:space="preserve"> Local-2</w:t>
            </w:r>
          </w:p>
        </w:tc>
        <w:tc>
          <w:tcPr>
            <w:tcW w:w="2138" w:type="pct"/>
            <w:vAlign w:val="center"/>
          </w:tcPr>
          <w:p w14:paraId="701F5318"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Himachal Pradesh</w:t>
            </w:r>
          </w:p>
        </w:tc>
      </w:tr>
      <w:tr w:rsidR="00E35042" w:rsidRPr="00803EAF" w14:paraId="7523C01E" w14:textId="77777777" w:rsidTr="00E35042">
        <w:trPr>
          <w:jc w:val="center"/>
        </w:trPr>
        <w:tc>
          <w:tcPr>
            <w:tcW w:w="665" w:type="pct"/>
            <w:vAlign w:val="center"/>
          </w:tcPr>
          <w:p w14:paraId="7CBAB1A6" w14:textId="77777777" w:rsidR="00E35042" w:rsidRPr="00803EAF" w:rsidRDefault="00E35042" w:rsidP="00E35042">
            <w:pPr>
              <w:spacing w:before="120" w:after="120" w:line="240" w:lineRule="auto"/>
              <w:jc w:val="center"/>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5.</w:t>
            </w:r>
          </w:p>
        </w:tc>
        <w:tc>
          <w:tcPr>
            <w:tcW w:w="2197" w:type="pct"/>
            <w:vAlign w:val="center"/>
          </w:tcPr>
          <w:p w14:paraId="213E1E39"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V1- Victory 1</w:t>
            </w:r>
          </w:p>
        </w:tc>
        <w:tc>
          <w:tcPr>
            <w:tcW w:w="2138" w:type="pct"/>
            <w:vAlign w:val="center"/>
          </w:tcPr>
          <w:p w14:paraId="671A405B"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Karnataka</w:t>
            </w:r>
          </w:p>
        </w:tc>
      </w:tr>
      <w:tr w:rsidR="00E35042" w:rsidRPr="00803EAF" w14:paraId="4E8F8719" w14:textId="77777777" w:rsidTr="00E35042">
        <w:trPr>
          <w:jc w:val="center"/>
        </w:trPr>
        <w:tc>
          <w:tcPr>
            <w:tcW w:w="665" w:type="pct"/>
            <w:vAlign w:val="center"/>
          </w:tcPr>
          <w:p w14:paraId="778E2FAA" w14:textId="77777777" w:rsidR="00E35042" w:rsidRPr="00803EAF" w:rsidRDefault="00E35042" w:rsidP="00E35042">
            <w:pPr>
              <w:spacing w:before="120" w:after="120" w:line="240" w:lineRule="auto"/>
              <w:jc w:val="center"/>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6.</w:t>
            </w:r>
          </w:p>
        </w:tc>
        <w:tc>
          <w:tcPr>
            <w:tcW w:w="2197" w:type="pct"/>
            <w:vAlign w:val="center"/>
          </w:tcPr>
          <w:p w14:paraId="24C774D6"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 xml:space="preserve">MR2- </w:t>
            </w:r>
            <w:proofErr w:type="spellStart"/>
            <w:r w:rsidRPr="00803EAF">
              <w:rPr>
                <w:rFonts w:ascii="Times New Roman" w:eastAsia="Times New Roman" w:hAnsi="Times New Roman" w:cs="Times New Roman"/>
                <w:sz w:val="24"/>
                <w:szCs w:val="24"/>
              </w:rPr>
              <w:t>Midew</w:t>
            </w:r>
            <w:proofErr w:type="spellEnd"/>
            <w:r w:rsidRPr="00803EAF">
              <w:rPr>
                <w:rFonts w:ascii="Times New Roman" w:eastAsia="Times New Roman" w:hAnsi="Times New Roman" w:cs="Times New Roman"/>
                <w:sz w:val="24"/>
                <w:szCs w:val="24"/>
              </w:rPr>
              <w:t xml:space="preserve"> Resistant2</w:t>
            </w:r>
          </w:p>
        </w:tc>
        <w:tc>
          <w:tcPr>
            <w:tcW w:w="2138" w:type="pct"/>
            <w:vAlign w:val="center"/>
          </w:tcPr>
          <w:p w14:paraId="12D9F4C3"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Tamil Nadu</w:t>
            </w:r>
          </w:p>
        </w:tc>
      </w:tr>
      <w:tr w:rsidR="00E35042" w:rsidRPr="00803EAF" w14:paraId="21F7FD2F" w14:textId="77777777" w:rsidTr="00E35042">
        <w:trPr>
          <w:jc w:val="center"/>
        </w:trPr>
        <w:tc>
          <w:tcPr>
            <w:tcW w:w="665" w:type="pct"/>
            <w:vAlign w:val="center"/>
          </w:tcPr>
          <w:p w14:paraId="733EB500" w14:textId="77777777" w:rsidR="00E35042" w:rsidRPr="00803EAF" w:rsidRDefault="00E35042" w:rsidP="00E35042">
            <w:pPr>
              <w:spacing w:before="120" w:after="120" w:line="240" w:lineRule="auto"/>
              <w:jc w:val="center"/>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7.</w:t>
            </w:r>
          </w:p>
        </w:tc>
        <w:tc>
          <w:tcPr>
            <w:tcW w:w="2197" w:type="pct"/>
            <w:vAlign w:val="center"/>
          </w:tcPr>
          <w:p w14:paraId="47B2C8EB"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G4</w:t>
            </w:r>
          </w:p>
        </w:tc>
        <w:tc>
          <w:tcPr>
            <w:tcW w:w="2138" w:type="pct"/>
            <w:vAlign w:val="center"/>
          </w:tcPr>
          <w:p w14:paraId="30D2CC65" w14:textId="77777777" w:rsidR="00E35042" w:rsidRPr="00803EAF" w:rsidRDefault="00E35042" w:rsidP="00E35042">
            <w:pPr>
              <w:spacing w:before="120" w:after="120" w:line="240" w:lineRule="auto"/>
              <w:rPr>
                <w:rFonts w:ascii="Times New Roman" w:eastAsia="Times New Roman" w:hAnsi="Times New Roman" w:cs="Times New Roman"/>
                <w:sz w:val="24"/>
                <w:szCs w:val="24"/>
              </w:rPr>
            </w:pPr>
            <w:r w:rsidRPr="00803EAF">
              <w:rPr>
                <w:rFonts w:ascii="Times New Roman" w:eastAsia="Times New Roman" w:hAnsi="Times New Roman" w:cs="Times New Roman"/>
                <w:sz w:val="24"/>
                <w:szCs w:val="24"/>
              </w:rPr>
              <w:t>Karnataka</w:t>
            </w:r>
          </w:p>
        </w:tc>
      </w:tr>
    </w:tbl>
    <w:p w14:paraId="28C0F7C3" w14:textId="08C24431" w:rsidR="00E35042" w:rsidRDefault="00E35042" w:rsidP="00E35042">
      <w:pPr>
        <w:spacing w:before="120" w:after="120" w:line="360" w:lineRule="auto"/>
        <w:ind w:left="999" w:hanging="999"/>
        <w:jc w:val="both"/>
        <w:rPr>
          <w:rFonts w:ascii="Times New Roman" w:hAnsi="Times New Roman" w:cs="Times New Roman"/>
          <w:b/>
          <w:sz w:val="24"/>
          <w:szCs w:val="24"/>
        </w:rPr>
      </w:pPr>
      <w:r w:rsidRPr="00F60417">
        <w:rPr>
          <w:rFonts w:ascii="Times New Roman" w:hAnsi="Times New Roman" w:cs="Times New Roman"/>
          <w:b/>
          <w:spacing w:val="-4"/>
          <w:sz w:val="24"/>
          <w:szCs w:val="24"/>
        </w:rPr>
        <w:t>Table</w:t>
      </w:r>
      <w:r w:rsidR="001E563F">
        <w:rPr>
          <w:rFonts w:ascii="Times New Roman" w:hAnsi="Times New Roman" w:cs="Times New Roman"/>
          <w:b/>
          <w:spacing w:val="-4"/>
          <w:sz w:val="24"/>
          <w:szCs w:val="24"/>
        </w:rPr>
        <w:t xml:space="preserve"> </w:t>
      </w:r>
      <w:r w:rsidRPr="00F60417">
        <w:rPr>
          <w:rFonts w:ascii="Times New Roman" w:hAnsi="Times New Roman" w:cs="Times New Roman"/>
          <w:b/>
          <w:spacing w:val="-4"/>
          <w:sz w:val="24"/>
          <w:szCs w:val="24"/>
        </w:rPr>
        <w:t xml:space="preserve">2. Genetic variability in morphological </w:t>
      </w:r>
      <w:r>
        <w:rPr>
          <w:rFonts w:ascii="Times New Roman" w:hAnsi="Times New Roman" w:cs="Times New Roman"/>
          <w:b/>
          <w:spacing w:val="-4"/>
          <w:sz w:val="24"/>
          <w:szCs w:val="24"/>
        </w:rPr>
        <w:t xml:space="preserve">and physiological </w:t>
      </w:r>
      <w:r w:rsidRPr="00F60417">
        <w:rPr>
          <w:rFonts w:ascii="Times New Roman" w:hAnsi="Times New Roman" w:cs="Times New Roman"/>
          <w:b/>
          <w:spacing w:val="-4"/>
          <w:sz w:val="24"/>
          <w:szCs w:val="24"/>
        </w:rPr>
        <w:t>traits of mulberry before imposing drought stres</w:t>
      </w:r>
      <w:r w:rsidRPr="00F60417">
        <w:rPr>
          <w:rFonts w:ascii="Times New Roman" w:hAnsi="Times New Roman" w:cs="Times New Roman"/>
          <w:b/>
          <w:sz w:val="24"/>
          <w:szCs w:val="24"/>
        </w:rPr>
        <w:t>s</w:t>
      </w:r>
    </w:p>
    <w:tbl>
      <w:tblPr>
        <w:tblW w:w="52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0"/>
        <w:gridCol w:w="1769"/>
        <w:gridCol w:w="1529"/>
        <w:gridCol w:w="1227"/>
        <w:gridCol w:w="1488"/>
        <w:gridCol w:w="1418"/>
      </w:tblGrid>
      <w:tr w:rsidR="00E35042" w:rsidRPr="00044BA6" w14:paraId="2ABBFC1C" w14:textId="77777777" w:rsidTr="00E35042">
        <w:trPr>
          <w:jc w:val="center"/>
        </w:trPr>
        <w:tc>
          <w:tcPr>
            <w:tcW w:w="1069" w:type="pct"/>
            <w:vAlign w:val="center"/>
          </w:tcPr>
          <w:p w14:paraId="0DEDB854" w14:textId="77777777" w:rsidR="00E35042" w:rsidRPr="00044BA6" w:rsidRDefault="00E35042" w:rsidP="00E35042">
            <w:pPr>
              <w:spacing w:before="100" w:after="100" w:line="240" w:lineRule="auto"/>
              <w:jc w:val="center"/>
              <w:rPr>
                <w:rFonts w:ascii="Times New Roman" w:hAnsi="Times New Roman"/>
                <w:b/>
                <w:sz w:val="24"/>
                <w:szCs w:val="24"/>
              </w:rPr>
            </w:pPr>
            <w:proofErr w:type="spellStart"/>
            <w:r w:rsidRPr="00044BA6">
              <w:rPr>
                <w:rFonts w:ascii="Times New Roman" w:hAnsi="Times New Roman"/>
                <w:b/>
                <w:sz w:val="24"/>
                <w:szCs w:val="24"/>
              </w:rPr>
              <w:t>Mullberry</w:t>
            </w:r>
            <w:proofErr w:type="spellEnd"/>
            <w:r w:rsidRPr="00044BA6">
              <w:rPr>
                <w:rFonts w:ascii="Times New Roman" w:hAnsi="Times New Roman"/>
                <w:b/>
                <w:sz w:val="24"/>
                <w:szCs w:val="24"/>
              </w:rPr>
              <w:t xml:space="preserve"> </w:t>
            </w:r>
            <w:r w:rsidRPr="00044BA6">
              <w:rPr>
                <w:rFonts w:ascii="Times New Roman" w:hAnsi="Times New Roman"/>
                <w:b/>
                <w:sz w:val="24"/>
                <w:szCs w:val="24"/>
              </w:rPr>
              <w:br/>
              <w:t>Genotypes/ Varieties</w:t>
            </w:r>
          </w:p>
        </w:tc>
        <w:tc>
          <w:tcPr>
            <w:tcW w:w="936" w:type="pct"/>
            <w:tcBorders>
              <w:right w:val="single" w:sz="4" w:space="0" w:color="auto"/>
            </w:tcBorders>
            <w:vAlign w:val="center"/>
          </w:tcPr>
          <w:p w14:paraId="73C522BD" w14:textId="77777777" w:rsidR="00E35042" w:rsidRPr="00044BA6" w:rsidRDefault="00E35042" w:rsidP="00E35042">
            <w:pPr>
              <w:spacing w:before="100" w:after="100" w:line="240" w:lineRule="auto"/>
              <w:jc w:val="center"/>
              <w:rPr>
                <w:rFonts w:ascii="Times New Roman" w:hAnsi="Times New Roman"/>
                <w:b/>
                <w:sz w:val="24"/>
                <w:szCs w:val="24"/>
              </w:rPr>
            </w:pPr>
            <w:r w:rsidRPr="00044BA6">
              <w:rPr>
                <w:rFonts w:ascii="Times New Roman" w:hAnsi="Times New Roman"/>
                <w:b/>
                <w:sz w:val="24"/>
                <w:szCs w:val="24"/>
              </w:rPr>
              <w:t>Total plant height (cm)</w:t>
            </w:r>
          </w:p>
        </w:tc>
        <w:tc>
          <w:tcPr>
            <w:tcW w:w="809" w:type="pct"/>
            <w:tcBorders>
              <w:right w:val="single" w:sz="4" w:space="0" w:color="auto"/>
            </w:tcBorders>
            <w:vAlign w:val="center"/>
          </w:tcPr>
          <w:p w14:paraId="6CD29DA6" w14:textId="77777777" w:rsidR="00E35042" w:rsidRPr="00044BA6" w:rsidRDefault="00E35042" w:rsidP="00E35042">
            <w:pPr>
              <w:spacing w:before="100" w:after="100" w:line="240" w:lineRule="auto"/>
              <w:jc w:val="center"/>
              <w:rPr>
                <w:rFonts w:ascii="Times New Roman" w:hAnsi="Times New Roman"/>
                <w:b/>
                <w:sz w:val="24"/>
                <w:szCs w:val="24"/>
              </w:rPr>
            </w:pPr>
            <w:proofErr w:type="spellStart"/>
            <w:proofErr w:type="gramStart"/>
            <w:r w:rsidRPr="00044BA6">
              <w:rPr>
                <w:rFonts w:ascii="Times New Roman" w:hAnsi="Times New Roman"/>
                <w:b/>
                <w:sz w:val="24"/>
                <w:szCs w:val="24"/>
              </w:rPr>
              <w:t>No.of</w:t>
            </w:r>
            <w:proofErr w:type="spellEnd"/>
            <w:proofErr w:type="gramEnd"/>
            <w:r w:rsidRPr="00044BA6">
              <w:rPr>
                <w:rFonts w:ascii="Times New Roman" w:hAnsi="Times New Roman"/>
                <w:b/>
                <w:sz w:val="24"/>
                <w:szCs w:val="24"/>
              </w:rPr>
              <w:t xml:space="preserve"> branches</w:t>
            </w:r>
          </w:p>
        </w:tc>
        <w:tc>
          <w:tcPr>
            <w:tcW w:w="649" w:type="pct"/>
            <w:tcBorders>
              <w:left w:val="single" w:sz="4" w:space="0" w:color="auto"/>
              <w:right w:val="single" w:sz="4" w:space="0" w:color="auto"/>
            </w:tcBorders>
            <w:vAlign w:val="center"/>
          </w:tcPr>
          <w:p w14:paraId="66F6E635" w14:textId="77777777" w:rsidR="00E35042" w:rsidRPr="00044BA6" w:rsidRDefault="00E35042" w:rsidP="00E35042">
            <w:pPr>
              <w:spacing w:before="100" w:after="100" w:line="240" w:lineRule="auto"/>
              <w:jc w:val="center"/>
              <w:rPr>
                <w:rFonts w:ascii="Times New Roman" w:hAnsi="Times New Roman"/>
                <w:b/>
                <w:sz w:val="24"/>
                <w:szCs w:val="24"/>
              </w:rPr>
            </w:pPr>
            <w:proofErr w:type="spellStart"/>
            <w:proofErr w:type="gramStart"/>
            <w:r w:rsidRPr="00044BA6">
              <w:rPr>
                <w:rFonts w:ascii="Times New Roman" w:hAnsi="Times New Roman"/>
                <w:b/>
                <w:sz w:val="24"/>
                <w:szCs w:val="24"/>
              </w:rPr>
              <w:t>No.of</w:t>
            </w:r>
            <w:proofErr w:type="spellEnd"/>
            <w:proofErr w:type="gramEnd"/>
            <w:r w:rsidRPr="00044BA6">
              <w:rPr>
                <w:rFonts w:ascii="Times New Roman" w:hAnsi="Times New Roman"/>
                <w:b/>
                <w:sz w:val="24"/>
                <w:szCs w:val="24"/>
              </w:rPr>
              <w:t xml:space="preserve"> leaves</w:t>
            </w:r>
          </w:p>
        </w:tc>
        <w:tc>
          <w:tcPr>
            <w:tcW w:w="787" w:type="pct"/>
            <w:tcBorders>
              <w:left w:val="single" w:sz="4" w:space="0" w:color="auto"/>
              <w:right w:val="single" w:sz="4" w:space="0" w:color="auto"/>
            </w:tcBorders>
            <w:vAlign w:val="center"/>
          </w:tcPr>
          <w:p w14:paraId="28EA77AA" w14:textId="77777777" w:rsidR="00E35042" w:rsidRPr="00A06AC2" w:rsidRDefault="00E35042" w:rsidP="00E35042">
            <w:pPr>
              <w:spacing w:before="60" w:after="60" w:line="240" w:lineRule="auto"/>
              <w:jc w:val="center"/>
              <w:rPr>
                <w:rFonts w:ascii="Times New Roman" w:hAnsi="Times New Roman"/>
                <w:b/>
                <w:sz w:val="24"/>
                <w:szCs w:val="24"/>
              </w:rPr>
            </w:pPr>
            <w:r w:rsidRPr="00B962BD">
              <w:rPr>
                <w:rFonts w:ascii="Times New Roman" w:eastAsia="Calibri" w:hAnsi="Times New Roman"/>
                <w:b/>
                <w:sz w:val="24"/>
                <w:szCs w:val="24"/>
              </w:rPr>
              <w:t>Leaf area</w:t>
            </w:r>
            <w:r>
              <w:rPr>
                <w:rFonts w:ascii="Times New Roman" w:eastAsia="Calibri" w:hAnsi="Times New Roman"/>
                <w:b/>
                <w:sz w:val="24"/>
                <w:szCs w:val="24"/>
              </w:rPr>
              <w:br/>
            </w:r>
            <w:r w:rsidRPr="00B962BD">
              <w:rPr>
                <w:rFonts w:ascii="Times New Roman" w:eastAsia="Calibri" w:hAnsi="Times New Roman"/>
                <w:b/>
                <w:bCs/>
                <w:sz w:val="24"/>
                <w:szCs w:val="24"/>
                <w:lang w:val="en-IN"/>
              </w:rPr>
              <w:t>(</w:t>
            </w:r>
            <w:r>
              <w:rPr>
                <w:rFonts w:ascii="Times New Roman" w:eastAsia="Calibri" w:hAnsi="Times New Roman"/>
                <w:b/>
                <w:bCs/>
                <w:sz w:val="24"/>
                <w:szCs w:val="24"/>
                <w:lang w:val="en-IN"/>
              </w:rPr>
              <w:t>c</w:t>
            </w:r>
            <w:r w:rsidRPr="00B962BD">
              <w:rPr>
                <w:rFonts w:ascii="Times New Roman" w:eastAsia="Calibri" w:hAnsi="Times New Roman"/>
                <w:b/>
                <w:bCs/>
                <w:sz w:val="24"/>
                <w:szCs w:val="24"/>
                <w:lang w:val="en-IN"/>
              </w:rPr>
              <w:t>m</w:t>
            </w:r>
            <w:r w:rsidRPr="00B962BD">
              <w:rPr>
                <w:rFonts w:ascii="Times New Roman" w:eastAsia="Calibri" w:hAnsi="Times New Roman"/>
                <w:b/>
                <w:bCs/>
                <w:sz w:val="24"/>
                <w:szCs w:val="24"/>
                <w:vertAlign w:val="superscript"/>
                <w:lang w:val="en-IN"/>
              </w:rPr>
              <w:t>2</w:t>
            </w:r>
            <w:r w:rsidRPr="00B962BD">
              <w:rPr>
                <w:rFonts w:ascii="Times New Roman" w:eastAsia="Calibri" w:hAnsi="Times New Roman"/>
                <w:b/>
                <w:bCs/>
                <w:sz w:val="24"/>
                <w:szCs w:val="24"/>
                <w:lang w:val="en-IN"/>
              </w:rPr>
              <w:t xml:space="preserve"> plant</w:t>
            </w:r>
            <w:r w:rsidRPr="00B962BD">
              <w:rPr>
                <w:rFonts w:ascii="Times New Roman" w:eastAsia="Calibri" w:hAnsi="Times New Roman"/>
                <w:b/>
                <w:bCs/>
                <w:sz w:val="24"/>
                <w:szCs w:val="24"/>
                <w:vertAlign w:val="superscript"/>
                <w:lang w:val="en-IN"/>
              </w:rPr>
              <w:t>-1</w:t>
            </w:r>
            <w:r w:rsidRPr="00B962BD">
              <w:rPr>
                <w:rFonts w:ascii="Times New Roman" w:eastAsia="Calibri" w:hAnsi="Times New Roman"/>
                <w:b/>
                <w:bCs/>
                <w:sz w:val="24"/>
                <w:szCs w:val="24"/>
                <w:lang w:val="en-IN"/>
              </w:rPr>
              <w:t>)</w:t>
            </w:r>
          </w:p>
        </w:tc>
        <w:tc>
          <w:tcPr>
            <w:tcW w:w="750" w:type="pct"/>
            <w:tcBorders>
              <w:left w:val="single" w:sz="4" w:space="0" w:color="auto"/>
              <w:right w:val="single" w:sz="4" w:space="0" w:color="auto"/>
            </w:tcBorders>
            <w:vAlign w:val="center"/>
          </w:tcPr>
          <w:p w14:paraId="45FD8AA0" w14:textId="77777777" w:rsidR="00E35042" w:rsidRPr="00A06AC2" w:rsidRDefault="00E35042" w:rsidP="00E35042">
            <w:pPr>
              <w:spacing w:before="60" w:after="60" w:line="240" w:lineRule="auto"/>
              <w:jc w:val="center"/>
              <w:rPr>
                <w:rFonts w:ascii="Times New Roman" w:hAnsi="Times New Roman"/>
                <w:b/>
                <w:sz w:val="24"/>
                <w:szCs w:val="24"/>
              </w:rPr>
            </w:pPr>
            <w:r w:rsidRPr="00A06AC2">
              <w:rPr>
                <w:rFonts w:ascii="Times New Roman" w:hAnsi="Times New Roman"/>
                <w:b/>
                <w:sz w:val="24"/>
                <w:szCs w:val="24"/>
              </w:rPr>
              <w:t xml:space="preserve">Relative </w:t>
            </w:r>
            <w:r>
              <w:rPr>
                <w:rFonts w:ascii="Times New Roman" w:hAnsi="Times New Roman"/>
                <w:b/>
                <w:sz w:val="24"/>
                <w:szCs w:val="24"/>
              </w:rPr>
              <w:t xml:space="preserve">leaf </w:t>
            </w:r>
            <w:r w:rsidRPr="00A06AC2">
              <w:rPr>
                <w:rFonts w:ascii="Times New Roman" w:hAnsi="Times New Roman"/>
                <w:b/>
                <w:sz w:val="24"/>
                <w:szCs w:val="24"/>
              </w:rPr>
              <w:t>water content (%)</w:t>
            </w:r>
          </w:p>
        </w:tc>
      </w:tr>
      <w:tr w:rsidR="00E35042" w:rsidRPr="00044BA6" w14:paraId="71C7F75C" w14:textId="77777777" w:rsidTr="00E35042">
        <w:trPr>
          <w:jc w:val="center"/>
        </w:trPr>
        <w:tc>
          <w:tcPr>
            <w:tcW w:w="1069" w:type="pct"/>
          </w:tcPr>
          <w:p w14:paraId="08C38BCD" w14:textId="77777777" w:rsidR="00E35042" w:rsidRPr="00044BA6" w:rsidRDefault="00E35042" w:rsidP="00E35042">
            <w:pPr>
              <w:spacing w:before="100" w:after="100" w:line="240" w:lineRule="auto"/>
              <w:rPr>
                <w:rFonts w:ascii="Times New Roman" w:hAnsi="Times New Roman"/>
                <w:b/>
                <w:sz w:val="24"/>
                <w:szCs w:val="24"/>
              </w:rPr>
            </w:pPr>
            <w:r w:rsidRPr="00044BA6">
              <w:rPr>
                <w:rFonts w:ascii="Times New Roman" w:hAnsi="Times New Roman"/>
                <w:b/>
                <w:sz w:val="24"/>
                <w:szCs w:val="24"/>
              </w:rPr>
              <w:lastRenderedPageBreak/>
              <w:t>MI-0613</w:t>
            </w:r>
          </w:p>
        </w:tc>
        <w:tc>
          <w:tcPr>
            <w:tcW w:w="936" w:type="pct"/>
            <w:tcBorders>
              <w:right w:val="single" w:sz="4" w:space="0" w:color="auto"/>
            </w:tcBorders>
          </w:tcPr>
          <w:p w14:paraId="50D6F1D7"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75.78 ± 3.6</w:t>
            </w:r>
          </w:p>
        </w:tc>
        <w:tc>
          <w:tcPr>
            <w:tcW w:w="809" w:type="pct"/>
            <w:tcBorders>
              <w:right w:val="single" w:sz="4" w:space="0" w:color="auto"/>
            </w:tcBorders>
          </w:tcPr>
          <w:p w14:paraId="6108B20D"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5.0 ± 0.20</w:t>
            </w:r>
          </w:p>
        </w:tc>
        <w:tc>
          <w:tcPr>
            <w:tcW w:w="649" w:type="pct"/>
            <w:tcBorders>
              <w:left w:val="single" w:sz="4" w:space="0" w:color="auto"/>
              <w:right w:val="single" w:sz="4" w:space="0" w:color="auto"/>
            </w:tcBorders>
          </w:tcPr>
          <w:p w14:paraId="25A37A9C" w14:textId="77777777" w:rsidR="00E35042" w:rsidRPr="00044BA6" w:rsidRDefault="00E35042" w:rsidP="00E35042">
            <w:pPr>
              <w:tabs>
                <w:tab w:val="center" w:pos="1062"/>
              </w:tabs>
              <w:spacing w:before="100" w:after="100" w:line="240" w:lineRule="auto"/>
              <w:jc w:val="center"/>
              <w:rPr>
                <w:rFonts w:ascii="Times New Roman" w:hAnsi="Times New Roman"/>
                <w:sz w:val="24"/>
                <w:szCs w:val="24"/>
              </w:rPr>
            </w:pPr>
            <w:r w:rsidRPr="00044BA6">
              <w:rPr>
                <w:rFonts w:ascii="Times New Roman" w:hAnsi="Times New Roman"/>
                <w:sz w:val="24"/>
                <w:szCs w:val="24"/>
              </w:rPr>
              <w:t>88 ± 3.3</w:t>
            </w:r>
          </w:p>
        </w:tc>
        <w:tc>
          <w:tcPr>
            <w:tcW w:w="787" w:type="pct"/>
            <w:tcBorders>
              <w:left w:val="single" w:sz="4" w:space="0" w:color="auto"/>
              <w:right w:val="single" w:sz="4" w:space="0" w:color="auto"/>
            </w:tcBorders>
          </w:tcPr>
          <w:p w14:paraId="0BA37D01"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75.05 ± 1.6</w:t>
            </w:r>
          </w:p>
        </w:tc>
        <w:tc>
          <w:tcPr>
            <w:tcW w:w="750" w:type="pct"/>
            <w:tcBorders>
              <w:left w:val="single" w:sz="4" w:space="0" w:color="auto"/>
              <w:right w:val="single" w:sz="4" w:space="0" w:color="auto"/>
            </w:tcBorders>
          </w:tcPr>
          <w:p w14:paraId="19FF4A09"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79.45 ± 0.1</w:t>
            </w:r>
          </w:p>
        </w:tc>
      </w:tr>
      <w:tr w:rsidR="00E35042" w:rsidRPr="00044BA6" w14:paraId="473DEEE6" w14:textId="77777777" w:rsidTr="00E35042">
        <w:trPr>
          <w:jc w:val="center"/>
        </w:trPr>
        <w:tc>
          <w:tcPr>
            <w:tcW w:w="1069" w:type="pct"/>
          </w:tcPr>
          <w:p w14:paraId="1F697830" w14:textId="77777777" w:rsidR="00E35042" w:rsidRPr="00044BA6" w:rsidRDefault="00E35042" w:rsidP="00E35042">
            <w:pPr>
              <w:spacing w:before="100" w:after="100" w:line="240" w:lineRule="auto"/>
              <w:rPr>
                <w:rFonts w:ascii="Times New Roman" w:hAnsi="Times New Roman"/>
                <w:b/>
                <w:sz w:val="24"/>
                <w:szCs w:val="24"/>
              </w:rPr>
            </w:pPr>
            <w:r w:rsidRPr="00044BA6">
              <w:rPr>
                <w:rFonts w:ascii="Times New Roman" w:hAnsi="Times New Roman"/>
                <w:b/>
                <w:sz w:val="24"/>
                <w:szCs w:val="24"/>
              </w:rPr>
              <w:t>MI-0658</w:t>
            </w:r>
          </w:p>
        </w:tc>
        <w:tc>
          <w:tcPr>
            <w:tcW w:w="936" w:type="pct"/>
            <w:tcBorders>
              <w:right w:val="single" w:sz="4" w:space="0" w:color="auto"/>
            </w:tcBorders>
          </w:tcPr>
          <w:p w14:paraId="2C349557"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60.05 ± 1.2</w:t>
            </w:r>
          </w:p>
        </w:tc>
        <w:tc>
          <w:tcPr>
            <w:tcW w:w="809" w:type="pct"/>
            <w:tcBorders>
              <w:right w:val="single" w:sz="4" w:space="0" w:color="auto"/>
            </w:tcBorders>
          </w:tcPr>
          <w:p w14:paraId="78520484"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4.0 ± 0.10</w:t>
            </w:r>
          </w:p>
        </w:tc>
        <w:tc>
          <w:tcPr>
            <w:tcW w:w="649" w:type="pct"/>
            <w:tcBorders>
              <w:left w:val="single" w:sz="4" w:space="0" w:color="auto"/>
              <w:right w:val="single" w:sz="4" w:space="0" w:color="auto"/>
            </w:tcBorders>
          </w:tcPr>
          <w:p w14:paraId="7D843AF4"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23 ± 0.5</w:t>
            </w:r>
          </w:p>
        </w:tc>
        <w:tc>
          <w:tcPr>
            <w:tcW w:w="787" w:type="pct"/>
            <w:tcBorders>
              <w:left w:val="single" w:sz="4" w:space="0" w:color="auto"/>
              <w:right w:val="single" w:sz="4" w:space="0" w:color="auto"/>
            </w:tcBorders>
          </w:tcPr>
          <w:p w14:paraId="54D69E59"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78.05 ± 0.1</w:t>
            </w:r>
          </w:p>
        </w:tc>
        <w:tc>
          <w:tcPr>
            <w:tcW w:w="750" w:type="pct"/>
            <w:tcBorders>
              <w:left w:val="single" w:sz="4" w:space="0" w:color="auto"/>
              <w:right w:val="single" w:sz="4" w:space="0" w:color="auto"/>
            </w:tcBorders>
          </w:tcPr>
          <w:p w14:paraId="488591FA"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76.25 ± 3.9</w:t>
            </w:r>
          </w:p>
        </w:tc>
      </w:tr>
      <w:tr w:rsidR="00E35042" w:rsidRPr="00044BA6" w14:paraId="75BD287E" w14:textId="77777777" w:rsidTr="00E35042">
        <w:trPr>
          <w:jc w:val="center"/>
        </w:trPr>
        <w:tc>
          <w:tcPr>
            <w:tcW w:w="1069" w:type="pct"/>
          </w:tcPr>
          <w:p w14:paraId="2E02C78C" w14:textId="77777777" w:rsidR="00E35042" w:rsidRPr="00044BA6" w:rsidRDefault="00E35042" w:rsidP="00E35042">
            <w:pPr>
              <w:spacing w:before="100" w:after="100" w:line="240" w:lineRule="auto"/>
              <w:rPr>
                <w:rFonts w:ascii="Times New Roman" w:hAnsi="Times New Roman"/>
                <w:b/>
                <w:sz w:val="24"/>
                <w:szCs w:val="24"/>
              </w:rPr>
            </w:pPr>
            <w:r w:rsidRPr="00044BA6">
              <w:rPr>
                <w:rFonts w:ascii="Times New Roman" w:hAnsi="Times New Roman"/>
                <w:b/>
                <w:sz w:val="24"/>
                <w:szCs w:val="24"/>
              </w:rPr>
              <w:t>MI-0425</w:t>
            </w:r>
          </w:p>
        </w:tc>
        <w:tc>
          <w:tcPr>
            <w:tcW w:w="936" w:type="pct"/>
            <w:tcBorders>
              <w:right w:val="single" w:sz="4" w:space="0" w:color="auto"/>
            </w:tcBorders>
          </w:tcPr>
          <w:p w14:paraId="3BADFF1B"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59.46 ± 2.0</w:t>
            </w:r>
          </w:p>
        </w:tc>
        <w:tc>
          <w:tcPr>
            <w:tcW w:w="809" w:type="pct"/>
            <w:tcBorders>
              <w:right w:val="single" w:sz="4" w:space="0" w:color="auto"/>
            </w:tcBorders>
          </w:tcPr>
          <w:p w14:paraId="1D207FF5"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3.0 ± 0.10</w:t>
            </w:r>
          </w:p>
        </w:tc>
        <w:tc>
          <w:tcPr>
            <w:tcW w:w="649" w:type="pct"/>
            <w:tcBorders>
              <w:left w:val="single" w:sz="4" w:space="0" w:color="auto"/>
              <w:right w:val="single" w:sz="4" w:space="0" w:color="auto"/>
            </w:tcBorders>
          </w:tcPr>
          <w:p w14:paraId="02D9A8FB"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22 ± 0.1</w:t>
            </w:r>
          </w:p>
        </w:tc>
        <w:tc>
          <w:tcPr>
            <w:tcW w:w="787" w:type="pct"/>
            <w:tcBorders>
              <w:left w:val="single" w:sz="4" w:space="0" w:color="auto"/>
              <w:right w:val="single" w:sz="4" w:space="0" w:color="auto"/>
            </w:tcBorders>
          </w:tcPr>
          <w:p w14:paraId="733469E4"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90.02 ± 2.7</w:t>
            </w:r>
          </w:p>
        </w:tc>
        <w:tc>
          <w:tcPr>
            <w:tcW w:w="750" w:type="pct"/>
            <w:tcBorders>
              <w:left w:val="single" w:sz="4" w:space="0" w:color="auto"/>
              <w:right w:val="single" w:sz="4" w:space="0" w:color="auto"/>
            </w:tcBorders>
          </w:tcPr>
          <w:p w14:paraId="3CCF3F53"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80.74 ± 1.2</w:t>
            </w:r>
          </w:p>
        </w:tc>
      </w:tr>
      <w:tr w:rsidR="00E35042" w:rsidRPr="00044BA6" w14:paraId="1018160A" w14:textId="77777777" w:rsidTr="00E35042">
        <w:trPr>
          <w:jc w:val="center"/>
        </w:trPr>
        <w:tc>
          <w:tcPr>
            <w:tcW w:w="1069" w:type="pct"/>
          </w:tcPr>
          <w:p w14:paraId="74C765B4" w14:textId="77777777" w:rsidR="00E35042" w:rsidRPr="00044BA6" w:rsidRDefault="00E35042" w:rsidP="00E35042">
            <w:pPr>
              <w:spacing w:before="100" w:after="100" w:line="240" w:lineRule="auto"/>
              <w:rPr>
                <w:rFonts w:ascii="Times New Roman" w:hAnsi="Times New Roman"/>
                <w:b/>
                <w:sz w:val="24"/>
                <w:szCs w:val="24"/>
              </w:rPr>
            </w:pPr>
            <w:r w:rsidRPr="00044BA6">
              <w:rPr>
                <w:rFonts w:ascii="Times New Roman" w:hAnsi="Times New Roman"/>
                <w:b/>
                <w:sz w:val="24"/>
                <w:szCs w:val="24"/>
              </w:rPr>
              <w:t>MI-0535</w:t>
            </w:r>
          </w:p>
        </w:tc>
        <w:tc>
          <w:tcPr>
            <w:tcW w:w="936" w:type="pct"/>
            <w:tcBorders>
              <w:right w:val="single" w:sz="4" w:space="0" w:color="auto"/>
            </w:tcBorders>
          </w:tcPr>
          <w:p w14:paraId="20959504"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58.75 ± 1.9</w:t>
            </w:r>
          </w:p>
        </w:tc>
        <w:tc>
          <w:tcPr>
            <w:tcW w:w="809" w:type="pct"/>
            <w:tcBorders>
              <w:right w:val="single" w:sz="4" w:space="0" w:color="auto"/>
            </w:tcBorders>
          </w:tcPr>
          <w:p w14:paraId="25828037"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4.0 ± 0.20</w:t>
            </w:r>
          </w:p>
        </w:tc>
        <w:tc>
          <w:tcPr>
            <w:tcW w:w="649" w:type="pct"/>
            <w:tcBorders>
              <w:left w:val="single" w:sz="4" w:space="0" w:color="auto"/>
              <w:right w:val="single" w:sz="4" w:space="0" w:color="auto"/>
            </w:tcBorders>
          </w:tcPr>
          <w:p w14:paraId="1A7D7594"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31 ± 0.8</w:t>
            </w:r>
          </w:p>
        </w:tc>
        <w:tc>
          <w:tcPr>
            <w:tcW w:w="787" w:type="pct"/>
            <w:tcBorders>
              <w:left w:val="single" w:sz="4" w:space="0" w:color="auto"/>
              <w:right w:val="single" w:sz="4" w:space="0" w:color="auto"/>
            </w:tcBorders>
          </w:tcPr>
          <w:p w14:paraId="5A148010"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82.47 ± 2.5</w:t>
            </w:r>
          </w:p>
        </w:tc>
        <w:tc>
          <w:tcPr>
            <w:tcW w:w="750" w:type="pct"/>
            <w:tcBorders>
              <w:left w:val="single" w:sz="4" w:space="0" w:color="auto"/>
              <w:right w:val="single" w:sz="4" w:space="0" w:color="auto"/>
            </w:tcBorders>
          </w:tcPr>
          <w:p w14:paraId="5F81C2B9"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72.18 ± 2.7</w:t>
            </w:r>
          </w:p>
        </w:tc>
      </w:tr>
      <w:tr w:rsidR="00E35042" w:rsidRPr="00044BA6" w14:paraId="3949022A" w14:textId="77777777" w:rsidTr="00E35042">
        <w:trPr>
          <w:jc w:val="center"/>
        </w:trPr>
        <w:tc>
          <w:tcPr>
            <w:tcW w:w="1069" w:type="pct"/>
          </w:tcPr>
          <w:p w14:paraId="07124784" w14:textId="77777777" w:rsidR="00E35042" w:rsidRPr="00044BA6" w:rsidRDefault="00E35042" w:rsidP="00E35042">
            <w:pPr>
              <w:spacing w:before="100" w:after="100" w:line="240" w:lineRule="auto"/>
              <w:rPr>
                <w:rFonts w:ascii="Times New Roman" w:hAnsi="Times New Roman"/>
                <w:b/>
                <w:sz w:val="24"/>
                <w:szCs w:val="24"/>
              </w:rPr>
            </w:pPr>
            <w:r w:rsidRPr="00044BA6">
              <w:rPr>
                <w:rFonts w:ascii="Times New Roman" w:hAnsi="Times New Roman"/>
                <w:b/>
                <w:sz w:val="24"/>
                <w:szCs w:val="24"/>
              </w:rPr>
              <w:t>V1</w:t>
            </w:r>
          </w:p>
        </w:tc>
        <w:tc>
          <w:tcPr>
            <w:tcW w:w="936" w:type="pct"/>
            <w:tcBorders>
              <w:right w:val="single" w:sz="4" w:space="0" w:color="auto"/>
            </w:tcBorders>
          </w:tcPr>
          <w:p w14:paraId="634E4A2C"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60.98 ± 2.2</w:t>
            </w:r>
          </w:p>
        </w:tc>
        <w:tc>
          <w:tcPr>
            <w:tcW w:w="809" w:type="pct"/>
            <w:tcBorders>
              <w:right w:val="single" w:sz="4" w:space="0" w:color="auto"/>
            </w:tcBorders>
          </w:tcPr>
          <w:p w14:paraId="4D80752A"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4.0 ± 0.01</w:t>
            </w:r>
          </w:p>
        </w:tc>
        <w:tc>
          <w:tcPr>
            <w:tcW w:w="649" w:type="pct"/>
            <w:tcBorders>
              <w:left w:val="single" w:sz="4" w:space="0" w:color="auto"/>
              <w:right w:val="single" w:sz="4" w:space="0" w:color="auto"/>
            </w:tcBorders>
          </w:tcPr>
          <w:p w14:paraId="541BBDC6"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41 ± 0.9</w:t>
            </w:r>
          </w:p>
        </w:tc>
        <w:tc>
          <w:tcPr>
            <w:tcW w:w="787" w:type="pct"/>
            <w:tcBorders>
              <w:left w:val="single" w:sz="4" w:space="0" w:color="auto"/>
              <w:right w:val="single" w:sz="4" w:space="0" w:color="auto"/>
            </w:tcBorders>
          </w:tcPr>
          <w:p w14:paraId="474C35E3"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120.65 ± 4.7</w:t>
            </w:r>
          </w:p>
        </w:tc>
        <w:tc>
          <w:tcPr>
            <w:tcW w:w="750" w:type="pct"/>
            <w:tcBorders>
              <w:left w:val="single" w:sz="4" w:space="0" w:color="auto"/>
              <w:right w:val="single" w:sz="4" w:space="0" w:color="auto"/>
            </w:tcBorders>
          </w:tcPr>
          <w:p w14:paraId="51BC20F4"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79.95 ± 0.1</w:t>
            </w:r>
          </w:p>
        </w:tc>
      </w:tr>
      <w:tr w:rsidR="00E35042" w:rsidRPr="00044BA6" w14:paraId="7BE0E3F9" w14:textId="77777777" w:rsidTr="00E35042">
        <w:trPr>
          <w:jc w:val="center"/>
        </w:trPr>
        <w:tc>
          <w:tcPr>
            <w:tcW w:w="1069" w:type="pct"/>
          </w:tcPr>
          <w:p w14:paraId="40E4D0B6" w14:textId="77777777" w:rsidR="00E35042" w:rsidRPr="00044BA6" w:rsidRDefault="00E35042" w:rsidP="00E35042">
            <w:pPr>
              <w:spacing w:before="100" w:after="100" w:line="240" w:lineRule="auto"/>
              <w:rPr>
                <w:rFonts w:ascii="Times New Roman" w:hAnsi="Times New Roman"/>
                <w:b/>
                <w:sz w:val="24"/>
                <w:szCs w:val="24"/>
              </w:rPr>
            </w:pPr>
            <w:r w:rsidRPr="00044BA6">
              <w:rPr>
                <w:rFonts w:ascii="Times New Roman" w:hAnsi="Times New Roman"/>
                <w:b/>
                <w:sz w:val="24"/>
                <w:szCs w:val="24"/>
              </w:rPr>
              <w:t>MR2</w:t>
            </w:r>
          </w:p>
        </w:tc>
        <w:tc>
          <w:tcPr>
            <w:tcW w:w="936" w:type="pct"/>
            <w:tcBorders>
              <w:right w:val="single" w:sz="4" w:space="0" w:color="auto"/>
            </w:tcBorders>
          </w:tcPr>
          <w:p w14:paraId="2527AC96"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57.41 ± 0.8</w:t>
            </w:r>
          </w:p>
        </w:tc>
        <w:tc>
          <w:tcPr>
            <w:tcW w:w="809" w:type="pct"/>
            <w:tcBorders>
              <w:right w:val="single" w:sz="4" w:space="0" w:color="auto"/>
            </w:tcBorders>
          </w:tcPr>
          <w:p w14:paraId="7E14C17E"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4.0 ± 0.01</w:t>
            </w:r>
          </w:p>
        </w:tc>
        <w:tc>
          <w:tcPr>
            <w:tcW w:w="649" w:type="pct"/>
            <w:tcBorders>
              <w:left w:val="single" w:sz="4" w:space="0" w:color="auto"/>
              <w:right w:val="single" w:sz="4" w:space="0" w:color="auto"/>
            </w:tcBorders>
          </w:tcPr>
          <w:p w14:paraId="7D4FF827"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34 ± 1.6</w:t>
            </w:r>
          </w:p>
        </w:tc>
        <w:tc>
          <w:tcPr>
            <w:tcW w:w="787" w:type="pct"/>
            <w:tcBorders>
              <w:left w:val="single" w:sz="4" w:space="0" w:color="auto"/>
              <w:right w:val="single" w:sz="4" w:space="0" w:color="auto"/>
            </w:tcBorders>
          </w:tcPr>
          <w:p w14:paraId="7FEFFA42"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87.77 ± 1.4</w:t>
            </w:r>
          </w:p>
        </w:tc>
        <w:tc>
          <w:tcPr>
            <w:tcW w:w="750" w:type="pct"/>
            <w:tcBorders>
              <w:left w:val="single" w:sz="4" w:space="0" w:color="auto"/>
              <w:right w:val="single" w:sz="4" w:space="0" w:color="auto"/>
            </w:tcBorders>
          </w:tcPr>
          <w:p w14:paraId="3460AD30"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80.02 ± 2.8</w:t>
            </w:r>
          </w:p>
        </w:tc>
      </w:tr>
      <w:tr w:rsidR="00E35042" w:rsidRPr="00044BA6" w14:paraId="578379B8" w14:textId="77777777" w:rsidTr="00E35042">
        <w:trPr>
          <w:jc w:val="center"/>
        </w:trPr>
        <w:tc>
          <w:tcPr>
            <w:tcW w:w="1069" w:type="pct"/>
          </w:tcPr>
          <w:p w14:paraId="7D96C9FB" w14:textId="77777777" w:rsidR="00E35042" w:rsidRPr="00044BA6" w:rsidRDefault="00E35042" w:rsidP="00E35042">
            <w:pPr>
              <w:spacing w:before="100" w:after="100" w:line="240" w:lineRule="auto"/>
              <w:rPr>
                <w:rFonts w:ascii="Times New Roman" w:hAnsi="Times New Roman"/>
                <w:b/>
                <w:sz w:val="24"/>
                <w:szCs w:val="24"/>
              </w:rPr>
            </w:pPr>
            <w:r w:rsidRPr="00044BA6">
              <w:rPr>
                <w:rFonts w:ascii="Times New Roman" w:hAnsi="Times New Roman"/>
                <w:b/>
                <w:sz w:val="24"/>
                <w:szCs w:val="24"/>
              </w:rPr>
              <w:t>G4</w:t>
            </w:r>
          </w:p>
        </w:tc>
        <w:tc>
          <w:tcPr>
            <w:tcW w:w="936" w:type="pct"/>
            <w:tcBorders>
              <w:right w:val="single" w:sz="4" w:space="0" w:color="auto"/>
            </w:tcBorders>
          </w:tcPr>
          <w:p w14:paraId="1CCF8C36"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53.43 ± 2.0</w:t>
            </w:r>
          </w:p>
        </w:tc>
        <w:tc>
          <w:tcPr>
            <w:tcW w:w="809" w:type="pct"/>
            <w:tcBorders>
              <w:right w:val="single" w:sz="4" w:space="0" w:color="auto"/>
            </w:tcBorders>
          </w:tcPr>
          <w:p w14:paraId="6142A7FE"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4.0 ± 0.10</w:t>
            </w:r>
          </w:p>
        </w:tc>
        <w:tc>
          <w:tcPr>
            <w:tcW w:w="649" w:type="pct"/>
            <w:tcBorders>
              <w:left w:val="single" w:sz="4" w:space="0" w:color="auto"/>
              <w:right w:val="single" w:sz="4" w:space="0" w:color="auto"/>
            </w:tcBorders>
          </w:tcPr>
          <w:p w14:paraId="553393D6" w14:textId="77777777" w:rsidR="00E35042" w:rsidRPr="00044BA6" w:rsidRDefault="00E35042" w:rsidP="00E35042">
            <w:pPr>
              <w:spacing w:before="100" w:after="100" w:line="240" w:lineRule="auto"/>
              <w:jc w:val="center"/>
              <w:rPr>
                <w:rFonts w:ascii="Times New Roman" w:hAnsi="Times New Roman"/>
                <w:sz w:val="24"/>
                <w:szCs w:val="24"/>
              </w:rPr>
            </w:pPr>
            <w:r w:rsidRPr="00044BA6">
              <w:rPr>
                <w:rFonts w:ascii="Times New Roman" w:hAnsi="Times New Roman"/>
                <w:sz w:val="24"/>
                <w:szCs w:val="24"/>
              </w:rPr>
              <w:t>32 ± 0.3</w:t>
            </w:r>
          </w:p>
        </w:tc>
        <w:tc>
          <w:tcPr>
            <w:tcW w:w="787" w:type="pct"/>
            <w:tcBorders>
              <w:left w:val="single" w:sz="4" w:space="0" w:color="auto"/>
              <w:right w:val="single" w:sz="4" w:space="0" w:color="auto"/>
            </w:tcBorders>
          </w:tcPr>
          <w:p w14:paraId="36BB6D68"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100.75 ± 0.2</w:t>
            </w:r>
          </w:p>
        </w:tc>
        <w:tc>
          <w:tcPr>
            <w:tcW w:w="750" w:type="pct"/>
            <w:tcBorders>
              <w:left w:val="single" w:sz="4" w:space="0" w:color="auto"/>
              <w:right w:val="single" w:sz="4" w:space="0" w:color="auto"/>
            </w:tcBorders>
          </w:tcPr>
          <w:p w14:paraId="4F610180" w14:textId="77777777" w:rsidR="00E35042" w:rsidRPr="00A06AC2" w:rsidRDefault="00E35042" w:rsidP="00E35042">
            <w:pPr>
              <w:spacing w:before="60" w:after="60" w:line="240" w:lineRule="auto"/>
              <w:jc w:val="center"/>
              <w:rPr>
                <w:rFonts w:ascii="Times New Roman" w:hAnsi="Times New Roman"/>
                <w:sz w:val="24"/>
                <w:szCs w:val="24"/>
              </w:rPr>
            </w:pPr>
            <w:r w:rsidRPr="00A06AC2">
              <w:rPr>
                <w:rFonts w:ascii="Times New Roman" w:hAnsi="Times New Roman"/>
                <w:sz w:val="24"/>
                <w:szCs w:val="24"/>
              </w:rPr>
              <w:t>76.86 ± 3.5</w:t>
            </w:r>
          </w:p>
        </w:tc>
      </w:tr>
      <w:tr w:rsidR="00E35042" w:rsidRPr="00044BA6" w14:paraId="6F2AD15E" w14:textId="77777777" w:rsidTr="00E35042">
        <w:trPr>
          <w:jc w:val="center"/>
        </w:trPr>
        <w:tc>
          <w:tcPr>
            <w:tcW w:w="1069" w:type="pct"/>
          </w:tcPr>
          <w:p w14:paraId="69E16919" w14:textId="77777777" w:rsidR="00E35042" w:rsidRPr="00044BA6" w:rsidRDefault="00E35042" w:rsidP="00E35042">
            <w:pPr>
              <w:spacing w:before="100" w:after="100" w:line="240" w:lineRule="auto"/>
              <w:rPr>
                <w:rFonts w:ascii="Times New Roman" w:hAnsi="Times New Roman"/>
                <w:b/>
                <w:sz w:val="24"/>
                <w:szCs w:val="24"/>
              </w:rPr>
            </w:pPr>
            <w:proofErr w:type="spellStart"/>
            <w:proofErr w:type="gramStart"/>
            <w:r w:rsidRPr="00044BA6">
              <w:rPr>
                <w:rFonts w:ascii="Times New Roman" w:hAnsi="Times New Roman"/>
                <w:b/>
                <w:sz w:val="24"/>
                <w:szCs w:val="24"/>
              </w:rPr>
              <w:t>S.Ed</w:t>
            </w:r>
            <w:proofErr w:type="spellEnd"/>
            <w:proofErr w:type="gramEnd"/>
          </w:p>
        </w:tc>
        <w:tc>
          <w:tcPr>
            <w:tcW w:w="936" w:type="pct"/>
            <w:tcBorders>
              <w:right w:val="single" w:sz="4" w:space="0" w:color="auto"/>
            </w:tcBorders>
          </w:tcPr>
          <w:p w14:paraId="0789DB72" w14:textId="77777777" w:rsidR="00E35042" w:rsidRPr="00044BA6" w:rsidRDefault="00E35042" w:rsidP="00E35042">
            <w:pPr>
              <w:spacing w:before="100" w:after="100" w:line="240" w:lineRule="auto"/>
              <w:jc w:val="center"/>
              <w:rPr>
                <w:rFonts w:ascii="Times New Roman" w:hAnsi="Times New Roman"/>
                <w:b/>
                <w:sz w:val="24"/>
                <w:szCs w:val="24"/>
              </w:rPr>
            </w:pPr>
            <w:r w:rsidRPr="00044BA6">
              <w:rPr>
                <w:rFonts w:ascii="Times New Roman" w:hAnsi="Times New Roman"/>
                <w:b/>
                <w:sz w:val="24"/>
                <w:szCs w:val="24"/>
              </w:rPr>
              <w:t>2.795</w:t>
            </w:r>
          </w:p>
        </w:tc>
        <w:tc>
          <w:tcPr>
            <w:tcW w:w="809" w:type="pct"/>
            <w:tcBorders>
              <w:right w:val="single" w:sz="4" w:space="0" w:color="auto"/>
            </w:tcBorders>
          </w:tcPr>
          <w:p w14:paraId="4EB46574" w14:textId="77777777" w:rsidR="00E35042" w:rsidRPr="00044BA6" w:rsidRDefault="00E35042" w:rsidP="00E35042">
            <w:pPr>
              <w:spacing w:before="100" w:after="100" w:line="240" w:lineRule="auto"/>
              <w:jc w:val="center"/>
              <w:rPr>
                <w:rFonts w:ascii="Times New Roman" w:hAnsi="Times New Roman"/>
                <w:b/>
                <w:sz w:val="24"/>
                <w:szCs w:val="24"/>
              </w:rPr>
            </w:pPr>
            <w:r w:rsidRPr="00044BA6">
              <w:rPr>
                <w:rFonts w:ascii="Times New Roman" w:hAnsi="Times New Roman"/>
                <w:b/>
                <w:sz w:val="24"/>
                <w:szCs w:val="24"/>
              </w:rPr>
              <w:t>0.196</w:t>
            </w:r>
          </w:p>
        </w:tc>
        <w:tc>
          <w:tcPr>
            <w:tcW w:w="649" w:type="pct"/>
            <w:tcBorders>
              <w:left w:val="single" w:sz="4" w:space="0" w:color="auto"/>
              <w:right w:val="single" w:sz="4" w:space="0" w:color="auto"/>
            </w:tcBorders>
          </w:tcPr>
          <w:p w14:paraId="79A4E017" w14:textId="77777777" w:rsidR="00E35042" w:rsidRPr="00044BA6" w:rsidRDefault="00E35042" w:rsidP="00E35042">
            <w:pPr>
              <w:spacing w:before="100" w:after="100" w:line="240" w:lineRule="auto"/>
              <w:jc w:val="center"/>
              <w:rPr>
                <w:rFonts w:ascii="Times New Roman" w:hAnsi="Times New Roman"/>
                <w:b/>
                <w:sz w:val="24"/>
                <w:szCs w:val="24"/>
              </w:rPr>
            </w:pPr>
            <w:r w:rsidRPr="00044BA6">
              <w:rPr>
                <w:rFonts w:ascii="Times New Roman" w:hAnsi="Times New Roman"/>
                <w:b/>
                <w:sz w:val="24"/>
                <w:szCs w:val="24"/>
              </w:rPr>
              <w:t>2.143</w:t>
            </w:r>
          </w:p>
        </w:tc>
        <w:tc>
          <w:tcPr>
            <w:tcW w:w="787" w:type="pct"/>
            <w:tcBorders>
              <w:left w:val="single" w:sz="4" w:space="0" w:color="auto"/>
              <w:right w:val="single" w:sz="4" w:space="0" w:color="auto"/>
            </w:tcBorders>
          </w:tcPr>
          <w:p w14:paraId="4535C119" w14:textId="77777777" w:rsidR="00E35042" w:rsidRPr="00A06AC2" w:rsidRDefault="00E35042" w:rsidP="00E35042">
            <w:pPr>
              <w:spacing w:before="60" w:after="60" w:line="240" w:lineRule="auto"/>
              <w:jc w:val="center"/>
              <w:rPr>
                <w:rFonts w:ascii="Times New Roman" w:hAnsi="Times New Roman"/>
                <w:b/>
                <w:sz w:val="24"/>
                <w:szCs w:val="24"/>
              </w:rPr>
            </w:pPr>
            <w:r w:rsidRPr="00A06AC2">
              <w:rPr>
                <w:rFonts w:ascii="Times New Roman" w:hAnsi="Times New Roman"/>
                <w:b/>
                <w:sz w:val="24"/>
                <w:szCs w:val="24"/>
              </w:rPr>
              <w:t>3.369</w:t>
            </w:r>
          </w:p>
        </w:tc>
        <w:tc>
          <w:tcPr>
            <w:tcW w:w="750" w:type="pct"/>
            <w:tcBorders>
              <w:left w:val="single" w:sz="4" w:space="0" w:color="auto"/>
              <w:right w:val="single" w:sz="4" w:space="0" w:color="auto"/>
            </w:tcBorders>
          </w:tcPr>
          <w:p w14:paraId="3A3DC7E8" w14:textId="77777777" w:rsidR="00E35042" w:rsidRPr="00A06AC2" w:rsidRDefault="00E35042" w:rsidP="00E35042">
            <w:pPr>
              <w:spacing w:before="60" w:after="60" w:line="240" w:lineRule="auto"/>
              <w:jc w:val="center"/>
              <w:rPr>
                <w:rFonts w:ascii="Times New Roman" w:hAnsi="Times New Roman"/>
                <w:b/>
                <w:sz w:val="24"/>
                <w:szCs w:val="24"/>
              </w:rPr>
            </w:pPr>
            <w:r w:rsidRPr="00A06AC2">
              <w:rPr>
                <w:rFonts w:ascii="Times New Roman" w:hAnsi="Times New Roman"/>
                <w:b/>
                <w:sz w:val="24"/>
                <w:szCs w:val="24"/>
              </w:rPr>
              <w:t>NS</w:t>
            </w:r>
          </w:p>
        </w:tc>
      </w:tr>
      <w:tr w:rsidR="00E35042" w:rsidRPr="00044BA6" w14:paraId="12E8C00D" w14:textId="77777777" w:rsidTr="00E35042">
        <w:trPr>
          <w:jc w:val="center"/>
        </w:trPr>
        <w:tc>
          <w:tcPr>
            <w:tcW w:w="1069" w:type="pct"/>
          </w:tcPr>
          <w:p w14:paraId="58AEE4EE" w14:textId="77777777" w:rsidR="00E35042" w:rsidRPr="00044BA6" w:rsidRDefault="00E35042" w:rsidP="00E35042">
            <w:pPr>
              <w:spacing w:before="100" w:after="100" w:line="240" w:lineRule="auto"/>
              <w:rPr>
                <w:rFonts w:ascii="Times New Roman" w:hAnsi="Times New Roman"/>
                <w:b/>
                <w:sz w:val="24"/>
                <w:szCs w:val="24"/>
              </w:rPr>
            </w:pPr>
            <w:r w:rsidRPr="00044BA6">
              <w:rPr>
                <w:rFonts w:ascii="Times New Roman" w:hAnsi="Times New Roman"/>
                <w:b/>
                <w:sz w:val="24"/>
                <w:szCs w:val="24"/>
              </w:rPr>
              <w:t>CD (</w:t>
            </w:r>
            <w:r w:rsidRPr="00FA796D">
              <w:rPr>
                <w:rFonts w:ascii="Times New Roman" w:hAnsi="Times New Roman"/>
                <w:b/>
                <w:i/>
                <w:sz w:val="24"/>
                <w:szCs w:val="24"/>
              </w:rPr>
              <w:t>P</w:t>
            </w:r>
            <w:r w:rsidRPr="00044BA6">
              <w:rPr>
                <w:rFonts w:ascii="Times New Roman" w:hAnsi="Times New Roman"/>
                <w:b/>
                <w:sz w:val="24"/>
                <w:szCs w:val="24"/>
              </w:rPr>
              <w:t>&lt;0.05)</w:t>
            </w:r>
          </w:p>
        </w:tc>
        <w:tc>
          <w:tcPr>
            <w:tcW w:w="936" w:type="pct"/>
            <w:tcBorders>
              <w:right w:val="single" w:sz="4" w:space="0" w:color="auto"/>
            </w:tcBorders>
          </w:tcPr>
          <w:p w14:paraId="489159F3" w14:textId="77777777" w:rsidR="00E35042" w:rsidRPr="00044BA6" w:rsidRDefault="00E35042" w:rsidP="00E35042">
            <w:pPr>
              <w:spacing w:before="100" w:after="100" w:line="240" w:lineRule="auto"/>
              <w:jc w:val="center"/>
              <w:rPr>
                <w:rFonts w:ascii="Times New Roman" w:hAnsi="Times New Roman"/>
                <w:b/>
                <w:sz w:val="24"/>
                <w:szCs w:val="24"/>
              </w:rPr>
            </w:pPr>
            <w:r w:rsidRPr="00044BA6">
              <w:rPr>
                <w:rFonts w:ascii="Times New Roman" w:hAnsi="Times New Roman"/>
                <w:b/>
                <w:sz w:val="24"/>
                <w:szCs w:val="24"/>
              </w:rPr>
              <w:t>5.994*</w:t>
            </w:r>
          </w:p>
        </w:tc>
        <w:tc>
          <w:tcPr>
            <w:tcW w:w="809" w:type="pct"/>
            <w:tcBorders>
              <w:right w:val="single" w:sz="4" w:space="0" w:color="auto"/>
            </w:tcBorders>
          </w:tcPr>
          <w:p w14:paraId="0B3490CE" w14:textId="77777777" w:rsidR="00E35042" w:rsidRPr="00044BA6" w:rsidRDefault="00E35042" w:rsidP="00E35042">
            <w:pPr>
              <w:spacing w:before="100" w:after="100" w:line="240" w:lineRule="auto"/>
              <w:jc w:val="center"/>
              <w:rPr>
                <w:rFonts w:ascii="Times New Roman" w:hAnsi="Times New Roman"/>
                <w:b/>
                <w:sz w:val="24"/>
                <w:szCs w:val="24"/>
              </w:rPr>
            </w:pPr>
            <w:r w:rsidRPr="00044BA6">
              <w:rPr>
                <w:rFonts w:ascii="Times New Roman" w:hAnsi="Times New Roman"/>
                <w:b/>
                <w:sz w:val="24"/>
                <w:szCs w:val="24"/>
              </w:rPr>
              <w:t>0.420*</w:t>
            </w:r>
          </w:p>
        </w:tc>
        <w:tc>
          <w:tcPr>
            <w:tcW w:w="649" w:type="pct"/>
            <w:tcBorders>
              <w:left w:val="single" w:sz="4" w:space="0" w:color="auto"/>
              <w:right w:val="single" w:sz="4" w:space="0" w:color="auto"/>
            </w:tcBorders>
          </w:tcPr>
          <w:p w14:paraId="7AA3D3EC" w14:textId="77777777" w:rsidR="00E35042" w:rsidRPr="00044BA6" w:rsidRDefault="00E35042" w:rsidP="00E35042">
            <w:pPr>
              <w:spacing w:before="100" w:after="100" w:line="240" w:lineRule="auto"/>
              <w:jc w:val="center"/>
              <w:rPr>
                <w:rFonts w:ascii="Times New Roman" w:hAnsi="Times New Roman"/>
                <w:b/>
                <w:sz w:val="24"/>
                <w:szCs w:val="24"/>
              </w:rPr>
            </w:pPr>
            <w:r w:rsidRPr="00044BA6">
              <w:rPr>
                <w:rFonts w:ascii="Times New Roman" w:hAnsi="Times New Roman"/>
                <w:b/>
                <w:sz w:val="24"/>
                <w:szCs w:val="24"/>
              </w:rPr>
              <w:t>4.596*</w:t>
            </w:r>
          </w:p>
        </w:tc>
        <w:tc>
          <w:tcPr>
            <w:tcW w:w="787" w:type="pct"/>
            <w:tcBorders>
              <w:left w:val="single" w:sz="4" w:space="0" w:color="auto"/>
              <w:right w:val="single" w:sz="4" w:space="0" w:color="auto"/>
            </w:tcBorders>
          </w:tcPr>
          <w:p w14:paraId="7A060190" w14:textId="77777777" w:rsidR="00E35042" w:rsidRPr="00A06AC2" w:rsidRDefault="00E35042" w:rsidP="00E35042">
            <w:pPr>
              <w:spacing w:before="60" w:after="60" w:line="240" w:lineRule="auto"/>
              <w:jc w:val="center"/>
              <w:rPr>
                <w:rFonts w:ascii="Times New Roman" w:hAnsi="Times New Roman"/>
                <w:b/>
                <w:sz w:val="24"/>
                <w:szCs w:val="24"/>
              </w:rPr>
            </w:pPr>
            <w:r w:rsidRPr="00A06AC2">
              <w:rPr>
                <w:rFonts w:ascii="Times New Roman" w:hAnsi="Times New Roman"/>
                <w:b/>
                <w:sz w:val="24"/>
                <w:szCs w:val="24"/>
              </w:rPr>
              <w:t>7.230*</w:t>
            </w:r>
          </w:p>
        </w:tc>
        <w:tc>
          <w:tcPr>
            <w:tcW w:w="750" w:type="pct"/>
            <w:tcBorders>
              <w:left w:val="single" w:sz="4" w:space="0" w:color="auto"/>
              <w:right w:val="single" w:sz="4" w:space="0" w:color="auto"/>
            </w:tcBorders>
          </w:tcPr>
          <w:p w14:paraId="5376E2D4" w14:textId="77777777" w:rsidR="00E35042" w:rsidRPr="00A06AC2" w:rsidRDefault="00E35042" w:rsidP="00E35042">
            <w:pPr>
              <w:spacing w:before="60" w:after="60" w:line="240" w:lineRule="auto"/>
              <w:jc w:val="center"/>
              <w:rPr>
                <w:rFonts w:ascii="Times New Roman" w:hAnsi="Times New Roman"/>
                <w:b/>
                <w:sz w:val="24"/>
                <w:szCs w:val="24"/>
              </w:rPr>
            </w:pPr>
            <w:r w:rsidRPr="00A06AC2">
              <w:rPr>
                <w:rFonts w:ascii="Times New Roman" w:hAnsi="Times New Roman"/>
                <w:b/>
                <w:sz w:val="24"/>
                <w:szCs w:val="24"/>
              </w:rPr>
              <w:t>NS</w:t>
            </w:r>
          </w:p>
        </w:tc>
      </w:tr>
    </w:tbl>
    <w:p w14:paraId="061C6ED2" w14:textId="77777777" w:rsidR="00E35042" w:rsidRPr="00F60417" w:rsidRDefault="00E35042" w:rsidP="00E35042">
      <w:pPr>
        <w:spacing w:before="120" w:after="120" w:line="360" w:lineRule="auto"/>
        <w:ind w:left="999" w:hanging="999"/>
        <w:jc w:val="both"/>
        <w:rPr>
          <w:rFonts w:ascii="Times New Roman" w:hAnsi="Times New Roman" w:cs="Times New Roman"/>
          <w:b/>
          <w:sz w:val="24"/>
          <w:szCs w:val="24"/>
        </w:rPr>
      </w:pPr>
    </w:p>
    <w:p w14:paraId="4FC67935" w14:textId="4A83E8F8" w:rsidR="00E35042" w:rsidRDefault="00E35042" w:rsidP="005A7339">
      <w:pPr>
        <w:spacing w:before="100" w:beforeAutospacing="1" w:after="0" w:line="360" w:lineRule="auto"/>
        <w:ind w:left="954" w:hanging="954"/>
        <w:jc w:val="both"/>
        <w:rPr>
          <w:rFonts w:ascii="Times New Roman" w:hAnsi="Times New Roman" w:cs="Times New Roman"/>
          <w:b/>
          <w:sz w:val="24"/>
        </w:rPr>
      </w:pPr>
      <w:r>
        <w:rPr>
          <w:rFonts w:ascii="Times New Roman" w:hAnsi="Times New Roman" w:cs="Times New Roman"/>
          <w:b/>
          <w:sz w:val="24"/>
        </w:rPr>
        <w:t>Table 3</w:t>
      </w:r>
      <w:r w:rsidRPr="00703707">
        <w:rPr>
          <w:rFonts w:ascii="Times New Roman" w:hAnsi="Times New Roman" w:cs="Times New Roman"/>
          <w:b/>
          <w:sz w:val="24"/>
        </w:rPr>
        <w:t xml:space="preserve">. Effect of different levels of drought stress on the morphological </w:t>
      </w:r>
      <w:r>
        <w:rPr>
          <w:rFonts w:ascii="Times New Roman" w:hAnsi="Times New Roman" w:cs="Times New Roman"/>
          <w:b/>
          <w:sz w:val="24"/>
        </w:rPr>
        <w:t xml:space="preserve">and physiological </w:t>
      </w:r>
      <w:r w:rsidRPr="00703707">
        <w:rPr>
          <w:rFonts w:ascii="Times New Roman" w:hAnsi="Times New Roman" w:cs="Times New Roman"/>
          <w:b/>
          <w:sz w:val="24"/>
        </w:rPr>
        <w:t>traits in five months old mulberry</w:t>
      </w:r>
    </w:p>
    <w:tbl>
      <w:tblPr>
        <w:tblW w:w="5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7"/>
        <w:gridCol w:w="1921"/>
        <w:gridCol w:w="1763"/>
        <w:gridCol w:w="1323"/>
        <w:gridCol w:w="1190"/>
        <w:gridCol w:w="1705"/>
        <w:gridCol w:w="1477"/>
      </w:tblGrid>
      <w:tr w:rsidR="00E35042" w:rsidRPr="00263A7D" w14:paraId="483EBD8C" w14:textId="77777777" w:rsidTr="00067D30">
        <w:trPr>
          <w:trHeight w:val="742"/>
          <w:jc w:val="center"/>
        </w:trPr>
        <w:tc>
          <w:tcPr>
            <w:tcW w:w="611" w:type="pct"/>
          </w:tcPr>
          <w:p w14:paraId="0C24C60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b/>
                <w:sz w:val="20"/>
                <w:szCs w:val="20"/>
              </w:rPr>
            </w:pPr>
            <w:r w:rsidRPr="00263A7D">
              <w:rPr>
                <w:rFonts w:ascii="Arial" w:eastAsia="Calibri" w:hAnsi="Arial" w:cs="Arial"/>
                <w:b/>
                <w:sz w:val="20"/>
                <w:szCs w:val="20"/>
              </w:rPr>
              <w:t>Genotypes/ Varieties</w:t>
            </w:r>
          </w:p>
        </w:tc>
        <w:tc>
          <w:tcPr>
            <w:tcW w:w="899" w:type="pct"/>
          </w:tcPr>
          <w:p w14:paraId="79CD402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b/>
                <w:sz w:val="20"/>
                <w:szCs w:val="20"/>
              </w:rPr>
            </w:pPr>
            <w:r w:rsidRPr="00263A7D">
              <w:rPr>
                <w:rFonts w:ascii="Arial" w:eastAsia="Calibri" w:hAnsi="Arial" w:cs="Arial"/>
                <w:b/>
                <w:sz w:val="20"/>
                <w:szCs w:val="20"/>
              </w:rPr>
              <w:t>Drought stress treatments</w:t>
            </w:r>
          </w:p>
        </w:tc>
        <w:tc>
          <w:tcPr>
            <w:tcW w:w="825" w:type="pct"/>
          </w:tcPr>
          <w:p w14:paraId="5223C51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b/>
                <w:sz w:val="20"/>
                <w:szCs w:val="20"/>
              </w:rPr>
            </w:pPr>
            <w:r w:rsidRPr="00263A7D">
              <w:rPr>
                <w:rFonts w:ascii="Arial" w:eastAsia="Calibri" w:hAnsi="Arial" w:cs="Arial"/>
                <w:b/>
                <w:sz w:val="20"/>
                <w:szCs w:val="20"/>
              </w:rPr>
              <w:t>Total plant height (cm)</w:t>
            </w:r>
          </w:p>
        </w:tc>
        <w:tc>
          <w:tcPr>
            <w:tcW w:w="619" w:type="pct"/>
          </w:tcPr>
          <w:p w14:paraId="414C7C16"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b/>
                <w:sz w:val="20"/>
                <w:szCs w:val="20"/>
              </w:rPr>
            </w:pPr>
            <w:proofErr w:type="spellStart"/>
            <w:proofErr w:type="gramStart"/>
            <w:r w:rsidRPr="00263A7D">
              <w:rPr>
                <w:rFonts w:ascii="Arial" w:eastAsia="Calibri" w:hAnsi="Arial" w:cs="Arial"/>
                <w:b/>
                <w:sz w:val="20"/>
                <w:szCs w:val="20"/>
              </w:rPr>
              <w:t>No.of</w:t>
            </w:r>
            <w:proofErr w:type="spellEnd"/>
            <w:proofErr w:type="gramEnd"/>
            <w:r w:rsidRPr="00263A7D">
              <w:rPr>
                <w:rFonts w:ascii="Arial" w:eastAsia="Calibri" w:hAnsi="Arial" w:cs="Arial"/>
                <w:b/>
                <w:sz w:val="20"/>
                <w:szCs w:val="20"/>
              </w:rPr>
              <w:t xml:space="preserve"> branches</w:t>
            </w:r>
          </w:p>
        </w:tc>
        <w:tc>
          <w:tcPr>
            <w:tcW w:w="557" w:type="pct"/>
          </w:tcPr>
          <w:p w14:paraId="2E414072"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b/>
                <w:sz w:val="20"/>
                <w:szCs w:val="20"/>
              </w:rPr>
            </w:pPr>
            <w:proofErr w:type="spellStart"/>
            <w:proofErr w:type="gramStart"/>
            <w:r w:rsidRPr="00263A7D">
              <w:rPr>
                <w:rFonts w:ascii="Arial" w:eastAsia="Calibri" w:hAnsi="Arial" w:cs="Arial"/>
                <w:b/>
                <w:sz w:val="20"/>
                <w:szCs w:val="20"/>
              </w:rPr>
              <w:t>No.of</w:t>
            </w:r>
            <w:proofErr w:type="spellEnd"/>
            <w:proofErr w:type="gramEnd"/>
            <w:r w:rsidRPr="00263A7D">
              <w:rPr>
                <w:rFonts w:ascii="Arial" w:eastAsia="Calibri" w:hAnsi="Arial" w:cs="Arial"/>
                <w:b/>
                <w:sz w:val="20"/>
                <w:szCs w:val="20"/>
              </w:rPr>
              <w:t xml:space="preserve"> leaves</w:t>
            </w:r>
          </w:p>
        </w:tc>
        <w:tc>
          <w:tcPr>
            <w:tcW w:w="798" w:type="pct"/>
          </w:tcPr>
          <w:p w14:paraId="185210D6" w14:textId="77777777" w:rsidR="00E35042" w:rsidRPr="00263A7D" w:rsidRDefault="00E35042" w:rsidP="00E35042">
            <w:pPr>
              <w:pStyle w:val="ListParagraph"/>
              <w:ind w:left="0"/>
              <w:rPr>
                <w:rFonts w:ascii="Arial" w:hAnsi="Arial" w:cs="Arial"/>
                <w:b/>
                <w:sz w:val="20"/>
                <w:szCs w:val="20"/>
              </w:rPr>
            </w:pPr>
            <w:r w:rsidRPr="00263A7D">
              <w:rPr>
                <w:rFonts w:ascii="Arial" w:hAnsi="Arial" w:cs="Arial"/>
                <w:b/>
                <w:sz w:val="20"/>
                <w:szCs w:val="20"/>
              </w:rPr>
              <w:t>Leaf area</w:t>
            </w:r>
          </w:p>
          <w:p w14:paraId="1F5C96CB" w14:textId="12FAA7C3" w:rsidR="00E35042" w:rsidRPr="00263A7D" w:rsidRDefault="00E35042" w:rsidP="00E35042">
            <w:pPr>
              <w:pStyle w:val="ListParagraph"/>
              <w:ind w:left="0"/>
              <w:rPr>
                <w:rFonts w:ascii="Arial" w:hAnsi="Arial" w:cs="Arial"/>
                <w:b/>
                <w:sz w:val="20"/>
                <w:szCs w:val="20"/>
              </w:rPr>
            </w:pPr>
            <w:r w:rsidRPr="00263A7D">
              <w:rPr>
                <w:rFonts w:ascii="Arial" w:hAnsi="Arial" w:cs="Arial"/>
                <w:b/>
                <w:sz w:val="20"/>
                <w:szCs w:val="20"/>
              </w:rPr>
              <w:t>(m</w:t>
            </w:r>
            <w:r w:rsidRPr="00263A7D">
              <w:rPr>
                <w:rFonts w:ascii="Arial" w:hAnsi="Arial" w:cs="Arial"/>
                <w:b/>
                <w:sz w:val="20"/>
                <w:szCs w:val="20"/>
                <w:vertAlign w:val="superscript"/>
              </w:rPr>
              <w:t>2</w:t>
            </w:r>
            <w:r w:rsidRPr="00263A7D">
              <w:rPr>
                <w:rFonts w:ascii="Arial" w:hAnsi="Arial" w:cs="Arial"/>
                <w:b/>
                <w:sz w:val="20"/>
                <w:szCs w:val="20"/>
              </w:rPr>
              <w:t>/ plant)</w:t>
            </w:r>
          </w:p>
        </w:tc>
        <w:tc>
          <w:tcPr>
            <w:tcW w:w="691" w:type="pct"/>
          </w:tcPr>
          <w:p w14:paraId="3E11B44D" w14:textId="77777777" w:rsidR="00E35042" w:rsidRPr="00263A7D" w:rsidRDefault="00E35042" w:rsidP="00E35042">
            <w:pPr>
              <w:pStyle w:val="ListParagraph"/>
              <w:ind w:left="0"/>
              <w:rPr>
                <w:rFonts w:ascii="Arial" w:hAnsi="Arial" w:cs="Arial"/>
                <w:b/>
                <w:sz w:val="20"/>
                <w:szCs w:val="20"/>
              </w:rPr>
            </w:pPr>
            <w:r w:rsidRPr="00263A7D">
              <w:rPr>
                <w:rFonts w:ascii="Arial" w:hAnsi="Arial" w:cs="Arial"/>
                <w:b/>
                <w:sz w:val="20"/>
                <w:szCs w:val="20"/>
              </w:rPr>
              <w:t>Relative leaf water content (%)</w:t>
            </w:r>
          </w:p>
        </w:tc>
      </w:tr>
      <w:tr w:rsidR="00E35042" w:rsidRPr="00263A7D" w14:paraId="7A4F9469" w14:textId="77777777" w:rsidTr="00067D30">
        <w:trPr>
          <w:trHeight w:val="20"/>
          <w:jc w:val="center"/>
        </w:trPr>
        <w:tc>
          <w:tcPr>
            <w:tcW w:w="611" w:type="pct"/>
            <w:vMerge w:val="restart"/>
          </w:tcPr>
          <w:p w14:paraId="29FA79F4"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MI-0613</w:t>
            </w:r>
          </w:p>
        </w:tc>
        <w:tc>
          <w:tcPr>
            <w:tcW w:w="899" w:type="pct"/>
          </w:tcPr>
          <w:p w14:paraId="0925542B" w14:textId="77777777" w:rsidR="00E35042" w:rsidRPr="00263A7D" w:rsidRDefault="00E35042" w:rsidP="00067D30">
            <w:pPr>
              <w:pStyle w:val="ListParagraph"/>
              <w:spacing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Borders>
              <w:bottom w:val="single" w:sz="4" w:space="0" w:color="auto"/>
            </w:tcBorders>
          </w:tcPr>
          <w:p w14:paraId="781AB6E1"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89.20 ± 4.1</w:t>
            </w:r>
          </w:p>
        </w:tc>
        <w:tc>
          <w:tcPr>
            <w:tcW w:w="619" w:type="pct"/>
          </w:tcPr>
          <w:p w14:paraId="33E6DDF6"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0.02</w:t>
            </w:r>
          </w:p>
        </w:tc>
        <w:tc>
          <w:tcPr>
            <w:tcW w:w="557" w:type="pct"/>
          </w:tcPr>
          <w:p w14:paraId="3ADDE28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100 ± 2.9</w:t>
            </w:r>
          </w:p>
        </w:tc>
        <w:tc>
          <w:tcPr>
            <w:tcW w:w="798" w:type="pct"/>
          </w:tcPr>
          <w:p w14:paraId="6D487623" w14:textId="77777777" w:rsidR="00E35042" w:rsidRPr="00263A7D" w:rsidRDefault="00E35042" w:rsidP="00E35042">
            <w:pPr>
              <w:pStyle w:val="ListParagraph"/>
              <w:ind w:left="0"/>
              <w:rPr>
                <w:rFonts w:ascii="Arial" w:hAnsi="Arial" w:cs="Arial"/>
                <w:sz w:val="20"/>
                <w:szCs w:val="20"/>
              </w:rPr>
            </w:pPr>
            <w:r w:rsidRPr="00263A7D">
              <w:rPr>
                <w:rFonts w:ascii="Arial" w:eastAsia="Times New Roman" w:hAnsi="Arial" w:cs="Arial"/>
                <w:color w:val="000000" w:themeColor="text1"/>
                <w:sz w:val="20"/>
                <w:szCs w:val="20"/>
              </w:rPr>
              <w:t xml:space="preserve">  88.07 ± 2.4</w:t>
            </w:r>
          </w:p>
        </w:tc>
        <w:tc>
          <w:tcPr>
            <w:tcW w:w="691" w:type="pct"/>
          </w:tcPr>
          <w:p w14:paraId="0FE90ACA" w14:textId="77777777" w:rsidR="00E35042" w:rsidRPr="00263A7D" w:rsidRDefault="00E35042" w:rsidP="00E35042">
            <w:pPr>
              <w:pStyle w:val="ListParagraph"/>
              <w:ind w:left="0"/>
              <w:rPr>
                <w:rFonts w:ascii="Arial" w:hAnsi="Arial" w:cs="Arial"/>
                <w:sz w:val="20"/>
                <w:szCs w:val="20"/>
              </w:rPr>
            </w:pPr>
            <w:r w:rsidRPr="00263A7D">
              <w:rPr>
                <w:rFonts w:ascii="Arial" w:eastAsia="Times New Roman" w:hAnsi="Arial" w:cs="Arial"/>
                <w:color w:val="000000" w:themeColor="text1"/>
                <w:sz w:val="20"/>
                <w:szCs w:val="20"/>
              </w:rPr>
              <w:t>81.45 ± 1.1</w:t>
            </w:r>
          </w:p>
        </w:tc>
      </w:tr>
      <w:tr w:rsidR="00E35042" w:rsidRPr="00263A7D" w14:paraId="5D4D44E8" w14:textId="77777777" w:rsidTr="00067D30">
        <w:trPr>
          <w:trHeight w:val="20"/>
          <w:jc w:val="center"/>
        </w:trPr>
        <w:tc>
          <w:tcPr>
            <w:tcW w:w="611" w:type="pct"/>
            <w:vMerge/>
          </w:tcPr>
          <w:p w14:paraId="59FD86B7"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6E25FD02" w14:textId="77777777" w:rsidR="00E35042" w:rsidRPr="00263A7D" w:rsidRDefault="00E35042" w:rsidP="00067D30">
            <w:pPr>
              <w:pStyle w:val="ListParagraph"/>
              <w:spacing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Borders>
              <w:top w:val="single" w:sz="4" w:space="0" w:color="auto"/>
            </w:tcBorders>
          </w:tcPr>
          <w:p w14:paraId="42683076"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78.40 ± 0.3</w:t>
            </w:r>
          </w:p>
        </w:tc>
        <w:tc>
          <w:tcPr>
            <w:tcW w:w="619" w:type="pct"/>
          </w:tcPr>
          <w:p w14:paraId="3217E6B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5.0 ± 0.20</w:t>
            </w:r>
          </w:p>
        </w:tc>
        <w:tc>
          <w:tcPr>
            <w:tcW w:w="557" w:type="pct"/>
          </w:tcPr>
          <w:p w14:paraId="59FB2876"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85 ± 3.3</w:t>
            </w:r>
          </w:p>
        </w:tc>
        <w:tc>
          <w:tcPr>
            <w:tcW w:w="798" w:type="pct"/>
          </w:tcPr>
          <w:p w14:paraId="134C2E3B" w14:textId="77777777" w:rsidR="00E35042" w:rsidRPr="00263A7D" w:rsidRDefault="00E35042" w:rsidP="00E35042">
            <w:pPr>
              <w:pStyle w:val="ListParagraph"/>
              <w:ind w:left="0"/>
              <w:rPr>
                <w:rFonts w:ascii="Arial" w:hAnsi="Arial" w:cs="Arial"/>
                <w:sz w:val="20"/>
                <w:szCs w:val="20"/>
              </w:rPr>
            </w:pPr>
            <w:r w:rsidRPr="00263A7D">
              <w:rPr>
                <w:rFonts w:ascii="Arial" w:eastAsia="Times New Roman" w:hAnsi="Arial" w:cs="Arial"/>
                <w:color w:val="000000" w:themeColor="text1"/>
                <w:sz w:val="20"/>
                <w:szCs w:val="20"/>
              </w:rPr>
              <w:t xml:space="preserve">  78.87 ± 0.5</w:t>
            </w:r>
          </w:p>
        </w:tc>
        <w:tc>
          <w:tcPr>
            <w:tcW w:w="691" w:type="pct"/>
          </w:tcPr>
          <w:p w14:paraId="6C964E78"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60.05 ± 0.9</w:t>
            </w:r>
          </w:p>
        </w:tc>
      </w:tr>
      <w:tr w:rsidR="00E35042" w:rsidRPr="00263A7D" w14:paraId="7A0D233A" w14:textId="77777777" w:rsidTr="00067D30">
        <w:trPr>
          <w:trHeight w:val="20"/>
          <w:jc w:val="center"/>
        </w:trPr>
        <w:tc>
          <w:tcPr>
            <w:tcW w:w="611" w:type="pct"/>
            <w:vMerge/>
          </w:tcPr>
          <w:p w14:paraId="78596719"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18D51CBA" w14:textId="77777777" w:rsidR="00E35042" w:rsidRPr="00263A7D" w:rsidRDefault="00E35042" w:rsidP="00067D30">
            <w:pPr>
              <w:pStyle w:val="ListParagraph"/>
              <w:spacing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42BBBBC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76.80 ± 3.7</w:t>
            </w:r>
          </w:p>
        </w:tc>
        <w:tc>
          <w:tcPr>
            <w:tcW w:w="619" w:type="pct"/>
          </w:tcPr>
          <w:p w14:paraId="371E86B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0.20</w:t>
            </w:r>
          </w:p>
        </w:tc>
        <w:tc>
          <w:tcPr>
            <w:tcW w:w="557" w:type="pct"/>
          </w:tcPr>
          <w:p w14:paraId="2923361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75 ± 2.6</w:t>
            </w:r>
          </w:p>
        </w:tc>
        <w:tc>
          <w:tcPr>
            <w:tcW w:w="798" w:type="pct"/>
          </w:tcPr>
          <w:p w14:paraId="46DF8DEA"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60.20 ± 1.2</w:t>
            </w:r>
          </w:p>
        </w:tc>
        <w:tc>
          <w:tcPr>
            <w:tcW w:w="691" w:type="pct"/>
          </w:tcPr>
          <w:p w14:paraId="09541743"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55.05 ± 1.2</w:t>
            </w:r>
          </w:p>
        </w:tc>
      </w:tr>
      <w:tr w:rsidR="00E35042" w:rsidRPr="00263A7D" w14:paraId="65B28E1E" w14:textId="77777777" w:rsidTr="00067D30">
        <w:trPr>
          <w:trHeight w:val="20"/>
          <w:jc w:val="center"/>
        </w:trPr>
        <w:tc>
          <w:tcPr>
            <w:tcW w:w="611" w:type="pct"/>
            <w:vMerge w:val="restart"/>
          </w:tcPr>
          <w:p w14:paraId="650D699F"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MI-0658</w:t>
            </w:r>
          </w:p>
        </w:tc>
        <w:tc>
          <w:tcPr>
            <w:tcW w:w="899" w:type="pct"/>
          </w:tcPr>
          <w:p w14:paraId="4E99D4D9" w14:textId="77777777" w:rsidR="00E35042" w:rsidRPr="00263A7D" w:rsidRDefault="00E35042" w:rsidP="00067D30">
            <w:pPr>
              <w:pStyle w:val="ListParagraph"/>
              <w:spacing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7E876BBC" w14:textId="77777777" w:rsidR="00E35042" w:rsidRPr="00263A7D" w:rsidRDefault="00E35042" w:rsidP="00E35042">
            <w:pPr>
              <w:spacing w:before="80" w:after="80" w:line="240" w:lineRule="auto"/>
              <w:jc w:val="center"/>
              <w:rPr>
                <w:rFonts w:ascii="Arial" w:hAnsi="Arial" w:cs="Arial"/>
                <w:sz w:val="20"/>
                <w:szCs w:val="20"/>
              </w:rPr>
            </w:pPr>
            <w:r w:rsidRPr="00263A7D">
              <w:rPr>
                <w:rFonts w:ascii="Arial" w:hAnsi="Arial" w:cs="Arial"/>
                <w:sz w:val="20"/>
                <w:szCs w:val="20"/>
              </w:rPr>
              <w:t>70.20 ± 1.1</w:t>
            </w:r>
          </w:p>
        </w:tc>
        <w:tc>
          <w:tcPr>
            <w:tcW w:w="619" w:type="pct"/>
          </w:tcPr>
          <w:p w14:paraId="2C3D0282"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0.02</w:t>
            </w:r>
          </w:p>
        </w:tc>
        <w:tc>
          <w:tcPr>
            <w:tcW w:w="557" w:type="pct"/>
          </w:tcPr>
          <w:p w14:paraId="3B960EC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39 ± 0.4</w:t>
            </w:r>
          </w:p>
        </w:tc>
        <w:tc>
          <w:tcPr>
            <w:tcW w:w="798" w:type="pct"/>
          </w:tcPr>
          <w:p w14:paraId="06C1515E"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120.88 ± 5.2</w:t>
            </w:r>
          </w:p>
        </w:tc>
        <w:tc>
          <w:tcPr>
            <w:tcW w:w="691" w:type="pct"/>
          </w:tcPr>
          <w:p w14:paraId="415B46A9"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79.98 ± 1.2</w:t>
            </w:r>
          </w:p>
        </w:tc>
      </w:tr>
      <w:tr w:rsidR="00E35042" w:rsidRPr="00263A7D" w14:paraId="2AB9AE48" w14:textId="77777777" w:rsidTr="00067D30">
        <w:trPr>
          <w:trHeight w:val="198"/>
          <w:jc w:val="center"/>
        </w:trPr>
        <w:tc>
          <w:tcPr>
            <w:tcW w:w="611" w:type="pct"/>
            <w:vMerge/>
          </w:tcPr>
          <w:p w14:paraId="0E03151B"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274D581E"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5D3A504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61.50 ± 1.1</w:t>
            </w:r>
          </w:p>
        </w:tc>
        <w:tc>
          <w:tcPr>
            <w:tcW w:w="619" w:type="pct"/>
          </w:tcPr>
          <w:p w14:paraId="2126F51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0.05</w:t>
            </w:r>
          </w:p>
        </w:tc>
        <w:tc>
          <w:tcPr>
            <w:tcW w:w="557" w:type="pct"/>
          </w:tcPr>
          <w:p w14:paraId="6E95FEE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34 ± 1.3</w:t>
            </w:r>
          </w:p>
        </w:tc>
        <w:tc>
          <w:tcPr>
            <w:tcW w:w="798" w:type="pct"/>
          </w:tcPr>
          <w:p w14:paraId="0B619614"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92.90 ± 4.8</w:t>
            </w:r>
          </w:p>
        </w:tc>
        <w:tc>
          <w:tcPr>
            <w:tcW w:w="691" w:type="pct"/>
          </w:tcPr>
          <w:p w14:paraId="39C737EF"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74.41 ± 2.2</w:t>
            </w:r>
          </w:p>
        </w:tc>
      </w:tr>
      <w:tr w:rsidR="00E35042" w:rsidRPr="00263A7D" w14:paraId="10689F18" w14:textId="77777777" w:rsidTr="00067D30">
        <w:trPr>
          <w:trHeight w:val="198"/>
          <w:jc w:val="center"/>
        </w:trPr>
        <w:tc>
          <w:tcPr>
            <w:tcW w:w="611" w:type="pct"/>
            <w:vMerge/>
          </w:tcPr>
          <w:p w14:paraId="305FCD8F"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665DB2C6"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33A04F3D"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63.10 ± 3.1</w:t>
            </w:r>
          </w:p>
        </w:tc>
        <w:tc>
          <w:tcPr>
            <w:tcW w:w="619" w:type="pct"/>
          </w:tcPr>
          <w:p w14:paraId="280CB3E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0.20</w:t>
            </w:r>
          </w:p>
        </w:tc>
        <w:tc>
          <w:tcPr>
            <w:tcW w:w="557" w:type="pct"/>
          </w:tcPr>
          <w:p w14:paraId="0A5F39A2"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1.3</w:t>
            </w:r>
          </w:p>
        </w:tc>
        <w:tc>
          <w:tcPr>
            <w:tcW w:w="798" w:type="pct"/>
          </w:tcPr>
          <w:p w14:paraId="0232A79D"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66.56 ± 3.1</w:t>
            </w:r>
          </w:p>
        </w:tc>
        <w:tc>
          <w:tcPr>
            <w:tcW w:w="691" w:type="pct"/>
          </w:tcPr>
          <w:p w14:paraId="6C54E881"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69.34 ± 1.9</w:t>
            </w:r>
          </w:p>
        </w:tc>
      </w:tr>
      <w:tr w:rsidR="00E35042" w:rsidRPr="00263A7D" w14:paraId="0EED2CFB" w14:textId="77777777" w:rsidTr="00067D30">
        <w:trPr>
          <w:trHeight w:val="198"/>
          <w:jc w:val="center"/>
        </w:trPr>
        <w:tc>
          <w:tcPr>
            <w:tcW w:w="611" w:type="pct"/>
            <w:vMerge w:val="restart"/>
          </w:tcPr>
          <w:p w14:paraId="18AC1A70"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MI-0425</w:t>
            </w:r>
          </w:p>
        </w:tc>
        <w:tc>
          <w:tcPr>
            <w:tcW w:w="899" w:type="pct"/>
          </w:tcPr>
          <w:p w14:paraId="1D7EEF71"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29B470B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72.00 ± 0.1</w:t>
            </w:r>
          </w:p>
        </w:tc>
        <w:tc>
          <w:tcPr>
            <w:tcW w:w="619" w:type="pct"/>
          </w:tcPr>
          <w:p w14:paraId="0A5595FF"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0.80</w:t>
            </w:r>
          </w:p>
        </w:tc>
        <w:tc>
          <w:tcPr>
            <w:tcW w:w="557" w:type="pct"/>
          </w:tcPr>
          <w:p w14:paraId="106805DF"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36 ± 0.9</w:t>
            </w:r>
          </w:p>
        </w:tc>
        <w:tc>
          <w:tcPr>
            <w:tcW w:w="798" w:type="pct"/>
          </w:tcPr>
          <w:p w14:paraId="01B5F244"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148.02 ± 1.3</w:t>
            </w:r>
          </w:p>
        </w:tc>
        <w:tc>
          <w:tcPr>
            <w:tcW w:w="691" w:type="pct"/>
          </w:tcPr>
          <w:p w14:paraId="3C1BBB4C"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84.45 ± 0.2</w:t>
            </w:r>
          </w:p>
        </w:tc>
      </w:tr>
      <w:tr w:rsidR="00E35042" w:rsidRPr="00263A7D" w14:paraId="7E0668B9" w14:textId="77777777" w:rsidTr="00067D30">
        <w:trPr>
          <w:trHeight w:val="198"/>
          <w:jc w:val="center"/>
        </w:trPr>
        <w:tc>
          <w:tcPr>
            <w:tcW w:w="611" w:type="pct"/>
            <w:vMerge/>
          </w:tcPr>
          <w:p w14:paraId="3BE33F8C"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1809B7B3"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47D91FB3"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66.00 ± 2.3</w:t>
            </w:r>
          </w:p>
        </w:tc>
        <w:tc>
          <w:tcPr>
            <w:tcW w:w="619" w:type="pct"/>
          </w:tcPr>
          <w:p w14:paraId="6FA1EF6A"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0.10</w:t>
            </w:r>
          </w:p>
        </w:tc>
        <w:tc>
          <w:tcPr>
            <w:tcW w:w="557" w:type="pct"/>
          </w:tcPr>
          <w:p w14:paraId="326AAA1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32 ± 0.9</w:t>
            </w:r>
          </w:p>
        </w:tc>
        <w:tc>
          <w:tcPr>
            <w:tcW w:w="798" w:type="pct"/>
          </w:tcPr>
          <w:p w14:paraId="410C4CD6"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128.56 ± 3.1</w:t>
            </w:r>
          </w:p>
        </w:tc>
        <w:tc>
          <w:tcPr>
            <w:tcW w:w="691" w:type="pct"/>
          </w:tcPr>
          <w:p w14:paraId="0FEC79B9"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82.40 ± 0.2</w:t>
            </w:r>
          </w:p>
        </w:tc>
      </w:tr>
      <w:tr w:rsidR="00E35042" w:rsidRPr="00263A7D" w14:paraId="2B6D3C7B" w14:textId="77777777" w:rsidTr="00067D30">
        <w:trPr>
          <w:trHeight w:val="198"/>
          <w:jc w:val="center"/>
        </w:trPr>
        <w:tc>
          <w:tcPr>
            <w:tcW w:w="611" w:type="pct"/>
            <w:vMerge/>
          </w:tcPr>
          <w:p w14:paraId="56EC7C17"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49615400"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35E04F1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62.00 ± 2.4</w:t>
            </w:r>
          </w:p>
        </w:tc>
        <w:tc>
          <w:tcPr>
            <w:tcW w:w="619" w:type="pct"/>
          </w:tcPr>
          <w:p w14:paraId="79468C4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0.10</w:t>
            </w:r>
          </w:p>
        </w:tc>
        <w:tc>
          <w:tcPr>
            <w:tcW w:w="557" w:type="pct"/>
          </w:tcPr>
          <w:p w14:paraId="227F793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0.1</w:t>
            </w:r>
          </w:p>
        </w:tc>
        <w:tc>
          <w:tcPr>
            <w:tcW w:w="798" w:type="pct"/>
          </w:tcPr>
          <w:p w14:paraId="0F5A50DC"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117.24 ± 2.9</w:t>
            </w:r>
          </w:p>
        </w:tc>
        <w:tc>
          <w:tcPr>
            <w:tcW w:w="691" w:type="pct"/>
          </w:tcPr>
          <w:p w14:paraId="16DCB089"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78.55 ± 1.6</w:t>
            </w:r>
          </w:p>
        </w:tc>
      </w:tr>
      <w:tr w:rsidR="00E35042" w:rsidRPr="00263A7D" w14:paraId="678D948B" w14:textId="77777777" w:rsidTr="00067D30">
        <w:trPr>
          <w:trHeight w:val="198"/>
          <w:jc w:val="center"/>
        </w:trPr>
        <w:tc>
          <w:tcPr>
            <w:tcW w:w="611" w:type="pct"/>
            <w:vMerge w:val="restart"/>
          </w:tcPr>
          <w:p w14:paraId="18B603D1"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MI-0535</w:t>
            </w:r>
          </w:p>
        </w:tc>
        <w:tc>
          <w:tcPr>
            <w:tcW w:w="899" w:type="pct"/>
          </w:tcPr>
          <w:p w14:paraId="19BD2732"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08955A78"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68.00 ± 2.3</w:t>
            </w:r>
          </w:p>
        </w:tc>
        <w:tc>
          <w:tcPr>
            <w:tcW w:w="619" w:type="pct"/>
          </w:tcPr>
          <w:p w14:paraId="64BC750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0.20</w:t>
            </w:r>
          </w:p>
        </w:tc>
        <w:tc>
          <w:tcPr>
            <w:tcW w:w="557" w:type="pct"/>
          </w:tcPr>
          <w:p w14:paraId="2CE15ED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55 ± 1.7</w:t>
            </w:r>
          </w:p>
        </w:tc>
        <w:tc>
          <w:tcPr>
            <w:tcW w:w="798" w:type="pct"/>
          </w:tcPr>
          <w:p w14:paraId="5CFF14EC"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127.88 ± 3.1</w:t>
            </w:r>
          </w:p>
        </w:tc>
        <w:tc>
          <w:tcPr>
            <w:tcW w:w="691" w:type="pct"/>
          </w:tcPr>
          <w:p w14:paraId="40D286E3"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78.71 ± 0.4</w:t>
            </w:r>
          </w:p>
        </w:tc>
      </w:tr>
      <w:tr w:rsidR="00E35042" w:rsidRPr="00263A7D" w14:paraId="2D7D6F1D" w14:textId="77777777" w:rsidTr="00067D30">
        <w:trPr>
          <w:trHeight w:val="198"/>
          <w:jc w:val="center"/>
        </w:trPr>
        <w:tc>
          <w:tcPr>
            <w:tcW w:w="611" w:type="pct"/>
            <w:vMerge/>
          </w:tcPr>
          <w:p w14:paraId="3D888FC8"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3B00CC17"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28A25F6E"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62.50 ± 0.1</w:t>
            </w:r>
          </w:p>
        </w:tc>
        <w:tc>
          <w:tcPr>
            <w:tcW w:w="619" w:type="pct"/>
          </w:tcPr>
          <w:p w14:paraId="7833C6F7"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5.0 ± 0.05</w:t>
            </w:r>
          </w:p>
        </w:tc>
        <w:tc>
          <w:tcPr>
            <w:tcW w:w="557" w:type="pct"/>
          </w:tcPr>
          <w:p w14:paraId="7564E0E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48 ± 1.4</w:t>
            </w:r>
          </w:p>
        </w:tc>
        <w:tc>
          <w:tcPr>
            <w:tcW w:w="798" w:type="pct"/>
          </w:tcPr>
          <w:p w14:paraId="3A15ACDB"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102.56 ± 3.4</w:t>
            </w:r>
          </w:p>
        </w:tc>
        <w:tc>
          <w:tcPr>
            <w:tcW w:w="691" w:type="pct"/>
          </w:tcPr>
          <w:p w14:paraId="6C950F6B"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72.45 ± 0.9</w:t>
            </w:r>
          </w:p>
        </w:tc>
      </w:tr>
      <w:tr w:rsidR="00E35042" w:rsidRPr="00263A7D" w14:paraId="7998E331" w14:textId="77777777" w:rsidTr="00067D30">
        <w:trPr>
          <w:trHeight w:val="198"/>
          <w:jc w:val="center"/>
        </w:trPr>
        <w:tc>
          <w:tcPr>
            <w:tcW w:w="611" w:type="pct"/>
            <w:vMerge/>
          </w:tcPr>
          <w:p w14:paraId="401C6D19"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1D922F73"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0C3320AD"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61.50 ± 0.2</w:t>
            </w:r>
          </w:p>
        </w:tc>
        <w:tc>
          <w:tcPr>
            <w:tcW w:w="619" w:type="pct"/>
          </w:tcPr>
          <w:p w14:paraId="207954C8"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0.10</w:t>
            </w:r>
          </w:p>
        </w:tc>
        <w:tc>
          <w:tcPr>
            <w:tcW w:w="557" w:type="pct"/>
          </w:tcPr>
          <w:p w14:paraId="69B63E8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42 ± 0.7</w:t>
            </w:r>
          </w:p>
        </w:tc>
        <w:tc>
          <w:tcPr>
            <w:tcW w:w="798" w:type="pct"/>
          </w:tcPr>
          <w:p w14:paraId="0F894132"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98.08 ± 1.0</w:t>
            </w:r>
          </w:p>
        </w:tc>
        <w:tc>
          <w:tcPr>
            <w:tcW w:w="691" w:type="pct"/>
          </w:tcPr>
          <w:p w14:paraId="1F96DC94"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68.08 ± 0.5</w:t>
            </w:r>
          </w:p>
        </w:tc>
      </w:tr>
      <w:tr w:rsidR="00E35042" w:rsidRPr="00263A7D" w14:paraId="4B8B3889" w14:textId="77777777" w:rsidTr="00067D30">
        <w:trPr>
          <w:trHeight w:val="198"/>
          <w:jc w:val="center"/>
        </w:trPr>
        <w:tc>
          <w:tcPr>
            <w:tcW w:w="611" w:type="pct"/>
            <w:vMerge w:val="restart"/>
          </w:tcPr>
          <w:p w14:paraId="7950CF4D"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V1</w:t>
            </w:r>
          </w:p>
        </w:tc>
        <w:tc>
          <w:tcPr>
            <w:tcW w:w="899" w:type="pct"/>
          </w:tcPr>
          <w:p w14:paraId="2C2DAA98"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6EF6592A"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71.20 ± 1.8</w:t>
            </w:r>
          </w:p>
        </w:tc>
        <w:tc>
          <w:tcPr>
            <w:tcW w:w="619" w:type="pct"/>
          </w:tcPr>
          <w:p w14:paraId="7BC7993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0.01</w:t>
            </w:r>
          </w:p>
        </w:tc>
        <w:tc>
          <w:tcPr>
            <w:tcW w:w="557" w:type="pct"/>
          </w:tcPr>
          <w:p w14:paraId="334CCD3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62 ± 3.1</w:t>
            </w:r>
          </w:p>
        </w:tc>
        <w:tc>
          <w:tcPr>
            <w:tcW w:w="798" w:type="pct"/>
          </w:tcPr>
          <w:p w14:paraId="246A47F2"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156.49 ± 2.8</w:t>
            </w:r>
          </w:p>
        </w:tc>
        <w:tc>
          <w:tcPr>
            <w:tcW w:w="691" w:type="pct"/>
          </w:tcPr>
          <w:p w14:paraId="1C56DDE4"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85.98 ± 2.2</w:t>
            </w:r>
          </w:p>
        </w:tc>
      </w:tr>
      <w:tr w:rsidR="00E35042" w:rsidRPr="00263A7D" w14:paraId="594CC1FA" w14:textId="77777777" w:rsidTr="00067D30">
        <w:trPr>
          <w:trHeight w:val="198"/>
          <w:jc w:val="center"/>
        </w:trPr>
        <w:tc>
          <w:tcPr>
            <w:tcW w:w="611" w:type="pct"/>
            <w:vMerge/>
          </w:tcPr>
          <w:p w14:paraId="3704CF44"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4E9021F8"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0A73FEC3"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66.40 ± 0.3</w:t>
            </w:r>
          </w:p>
        </w:tc>
        <w:tc>
          <w:tcPr>
            <w:tcW w:w="619" w:type="pct"/>
          </w:tcPr>
          <w:p w14:paraId="1F01464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0.10</w:t>
            </w:r>
          </w:p>
        </w:tc>
        <w:tc>
          <w:tcPr>
            <w:tcW w:w="557" w:type="pct"/>
          </w:tcPr>
          <w:p w14:paraId="0EF0BCB3"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55 ± 1.9</w:t>
            </w:r>
          </w:p>
        </w:tc>
        <w:tc>
          <w:tcPr>
            <w:tcW w:w="798" w:type="pct"/>
          </w:tcPr>
          <w:p w14:paraId="4483E263"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125.02 ± 2.7</w:t>
            </w:r>
          </w:p>
        </w:tc>
        <w:tc>
          <w:tcPr>
            <w:tcW w:w="691" w:type="pct"/>
          </w:tcPr>
          <w:p w14:paraId="1290D51F"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80.18 ± 0.9</w:t>
            </w:r>
          </w:p>
        </w:tc>
      </w:tr>
      <w:tr w:rsidR="00E35042" w:rsidRPr="00263A7D" w14:paraId="0A090CF5" w14:textId="77777777" w:rsidTr="00067D30">
        <w:trPr>
          <w:trHeight w:val="198"/>
          <w:jc w:val="center"/>
        </w:trPr>
        <w:tc>
          <w:tcPr>
            <w:tcW w:w="611" w:type="pct"/>
            <w:vMerge/>
          </w:tcPr>
          <w:p w14:paraId="70BA8B1A"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3F776B3E"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6359FAAB"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65.70 ± 2.8</w:t>
            </w:r>
          </w:p>
        </w:tc>
        <w:tc>
          <w:tcPr>
            <w:tcW w:w="619" w:type="pct"/>
          </w:tcPr>
          <w:p w14:paraId="0DF26776"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0.10</w:t>
            </w:r>
          </w:p>
        </w:tc>
        <w:tc>
          <w:tcPr>
            <w:tcW w:w="557" w:type="pct"/>
          </w:tcPr>
          <w:p w14:paraId="2777DE9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52 ± 1.0</w:t>
            </w:r>
          </w:p>
        </w:tc>
        <w:tc>
          <w:tcPr>
            <w:tcW w:w="798" w:type="pct"/>
          </w:tcPr>
          <w:p w14:paraId="3CA29CE5"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120.02 ± 1.8</w:t>
            </w:r>
          </w:p>
        </w:tc>
        <w:tc>
          <w:tcPr>
            <w:tcW w:w="691" w:type="pct"/>
          </w:tcPr>
          <w:p w14:paraId="4569E1D2"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76.07 ± 0.7</w:t>
            </w:r>
          </w:p>
        </w:tc>
      </w:tr>
      <w:tr w:rsidR="00E35042" w:rsidRPr="00263A7D" w14:paraId="6174180A" w14:textId="77777777" w:rsidTr="00067D30">
        <w:trPr>
          <w:trHeight w:val="198"/>
          <w:jc w:val="center"/>
        </w:trPr>
        <w:tc>
          <w:tcPr>
            <w:tcW w:w="611" w:type="pct"/>
            <w:vMerge w:val="restart"/>
          </w:tcPr>
          <w:p w14:paraId="1842DA6A"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MR2</w:t>
            </w:r>
          </w:p>
        </w:tc>
        <w:tc>
          <w:tcPr>
            <w:tcW w:w="899" w:type="pct"/>
          </w:tcPr>
          <w:p w14:paraId="57C1CBF4"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40BA395D"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65.00 ± 2.1</w:t>
            </w:r>
          </w:p>
        </w:tc>
        <w:tc>
          <w:tcPr>
            <w:tcW w:w="619" w:type="pct"/>
          </w:tcPr>
          <w:p w14:paraId="433789F0"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0.04</w:t>
            </w:r>
          </w:p>
        </w:tc>
        <w:tc>
          <w:tcPr>
            <w:tcW w:w="557" w:type="pct"/>
          </w:tcPr>
          <w:p w14:paraId="44B39E45"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50 ± 1.7</w:t>
            </w:r>
          </w:p>
        </w:tc>
        <w:tc>
          <w:tcPr>
            <w:tcW w:w="798" w:type="pct"/>
          </w:tcPr>
          <w:p w14:paraId="39CB8DFD"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126.58 ± 6.4</w:t>
            </w:r>
          </w:p>
        </w:tc>
        <w:tc>
          <w:tcPr>
            <w:tcW w:w="691" w:type="pct"/>
          </w:tcPr>
          <w:p w14:paraId="51130358"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83.45 ± 0.7</w:t>
            </w:r>
          </w:p>
        </w:tc>
      </w:tr>
      <w:tr w:rsidR="00E35042" w:rsidRPr="00263A7D" w14:paraId="0A440844" w14:textId="77777777" w:rsidTr="00067D30">
        <w:trPr>
          <w:trHeight w:val="198"/>
          <w:jc w:val="center"/>
        </w:trPr>
        <w:tc>
          <w:tcPr>
            <w:tcW w:w="611" w:type="pct"/>
            <w:vMerge/>
          </w:tcPr>
          <w:p w14:paraId="3DCB2601"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357DBD32"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33CFEFE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63.00 ± 1.0</w:t>
            </w:r>
          </w:p>
        </w:tc>
        <w:tc>
          <w:tcPr>
            <w:tcW w:w="619" w:type="pct"/>
          </w:tcPr>
          <w:p w14:paraId="4B33F285"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0.01</w:t>
            </w:r>
          </w:p>
        </w:tc>
        <w:tc>
          <w:tcPr>
            <w:tcW w:w="557" w:type="pct"/>
          </w:tcPr>
          <w:p w14:paraId="22EBC497"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44 ± 1.9</w:t>
            </w:r>
          </w:p>
        </w:tc>
        <w:tc>
          <w:tcPr>
            <w:tcW w:w="798" w:type="pct"/>
          </w:tcPr>
          <w:p w14:paraId="49E19A63"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98.22 ± 1.9</w:t>
            </w:r>
          </w:p>
        </w:tc>
        <w:tc>
          <w:tcPr>
            <w:tcW w:w="691" w:type="pct"/>
          </w:tcPr>
          <w:p w14:paraId="6EECB761"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75.32 ± 0.6</w:t>
            </w:r>
          </w:p>
        </w:tc>
      </w:tr>
      <w:tr w:rsidR="00E35042" w:rsidRPr="00263A7D" w14:paraId="02478ED8" w14:textId="77777777" w:rsidTr="00067D30">
        <w:trPr>
          <w:trHeight w:val="198"/>
          <w:jc w:val="center"/>
        </w:trPr>
        <w:tc>
          <w:tcPr>
            <w:tcW w:w="611" w:type="pct"/>
            <w:vMerge/>
          </w:tcPr>
          <w:p w14:paraId="6EFDCE46"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19DF4EC4"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26DD6815"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60.50 ± 2.2</w:t>
            </w:r>
          </w:p>
        </w:tc>
        <w:tc>
          <w:tcPr>
            <w:tcW w:w="619" w:type="pct"/>
          </w:tcPr>
          <w:p w14:paraId="16EEADEC"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0.20</w:t>
            </w:r>
          </w:p>
        </w:tc>
        <w:tc>
          <w:tcPr>
            <w:tcW w:w="557" w:type="pct"/>
          </w:tcPr>
          <w:p w14:paraId="5D92E45D"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42 ± 0.8</w:t>
            </w:r>
          </w:p>
        </w:tc>
        <w:tc>
          <w:tcPr>
            <w:tcW w:w="798" w:type="pct"/>
          </w:tcPr>
          <w:p w14:paraId="674FB560"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82.65 ± 0.7</w:t>
            </w:r>
          </w:p>
        </w:tc>
        <w:tc>
          <w:tcPr>
            <w:tcW w:w="691" w:type="pct"/>
          </w:tcPr>
          <w:p w14:paraId="77EE0BCC"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70.71 ± 0.8</w:t>
            </w:r>
          </w:p>
        </w:tc>
      </w:tr>
      <w:tr w:rsidR="00E35042" w:rsidRPr="00263A7D" w14:paraId="39409E88" w14:textId="77777777" w:rsidTr="00067D30">
        <w:trPr>
          <w:trHeight w:val="198"/>
          <w:jc w:val="center"/>
        </w:trPr>
        <w:tc>
          <w:tcPr>
            <w:tcW w:w="611" w:type="pct"/>
            <w:vMerge w:val="restart"/>
          </w:tcPr>
          <w:p w14:paraId="0E3FA028"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G4</w:t>
            </w:r>
          </w:p>
        </w:tc>
        <w:tc>
          <w:tcPr>
            <w:tcW w:w="899" w:type="pct"/>
          </w:tcPr>
          <w:p w14:paraId="39EFCE0A"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100% PC</w:t>
            </w:r>
          </w:p>
        </w:tc>
        <w:tc>
          <w:tcPr>
            <w:tcW w:w="825" w:type="pct"/>
          </w:tcPr>
          <w:p w14:paraId="3FC02642" w14:textId="77777777" w:rsidR="00E35042" w:rsidRPr="00263A7D" w:rsidRDefault="00E35042" w:rsidP="00E35042">
            <w:pPr>
              <w:spacing w:before="80" w:after="80" w:line="240" w:lineRule="auto"/>
              <w:jc w:val="center"/>
              <w:rPr>
                <w:rFonts w:ascii="Arial" w:hAnsi="Arial" w:cs="Arial"/>
                <w:sz w:val="20"/>
                <w:szCs w:val="20"/>
              </w:rPr>
            </w:pPr>
            <w:r w:rsidRPr="00263A7D">
              <w:rPr>
                <w:rFonts w:ascii="Arial" w:hAnsi="Arial" w:cs="Arial"/>
                <w:sz w:val="20"/>
                <w:szCs w:val="20"/>
              </w:rPr>
              <w:t>60.30 ± 2.3</w:t>
            </w:r>
          </w:p>
        </w:tc>
        <w:tc>
          <w:tcPr>
            <w:tcW w:w="619" w:type="pct"/>
          </w:tcPr>
          <w:p w14:paraId="4988768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0.03</w:t>
            </w:r>
          </w:p>
        </w:tc>
        <w:tc>
          <w:tcPr>
            <w:tcW w:w="557" w:type="pct"/>
          </w:tcPr>
          <w:p w14:paraId="13384754"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47 ± 0.9</w:t>
            </w:r>
          </w:p>
        </w:tc>
        <w:tc>
          <w:tcPr>
            <w:tcW w:w="798" w:type="pct"/>
          </w:tcPr>
          <w:p w14:paraId="71152805"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128.44 ± 3.7</w:t>
            </w:r>
          </w:p>
        </w:tc>
        <w:tc>
          <w:tcPr>
            <w:tcW w:w="691" w:type="pct"/>
          </w:tcPr>
          <w:p w14:paraId="53AD4518"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82.47 ± 0.8</w:t>
            </w:r>
          </w:p>
        </w:tc>
      </w:tr>
      <w:tr w:rsidR="00E35042" w:rsidRPr="00263A7D" w14:paraId="7DFF6ADA" w14:textId="77777777" w:rsidTr="00067D30">
        <w:trPr>
          <w:trHeight w:val="198"/>
          <w:jc w:val="center"/>
        </w:trPr>
        <w:tc>
          <w:tcPr>
            <w:tcW w:w="611" w:type="pct"/>
            <w:vMerge/>
          </w:tcPr>
          <w:p w14:paraId="7F0EA80F"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705253CA"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50% PC</w:t>
            </w:r>
          </w:p>
        </w:tc>
        <w:tc>
          <w:tcPr>
            <w:tcW w:w="825" w:type="pct"/>
          </w:tcPr>
          <w:p w14:paraId="21654E77"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62.30 ± 1.4</w:t>
            </w:r>
          </w:p>
        </w:tc>
        <w:tc>
          <w:tcPr>
            <w:tcW w:w="619" w:type="pct"/>
          </w:tcPr>
          <w:p w14:paraId="467FFC3A"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4.0 ± 0.06</w:t>
            </w:r>
          </w:p>
        </w:tc>
        <w:tc>
          <w:tcPr>
            <w:tcW w:w="557" w:type="pct"/>
          </w:tcPr>
          <w:p w14:paraId="36FC2479"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42 ± 1.8</w:t>
            </w:r>
          </w:p>
        </w:tc>
        <w:tc>
          <w:tcPr>
            <w:tcW w:w="798" w:type="pct"/>
          </w:tcPr>
          <w:p w14:paraId="021002EA"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106.67 ± 4.2</w:t>
            </w:r>
          </w:p>
        </w:tc>
        <w:tc>
          <w:tcPr>
            <w:tcW w:w="691" w:type="pct"/>
          </w:tcPr>
          <w:p w14:paraId="3B4C6D07"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75.47 ± 0.6</w:t>
            </w:r>
          </w:p>
        </w:tc>
      </w:tr>
      <w:tr w:rsidR="00E35042" w:rsidRPr="00263A7D" w14:paraId="51B9BC26" w14:textId="77777777" w:rsidTr="00067D30">
        <w:trPr>
          <w:trHeight w:val="198"/>
          <w:jc w:val="center"/>
        </w:trPr>
        <w:tc>
          <w:tcPr>
            <w:tcW w:w="611" w:type="pct"/>
            <w:vMerge/>
          </w:tcPr>
          <w:p w14:paraId="4AB31EB6"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p>
        </w:tc>
        <w:tc>
          <w:tcPr>
            <w:tcW w:w="899" w:type="pct"/>
          </w:tcPr>
          <w:p w14:paraId="54AE0D26" w14:textId="77777777" w:rsidR="00E35042" w:rsidRPr="00263A7D" w:rsidRDefault="00E35042" w:rsidP="00E35042">
            <w:pPr>
              <w:pStyle w:val="ListParagraph"/>
              <w:spacing w:before="80" w:after="80" w:line="240" w:lineRule="auto"/>
              <w:ind w:left="0"/>
              <w:contextualSpacing w:val="0"/>
              <w:rPr>
                <w:rFonts w:ascii="Arial" w:eastAsia="Calibri" w:hAnsi="Arial" w:cs="Arial"/>
                <w:sz w:val="20"/>
                <w:szCs w:val="20"/>
              </w:rPr>
            </w:pPr>
            <w:r w:rsidRPr="00263A7D">
              <w:rPr>
                <w:rFonts w:ascii="Arial" w:eastAsia="Calibri" w:hAnsi="Arial" w:cs="Arial"/>
                <w:sz w:val="20"/>
                <w:szCs w:val="20"/>
              </w:rPr>
              <w:t xml:space="preserve">  25% PC</w:t>
            </w:r>
          </w:p>
        </w:tc>
        <w:tc>
          <w:tcPr>
            <w:tcW w:w="825" w:type="pct"/>
          </w:tcPr>
          <w:p w14:paraId="343B4D43"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58.20 ± 2.4</w:t>
            </w:r>
          </w:p>
        </w:tc>
        <w:tc>
          <w:tcPr>
            <w:tcW w:w="619" w:type="pct"/>
          </w:tcPr>
          <w:p w14:paraId="620FD0BD"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3.0 ± 0.10</w:t>
            </w:r>
          </w:p>
        </w:tc>
        <w:tc>
          <w:tcPr>
            <w:tcW w:w="557" w:type="pct"/>
          </w:tcPr>
          <w:p w14:paraId="13C7D4DB" w14:textId="77777777" w:rsidR="00E35042" w:rsidRPr="00263A7D" w:rsidRDefault="00E35042" w:rsidP="00E35042">
            <w:pPr>
              <w:pStyle w:val="ListParagraph"/>
              <w:spacing w:before="80" w:after="80" w:line="240" w:lineRule="auto"/>
              <w:ind w:left="0"/>
              <w:contextualSpacing w:val="0"/>
              <w:jc w:val="center"/>
              <w:rPr>
                <w:rFonts w:ascii="Arial" w:eastAsia="Calibri" w:hAnsi="Arial" w:cs="Arial"/>
                <w:sz w:val="20"/>
                <w:szCs w:val="20"/>
              </w:rPr>
            </w:pPr>
            <w:r w:rsidRPr="00263A7D">
              <w:rPr>
                <w:rFonts w:ascii="Arial" w:hAnsi="Arial" w:cs="Arial"/>
                <w:sz w:val="20"/>
                <w:szCs w:val="20"/>
              </w:rPr>
              <w:t>38 ± 1.6</w:t>
            </w:r>
          </w:p>
        </w:tc>
        <w:tc>
          <w:tcPr>
            <w:tcW w:w="798" w:type="pct"/>
          </w:tcPr>
          <w:p w14:paraId="743D8223" w14:textId="77777777" w:rsidR="00E35042" w:rsidRPr="00263A7D" w:rsidRDefault="00E35042" w:rsidP="00E35042">
            <w:pPr>
              <w:rPr>
                <w:rFonts w:ascii="Arial" w:eastAsia="Times New Roman" w:hAnsi="Arial" w:cs="Arial"/>
                <w:sz w:val="20"/>
                <w:szCs w:val="20"/>
              </w:rPr>
            </w:pPr>
            <w:r w:rsidRPr="00263A7D">
              <w:rPr>
                <w:rFonts w:ascii="Arial" w:eastAsia="Times New Roman" w:hAnsi="Arial" w:cs="Arial"/>
                <w:sz w:val="20"/>
                <w:szCs w:val="20"/>
              </w:rPr>
              <w:t xml:space="preserve">  99.86 ± 0.8</w:t>
            </w:r>
          </w:p>
        </w:tc>
        <w:tc>
          <w:tcPr>
            <w:tcW w:w="691" w:type="pct"/>
          </w:tcPr>
          <w:p w14:paraId="76B67BD6" w14:textId="77777777" w:rsidR="00E35042" w:rsidRPr="00263A7D" w:rsidRDefault="00E35042" w:rsidP="00E35042">
            <w:pPr>
              <w:rPr>
                <w:rFonts w:ascii="Arial" w:eastAsia="Times New Roman" w:hAnsi="Arial" w:cs="Arial"/>
                <w:color w:val="000000" w:themeColor="text1"/>
                <w:sz w:val="20"/>
                <w:szCs w:val="20"/>
              </w:rPr>
            </w:pPr>
            <w:r w:rsidRPr="00263A7D">
              <w:rPr>
                <w:rFonts w:ascii="Arial" w:eastAsia="Times New Roman" w:hAnsi="Arial" w:cs="Arial"/>
                <w:color w:val="000000" w:themeColor="text1"/>
                <w:sz w:val="20"/>
                <w:szCs w:val="20"/>
              </w:rPr>
              <w:t>70.74 ± 0.7</w:t>
            </w:r>
          </w:p>
        </w:tc>
      </w:tr>
      <w:tr w:rsidR="00E35042" w:rsidRPr="00263A7D" w14:paraId="403DD5FE" w14:textId="77777777" w:rsidTr="00067D30">
        <w:trPr>
          <w:trHeight w:hRule="exact" w:val="386"/>
          <w:jc w:val="center"/>
        </w:trPr>
        <w:tc>
          <w:tcPr>
            <w:tcW w:w="611" w:type="pct"/>
            <w:vMerge w:val="restart"/>
          </w:tcPr>
          <w:p w14:paraId="5D73DDF0"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Between subjects</w:t>
            </w:r>
          </w:p>
          <w:p w14:paraId="41161BC0"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hAnsi="Arial" w:cs="Arial"/>
                <w:b/>
                <w:sz w:val="20"/>
                <w:szCs w:val="20"/>
              </w:rPr>
              <w:t>(</w:t>
            </w:r>
            <w:r w:rsidRPr="00263A7D">
              <w:rPr>
                <w:rFonts w:ascii="Arial" w:hAnsi="Arial" w:cs="Arial"/>
                <w:b/>
                <w:i/>
                <w:sz w:val="20"/>
                <w:szCs w:val="20"/>
              </w:rPr>
              <w:t>P&lt;0.05</w:t>
            </w:r>
            <w:r w:rsidRPr="00263A7D">
              <w:rPr>
                <w:rFonts w:ascii="Arial" w:hAnsi="Arial" w:cs="Arial"/>
                <w:b/>
                <w:sz w:val="20"/>
                <w:szCs w:val="20"/>
              </w:rPr>
              <w:t>)</w:t>
            </w:r>
          </w:p>
        </w:tc>
        <w:tc>
          <w:tcPr>
            <w:tcW w:w="899" w:type="pct"/>
          </w:tcPr>
          <w:p w14:paraId="08336D3E" w14:textId="77777777" w:rsidR="00E35042" w:rsidRPr="00263A7D" w:rsidRDefault="00E35042" w:rsidP="00E35042">
            <w:pPr>
              <w:pStyle w:val="ListParagraph"/>
              <w:spacing w:before="80" w:after="80" w:line="240" w:lineRule="auto"/>
              <w:ind w:left="0"/>
              <w:contextualSpacing w:val="0"/>
              <w:jc w:val="both"/>
              <w:rPr>
                <w:rFonts w:ascii="Arial" w:eastAsia="Calibri" w:hAnsi="Arial" w:cs="Arial"/>
                <w:b/>
                <w:sz w:val="20"/>
                <w:szCs w:val="20"/>
              </w:rPr>
            </w:pPr>
            <w:r w:rsidRPr="00263A7D">
              <w:rPr>
                <w:rFonts w:ascii="Arial" w:eastAsia="Calibri" w:hAnsi="Arial" w:cs="Arial"/>
                <w:b/>
                <w:sz w:val="20"/>
                <w:szCs w:val="20"/>
              </w:rPr>
              <w:t xml:space="preserve">Genotypes       G          </w:t>
            </w:r>
          </w:p>
        </w:tc>
        <w:tc>
          <w:tcPr>
            <w:tcW w:w="825" w:type="pct"/>
          </w:tcPr>
          <w:p w14:paraId="37F2AADB"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3.485*</w:t>
            </w:r>
          </w:p>
        </w:tc>
        <w:tc>
          <w:tcPr>
            <w:tcW w:w="619" w:type="pct"/>
          </w:tcPr>
          <w:p w14:paraId="73916A66"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0.215*</w:t>
            </w:r>
          </w:p>
        </w:tc>
        <w:tc>
          <w:tcPr>
            <w:tcW w:w="557" w:type="pct"/>
          </w:tcPr>
          <w:p w14:paraId="2CABB8E7"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2.906*</w:t>
            </w:r>
          </w:p>
        </w:tc>
        <w:tc>
          <w:tcPr>
            <w:tcW w:w="798" w:type="pct"/>
          </w:tcPr>
          <w:p w14:paraId="52E1347B"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5.123*</w:t>
            </w:r>
          </w:p>
        </w:tc>
        <w:tc>
          <w:tcPr>
            <w:tcW w:w="691" w:type="pct"/>
          </w:tcPr>
          <w:p w14:paraId="24A7463A"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1.841*</w:t>
            </w:r>
          </w:p>
        </w:tc>
      </w:tr>
      <w:tr w:rsidR="00E35042" w:rsidRPr="00263A7D" w14:paraId="05EF992D" w14:textId="77777777" w:rsidTr="00067D30">
        <w:trPr>
          <w:trHeight w:hRule="exact" w:val="421"/>
          <w:jc w:val="center"/>
        </w:trPr>
        <w:tc>
          <w:tcPr>
            <w:tcW w:w="611" w:type="pct"/>
            <w:vMerge/>
          </w:tcPr>
          <w:p w14:paraId="1F475096"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p>
        </w:tc>
        <w:tc>
          <w:tcPr>
            <w:tcW w:w="899" w:type="pct"/>
          </w:tcPr>
          <w:p w14:paraId="0DEB3FC5"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Treatment       T</w:t>
            </w:r>
          </w:p>
        </w:tc>
        <w:tc>
          <w:tcPr>
            <w:tcW w:w="825" w:type="pct"/>
          </w:tcPr>
          <w:p w14:paraId="14FA21AA"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2.282*</w:t>
            </w:r>
          </w:p>
        </w:tc>
        <w:tc>
          <w:tcPr>
            <w:tcW w:w="619" w:type="pct"/>
          </w:tcPr>
          <w:p w14:paraId="5AEA39F8"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NS</w:t>
            </w:r>
          </w:p>
        </w:tc>
        <w:tc>
          <w:tcPr>
            <w:tcW w:w="557" w:type="pct"/>
          </w:tcPr>
          <w:p w14:paraId="66BEB64F"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1.902*</w:t>
            </w:r>
          </w:p>
        </w:tc>
        <w:tc>
          <w:tcPr>
            <w:tcW w:w="798" w:type="pct"/>
          </w:tcPr>
          <w:p w14:paraId="3D64DF06"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3.353*</w:t>
            </w:r>
          </w:p>
        </w:tc>
        <w:tc>
          <w:tcPr>
            <w:tcW w:w="691" w:type="pct"/>
          </w:tcPr>
          <w:p w14:paraId="61CCB95A"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1.206*</w:t>
            </w:r>
          </w:p>
        </w:tc>
      </w:tr>
      <w:tr w:rsidR="00E35042" w:rsidRPr="00263A7D" w14:paraId="33197CCA" w14:textId="77777777" w:rsidTr="00067D30">
        <w:trPr>
          <w:trHeight w:val="198"/>
          <w:jc w:val="center"/>
        </w:trPr>
        <w:tc>
          <w:tcPr>
            <w:tcW w:w="611" w:type="pct"/>
            <w:vMerge/>
          </w:tcPr>
          <w:p w14:paraId="53D400E7"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p>
        </w:tc>
        <w:tc>
          <w:tcPr>
            <w:tcW w:w="899" w:type="pct"/>
          </w:tcPr>
          <w:p w14:paraId="0733888B" w14:textId="77777777" w:rsidR="00E35042" w:rsidRPr="00263A7D" w:rsidRDefault="00E35042" w:rsidP="00E35042">
            <w:pPr>
              <w:pStyle w:val="ListParagraph"/>
              <w:spacing w:before="80" w:after="80" w:line="240" w:lineRule="auto"/>
              <w:ind w:left="0"/>
              <w:contextualSpacing w:val="0"/>
              <w:rPr>
                <w:rFonts w:ascii="Arial" w:eastAsia="Calibri" w:hAnsi="Arial" w:cs="Arial"/>
                <w:b/>
                <w:sz w:val="20"/>
                <w:szCs w:val="20"/>
              </w:rPr>
            </w:pPr>
            <w:r w:rsidRPr="00263A7D">
              <w:rPr>
                <w:rFonts w:ascii="Arial" w:eastAsia="Calibri" w:hAnsi="Arial" w:cs="Arial"/>
                <w:b/>
                <w:sz w:val="20"/>
                <w:szCs w:val="20"/>
              </w:rPr>
              <w:t xml:space="preserve">                   G× T</w:t>
            </w:r>
          </w:p>
        </w:tc>
        <w:tc>
          <w:tcPr>
            <w:tcW w:w="825" w:type="pct"/>
          </w:tcPr>
          <w:p w14:paraId="5F0A022E"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NS</w:t>
            </w:r>
          </w:p>
        </w:tc>
        <w:tc>
          <w:tcPr>
            <w:tcW w:w="619" w:type="pct"/>
          </w:tcPr>
          <w:p w14:paraId="1E0275B5"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0.373*</w:t>
            </w:r>
          </w:p>
        </w:tc>
        <w:tc>
          <w:tcPr>
            <w:tcW w:w="557" w:type="pct"/>
          </w:tcPr>
          <w:p w14:paraId="5F6A4FCF" w14:textId="77777777" w:rsidR="00E35042" w:rsidRPr="00263A7D" w:rsidRDefault="00E35042" w:rsidP="00E35042">
            <w:pPr>
              <w:spacing w:before="80" w:after="80" w:line="240" w:lineRule="auto"/>
              <w:jc w:val="center"/>
              <w:rPr>
                <w:rFonts w:ascii="Arial" w:hAnsi="Arial" w:cs="Arial"/>
                <w:b/>
                <w:sz w:val="20"/>
                <w:szCs w:val="20"/>
              </w:rPr>
            </w:pPr>
            <w:r w:rsidRPr="00263A7D">
              <w:rPr>
                <w:rFonts w:ascii="Arial" w:hAnsi="Arial" w:cs="Arial"/>
                <w:b/>
                <w:sz w:val="20"/>
                <w:szCs w:val="20"/>
              </w:rPr>
              <w:t>5.033*</w:t>
            </w:r>
          </w:p>
        </w:tc>
        <w:tc>
          <w:tcPr>
            <w:tcW w:w="798" w:type="pct"/>
          </w:tcPr>
          <w:p w14:paraId="0C8494BD"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8.873*</w:t>
            </w:r>
          </w:p>
        </w:tc>
        <w:tc>
          <w:tcPr>
            <w:tcW w:w="691" w:type="pct"/>
          </w:tcPr>
          <w:p w14:paraId="554AD6A6" w14:textId="77777777" w:rsidR="00E35042" w:rsidRPr="00263A7D" w:rsidRDefault="00E35042" w:rsidP="00E35042">
            <w:pPr>
              <w:jc w:val="center"/>
              <w:rPr>
                <w:rFonts w:ascii="Arial" w:eastAsia="Times New Roman" w:hAnsi="Arial" w:cs="Arial"/>
                <w:b/>
                <w:sz w:val="20"/>
                <w:szCs w:val="20"/>
              </w:rPr>
            </w:pPr>
            <w:r w:rsidRPr="00263A7D">
              <w:rPr>
                <w:rFonts w:ascii="Arial" w:eastAsia="Times New Roman" w:hAnsi="Arial" w:cs="Arial"/>
                <w:b/>
                <w:sz w:val="20"/>
                <w:szCs w:val="20"/>
              </w:rPr>
              <w:t>3.189*</w:t>
            </w:r>
          </w:p>
        </w:tc>
      </w:tr>
    </w:tbl>
    <w:p w14:paraId="512B5B37" w14:textId="77777777" w:rsidR="00E35042" w:rsidRDefault="00E35042" w:rsidP="005C3397">
      <w:pPr>
        <w:pStyle w:val="EndNoteBibliography"/>
        <w:spacing w:before="120" w:after="120" w:line="360" w:lineRule="auto"/>
        <w:ind w:left="720" w:hanging="720"/>
        <w:jc w:val="both"/>
        <w:rPr>
          <w:rFonts w:ascii="Times New Roman" w:hAnsi="Times New Roman"/>
          <w:sz w:val="24"/>
          <w:szCs w:val="24"/>
        </w:rPr>
      </w:pPr>
    </w:p>
    <w:p w14:paraId="53452134" w14:textId="77777777" w:rsidR="00E11BB0" w:rsidRDefault="00E11BB0" w:rsidP="005C3397">
      <w:pPr>
        <w:pStyle w:val="EndNoteBibliography"/>
        <w:spacing w:before="120" w:after="120" w:line="360" w:lineRule="auto"/>
        <w:ind w:left="720" w:hanging="720"/>
        <w:jc w:val="both"/>
        <w:rPr>
          <w:rFonts w:ascii="Times New Roman" w:hAnsi="Times New Roman"/>
          <w:sz w:val="24"/>
          <w:szCs w:val="24"/>
        </w:rPr>
      </w:pPr>
    </w:p>
    <w:p w14:paraId="0C3CADC1" w14:textId="77777777" w:rsidR="00E11BB0" w:rsidRDefault="00E11BB0" w:rsidP="005C3397">
      <w:pPr>
        <w:pStyle w:val="EndNoteBibliography"/>
        <w:spacing w:before="120" w:after="120" w:line="360" w:lineRule="auto"/>
        <w:ind w:left="720" w:hanging="720"/>
        <w:jc w:val="both"/>
        <w:rPr>
          <w:rFonts w:ascii="Times New Roman" w:hAnsi="Times New Roman"/>
          <w:sz w:val="24"/>
          <w:szCs w:val="24"/>
        </w:rPr>
      </w:pPr>
    </w:p>
    <w:p w14:paraId="22EB1700" w14:textId="77777777" w:rsidR="00E11BB0" w:rsidRDefault="00E11BB0" w:rsidP="005C3397">
      <w:pPr>
        <w:pStyle w:val="EndNoteBibliography"/>
        <w:spacing w:before="120" w:after="120" w:line="360" w:lineRule="auto"/>
        <w:ind w:left="720" w:hanging="720"/>
        <w:jc w:val="both"/>
        <w:rPr>
          <w:rFonts w:ascii="Times New Roman" w:hAnsi="Times New Roman"/>
          <w:sz w:val="24"/>
          <w:szCs w:val="24"/>
        </w:rPr>
      </w:pPr>
    </w:p>
    <w:p w14:paraId="7947DD2A" w14:textId="77777777" w:rsidR="00E11BB0" w:rsidRPr="00181947" w:rsidRDefault="00E11BB0" w:rsidP="005C3397">
      <w:pPr>
        <w:pStyle w:val="EndNoteBibliography"/>
        <w:spacing w:before="120" w:after="120" w:line="360" w:lineRule="auto"/>
        <w:ind w:left="720" w:hanging="720"/>
        <w:jc w:val="both"/>
        <w:rPr>
          <w:rFonts w:ascii="Times New Roman" w:hAnsi="Times New Roman"/>
          <w:sz w:val="24"/>
          <w:szCs w:val="24"/>
        </w:rPr>
      </w:pPr>
    </w:p>
    <w:p w14:paraId="218F4592" w14:textId="334C95BB" w:rsidR="005C3397" w:rsidRPr="00B60053" w:rsidRDefault="005A7339" w:rsidP="005C3397">
      <w:pPr>
        <w:pStyle w:val="EndNoteBibliography"/>
        <w:spacing w:after="0" w:line="360" w:lineRule="auto"/>
        <w:ind w:left="720" w:hanging="720"/>
        <w:jc w:val="both"/>
        <w:rPr>
          <w:rFonts w:ascii="Arial" w:hAnsi="Arial" w:cs="Arial"/>
        </w:rPr>
      </w:pPr>
      <w:r w:rsidRPr="00B60053">
        <w:rPr>
          <w:rFonts w:ascii="Arial" w:hAnsi="Arial" w:cs="Arial"/>
          <w:b/>
        </w:rPr>
        <w:t>Fig</w:t>
      </w:r>
      <w:r>
        <w:rPr>
          <w:rFonts w:ascii="Arial" w:hAnsi="Arial" w:cs="Arial"/>
          <w:b/>
        </w:rPr>
        <w:t>1</w:t>
      </w:r>
      <w:r w:rsidRPr="00B60053">
        <w:rPr>
          <w:rFonts w:ascii="Arial" w:hAnsi="Arial" w:cs="Arial"/>
          <w:b/>
        </w:rPr>
        <w:t xml:space="preserve">. </w:t>
      </w:r>
      <w:r>
        <w:rPr>
          <w:rFonts w:ascii="Arial" w:hAnsi="Arial" w:cs="Arial"/>
          <w:b/>
        </w:rPr>
        <w:t>Leaf yield of Mulberry genotypes exposed to different levels of drought stress</w:t>
      </w:r>
    </w:p>
    <w:p w14:paraId="15C52C62" w14:textId="77777777" w:rsidR="005C3397" w:rsidRPr="00B60053" w:rsidRDefault="005C3397" w:rsidP="005C3397">
      <w:pPr>
        <w:autoSpaceDE w:val="0"/>
        <w:autoSpaceDN w:val="0"/>
        <w:adjustRightInd w:val="0"/>
        <w:spacing w:before="120" w:after="120" w:line="360" w:lineRule="auto"/>
        <w:jc w:val="both"/>
        <w:rPr>
          <w:rFonts w:ascii="Arial" w:hAnsi="Arial" w:cs="Arial"/>
        </w:rPr>
      </w:pPr>
    </w:p>
    <w:p w14:paraId="1DD2B2BA" w14:textId="7DBF1B22" w:rsidR="00BF325F" w:rsidRPr="00A7595B" w:rsidRDefault="00A558AD" w:rsidP="00A7595B">
      <w:pPr>
        <w:autoSpaceDE w:val="0"/>
        <w:autoSpaceDN w:val="0"/>
        <w:adjustRightInd w:val="0"/>
        <w:spacing w:before="120" w:after="120" w:line="360" w:lineRule="auto"/>
        <w:ind w:firstLine="720"/>
        <w:jc w:val="both"/>
        <w:rPr>
          <w:rFonts w:ascii="Arial" w:eastAsia="Times New Roman" w:hAnsi="Arial" w:cs="Arial"/>
          <w:spacing w:val="-1"/>
        </w:rPr>
      </w:pPr>
      <w:r w:rsidRPr="00B60053">
        <w:rPr>
          <w:rFonts w:ascii="Arial" w:hAnsi="Arial" w:cs="Arial"/>
          <w:noProof/>
          <w:lang w:val="en-IN" w:eastAsia="en-IN"/>
        </w:rPr>
        <w:drawing>
          <wp:inline distT="0" distB="0" distL="0" distR="0" wp14:anchorId="2780EE26" wp14:editId="58051E9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24D655" w14:textId="77777777" w:rsidR="00A7595B" w:rsidRPr="00B60053" w:rsidRDefault="00A7595B" w:rsidP="00A7595B">
      <w:pPr>
        <w:autoSpaceDE w:val="0"/>
        <w:autoSpaceDN w:val="0"/>
        <w:adjustRightInd w:val="0"/>
        <w:spacing w:before="120" w:after="120" w:line="360" w:lineRule="auto"/>
        <w:jc w:val="both"/>
        <w:rPr>
          <w:rFonts w:ascii="Arial" w:hAnsi="Arial" w:cs="Arial"/>
          <w:spacing w:val="-6"/>
        </w:rPr>
      </w:pPr>
    </w:p>
    <w:p w14:paraId="28922D81" w14:textId="3A47B13B" w:rsidR="00F16C98" w:rsidRPr="00B60053" w:rsidRDefault="00F16C98" w:rsidP="00F16C98">
      <w:pPr>
        <w:pStyle w:val="EndNoteBibliography"/>
        <w:spacing w:after="0" w:line="360" w:lineRule="auto"/>
        <w:ind w:left="720" w:hanging="720"/>
        <w:jc w:val="both"/>
        <w:rPr>
          <w:rFonts w:ascii="Arial" w:hAnsi="Arial" w:cs="Arial"/>
        </w:rPr>
      </w:pPr>
      <w:r w:rsidRPr="00B60053">
        <w:rPr>
          <w:rFonts w:ascii="Arial" w:hAnsi="Arial" w:cs="Arial"/>
          <w:b/>
        </w:rPr>
        <w:t>Fig</w:t>
      </w:r>
      <w:r>
        <w:rPr>
          <w:rFonts w:ascii="Arial" w:hAnsi="Arial" w:cs="Arial"/>
          <w:b/>
        </w:rPr>
        <w:t xml:space="preserve"> 2</w:t>
      </w:r>
      <w:r w:rsidRPr="00B60053">
        <w:rPr>
          <w:rFonts w:ascii="Arial" w:hAnsi="Arial" w:cs="Arial"/>
          <w:b/>
        </w:rPr>
        <w:t xml:space="preserve">. </w:t>
      </w:r>
      <w:r>
        <w:rPr>
          <w:rFonts w:ascii="Arial" w:hAnsi="Arial" w:cs="Arial"/>
          <w:b/>
        </w:rPr>
        <w:t>Effect of drought stress on TDMA of mulberry genotypes</w:t>
      </w:r>
    </w:p>
    <w:p w14:paraId="0A4C23AC" w14:textId="77777777" w:rsidR="00F16C98" w:rsidRDefault="00F16C98" w:rsidP="00514C88">
      <w:pPr>
        <w:spacing w:line="360" w:lineRule="auto"/>
        <w:jc w:val="both"/>
        <w:rPr>
          <w:rFonts w:ascii="Arial" w:hAnsi="Arial" w:cs="Arial"/>
        </w:rPr>
      </w:pPr>
    </w:p>
    <w:p w14:paraId="467FA8AC" w14:textId="6286DD7C" w:rsidR="00A558AD" w:rsidRPr="00274087" w:rsidRDefault="00A558AD" w:rsidP="00514C88">
      <w:pPr>
        <w:spacing w:line="360" w:lineRule="auto"/>
        <w:jc w:val="both"/>
        <w:rPr>
          <w:rFonts w:ascii="Arial" w:hAnsi="Arial" w:cs="Arial"/>
        </w:rPr>
      </w:pPr>
      <w:r w:rsidRPr="00B60053">
        <w:rPr>
          <w:rFonts w:ascii="Arial" w:hAnsi="Arial" w:cs="Arial"/>
          <w:noProof/>
          <w:lang w:val="en-IN" w:eastAsia="en-IN"/>
        </w:rPr>
        <w:drawing>
          <wp:inline distT="0" distB="0" distL="0" distR="0" wp14:anchorId="6AEBCC0A" wp14:editId="72FF8E58">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AE2A92" w14:textId="6B670144" w:rsidR="00973B1A" w:rsidRDefault="00973B1A">
      <w:pPr>
        <w:rPr>
          <w:rFonts w:ascii="Arial" w:hAnsi="Arial" w:cs="Arial"/>
        </w:rPr>
      </w:pPr>
    </w:p>
    <w:p w14:paraId="7787F3D1" w14:textId="77777777" w:rsidR="00E11BB0" w:rsidRDefault="00E11BB0" w:rsidP="00F16C98">
      <w:pPr>
        <w:spacing w:line="240" w:lineRule="auto"/>
        <w:jc w:val="both"/>
        <w:rPr>
          <w:rFonts w:ascii="Times New Roman" w:hAnsi="Times New Roman" w:cs="Times New Roman"/>
          <w:b/>
          <w:sz w:val="24"/>
        </w:rPr>
      </w:pPr>
    </w:p>
    <w:p w14:paraId="13067E1E" w14:textId="77777777" w:rsidR="00E11BB0" w:rsidRDefault="00E11BB0" w:rsidP="00F16C98">
      <w:pPr>
        <w:spacing w:line="240" w:lineRule="auto"/>
        <w:jc w:val="both"/>
        <w:rPr>
          <w:rFonts w:ascii="Times New Roman" w:hAnsi="Times New Roman" w:cs="Times New Roman"/>
          <w:b/>
          <w:sz w:val="24"/>
        </w:rPr>
      </w:pPr>
    </w:p>
    <w:p w14:paraId="397DFCB7" w14:textId="77777777" w:rsidR="00E11BB0" w:rsidRDefault="00E11BB0" w:rsidP="00F16C98">
      <w:pPr>
        <w:spacing w:line="240" w:lineRule="auto"/>
        <w:jc w:val="both"/>
        <w:rPr>
          <w:rFonts w:ascii="Times New Roman" w:hAnsi="Times New Roman" w:cs="Times New Roman"/>
          <w:b/>
          <w:sz w:val="24"/>
        </w:rPr>
      </w:pPr>
    </w:p>
    <w:p w14:paraId="1ABCCC01" w14:textId="77777777" w:rsidR="00E11BB0" w:rsidRDefault="00E11BB0" w:rsidP="00F16C98">
      <w:pPr>
        <w:spacing w:line="240" w:lineRule="auto"/>
        <w:jc w:val="both"/>
        <w:rPr>
          <w:rFonts w:ascii="Times New Roman" w:hAnsi="Times New Roman" w:cs="Times New Roman"/>
          <w:b/>
          <w:sz w:val="24"/>
        </w:rPr>
      </w:pPr>
    </w:p>
    <w:p w14:paraId="1B698D1A" w14:textId="3154BBFE" w:rsidR="00F16C98" w:rsidRPr="00BC1A0B" w:rsidRDefault="00F16C98" w:rsidP="00F16C98">
      <w:pPr>
        <w:spacing w:line="240" w:lineRule="auto"/>
        <w:jc w:val="both"/>
        <w:rPr>
          <w:b/>
          <w:sz w:val="24"/>
        </w:rPr>
      </w:pPr>
      <w:r w:rsidRPr="00BC1A0B">
        <w:rPr>
          <w:rFonts w:ascii="Times New Roman" w:hAnsi="Times New Roman" w:cs="Times New Roman"/>
          <w:b/>
          <w:sz w:val="24"/>
        </w:rPr>
        <w:t>Fig</w:t>
      </w:r>
      <w:r>
        <w:rPr>
          <w:rFonts w:ascii="Times New Roman" w:hAnsi="Times New Roman" w:cs="Times New Roman"/>
          <w:b/>
          <w:sz w:val="24"/>
        </w:rPr>
        <w:t>. 3</w:t>
      </w:r>
      <w:r w:rsidR="00F057B6">
        <w:rPr>
          <w:rFonts w:ascii="Times New Roman" w:hAnsi="Times New Roman" w:cs="Times New Roman"/>
          <w:b/>
          <w:sz w:val="24"/>
        </w:rPr>
        <w:t>.</w:t>
      </w:r>
      <w:r>
        <w:rPr>
          <w:rFonts w:ascii="Times New Roman" w:hAnsi="Times New Roman" w:cs="Times New Roman"/>
          <w:b/>
          <w:sz w:val="24"/>
        </w:rPr>
        <w:t>A</w:t>
      </w:r>
      <w:r w:rsidR="00F057B6">
        <w:rPr>
          <w:rFonts w:ascii="Times New Roman" w:hAnsi="Times New Roman" w:cs="Times New Roman"/>
          <w:b/>
          <w:sz w:val="24"/>
        </w:rPr>
        <w:t>.</w:t>
      </w:r>
      <w:r w:rsidRPr="00BC1A0B">
        <w:rPr>
          <w:rFonts w:ascii="Times New Roman" w:hAnsi="Times New Roman" w:cs="Times New Roman"/>
          <w:b/>
          <w:sz w:val="24"/>
        </w:rPr>
        <w:t xml:space="preserve"> </w:t>
      </w:r>
      <w:r>
        <w:rPr>
          <w:rFonts w:ascii="Times New Roman" w:hAnsi="Times New Roman" w:cs="Times New Roman"/>
          <w:b/>
          <w:sz w:val="24"/>
        </w:rPr>
        <w:t>Correlation co-efficient of Leaf yield with leaf area</w:t>
      </w:r>
    </w:p>
    <w:p w14:paraId="3B56E242" w14:textId="77777777" w:rsidR="00F16C98" w:rsidRDefault="00F16C98" w:rsidP="00F16C98">
      <w:pPr>
        <w:spacing w:line="360" w:lineRule="auto"/>
        <w:jc w:val="both"/>
        <w:rPr>
          <w:rFonts w:ascii="Arial" w:hAnsi="Arial" w:cs="Arial"/>
          <w:sz w:val="20"/>
          <w:szCs w:val="20"/>
        </w:rPr>
      </w:pPr>
      <w:r w:rsidRPr="00B60053">
        <w:rPr>
          <w:rFonts w:ascii="Arial" w:hAnsi="Arial" w:cs="Arial"/>
          <w:noProof/>
          <w:lang w:val="en-IN" w:eastAsia="en-IN"/>
        </w:rPr>
        <w:drawing>
          <wp:inline distT="0" distB="0" distL="0" distR="0" wp14:anchorId="3760016A" wp14:editId="79230ACF">
            <wp:extent cx="4914900" cy="1743075"/>
            <wp:effectExtent l="0" t="0" r="0" b="0"/>
            <wp:docPr id="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32C037" w14:textId="263AA985" w:rsidR="00F16C98" w:rsidRPr="00BC1A0B" w:rsidRDefault="00F16C98" w:rsidP="00F16C98">
      <w:pPr>
        <w:spacing w:line="240" w:lineRule="auto"/>
        <w:jc w:val="both"/>
        <w:rPr>
          <w:b/>
          <w:sz w:val="24"/>
        </w:rPr>
      </w:pPr>
      <w:r w:rsidRPr="00BC1A0B">
        <w:rPr>
          <w:rFonts w:ascii="Times New Roman" w:hAnsi="Times New Roman" w:cs="Times New Roman"/>
          <w:b/>
          <w:sz w:val="24"/>
        </w:rPr>
        <w:t>Fig</w:t>
      </w:r>
      <w:r>
        <w:rPr>
          <w:rFonts w:ascii="Times New Roman" w:hAnsi="Times New Roman" w:cs="Times New Roman"/>
          <w:b/>
          <w:sz w:val="24"/>
        </w:rPr>
        <w:t>. 3.B</w:t>
      </w:r>
      <w:r w:rsidR="00F057B6">
        <w:rPr>
          <w:rFonts w:ascii="Times New Roman" w:hAnsi="Times New Roman" w:cs="Times New Roman"/>
          <w:b/>
          <w:sz w:val="24"/>
        </w:rPr>
        <w:t>.</w:t>
      </w:r>
      <w:r w:rsidRPr="00BC1A0B">
        <w:rPr>
          <w:rFonts w:ascii="Times New Roman" w:hAnsi="Times New Roman" w:cs="Times New Roman"/>
          <w:b/>
          <w:sz w:val="24"/>
        </w:rPr>
        <w:t xml:space="preserve"> </w:t>
      </w:r>
      <w:r>
        <w:rPr>
          <w:rFonts w:ascii="Times New Roman" w:hAnsi="Times New Roman" w:cs="Times New Roman"/>
          <w:b/>
          <w:sz w:val="24"/>
        </w:rPr>
        <w:t>Correlation co-efficient of RLWC with TDMA</w:t>
      </w:r>
    </w:p>
    <w:p w14:paraId="2904C756" w14:textId="77777777" w:rsidR="00F16C98" w:rsidRPr="00263A7D" w:rsidRDefault="00F16C98" w:rsidP="00F16C98">
      <w:pPr>
        <w:spacing w:line="360" w:lineRule="auto"/>
        <w:jc w:val="both"/>
        <w:rPr>
          <w:rFonts w:ascii="Arial" w:hAnsi="Arial" w:cs="Arial"/>
          <w:sz w:val="20"/>
          <w:szCs w:val="20"/>
        </w:rPr>
      </w:pPr>
      <w:r w:rsidRPr="00B60053">
        <w:rPr>
          <w:rFonts w:ascii="Arial" w:hAnsi="Arial" w:cs="Arial"/>
          <w:noProof/>
          <w:lang w:val="en-IN" w:eastAsia="en-IN"/>
        </w:rPr>
        <w:lastRenderedPageBreak/>
        <w:drawing>
          <wp:inline distT="0" distB="0" distL="0" distR="0" wp14:anchorId="50629618" wp14:editId="7124E9F6">
            <wp:extent cx="4895850" cy="163830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A2D13E" w14:textId="290CDB6D" w:rsidR="00F16C98" w:rsidRDefault="00F16C98">
      <w:pPr>
        <w:rPr>
          <w:rFonts w:ascii="Arial" w:hAnsi="Arial" w:cs="Arial"/>
        </w:rPr>
      </w:pPr>
    </w:p>
    <w:p w14:paraId="6D4AA9FB" w14:textId="6467E3AA" w:rsidR="004B6756" w:rsidRDefault="004B6756">
      <w:pPr>
        <w:rPr>
          <w:rFonts w:ascii="Arial" w:hAnsi="Arial" w:cs="Arial"/>
        </w:rPr>
      </w:pPr>
    </w:p>
    <w:p w14:paraId="4F72958A" w14:textId="77777777" w:rsidR="004B6756" w:rsidRPr="00B60053" w:rsidRDefault="004B6756" w:rsidP="004B6756">
      <w:pPr>
        <w:autoSpaceDE w:val="0"/>
        <w:autoSpaceDN w:val="0"/>
        <w:adjustRightInd w:val="0"/>
        <w:spacing w:before="120" w:after="120" w:line="360" w:lineRule="auto"/>
        <w:jc w:val="both"/>
        <w:rPr>
          <w:rFonts w:ascii="Arial" w:hAnsi="Arial" w:cs="Arial"/>
        </w:rPr>
      </w:pPr>
      <w:bookmarkStart w:id="3" w:name="_Hlk204699058"/>
      <w:r w:rsidRPr="00B60053">
        <w:rPr>
          <w:rFonts w:ascii="Arial" w:hAnsi="Arial" w:cs="Arial"/>
          <w:b/>
          <w:spacing w:val="-6"/>
        </w:rPr>
        <w:t>REFERNCES</w:t>
      </w:r>
    </w:p>
    <w:p w14:paraId="79DFBD59" w14:textId="78959B4B" w:rsidR="004B6756" w:rsidRPr="00AB2752"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 xml:space="preserve">Ahmad, P., Sharma, S. </w:t>
      </w:r>
      <w:r w:rsidR="009650DF">
        <w:rPr>
          <w:rFonts w:ascii="Arial" w:hAnsi="Arial" w:cs="Arial"/>
          <w:sz w:val="20"/>
          <w:szCs w:val="20"/>
        </w:rPr>
        <w:t>&amp;</w:t>
      </w:r>
      <w:r w:rsidRPr="00AB2752">
        <w:rPr>
          <w:rFonts w:ascii="Arial" w:hAnsi="Arial" w:cs="Arial"/>
          <w:sz w:val="20"/>
          <w:szCs w:val="20"/>
        </w:rPr>
        <w:t xml:space="preserve"> Srivastava, P.S. (2007). </w:t>
      </w:r>
      <w:r w:rsidRPr="00AB2752">
        <w:rPr>
          <w:rFonts w:ascii="Arial" w:hAnsi="Arial" w:cs="Arial"/>
          <w:i/>
          <w:sz w:val="20"/>
          <w:szCs w:val="20"/>
        </w:rPr>
        <w:t>In vitro</w:t>
      </w:r>
      <w:r w:rsidRPr="00AB2752">
        <w:rPr>
          <w:rFonts w:ascii="Arial" w:hAnsi="Arial" w:cs="Arial"/>
          <w:sz w:val="20"/>
          <w:szCs w:val="20"/>
        </w:rPr>
        <w:t xml:space="preserve"> selection of NaHCO</w:t>
      </w:r>
      <w:r w:rsidRPr="00AB2752">
        <w:rPr>
          <w:rFonts w:ascii="Arial" w:hAnsi="Arial" w:cs="Arial"/>
          <w:sz w:val="20"/>
          <w:szCs w:val="20"/>
          <w:vertAlign w:val="subscript"/>
        </w:rPr>
        <w:t>3</w:t>
      </w:r>
      <w:r w:rsidRPr="00AB2752">
        <w:rPr>
          <w:rFonts w:ascii="Arial" w:hAnsi="Arial" w:cs="Arial"/>
          <w:sz w:val="20"/>
          <w:szCs w:val="20"/>
        </w:rPr>
        <w:t xml:space="preserve"> tolerant cultivars of </w:t>
      </w:r>
      <w:r w:rsidRPr="00AB2752">
        <w:rPr>
          <w:rFonts w:ascii="Arial" w:hAnsi="Arial" w:cs="Arial"/>
          <w:i/>
          <w:sz w:val="20"/>
          <w:szCs w:val="20"/>
        </w:rPr>
        <w:t>Morus alba</w:t>
      </w:r>
      <w:r w:rsidRPr="00AB2752">
        <w:rPr>
          <w:rFonts w:ascii="Arial" w:hAnsi="Arial" w:cs="Arial"/>
          <w:sz w:val="20"/>
          <w:szCs w:val="20"/>
        </w:rPr>
        <w:t xml:space="preserve"> (Local and Sujanpuri) in response to morphological and biochemical parameters. </w:t>
      </w:r>
      <w:r w:rsidRPr="00AB2752">
        <w:rPr>
          <w:rFonts w:ascii="Arial" w:hAnsi="Arial" w:cs="Arial"/>
          <w:i/>
          <w:sz w:val="20"/>
          <w:szCs w:val="20"/>
        </w:rPr>
        <w:t>HORT.SCI.(PRAGUE)</w:t>
      </w:r>
      <w:r w:rsidRPr="00AB2752">
        <w:rPr>
          <w:rFonts w:ascii="Arial" w:hAnsi="Arial" w:cs="Arial"/>
          <w:sz w:val="20"/>
          <w:szCs w:val="20"/>
        </w:rPr>
        <w:t>, 34</w:t>
      </w:r>
      <w:r w:rsidR="007B1EDF">
        <w:rPr>
          <w:rFonts w:ascii="Arial" w:hAnsi="Arial" w:cs="Arial"/>
          <w:sz w:val="20"/>
          <w:szCs w:val="20"/>
        </w:rPr>
        <w:t xml:space="preserve">, </w:t>
      </w:r>
      <w:r w:rsidRPr="00AB2752">
        <w:rPr>
          <w:rFonts w:ascii="Arial" w:hAnsi="Arial" w:cs="Arial"/>
          <w:sz w:val="20"/>
          <w:szCs w:val="20"/>
        </w:rPr>
        <w:t>114-122.</w:t>
      </w:r>
    </w:p>
    <w:p w14:paraId="177006F4" w14:textId="12FC6AB0" w:rsidR="004B6756"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 xml:space="preserve">Barrs, H.D. </w:t>
      </w:r>
      <w:r w:rsidR="009650DF">
        <w:rPr>
          <w:rFonts w:ascii="Arial" w:hAnsi="Arial" w:cs="Arial"/>
          <w:sz w:val="20"/>
          <w:szCs w:val="20"/>
        </w:rPr>
        <w:t>&amp;</w:t>
      </w:r>
      <w:r w:rsidRPr="00AB2752">
        <w:rPr>
          <w:rFonts w:ascii="Arial" w:hAnsi="Arial" w:cs="Arial"/>
          <w:sz w:val="20"/>
          <w:szCs w:val="20"/>
        </w:rPr>
        <w:t xml:space="preserve"> Weatherley, P.E. (1962). A re-examination of relative turgidity for estimating water deficits in leaves. </w:t>
      </w:r>
      <w:r w:rsidRPr="00AB2752">
        <w:rPr>
          <w:rFonts w:ascii="Arial" w:hAnsi="Arial" w:cs="Arial"/>
          <w:i/>
          <w:sz w:val="20"/>
          <w:szCs w:val="20"/>
        </w:rPr>
        <w:t>Aus. J. Biol. Sci.,</w:t>
      </w:r>
      <w:r w:rsidRPr="00AB2752">
        <w:rPr>
          <w:rFonts w:ascii="Arial" w:hAnsi="Arial" w:cs="Arial"/>
          <w:sz w:val="20"/>
          <w:szCs w:val="20"/>
        </w:rPr>
        <w:t xml:space="preserve"> 15</w:t>
      </w:r>
      <w:r w:rsidR="007B1EDF">
        <w:rPr>
          <w:rFonts w:ascii="Arial" w:hAnsi="Arial" w:cs="Arial"/>
          <w:sz w:val="20"/>
          <w:szCs w:val="20"/>
        </w:rPr>
        <w:t xml:space="preserve">, </w:t>
      </w:r>
      <w:r w:rsidRPr="00AB2752">
        <w:rPr>
          <w:rFonts w:ascii="Arial" w:hAnsi="Arial" w:cs="Arial"/>
          <w:sz w:val="20"/>
          <w:szCs w:val="20"/>
        </w:rPr>
        <w:t>413-428.</w:t>
      </w:r>
    </w:p>
    <w:p w14:paraId="1BA90CD3" w14:textId="2F600DC1" w:rsidR="002618CE" w:rsidRPr="00AB2752" w:rsidRDefault="002618CE" w:rsidP="002618CE">
      <w:pPr>
        <w:pStyle w:val="EndNoteBibliography"/>
        <w:spacing w:before="120" w:after="120" w:line="360" w:lineRule="auto"/>
        <w:ind w:left="720" w:hanging="720"/>
        <w:jc w:val="both"/>
        <w:rPr>
          <w:rFonts w:ascii="Arial" w:hAnsi="Arial" w:cs="Arial"/>
          <w:sz w:val="20"/>
          <w:szCs w:val="20"/>
        </w:rPr>
      </w:pPr>
      <w:r w:rsidRPr="00AB2752">
        <w:rPr>
          <w:rFonts w:ascii="Arial" w:hAnsi="Arial" w:cs="Arial"/>
          <w:sz w:val="20"/>
          <w:szCs w:val="20"/>
        </w:rPr>
        <w:t>Bhatt, R</w:t>
      </w:r>
      <w:r w:rsidR="009650DF">
        <w:rPr>
          <w:rFonts w:ascii="Arial" w:hAnsi="Arial" w:cs="Arial"/>
          <w:sz w:val="20"/>
          <w:szCs w:val="20"/>
        </w:rPr>
        <w:t>.</w:t>
      </w:r>
      <w:r w:rsidRPr="00AB2752">
        <w:rPr>
          <w:rFonts w:ascii="Arial" w:hAnsi="Arial" w:cs="Arial"/>
          <w:sz w:val="20"/>
          <w:szCs w:val="20"/>
        </w:rPr>
        <w:t>M, and Srinivasa Rao</w:t>
      </w:r>
      <w:r w:rsidR="009650DF">
        <w:rPr>
          <w:rFonts w:ascii="Arial" w:hAnsi="Arial" w:cs="Arial"/>
          <w:sz w:val="20"/>
          <w:szCs w:val="20"/>
        </w:rPr>
        <w:t>, N.K</w:t>
      </w:r>
      <w:r w:rsidRPr="00AB2752">
        <w:rPr>
          <w:rFonts w:ascii="Arial" w:hAnsi="Arial" w:cs="Arial"/>
          <w:sz w:val="20"/>
          <w:szCs w:val="20"/>
        </w:rPr>
        <w:t>.</w:t>
      </w:r>
      <w:r w:rsidR="00AB2994">
        <w:rPr>
          <w:rFonts w:ascii="Arial" w:hAnsi="Arial" w:cs="Arial"/>
          <w:sz w:val="20"/>
          <w:szCs w:val="20"/>
        </w:rPr>
        <w:t>(</w:t>
      </w:r>
      <w:r w:rsidRPr="00AB2752">
        <w:rPr>
          <w:rFonts w:ascii="Arial" w:hAnsi="Arial" w:cs="Arial"/>
          <w:sz w:val="20"/>
          <w:szCs w:val="20"/>
        </w:rPr>
        <w:t xml:space="preserve"> 2005</w:t>
      </w:r>
      <w:r w:rsidR="00AB2994">
        <w:rPr>
          <w:rFonts w:ascii="Arial" w:hAnsi="Arial" w:cs="Arial"/>
          <w:sz w:val="20"/>
          <w:szCs w:val="20"/>
        </w:rPr>
        <w:t>)</w:t>
      </w:r>
      <w:r w:rsidRPr="00AB2752">
        <w:rPr>
          <w:rFonts w:ascii="Arial" w:hAnsi="Arial" w:cs="Arial"/>
          <w:sz w:val="20"/>
          <w:szCs w:val="20"/>
        </w:rPr>
        <w:t xml:space="preserve">. "Influence of pod load on response of okra to water stress."  </w:t>
      </w:r>
      <w:r w:rsidRPr="00AB2752">
        <w:rPr>
          <w:rFonts w:ascii="Arial" w:hAnsi="Arial" w:cs="Arial"/>
          <w:i/>
          <w:sz w:val="20"/>
          <w:szCs w:val="20"/>
        </w:rPr>
        <w:t>Indian Journal of Plant Physiology</w:t>
      </w:r>
      <w:r w:rsidR="007B1EDF">
        <w:rPr>
          <w:rFonts w:ascii="Arial" w:hAnsi="Arial" w:cs="Arial"/>
          <w:i/>
          <w:sz w:val="20"/>
          <w:szCs w:val="20"/>
        </w:rPr>
        <w:t>,</w:t>
      </w:r>
      <w:r w:rsidRPr="00AB2752">
        <w:rPr>
          <w:rFonts w:ascii="Arial" w:hAnsi="Arial" w:cs="Arial"/>
          <w:sz w:val="20"/>
          <w:szCs w:val="20"/>
        </w:rPr>
        <w:t xml:space="preserve"> 10 (1)</w:t>
      </w:r>
      <w:r w:rsidR="007B1EDF">
        <w:rPr>
          <w:rFonts w:ascii="Arial" w:hAnsi="Arial" w:cs="Arial"/>
          <w:sz w:val="20"/>
          <w:szCs w:val="20"/>
        </w:rPr>
        <w:t xml:space="preserve">, </w:t>
      </w:r>
      <w:r w:rsidRPr="00AB2752">
        <w:rPr>
          <w:rFonts w:ascii="Arial" w:hAnsi="Arial" w:cs="Arial"/>
          <w:sz w:val="20"/>
          <w:szCs w:val="20"/>
        </w:rPr>
        <w:t>5</w:t>
      </w:r>
      <w:r w:rsidR="00607DDE">
        <w:rPr>
          <w:rFonts w:ascii="Arial" w:hAnsi="Arial" w:cs="Arial"/>
          <w:sz w:val="20"/>
          <w:szCs w:val="20"/>
        </w:rPr>
        <w:t>4-59</w:t>
      </w:r>
      <w:r w:rsidRPr="00AB2752">
        <w:rPr>
          <w:rFonts w:ascii="Arial" w:hAnsi="Arial" w:cs="Arial"/>
          <w:sz w:val="20"/>
          <w:szCs w:val="20"/>
        </w:rPr>
        <w:t>.</w:t>
      </w:r>
    </w:p>
    <w:p w14:paraId="3FC78FCA" w14:textId="77777777" w:rsidR="004B6756" w:rsidRPr="00AB2752"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Gomez, K.A. and Gomez, A.A. (2010). Statistical procedures for agricultural research. 2</w:t>
      </w:r>
      <w:r w:rsidRPr="00AB2752">
        <w:rPr>
          <w:rFonts w:ascii="Arial" w:hAnsi="Arial" w:cs="Arial"/>
          <w:sz w:val="20"/>
          <w:szCs w:val="20"/>
          <w:vertAlign w:val="superscript"/>
        </w:rPr>
        <w:t>nd</w:t>
      </w:r>
      <w:r w:rsidRPr="00AB2752">
        <w:rPr>
          <w:rFonts w:ascii="Arial" w:hAnsi="Arial" w:cs="Arial"/>
          <w:sz w:val="20"/>
          <w:szCs w:val="20"/>
        </w:rPr>
        <w:t xml:space="preserve"> Edn.</w:t>
      </w:r>
      <w:r w:rsidRPr="00AB2752">
        <w:rPr>
          <w:rFonts w:ascii="Arial" w:hAnsi="Arial" w:cs="Arial"/>
          <w:i/>
          <w:sz w:val="20"/>
          <w:szCs w:val="20"/>
        </w:rPr>
        <w:t>John Willey and Sons, NewYork</w:t>
      </w:r>
      <w:r w:rsidRPr="00AB2752">
        <w:rPr>
          <w:rFonts w:ascii="Arial" w:hAnsi="Arial" w:cs="Arial"/>
          <w:sz w:val="20"/>
          <w:szCs w:val="20"/>
        </w:rPr>
        <w:t>, USA.</w:t>
      </w:r>
    </w:p>
    <w:p w14:paraId="77FB1921" w14:textId="6F1CDE64" w:rsidR="004B6756" w:rsidRPr="00AB2752"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Guha, A., Sengupta, D., Rasineni, G.K., Reddy, A.R. (2012). Non-enzymatic antioxidative defence in drought-stressed mulberry (</w:t>
      </w:r>
      <w:r w:rsidRPr="00AB2752">
        <w:rPr>
          <w:rFonts w:ascii="Arial" w:hAnsi="Arial" w:cs="Arial"/>
          <w:i/>
          <w:sz w:val="20"/>
          <w:szCs w:val="20"/>
        </w:rPr>
        <w:t>Morus indica</w:t>
      </w:r>
      <w:r w:rsidRPr="00AB2752">
        <w:rPr>
          <w:rFonts w:ascii="Arial" w:hAnsi="Arial" w:cs="Arial"/>
          <w:sz w:val="20"/>
          <w:szCs w:val="20"/>
        </w:rPr>
        <w:t xml:space="preserve">) genotypes. </w:t>
      </w:r>
      <w:r w:rsidRPr="00AB2752">
        <w:rPr>
          <w:rFonts w:ascii="Arial" w:hAnsi="Arial" w:cs="Arial"/>
          <w:i/>
          <w:sz w:val="20"/>
          <w:szCs w:val="20"/>
        </w:rPr>
        <w:t>Trees</w:t>
      </w:r>
      <w:r w:rsidRPr="00AB2752">
        <w:rPr>
          <w:rFonts w:ascii="Arial" w:hAnsi="Arial" w:cs="Arial"/>
          <w:sz w:val="20"/>
          <w:szCs w:val="20"/>
        </w:rPr>
        <w:t>, 26</w:t>
      </w:r>
      <w:r w:rsidR="007B1EDF">
        <w:rPr>
          <w:rFonts w:ascii="Arial" w:hAnsi="Arial" w:cs="Arial"/>
          <w:sz w:val="20"/>
          <w:szCs w:val="20"/>
        </w:rPr>
        <w:t xml:space="preserve">, </w:t>
      </w:r>
      <w:r w:rsidRPr="00AB2752">
        <w:rPr>
          <w:rFonts w:ascii="Arial" w:hAnsi="Arial" w:cs="Arial"/>
          <w:sz w:val="20"/>
          <w:szCs w:val="20"/>
        </w:rPr>
        <w:t>903-918.</w:t>
      </w:r>
    </w:p>
    <w:p w14:paraId="76FFF67B" w14:textId="357F79D1" w:rsidR="004B6756"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Guha, A., Rasineni, G.K. and Reddy, A.R. (2010). Drought tolerance in mulberry (</w:t>
      </w:r>
      <w:r w:rsidRPr="00AB2752">
        <w:rPr>
          <w:rFonts w:ascii="Arial" w:hAnsi="Arial" w:cs="Arial"/>
          <w:i/>
          <w:sz w:val="20"/>
          <w:szCs w:val="20"/>
        </w:rPr>
        <w:t>Morus</w:t>
      </w:r>
      <w:r w:rsidRPr="00AB2752">
        <w:rPr>
          <w:rFonts w:ascii="Arial" w:hAnsi="Arial" w:cs="Arial"/>
          <w:sz w:val="20"/>
          <w:szCs w:val="20"/>
        </w:rPr>
        <w:t xml:space="preserve"> spp.): a physiological approach with insights into growth dynamics and leaf yield production. </w:t>
      </w:r>
      <w:r w:rsidRPr="00AB2752">
        <w:rPr>
          <w:rFonts w:ascii="Arial" w:hAnsi="Arial" w:cs="Arial"/>
          <w:i/>
          <w:sz w:val="20"/>
          <w:szCs w:val="20"/>
        </w:rPr>
        <w:t>Experimental Agriculture</w:t>
      </w:r>
      <w:r w:rsidRPr="00AB2752">
        <w:rPr>
          <w:rFonts w:ascii="Arial" w:hAnsi="Arial" w:cs="Arial"/>
          <w:sz w:val="20"/>
          <w:szCs w:val="20"/>
        </w:rPr>
        <w:t>,46(4)</w:t>
      </w:r>
      <w:r w:rsidR="007B1EDF">
        <w:rPr>
          <w:rFonts w:ascii="Arial" w:hAnsi="Arial" w:cs="Arial"/>
          <w:sz w:val="20"/>
          <w:szCs w:val="20"/>
        </w:rPr>
        <w:t xml:space="preserve">, </w:t>
      </w:r>
      <w:r w:rsidRPr="00AB2752">
        <w:rPr>
          <w:rFonts w:ascii="Arial" w:hAnsi="Arial" w:cs="Arial"/>
          <w:sz w:val="20"/>
          <w:szCs w:val="20"/>
        </w:rPr>
        <w:t xml:space="preserve">471-488. </w:t>
      </w:r>
    </w:p>
    <w:p w14:paraId="073A42A2" w14:textId="6D74CBDA" w:rsidR="002618CE" w:rsidRDefault="002618CE" w:rsidP="002618CE">
      <w:pPr>
        <w:pStyle w:val="EndNoteBibliography"/>
        <w:spacing w:after="0" w:line="360" w:lineRule="auto"/>
        <w:ind w:left="720" w:hanging="720"/>
        <w:jc w:val="both"/>
        <w:rPr>
          <w:rFonts w:ascii="Arial" w:eastAsiaTheme="minorEastAsia" w:hAnsi="Arial" w:cs="Arial"/>
          <w:noProof w:val="0"/>
          <w:color w:val="000000"/>
          <w:sz w:val="20"/>
          <w:szCs w:val="20"/>
        </w:rPr>
      </w:pPr>
      <w:r w:rsidRPr="00AB2752">
        <w:rPr>
          <w:rFonts w:ascii="Arial" w:eastAsiaTheme="minorEastAsia" w:hAnsi="Arial" w:cs="Arial"/>
          <w:noProof w:val="0"/>
          <w:color w:val="000000"/>
          <w:sz w:val="20"/>
          <w:szCs w:val="20"/>
        </w:rPr>
        <w:t xml:space="preserve">Kumar, C.S., </w:t>
      </w:r>
      <w:proofErr w:type="spellStart"/>
      <w:r w:rsidRPr="00AB2752">
        <w:rPr>
          <w:rFonts w:ascii="Arial" w:eastAsiaTheme="minorEastAsia" w:hAnsi="Arial" w:cs="Arial"/>
          <w:noProof w:val="0"/>
          <w:color w:val="000000"/>
          <w:sz w:val="20"/>
          <w:szCs w:val="20"/>
        </w:rPr>
        <w:t>Sekharappa</w:t>
      </w:r>
      <w:proofErr w:type="spellEnd"/>
      <w:r w:rsidRPr="00AB2752">
        <w:rPr>
          <w:rFonts w:ascii="Arial" w:eastAsiaTheme="minorEastAsia" w:hAnsi="Arial" w:cs="Arial"/>
          <w:noProof w:val="0"/>
          <w:color w:val="000000"/>
          <w:sz w:val="20"/>
          <w:szCs w:val="20"/>
        </w:rPr>
        <w:t>, B.M. and Sarangi, S.K.</w:t>
      </w:r>
      <w:r w:rsidR="002F7DBC">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1996</w:t>
      </w:r>
      <w:r w:rsidR="002F7DBC">
        <w:rPr>
          <w:rFonts w:ascii="Arial" w:eastAsiaTheme="minorEastAsia" w:hAnsi="Arial" w:cs="Arial"/>
          <w:noProof w:val="0"/>
          <w:color w:val="000000"/>
          <w:sz w:val="20"/>
          <w:szCs w:val="20"/>
        </w:rPr>
        <w:t>).</w:t>
      </w:r>
      <w:r w:rsidRPr="00AB2752">
        <w:rPr>
          <w:rFonts w:ascii="Arial" w:eastAsiaTheme="minorEastAsia" w:hAnsi="Arial" w:cs="Arial"/>
          <w:noProof w:val="0"/>
          <w:color w:val="000000"/>
          <w:sz w:val="20"/>
          <w:szCs w:val="20"/>
        </w:rPr>
        <w:t xml:space="preserve"> Influence of temperature and leaf quality on rearing performance of silkworm (</w:t>
      </w:r>
      <w:r w:rsidRPr="00AB2752">
        <w:rPr>
          <w:rFonts w:ascii="Arial" w:eastAsiaTheme="minorEastAsia" w:hAnsi="Arial" w:cs="Arial"/>
          <w:i/>
          <w:iCs/>
          <w:noProof w:val="0"/>
          <w:color w:val="000000"/>
          <w:sz w:val="20"/>
          <w:szCs w:val="20"/>
        </w:rPr>
        <w:t xml:space="preserve">Bombyx mori </w:t>
      </w:r>
      <w:r w:rsidRPr="00AB2752">
        <w:rPr>
          <w:rFonts w:ascii="Arial" w:eastAsiaTheme="minorEastAsia" w:hAnsi="Arial" w:cs="Arial"/>
          <w:noProof w:val="0"/>
          <w:color w:val="000000"/>
          <w:sz w:val="20"/>
          <w:szCs w:val="20"/>
        </w:rPr>
        <w:t xml:space="preserve">L.). </w:t>
      </w:r>
      <w:r w:rsidRPr="007B1EDF">
        <w:rPr>
          <w:rFonts w:ascii="Arial" w:eastAsiaTheme="minorEastAsia" w:hAnsi="Arial" w:cs="Arial"/>
          <w:i/>
          <w:iCs/>
          <w:noProof w:val="0"/>
          <w:color w:val="000000"/>
          <w:sz w:val="20"/>
          <w:szCs w:val="20"/>
        </w:rPr>
        <w:t>Indian J. Ser</w:t>
      </w:r>
      <w:r w:rsidRPr="00AB2752">
        <w:rPr>
          <w:rFonts w:ascii="Arial" w:eastAsiaTheme="minorEastAsia" w:hAnsi="Arial" w:cs="Arial"/>
          <w:i/>
          <w:iCs/>
          <w:noProof w:val="0"/>
          <w:color w:val="000000"/>
          <w:sz w:val="20"/>
          <w:szCs w:val="20"/>
        </w:rPr>
        <w:t xml:space="preserve">, </w:t>
      </w:r>
      <w:r w:rsidRPr="007B1EDF">
        <w:rPr>
          <w:rFonts w:ascii="Arial" w:eastAsiaTheme="minorEastAsia" w:hAnsi="Arial" w:cs="Arial"/>
          <w:bCs/>
          <w:noProof w:val="0"/>
          <w:color w:val="000000"/>
          <w:sz w:val="20"/>
          <w:szCs w:val="20"/>
        </w:rPr>
        <w:t>36</w:t>
      </w:r>
      <w:r w:rsidRPr="007B1EDF">
        <w:rPr>
          <w:rFonts w:ascii="Arial" w:eastAsiaTheme="minorEastAsia" w:hAnsi="Arial" w:cs="Arial"/>
          <w:noProof w:val="0"/>
          <w:color w:val="000000"/>
          <w:sz w:val="20"/>
          <w:szCs w:val="20"/>
        </w:rPr>
        <w:t>(</w:t>
      </w:r>
      <w:r w:rsidRPr="007B1EDF">
        <w:rPr>
          <w:rFonts w:ascii="Arial" w:eastAsiaTheme="minorEastAsia" w:hAnsi="Arial" w:cs="Arial"/>
          <w:bCs/>
          <w:noProof w:val="0"/>
          <w:color w:val="000000"/>
          <w:sz w:val="20"/>
          <w:szCs w:val="20"/>
        </w:rPr>
        <w:t>2</w:t>
      </w:r>
      <w:r w:rsidRPr="007B1EDF">
        <w:rPr>
          <w:rFonts w:ascii="Arial" w:eastAsiaTheme="minorEastAsia" w:hAnsi="Arial" w:cs="Arial"/>
          <w:noProof w:val="0"/>
          <w:color w:val="000000"/>
          <w:sz w:val="20"/>
          <w:szCs w:val="20"/>
        </w:rPr>
        <w:t>)</w:t>
      </w:r>
      <w:r w:rsidR="007B1EDF">
        <w:rPr>
          <w:rFonts w:ascii="Arial" w:eastAsiaTheme="minorEastAsia" w:hAnsi="Arial" w:cs="Arial"/>
          <w:noProof w:val="0"/>
          <w:color w:val="000000"/>
          <w:sz w:val="20"/>
          <w:szCs w:val="20"/>
        </w:rPr>
        <w:t>,</w:t>
      </w:r>
      <w:r w:rsidRPr="00AB2752">
        <w:rPr>
          <w:rFonts w:ascii="Arial" w:eastAsiaTheme="minorEastAsia" w:hAnsi="Arial" w:cs="Arial"/>
          <w:noProof w:val="0"/>
          <w:color w:val="000000"/>
          <w:sz w:val="20"/>
          <w:szCs w:val="20"/>
        </w:rPr>
        <w:t xml:space="preserve"> 116-120.</w:t>
      </w:r>
    </w:p>
    <w:p w14:paraId="549FB150" w14:textId="7E21B59C" w:rsidR="004B6756" w:rsidRDefault="004B6756" w:rsidP="002F7DBC">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 xml:space="preserve">Manjula, M. and Vijaya Kumari, N. (2017). Effect of drought on the growth and development of mulberry. </w:t>
      </w:r>
      <w:r w:rsidRPr="00AB2752">
        <w:rPr>
          <w:rFonts w:ascii="Arial" w:hAnsi="Arial" w:cs="Arial"/>
          <w:i/>
          <w:sz w:val="20"/>
          <w:szCs w:val="20"/>
        </w:rPr>
        <w:t>International Journal of Applied Agricultural Research</w:t>
      </w:r>
      <w:r w:rsidRPr="00AB2752">
        <w:rPr>
          <w:rFonts w:ascii="Arial" w:hAnsi="Arial" w:cs="Arial"/>
          <w:sz w:val="20"/>
          <w:szCs w:val="20"/>
        </w:rPr>
        <w:t>, 12(3)</w:t>
      </w:r>
      <w:r w:rsidR="002F7DBC">
        <w:rPr>
          <w:rFonts w:ascii="Arial" w:hAnsi="Arial" w:cs="Arial"/>
          <w:sz w:val="20"/>
          <w:szCs w:val="20"/>
        </w:rPr>
        <w:t xml:space="preserve">, </w:t>
      </w:r>
      <w:r w:rsidRPr="00AB2752">
        <w:rPr>
          <w:rFonts w:ascii="Arial" w:hAnsi="Arial" w:cs="Arial"/>
          <w:sz w:val="20"/>
          <w:szCs w:val="20"/>
        </w:rPr>
        <w:t>339-355.</w:t>
      </w:r>
    </w:p>
    <w:p w14:paraId="4ABAC2D2" w14:textId="463314C1" w:rsidR="002618CE" w:rsidRDefault="002618CE" w:rsidP="002F7DBC">
      <w:pPr>
        <w:pStyle w:val="EndNoteBibliography"/>
        <w:spacing w:before="120" w:after="120" w:line="360" w:lineRule="auto"/>
        <w:ind w:left="720" w:hanging="720"/>
        <w:jc w:val="both"/>
        <w:rPr>
          <w:rFonts w:ascii="Arial" w:hAnsi="Arial" w:cs="Arial"/>
          <w:sz w:val="20"/>
          <w:szCs w:val="20"/>
        </w:rPr>
      </w:pPr>
      <w:r w:rsidRPr="00AB2752">
        <w:rPr>
          <w:rFonts w:ascii="Arial" w:hAnsi="Arial" w:cs="Arial"/>
          <w:sz w:val="20"/>
          <w:szCs w:val="20"/>
        </w:rPr>
        <w:t>Manjula, M, Vijaya Kumari,</w:t>
      </w:r>
      <w:r w:rsidR="002F7DBC">
        <w:rPr>
          <w:rFonts w:ascii="Arial" w:hAnsi="Arial" w:cs="Arial"/>
          <w:sz w:val="20"/>
          <w:szCs w:val="20"/>
        </w:rPr>
        <w:t xml:space="preserve"> N,</w:t>
      </w:r>
      <w:r w:rsidRPr="00AB2752">
        <w:rPr>
          <w:rFonts w:ascii="Arial" w:hAnsi="Arial" w:cs="Arial"/>
          <w:sz w:val="20"/>
          <w:szCs w:val="20"/>
        </w:rPr>
        <w:t xml:space="preserve"> DO Idowu, Shakeel Ahmed Ibupoto, Wazir Ali Maitlo, Shahzad Ahmed Memon, Emmanuel W Bumunang, Karen Jordaan, Eugenia Barros, and Carlos Bezuidenhout. </w:t>
      </w:r>
      <w:r w:rsidR="002F7DBC">
        <w:rPr>
          <w:rFonts w:ascii="Arial" w:hAnsi="Arial" w:cs="Arial"/>
          <w:sz w:val="20"/>
          <w:szCs w:val="20"/>
        </w:rPr>
        <w:t>(</w:t>
      </w:r>
      <w:r w:rsidRPr="00AB2752">
        <w:rPr>
          <w:rFonts w:ascii="Arial" w:hAnsi="Arial" w:cs="Arial"/>
          <w:sz w:val="20"/>
          <w:szCs w:val="20"/>
        </w:rPr>
        <w:t>2015</w:t>
      </w:r>
      <w:r w:rsidR="002F7DBC">
        <w:rPr>
          <w:rFonts w:ascii="Arial" w:hAnsi="Arial" w:cs="Arial"/>
          <w:sz w:val="20"/>
          <w:szCs w:val="20"/>
        </w:rPr>
        <w:t>)</w:t>
      </w:r>
      <w:r w:rsidRPr="00AB2752">
        <w:rPr>
          <w:rFonts w:ascii="Arial" w:hAnsi="Arial" w:cs="Arial"/>
          <w:sz w:val="20"/>
          <w:szCs w:val="20"/>
        </w:rPr>
        <w:t xml:space="preserve">. "Worldwide scenario of drought in general and effect on mulberry in particular-a review."  </w:t>
      </w:r>
      <w:r w:rsidRPr="00AB2752">
        <w:rPr>
          <w:rFonts w:ascii="Arial" w:hAnsi="Arial" w:cs="Arial"/>
          <w:i/>
          <w:sz w:val="20"/>
          <w:szCs w:val="20"/>
        </w:rPr>
        <w:t>International Journal of Agricultural Technology</w:t>
      </w:r>
      <w:r w:rsidR="002F7DBC">
        <w:rPr>
          <w:rFonts w:ascii="Arial" w:hAnsi="Arial" w:cs="Arial"/>
          <w:i/>
          <w:sz w:val="20"/>
          <w:szCs w:val="20"/>
        </w:rPr>
        <w:t>,</w:t>
      </w:r>
      <w:r w:rsidRPr="00AB2752">
        <w:rPr>
          <w:rFonts w:ascii="Arial" w:hAnsi="Arial" w:cs="Arial"/>
          <w:sz w:val="20"/>
          <w:szCs w:val="20"/>
        </w:rPr>
        <w:t xml:space="preserve"> 11 (4)</w:t>
      </w:r>
      <w:r w:rsidR="002F7DBC">
        <w:rPr>
          <w:rFonts w:ascii="Arial" w:hAnsi="Arial" w:cs="Arial"/>
          <w:sz w:val="20"/>
          <w:szCs w:val="20"/>
        </w:rPr>
        <w:t xml:space="preserve">, </w:t>
      </w:r>
      <w:r w:rsidRPr="00AB2752">
        <w:rPr>
          <w:rFonts w:ascii="Arial" w:hAnsi="Arial" w:cs="Arial"/>
          <w:sz w:val="20"/>
          <w:szCs w:val="20"/>
        </w:rPr>
        <w:t>803-810.</w:t>
      </w:r>
    </w:p>
    <w:p w14:paraId="0D6221CF" w14:textId="53371521" w:rsidR="004B6756" w:rsidRPr="00AB2752" w:rsidRDefault="004B6756" w:rsidP="002F7DBC">
      <w:pPr>
        <w:pStyle w:val="EndNoteBibliography"/>
        <w:spacing w:before="120" w:after="120" w:line="360" w:lineRule="auto"/>
        <w:ind w:left="720" w:hanging="720"/>
        <w:jc w:val="both"/>
        <w:rPr>
          <w:rFonts w:ascii="Arial" w:hAnsi="Arial" w:cs="Arial"/>
          <w:sz w:val="20"/>
          <w:szCs w:val="20"/>
        </w:rPr>
      </w:pPr>
      <w:r w:rsidRPr="00AB2752">
        <w:rPr>
          <w:rFonts w:ascii="Arial" w:hAnsi="Arial" w:cs="Arial"/>
          <w:sz w:val="20"/>
          <w:szCs w:val="20"/>
        </w:rPr>
        <w:t>Misra, A.K., Gosh, M.K. and Bindroo. (2012). Water deficit and its impact on mulberry plant (</w:t>
      </w:r>
      <w:r w:rsidRPr="00AB2752">
        <w:rPr>
          <w:rFonts w:ascii="Arial" w:hAnsi="Arial" w:cs="Arial"/>
          <w:i/>
          <w:sz w:val="20"/>
          <w:szCs w:val="20"/>
        </w:rPr>
        <w:t>Morus</w:t>
      </w:r>
      <w:r w:rsidRPr="00AB2752">
        <w:rPr>
          <w:rFonts w:ascii="Arial" w:hAnsi="Arial" w:cs="Arial"/>
          <w:sz w:val="20"/>
          <w:szCs w:val="20"/>
        </w:rPr>
        <w:t xml:space="preserve"> spp.) in relation to its growth and physiological parameters. </w:t>
      </w:r>
      <w:r w:rsidRPr="00AB2752">
        <w:rPr>
          <w:rFonts w:ascii="Arial" w:hAnsi="Arial" w:cs="Arial"/>
          <w:i/>
          <w:sz w:val="20"/>
          <w:szCs w:val="20"/>
        </w:rPr>
        <w:t>Journal of crop and weed</w:t>
      </w:r>
      <w:r w:rsidRPr="00AB2752">
        <w:rPr>
          <w:rFonts w:ascii="Arial" w:hAnsi="Arial" w:cs="Arial"/>
          <w:sz w:val="20"/>
          <w:szCs w:val="20"/>
        </w:rPr>
        <w:t>, 8(2)</w:t>
      </w:r>
      <w:r w:rsidR="001D492D">
        <w:rPr>
          <w:rFonts w:ascii="Arial" w:hAnsi="Arial" w:cs="Arial"/>
          <w:sz w:val="20"/>
          <w:szCs w:val="20"/>
        </w:rPr>
        <w:t xml:space="preserve">, </w:t>
      </w:r>
      <w:r w:rsidRPr="00AB2752">
        <w:rPr>
          <w:rFonts w:ascii="Arial" w:hAnsi="Arial" w:cs="Arial"/>
          <w:sz w:val="20"/>
          <w:szCs w:val="20"/>
        </w:rPr>
        <w:t>143-145.</w:t>
      </w:r>
    </w:p>
    <w:p w14:paraId="08B7AA37" w14:textId="4D09DDF3" w:rsidR="004B6756"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lastRenderedPageBreak/>
        <w:t xml:space="preserve">Paul, N.K. and Quaiyyum, M A. (2015). Study of root characters, leaf yield and yield components of mulberry under high and low soil moisture. </w:t>
      </w:r>
      <w:r w:rsidRPr="00AB2752">
        <w:rPr>
          <w:rFonts w:ascii="Arial" w:hAnsi="Arial" w:cs="Arial"/>
          <w:i/>
          <w:sz w:val="20"/>
          <w:szCs w:val="20"/>
        </w:rPr>
        <w:t>Rajshahi University Journal of Life &amp; Earth and Agricultural Sciences</w:t>
      </w:r>
      <w:r w:rsidRPr="00AB2752">
        <w:rPr>
          <w:rFonts w:ascii="Arial" w:hAnsi="Arial" w:cs="Arial"/>
          <w:sz w:val="20"/>
          <w:szCs w:val="20"/>
        </w:rPr>
        <w:t>, 40</w:t>
      </w:r>
      <w:r w:rsidR="001D4D2F">
        <w:rPr>
          <w:rFonts w:ascii="Arial" w:hAnsi="Arial" w:cs="Arial"/>
          <w:sz w:val="20"/>
          <w:szCs w:val="20"/>
        </w:rPr>
        <w:t xml:space="preserve">, </w:t>
      </w:r>
      <w:r w:rsidRPr="00AB2752">
        <w:rPr>
          <w:rFonts w:ascii="Arial" w:hAnsi="Arial" w:cs="Arial"/>
          <w:sz w:val="20"/>
          <w:szCs w:val="20"/>
        </w:rPr>
        <w:t xml:space="preserve">9-13. </w:t>
      </w:r>
    </w:p>
    <w:p w14:paraId="0CFFF398" w14:textId="0A65DF62" w:rsidR="002618CE" w:rsidRPr="00AB2752" w:rsidRDefault="002618CE" w:rsidP="002618CE">
      <w:pPr>
        <w:pStyle w:val="EndNoteBibliography"/>
        <w:spacing w:before="120" w:after="120" w:line="360" w:lineRule="auto"/>
        <w:ind w:left="720" w:hanging="720"/>
        <w:jc w:val="both"/>
        <w:rPr>
          <w:rFonts w:ascii="Arial" w:hAnsi="Arial" w:cs="Arial"/>
          <w:sz w:val="20"/>
          <w:szCs w:val="20"/>
        </w:rPr>
      </w:pPr>
      <w:r w:rsidRPr="00AB2752">
        <w:rPr>
          <w:rFonts w:ascii="Arial" w:hAnsi="Arial" w:cs="Arial"/>
          <w:sz w:val="20"/>
          <w:szCs w:val="20"/>
        </w:rPr>
        <w:t xml:space="preserve">Ranjithkumar, S. </w:t>
      </w:r>
      <w:r w:rsidR="00A950C2">
        <w:rPr>
          <w:rFonts w:ascii="Arial" w:hAnsi="Arial" w:cs="Arial"/>
          <w:sz w:val="20"/>
          <w:szCs w:val="20"/>
        </w:rPr>
        <w:t>(</w:t>
      </w:r>
      <w:r w:rsidRPr="00AB2752">
        <w:rPr>
          <w:rFonts w:ascii="Arial" w:hAnsi="Arial" w:cs="Arial"/>
          <w:sz w:val="20"/>
          <w:szCs w:val="20"/>
        </w:rPr>
        <w:t>2018</w:t>
      </w:r>
      <w:r w:rsidR="00A950C2">
        <w:rPr>
          <w:rFonts w:ascii="Arial" w:hAnsi="Arial" w:cs="Arial"/>
          <w:sz w:val="20"/>
          <w:szCs w:val="20"/>
        </w:rPr>
        <w:t>)</w:t>
      </w:r>
      <w:r w:rsidRPr="00AB2752">
        <w:rPr>
          <w:rFonts w:ascii="Arial" w:hAnsi="Arial" w:cs="Arial"/>
          <w:sz w:val="20"/>
          <w:szCs w:val="20"/>
        </w:rPr>
        <w:t>. "Physiological dissection of high temperature stress in mulberry genotypes/varieties." M.Sc, Sericulture, TamilNadu Agricultural University.</w:t>
      </w:r>
    </w:p>
    <w:p w14:paraId="7C52357A" w14:textId="38991675" w:rsidR="004B6756" w:rsidRDefault="004B6756" w:rsidP="002618CE">
      <w:pPr>
        <w:pStyle w:val="EndNoteBibliography"/>
        <w:spacing w:after="0" w:line="360" w:lineRule="auto"/>
        <w:ind w:left="720" w:hanging="720"/>
        <w:jc w:val="both"/>
        <w:rPr>
          <w:rFonts w:ascii="Arial" w:eastAsiaTheme="minorEastAsia" w:hAnsi="Arial" w:cs="Arial"/>
          <w:noProof w:val="0"/>
          <w:color w:val="000000"/>
          <w:sz w:val="20"/>
          <w:szCs w:val="20"/>
        </w:rPr>
      </w:pPr>
      <w:proofErr w:type="spellStart"/>
      <w:r w:rsidRPr="00AB2752">
        <w:rPr>
          <w:rFonts w:ascii="Arial" w:eastAsiaTheme="minorEastAsia" w:hAnsi="Arial" w:cs="Arial"/>
          <w:noProof w:val="0"/>
          <w:color w:val="000000"/>
          <w:sz w:val="20"/>
          <w:szCs w:val="20"/>
        </w:rPr>
        <w:t>Seleiman</w:t>
      </w:r>
      <w:proofErr w:type="spellEnd"/>
      <w:r w:rsidRPr="00AB2752">
        <w:rPr>
          <w:rFonts w:ascii="Arial" w:eastAsiaTheme="minorEastAsia" w:hAnsi="Arial" w:cs="Arial"/>
          <w:noProof w:val="0"/>
          <w:color w:val="000000"/>
          <w:sz w:val="20"/>
          <w:szCs w:val="20"/>
        </w:rPr>
        <w:t>, M.F</w:t>
      </w:r>
      <w:r w:rsidR="000F4F00">
        <w:rPr>
          <w:rFonts w:ascii="Arial" w:eastAsiaTheme="minorEastAsia" w:hAnsi="Arial" w:cs="Arial"/>
          <w:noProof w:val="0"/>
          <w:color w:val="000000"/>
          <w:sz w:val="20"/>
          <w:szCs w:val="20"/>
        </w:rPr>
        <w:t>.,</w:t>
      </w:r>
      <w:r w:rsidRPr="00AB2752">
        <w:rPr>
          <w:rFonts w:ascii="Arial" w:eastAsiaTheme="minorEastAsia" w:hAnsi="Arial" w:cs="Arial"/>
          <w:noProof w:val="0"/>
          <w:color w:val="000000"/>
          <w:sz w:val="20"/>
          <w:szCs w:val="20"/>
        </w:rPr>
        <w:t xml:space="preserve"> Al-</w:t>
      </w:r>
      <w:proofErr w:type="spellStart"/>
      <w:r w:rsidRPr="00AB2752">
        <w:rPr>
          <w:rFonts w:ascii="Arial" w:eastAsiaTheme="minorEastAsia" w:hAnsi="Arial" w:cs="Arial"/>
          <w:noProof w:val="0"/>
          <w:color w:val="000000"/>
          <w:sz w:val="20"/>
          <w:szCs w:val="20"/>
        </w:rPr>
        <w:t>Suhaibani</w:t>
      </w:r>
      <w:proofErr w:type="spellEnd"/>
      <w:r w:rsidRPr="00AB2752">
        <w:rPr>
          <w:rFonts w:ascii="Arial" w:eastAsiaTheme="minorEastAsia" w:hAnsi="Arial" w:cs="Arial"/>
          <w:noProof w:val="0"/>
          <w:color w:val="000000"/>
          <w:sz w:val="20"/>
          <w:szCs w:val="20"/>
        </w:rPr>
        <w:t>, N.</w:t>
      </w:r>
      <w:r w:rsidR="000F4F00">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Ali, N</w:t>
      </w:r>
      <w:r w:rsidR="000F4F00">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Akmal, M</w:t>
      </w:r>
      <w:r w:rsidR="00F154DA">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Alotaibi, M</w:t>
      </w:r>
      <w:r w:rsidR="00F154DA">
        <w:rPr>
          <w:rFonts w:ascii="Arial" w:eastAsiaTheme="minorEastAsia" w:hAnsi="Arial" w:cs="Arial"/>
          <w:noProof w:val="0"/>
          <w:color w:val="000000"/>
          <w:sz w:val="20"/>
          <w:szCs w:val="20"/>
        </w:rPr>
        <w:t xml:space="preserve">, </w:t>
      </w:r>
      <w:proofErr w:type="spellStart"/>
      <w:r w:rsidRPr="00AB2752">
        <w:rPr>
          <w:rFonts w:ascii="Arial" w:eastAsiaTheme="minorEastAsia" w:hAnsi="Arial" w:cs="Arial"/>
          <w:noProof w:val="0"/>
          <w:color w:val="000000"/>
          <w:sz w:val="20"/>
          <w:szCs w:val="20"/>
        </w:rPr>
        <w:t>Refay</w:t>
      </w:r>
      <w:proofErr w:type="spellEnd"/>
      <w:r w:rsidRPr="00AB2752">
        <w:rPr>
          <w:rFonts w:ascii="Arial" w:eastAsiaTheme="minorEastAsia" w:hAnsi="Arial" w:cs="Arial"/>
          <w:noProof w:val="0"/>
          <w:color w:val="000000"/>
          <w:sz w:val="20"/>
          <w:szCs w:val="20"/>
        </w:rPr>
        <w:t>, Y.</w:t>
      </w:r>
      <w:r w:rsidR="00F154DA">
        <w:rPr>
          <w:rFonts w:ascii="Arial" w:eastAsiaTheme="minorEastAsia" w:hAnsi="Arial" w:cs="Arial"/>
          <w:noProof w:val="0"/>
          <w:color w:val="000000"/>
          <w:sz w:val="20"/>
          <w:szCs w:val="20"/>
        </w:rPr>
        <w:t>et al</w:t>
      </w:r>
      <w:r w:rsidRPr="00AB2752">
        <w:rPr>
          <w:rFonts w:ascii="Arial" w:eastAsiaTheme="minorEastAsia" w:hAnsi="Arial" w:cs="Arial"/>
          <w:noProof w:val="0"/>
          <w:color w:val="000000"/>
          <w:sz w:val="20"/>
          <w:szCs w:val="20"/>
        </w:rPr>
        <w:t>.</w:t>
      </w:r>
      <w:r w:rsidR="00F154DA">
        <w:rPr>
          <w:rFonts w:ascii="Arial" w:eastAsiaTheme="minorEastAsia" w:hAnsi="Arial" w:cs="Arial"/>
          <w:noProof w:val="0"/>
          <w:color w:val="000000"/>
          <w:sz w:val="20"/>
          <w:szCs w:val="20"/>
        </w:rPr>
        <w:t>(2021).</w:t>
      </w:r>
      <w:r w:rsidRPr="00AB2752">
        <w:rPr>
          <w:rFonts w:ascii="Arial" w:eastAsiaTheme="minorEastAsia" w:hAnsi="Arial" w:cs="Arial"/>
          <w:noProof w:val="0"/>
          <w:color w:val="000000"/>
          <w:sz w:val="20"/>
          <w:szCs w:val="20"/>
        </w:rPr>
        <w:t xml:space="preserve"> Drought Stress Impacts on Plants and Different Approaches to Alleviate Its Adverse Effects. </w:t>
      </w:r>
      <w:r w:rsidRPr="00AB2752">
        <w:rPr>
          <w:rFonts w:ascii="Arial" w:eastAsiaTheme="minorEastAsia" w:hAnsi="Arial" w:cs="Arial"/>
          <w:i/>
          <w:iCs/>
          <w:noProof w:val="0"/>
          <w:color w:val="000000"/>
          <w:sz w:val="20"/>
          <w:szCs w:val="20"/>
        </w:rPr>
        <w:t>Plants</w:t>
      </w:r>
      <w:r w:rsidR="00F154DA">
        <w:rPr>
          <w:rFonts w:ascii="Arial" w:eastAsiaTheme="minorEastAsia" w:hAnsi="Arial" w:cs="Arial"/>
          <w:i/>
          <w:iCs/>
          <w:noProof w:val="0"/>
          <w:color w:val="000000"/>
          <w:sz w:val="20"/>
          <w:szCs w:val="20"/>
        </w:rPr>
        <w:t xml:space="preserve">, </w:t>
      </w:r>
      <w:r w:rsidRPr="00F154DA">
        <w:rPr>
          <w:rFonts w:ascii="Arial" w:eastAsiaTheme="minorEastAsia" w:hAnsi="Arial" w:cs="Arial"/>
          <w:iCs/>
          <w:noProof w:val="0"/>
          <w:color w:val="000000"/>
          <w:sz w:val="20"/>
          <w:szCs w:val="20"/>
        </w:rPr>
        <w:t>10</w:t>
      </w:r>
      <w:r w:rsidRPr="00AB2752">
        <w:rPr>
          <w:rFonts w:ascii="Arial" w:eastAsiaTheme="minorEastAsia" w:hAnsi="Arial" w:cs="Arial"/>
          <w:noProof w:val="0"/>
          <w:color w:val="000000"/>
          <w:sz w:val="20"/>
          <w:szCs w:val="20"/>
        </w:rPr>
        <w:t>,</w:t>
      </w:r>
      <w:r w:rsidR="00811C49">
        <w:rPr>
          <w:rFonts w:ascii="Arial" w:eastAsiaTheme="minorEastAsia" w:hAnsi="Arial" w:cs="Arial"/>
          <w:noProof w:val="0"/>
          <w:color w:val="000000"/>
          <w:sz w:val="20"/>
          <w:szCs w:val="20"/>
        </w:rPr>
        <w:t xml:space="preserve"> </w:t>
      </w:r>
      <w:r w:rsidRPr="00AB2752">
        <w:rPr>
          <w:rFonts w:ascii="Arial" w:eastAsiaTheme="minorEastAsia" w:hAnsi="Arial" w:cs="Arial"/>
          <w:noProof w:val="0"/>
          <w:color w:val="000000"/>
          <w:sz w:val="20"/>
          <w:szCs w:val="20"/>
        </w:rPr>
        <w:t xml:space="preserve">259. </w:t>
      </w:r>
      <w:hyperlink r:id="rId12" w:history="1">
        <w:r w:rsidRPr="00AB2752">
          <w:rPr>
            <w:rStyle w:val="Hyperlink"/>
            <w:rFonts w:ascii="Arial" w:eastAsiaTheme="minorEastAsia" w:hAnsi="Arial" w:cs="Arial"/>
            <w:noProof w:val="0"/>
            <w:sz w:val="20"/>
            <w:szCs w:val="20"/>
          </w:rPr>
          <w:t>https://doi.org/10.3390/plants 10020259</w:t>
        </w:r>
      </w:hyperlink>
      <w:r w:rsidRPr="00AB2752">
        <w:rPr>
          <w:rFonts w:ascii="Arial" w:eastAsiaTheme="minorEastAsia" w:hAnsi="Arial" w:cs="Arial"/>
          <w:noProof w:val="0"/>
          <w:color w:val="000000"/>
          <w:sz w:val="20"/>
          <w:szCs w:val="20"/>
        </w:rPr>
        <w:t>.</w:t>
      </w:r>
    </w:p>
    <w:p w14:paraId="51501412" w14:textId="4CECEEFC" w:rsidR="002618CE" w:rsidRDefault="002618CE"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Shao, H.B</w:t>
      </w:r>
      <w:r w:rsidR="00811C49">
        <w:rPr>
          <w:rFonts w:ascii="Arial" w:hAnsi="Arial" w:cs="Arial"/>
          <w:sz w:val="20"/>
          <w:szCs w:val="20"/>
        </w:rPr>
        <w:t>.</w:t>
      </w:r>
      <w:r w:rsidRPr="00AB2752">
        <w:rPr>
          <w:rFonts w:ascii="Arial" w:hAnsi="Arial" w:cs="Arial"/>
          <w:sz w:val="20"/>
          <w:szCs w:val="20"/>
        </w:rPr>
        <w:t>,</w:t>
      </w:r>
      <w:r w:rsidR="00811C49">
        <w:rPr>
          <w:rFonts w:ascii="Arial" w:hAnsi="Arial" w:cs="Arial"/>
          <w:sz w:val="20"/>
          <w:szCs w:val="20"/>
        </w:rPr>
        <w:t xml:space="preserve"> </w:t>
      </w:r>
      <w:r w:rsidRPr="00AB2752">
        <w:rPr>
          <w:rFonts w:ascii="Arial" w:hAnsi="Arial" w:cs="Arial"/>
          <w:sz w:val="20"/>
          <w:szCs w:val="20"/>
        </w:rPr>
        <w:t>Li-Ye Chu, Cheruth Abdul Jaleel,Chang-Xing Zhao. (2008).Water deficit stress induced anatomical changes in higher plants.</w:t>
      </w:r>
      <w:r w:rsidRPr="00811C49">
        <w:rPr>
          <w:rFonts w:ascii="Arial" w:hAnsi="Arial" w:cs="Arial"/>
          <w:i/>
          <w:sz w:val="20"/>
          <w:szCs w:val="20"/>
        </w:rPr>
        <w:t>C.R.Biologies</w:t>
      </w:r>
      <w:r w:rsidR="00811C49">
        <w:rPr>
          <w:rFonts w:ascii="Arial" w:hAnsi="Arial" w:cs="Arial"/>
          <w:sz w:val="20"/>
          <w:szCs w:val="20"/>
        </w:rPr>
        <w:t xml:space="preserve">, </w:t>
      </w:r>
      <w:r w:rsidRPr="00AB2752">
        <w:rPr>
          <w:rFonts w:ascii="Arial" w:hAnsi="Arial" w:cs="Arial"/>
          <w:sz w:val="20"/>
          <w:szCs w:val="20"/>
        </w:rPr>
        <w:t>331</w:t>
      </w:r>
      <w:r w:rsidR="00811C49">
        <w:rPr>
          <w:rFonts w:ascii="Arial" w:hAnsi="Arial" w:cs="Arial"/>
          <w:sz w:val="20"/>
          <w:szCs w:val="20"/>
        </w:rPr>
        <w:t xml:space="preserve">, </w:t>
      </w:r>
      <w:r w:rsidRPr="00AB2752">
        <w:rPr>
          <w:rFonts w:ascii="Arial" w:hAnsi="Arial" w:cs="Arial"/>
          <w:sz w:val="20"/>
          <w:szCs w:val="20"/>
        </w:rPr>
        <w:t>215-225.</w:t>
      </w:r>
    </w:p>
    <w:p w14:paraId="2E6A9425" w14:textId="77777777" w:rsidR="00585E0F" w:rsidRDefault="002618CE" w:rsidP="00585E0F">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 xml:space="preserve">Singhvi, N.R. and Jalaja S.Kumar. (2013). Growth dynamics in some mulberry genotypes during water deficit stress. </w:t>
      </w:r>
      <w:r w:rsidRPr="00AB2752">
        <w:rPr>
          <w:rFonts w:ascii="Arial" w:hAnsi="Arial" w:cs="Arial"/>
          <w:i/>
          <w:sz w:val="20"/>
          <w:szCs w:val="20"/>
        </w:rPr>
        <w:t>International journal of plant sciences,</w:t>
      </w:r>
      <w:r w:rsidRPr="00AB2752">
        <w:rPr>
          <w:rFonts w:ascii="Arial" w:hAnsi="Arial" w:cs="Arial"/>
          <w:sz w:val="20"/>
          <w:szCs w:val="20"/>
        </w:rPr>
        <w:t xml:space="preserve"> 8(2)</w:t>
      </w:r>
      <w:r w:rsidR="00585E0F">
        <w:rPr>
          <w:rFonts w:ascii="Arial" w:hAnsi="Arial" w:cs="Arial"/>
          <w:sz w:val="20"/>
          <w:szCs w:val="20"/>
        </w:rPr>
        <w:t xml:space="preserve">, </w:t>
      </w:r>
      <w:r w:rsidRPr="00AB2752">
        <w:rPr>
          <w:rFonts w:ascii="Arial" w:hAnsi="Arial" w:cs="Arial"/>
          <w:sz w:val="20"/>
          <w:szCs w:val="20"/>
        </w:rPr>
        <w:t>371-376.</w:t>
      </w:r>
    </w:p>
    <w:p w14:paraId="53F043C9" w14:textId="2D08698B" w:rsidR="002618CE" w:rsidRDefault="002618CE" w:rsidP="00585E0F">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Song, Q., Zhang, G. and X-G., Z. (2013). Optimal crop canopy architecture to maximise canopy photosynthetic CO2 uptake under elevated CO2: a theoretical study using a mechanistic model of canopy photosynthesis.</w:t>
      </w:r>
      <w:r w:rsidRPr="00AB2752">
        <w:rPr>
          <w:rFonts w:ascii="Arial" w:hAnsi="Arial" w:cs="Arial"/>
          <w:i/>
          <w:sz w:val="20"/>
          <w:szCs w:val="20"/>
        </w:rPr>
        <w:t xml:space="preserve"> Funct Plant Biol, </w:t>
      </w:r>
      <w:r w:rsidRPr="00AB2752">
        <w:rPr>
          <w:rFonts w:ascii="Arial" w:hAnsi="Arial" w:cs="Arial"/>
          <w:sz w:val="20"/>
          <w:szCs w:val="20"/>
        </w:rPr>
        <w:t>40</w:t>
      </w:r>
      <w:r w:rsidR="00585E0F">
        <w:rPr>
          <w:rFonts w:ascii="Arial" w:hAnsi="Arial" w:cs="Arial"/>
          <w:sz w:val="20"/>
          <w:szCs w:val="20"/>
        </w:rPr>
        <w:t xml:space="preserve">, </w:t>
      </w:r>
      <w:r w:rsidRPr="00AB2752">
        <w:rPr>
          <w:rFonts w:ascii="Arial" w:hAnsi="Arial" w:cs="Arial"/>
          <w:sz w:val="20"/>
          <w:szCs w:val="20"/>
        </w:rPr>
        <w:t>108-124.</w:t>
      </w:r>
    </w:p>
    <w:p w14:paraId="78DA7E94" w14:textId="6251ACDA" w:rsidR="004B6756" w:rsidRPr="00AB2752" w:rsidRDefault="004B6756" w:rsidP="002618CE">
      <w:pPr>
        <w:pStyle w:val="EndNoteBibliography"/>
        <w:spacing w:after="0" w:line="360" w:lineRule="auto"/>
        <w:ind w:left="720" w:hanging="720"/>
        <w:jc w:val="both"/>
        <w:rPr>
          <w:rFonts w:ascii="Arial" w:hAnsi="Arial" w:cs="Arial"/>
          <w:sz w:val="20"/>
          <w:szCs w:val="20"/>
        </w:rPr>
      </w:pPr>
      <w:r w:rsidRPr="00AB2752">
        <w:rPr>
          <w:rFonts w:ascii="Arial" w:hAnsi="Arial" w:cs="Arial"/>
          <w:sz w:val="20"/>
          <w:szCs w:val="20"/>
        </w:rPr>
        <w:t>Verma</w:t>
      </w:r>
      <w:r w:rsidR="009349F1">
        <w:rPr>
          <w:rFonts w:ascii="Arial" w:hAnsi="Arial" w:cs="Arial"/>
          <w:sz w:val="20"/>
          <w:szCs w:val="20"/>
        </w:rPr>
        <w:t xml:space="preserve">, </w:t>
      </w:r>
      <w:r w:rsidRPr="00AB2752">
        <w:rPr>
          <w:rFonts w:ascii="Arial" w:hAnsi="Arial" w:cs="Arial"/>
          <w:sz w:val="20"/>
          <w:szCs w:val="20"/>
        </w:rPr>
        <w:t>S</w:t>
      </w:r>
      <w:r w:rsidR="009349F1">
        <w:rPr>
          <w:rFonts w:ascii="Arial" w:hAnsi="Arial" w:cs="Arial"/>
          <w:sz w:val="20"/>
          <w:szCs w:val="20"/>
        </w:rPr>
        <w:t xml:space="preserve"> and </w:t>
      </w:r>
      <w:r w:rsidRPr="00AB2752">
        <w:rPr>
          <w:rFonts w:ascii="Arial" w:hAnsi="Arial" w:cs="Arial"/>
          <w:sz w:val="20"/>
          <w:szCs w:val="20"/>
        </w:rPr>
        <w:t>Bindroo,</w:t>
      </w:r>
      <w:r w:rsidR="009349F1">
        <w:rPr>
          <w:rFonts w:ascii="Arial" w:hAnsi="Arial" w:cs="Arial"/>
          <w:sz w:val="20"/>
          <w:szCs w:val="20"/>
        </w:rPr>
        <w:t xml:space="preserve"> </w:t>
      </w:r>
      <w:r w:rsidRPr="00AB2752">
        <w:rPr>
          <w:rFonts w:ascii="Arial" w:hAnsi="Arial" w:cs="Arial"/>
          <w:sz w:val="20"/>
          <w:szCs w:val="20"/>
        </w:rPr>
        <w:t>B.B.,</w:t>
      </w:r>
      <w:r w:rsidR="009349F1">
        <w:rPr>
          <w:rFonts w:ascii="Arial" w:hAnsi="Arial" w:cs="Arial"/>
          <w:sz w:val="20"/>
          <w:szCs w:val="20"/>
        </w:rPr>
        <w:t xml:space="preserve"> </w:t>
      </w:r>
      <w:r w:rsidRPr="00AB2752">
        <w:rPr>
          <w:rFonts w:ascii="Arial" w:hAnsi="Arial" w:cs="Arial"/>
          <w:sz w:val="20"/>
          <w:szCs w:val="20"/>
        </w:rPr>
        <w:t>(2014).</w:t>
      </w:r>
      <w:r w:rsidR="00F25EA6">
        <w:rPr>
          <w:rFonts w:ascii="Arial" w:hAnsi="Arial" w:cs="Arial"/>
          <w:sz w:val="20"/>
          <w:szCs w:val="20"/>
        </w:rPr>
        <w:t xml:space="preserve"> </w:t>
      </w:r>
      <w:r w:rsidRPr="00AB2752">
        <w:rPr>
          <w:rFonts w:ascii="Arial" w:hAnsi="Arial" w:cs="Arial"/>
          <w:sz w:val="20"/>
          <w:szCs w:val="20"/>
        </w:rPr>
        <w:t>Rain water harvesting and its conservation for mulberry gardens.Central sericultural Research and Training Institute, Central Silk Board</w:t>
      </w:r>
      <w:r w:rsidR="009349F1">
        <w:rPr>
          <w:rFonts w:ascii="Arial" w:hAnsi="Arial" w:cs="Arial"/>
          <w:sz w:val="20"/>
          <w:szCs w:val="20"/>
        </w:rPr>
        <w:t>, Mysore</w:t>
      </w:r>
      <w:r w:rsidRPr="00AB2752">
        <w:rPr>
          <w:rFonts w:ascii="Arial" w:hAnsi="Arial" w:cs="Arial"/>
          <w:sz w:val="20"/>
          <w:szCs w:val="20"/>
        </w:rPr>
        <w:t>.</w:t>
      </w:r>
    </w:p>
    <w:bookmarkEnd w:id="3"/>
    <w:p w14:paraId="21DE06FB" w14:textId="5DBE7EA8" w:rsidR="004B6756" w:rsidRDefault="004B6756" w:rsidP="002618CE">
      <w:pPr>
        <w:spacing w:line="360" w:lineRule="auto"/>
        <w:rPr>
          <w:rFonts w:ascii="Arial" w:hAnsi="Arial" w:cs="Arial"/>
        </w:rPr>
      </w:pPr>
    </w:p>
    <w:p w14:paraId="700DEB10" w14:textId="77777777" w:rsidR="004B6756" w:rsidRPr="00F9155C" w:rsidRDefault="004B6756">
      <w:pPr>
        <w:rPr>
          <w:rFonts w:ascii="Arial" w:hAnsi="Arial" w:cs="Arial"/>
        </w:rPr>
      </w:pPr>
    </w:p>
    <w:sectPr w:rsidR="004B6756" w:rsidRPr="00F9155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1DFE7" w14:textId="77777777" w:rsidR="00525078" w:rsidRDefault="00525078" w:rsidP="006444BE">
      <w:pPr>
        <w:spacing w:after="0" w:line="240" w:lineRule="auto"/>
      </w:pPr>
      <w:r>
        <w:separator/>
      </w:r>
    </w:p>
  </w:endnote>
  <w:endnote w:type="continuationSeparator" w:id="0">
    <w:p w14:paraId="7A5BE21E" w14:textId="77777777" w:rsidR="00525078" w:rsidRDefault="00525078" w:rsidP="0064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807F" w14:textId="77777777" w:rsidR="00557A39" w:rsidRDefault="00557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2B41" w14:textId="77777777" w:rsidR="00557A39" w:rsidRDefault="00557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8912C" w14:textId="77777777" w:rsidR="00557A39" w:rsidRDefault="00557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6BA8E" w14:textId="77777777" w:rsidR="00525078" w:rsidRDefault="00525078" w:rsidP="006444BE">
      <w:pPr>
        <w:spacing w:after="0" w:line="240" w:lineRule="auto"/>
      </w:pPr>
      <w:r>
        <w:separator/>
      </w:r>
    </w:p>
  </w:footnote>
  <w:footnote w:type="continuationSeparator" w:id="0">
    <w:p w14:paraId="09F45CF2" w14:textId="77777777" w:rsidR="00525078" w:rsidRDefault="00525078" w:rsidP="00644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1F27" w14:textId="61120858" w:rsidR="00557A39" w:rsidRDefault="00557A39">
    <w:pPr>
      <w:pStyle w:val="Header"/>
    </w:pPr>
    <w:r>
      <w:rPr>
        <w:noProof/>
      </w:rPr>
      <w:pict w14:anchorId="2E071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94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968B" w14:textId="172705AC" w:rsidR="00557A39" w:rsidRDefault="00557A39">
    <w:pPr>
      <w:pStyle w:val="Header"/>
    </w:pPr>
    <w:r>
      <w:rPr>
        <w:noProof/>
      </w:rPr>
      <w:pict w14:anchorId="66E26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94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BA04" w14:textId="41CD40A6" w:rsidR="00557A39" w:rsidRDefault="00557A39">
    <w:pPr>
      <w:pStyle w:val="Header"/>
    </w:pPr>
    <w:r>
      <w:rPr>
        <w:noProof/>
      </w:rPr>
      <w:pict w14:anchorId="4549F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94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2DB9"/>
    <w:multiLevelType w:val="hybridMultilevel"/>
    <w:tmpl w:val="790EB2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C851D4"/>
    <w:multiLevelType w:val="hybridMultilevel"/>
    <w:tmpl w:val="A5227F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21201F"/>
    <w:multiLevelType w:val="hybridMultilevel"/>
    <w:tmpl w:val="9064CE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BE"/>
    <w:rsid w:val="00003658"/>
    <w:rsid w:val="00015723"/>
    <w:rsid w:val="00067D30"/>
    <w:rsid w:val="000967D6"/>
    <w:rsid w:val="000F4F00"/>
    <w:rsid w:val="00121CAB"/>
    <w:rsid w:val="00122EA5"/>
    <w:rsid w:val="00185560"/>
    <w:rsid w:val="001B0ED9"/>
    <w:rsid w:val="001D492D"/>
    <w:rsid w:val="001D4D2F"/>
    <w:rsid w:val="001E184F"/>
    <w:rsid w:val="001E563F"/>
    <w:rsid w:val="00206DAD"/>
    <w:rsid w:val="002618CE"/>
    <w:rsid w:val="00274087"/>
    <w:rsid w:val="00280838"/>
    <w:rsid w:val="002D4C19"/>
    <w:rsid w:val="002F7DBC"/>
    <w:rsid w:val="003847BF"/>
    <w:rsid w:val="003C093E"/>
    <w:rsid w:val="00426688"/>
    <w:rsid w:val="004B6756"/>
    <w:rsid w:val="004C1746"/>
    <w:rsid w:val="00510A8C"/>
    <w:rsid w:val="00511A9B"/>
    <w:rsid w:val="00514C88"/>
    <w:rsid w:val="00521497"/>
    <w:rsid w:val="00525078"/>
    <w:rsid w:val="005338C1"/>
    <w:rsid w:val="00556C6C"/>
    <w:rsid w:val="00557A39"/>
    <w:rsid w:val="0057649C"/>
    <w:rsid w:val="00585E0F"/>
    <w:rsid w:val="005A7339"/>
    <w:rsid w:val="005C0109"/>
    <w:rsid w:val="005C3397"/>
    <w:rsid w:val="00607DDE"/>
    <w:rsid w:val="006444BE"/>
    <w:rsid w:val="006925CA"/>
    <w:rsid w:val="006A6B73"/>
    <w:rsid w:val="006C1C80"/>
    <w:rsid w:val="006F0AFA"/>
    <w:rsid w:val="00717F7B"/>
    <w:rsid w:val="007B1EDF"/>
    <w:rsid w:val="00811C49"/>
    <w:rsid w:val="0089118A"/>
    <w:rsid w:val="009349F1"/>
    <w:rsid w:val="009650DF"/>
    <w:rsid w:val="00973B1A"/>
    <w:rsid w:val="00974A7A"/>
    <w:rsid w:val="00A17086"/>
    <w:rsid w:val="00A354BE"/>
    <w:rsid w:val="00A558AD"/>
    <w:rsid w:val="00A7595B"/>
    <w:rsid w:val="00A762DF"/>
    <w:rsid w:val="00A87E8B"/>
    <w:rsid w:val="00A950C2"/>
    <w:rsid w:val="00AB2752"/>
    <w:rsid w:val="00AB2994"/>
    <w:rsid w:val="00AC4467"/>
    <w:rsid w:val="00B373D7"/>
    <w:rsid w:val="00B5205B"/>
    <w:rsid w:val="00BB5B2D"/>
    <w:rsid w:val="00BF325F"/>
    <w:rsid w:val="00C225D7"/>
    <w:rsid w:val="00C4407A"/>
    <w:rsid w:val="00E11BB0"/>
    <w:rsid w:val="00E32FA2"/>
    <w:rsid w:val="00E35042"/>
    <w:rsid w:val="00EA14A0"/>
    <w:rsid w:val="00EA74FA"/>
    <w:rsid w:val="00EB1487"/>
    <w:rsid w:val="00F057B6"/>
    <w:rsid w:val="00F154DA"/>
    <w:rsid w:val="00F16C98"/>
    <w:rsid w:val="00F25EA6"/>
    <w:rsid w:val="00F77008"/>
    <w:rsid w:val="00F9155C"/>
    <w:rsid w:val="00F96B01"/>
    <w:rsid w:val="00FD40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D26FB8"/>
  <w15:chartTrackingRefBased/>
  <w15:docId w15:val="{1936D805-EBBA-4CC3-B30F-E0CB2DB2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55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155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unhideWhenUsed/>
    <w:rsid w:val="00F9155C"/>
    <w:rPr>
      <w:color w:val="0000FF"/>
      <w:u w:val="single"/>
    </w:rPr>
  </w:style>
  <w:style w:type="character" w:customStyle="1" w:styleId="fontstyle01">
    <w:name w:val="fontstyle01"/>
    <w:basedOn w:val="DefaultParagraphFont"/>
    <w:rsid w:val="00F9155C"/>
    <w:rPr>
      <w:rFonts w:ascii="Times-Roman" w:hAnsi="Times-Roman" w:hint="default"/>
      <w:b w:val="0"/>
      <w:bCs w:val="0"/>
      <w:i w:val="0"/>
      <w:iCs w:val="0"/>
      <w:color w:val="000000"/>
      <w:sz w:val="20"/>
      <w:szCs w:val="20"/>
    </w:rPr>
  </w:style>
  <w:style w:type="paragraph" w:styleId="ListParagraph">
    <w:name w:val="List Paragraph"/>
    <w:basedOn w:val="Normal"/>
    <w:uiPriority w:val="34"/>
    <w:qFormat/>
    <w:rsid w:val="006444BE"/>
    <w:pPr>
      <w:ind w:left="720"/>
      <w:contextualSpacing/>
    </w:pPr>
  </w:style>
  <w:style w:type="paragraph" w:styleId="Header">
    <w:name w:val="header"/>
    <w:basedOn w:val="Normal"/>
    <w:link w:val="HeaderChar"/>
    <w:uiPriority w:val="99"/>
    <w:unhideWhenUsed/>
    <w:rsid w:val="00644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4BE"/>
    <w:rPr>
      <w:rFonts w:eastAsiaTheme="minorEastAsia"/>
      <w:lang w:val="en-US"/>
    </w:rPr>
  </w:style>
  <w:style w:type="paragraph" w:styleId="Footer">
    <w:name w:val="footer"/>
    <w:basedOn w:val="Normal"/>
    <w:link w:val="FooterChar"/>
    <w:uiPriority w:val="99"/>
    <w:unhideWhenUsed/>
    <w:rsid w:val="00644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4BE"/>
    <w:rPr>
      <w:rFonts w:eastAsiaTheme="minorEastAsia"/>
      <w:lang w:val="en-US"/>
    </w:rPr>
  </w:style>
  <w:style w:type="paragraph" w:customStyle="1" w:styleId="EndNoteBibliography">
    <w:name w:val="EndNote Bibliography"/>
    <w:basedOn w:val="Normal"/>
    <w:link w:val="EndNoteBibliographyChar"/>
    <w:rsid w:val="005C3397"/>
    <w:pPr>
      <w:spacing w:line="240" w:lineRule="auto"/>
    </w:pPr>
    <w:rPr>
      <w:rFonts w:ascii="Calibri" w:eastAsiaTheme="minorHAnsi" w:hAnsi="Calibri"/>
      <w:noProof/>
    </w:rPr>
  </w:style>
  <w:style w:type="character" w:customStyle="1" w:styleId="EndNoteBibliographyChar">
    <w:name w:val="EndNote Bibliography Char"/>
    <w:basedOn w:val="DefaultParagraphFont"/>
    <w:link w:val="EndNoteBibliography"/>
    <w:rsid w:val="005C3397"/>
    <w:rPr>
      <w:rFonts w:ascii="Calibri" w:hAnsi="Calibri"/>
      <w:noProof/>
      <w:lang w:val="en-US"/>
    </w:rPr>
  </w:style>
  <w:style w:type="table" w:customStyle="1" w:styleId="TableGrid1">
    <w:name w:val="Table Grid1"/>
    <w:basedOn w:val="TableNormal"/>
    <w:next w:val="TableGrid"/>
    <w:uiPriority w:val="59"/>
    <w:rsid w:val="00A1708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1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7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plants%201002025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file:///C:\Users\Durga%20seri\Desktop\agro%20meteorology\graph%20and%20tab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urga%20seri\Desktop\agro%20meteorology\graph%20and%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60087979370357"/>
          <c:y val="9.7478986012824329E-2"/>
          <c:w val="0.69780419303979702"/>
          <c:h val="0.55450048174357969"/>
        </c:manualLayout>
      </c:layout>
      <c:barChart>
        <c:barDir val="col"/>
        <c:grouping val="clustered"/>
        <c:varyColors val="0"/>
        <c:ser>
          <c:idx val="0"/>
          <c:order val="0"/>
          <c:tx>
            <c:strRef>
              <c:f>Sheet1!$AP$2</c:f>
              <c:strCache>
                <c:ptCount val="1"/>
                <c:pt idx="0">
                  <c:v>T1</c:v>
                </c:pt>
              </c:strCache>
            </c:strRef>
          </c:tx>
          <c:spPr>
            <a:solidFill>
              <a:srgbClr val="000066"/>
            </a:solidFill>
          </c:spPr>
          <c:invertIfNegative val="0"/>
          <c:errBars>
            <c:errBarType val="both"/>
            <c:errValType val="stdErr"/>
            <c:noEndCap val="0"/>
          </c:errBars>
          <c:cat>
            <c:strRef>
              <c:f>Sheet1!$AO$3:$AO$9</c:f>
              <c:strCache>
                <c:ptCount val="7"/>
                <c:pt idx="0">
                  <c:v>MI-0613</c:v>
                </c:pt>
                <c:pt idx="1">
                  <c:v>MI-0658</c:v>
                </c:pt>
                <c:pt idx="2">
                  <c:v>MI-0425</c:v>
                </c:pt>
                <c:pt idx="3">
                  <c:v>MI-0535</c:v>
                </c:pt>
                <c:pt idx="4">
                  <c:v>V1</c:v>
                </c:pt>
                <c:pt idx="5">
                  <c:v>MR2</c:v>
                </c:pt>
                <c:pt idx="6">
                  <c:v>G4</c:v>
                </c:pt>
              </c:strCache>
            </c:strRef>
          </c:cat>
          <c:val>
            <c:numRef>
              <c:f>Sheet1!$AP$3:$AP$9</c:f>
              <c:numCache>
                <c:formatCode>General</c:formatCode>
                <c:ptCount val="7"/>
                <c:pt idx="0">
                  <c:v>98.7</c:v>
                </c:pt>
                <c:pt idx="1">
                  <c:v>98.5</c:v>
                </c:pt>
                <c:pt idx="2">
                  <c:v>112</c:v>
                </c:pt>
                <c:pt idx="3">
                  <c:v>99.85</c:v>
                </c:pt>
                <c:pt idx="4">
                  <c:v>120</c:v>
                </c:pt>
                <c:pt idx="5">
                  <c:v>100</c:v>
                </c:pt>
                <c:pt idx="6">
                  <c:v>118</c:v>
                </c:pt>
              </c:numCache>
            </c:numRef>
          </c:val>
          <c:extLst>
            <c:ext xmlns:c16="http://schemas.microsoft.com/office/drawing/2014/chart" uri="{C3380CC4-5D6E-409C-BE32-E72D297353CC}">
              <c16:uniqueId val="{00000000-9DBD-496B-AE1E-C802BBC939D0}"/>
            </c:ext>
          </c:extLst>
        </c:ser>
        <c:ser>
          <c:idx val="1"/>
          <c:order val="1"/>
          <c:tx>
            <c:strRef>
              <c:f>Sheet1!$AQ$2</c:f>
              <c:strCache>
                <c:ptCount val="1"/>
                <c:pt idx="0">
                  <c:v>T2</c:v>
                </c:pt>
              </c:strCache>
            </c:strRef>
          </c:tx>
          <c:spPr>
            <a:solidFill>
              <a:srgbClr val="CD3FAF"/>
            </a:solidFill>
          </c:spPr>
          <c:invertIfNegative val="0"/>
          <c:errBars>
            <c:errBarType val="both"/>
            <c:errValType val="stdErr"/>
            <c:noEndCap val="0"/>
          </c:errBars>
          <c:cat>
            <c:strRef>
              <c:f>Sheet1!$AO$3:$AO$9</c:f>
              <c:strCache>
                <c:ptCount val="7"/>
                <c:pt idx="0">
                  <c:v>MI-0613</c:v>
                </c:pt>
                <c:pt idx="1">
                  <c:v>MI-0658</c:v>
                </c:pt>
                <c:pt idx="2">
                  <c:v>MI-0425</c:v>
                </c:pt>
                <c:pt idx="3">
                  <c:v>MI-0535</c:v>
                </c:pt>
                <c:pt idx="4">
                  <c:v>V1</c:v>
                </c:pt>
                <c:pt idx="5">
                  <c:v>MR2</c:v>
                </c:pt>
                <c:pt idx="6">
                  <c:v>G4</c:v>
                </c:pt>
              </c:strCache>
            </c:strRef>
          </c:cat>
          <c:val>
            <c:numRef>
              <c:f>Sheet1!$AQ$3:$AQ$9</c:f>
              <c:numCache>
                <c:formatCode>General</c:formatCode>
                <c:ptCount val="7"/>
                <c:pt idx="0">
                  <c:v>62.449999999999996</c:v>
                </c:pt>
                <c:pt idx="1">
                  <c:v>67.45</c:v>
                </c:pt>
                <c:pt idx="2">
                  <c:v>94.45</c:v>
                </c:pt>
                <c:pt idx="3">
                  <c:v>75.86</c:v>
                </c:pt>
                <c:pt idx="4">
                  <c:v>107.56</c:v>
                </c:pt>
                <c:pt idx="5">
                  <c:v>87.679999999999978</c:v>
                </c:pt>
                <c:pt idx="6">
                  <c:v>90.56</c:v>
                </c:pt>
              </c:numCache>
            </c:numRef>
          </c:val>
          <c:extLst>
            <c:ext xmlns:c16="http://schemas.microsoft.com/office/drawing/2014/chart" uri="{C3380CC4-5D6E-409C-BE32-E72D297353CC}">
              <c16:uniqueId val="{00000001-9DBD-496B-AE1E-C802BBC939D0}"/>
            </c:ext>
          </c:extLst>
        </c:ser>
        <c:ser>
          <c:idx val="2"/>
          <c:order val="2"/>
          <c:tx>
            <c:strRef>
              <c:f>Sheet1!$AR$2</c:f>
              <c:strCache>
                <c:ptCount val="1"/>
                <c:pt idx="0">
                  <c:v>T3</c:v>
                </c:pt>
              </c:strCache>
            </c:strRef>
          </c:tx>
          <c:spPr>
            <a:solidFill>
              <a:srgbClr val="00B050"/>
            </a:solidFill>
          </c:spPr>
          <c:invertIfNegative val="0"/>
          <c:errBars>
            <c:errBarType val="both"/>
            <c:errValType val="stdErr"/>
            <c:noEndCap val="0"/>
          </c:errBars>
          <c:cat>
            <c:strRef>
              <c:f>Sheet1!$AO$3:$AO$9</c:f>
              <c:strCache>
                <c:ptCount val="7"/>
                <c:pt idx="0">
                  <c:v>MI-0613</c:v>
                </c:pt>
                <c:pt idx="1">
                  <c:v>MI-0658</c:v>
                </c:pt>
                <c:pt idx="2">
                  <c:v>MI-0425</c:v>
                </c:pt>
                <c:pt idx="3">
                  <c:v>MI-0535</c:v>
                </c:pt>
                <c:pt idx="4">
                  <c:v>V1</c:v>
                </c:pt>
                <c:pt idx="5">
                  <c:v>MR2</c:v>
                </c:pt>
                <c:pt idx="6">
                  <c:v>G4</c:v>
                </c:pt>
              </c:strCache>
            </c:strRef>
          </c:cat>
          <c:val>
            <c:numRef>
              <c:f>Sheet1!$AR$3:$AR$9</c:f>
              <c:numCache>
                <c:formatCode>General</c:formatCode>
                <c:ptCount val="7"/>
                <c:pt idx="0">
                  <c:v>53.339999999999996</c:v>
                </c:pt>
                <c:pt idx="1">
                  <c:v>62.349999999999994</c:v>
                </c:pt>
                <c:pt idx="2">
                  <c:v>90.45</c:v>
                </c:pt>
                <c:pt idx="3">
                  <c:v>60.78</c:v>
                </c:pt>
                <c:pt idx="4">
                  <c:v>95.45</c:v>
                </c:pt>
                <c:pt idx="5">
                  <c:v>78.56</c:v>
                </c:pt>
                <c:pt idx="6">
                  <c:v>88.97</c:v>
                </c:pt>
              </c:numCache>
            </c:numRef>
          </c:val>
          <c:extLst>
            <c:ext xmlns:c16="http://schemas.microsoft.com/office/drawing/2014/chart" uri="{C3380CC4-5D6E-409C-BE32-E72D297353CC}">
              <c16:uniqueId val="{00000002-9DBD-496B-AE1E-C802BBC939D0}"/>
            </c:ext>
          </c:extLst>
        </c:ser>
        <c:dLbls>
          <c:showLegendKey val="0"/>
          <c:showVal val="0"/>
          <c:showCatName val="0"/>
          <c:showSerName val="0"/>
          <c:showPercent val="0"/>
          <c:showBubbleSize val="0"/>
        </c:dLbls>
        <c:gapWidth val="150"/>
        <c:axId val="2046519792"/>
        <c:axId val="2046524144"/>
      </c:barChart>
      <c:catAx>
        <c:axId val="2046519792"/>
        <c:scaling>
          <c:orientation val="minMax"/>
        </c:scaling>
        <c:delete val="0"/>
        <c:axPos val="b"/>
        <c:title>
          <c:tx>
            <c:rich>
              <a:bodyPr/>
              <a:lstStyle/>
              <a:p>
                <a:pPr>
                  <a:defRPr/>
                </a:pPr>
                <a:r>
                  <a:rPr lang="en-US">
                    <a:latin typeface="Times New Roman" pitchFamily="18" charset="0"/>
                    <a:cs typeface="Times New Roman" pitchFamily="18" charset="0"/>
                  </a:rPr>
                  <a:t>Mulberry genotypes/</a:t>
                </a:r>
                <a:r>
                  <a:rPr lang="en-US" baseline="0">
                    <a:latin typeface="Times New Roman" pitchFamily="18" charset="0"/>
                    <a:cs typeface="Times New Roman" pitchFamily="18" charset="0"/>
                  </a:rPr>
                  <a:t> varieties</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crossAx val="2046524144"/>
        <c:crosses val="autoZero"/>
        <c:auto val="1"/>
        <c:lblAlgn val="ctr"/>
        <c:lblOffset val="100"/>
        <c:noMultiLvlLbl val="0"/>
      </c:catAx>
      <c:valAx>
        <c:axId val="2046524144"/>
        <c:scaling>
          <c:orientation val="minMax"/>
        </c:scaling>
        <c:delete val="0"/>
        <c:axPos val="l"/>
        <c:title>
          <c:tx>
            <c:rich>
              <a:bodyPr rot="-5400000" vert="horz"/>
              <a:lstStyle/>
              <a:p>
                <a:pPr>
                  <a:defRPr/>
                </a:pPr>
                <a:r>
                  <a:rPr lang="en-US">
                    <a:latin typeface="Times New Roman" pitchFamily="18" charset="0"/>
                    <a:cs typeface="Times New Roman" pitchFamily="18" charset="0"/>
                  </a:rPr>
                  <a:t>leaf</a:t>
                </a:r>
                <a:r>
                  <a:rPr lang="en-US" baseline="0">
                    <a:latin typeface="Times New Roman" pitchFamily="18" charset="0"/>
                    <a:cs typeface="Times New Roman" pitchFamily="18" charset="0"/>
                  </a:rPr>
                  <a:t> yield (g/ plant)</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2046519792"/>
        <c:crosses val="autoZero"/>
        <c:crossBetween val="between"/>
      </c:valAx>
    </c:plotArea>
    <c:legend>
      <c:legendPos val="b"/>
      <c:layout>
        <c:manualLayout>
          <c:xMode val="edge"/>
          <c:yMode val="edge"/>
          <c:x val="0.79498379690279519"/>
          <c:y val="0.82665437389946561"/>
          <c:w val="0.19135568053993293"/>
          <c:h val="8.2854127770111224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81544702017253"/>
          <c:y val="5.1400554097404488E-2"/>
          <c:w val="0.74262045041573088"/>
          <c:h val="0.66358194808982263"/>
        </c:manualLayout>
      </c:layout>
      <c:barChart>
        <c:barDir val="col"/>
        <c:grouping val="clustered"/>
        <c:varyColors val="0"/>
        <c:ser>
          <c:idx val="0"/>
          <c:order val="0"/>
          <c:tx>
            <c:strRef>
              <c:f>Sheet1!$AG$3</c:f>
              <c:strCache>
                <c:ptCount val="1"/>
                <c:pt idx="0">
                  <c:v>T1</c:v>
                </c:pt>
              </c:strCache>
            </c:strRef>
          </c:tx>
          <c:spPr>
            <a:solidFill>
              <a:srgbClr val="FF0066"/>
            </a:solidFill>
          </c:spPr>
          <c:invertIfNegative val="0"/>
          <c:errBars>
            <c:errBarType val="both"/>
            <c:errValType val="stdErr"/>
            <c:noEndCap val="0"/>
          </c:errBars>
          <c:cat>
            <c:strRef>
              <c:f>Sheet1!$AF$4:$AF$10</c:f>
              <c:strCache>
                <c:ptCount val="7"/>
                <c:pt idx="0">
                  <c:v>MI-0613</c:v>
                </c:pt>
                <c:pt idx="1">
                  <c:v>MI-0658</c:v>
                </c:pt>
                <c:pt idx="2">
                  <c:v>MI-0425</c:v>
                </c:pt>
                <c:pt idx="3">
                  <c:v>MI-0535</c:v>
                </c:pt>
                <c:pt idx="4">
                  <c:v>V1</c:v>
                </c:pt>
                <c:pt idx="5">
                  <c:v>MR2</c:v>
                </c:pt>
                <c:pt idx="6">
                  <c:v>G4</c:v>
                </c:pt>
              </c:strCache>
            </c:strRef>
          </c:cat>
          <c:val>
            <c:numRef>
              <c:f>Sheet1!$AG$4:$AG$10</c:f>
              <c:numCache>
                <c:formatCode>General</c:formatCode>
                <c:ptCount val="7"/>
                <c:pt idx="0">
                  <c:v>45.349999999999994</c:v>
                </c:pt>
                <c:pt idx="1">
                  <c:v>46.1</c:v>
                </c:pt>
                <c:pt idx="2">
                  <c:v>50.349999999999994</c:v>
                </c:pt>
                <c:pt idx="3">
                  <c:v>46.75</c:v>
                </c:pt>
                <c:pt idx="4">
                  <c:v>52.5</c:v>
                </c:pt>
                <c:pt idx="5">
                  <c:v>49.6</c:v>
                </c:pt>
                <c:pt idx="6">
                  <c:v>48.9</c:v>
                </c:pt>
              </c:numCache>
            </c:numRef>
          </c:val>
          <c:extLst>
            <c:ext xmlns:c16="http://schemas.microsoft.com/office/drawing/2014/chart" uri="{C3380CC4-5D6E-409C-BE32-E72D297353CC}">
              <c16:uniqueId val="{00000000-9DB1-4498-A87D-C17E0CA3ADA4}"/>
            </c:ext>
          </c:extLst>
        </c:ser>
        <c:ser>
          <c:idx val="1"/>
          <c:order val="1"/>
          <c:tx>
            <c:strRef>
              <c:f>Sheet1!$AH$3</c:f>
              <c:strCache>
                <c:ptCount val="1"/>
                <c:pt idx="0">
                  <c:v>T2</c:v>
                </c:pt>
              </c:strCache>
            </c:strRef>
          </c:tx>
          <c:spPr>
            <a:solidFill>
              <a:srgbClr val="FFFF00"/>
            </a:solidFill>
          </c:spPr>
          <c:invertIfNegative val="0"/>
          <c:errBars>
            <c:errBarType val="both"/>
            <c:errValType val="stdErr"/>
            <c:noEndCap val="0"/>
          </c:errBars>
          <c:cat>
            <c:strRef>
              <c:f>Sheet1!$AF$4:$AF$10</c:f>
              <c:strCache>
                <c:ptCount val="7"/>
                <c:pt idx="0">
                  <c:v>MI-0613</c:v>
                </c:pt>
                <c:pt idx="1">
                  <c:v>MI-0658</c:v>
                </c:pt>
                <c:pt idx="2">
                  <c:v>MI-0425</c:v>
                </c:pt>
                <c:pt idx="3">
                  <c:v>MI-0535</c:v>
                </c:pt>
                <c:pt idx="4">
                  <c:v>V1</c:v>
                </c:pt>
                <c:pt idx="5">
                  <c:v>MR2</c:v>
                </c:pt>
                <c:pt idx="6">
                  <c:v>G4</c:v>
                </c:pt>
              </c:strCache>
            </c:strRef>
          </c:cat>
          <c:val>
            <c:numRef>
              <c:f>Sheet1!$AH$4:$AH$10</c:f>
              <c:numCache>
                <c:formatCode>General</c:formatCode>
                <c:ptCount val="7"/>
                <c:pt idx="0">
                  <c:v>33.200000000000003</c:v>
                </c:pt>
                <c:pt idx="1">
                  <c:v>35.700000000000003</c:v>
                </c:pt>
                <c:pt idx="2">
                  <c:v>45.75</c:v>
                </c:pt>
                <c:pt idx="3">
                  <c:v>36.449999999999996</c:v>
                </c:pt>
                <c:pt idx="4">
                  <c:v>47.5</c:v>
                </c:pt>
                <c:pt idx="5">
                  <c:v>44.43</c:v>
                </c:pt>
                <c:pt idx="6">
                  <c:v>40.6</c:v>
                </c:pt>
              </c:numCache>
            </c:numRef>
          </c:val>
          <c:extLst>
            <c:ext xmlns:c16="http://schemas.microsoft.com/office/drawing/2014/chart" uri="{C3380CC4-5D6E-409C-BE32-E72D297353CC}">
              <c16:uniqueId val="{00000001-9DB1-4498-A87D-C17E0CA3ADA4}"/>
            </c:ext>
          </c:extLst>
        </c:ser>
        <c:ser>
          <c:idx val="2"/>
          <c:order val="2"/>
          <c:tx>
            <c:strRef>
              <c:f>Sheet1!$AI$3</c:f>
              <c:strCache>
                <c:ptCount val="1"/>
                <c:pt idx="0">
                  <c:v>T3</c:v>
                </c:pt>
              </c:strCache>
            </c:strRef>
          </c:tx>
          <c:spPr>
            <a:solidFill>
              <a:srgbClr val="002060"/>
            </a:solidFill>
          </c:spPr>
          <c:invertIfNegative val="0"/>
          <c:errBars>
            <c:errBarType val="both"/>
            <c:errValType val="stdErr"/>
            <c:noEndCap val="0"/>
          </c:errBars>
          <c:cat>
            <c:strRef>
              <c:f>Sheet1!$AF$4:$AF$10</c:f>
              <c:strCache>
                <c:ptCount val="7"/>
                <c:pt idx="0">
                  <c:v>MI-0613</c:v>
                </c:pt>
                <c:pt idx="1">
                  <c:v>MI-0658</c:v>
                </c:pt>
                <c:pt idx="2">
                  <c:v>MI-0425</c:v>
                </c:pt>
                <c:pt idx="3">
                  <c:v>MI-0535</c:v>
                </c:pt>
                <c:pt idx="4">
                  <c:v>V1</c:v>
                </c:pt>
                <c:pt idx="5">
                  <c:v>MR2</c:v>
                </c:pt>
                <c:pt idx="6">
                  <c:v>G4</c:v>
                </c:pt>
              </c:strCache>
            </c:strRef>
          </c:cat>
          <c:val>
            <c:numRef>
              <c:f>Sheet1!$AI$4:$AI$10</c:f>
              <c:numCache>
                <c:formatCode>General</c:formatCode>
                <c:ptCount val="7"/>
                <c:pt idx="0">
                  <c:v>20.25</c:v>
                </c:pt>
                <c:pt idx="1">
                  <c:v>22.47</c:v>
                </c:pt>
                <c:pt idx="2">
                  <c:v>36.78</c:v>
                </c:pt>
                <c:pt idx="3">
                  <c:v>25.4</c:v>
                </c:pt>
                <c:pt idx="4">
                  <c:v>38.65</c:v>
                </c:pt>
                <c:pt idx="5">
                  <c:v>35.43</c:v>
                </c:pt>
                <c:pt idx="6">
                  <c:v>32.300000000000004</c:v>
                </c:pt>
              </c:numCache>
            </c:numRef>
          </c:val>
          <c:extLst>
            <c:ext xmlns:c16="http://schemas.microsoft.com/office/drawing/2014/chart" uri="{C3380CC4-5D6E-409C-BE32-E72D297353CC}">
              <c16:uniqueId val="{00000002-9DB1-4498-A87D-C17E0CA3ADA4}"/>
            </c:ext>
          </c:extLst>
        </c:ser>
        <c:dLbls>
          <c:showLegendKey val="0"/>
          <c:showVal val="0"/>
          <c:showCatName val="0"/>
          <c:showSerName val="0"/>
          <c:showPercent val="0"/>
          <c:showBubbleSize val="0"/>
        </c:dLbls>
        <c:gapWidth val="150"/>
        <c:axId val="2046512720"/>
        <c:axId val="2046527408"/>
      </c:barChart>
      <c:catAx>
        <c:axId val="2046512720"/>
        <c:scaling>
          <c:orientation val="minMax"/>
        </c:scaling>
        <c:delete val="0"/>
        <c:axPos val="b"/>
        <c:title>
          <c:tx>
            <c:rich>
              <a:bodyPr/>
              <a:lstStyle/>
              <a:p>
                <a:pPr>
                  <a:defRPr/>
                </a:pPr>
                <a:r>
                  <a:rPr lang="en-US" sz="1000" b="1" i="0" baseline="0">
                    <a:latin typeface="Times New Roman" pitchFamily="18" charset="0"/>
                    <a:cs typeface="Times New Roman" pitchFamily="18" charset="0"/>
                  </a:rPr>
                  <a:t>Mulberry genotypes/ varieties</a:t>
                </a:r>
              </a:p>
            </c:rich>
          </c:tx>
          <c:overlay val="0"/>
        </c:title>
        <c:numFmt formatCode="General" sourceLinked="0"/>
        <c:majorTickMark val="out"/>
        <c:minorTickMark val="none"/>
        <c:tickLblPos val="nextTo"/>
        <c:crossAx val="2046527408"/>
        <c:crosses val="autoZero"/>
        <c:auto val="1"/>
        <c:lblAlgn val="ctr"/>
        <c:lblOffset val="100"/>
        <c:noMultiLvlLbl val="0"/>
      </c:catAx>
      <c:valAx>
        <c:axId val="2046527408"/>
        <c:scaling>
          <c:orientation val="minMax"/>
        </c:scaling>
        <c:delete val="0"/>
        <c:axPos val="l"/>
        <c:title>
          <c:tx>
            <c:rich>
              <a:bodyPr rot="-5400000" vert="horz"/>
              <a:lstStyle/>
              <a:p>
                <a:pPr>
                  <a:defRPr/>
                </a:pPr>
                <a:r>
                  <a:rPr lang="en-US">
                    <a:latin typeface="Times New Roman" pitchFamily="18" charset="0"/>
                    <a:cs typeface="Times New Roman" pitchFamily="18" charset="0"/>
                  </a:rPr>
                  <a:t>TDMA (g/ plant)</a:t>
                </a:r>
              </a:p>
            </c:rich>
          </c:tx>
          <c:overlay val="0"/>
        </c:title>
        <c:numFmt formatCode="General" sourceLinked="1"/>
        <c:majorTickMark val="out"/>
        <c:minorTickMark val="none"/>
        <c:tickLblPos val="nextTo"/>
        <c:crossAx val="2046512720"/>
        <c:crosses val="autoZero"/>
        <c:crossBetween val="between"/>
      </c:valAx>
    </c:plotArea>
    <c:legend>
      <c:legendPos val="b"/>
      <c:layout>
        <c:manualLayout>
          <c:xMode val="edge"/>
          <c:yMode val="edge"/>
          <c:x val="0.77035236220472469"/>
          <c:y val="0.88387540099154271"/>
          <c:w val="0.17563239909696687"/>
          <c:h val="8.3717191601050026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190507436570429"/>
          <c:y val="5.1400554097404488E-2"/>
          <c:w val="0.65253237095363059"/>
          <c:h val="0.65470654709828346"/>
        </c:manualLayout>
      </c:layout>
      <c:scatterChart>
        <c:scatterStyle val="lineMarker"/>
        <c:varyColors val="0"/>
        <c:ser>
          <c:idx val="0"/>
          <c:order val="0"/>
          <c:tx>
            <c:strRef>
              <c:f>Sheet1!$F$12</c:f>
              <c:strCache>
                <c:ptCount val="1"/>
                <c:pt idx="0">
                  <c:v>Yield</c:v>
                </c:pt>
              </c:strCache>
            </c:strRef>
          </c:tx>
          <c:spPr>
            <a:ln w="28575">
              <a:noFill/>
            </a:ln>
          </c:spPr>
          <c:trendline>
            <c:trendlineType val="linear"/>
            <c:dispRSqr val="0"/>
            <c:dispEq val="0"/>
          </c:trendline>
          <c:trendline>
            <c:trendlineType val="linear"/>
            <c:dispRSqr val="1"/>
            <c:dispEq val="1"/>
            <c:trendlineLbl>
              <c:layout>
                <c:manualLayout>
                  <c:x val="0.17621694353823519"/>
                  <c:y val="0.42564268008165823"/>
                </c:manualLayout>
              </c:layout>
              <c:tx>
                <c:rich>
                  <a:bodyPr/>
                  <a:lstStyle/>
                  <a:p>
                    <a:pPr>
                      <a:defRPr/>
                    </a:pPr>
                    <a:r>
                      <a:rPr lang="en-US" b="1" baseline="0">
                        <a:latin typeface="Times New Roman" pitchFamily="18" charset="0"/>
                        <a:cs typeface="Times New Roman" pitchFamily="18" charset="0"/>
                      </a:rPr>
                      <a:t>y = 0.710x + 9.807
R² = 0.786</a:t>
                    </a:r>
                    <a:endParaRPr lang="en-US" b="1">
                      <a:latin typeface="Times New Roman" pitchFamily="18" charset="0"/>
                      <a:cs typeface="Times New Roman" pitchFamily="18" charset="0"/>
                    </a:endParaRPr>
                  </a:p>
                </c:rich>
              </c:tx>
              <c:numFmt formatCode="General" sourceLinked="0"/>
            </c:trendlineLbl>
          </c:trendline>
          <c:xVal>
            <c:numRef>
              <c:f>Sheet1!$E$13:$E$19</c:f>
              <c:numCache>
                <c:formatCode>General</c:formatCode>
                <c:ptCount val="7"/>
                <c:pt idx="0">
                  <c:v>69.534999999999997</c:v>
                </c:pt>
                <c:pt idx="1">
                  <c:v>79.73</c:v>
                </c:pt>
                <c:pt idx="2">
                  <c:v>122.9</c:v>
                </c:pt>
                <c:pt idx="3">
                  <c:v>100.32</c:v>
                </c:pt>
                <c:pt idx="4">
                  <c:v>122.52</c:v>
                </c:pt>
                <c:pt idx="5">
                  <c:v>90.435000000000002</c:v>
                </c:pt>
                <c:pt idx="6">
                  <c:v>103.265</c:v>
                </c:pt>
              </c:numCache>
            </c:numRef>
          </c:xVal>
          <c:yVal>
            <c:numRef>
              <c:f>Sheet1!$F$13:$F$19</c:f>
              <c:numCache>
                <c:formatCode>General</c:formatCode>
                <c:ptCount val="7"/>
                <c:pt idx="0">
                  <c:v>57.895000000000003</c:v>
                </c:pt>
                <c:pt idx="1">
                  <c:v>64.900000000000006</c:v>
                </c:pt>
                <c:pt idx="2">
                  <c:v>92.45</c:v>
                </c:pt>
                <c:pt idx="3">
                  <c:v>68.319999999999993</c:v>
                </c:pt>
                <c:pt idx="4">
                  <c:v>101.505</c:v>
                </c:pt>
                <c:pt idx="5">
                  <c:v>83.11999999999999</c:v>
                </c:pt>
                <c:pt idx="6">
                  <c:v>89.765000000000001</c:v>
                </c:pt>
              </c:numCache>
            </c:numRef>
          </c:yVal>
          <c:smooth val="0"/>
          <c:extLst>
            <c:ext xmlns:c16="http://schemas.microsoft.com/office/drawing/2014/chart" uri="{C3380CC4-5D6E-409C-BE32-E72D297353CC}">
              <c16:uniqueId val="{00000002-1579-45CB-B4F2-86231B1F7FFE}"/>
            </c:ext>
          </c:extLst>
        </c:ser>
        <c:dLbls>
          <c:showLegendKey val="0"/>
          <c:showVal val="0"/>
          <c:showCatName val="0"/>
          <c:showSerName val="0"/>
          <c:showPercent val="0"/>
          <c:showBubbleSize val="0"/>
        </c:dLbls>
        <c:axId val="1947978896"/>
        <c:axId val="1947973456"/>
      </c:scatterChart>
      <c:valAx>
        <c:axId val="1947978896"/>
        <c:scaling>
          <c:orientation val="minMax"/>
          <c:max val="140"/>
          <c:min val="0"/>
        </c:scaling>
        <c:delete val="0"/>
        <c:axPos val="b"/>
        <c:title>
          <c:tx>
            <c:rich>
              <a:bodyPr/>
              <a:lstStyle/>
              <a:p>
                <a:pPr>
                  <a:defRPr/>
                </a:pPr>
                <a:r>
                  <a:rPr lang="en-US" sz="1000" b="1" i="0" baseline="0">
                    <a:latin typeface="Times New Roman" pitchFamily="18" charset="0"/>
                    <a:cs typeface="Times New Roman" pitchFamily="18" charset="0"/>
                  </a:rPr>
                  <a:t>Leaf area</a:t>
                </a:r>
                <a:r>
                  <a:rPr lang="en-IN" sz="1000" b="1" i="0" baseline="0">
                    <a:latin typeface="Times New Roman" pitchFamily="18" charset="0"/>
                    <a:cs typeface="Times New Roman" pitchFamily="18" charset="0"/>
                  </a:rPr>
                  <a:t>(m</a:t>
                </a:r>
                <a:r>
                  <a:rPr lang="en-IN" sz="1000" b="1" i="0" baseline="30000">
                    <a:latin typeface="Times New Roman" pitchFamily="18" charset="0"/>
                    <a:cs typeface="Times New Roman" pitchFamily="18" charset="0"/>
                  </a:rPr>
                  <a:t>2</a:t>
                </a:r>
                <a:r>
                  <a:rPr lang="en-IN" sz="1000" b="1" i="0" baseline="0">
                    <a:latin typeface="Times New Roman" pitchFamily="18" charset="0"/>
                    <a:cs typeface="Times New Roman" pitchFamily="18" charset="0"/>
                  </a:rPr>
                  <a:t> plant</a:t>
                </a:r>
                <a:r>
                  <a:rPr lang="en-IN" sz="1000" b="1" i="0" baseline="30000">
                    <a:latin typeface="Times New Roman" pitchFamily="18" charset="0"/>
                    <a:cs typeface="Times New Roman" pitchFamily="18" charset="0"/>
                  </a:rPr>
                  <a:t>-1</a:t>
                </a:r>
                <a:r>
                  <a:rPr lang="en-IN" sz="1000" b="1" i="0" baseline="0">
                    <a:latin typeface="Times New Roman" pitchFamily="18" charset="0"/>
                    <a:cs typeface="Times New Roman" pitchFamily="18" charset="0"/>
                  </a:rPr>
                  <a:t>)</a:t>
                </a:r>
                <a:endParaRPr lang="en-US" sz="1000" b="1" i="0" baseline="0">
                  <a:latin typeface="Times New Roman" pitchFamily="18" charset="0"/>
                  <a:cs typeface="Times New Roman" pitchFamily="18" charset="0"/>
                </a:endParaRPr>
              </a:p>
            </c:rich>
          </c:tx>
          <c:overlay val="0"/>
        </c:title>
        <c:numFmt formatCode="General" sourceLinked="1"/>
        <c:majorTickMark val="out"/>
        <c:minorTickMark val="none"/>
        <c:tickLblPos val="nextTo"/>
        <c:crossAx val="1947973456"/>
        <c:crosses val="autoZero"/>
        <c:crossBetween val="midCat"/>
        <c:majorUnit val="40"/>
        <c:minorUnit val="10"/>
      </c:valAx>
      <c:valAx>
        <c:axId val="1947973456"/>
        <c:scaling>
          <c:orientation val="minMax"/>
        </c:scaling>
        <c:delete val="0"/>
        <c:axPos val="l"/>
        <c:title>
          <c:tx>
            <c:rich>
              <a:bodyPr rot="-5400000" vert="horz"/>
              <a:lstStyle/>
              <a:p>
                <a:pPr>
                  <a:defRPr/>
                </a:pPr>
                <a:r>
                  <a:rPr lang="en-US">
                    <a:latin typeface="Times New Roman" pitchFamily="18" charset="0"/>
                    <a:cs typeface="Times New Roman" pitchFamily="18" charset="0"/>
                  </a:rPr>
                  <a:t> leaf  yield</a:t>
                </a:r>
                <a:r>
                  <a:rPr lang="en-US" baseline="0">
                    <a:latin typeface="Times New Roman" pitchFamily="18" charset="0"/>
                    <a:cs typeface="Times New Roman" pitchFamily="18" charset="0"/>
                  </a:rPr>
                  <a:t> g/ plant</a:t>
                </a:r>
                <a:endParaRPr lang="en-US">
                  <a:latin typeface="Times New Roman" pitchFamily="18" charset="0"/>
                  <a:cs typeface="Times New Roman" pitchFamily="18" charset="0"/>
                </a:endParaRPr>
              </a:p>
            </c:rich>
          </c:tx>
          <c:layout>
            <c:manualLayout>
              <c:xMode val="edge"/>
              <c:yMode val="edge"/>
              <c:x val="4.0343394575678038E-2"/>
              <c:y val="0.16859197287839087"/>
            </c:manualLayout>
          </c:layout>
          <c:overlay val="0"/>
        </c:title>
        <c:numFmt formatCode="General" sourceLinked="1"/>
        <c:majorTickMark val="out"/>
        <c:minorTickMark val="none"/>
        <c:tickLblPos val="nextTo"/>
        <c:crossAx val="194797889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474466316710433"/>
          <c:y val="8.8437591134441565E-2"/>
          <c:w val="0.68329636920384951"/>
          <c:h val="0.65007691746865515"/>
        </c:manualLayout>
      </c:layout>
      <c:scatterChart>
        <c:scatterStyle val="lineMarker"/>
        <c:varyColors val="0"/>
        <c:ser>
          <c:idx val="1"/>
          <c:order val="1"/>
          <c:tx>
            <c:strRef>
              <c:f>Sheet1!$F$12</c:f>
              <c:strCache>
                <c:ptCount val="1"/>
                <c:pt idx="0">
                  <c:v>Yield</c:v>
                </c:pt>
              </c:strCache>
            </c:strRef>
          </c:tx>
          <c:spPr>
            <a:ln w="28575">
              <a:noFill/>
            </a:ln>
          </c:spPr>
          <c:xVal>
            <c:numRef>
              <c:f>Sheet1!$E$13:$E$19</c:f>
              <c:numCache>
                <c:formatCode>General</c:formatCode>
                <c:ptCount val="7"/>
                <c:pt idx="0">
                  <c:v>69.534999999999997</c:v>
                </c:pt>
                <c:pt idx="1">
                  <c:v>79.73</c:v>
                </c:pt>
                <c:pt idx="2">
                  <c:v>122.9</c:v>
                </c:pt>
                <c:pt idx="3">
                  <c:v>100.32</c:v>
                </c:pt>
                <c:pt idx="4">
                  <c:v>122.52</c:v>
                </c:pt>
                <c:pt idx="5">
                  <c:v>90.435000000000002</c:v>
                </c:pt>
                <c:pt idx="6">
                  <c:v>103.265</c:v>
                </c:pt>
              </c:numCache>
            </c:numRef>
          </c:xVal>
          <c:yVal>
            <c:numRef>
              <c:f>Sheet1!$F$13:$F$19</c:f>
              <c:numCache>
                <c:formatCode>General</c:formatCode>
                <c:ptCount val="7"/>
                <c:pt idx="0">
                  <c:v>57.895000000000003</c:v>
                </c:pt>
                <c:pt idx="1">
                  <c:v>64.900000000000006</c:v>
                </c:pt>
                <c:pt idx="2">
                  <c:v>92.45</c:v>
                </c:pt>
                <c:pt idx="3">
                  <c:v>68.319999999999993</c:v>
                </c:pt>
                <c:pt idx="4">
                  <c:v>101.505</c:v>
                </c:pt>
                <c:pt idx="5">
                  <c:v>83.11999999999999</c:v>
                </c:pt>
                <c:pt idx="6">
                  <c:v>89.765000000000001</c:v>
                </c:pt>
              </c:numCache>
            </c:numRef>
          </c:yVal>
          <c:smooth val="0"/>
          <c:extLst>
            <c:ext xmlns:c16="http://schemas.microsoft.com/office/drawing/2014/chart" uri="{C3380CC4-5D6E-409C-BE32-E72D297353CC}">
              <c16:uniqueId val="{00000000-6ACF-4D45-A9BE-90DF07C2A53F}"/>
            </c:ext>
          </c:extLst>
        </c:ser>
        <c:ser>
          <c:idx val="0"/>
          <c:order val="0"/>
          <c:tx>
            <c:strRef>
              <c:f>Sheet1!$M$12</c:f>
              <c:strCache>
                <c:ptCount val="1"/>
                <c:pt idx="0">
                  <c:v>tdma</c:v>
                </c:pt>
              </c:strCache>
            </c:strRef>
          </c:tx>
          <c:spPr>
            <a:ln w="28575">
              <a:noFill/>
            </a:ln>
          </c:spPr>
          <c:trendline>
            <c:trendlineType val="linear"/>
            <c:dispRSqr val="0"/>
            <c:dispEq val="0"/>
          </c:trendline>
          <c:trendline>
            <c:trendlineType val="linear"/>
            <c:dispRSqr val="1"/>
            <c:dispEq val="1"/>
            <c:trendlineLbl>
              <c:layout>
                <c:manualLayout>
                  <c:x val="0.29652340332458793"/>
                  <c:y val="0.38775309336332958"/>
                </c:manualLayout>
              </c:layout>
              <c:tx>
                <c:rich>
                  <a:bodyPr/>
                  <a:lstStyle/>
                  <a:p>
                    <a:pPr>
                      <a:defRPr/>
                    </a:pPr>
                    <a:r>
                      <a:rPr lang="en-US" sz="800" b="1" baseline="0">
                        <a:latin typeface="Times New Roman" pitchFamily="18" charset="0"/>
                        <a:cs typeface="Times New Roman" pitchFamily="18" charset="0"/>
                      </a:rPr>
                      <a:t>y = 0.382x + 4.898
R² = 0.919</a:t>
                    </a:r>
                    <a:endParaRPr lang="en-US" sz="800" b="1">
                      <a:latin typeface="Times New Roman" pitchFamily="18" charset="0"/>
                      <a:cs typeface="Times New Roman" pitchFamily="18" charset="0"/>
                    </a:endParaRPr>
                  </a:p>
                </c:rich>
              </c:tx>
              <c:numFmt formatCode="General" sourceLinked="0"/>
            </c:trendlineLbl>
          </c:trendline>
          <c:xVal>
            <c:numRef>
              <c:f>Sheet1!$L$13:$L$19</c:f>
              <c:numCache>
                <c:formatCode>0.00</c:formatCode>
                <c:ptCount val="7"/>
                <c:pt idx="0">
                  <c:v>57.895000000000003</c:v>
                </c:pt>
                <c:pt idx="1">
                  <c:v>64.900000000000006</c:v>
                </c:pt>
                <c:pt idx="2">
                  <c:v>92.45</c:v>
                </c:pt>
                <c:pt idx="3">
                  <c:v>68.319999999999993</c:v>
                </c:pt>
                <c:pt idx="4">
                  <c:v>101.505</c:v>
                </c:pt>
                <c:pt idx="5">
                  <c:v>83.11999999999999</c:v>
                </c:pt>
                <c:pt idx="6">
                  <c:v>89.765000000000001</c:v>
                </c:pt>
              </c:numCache>
            </c:numRef>
          </c:xVal>
          <c:yVal>
            <c:numRef>
              <c:f>Sheet1!$M$13:$M$19</c:f>
              <c:numCache>
                <c:formatCode>0.00</c:formatCode>
                <c:ptCount val="7"/>
                <c:pt idx="0">
                  <c:v>26.724999999999987</c:v>
                </c:pt>
                <c:pt idx="1">
                  <c:v>29.084999999999987</c:v>
                </c:pt>
                <c:pt idx="2">
                  <c:v>41.265000000000164</c:v>
                </c:pt>
                <c:pt idx="3">
                  <c:v>30.924999999999986</c:v>
                </c:pt>
                <c:pt idx="4">
                  <c:v>43.075000000000003</c:v>
                </c:pt>
                <c:pt idx="5">
                  <c:v>39.93</c:v>
                </c:pt>
                <c:pt idx="6">
                  <c:v>36.449999999999996</c:v>
                </c:pt>
              </c:numCache>
            </c:numRef>
          </c:yVal>
          <c:smooth val="0"/>
          <c:extLst>
            <c:ext xmlns:c16="http://schemas.microsoft.com/office/drawing/2014/chart" uri="{C3380CC4-5D6E-409C-BE32-E72D297353CC}">
              <c16:uniqueId val="{00000003-6ACF-4D45-A9BE-90DF07C2A53F}"/>
            </c:ext>
          </c:extLst>
        </c:ser>
        <c:dLbls>
          <c:showLegendKey val="0"/>
          <c:showVal val="0"/>
          <c:showCatName val="0"/>
          <c:showSerName val="0"/>
          <c:showPercent val="0"/>
          <c:showBubbleSize val="0"/>
        </c:dLbls>
        <c:axId val="2046526320"/>
        <c:axId val="2046527952"/>
      </c:scatterChart>
      <c:valAx>
        <c:axId val="2046526320"/>
        <c:scaling>
          <c:orientation val="minMax"/>
        </c:scaling>
        <c:delete val="0"/>
        <c:axPos val="b"/>
        <c:title>
          <c:tx>
            <c:rich>
              <a:bodyPr/>
              <a:lstStyle/>
              <a:p>
                <a:pPr>
                  <a:defRPr/>
                </a:pPr>
                <a:r>
                  <a:rPr lang="en-US" sz="1000" b="1" i="0" u="none" strike="noStrike" baseline="0">
                    <a:latin typeface="Times New Roman" pitchFamily="18" charset="0"/>
                    <a:cs typeface="Times New Roman" pitchFamily="18" charset="0"/>
                  </a:rPr>
                  <a:t>Relative leaf water content (%)</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2046527952"/>
        <c:crosses val="autoZero"/>
        <c:crossBetween val="midCat"/>
      </c:valAx>
      <c:valAx>
        <c:axId val="2046527952"/>
        <c:scaling>
          <c:orientation val="minMax"/>
          <c:max val="45"/>
          <c:min val="10"/>
        </c:scaling>
        <c:delete val="0"/>
        <c:axPos val="l"/>
        <c:title>
          <c:tx>
            <c:rich>
              <a:bodyPr rot="-5400000" vert="horz"/>
              <a:lstStyle/>
              <a:p>
                <a:pPr>
                  <a:defRPr/>
                </a:pPr>
                <a:r>
                  <a:rPr lang="en-US">
                    <a:latin typeface="Times New Roman" pitchFamily="18" charset="0"/>
                    <a:cs typeface="Times New Roman" pitchFamily="18" charset="0"/>
                  </a:rPr>
                  <a:t>TDMA g/ plant</a:t>
                </a:r>
              </a:p>
            </c:rich>
          </c:tx>
          <c:overlay val="0"/>
        </c:title>
        <c:numFmt formatCode="General" sourceLinked="1"/>
        <c:majorTickMark val="out"/>
        <c:minorTickMark val="none"/>
        <c:tickLblPos val="nextTo"/>
        <c:crossAx val="2046526320"/>
        <c:crosses val="autoZero"/>
        <c:crossBetween val="midCat"/>
        <c:majorUnit val="5"/>
        <c:min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914B2-2A52-495C-9033-0DA123AF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11</Pages>
  <Words>4035</Words>
  <Characters>23001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SDI 1084</cp:lastModifiedBy>
  <cp:revision>63</cp:revision>
  <dcterms:created xsi:type="dcterms:W3CDTF">2025-07-28T14:17:00Z</dcterms:created>
  <dcterms:modified xsi:type="dcterms:W3CDTF">2025-07-30T09:56:00Z</dcterms:modified>
</cp:coreProperties>
</file>