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C4B9CD" w14:textId="77777777" w:rsidR="00396966" w:rsidRPr="00396966" w:rsidRDefault="00396966" w:rsidP="00396966">
      <w:pPr>
        <w:widowControl w:val="0"/>
        <w:jc w:val="center"/>
        <w:rPr>
          <w:rFonts w:ascii="Times New Roman" w:eastAsia="Times New Roman" w:hAnsi="Times New Roman" w:cs="Times New Roman"/>
          <w:b/>
          <w:bCs/>
          <w:i/>
          <w:iCs/>
          <w:sz w:val="28"/>
          <w:szCs w:val="28"/>
          <w:u w:val="single"/>
          <w:lang w:val="en-US"/>
        </w:rPr>
      </w:pPr>
      <w:bookmarkStart w:id="0" w:name="_GoBack"/>
      <w:bookmarkEnd w:id="0"/>
      <w:r w:rsidRPr="00396966">
        <w:rPr>
          <w:rFonts w:ascii="Times New Roman" w:eastAsia="Times New Roman" w:hAnsi="Times New Roman" w:cs="Times New Roman"/>
          <w:b/>
          <w:bCs/>
          <w:i/>
          <w:iCs/>
          <w:sz w:val="28"/>
          <w:szCs w:val="28"/>
          <w:u w:val="single"/>
          <w:lang w:val="en-US"/>
        </w:rPr>
        <w:t>Original Research Article</w:t>
      </w:r>
    </w:p>
    <w:p w14:paraId="76C14D1D" w14:textId="0F9A5782" w:rsidR="000D1012" w:rsidRDefault="00246729" w:rsidP="00B219EE">
      <w:pPr>
        <w:widowControl w:val="0"/>
        <w:jc w:val="center"/>
        <w:rPr>
          <w:rFonts w:ascii="Times New Roman" w:hAnsi="Times New Roman" w:cs="Times New Roman"/>
          <w:b/>
          <w:sz w:val="28"/>
          <w:szCs w:val="28"/>
          <w:lang w:eastAsia="ko-KR"/>
        </w:rPr>
      </w:pPr>
      <w:r>
        <w:rPr>
          <w:rFonts w:ascii="Times New Roman" w:eastAsia="Times New Roman" w:hAnsi="Times New Roman" w:cs="Times New Roman"/>
          <w:b/>
          <w:sz w:val="28"/>
          <w:szCs w:val="28"/>
        </w:rPr>
        <w:t xml:space="preserve">Investigation of the Relationship between Healthcare Access and Environmental Conditions in Guatemala </w:t>
      </w:r>
    </w:p>
    <w:p w14:paraId="208A54C1" w14:textId="77777777" w:rsidR="00B219EE" w:rsidRDefault="00B219EE" w:rsidP="00B219EE">
      <w:pPr>
        <w:widowControl w:val="0"/>
        <w:jc w:val="center"/>
        <w:rPr>
          <w:rFonts w:ascii="Times New Roman" w:hAnsi="Times New Roman" w:cs="Times New Roman"/>
          <w:b/>
          <w:sz w:val="28"/>
          <w:szCs w:val="28"/>
          <w:lang w:eastAsia="ko-KR"/>
        </w:rPr>
      </w:pPr>
    </w:p>
    <w:p w14:paraId="78B91AEE" w14:textId="397BE01C" w:rsidR="00396966" w:rsidRPr="003D05CC" w:rsidRDefault="00396966" w:rsidP="00B219EE">
      <w:pPr>
        <w:widowControl w:val="0"/>
        <w:jc w:val="center"/>
        <w:rPr>
          <w:rFonts w:ascii="Times New Roman" w:hAnsi="Times New Roman" w:cs="Times New Roman"/>
          <w:bCs/>
          <w:sz w:val="24"/>
          <w:szCs w:val="24"/>
          <w:lang w:eastAsia="ko-KR"/>
        </w:rPr>
      </w:pPr>
    </w:p>
    <w:p w14:paraId="70B84599" w14:textId="77777777" w:rsidR="000D1012" w:rsidRDefault="000D1012" w:rsidP="00B219EE">
      <w:pPr>
        <w:widowControl w:val="0"/>
        <w:jc w:val="center"/>
        <w:rPr>
          <w:rFonts w:ascii="Times New Roman" w:eastAsia="Times New Roman" w:hAnsi="Times New Roman" w:cs="Times New Roman"/>
          <w:b/>
          <w:sz w:val="28"/>
          <w:szCs w:val="28"/>
        </w:rPr>
      </w:pPr>
    </w:p>
    <w:p w14:paraId="6852E65B" w14:textId="77777777"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4F5C20ED" w14:textId="77777777" w:rsidR="000D1012" w:rsidRDefault="00246729">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various low- and middle-income countries (LMICs), lack of access to quality healthcare remains a persistent challenge. For populations living in third-world countries, the Social Determinants of Health (SDOH) — including economic stability, access to an</w:t>
      </w:r>
      <w:r>
        <w:rPr>
          <w:rFonts w:ascii="Times New Roman" w:eastAsia="Times New Roman" w:hAnsi="Times New Roman" w:cs="Times New Roman"/>
          <w:sz w:val="24"/>
          <w:szCs w:val="24"/>
        </w:rPr>
        <w:t>d quality of education, access to and quality of healthcare, neighborhood and built environment, and social and community context —play a pivotal role in shaping health outcomes. While the relationship between economic factors and healthcare access has bee</w:t>
      </w:r>
      <w:r>
        <w:rPr>
          <w:rFonts w:ascii="Times New Roman" w:eastAsia="Times New Roman" w:hAnsi="Times New Roman" w:cs="Times New Roman"/>
          <w:sz w:val="24"/>
          <w:szCs w:val="24"/>
        </w:rPr>
        <w:t xml:space="preserve">n well known and has been extensively studied, there is less research on environmental contributors, particularly air quality, and their impact on healthcare access of people who live in third-world countries. </w:t>
      </w:r>
    </w:p>
    <w:p w14:paraId="1C680535" w14:textId="77777777" w:rsidR="000D1012" w:rsidRDefault="00246729">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examines the influence of environmental conditions, particularly air quality, on healthcare access and respiratory health in Guatemala. The study focuses on fuels, including exposure to Carbon Monoxide (CO), a prevalent pollutant. The data were </w:t>
      </w:r>
      <w:r>
        <w:rPr>
          <w:rFonts w:ascii="Times New Roman" w:eastAsia="Times New Roman" w:hAnsi="Times New Roman" w:cs="Times New Roman"/>
          <w:sz w:val="24"/>
          <w:szCs w:val="24"/>
        </w:rPr>
        <w:t xml:space="preserve">collected through a CO-level logger and a structured survey of individuals visiting a temporary medical facility operated by a medical volunteer team. </w:t>
      </w:r>
    </w:p>
    <w:p w14:paraId="5D9C8550" w14:textId="77777777" w:rsidR="000D1012" w:rsidRDefault="00246729">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Findings reveal that a significant number of participants report symptoms caused by air pollution, such </w:t>
      </w:r>
      <w:r>
        <w:rPr>
          <w:rFonts w:ascii="Times New Roman" w:eastAsia="Times New Roman" w:hAnsi="Times New Roman" w:cs="Times New Roman"/>
          <w:sz w:val="24"/>
          <w:szCs w:val="24"/>
        </w:rPr>
        <w:t xml:space="preserve">as coughing, headaches, dizziness, and fatigue, while exhibiting limited awareness of the relationship between household air pollution and health. More than half of the participants reported using firewood for cooking, indicating the significant burden of </w:t>
      </w:r>
      <w:r>
        <w:rPr>
          <w:rFonts w:ascii="Times New Roman" w:eastAsia="Times New Roman" w:hAnsi="Times New Roman" w:cs="Times New Roman"/>
          <w:sz w:val="24"/>
          <w:szCs w:val="24"/>
        </w:rPr>
        <w:t xml:space="preserve">environmental and health effects. This paper highlights the need for public health strategies that address environmental exposures with health education and development in accessible resource </w:t>
      </w:r>
      <w:r>
        <w:rPr>
          <w:rFonts w:ascii="Times New Roman" w:eastAsia="Times New Roman" w:hAnsi="Times New Roman" w:cs="Times New Roman"/>
          <w:sz w:val="24"/>
          <w:szCs w:val="24"/>
        </w:rPr>
        <w:lastRenderedPageBreak/>
        <w:t>settings.</w:t>
      </w:r>
    </w:p>
    <w:p w14:paraId="58B33DB4" w14:textId="77777777" w:rsidR="000D1012" w:rsidRDefault="000D1012">
      <w:pPr>
        <w:widowControl w:val="0"/>
        <w:spacing w:line="480" w:lineRule="auto"/>
        <w:rPr>
          <w:rFonts w:ascii="Times New Roman" w:eastAsia="Times New Roman" w:hAnsi="Times New Roman" w:cs="Times New Roman"/>
          <w:b/>
          <w:sz w:val="24"/>
          <w:szCs w:val="24"/>
        </w:rPr>
      </w:pPr>
    </w:p>
    <w:p w14:paraId="6F5314F4" w14:textId="77777777"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6157CA6D"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Social Determinants of Health (SDOH</w:t>
      </w:r>
      <w:r>
        <w:rPr>
          <w:rFonts w:ascii="Times New Roman" w:eastAsia="Times New Roman" w:hAnsi="Times New Roman" w:cs="Times New Roman"/>
          <w:sz w:val="24"/>
          <w:szCs w:val="24"/>
        </w:rPr>
        <w:t>) are conditions that significantly impact people’s health, well-being, and health inequities [13]. These conditions encompass economic stability, education, social and community context, healthcare access and quality, and neighborhood and built environmen</w:t>
      </w:r>
      <w:r>
        <w:rPr>
          <w:rFonts w:ascii="Times New Roman" w:eastAsia="Times New Roman" w:hAnsi="Times New Roman" w:cs="Times New Roman"/>
          <w:sz w:val="24"/>
          <w:szCs w:val="24"/>
        </w:rPr>
        <w:t xml:space="preserve">t. The reason SDOH is so crucial is that addressing it can improve health outcomes [2], reduce health disparities [13], and ultimately lead to long-term cost savings in healthcare [1]. Among these factors, access to healthcare is a fundamental context and </w:t>
      </w:r>
      <w:r>
        <w:rPr>
          <w:rFonts w:ascii="Times New Roman" w:eastAsia="Times New Roman" w:hAnsi="Times New Roman" w:cs="Times New Roman"/>
          <w:sz w:val="24"/>
          <w:szCs w:val="24"/>
        </w:rPr>
        <w:t>a basic right that should be guaranteed to everyone, regardless of race, financial status, or educational level [10]. However, many people in third-world countries face various challenges in accessing healthcare services compared to those in developed coun</w:t>
      </w:r>
      <w:r>
        <w:rPr>
          <w:rFonts w:ascii="Times New Roman" w:eastAsia="Times New Roman" w:hAnsi="Times New Roman" w:cs="Times New Roman"/>
          <w:sz w:val="24"/>
          <w:szCs w:val="24"/>
        </w:rPr>
        <w:t>tries. This can be attributed to a shortage of healthcare professionals [6], geographical inaccessibility, or financial constraints [11]. Although the World Health Organization (WHO) prioritizes improving healthcare access globally and working to ensure th</w:t>
      </w:r>
      <w:r>
        <w:rPr>
          <w:rFonts w:ascii="Times New Roman" w:eastAsia="Times New Roman" w:hAnsi="Times New Roman" w:cs="Times New Roman"/>
          <w:sz w:val="24"/>
          <w:szCs w:val="24"/>
        </w:rPr>
        <w:t>at all people can obtain the necessary health services without any barriers [12], the reality of living conditions in rural or suburban areas in third-world countries is that people are still struggling to access healthcare. In third-world countries, healt</w:t>
      </w:r>
      <w:r>
        <w:rPr>
          <w:rFonts w:ascii="Times New Roman" w:eastAsia="Times New Roman" w:hAnsi="Times New Roman" w:cs="Times New Roman"/>
          <w:sz w:val="24"/>
          <w:szCs w:val="24"/>
        </w:rPr>
        <w:t xml:space="preserve">hcare access, neighborhood, and built environment show a significant relationship, as their living environment affects the health of people who do not have access to proper medical services [4]. </w:t>
      </w:r>
    </w:p>
    <w:p w14:paraId="7FFDA61D"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Neighborhood and built environment contexts refer to enviro</w:t>
      </w:r>
      <w:r>
        <w:rPr>
          <w:rFonts w:ascii="Times New Roman" w:eastAsia="Times New Roman" w:hAnsi="Times New Roman" w:cs="Times New Roman"/>
          <w:sz w:val="24"/>
          <w:szCs w:val="24"/>
        </w:rPr>
        <w:t xml:space="preserve">nmental conditions, housing, and proximity to healthcare facilities [8]. People living in third-world countries are more prone to exposure to toxins, such as Carbon Monoxide (CO), due to their living styles and tend to </w:t>
      </w:r>
      <w:r>
        <w:rPr>
          <w:rFonts w:ascii="Times New Roman" w:eastAsia="Times New Roman" w:hAnsi="Times New Roman" w:cs="Times New Roman"/>
          <w:sz w:val="24"/>
          <w:szCs w:val="24"/>
        </w:rPr>
        <w:lastRenderedPageBreak/>
        <w:t>travel farther than those in develope</w:t>
      </w:r>
      <w:r>
        <w:rPr>
          <w:rFonts w:ascii="Times New Roman" w:eastAsia="Times New Roman" w:hAnsi="Times New Roman" w:cs="Times New Roman"/>
          <w:sz w:val="24"/>
          <w:szCs w:val="24"/>
        </w:rPr>
        <w:t>d countries to visit a healthcare facility [3, 9]. Exposure and inhalation of carbon monoxide, a colorless and odorless gas, cause an oxygen shortage in individuals and eventually lead to persistent respiratory issues and migraines [7]. Due to their lifest</w:t>
      </w:r>
      <w:r>
        <w:rPr>
          <w:rFonts w:ascii="Times New Roman" w:eastAsia="Times New Roman" w:hAnsi="Times New Roman" w:cs="Times New Roman"/>
          <w:sz w:val="24"/>
          <w:szCs w:val="24"/>
        </w:rPr>
        <w:t xml:space="preserve">yles at home, people in rural or suburban areas in third-world countries are more vulnerable than people in other developed countries [5]. </w:t>
      </w:r>
    </w:p>
    <w:p w14:paraId="40DAA3AA"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This paper examines air quality in Guatemala, a third-world country, and the causes of poor air quality, as well a</w:t>
      </w:r>
      <w:r>
        <w:rPr>
          <w:rFonts w:ascii="Times New Roman" w:eastAsia="Times New Roman" w:hAnsi="Times New Roman" w:cs="Times New Roman"/>
          <w:sz w:val="24"/>
          <w:szCs w:val="24"/>
        </w:rPr>
        <w:t>s access to healthcare for people living in rural or suburban areas in Guatemala, which has a significant impact on chronic health issues. This research also suggests that individuals in certain regions are more vulnerable due to their neighborhoods and th</w:t>
      </w:r>
      <w:r>
        <w:rPr>
          <w:rFonts w:ascii="Times New Roman" w:eastAsia="Times New Roman" w:hAnsi="Times New Roman" w:cs="Times New Roman"/>
          <w:sz w:val="24"/>
          <w:szCs w:val="24"/>
        </w:rPr>
        <w:t xml:space="preserve">e built environment. Furthermore, it explores the practical lifestyle patterns of people in Guatemala. </w:t>
      </w:r>
    </w:p>
    <w:p w14:paraId="1EC597C9" w14:textId="77777777" w:rsidR="000D1012" w:rsidRDefault="000D1012">
      <w:pPr>
        <w:widowControl w:val="0"/>
        <w:spacing w:line="480" w:lineRule="auto"/>
        <w:rPr>
          <w:rFonts w:ascii="Times New Roman" w:eastAsia="Times New Roman" w:hAnsi="Times New Roman" w:cs="Times New Roman"/>
          <w:sz w:val="24"/>
          <w:szCs w:val="24"/>
        </w:rPr>
      </w:pPr>
    </w:p>
    <w:p w14:paraId="1D5CCA7F"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METHODOLOGY &amp; DATA COLLECTION</w:t>
      </w:r>
    </w:p>
    <w:p w14:paraId="0BD120C3" w14:textId="77777777" w:rsidR="000D1012" w:rsidRDefault="00246729">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pre-made survey questionnaire was used to assess various aspects of the living conditions of people in Guatemala. The s</w:t>
      </w:r>
      <w:r>
        <w:rPr>
          <w:rFonts w:ascii="Times New Roman" w:eastAsia="Times New Roman" w:hAnsi="Times New Roman" w:cs="Times New Roman"/>
          <w:sz w:val="24"/>
          <w:szCs w:val="24"/>
        </w:rPr>
        <w:t>urvey consisted of ten questions covering topics such as proximity to healthcare facilities, lifestyle habits, knowledge of local air quality and its relation to health, and the political context of the issue. A total of 50 participants completed the quest</w:t>
      </w:r>
      <w:r>
        <w:rPr>
          <w:rFonts w:ascii="Times New Roman" w:eastAsia="Times New Roman" w:hAnsi="Times New Roman" w:cs="Times New Roman"/>
          <w:sz w:val="24"/>
          <w:szCs w:val="24"/>
        </w:rPr>
        <w:t>ionnaire. Each question was translated into Spanish to ensure better understanding, and an interpreter was present to provide additional support. The participants came from various villages in rural and suburban regions of Guatemala and were visiting a tem</w:t>
      </w:r>
      <w:r>
        <w:rPr>
          <w:rFonts w:ascii="Times New Roman" w:eastAsia="Times New Roman" w:hAnsi="Times New Roman" w:cs="Times New Roman"/>
          <w:sz w:val="24"/>
          <w:szCs w:val="24"/>
        </w:rPr>
        <w:t>porary medical volunteer facility. The surveyed location and population allowed for a simultaneous assessment of both living conditions and healthcare-related challenges.</w:t>
      </w:r>
    </w:p>
    <w:p w14:paraId="70E29C46" w14:textId="77777777" w:rsidR="000D1012" w:rsidRDefault="0024672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0878F466" wp14:editId="2344ACBF">
            <wp:extent cx="3825153" cy="2214563"/>
            <wp:effectExtent l="25400" t="25400" r="25400" b="254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3825153" cy="2214563"/>
                    </a:xfrm>
                    <a:prstGeom prst="rect">
                      <a:avLst/>
                    </a:prstGeom>
                    <a:ln w="25400">
                      <a:solidFill>
                        <a:srgbClr val="000000"/>
                      </a:solidFill>
                      <a:prstDash val="solid"/>
                    </a:ln>
                  </pic:spPr>
                </pic:pic>
              </a:graphicData>
            </a:graphic>
          </wp:inline>
        </w:drawing>
      </w:r>
    </w:p>
    <w:p w14:paraId="4092158D" w14:textId="77777777" w:rsidR="000D1012" w:rsidRDefault="00246729">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1. The Easy Log USB CO data logger used in the study</w:t>
      </w:r>
    </w:p>
    <w:p w14:paraId="3F51A042" w14:textId="77777777" w:rsidR="000D1012" w:rsidRDefault="00246729">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assess the air quality of various regions in Guatemala, a machine, </w:t>
      </w:r>
      <w:proofErr w:type="spellStart"/>
      <w:r>
        <w:rPr>
          <w:rFonts w:ascii="Times New Roman" w:eastAsia="Times New Roman" w:hAnsi="Times New Roman" w:cs="Times New Roman"/>
          <w:sz w:val="24"/>
          <w:szCs w:val="24"/>
        </w:rPr>
        <w:t>EasyLog</w:t>
      </w:r>
      <w:proofErr w:type="spellEnd"/>
      <w:r>
        <w:rPr>
          <w:rFonts w:ascii="Times New Roman" w:eastAsia="Times New Roman" w:hAnsi="Times New Roman" w:cs="Times New Roman"/>
          <w:sz w:val="24"/>
          <w:szCs w:val="24"/>
        </w:rPr>
        <w:t xml:space="preserve"> USB was used, which allowed the research team to collect carbon monoxide (CO) levels. Along with the </w:t>
      </w:r>
      <w:proofErr w:type="spellStart"/>
      <w:r>
        <w:rPr>
          <w:rFonts w:ascii="Times New Roman" w:eastAsia="Times New Roman" w:hAnsi="Times New Roman" w:cs="Times New Roman"/>
          <w:sz w:val="24"/>
          <w:szCs w:val="24"/>
        </w:rPr>
        <w:t>EasyLog</w:t>
      </w:r>
      <w:proofErr w:type="spellEnd"/>
      <w:r>
        <w:rPr>
          <w:rFonts w:ascii="Times New Roman" w:eastAsia="Times New Roman" w:hAnsi="Times New Roman" w:cs="Times New Roman"/>
          <w:sz w:val="24"/>
          <w:szCs w:val="24"/>
        </w:rPr>
        <w:t xml:space="preserve"> USB, the research team logged their exposures, including locations, p</w:t>
      </w:r>
      <w:r>
        <w:rPr>
          <w:rFonts w:ascii="Times New Roman" w:eastAsia="Times New Roman" w:hAnsi="Times New Roman" w:cs="Times New Roman"/>
          <w:sz w:val="24"/>
          <w:szCs w:val="24"/>
        </w:rPr>
        <w:t>opulations, the number of vehicles, and the presence of ventilation, to analyze and interrelate these factors with the level of CO. The machine shows CO levels in units of “ppm.” Data was gathered every 30 seconds for six days (June 18 to June 23), and lev</w:t>
      </w:r>
      <w:r>
        <w:rPr>
          <w:rFonts w:ascii="Times New Roman" w:eastAsia="Times New Roman" w:hAnsi="Times New Roman" w:cs="Times New Roman"/>
          <w:sz w:val="24"/>
          <w:szCs w:val="24"/>
        </w:rPr>
        <w:t>els were measured from around 8:00 AM to 10:00 PM. The research team predicted that people living in regions with higher levels of CO would be more exposed to toxins and experience more severe health issues.</w:t>
      </w:r>
    </w:p>
    <w:p w14:paraId="397DDC3E" w14:textId="77777777" w:rsidR="000D1012" w:rsidRDefault="00246729">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two datasets enabled the research team to </w:t>
      </w:r>
      <w:r>
        <w:rPr>
          <w:rFonts w:ascii="Times New Roman" w:eastAsia="Times New Roman" w:hAnsi="Times New Roman" w:cs="Times New Roman"/>
          <w:sz w:val="24"/>
          <w:szCs w:val="24"/>
        </w:rPr>
        <w:t>collect data on living conditions and healthcare access, linking environmental conditions—especially air quality—with the health status of individuals and the factors contributing to reduced access to healthcare for people living in rural or suburban areas</w:t>
      </w:r>
      <w:r>
        <w:rPr>
          <w:rFonts w:ascii="Times New Roman" w:eastAsia="Times New Roman" w:hAnsi="Times New Roman" w:cs="Times New Roman"/>
          <w:sz w:val="24"/>
          <w:szCs w:val="24"/>
        </w:rPr>
        <w:t xml:space="preserve"> in Guatemala.</w:t>
      </w:r>
    </w:p>
    <w:p w14:paraId="2C770F51" w14:textId="77777777" w:rsidR="000D1012" w:rsidRDefault="000D1012">
      <w:pPr>
        <w:widowControl w:val="0"/>
        <w:spacing w:line="480" w:lineRule="auto"/>
        <w:rPr>
          <w:rFonts w:ascii="Times New Roman" w:eastAsia="Times New Roman" w:hAnsi="Times New Roman" w:cs="Times New Roman"/>
          <w:sz w:val="24"/>
          <w:szCs w:val="24"/>
        </w:rPr>
      </w:pPr>
    </w:p>
    <w:p w14:paraId="6E935344" w14:textId="77777777"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p w14:paraId="24EE446D" w14:textId="77777777"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Survey Findings</w:t>
      </w:r>
    </w:p>
    <w:p w14:paraId="63C3D2A7"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survey was conducted among people in Guatemala using ten questions aimed at </w:t>
      </w:r>
      <w:r>
        <w:rPr>
          <w:rFonts w:ascii="Times New Roman" w:eastAsia="Times New Roman" w:hAnsi="Times New Roman" w:cs="Times New Roman"/>
          <w:sz w:val="24"/>
          <w:szCs w:val="24"/>
        </w:rPr>
        <w:lastRenderedPageBreak/>
        <w:t>collecting detailed information on access to healthcare services, distance to healthcare facilities, fire usage, knowledge of air quali</w:t>
      </w:r>
      <w:r>
        <w:rPr>
          <w:rFonts w:ascii="Times New Roman" w:eastAsia="Times New Roman" w:hAnsi="Times New Roman" w:cs="Times New Roman"/>
          <w:sz w:val="24"/>
          <w:szCs w:val="24"/>
        </w:rPr>
        <w:t>ty and its relation to health, and the political aspect of the issue. The survey was administered at multiple medical volunteer sites and was conducted in Spanish to enhance participants' understanding.</w:t>
      </w:r>
    </w:p>
    <w:p w14:paraId="6A752E53" w14:textId="77777777" w:rsidR="000D1012" w:rsidRDefault="000D1012">
      <w:pPr>
        <w:widowControl w:val="0"/>
        <w:spacing w:line="480" w:lineRule="auto"/>
        <w:rPr>
          <w:rFonts w:ascii="Times New Roman" w:eastAsia="Times New Roman" w:hAnsi="Times New Roman" w:cs="Times New Roman"/>
          <w:b/>
          <w:sz w:val="24"/>
          <w:szCs w:val="24"/>
        </w:rPr>
      </w:pPr>
    </w:p>
    <w:p w14:paraId="2C7F284E" w14:textId="77777777"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Access to the Health Care Services</w:t>
      </w:r>
    </w:p>
    <w:p w14:paraId="2539FF5F" w14:textId="77777777" w:rsidR="000D1012" w:rsidRDefault="0024672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1CA3DE00" wp14:editId="55886BD5">
            <wp:extent cx="2843213" cy="1752600"/>
            <wp:effectExtent l="25400" t="25400" r="25400" b="25400"/>
            <wp:docPr id="17" name="image8.png" descr="Points scored"/>
            <wp:cNvGraphicFramePr/>
            <a:graphic xmlns:a="http://schemas.openxmlformats.org/drawingml/2006/main">
              <a:graphicData uri="http://schemas.openxmlformats.org/drawingml/2006/picture">
                <pic:pic xmlns:pic="http://schemas.openxmlformats.org/drawingml/2006/picture">
                  <pic:nvPicPr>
                    <pic:cNvPr id="0" name="image8.png" descr="Points scored"/>
                    <pic:cNvPicPr preferRelativeResize="0"/>
                  </pic:nvPicPr>
                  <pic:blipFill>
                    <a:blip r:embed="rId8"/>
                    <a:srcRect/>
                    <a:stretch>
                      <a:fillRect/>
                    </a:stretch>
                  </pic:blipFill>
                  <pic:spPr>
                    <a:xfrm>
                      <a:off x="0" y="0"/>
                      <a:ext cx="2843213" cy="1752600"/>
                    </a:xfrm>
                    <a:prstGeom prst="rect">
                      <a:avLst/>
                    </a:prstGeom>
                    <a:ln w="25400">
                      <a:solidFill>
                        <a:srgbClr val="000000"/>
                      </a:solidFill>
                      <a:prstDash val="solid"/>
                    </a:ln>
                  </pic:spPr>
                </pic:pic>
              </a:graphicData>
            </a:graphic>
          </wp:inline>
        </w:drawing>
      </w:r>
      <w:r>
        <w:rPr>
          <w:rFonts w:ascii="Times New Roman" w:eastAsia="Times New Roman" w:hAnsi="Times New Roman" w:cs="Times New Roman"/>
          <w:b/>
          <w:noProof/>
          <w:sz w:val="24"/>
          <w:szCs w:val="24"/>
        </w:rPr>
        <w:drawing>
          <wp:inline distT="114300" distB="114300" distL="114300" distR="114300" wp14:anchorId="6D9DAF4E" wp14:editId="555B36E0">
            <wp:extent cx="2828925" cy="1759744"/>
            <wp:effectExtent l="25400" t="25400" r="25400" b="25400"/>
            <wp:docPr id="5" name="image3.png" descr="Points scored"/>
            <wp:cNvGraphicFramePr/>
            <a:graphic xmlns:a="http://schemas.openxmlformats.org/drawingml/2006/main">
              <a:graphicData uri="http://schemas.openxmlformats.org/drawingml/2006/picture">
                <pic:pic xmlns:pic="http://schemas.openxmlformats.org/drawingml/2006/picture">
                  <pic:nvPicPr>
                    <pic:cNvPr id="0" name="image3.png" descr="Points scored"/>
                    <pic:cNvPicPr preferRelativeResize="0"/>
                  </pic:nvPicPr>
                  <pic:blipFill>
                    <a:blip r:embed="rId9"/>
                    <a:srcRect/>
                    <a:stretch>
                      <a:fillRect/>
                    </a:stretch>
                  </pic:blipFill>
                  <pic:spPr>
                    <a:xfrm>
                      <a:off x="0" y="0"/>
                      <a:ext cx="2828925" cy="1759744"/>
                    </a:xfrm>
                    <a:prstGeom prst="rect">
                      <a:avLst/>
                    </a:prstGeom>
                    <a:ln w="25400">
                      <a:solidFill>
                        <a:srgbClr val="000000"/>
                      </a:solidFill>
                      <a:prstDash val="solid"/>
                    </a:ln>
                  </pic:spPr>
                </pic:pic>
              </a:graphicData>
            </a:graphic>
          </wp:inline>
        </w:drawing>
      </w:r>
    </w:p>
    <w:p w14:paraId="3D069A7B" w14:textId="77777777" w:rsidR="000D1012" w:rsidRDefault="00246729">
      <w:pPr>
        <w:widowControl w:val="0"/>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Fig 2. Resu</w:t>
      </w:r>
      <w:r>
        <w:rPr>
          <w:rFonts w:ascii="Times New Roman" w:eastAsia="Times New Roman" w:hAnsi="Times New Roman" w:cs="Times New Roman"/>
          <w:b/>
          <w:sz w:val="24"/>
          <w:szCs w:val="24"/>
        </w:rPr>
        <w:t xml:space="preserve">lt from Question 1                           Fig 3. Result from Question 2 </w:t>
      </w:r>
    </w:p>
    <w:p w14:paraId="416138A6" w14:textId="77777777" w:rsidR="000D1012" w:rsidRDefault="00246729">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figures represent the findings from the first two questions asked of participants. Question 1, “In the past 12 months, how many times have you visited a healthcare facility for</w:t>
      </w:r>
      <w:r>
        <w:rPr>
          <w:rFonts w:ascii="Times New Roman" w:eastAsia="Times New Roman" w:hAnsi="Times New Roman" w:cs="Times New Roman"/>
          <w:sz w:val="24"/>
          <w:szCs w:val="24"/>
        </w:rPr>
        <w:t xml:space="preserve"> yourself or a family member?” (¿</w:t>
      </w:r>
      <w:proofErr w:type="spellStart"/>
      <w:r>
        <w:rPr>
          <w:rFonts w:ascii="Times New Roman" w:eastAsia="Times New Roman" w:hAnsi="Times New Roman" w:cs="Times New Roman"/>
          <w:sz w:val="24"/>
          <w:szCs w:val="24"/>
        </w:rPr>
        <w:t>Cuántas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veces</w:t>
      </w:r>
      <w:proofErr w:type="spellEnd"/>
      <w:r>
        <w:rPr>
          <w:rFonts w:ascii="Times New Roman" w:eastAsia="Times New Roman" w:hAnsi="Times New Roman" w:cs="Times New Roman"/>
          <w:sz w:val="24"/>
          <w:szCs w:val="24"/>
        </w:rPr>
        <w:t xml:space="preserve"> ha </w:t>
      </w:r>
      <w:proofErr w:type="spellStart"/>
      <w:r>
        <w:rPr>
          <w:rFonts w:ascii="Times New Roman" w:eastAsia="Times New Roman" w:hAnsi="Times New Roman" w:cs="Times New Roman"/>
          <w:sz w:val="24"/>
          <w:szCs w:val="24"/>
        </w:rPr>
        <w:t>visitado</w:t>
      </w:r>
      <w:proofErr w:type="spellEnd"/>
      <w:r>
        <w:rPr>
          <w:rFonts w:ascii="Times New Roman" w:eastAsia="Times New Roman" w:hAnsi="Times New Roman" w:cs="Times New Roman"/>
          <w:sz w:val="24"/>
          <w:szCs w:val="24"/>
        </w:rPr>
        <w:t xml:space="preserve"> un </w:t>
      </w:r>
      <w:proofErr w:type="spellStart"/>
      <w:r>
        <w:rPr>
          <w:rFonts w:ascii="Times New Roman" w:eastAsia="Times New Roman" w:hAnsi="Times New Roman" w:cs="Times New Roman"/>
          <w:sz w:val="24"/>
          <w:szCs w:val="24"/>
        </w:rPr>
        <w:t>centro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salud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los </w:t>
      </w:r>
      <w:proofErr w:type="spellStart"/>
      <w:r>
        <w:rPr>
          <w:rFonts w:ascii="Times New Roman" w:eastAsia="Times New Roman" w:hAnsi="Times New Roman" w:cs="Times New Roman"/>
          <w:sz w:val="24"/>
          <w:szCs w:val="24"/>
        </w:rPr>
        <w:t>últimos</w:t>
      </w:r>
      <w:proofErr w:type="spellEnd"/>
      <w:r>
        <w:rPr>
          <w:rFonts w:ascii="Times New Roman" w:eastAsia="Times New Roman" w:hAnsi="Times New Roman" w:cs="Times New Roman"/>
          <w:sz w:val="24"/>
          <w:szCs w:val="24"/>
        </w:rPr>
        <w:t xml:space="preserve"> 12 </w:t>
      </w:r>
      <w:proofErr w:type="spellStart"/>
      <w:r>
        <w:rPr>
          <w:rFonts w:ascii="Times New Roman" w:eastAsia="Times New Roman" w:hAnsi="Times New Roman" w:cs="Times New Roman"/>
          <w:sz w:val="24"/>
          <w:szCs w:val="24"/>
        </w:rPr>
        <w:t>meses</w:t>
      </w:r>
      <w:proofErr w:type="spellEnd"/>
      <w:r>
        <w:rPr>
          <w:rFonts w:ascii="Times New Roman" w:eastAsia="Times New Roman" w:hAnsi="Times New Roman" w:cs="Times New Roman"/>
          <w:sz w:val="24"/>
          <w:szCs w:val="24"/>
        </w:rPr>
        <w:t>?) and Question 2, “How far is the nearest health clinic or hospital from your home?” (¿</w:t>
      </w:r>
      <w:proofErr w:type="spellStart"/>
      <w:r>
        <w:rPr>
          <w:rFonts w:ascii="Times New Roman" w:eastAsia="Times New Roman" w:hAnsi="Times New Roman" w:cs="Times New Roman"/>
          <w:sz w:val="24"/>
          <w:szCs w:val="24"/>
        </w:rPr>
        <w:t>Qué</w:t>
      </w:r>
      <w:proofErr w:type="spellEnd"/>
      <w:r>
        <w:rPr>
          <w:rFonts w:ascii="Times New Roman" w:eastAsia="Times New Roman" w:hAnsi="Times New Roman" w:cs="Times New Roman"/>
          <w:sz w:val="24"/>
          <w:szCs w:val="24"/>
        </w:rPr>
        <w:t xml:space="preserve"> tan </w:t>
      </w:r>
      <w:proofErr w:type="spellStart"/>
      <w:r>
        <w:rPr>
          <w:rFonts w:ascii="Times New Roman" w:eastAsia="Times New Roman" w:hAnsi="Times New Roman" w:cs="Times New Roman"/>
          <w:sz w:val="24"/>
          <w:szCs w:val="24"/>
        </w:rPr>
        <w:t>lejos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está</w:t>
      </w:r>
      <w:proofErr w:type="spellEnd"/>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centro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salud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más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cercano</w:t>
      </w:r>
      <w:proofErr w:type="spellEnd"/>
      <w:r>
        <w:rPr>
          <w:rFonts w:ascii="Times New Roman" w:eastAsia="Times New Roman" w:hAnsi="Times New Roman" w:cs="Times New Roman"/>
          <w:sz w:val="24"/>
          <w:szCs w:val="24"/>
        </w:rPr>
        <w:t xml:space="preserve">?), were designed </w:t>
      </w:r>
      <w:r>
        <w:rPr>
          <w:rFonts w:ascii="Times New Roman" w:eastAsia="Times New Roman" w:hAnsi="Times New Roman" w:cs="Times New Roman"/>
          <w:sz w:val="24"/>
          <w:szCs w:val="24"/>
        </w:rPr>
        <w:t>to collect data on healthcare access for survey participants. The data shows that the majority of respondents—48.6%—reported never visiting any healthcare facility for themselves or a family member. The second-highest group, 40% of respondents, reported vi</w:t>
      </w:r>
      <w:r>
        <w:rPr>
          <w:rFonts w:ascii="Times New Roman" w:eastAsia="Times New Roman" w:hAnsi="Times New Roman" w:cs="Times New Roman"/>
          <w:sz w:val="24"/>
          <w:szCs w:val="24"/>
        </w:rPr>
        <w:t>siting only 1–3 times in the past 12 months. This means a total of 88.6% of participants rarely visited a healthcare facility within the last year. Furthermore, data from the second question suggests that the low number of visits may be due to the distance</w:t>
      </w:r>
      <w:r>
        <w:rPr>
          <w:rFonts w:ascii="Times New Roman" w:eastAsia="Times New Roman" w:hAnsi="Times New Roman" w:cs="Times New Roman"/>
          <w:sz w:val="24"/>
          <w:szCs w:val="24"/>
        </w:rPr>
        <w:t xml:space="preserve"> from healthcare facilities. Most respondents indicated that the nearest hospital is 15 </w:t>
      </w:r>
      <w:r>
        <w:rPr>
          <w:rFonts w:ascii="Times New Roman" w:eastAsia="Times New Roman" w:hAnsi="Times New Roman" w:cs="Times New Roman"/>
          <w:sz w:val="24"/>
          <w:szCs w:val="24"/>
        </w:rPr>
        <w:lastRenderedPageBreak/>
        <w:t>to 30 minutes away by transportation, and 78.3% reported needing to take public transportation to reach it. These findings illustrate the reality of healthcare access i</w:t>
      </w:r>
      <w:r>
        <w:rPr>
          <w:rFonts w:ascii="Times New Roman" w:eastAsia="Times New Roman" w:hAnsi="Times New Roman" w:cs="Times New Roman"/>
          <w:sz w:val="24"/>
          <w:szCs w:val="24"/>
        </w:rPr>
        <w:t>n Guatemala: it is difficult to reach, resulting in minimal use of healthcare services.</w:t>
      </w:r>
    </w:p>
    <w:p w14:paraId="49C71B96" w14:textId="77777777" w:rsidR="000D1012" w:rsidRDefault="000D1012">
      <w:pPr>
        <w:widowControl w:val="0"/>
        <w:spacing w:line="480" w:lineRule="auto"/>
        <w:ind w:firstLine="720"/>
        <w:rPr>
          <w:rFonts w:ascii="Times New Roman" w:eastAsia="Times New Roman" w:hAnsi="Times New Roman" w:cs="Times New Roman"/>
          <w:sz w:val="24"/>
          <w:szCs w:val="24"/>
        </w:rPr>
      </w:pPr>
    </w:p>
    <w:p w14:paraId="767A16D1" w14:textId="77777777"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Exposure to Household Combustion and Air Pollution</w:t>
      </w:r>
    </w:p>
    <w:p w14:paraId="44CA3B26" w14:textId="77777777" w:rsidR="000D1012" w:rsidRDefault="0024672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114300" distB="114300" distL="114300" distR="114300" wp14:anchorId="27550CD0" wp14:editId="04D94E73">
            <wp:extent cx="2924175" cy="1704155"/>
            <wp:effectExtent l="25400" t="25400" r="25400" b="25400"/>
            <wp:docPr id="11" name="image10.png" descr="Points scored"/>
            <wp:cNvGraphicFramePr/>
            <a:graphic xmlns:a="http://schemas.openxmlformats.org/drawingml/2006/main">
              <a:graphicData uri="http://schemas.openxmlformats.org/drawingml/2006/picture">
                <pic:pic xmlns:pic="http://schemas.openxmlformats.org/drawingml/2006/picture">
                  <pic:nvPicPr>
                    <pic:cNvPr id="0" name="image10.png" descr="Points scored"/>
                    <pic:cNvPicPr preferRelativeResize="0"/>
                  </pic:nvPicPr>
                  <pic:blipFill>
                    <a:blip r:embed="rId10"/>
                    <a:srcRect/>
                    <a:stretch>
                      <a:fillRect/>
                    </a:stretch>
                  </pic:blipFill>
                  <pic:spPr>
                    <a:xfrm>
                      <a:off x="0" y="0"/>
                      <a:ext cx="2924175" cy="1704155"/>
                    </a:xfrm>
                    <a:prstGeom prst="rect">
                      <a:avLst/>
                    </a:prstGeom>
                    <a:ln w="25400">
                      <a:solidFill>
                        <a:srgbClr val="000000"/>
                      </a:solidFill>
                      <a:prstDash val="solid"/>
                    </a:ln>
                  </pic:spPr>
                </pic:pic>
              </a:graphicData>
            </a:graphic>
          </wp:inline>
        </w:drawing>
      </w:r>
      <w:r>
        <w:rPr>
          <w:rFonts w:ascii="Times New Roman" w:eastAsia="Times New Roman" w:hAnsi="Times New Roman" w:cs="Times New Roman"/>
          <w:b/>
          <w:noProof/>
          <w:sz w:val="24"/>
          <w:szCs w:val="24"/>
        </w:rPr>
        <w:drawing>
          <wp:inline distT="114300" distB="114300" distL="114300" distR="114300" wp14:anchorId="1FA33ED0" wp14:editId="54AD6B68">
            <wp:extent cx="2733675" cy="1695074"/>
            <wp:effectExtent l="25400" t="25400" r="25400" b="25400"/>
            <wp:docPr id="12" name="image15.png" descr="Points scored"/>
            <wp:cNvGraphicFramePr/>
            <a:graphic xmlns:a="http://schemas.openxmlformats.org/drawingml/2006/main">
              <a:graphicData uri="http://schemas.openxmlformats.org/drawingml/2006/picture">
                <pic:pic xmlns:pic="http://schemas.openxmlformats.org/drawingml/2006/picture">
                  <pic:nvPicPr>
                    <pic:cNvPr id="0" name="image15.png" descr="Points scored"/>
                    <pic:cNvPicPr preferRelativeResize="0"/>
                  </pic:nvPicPr>
                  <pic:blipFill>
                    <a:blip r:embed="rId11"/>
                    <a:srcRect/>
                    <a:stretch>
                      <a:fillRect/>
                    </a:stretch>
                  </pic:blipFill>
                  <pic:spPr>
                    <a:xfrm>
                      <a:off x="0" y="0"/>
                      <a:ext cx="2733675" cy="1695074"/>
                    </a:xfrm>
                    <a:prstGeom prst="rect">
                      <a:avLst/>
                    </a:prstGeom>
                    <a:ln w="25400">
                      <a:solidFill>
                        <a:srgbClr val="000000"/>
                      </a:solidFill>
                      <a:prstDash val="solid"/>
                    </a:ln>
                  </pic:spPr>
                </pic:pic>
              </a:graphicData>
            </a:graphic>
          </wp:inline>
        </w:drawing>
      </w:r>
    </w:p>
    <w:p w14:paraId="1D4BF7F3" w14:textId="77777777" w:rsidR="000D1012" w:rsidRDefault="00246729">
      <w:pPr>
        <w:widowControl w:val="0"/>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Fig 4. Result from Question 3                           Fig 5. Result from Question 4 </w:t>
      </w:r>
    </w:p>
    <w:p w14:paraId="0673E246"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above charts show</w:t>
      </w:r>
      <w:r>
        <w:rPr>
          <w:rFonts w:ascii="Times New Roman" w:eastAsia="Times New Roman" w:hAnsi="Times New Roman" w:cs="Times New Roman"/>
          <w:sz w:val="24"/>
          <w:szCs w:val="24"/>
        </w:rPr>
        <w:t xml:space="preserve"> results from questions designed to gather data on participants’ lifestyles and combustion methods. The third question was, “Do you cook with firewood, charcoal, or gas inside your house?” (¿Con </w:t>
      </w:r>
      <w:proofErr w:type="spellStart"/>
      <w:r>
        <w:rPr>
          <w:rFonts w:ascii="Times New Roman" w:eastAsia="Times New Roman" w:hAnsi="Times New Roman" w:cs="Times New Roman"/>
          <w:sz w:val="24"/>
          <w:szCs w:val="24"/>
        </w:rPr>
        <w:t>qué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cocina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w:t>
      </w:r>
      <w:proofErr w:type="spellEnd"/>
      <w:r>
        <w:rPr>
          <w:rFonts w:ascii="Times New Roman" w:eastAsia="Times New Roman" w:hAnsi="Times New Roman" w:cs="Times New Roman"/>
          <w:sz w:val="24"/>
          <w:szCs w:val="24"/>
        </w:rPr>
        <w:t xml:space="preserve"> casa?), and the fourth question was, “Home h</w:t>
      </w:r>
      <w:r>
        <w:rPr>
          <w:rFonts w:ascii="Times New Roman" w:eastAsia="Times New Roman" w:hAnsi="Times New Roman" w:cs="Times New Roman"/>
          <w:sz w:val="24"/>
          <w:szCs w:val="24"/>
        </w:rPr>
        <w:t>eating method (if any)” (¿</w:t>
      </w:r>
      <w:proofErr w:type="spellStart"/>
      <w:r>
        <w:rPr>
          <w:rFonts w:ascii="Times New Roman" w:eastAsia="Times New Roman" w:hAnsi="Times New Roman" w:cs="Times New Roman"/>
          <w:sz w:val="24"/>
          <w:szCs w:val="24"/>
        </w:rPr>
        <w:t>Método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calefacción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xml:space="preserve"> lo </w:t>
      </w:r>
      <w:proofErr w:type="spellStart"/>
      <w:r>
        <w:rPr>
          <w:rFonts w:ascii="Times New Roman" w:eastAsia="Times New Roman" w:hAnsi="Times New Roman" w:cs="Times New Roman"/>
          <w:sz w:val="24"/>
          <w:szCs w:val="24"/>
        </w:rPr>
        <w:t>tiene</w:t>
      </w:r>
      <w:proofErr w:type="spellEnd"/>
      <w:r>
        <w:rPr>
          <w:rFonts w:ascii="Times New Roman" w:eastAsia="Times New Roman" w:hAnsi="Times New Roman" w:cs="Times New Roman"/>
          <w:sz w:val="24"/>
          <w:szCs w:val="24"/>
        </w:rPr>
        <w:t>)?). As shown in the charts, most respondents use firewood for both cooking and heating, which generates a significant amount of smoke and fumes. Since cooking is a daily activity, and 70% of resp</w:t>
      </w:r>
      <w:r>
        <w:rPr>
          <w:rFonts w:ascii="Times New Roman" w:eastAsia="Times New Roman" w:hAnsi="Times New Roman" w:cs="Times New Roman"/>
          <w:sz w:val="24"/>
          <w:szCs w:val="24"/>
        </w:rPr>
        <w:t>ondents reported using firewood, it can be concluded that the majority of people are consistently exposed to smoke daily. Although the questions specifically asked about combustion methods, the data indicate that people are constantly exposed to air pollut</w:t>
      </w:r>
      <w:r>
        <w:rPr>
          <w:rFonts w:ascii="Times New Roman" w:eastAsia="Times New Roman" w:hAnsi="Times New Roman" w:cs="Times New Roman"/>
          <w:sz w:val="24"/>
          <w:szCs w:val="24"/>
        </w:rPr>
        <w:t>ion and airborne toxins, which contribute to ongoing health issues.</w:t>
      </w:r>
    </w:p>
    <w:p w14:paraId="26BC455D" w14:textId="77777777" w:rsidR="000D1012" w:rsidRDefault="000D1012">
      <w:pPr>
        <w:widowControl w:val="0"/>
        <w:spacing w:line="480" w:lineRule="auto"/>
        <w:rPr>
          <w:rFonts w:ascii="Times New Roman" w:eastAsia="Times New Roman" w:hAnsi="Times New Roman" w:cs="Times New Roman"/>
          <w:sz w:val="24"/>
          <w:szCs w:val="24"/>
        </w:rPr>
      </w:pPr>
    </w:p>
    <w:p w14:paraId="1FBDC187" w14:textId="77777777"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Awareness of Environmental Health Risks</w:t>
      </w:r>
    </w:p>
    <w:p w14:paraId="4DB6091F" w14:textId="77777777" w:rsidR="000D1012" w:rsidRDefault="0024672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BFE5751" wp14:editId="07686C6F">
            <wp:extent cx="2824163" cy="1770927"/>
            <wp:effectExtent l="25400" t="25400" r="25400" b="25400"/>
            <wp:docPr id="1" name="image9.png" descr="Points scored"/>
            <wp:cNvGraphicFramePr/>
            <a:graphic xmlns:a="http://schemas.openxmlformats.org/drawingml/2006/main">
              <a:graphicData uri="http://schemas.openxmlformats.org/drawingml/2006/picture">
                <pic:pic xmlns:pic="http://schemas.openxmlformats.org/drawingml/2006/picture">
                  <pic:nvPicPr>
                    <pic:cNvPr id="0" name="image9.png" descr="Points scored"/>
                    <pic:cNvPicPr preferRelativeResize="0"/>
                  </pic:nvPicPr>
                  <pic:blipFill>
                    <a:blip r:embed="rId12"/>
                    <a:srcRect/>
                    <a:stretch>
                      <a:fillRect/>
                    </a:stretch>
                  </pic:blipFill>
                  <pic:spPr>
                    <a:xfrm>
                      <a:off x="0" y="0"/>
                      <a:ext cx="2824163" cy="1770927"/>
                    </a:xfrm>
                    <a:prstGeom prst="rect">
                      <a:avLst/>
                    </a:prstGeom>
                    <a:ln w="25400">
                      <a:solidFill>
                        <a:srgbClr val="000000"/>
                      </a:solidFill>
                      <a:prstDash val="solid"/>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4C14A608" wp14:editId="4F32543A">
            <wp:extent cx="2832658" cy="1776413"/>
            <wp:effectExtent l="25400" t="25400" r="25400" b="25400"/>
            <wp:docPr id="16" name="image5.png" descr="Points scored"/>
            <wp:cNvGraphicFramePr/>
            <a:graphic xmlns:a="http://schemas.openxmlformats.org/drawingml/2006/main">
              <a:graphicData uri="http://schemas.openxmlformats.org/drawingml/2006/picture">
                <pic:pic xmlns:pic="http://schemas.openxmlformats.org/drawingml/2006/picture">
                  <pic:nvPicPr>
                    <pic:cNvPr id="0" name="image5.png" descr="Points scored"/>
                    <pic:cNvPicPr preferRelativeResize="0"/>
                  </pic:nvPicPr>
                  <pic:blipFill>
                    <a:blip r:embed="rId13"/>
                    <a:srcRect/>
                    <a:stretch>
                      <a:fillRect/>
                    </a:stretch>
                  </pic:blipFill>
                  <pic:spPr>
                    <a:xfrm>
                      <a:off x="0" y="0"/>
                      <a:ext cx="2832658" cy="1776413"/>
                    </a:xfrm>
                    <a:prstGeom prst="rect">
                      <a:avLst/>
                    </a:prstGeom>
                    <a:ln w="25400">
                      <a:solidFill>
                        <a:srgbClr val="000000"/>
                      </a:solidFill>
                      <a:prstDash val="solid"/>
                    </a:ln>
                  </pic:spPr>
                </pic:pic>
              </a:graphicData>
            </a:graphic>
          </wp:inline>
        </w:drawing>
      </w:r>
    </w:p>
    <w:p w14:paraId="5B88C320" w14:textId="77777777" w:rsidR="000D1012" w:rsidRDefault="00246729">
      <w:pPr>
        <w:widowControl w:val="0"/>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Fig 6. Result from Question 5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Fig 7. Results from Question 6 </w:t>
      </w:r>
    </w:p>
    <w:p w14:paraId="28B28CCD" w14:textId="77777777" w:rsidR="000D1012" w:rsidRDefault="0024672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8D60E4F" wp14:editId="26EFD35A">
            <wp:extent cx="2571750" cy="1595438"/>
            <wp:effectExtent l="25400" t="25400" r="25400" b="25400"/>
            <wp:docPr id="2" name="image14.png" descr="Points scored"/>
            <wp:cNvGraphicFramePr/>
            <a:graphic xmlns:a="http://schemas.openxmlformats.org/drawingml/2006/main">
              <a:graphicData uri="http://schemas.openxmlformats.org/drawingml/2006/picture">
                <pic:pic xmlns:pic="http://schemas.openxmlformats.org/drawingml/2006/picture">
                  <pic:nvPicPr>
                    <pic:cNvPr id="0" name="image14.png" descr="Points scored"/>
                    <pic:cNvPicPr preferRelativeResize="0"/>
                  </pic:nvPicPr>
                  <pic:blipFill>
                    <a:blip r:embed="rId14"/>
                    <a:srcRect/>
                    <a:stretch>
                      <a:fillRect/>
                    </a:stretch>
                  </pic:blipFill>
                  <pic:spPr>
                    <a:xfrm>
                      <a:off x="0" y="0"/>
                      <a:ext cx="2571750" cy="1595438"/>
                    </a:xfrm>
                    <a:prstGeom prst="rect">
                      <a:avLst/>
                    </a:prstGeom>
                    <a:ln w="25400">
                      <a:solidFill>
                        <a:srgbClr val="000000"/>
                      </a:solidFill>
                      <a:prstDash val="solid"/>
                    </a:ln>
                  </pic:spPr>
                </pic:pic>
              </a:graphicData>
            </a:graphic>
          </wp:inline>
        </w:drawing>
      </w:r>
    </w:p>
    <w:p w14:paraId="64D056B5" w14:textId="77777777" w:rsidR="000D1012" w:rsidRDefault="00246729">
      <w:pPr>
        <w:widowControl w:v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8. Results from Question 7 </w:t>
      </w:r>
    </w:p>
    <w:p w14:paraId="279B4D79" w14:textId="77777777" w:rsidR="000D1012" w:rsidRDefault="00246729">
      <w:pPr>
        <w:widowControl w:val="0"/>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Figures illustrate the findings from the fifth, sixth, and seventh questions, which were asked of fifty participants. The questions were: “Do you believe that the environment around you (air, water, land) affects your health?” (¿Cree que el medio </w:t>
      </w:r>
      <w:proofErr w:type="spellStart"/>
      <w:r>
        <w:rPr>
          <w:rFonts w:ascii="Times New Roman" w:eastAsia="Times New Roman" w:hAnsi="Times New Roman" w:cs="Times New Roman"/>
          <w:sz w:val="24"/>
          <w:szCs w:val="24"/>
        </w:rPr>
        <w:t>ambiente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aire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agua</w:t>
      </w:r>
      <w:proofErr w:type="spellEnd"/>
      <w:r>
        <w:rPr>
          <w:rFonts w:ascii="Times New Roman" w:eastAsia="Times New Roman" w:hAnsi="Times New Roman" w:cs="Times New Roman"/>
          <w:sz w:val="24"/>
          <w:szCs w:val="24"/>
        </w:rPr>
        <w:t xml:space="preserve">, tierra) </w:t>
      </w:r>
      <w:proofErr w:type="spellStart"/>
      <w:r>
        <w:rPr>
          <w:rFonts w:ascii="Times New Roman" w:eastAsia="Times New Roman" w:hAnsi="Times New Roman" w:cs="Times New Roman"/>
          <w:sz w:val="24"/>
          <w:szCs w:val="24"/>
        </w:rPr>
        <w:t>afecta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salud</w:t>
      </w:r>
      <w:proofErr w:type="spellEnd"/>
      <w:r>
        <w:rPr>
          <w:rFonts w:ascii="Times New Roman" w:eastAsia="Times New Roman" w:hAnsi="Times New Roman" w:cs="Times New Roman"/>
          <w:sz w:val="24"/>
          <w:szCs w:val="24"/>
        </w:rPr>
        <w:t>?), “Have you or your family ever been told that air pollution or the environment caused a health problem?” (¿</w:t>
      </w:r>
      <w:proofErr w:type="spellStart"/>
      <w:r>
        <w:rPr>
          <w:rFonts w:ascii="Times New Roman" w:eastAsia="Times New Roman" w:hAnsi="Times New Roman" w:cs="Times New Roman"/>
          <w:sz w:val="24"/>
          <w:szCs w:val="24"/>
        </w:rPr>
        <w:t>Alguna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vez</w:t>
      </w:r>
      <w:proofErr w:type="spellEnd"/>
      <w:r>
        <w:rPr>
          <w:rFonts w:ascii="Times New Roman" w:eastAsia="Times New Roman" w:hAnsi="Times New Roman" w:cs="Times New Roman"/>
          <w:sz w:val="24"/>
          <w:szCs w:val="24"/>
        </w:rPr>
        <w:t xml:space="preserve"> un </w:t>
      </w:r>
      <w:proofErr w:type="spellStart"/>
      <w:r>
        <w:rPr>
          <w:rFonts w:ascii="Times New Roman" w:eastAsia="Times New Roman" w:hAnsi="Times New Roman" w:cs="Times New Roman"/>
          <w:sz w:val="24"/>
          <w:szCs w:val="24"/>
        </w:rPr>
        <w:t>médico</w:t>
      </w:r>
      <w:proofErr w:type="spellEnd"/>
      <w:r>
        <w:rPr>
          <w:rFonts w:ascii="Times New Roman" w:eastAsia="Times New Roman" w:hAnsi="Times New Roman" w:cs="Times New Roman"/>
          <w:sz w:val="24"/>
          <w:szCs w:val="24"/>
        </w:rPr>
        <w:t xml:space="preserve"> le ha </w:t>
      </w:r>
      <w:proofErr w:type="spellStart"/>
      <w:r>
        <w:rPr>
          <w:rFonts w:ascii="Times New Roman" w:eastAsia="Times New Roman" w:hAnsi="Times New Roman" w:cs="Times New Roman"/>
          <w:sz w:val="24"/>
          <w:szCs w:val="24"/>
        </w:rPr>
        <w:t>dicho</w:t>
      </w:r>
      <w:proofErr w:type="spellEnd"/>
      <w:r>
        <w:rPr>
          <w:rFonts w:ascii="Times New Roman" w:eastAsia="Times New Roman" w:hAnsi="Times New Roman" w:cs="Times New Roman"/>
          <w:sz w:val="24"/>
          <w:szCs w:val="24"/>
        </w:rPr>
        <w:t xml:space="preserve"> que un </w:t>
      </w:r>
      <w:proofErr w:type="spellStart"/>
      <w:r>
        <w:rPr>
          <w:rFonts w:ascii="Times New Roman" w:eastAsia="Times New Roman" w:hAnsi="Times New Roman" w:cs="Times New Roman"/>
          <w:sz w:val="24"/>
          <w:szCs w:val="24"/>
        </w:rPr>
        <w:t>problema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salud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causado</w:t>
      </w:r>
      <w:proofErr w:type="spellEnd"/>
      <w:r>
        <w:rPr>
          <w:rFonts w:ascii="Times New Roman" w:eastAsia="Times New Roman" w:hAnsi="Times New Roman" w:cs="Times New Roman"/>
          <w:sz w:val="24"/>
          <w:szCs w:val="24"/>
        </w:rPr>
        <w:t xml:space="preserve"> por el </w:t>
      </w:r>
      <w:proofErr w:type="spellStart"/>
      <w:r>
        <w:rPr>
          <w:rFonts w:ascii="Times New Roman" w:eastAsia="Times New Roman" w:hAnsi="Times New Roman" w:cs="Times New Roman"/>
          <w:sz w:val="24"/>
          <w:szCs w:val="24"/>
        </w:rPr>
        <w:t>aire</w:t>
      </w:r>
      <w:proofErr w:type="spellEnd"/>
      <w:r>
        <w:rPr>
          <w:rFonts w:ascii="Times New Roman" w:eastAsia="Times New Roman" w:hAnsi="Times New Roman" w:cs="Times New Roman"/>
          <w:sz w:val="24"/>
          <w:szCs w:val="24"/>
        </w:rPr>
        <w:t xml:space="preserve"> o el medio </w:t>
      </w:r>
      <w:proofErr w:type="spellStart"/>
      <w:r>
        <w:rPr>
          <w:rFonts w:ascii="Times New Roman" w:eastAsia="Times New Roman" w:hAnsi="Times New Roman" w:cs="Times New Roman"/>
          <w:sz w:val="24"/>
          <w:szCs w:val="24"/>
        </w:rPr>
        <w:t>ambiente</w:t>
      </w:r>
      <w:proofErr w:type="spellEnd"/>
      <w:r>
        <w:rPr>
          <w:rFonts w:ascii="Times New Roman" w:eastAsia="Times New Roman" w:hAnsi="Times New Roman" w:cs="Times New Roman"/>
          <w:sz w:val="24"/>
          <w:szCs w:val="24"/>
        </w:rPr>
        <w:t>?), and “</w:t>
      </w:r>
      <w:r>
        <w:rPr>
          <w:rFonts w:ascii="Times New Roman" w:eastAsia="Times New Roman" w:hAnsi="Times New Roman" w:cs="Times New Roman"/>
          <w:sz w:val="24"/>
          <w:szCs w:val="24"/>
        </w:rPr>
        <w:t>How would you rate the air quality in your residential area?” (¿</w:t>
      </w:r>
      <w:proofErr w:type="spellStart"/>
      <w:r>
        <w:rPr>
          <w:rFonts w:ascii="Times New Roman" w:eastAsia="Times New Roman" w:hAnsi="Times New Roman" w:cs="Times New Roman"/>
          <w:sz w:val="24"/>
          <w:szCs w:val="24"/>
        </w:rPr>
        <w:t>Cómo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calificaría</w:t>
      </w:r>
      <w:proofErr w:type="spellEnd"/>
      <w:r>
        <w:rPr>
          <w:rFonts w:ascii="Times New Roman" w:eastAsia="Times New Roman" w:hAnsi="Times New Roman" w:cs="Times New Roman"/>
          <w:sz w:val="24"/>
          <w:szCs w:val="24"/>
        </w:rPr>
        <w:t xml:space="preserve"> la </w:t>
      </w:r>
      <w:proofErr w:type="spellStart"/>
      <w:r>
        <w:rPr>
          <w:rFonts w:ascii="Times New Roman" w:eastAsia="Times New Roman" w:hAnsi="Times New Roman" w:cs="Times New Roman"/>
          <w:sz w:val="24"/>
          <w:szCs w:val="24"/>
        </w:rPr>
        <w:t>calidad</w:t>
      </w:r>
      <w:proofErr w:type="spellEnd"/>
      <w:r>
        <w:rPr>
          <w:rFonts w:ascii="Times New Roman" w:eastAsia="Times New Roman" w:hAnsi="Times New Roman" w:cs="Times New Roman"/>
          <w:sz w:val="24"/>
          <w:szCs w:val="24"/>
        </w:rPr>
        <w:t xml:space="preserve"> del </w:t>
      </w:r>
      <w:proofErr w:type="spellStart"/>
      <w:r>
        <w:rPr>
          <w:rFonts w:ascii="Times New Roman" w:eastAsia="Times New Roman" w:hAnsi="Times New Roman" w:cs="Times New Roman"/>
          <w:sz w:val="24"/>
          <w:szCs w:val="24"/>
        </w:rPr>
        <w:t>aire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w:t>
      </w:r>
      <w:proofErr w:type="spellEnd"/>
      <w:r>
        <w:rPr>
          <w:rFonts w:ascii="Times New Roman" w:eastAsia="Times New Roman" w:hAnsi="Times New Roman" w:cs="Times New Roman"/>
          <w:sz w:val="24"/>
          <w:szCs w:val="24"/>
        </w:rPr>
        <w:t xml:space="preserve"> zona?). These questions were designed to gather information on participants’ awareness of their surrounding environment. As shown in Figure 6, 62.8% </w:t>
      </w:r>
      <w:r>
        <w:rPr>
          <w:rFonts w:ascii="Times New Roman" w:eastAsia="Times New Roman" w:hAnsi="Times New Roman" w:cs="Times New Roman"/>
          <w:sz w:val="24"/>
          <w:szCs w:val="24"/>
        </w:rPr>
        <w:t>of participants acknowledged that the environment can affect their health. However, 62.5% reported that they had never been told by a medical professional that air pollution or environmental factors were the cause of any health issues. This result highligh</w:t>
      </w:r>
      <w:r>
        <w:rPr>
          <w:rFonts w:ascii="Times New Roman" w:eastAsia="Times New Roman" w:hAnsi="Times New Roman" w:cs="Times New Roman"/>
          <w:sz w:val="24"/>
          <w:szCs w:val="24"/>
        </w:rPr>
        <w:t xml:space="preserve">ts a lack of </w:t>
      </w:r>
      <w:r>
        <w:rPr>
          <w:rFonts w:ascii="Times New Roman" w:eastAsia="Times New Roman" w:hAnsi="Times New Roman" w:cs="Times New Roman"/>
          <w:sz w:val="24"/>
          <w:szCs w:val="24"/>
        </w:rPr>
        <w:lastRenderedPageBreak/>
        <w:t>education and awareness about environmental health risks among people in Guatemala. Furthermore, only 22% of respondents rated the air quality in their residential area as poor, while the rest considered it to be excellent or fair.</w:t>
      </w:r>
    </w:p>
    <w:p w14:paraId="0BF7EE22" w14:textId="77777777" w:rsidR="000D1012" w:rsidRDefault="000D1012">
      <w:pPr>
        <w:widowControl w:val="0"/>
        <w:spacing w:line="480" w:lineRule="auto"/>
        <w:rPr>
          <w:rFonts w:ascii="Times New Roman" w:eastAsia="Times New Roman" w:hAnsi="Times New Roman" w:cs="Times New Roman"/>
          <w:b/>
          <w:sz w:val="24"/>
          <w:szCs w:val="24"/>
        </w:rPr>
      </w:pPr>
    </w:p>
    <w:p w14:paraId="4177334B" w14:textId="77777777"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Health Sym</w:t>
      </w:r>
      <w:r>
        <w:rPr>
          <w:rFonts w:ascii="Times New Roman" w:eastAsia="Times New Roman" w:hAnsi="Times New Roman" w:cs="Times New Roman"/>
          <w:b/>
          <w:sz w:val="24"/>
          <w:szCs w:val="24"/>
        </w:rPr>
        <w:t>ptoms Related to Poor Air Quality</w:t>
      </w:r>
    </w:p>
    <w:p w14:paraId="14F78CC8" w14:textId="77777777" w:rsidR="000D1012" w:rsidRDefault="0024672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114300" distB="114300" distL="114300" distR="114300" wp14:anchorId="598BF7B0" wp14:editId="69AA0C87">
            <wp:extent cx="2809875" cy="1739900"/>
            <wp:effectExtent l="25400" t="25400" r="25400" b="25400"/>
            <wp:docPr id="3" name="image7.png" descr="Points scored"/>
            <wp:cNvGraphicFramePr/>
            <a:graphic xmlns:a="http://schemas.openxmlformats.org/drawingml/2006/main">
              <a:graphicData uri="http://schemas.openxmlformats.org/drawingml/2006/picture">
                <pic:pic xmlns:pic="http://schemas.openxmlformats.org/drawingml/2006/picture">
                  <pic:nvPicPr>
                    <pic:cNvPr id="0" name="image7.png" descr="Points scored"/>
                    <pic:cNvPicPr preferRelativeResize="0"/>
                  </pic:nvPicPr>
                  <pic:blipFill>
                    <a:blip r:embed="rId15"/>
                    <a:srcRect/>
                    <a:stretch>
                      <a:fillRect/>
                    </a:stretch>
                  </pic:blipFill>
                  <pic:spPr>
                    <a:xfrm>
                      <a:off x="0" y="0"/>
                      <a:ext cx="2809875" cy="1739900"/>
                    </a:xfrm>
                    <a:prstGeom prst="rect">
                      <a:avLst/>
                    </a:prstGeom>
                    <a:ln w="25400">
                      <a:solidFill>
                        <a:srgbClr val="000000"/>
                      </a:solidFill>
                      <a:prstDash val="solid"/>
                    </a:ln>
                  </pic:spPr>
                </pic:pic>
              </a:graphicData>
            </a:graphic>
          </wp:inline>
        </w:drawing>
      </w:r>
      <w:r>
        <w:rPr>
          <w:rFonts w:ascii="Times New Roman" w:eastAsia="Times New Roman" w:hAnsi="Times New Roman" w:cs="Times New Roman"/>
          <w:b/>
          <w:noProof/>
          <w:sz w:val="24"/>
          <w:szCs w:val="24"/>
        </w:rPr>
        <w:drawing>
          <wp:inline distT="114300" distB="114300" distL="114300" distR="114300" wp14:anchorId="3BAF7EF8" wp14:editId="56A6C776">
            <wp:extent cx="2781300" cy="1728936"/>
            <wp:effectExtent l="25400" t="25400" r="25400" b="25400"/>
            <wp:docPr id="10" name="image1.png" descr="Points scored"/>
            <wp:cNvGraphicFramePr/>
            <a:graphic xmlns:a="http://schemas.openxmlformats.org/drawingml/2006/main">
              <a:graphicData uri="http://schemas.openxmlformats.org/drawingml/2006/picture">
                <pic:pic xmlns:pic="http://schemas.openxmlformats.org/drawingml/2006/picture">
                  <pic:nvPicPr>
                    <pic:cNvPr id="0" name="image1.png" descr="Points scored"/>
                    <pic:cNvPicPr preferRelativeResize="0"/>
                  </pic:nvPicPr>
                  <pic:blipFill>
                    <a:blip r:embed="rId16"/>
                    <a:srcRect/>
                    <a:stretch>
                      <a:fillRect/>
                    </a:stretch>
                  </pic:blipFill>
                  <pic:spPr>
                    <a:xfrm>
                      <a:off x="0" y="0"/>
                      <a:ext cx="2781300" cy="1728936"/>
                    </a:xfrm>
                    <a:prstGeom prst="rect">
                      <a:avLst/>
                    </a:prstGeom>
                    <a:ln w="25400">
                      <a:solidFill>
                        <a:srgbClr val="000000"/>
                      </a:solidFill>
                      <a:prstDash val="solid"/>
                    </a:ln>
                  </pic:spPr>
                </pic:pic>
              </a:graphicData>
            </a:graphic>
          </wp:inline>
        </w:drawing>
      </w:r>
    </w:p>
    <w:p w14:paraId="77E08189" w14:textId="77777777" w:rsidR="000D1012" w:rsidRDefault="00246729">
      <w:pPr>
        <w:widowControl w:val="0"/>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Fig 9. Result from Question 8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Fig 10. Results from Question 9</w:t>
      </w:r>
    </w:p>
    <w:p w14:paraId="7AD65D67"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figures above present responses to the eighth and ninth survey questions: “Have you or a family member experienced symptoms (e.g</w:t>
      </w:r>
      <w:r>
        <w:rPr>
          <w:rFonts w:ascii="Times New Roman" w:eastAsia="Times New Roman" w:hAnsi="Times New Roman" w:cs="Times New Roman"/>
          <w:sz w:val="24"/>
          <w:szCs w:val="24"/>
        </w:rPr>
        <w:t>., breathing problems, headaches, fatigue) that you believe are related to poor air quality?” (¿</w:t>
      </w:r>
      <w:proofErr w:type="spellStart"/>
      <w:r>
        <w:rPr>
          <w:rFonts w:ascii="Times New Roman" w:eastAsia="Times New Roman" w:hAnsi="Times New Roman" w:cs="Times New Roman"/>
          <w:sz w:val="24"/>
          <w:szCs w:val="24"/>
        </w:rPr>
        <w:t>Usted</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alguien</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su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familia</w:t>
      </w:r>
      <w:proofErr w:type="spellEnd"/>
      <w:r>
        <w:rPr>
          <w:rFonts w:ascii="Times New Roman" w:eastAsia="Times New Roman" w:hAnsi="Times New Roman" w:cs="Times New Roman"/>
          <w:sz w:val="24"/>
          <w:szCs w:val="24"/>
        </w:rPr>
        <w:t xml:space="preserve"> ha </w:t>
      </w:r>
      <w:proofErr w:type="spellStart"/>
      <w:r>
        <w:rPr>
          <w:rFonts w:ascii="Times New Roman" w:eastAsia="Times New Roman" w:hAnsi="Times New Roman" w:cs="Times New Roman"/>
          <w:sz w:val="24"/>
          <w:szCs w:val="24"/>
        </w:rPr>
        <w:t>tenido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síntomas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dificultad</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respirar</w:t>
      </w:r>
      <w:proofErr w:type="spellEnd"/>
      <w:r>
        <w:rPr>
          <w:rFonts w:ascii="Times New Roman" w:eastAsia="Times New Roman" w:hAnsi="Times New Roman" w:cs="Times New Roman"/>
          <w:sz w:val="24"/>
          <w:szCs w:val="24"/>
        </w:rPr>
        <w:t xml:space="preserve">, dolor de cabeza o </w:t>
      </w:r>
      <w:proofErr w:type="spellStart"/>
      <w:r>
        <w:rPr>
          <w:rFonts w:ascii="Times New Roman" w:eastAsia="Times New Roman" w:hAnsi="Times New Roman" w:cs="Times New Roman"/>
          <w:sz w:val="24"/>
          <w:szCs w:val="24"/>
        </w:rPr>
        <w:t>cansancio</w:t>
      </w:r>
      <w:proofErr w:type="spellEnd"/>
      <w:r>
        <w:rPr>
          <w:rFonts w:ascii="Times New Roman" w:eastAsia="Times New Roman" w:hAnsi="Times New Roman" w:cs="Times New Roman"/>
          <w:sz w:val="24"/>
          <w:szCs w:val="24"/>
        </w:rPr>
        <w:t xml:space="preserve"> por mala </w:t>
      </w:r>
      <w:proofErr w:type="spellStart"/>
      <w:r>
        <w:rPr>
          <w:rFonts w:ascii="Times New Roman" w:eastAsia="Times New Roman" w:hAnsi="Times New Roman" w:cs="Times New Roman"/>
          <w:sz w:val="24"/>
          <w:szCs w:val="24"/>
        </w:rPr>
        <w:t>calidad</w:t>
      </w:r>
      <w:proofErr w:type="spellEnd"/>
      <w:r>
        <w:rPr>
          <w:rFonts w:ascii="Times New Roman" w:eastAsia="Times New Roman" w:hAnsi="Times New Roman" w:cs="Times New Roman"/>
          <w:sz w:val="24"/>
          <w:szCs w:val="24"/>
        </w:rPr>
        <w:t xml:space="preserve"> del </w:t>
      </w:r>
      <w:proofErr w:type="spellStart"/>
      <w:r>
        <w:rPr>
          <w:rFonts w:ascii="Times New Roman" w:eastAsia="Times New Roman" w:hAnsi="Times New Roman" w:cs="Times New Roman"/>
          <w:sz w:val="24"/>
          <w:szCs w:val="24"/>
        </w:rPr>
        <w:t>aire</w:t>
      </w:r>
      <w:proofErr w:type="spellEnd"/>
      <w:r>
        <w:rPr>
          <w:rFonts w:ascii="Times New Roman" w:eastAsia="Times New Roman" w:hAnsi="Times New Roman" w:cs="Times New Roman"/>
          <w:sz w:val="24"/>
          <w:szCs w:val="24"/>
        </w:rPr>
        <w:t>?) and “How often do you or</w:t>
      </w:r>
      <w:r>
        <w:rPr>
          <w:rFonts w:ascii="Times New Roman" w:eastAsia="Times New Roman" w:hAnsi="Times New Roman" w:cs="Times New Roman"/>
          <w:sz w:val="24"/>
          <w:szCs w:val="24"/>
        </w:rPr>
        <w:t xml:space="preserve"> your family members experience symptoms like coughing, headaches, dizziness, or tiredness that you think might be due to environmental problems?” (¿Con </w:t>
      </w:r>
      <w:proofErr w:type="spellStart"/>
      <w:r>
        <w:rPr>
          <w:rFonts w:ascii="Times New Roman" w:eastAsia="Times New Roman" w:hAnsi="Times New Roman" w:cs="Times New Roman"/>
          <w:sz w:val="24"/>
          <w:szCs w:val="24"/>
        </w:rPr>
        <w:t>qué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frecuencia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usted</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su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familia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tienen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mareos</w:t>
      </w:r>
      <w:proofErr w:type="spellEnd"/>
      <w:r>
        <w:rPr>
          <w:rFonts w:ascii="Times New Roman" w:eastAsia="Times New Roman" w:hAnsi="Times New Roman" w:cs="Times New Roman"/>
          <w:sz w:val="24"/>
          <w:szCs w:val="24"/>
        </w:rPr>
        <w:t xml:space="preserve">, dolor de cabeza o </w:t>
      </w:r>
      <w:proofErr w:type="spellStart"/>
      <w:r>
        <w:rPr>
          <w:rFonts w:ascii="Times New Roman" w:eastAsia="Times New Roman" w:hAnsi="Times New Roman" w:cs="Times New Roman"/>
          <w:sz w:val="24"/>
          <w:szCs w:val="24"/>
        </w:rPr>
        <w:t>cansancio</w:t>
      </w:r>
      <w:proofErr w:type="spellEnd"/>
      <w:r>
        <w:rPr>
          <w:rFonts w:ascii="Times New Roman" w:eastAsia="Times New Roman" w:hAnsi="Times New Roman" w:cs="Times New Roman"/>
          <w:sz w:val="24"/>
          <w:szCs w:val="24"/>
        </w:rPr>
        <w:t xml:space="preserve"> por el </w:t>
      </w:r>
      <w:proofErr w:type="spellStart"/>
      <w:r>
        <w:rPr>
          <w:rFonts w:ascii="Times New Roman" w:eastAsia="Times New Roman" w:hAnsi="Times New Roman" w:cs="Times New Roman"/>
          <w:sz w:val="24"/>
          <w:szCs w:val="24"/>
        </w:rPr>
        <w:t>ambiente</w:t>
      </w:r>
      <w:proofErr w:type="spellEnd"/>
      <w:r>
        <w:rPr>
          <w:rFonts w:ascii="Times New Roman" w:eastAsia="Times New Roman" w:hAnsi="Times New Roman" w:cs="Times New Roman"/>
          <w:sz w:val="24"/>
          <w:szCs w:val="24"/>
        </w:rPr>
        <w:t>?). Th</w:t>
      </w:r>
      <w:r>
        <w:rPr>
          <w:rFonts w:ascii="Times New Roman" w:eastAsia="Times New Roman" w:hAnsi="Times New Roman" w:cs="Times New Roman"/>
          <w:sz w:val="24"/>
          <w:szCs w:val="24"/>
        </w:rPr>
        <w:t>ese questions were designed to collect data on participants’ experiences with symptoms potentially linked to environmental conditions. As shown in Figure 9, nearly half of the respondents (48%) reported experiencing health symptoms, such as breathing diffi</w:t>
      </w:r>
      <w:r>
        <w:rPr>
          <w:rFonts w:ascii="Times New Roman" w:eastAsia="Times New Roman" w:hAnsi="Times New Roman" w:cs="Times New Roman"/>
          <w:sz w:val="24"/>
          <w:szCs w:val="24"/>
        </w:rPr>
        <w:t xml:space="preserve">culties, persistent headaches, and chronic fatigue, which they associated with poor air quality in their living environments. These symptoms are consistent with prolonged exposure to air pollutants, such as carbon monoxide, </w:t>
      </w:r>
      <w:r>
        <w:rPr>
          <w:rFonts w:ascii="Times New Roman" w:eastAsia="Times New Roman" w:hAnsi="Times New Roman" w:cs="Times New Roman"/>
          <w:sz w:val="24"/>
          <w:szCs w:val="24"/>
        </w:rPr>
        <w:lastRenderedPageBreak/>
        <w:t>commonly emitted from fuel combu</w:t>
      </w:r>
      <w:r>
        <w:rPr>
          <w:rFonts w:ascii="Times New Roman" w:eastAsia="Times New Roman" w:hAnsi="Times New Roman" w:cs="Times New Roman"/>
          <w:sz w:val="24"/>
          <w:szCs w:val="24"/>
        </w:rPr>
        <w:t>stion used for cooking and heating. According to Figure 10, the frequency of these symptoms varied among participants: 41% reported experiencing symptoms often, 24.6% reported experiencing symptoms sometimes, 19.7% reported experiencing symptoms rarely, an</w:t>
      </w:r>
      <w:r>
        <w:rPr>
          <w:rFonts w:ascii="Times New Roman" w:eastAsia="Times New Roman" w:hAnsi="Times New Roman" w:cs="Times New Roman"/>
          <w:sz w:val="24"/>
          <w:szCs w:val="24"/>
        </w:rPr>
        <w:t>d 14.8% reported never experiencing symptoms. This data highlights a strong connection between air pollution and health issues within the surveyed population. The high prevalence and frequency of symptoms suggest chronic exposure to poor air quality, compo</w:t>
      </w:r>
      <w:r>
        <w:rPr>
          <w:rFonts w:ascii="Times New Roman" w:eastAsia="Times New Roman" w:hAnsi="Times New Roman" w:cs="Times New Roman"/>
          <w:sz w:val="24"/>
          <w:szCs w:val="24"/>
        </w:rPr>
        <w:t>unded by limited access to healthcare resources to address these environmentally driven conditions. These findings underscore the urgent need to increase awareness and expand treatment options for individuals experiencing pollution-related health issues in</w:t>
      </w:r>
      <w:r>
        <w:rPr>
          <w:rFonts w:ascii="Times New Roman" w:eastAsia="Times New Roman" w:hAnsi="Times New Roman" w:cs="Times New Roman"/>
          <w:sz w:val="24"/>
          <w:szCs w:val="24"/>
        </w:rPr>
        <w:t xml:space="preserve"> rural and suburban areas of Guatemala.</w:t>
      </w:r>
    </w:p>
    <w:p w14:paraId="0CCA2358" w14:textId="77777777" w:rsidR="000D1012" w:rsidRDefault="000D1012">
      <w:pPr>
        <w:widowControl w:val="0"/>
        <w:spacing w:line="480" w:lineRule="auto"/>
        <w:rPr>
          <w:rFonts w:ascii="Times New Roman" w:eastAsia="Times New Roman" w:hAnsi="Times New Roman" w:cs="Times New Roman"/>
          <w:sz w:val="24"/>
          <w:szCs w:val="24"/>
        </w:rPr>
      </w:pPr>
    </w:p>
    <w:p w14:paraId="41BAA23D" w14:textId="77777777"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Perceptions of Government and Local Leadership</w:t>
      </w:r>
    </w:p>
    <w:p w14:paraId="2FEECBA3" w14:textId="77777777" w:rsidR="000D1012" w:rsidRDefault="0024672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73ECBC3" wp14:editId="1F1BE623">
            <wp:extent cx="3076575" cy="1895897"/>
            <wp:effectExtent l="25400" t="25400" r="25400" b="25400"/>
            <wp:docPr id="7" name="image17.png" descr="Points scored"/>
            <wp:cNvGraphicFramePr/>
            <a:graphic xmlns:a="http://schemas.openxmlformats.org/drawingml/2006/main">
              <a:graphicData uri="http://schemas.openxmlformats.org/drawingml/2006/picture">
                <pic:pic xmlns:pic="http://schemas.openxmlformats.org/drawingml/2006/picture">
                  <pic:nvPicPr>
                    <pic:cNvPr id="0" name="image17.png" descr="Points scored"/>
                    <pic:cNvPicPr preferRelativeResize="0"/>
                  </pic:nvPicPr>
                  <pic:blipFill>
                    <a:blip r:embed="rId17"/>
                    <a:srcRect/>
                    <a:stretch>
                      <a:fillRect/>
                    </a:stretch>
                  </pic:blipFill>
                  <pic:spPr>
                    <a:xfrm>
                      <a:off x="0" y="0"/>
                      <a:ext cx="3076575" cy="1895897"/>
                    </a:xfrm>
                    <a:prstGeom prst="rect">
                      <a:avLst/>
                    </a:prstGeom>
                    <a:ln w="25400">
                      <a:solidFill>
                        <a:srgbClr val="000000"/>
                      </a:solidFill>
                      <a:prstDash val="solid"/>
                    </a:ln>
                  </pic:spPr>
                </pic:pic>
              </a:graphicData>
            </a:graphic>
          </wp:inline>
        </w:drawing>
      </w:r>
    </w:p>
    <w:p w14:paraId="7706FF02" w14:textId="77777777" w:rsidR="000D1012" w:rsidRDefault="0024672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11. Results from Question 10</w:t>
      </w:r>
    </w:p>
    <w:p w14:paraId="6271E4EA" w14:textId="77777777" w:rsidR="000D1012" w:rsidRDefault="00246729">
      <w:pPr>
        <w:widowControl w:val="0"/>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above chart shows participants’ perceptions regarding the role of government and local leaders in healthcare. They were asked, “D</w:t>
      </w:r>
      <w:r>
        <w:rPr>
          <w:rFonts w:ascii="Times New Roman" w:eastAsia="Times New Roman" w:hAnsi="Times New Roman" w:cs="Times New Roman"/>
          <w:sz w:val="24"/>
          <w:szCs w:val="24"/>
        </w:rPr>
        <w:t xml:space="preserve">o you think the government or local leaders do enough to improve health or healthcare access in your community?” (¿Cree que el </w:t>
      </w:r>
      <w:proofErr w:type="spellStart"/>
      <w:r>
        <w:rPr>
          <w:rFonts w:ascii="Times New Roman" w:eastAsia="Times New Roman" w:hAnsi="Times New Roman" w:cs="Times New Roman"/>
          <w:sz w:val="24"/>
          <w:szCs w:val="24"/>
        </w:rPr>
        <w:t>gobierno</w:t>
      </w:r>
      <w:proofErr w:type="spellEnd"/>
      <w:r>
        <w:rPr>
          <w:rFonts w:ascii="Times New Roman" w:eastAsia="Times New Roman" w:hAnsi="Times New Roman" w:cs="Times New Roman"/>
          <w:sz w:val="24"/>
          <w:szCs w:val="24"/>
        </w:rPr>
        <w:t xml:space="preserve"> o los </w:t>
      </w:r>
      <w:proofErr w:type="spellStart"/>
      <w:r>
        <w:rPr>
          <w:rFonts w:ascii="Times New Roman" w:eastAsia="Times New Roman" w:hAnsi="Times New Roman" w:cs="Times New Roman"/>
          <w:sz w:val="24"/>
          <w:szCs w:val="24"/>
        </w:rPr>
        <w:t>líderes</w:t>
      </w:r>
      <w:proofErr w:type="spellEnd"/>
      <w:r>
        <w:rPr>
          <w:rFonts w:ascii="Times New Roman" w:eastAsia="Times New Roman" w:hAnsi="Times New Roman" w:cs="Times New Roman"/>
          <w:sz w:val="24"/>
          <w:szCs w:val="24"/>
        </w:rPr>
        <w:t xml:space="preserve"> locales </w:t>
      </w:r>
      <w:proofErr w:type="spellStart"/>
      <w:r>
        <w:rPr>
          <w:rFonts w:ascii="Times New Roman" w:eastAsia="Times New Roman" w:hAnsi="Times New Roman" w:cs="Times New Roman"/>
          <w:sz w:val="24"/>
          <w:szCs w:val="24"/>
        </w:rPr>
        <w:t>hacen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suficiente</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mejorar</w:t>
      </w:r>
      <w:proofErr w:type="spellEnd"/>
      <w:r>
        <w:rPr>
          <w:rFonts w:ascii="Times New Roman" w:eastAsia="Times New Roman" w:hAnsi="Times New Roman" w:cs="Times New Roman"/>
          <w:sz w:val="24"/>
          <w:szCs w:val="24"/>
        </w:rPr>
        <w:t xml:space="preserve"> la </w:t>
      </w:r>
      <w:proofErr w:type="spellStart"/>
      <w:r>
        <w:rPr>
          <w:rFonts w:ascii="Times New Roman" w:eastAsia="Times New Roman" w:hAnsi="Times New Roman" w:cs="Times New Roman"/>
          <w:sz w:val="24"/>
          <w:szCs w:val="24"/>
        </w:rPr>
        <w:t>salud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comunidad</w:t>
      </w:r>
      <w:proofErr w:type="spellEnd"/>
      <w:r>
        <w:rPr>
          <w:rFonts w:ascii="Times New Roman" w:eastAsia="Times New Roman" w:hAnsi="Times New Roman" w:cs="Times New Roman"/>
          <w:sz w:val="24"/>
          <w:szCs w:val="24"/>
        </w:rPr>
        <w:t xml:space="preserve">?). Half of the participants (50%) answered </w:t>
      </w:r>
      <w:r>
        <w:rPr>
          <w:rFonts w:ascii="Times New Roman" w:eastAsia="Times New Roman" w:hAnsi="Times New Roman" w:cs="Times New Roman"/>
          <w:sz w:val="24"/>
          <w:szCs w:val="24"/>
        </w:rPr>
        <w:t xml:space="preserve">no, believing that their government or local leaders do not do enough to </w:t>
      </w:r>
      <w:r>
        <w:rPr>
          <w:rFonts w:ascii="Times New Roman" w:eastAsia="Times New Roman" w:hAnsi="Times New Roman" w:cs="Times New Roman"/>
          <w:sz w:val="24"/>
          <w:szCs w:val="24"/>
        </w:rPr>
        <w:lastRenderedPageBreak/>
        <w:t>improve health or healthcare access. Only 29.7% of respondents believe their government is doing enough, while 20.3% said they were not sure.</w:t>
      </w:r>
    </w:p>
    <w:p w14:paraId="4667C225" w14:textId="77777777" w:rsidR="000D1012" w:rsidRDefault="000D1012">
      <w:pPr>
        <w:widowControl w:val="0"/>
        <w:spacing w:line="480" w:lineRule="auto"/>
        <w:rPr>
          <w:rFonts w:ascii="Times New Roman" w:eastAsia="Times New Roman" w:hAnsi="Times New Roman" w:cs="Times New Roman"/>
          <w:b/>
          <w:sz w:val="24"/>
          <w:szCs w:val="24"/>
        </w:rPr>
      </w:pPr>
    </w:p>
    <w:p w14:paraId="158FD6D1" w14:textId="77777777"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Air Quality in Guatemala</w:t>
      </w:r>
    </w:p>
    <w:p w14:paraId="4A30CD71"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research i</w:t>
      </w:r>
      <w:r>
        <w:rPr>
          <w:rFonts w:ascii="Times New Roman" w:eastAsia="Times New Roman" w:hAnsi="Times New Roman" w:cs="Times New Roman"/>
          <w:sz w:val="24"/>
          <w:szCs w:val="24"/>
        </w:rPr>
        <w:t>ndicates that location and population density are the main factors influencing air pollution, with vehicles and kitchens requiring combustion identified as the leading causes of high carbon monoxide (CO) levels. The data shows a positive correlation betwee</w:t>
      </w:r>
      <w:r>
        <w:rPr>
          <w:rFonts w:ascii="Times New Roman" w:eastAsia="Times New Roman" w:hAnsi="Times New Roman" w:cs="Times New Roman"/>
          <w:sz w:val="24"/>
          <w:szCs w:val="24"/>
        </w:rPr>
        <w:t>n CO levels and areas with dense populations and heavy transportation. The device recorded increased CO levels when placed in public or densely populated locations with significant vehicle traffic. Conversely, the device showed low CO levels when located i</w:t>
      </w:r>
      <w:r>
        <w:rPr>
          <w:rFonts w:ascii="Times New Roman" w:eastAsia="Times New Roman" w:hAnsi="Times New Roman" w:cs="Times New Roman"/>
          <w:sz w:val="24"/>
          <w:szCs w:val="24"/>
        </w:rPr>
        <w:t>n enclosed spaces. Some errors in data collection caused random spikes in the measurements; for example, dropping the device during data collection led to unexpected spikes in the graphs. Additionally, the recorded times on the graphs display only hours an</w:t>
      </w:r>
      <w:r>
        <w:rPr>
          <w:rFonts w:ascii="Times New Roman" w:eastAsia="Times New Roman" w:hAnsi="Times New Roman" w:cs="Times New Roman"/>
          <w:sz w:val="24"/>
          <w:szCs w:val="24"/>
        </w:rPr>
        <w:t>d minutes, using Guatemala local time (which is two hours behind Eastern Standard Time, or EST).</w:t>
      </w:r>
    </w:p>
    <w:p w14:paraId="4D4646C2" w14:textId="77777777" w:rsidR="000D1012" w:rsidRDefault="0024672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C588E95" wp14:editId="3C6290A5">
            <wp:extent cx="5467350" cy="2300288"/>
            <wp:effectExtent l="25400" t="25400" r="25400" b="2540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l="1602" t="9408" r="6410" b="17628"/>
                    <a:stretch>
                      <a:fillRect/>
                    </a:stretch>
                  </pic:blipFill>
                  <pic:spPr>
                    <a:xfrm>
                      <a:off x="0" y="0"/>
                      <a:ext cx="5467350" cy="2300288"/>
                    </a:xfrm>
                    <a:prstGeom prst="rect">
                      <a:avLst/>
                    </a:prstGeom>
                    <a:ln w="25400">
                      <a:solidFill>
                        <a:srgbClr val="000000"/>
                      </a:solidFill>
                      <a:prstDash val="solid"/>
                    </a:ln>
                  </pic:spPr>
                </pic:pic>
              </a:graphicData>
            </a:graphic>
          </wp:inline>
        </w:drawing>
      </w:r>
    </w:p>
    <w:p w14:paraId="1C157119" w14:textId="77777777" w:rsidR="000D1012" w:rsidRDefault="00246729">
      <w:pPr>
        <w:widowControl w:v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12. The CO levels on June 18 </w:t>
      </w:r>
    </w:p>
    <w:p w14:paraId="7DA07FC7" w14:textId="77777777" w:rsidR="000D1012" w:rsidRDefault="00246729">
      <w:pPr>
        <w:widowControl w:val="0"/>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graph above illustrates CO levels, measured in parts per million (ppm), recorded on </w:t>
      </w:r>
      <w:r>
        <w:rPr>
          <w:rFonts w:ascii="Times New Roman" w:eastAsia="Times New Roman" w:hAnsi="Times New Roman" w:cs="Times New Roman"/>
          <w:sz w:val="24"/>
          <w:szCs w:val="24"/>
        </w:rPr>
        <w:lastRenderedPageBreak/>
        <w:t>Day 1. Several significant CO peaks</w:t>
      </w:r>
      <w:r>
        <w:rPr>
          <w:rFonts w:ascii="Times New Roman" w:eastAsia="Times New Roman" w:hAnsi="Times New Roman" w:cs="Times New Roman"/>
          <w:sz w:val="24"/>
          <w:szCs w:val="24"/>
        </w:rPr>
        <w:t xml:space="preserve"> were observed throughout the day at various locations. At 9:19 AM, a sharp spike reaching 28.5 ppm was recorded while the team was seated at JFK International Airport Terminal 5. Approximately 500 people were present, and poor ventilation likely contribut</w:t>
      </w:r>
      <w:r>
        <w:rPr>
          <w:rFonts w:ascii="Times New Roman" w:eastAsia="Times New Roman" w:hAnsi="Times New Roman" w:cs="Times New Roman"/>
          <w:sz w:val="24"/>
          <w:szCs w:val="24"/>
        </w:rPr>
        <w:t>ed to elevated CO levels, possibly emitted by nearby aircraft or ground transportation. The highest level, 78.5 ppm, was recorded at 9:42 PM inside a meeting room where approximately 20 individuals were gathered. The combination of limited space, poor vent</w:t>
      </w:r>
      <w:r>
        <w:rPr>
          <w:rFonts w:ascii="Times New Roman" w:eastAsia="Times New Roman" w:hAnsi="Times New Roman" w:cs="Times New Roman"/>
          <w:sz w:val="24"/>
          <w:szCs w:val="24"/>
        </w:rPr>
        <w:t>ilation, high occupancy, and indoor cooking activities likely led to a significant buildup of CO in the enclosed area.</w:t>
      </w:r>
    </w:p>
    <w:p w14:paraId="1153023C" w14:textId="77777777" w:rsidR="000D1012" w:rsidRDefault="00246729">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C53CB5B" wp14:editId="25AD2B7E">
            <wp:extent cx="5181600" cy="3438823"/>
            <wp:effectExtent l="25400" t="25400" r="25400" b="25400"/>
            <wp:docPr id="1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9"/>
                    <a:srcRect l="6891" t="12050" r="5929" b="13191"/>
                    <a:stretch>
                      <a:fillRect/>
                    </a:stretch>
                  </pic:blipFill>
                  <pic:spPr>
                    <a:xfrm>
                      <a:off x="0" y="0"/>
                      <a:ext cx="5181600" cy="3438823"/>
                    </a:xfrm>
                    <a:prstGeom prst="rect">
                      <a:avLst/>
                    </a:prstGeom>
                    <a:ln w="25400">
                      <a:solidFill>
                        <a:srgbClr val="000000"/>
                      </a:solidFill>
                      <a:prstDash val="solid"/>
                    </a:ln>
                  </pic:spPr>
                </pic:pic>
              </a:graphicData>
            </a:graphic>
          </wp:inline>
        </w:drawing>
      </w:r>
    </w:p>
    <w:p w14:paraId="388984E6" w14:textId="77777777" w:rsidR="000D1012" w:rsidRDefault="00246729">
      <w:pPr>
        <w:widowControl w:v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13. The CO levels on June 19</w:t>
      </w:r>
    </w:p>
    <w:p w14:paraId="0EBC41E0"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Figure 12 is the second CO data graph, recorded on June 19, with multiple spikes in a rural region of</w:t>
      </w:r>
      <w:r>
        <w:rPr>
          <w:rFonts w:ascii="Times New Roman" w:eastAsia="Times New Roman" w:hAnsi="Times New Roman" w:cs="Times New Roman"/>
          <w:sz w:val="24"/>
          <w:szCs w:val="24"/>
        </w:rPr>
        <w:t xml:space="preserve"> Guatemala. With several significant spikes between 1:53 PM and 2:33 PM, the graph proves both the intensity of air toxin levels. It highlights the realities of poor air quality exposure of individuals in rural communities.  At 1:53 PM, the CO concentratio</w:t>
      </w:r>
      <w:r>
        <w:rPr>
          <w:rFonts w:ascii="Times New Roman" w:eastAsia="Times New Roman" w:hAnsi="Times New Roman" w:cs="Times New Roman"/>
          <w:sz w:val="24"/>
          <w:szCs w:val="24"/>
        </w:rPr>
        <w:t xml:space="preserve">n peaked at </w:t>
      </w:r>
      <w:r>
        <w:rPr>
          <w:rFonts w:ascii="Times New Roman" w:eastAsia="Times New Roman" w:hAnsi="Times New Roman" w:cs="Times New Roman"/>
          <w:sz w:val="24"/>
          <w:szCs w:val="24"/>
        </w:rPr>
        <w:lastRenderedPageBreak/>
        <w:t>146.5 ppm, the highest level recorded. This spike occurred when the machine was moving along an unpaved dirt road that was dry and heavily trafficked by vehicles, which caused a significant amount of dust. Combined with emissions from the local</w:t>
      </w:r>
      <w:r>
        <w:rPr>
          <w:rFonts w:ascii="Times New Roman" w:eastAsia="Times New Roman" w:hAnsi="Times New Roman" w:cs="Times New Roman"/>
          <w:sz w:val="24"/>
          <w:szCs w:val="24"/>
        </w:rPr>
        <w:t xml:space="preserve"> village, this likely contributed to a sharp spike in CO levels. The second noticeable spike occurred at 2:31 PM (85.5 ppm) with recreational activity, playing soccer with local children on a dirt field. Physical activity on an unpaved field increased the </w:t>
      </w:r>
      <w:r>
        <w:rPr>
          <w:rFonts w:ascii="Times New Roman" w:eastAsia="Times New Roman" w:hAnsi="Times New Roman" w:cs="Times New Roman"/>
          <w:sz w:val="24"/>
          <w:szCs w:val="24"/>
        </w:rPr>
        <w:t xml:space="preserve">amount of CO in the air. Through this finding, the research team found that the soil surface that people interact with daily also increases the air pollution risks. </w:t>
      </w:r>
    </w:p>
    <w:p w14:paraId="6737EB71" w14:textId="77777777" w:rsidR="000D1012" w:rsidRDefault="00246729">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F6A348C" wp14:editId="286ECC68">
            <wp:extent cx="5229225" cy="3394918"/>
            <wp:effectExtent l="25400" t="25400" r="25400" b="2540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l="6570" t="12635" r="5448" b="13570"/>
                    <a:stretch>
                      <a:fillRect/>
                    </a:stretch>
                  </pic:blipFill>
                  <pic:spPr>
                    <a:xfrm>
                      <a:off x="0" y="0"/>
                      <a:ext cx="5229225" cy="3394918"/>
                    </a:xfrm>
                    <a:prstGeom prst="rect">
                      <a:avLst/>
                    </a:prstGeom>
                    <a:ln w="25400">
                      <a:solidFill>
                        <a:srgbClr val="000000"/>
                      </a:solidFill>
                      <a:prstDash val="solid"/>
                    </a:ln>
                  </pic:spPr>
                </pic:pic>
              </a:graphicData>
            </a:graphic>
          </wp:inline>
        </w:drawing>
      </w:r>
    </w:p>
    <w:p w14:paraId="67502950" w14:textId="77777777" w:rsidR="000D1012" w:rsidRDefault="00246729">
      <w:pPr>
        <w:widowControl w:v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14. The CO levels on June 20</w:t>
      </w:r>
    </w:p>
    <w:p w14:paraId="094DC50C"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Figure 12 shows the dataset collected from the evening of June 19 to June 20, which exhibits several peaks. The highest peak occurred at 9:28 PM at the hotel where the research team held daily meetings. The level was 36.5 ppm, likely caused by commercial g</w:t>
      </w:r>
      <w:r>
        <w:rPr>
          <w:rFonts w:ascii="Times New Roman" w:eastAsia="Times New Roman" w:hAnsi="Times New Roman" w:cs="Times New Roman"/>
          <w:sz w:val="24"/>
          <w:szCs w:val="24"/>
        </w:rPr>
        <w:t>as spray, which releases volatile organic compounds outdoors with poor ventilation, and this might have increased CO levels in the surrounding area. The second pike was measured at 7:53 AM as the research team was passing vehicles and unpaved roads. This p</w:t>
      </w:r>
      <w:r>
        <w:rPr>
          <w:rFonts w:ascii="Times New Roman" w:eastAsia="Times New Roman" w:hAnsi="Times New Roman" w:cs="Times New Roman"/>
          <w:sz w:val="24"/>
          <w:szCs w:val="24"/>
        </w:rPr>
        <w:t xml:space="preserve">eak shows how walking on dirt </w:t>
      </w:r>
      <w:r>
        <w:rPr>
          <w:rFonts w:ascii="Times New Roman" w:eastAsia="Times New Roman" w:hAnsi="Times New Roman" w:cs="Times New Roman"/>
          <w:sz w:val="24"/>
          <w:szCs w:val="24"/>
        </w:rPr>
        <w:lastRenderedPageBreak/>
        <w:t>roads can also cause a high level of air pollutants. Between approximately 2 PM and 6:30 PM, a constant fluctuation in CO concentration was recorded, which was attributed to traveling on a dusty road in a bus with open windows</w:t>
      </w:r>
      <w:r>
        <w:rPr>
          <w:rFonts w:ascii="Times New Roman" w:eastAsia="Times New Roman" w:hAnsi="Times New Roman" w:cs="Times New Roman"/>
          <w:sz w:val="24"/>
          <w:szCs w:val="24"/>
        </w:rPr>
        <w:t>. The open window allowed smoke from various vehicles to enter the bus, and the combination of dust from the unpaved road affected the CO level, contributing to constant exposure. June 20th data show that simple daily activities, such as traveling to two p</w:t>
      </w:r>
      <w:r>
        <w:rPr>
          <w:rFonts w:ascii="Times New Roman" w:eastAsia="Times New Roman" w:hAnsi="Times New Roman" w:cs="Times New Roman"/>
          <w:sz w:val="24"/>
          <w:szCs w:val="24"/>
        </w:rPr>
        <w:t xml:space="preserve">laces, using bug spray, or gathering, can lead individuals to a low to moderate level of CO. </w:t>
      </w:r>
    </w:p>
    <w:p w14:paraId="078D0ED1" w14:textId="77777777" w:rsidR="000D1012" w:rsidRDefault="0024672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DA47AD6" wp14:editId="6A094166">
            <wp:extent cx="5143500" cy="3008114"/>
            <wp:effectExtent l="25400" t="25400" r="25400" b="25400"/>
            <wp:docPr id="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1"/>
                    <a:srcRect l="6570" t="12413" r="6891" b="12624"/>
                    <a:stretch>
                      <a:fillRect/>
                    </a:stretch>
                  </pic:blipFill>
                  <pic:spPr>
                    <a:xfrm>
                      <a:off x="0" y="0"/>
                      <a:ext cx="5143500" cy="3008114"/>
                    </a:xfrm>
                    <a:prstGeom prst="rect">
                      <a:avLst/>
                    </a:prstGeom>
                    <a:ln w="25400">
                      <a:solidFill>
                        <a:srgbClr val="000000"/>
                      </a:solidFill>
                      <a:prstDash val="solid"/>
                    </a:ln>
                  </pic:spPr>
                </pic:pic>
              </a:graphicData>
            </a:graphic>
          </wp:inline>
        </w:drawing>
      </w:r>
    </w:p>
    <w:p w14:paraId="497E16E8" w14:textId="77777777" w:rsidR="000D1012" w:rsidRDefault="00246729">
      <w:pPr>
        <w:widowControl w:v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15. The CO levels on June 21</w:t>
      </w:r>
    </w:p>
    <w:p w14:paraId="054197DA"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On June 21, the research team moved to a different region via aircraft and needed to move early, which caused a peak at 3:28 A</w:t>
      </w:r>
      <w:r>
        <w:rPr>
          <w:rFonts w:ascii="Times New Roman" w:eastAsia="Times New Roman" w:hAnsi="Times New Roman" w:cs="Times New Roman"/>
          <w:sz w:val="24"/>
          <w:szCs w:val="24"/>
        </w:rPr>
        <w:t xml:space="preserve">M. The first peak was recorded outside the hotel and resulted from fuel combustion emitted by the bus, which had little ventilation during pre-dawn hours. This finding reflects a common exposure case of Guatemalan people, that emission from motor vehicles </w:t>
      </w:r>
      <w:r>
        <w:rPr>
          <w:rFonts w:ascii="Times New Roman" w:eastAsia="Times New Roman" w:hAnsi="Times New Roman" w:cs="Times New Roman"/>
          <w:sz w:val="24"/>
          <w:szCs w:val="24"/>
        </w:rPr>
        <w:t xml:space="preserve">contributes to poor air quality. The highest peak occurred at La Aurora International Airport with </w:t>
      </w:r>
      <w:proofErr w:type="spellStart"/>
      <w:r>
        <w:rPr>
          <w:rFonts w:ascii="Times New Roman" w:eastAsia="Times New Roman" w:hAnsi="Times New Roman" w:cs="Times New Roman"/>
          <w:sz w:val="24"/>
          <w:szCs w:val="24"/>
        </w:rPr>
        <w:t>readinf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og</w:t>
      </w:r>
      <w:proofErr w:type="spellEnd"/>
      <w:r>
        <w:rPr>
          <w:rFonts w:ascii="Times New Roman" w:eastAsia="Times New Roman" w:hAnsi="Times New Roman" w:cs="Times New Roman"/>
          <w:sz w:val="24"/>
          <w:szCs w:val="24"/>
        </w:rPr>
        <w:t xml:space="preserve"> 34.0 ppm at 4:20 AM. This spike is most likely due to the combination of heavy traffic, a significant number of travelers, and poor ventilation. A</w:t>
      </w:r>
      <w:r>
        <w:rPr>
          <w:rFonts w:ascii="Times New Roman" w:eastAsia="Times New Roman" w:hAnsi="Times New Roman" w:cs="Times New Roman"/>
          <w:sz w:val="24"/>
          <w:szCs w:val="24"/>
        </w:rPr>
        <w:t xml:space="preserve">dditional </w:t>
      </w:r>
      <w:r>
        <w:rPr>
          <w:rFonts w:ascii="Times New Roman" w:eastAsia="Times New Roman" w:hAnsi="Times New Roman" w:cs="Times New Roman"/>
          <w:sz w:val="24"/>
          <w:szCs w:val="24"/>
        </w:rPr>
        <w:lastRenderedPageBreak/>
        <w:t>spikes were recorded at 4:53 AM in the security check area and at 5:03 AM in the boarding gate area with 21.5 ppm and 11.5 ppm consecutively. These data were caused by a high population with limited air circulation. This dataset highlights that e</w:t>
      </w:r>
      <w:r>
        <w:rPr>
          <w:rFonts w:ascii="Times New Roman" w:eastAsia="Times New Roman" w:hAnsi="Times New Roman" w:cs="Times New Roman"/>
          <w:sz w:val="24"/>
          <w:szCs w:val="24"/>
        </w:rPr>
        <w:t>veryday settings, such as buses, airports, and roads, contribute to constant exposure of the Guatemalan population to environmental pollution.</w:t>
      </w:r>
    </w:p>
    <w:p w14:paraId="406B4A4E" w14:textId="77777777" w:rsidR="000D1012" w:rsidRDefault="00246729">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01EE836" wp14:editId="3CBF0049">
            <wp:extent cx="5943600" cy="2362349"/>
            <wp:effectExtent l="25400" t="25400" r="25400" b="2540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t="4860" r="-2547" b="6432"/>
                    <a:stretch>
                      <a:fillRect/>
                    </a:stretch>
                  </pic:blipFill>
                  <pic:spPr>
                    <a:xfrm>
                      <a:off x="0" y="0"/>
                      <a:ext cx="5943600" cy="2362349"/>
                    </a:xfrm>
                    <a:prstGeom prst="rect">
                      <a:avLst/>
                    </a:prstGeom>
                    <a:ln w="25400">
                      <a:solidFill>
                        <a:srgbClr val="000000"/>
                      </a:solidFill>
                      <a:prstDash val="solid"/>
                    </a:ln>
                  </pic:spPr>
                </pic:pic>
              </a:graphicData>
            </a:graphic>
          </wp:inline>
        </w:drawing>
      </w:r>
    </w:p>
    <w:p w14:paraId="6F0E7071" w14:textId="77777777" w:rsidR="000D1012" w:rsidRDefault="00246729">
      <w:pPr>
        <w:widowControl w:v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16. The CO levels on June 22</w:t>
      </w:r>
    </w:p>
    <w:p w14:paraId="17FCA4A7"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On June 22nd, several spikes were recorded from 9:41 AM to 10:24 AM. At this </w:t>
      </w:r>
      <w:r>
        <w:rPr>
          <w:rFonts w:ascii="Times New Roman" w:eastAsia="Times New Roman" w:hAnsi="Times New Roman" w:cs="Times New Roman"/>
          <w:sz w:val="24"/>
          <w:szCs w:val="24"/>
        </w:rPr>
        <w:t xml:space="preserve">time period, the research team was walking around the facility and attending the Sunday mass, where around 200 people were gathered, causing increased CO levels. This data proves how crowded gatherings can raise exposure to air pollutants. More noticeable </w:t>
      </w:r>
      <w:r>
        <w:rPr>
          <w:rFonts w:ascii="Times New Roman" w:eastAsia="Times New Roman" w:hAnsi="Times New Roman" w:cs="Times New Roman"/>
          <w:sz w:val="24"/>
          <w:szCs w:val="24"/>
        </w:rPr>
        <w:t xml:space="preserve">peaks were recorded throughout the day while the research team was doing physical activities in a local church with approximately 100 kids and walking around the crowded town, </w:t>
      </w:r>
      <w:proofErr w:type="spellStart"/>
      <w:r>
        <w:rPr>
          <w:rFonts w:ascii="Times New Roman" w:eastAsia="Times New Roman" w:hAnsi="Times New Roman" w:cs="Times New Roman"/>
          <w:sz w:val="24"/>
          <w:szCs w:val="24"/>
        </w:rPr>
        <w:t>Anituga</w:t>
      </w:r>
      <w:proofErr w:type="spellEnd"/>
      <w:r>
        <w:rPr>
          <w:rFonts w:ascii="Times New Roman" w:eastAsia="Times New Roman" w:hAnsi="Times New Roman" w:cs="Times New Roman"/>
          <w:sz w:val="24"/>
          <w:szCs w:val="24"/>
        </w:rPr>
        <w:t>, where the public park and marketplace are located. The highest peak was</w:t>
      </w:r>
      <w:r>
        <w:rPr>
          <w:rFonts w:ascii="Times New Roman" w:eastAsia="Times New Roman" w:hAnsi="Times New Roman" w:cs="Times New Roman"/>
          <w:sz w:val="24"/>
          <w:szCs w:val="24"/>
        </w:rPr>
        <w:t xml:space="preserve"> at 7:48 PM, around 250 ppm, near a restaurant kitchen. The restaurant was small with minimal ventilation, which suggests that an indoor setting without proper ventilation can increase the air pollutant level and harm respiratory health. </w:t>
      </w:r>
    </w:p>
    <w:p w14:paraId="5245490C" w14:textId="77777777" w:rsidR="000D1012" w:rsidRDefault="000D1012">
      <w:pPr>
        <w:rPr>
          <w:rFonts w:ascii="Times New Roman" w:eastAsia="Times New Roman" w:hAnsi="Times New Roman" w:cs="Times New Roman"/>
        </w:rPr>
      </w:pPr>
    </w:p>
    <w:p w14:paraId="47103BE8" w14:textId="77777777" w:rsidR="000D1012" w:rsidRDefault="00246729">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67AD1DB" wp14:editId="30D17E8C">
            <wp:extent cx="5848350" cy="2396537"/>
            <wp:effectExtent l="25400" t="25400" r="25400" b="2540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t="4053" r="1602" b="7194"/>
                    <a:stretch>
                      <a:fillRect/>
                    </a:stretch>
                  </pic:blipFill>
                  <pic:spPr>
                    <a:xfrm>
                      <a:off x="0" y="0"/>
                      <a:ext cx="5848350" cy="2396537"/>
                    </a:xfrm>
                    <a:prstGeom prst="rect">
                      <a:avLst/>
                    </a:prstGeom>
                    <a:ln w="25400">
                      <a:solidFill>
                        <a:srgbClr val="000000"/>
                      </a:solidFill>
                      <a:prstDash val="solid"/>
                    </a:ln>
                  </pic:spPr>
                </pic:pic>
              </a:graphicData>
            </a:graphic>
          </wp:inline>
        </w:drawing>
      </w:r>
    </w:p>
    <w:p w14:paraId="54D7185C" w14:textId="77777777" w:rsidR="000D1012" w:rsidRDefault="00246729">
      <w:pPr>
        <w:widowControl w:val="0"/>
        <w:spacing w:line="480" w:lineRule="auto"/>
        <w:jc w:val="center"/>
        <w:rPr>
          <w:rFonts w:ascii="Times New Roman" w:eastAsia="Times New Roman" w:hAnsi="Times New Roman" w:cs="Times New Roman"/>
        </w:rPr>
      </w:pPr>
      <w:r>
        <w:rPr>
          <w:rFonts w:ascii="Times New Roman" w:eastAsia="Times New Roman" w:hAnsi="Times New Roman" w:cs="Times New Roman"/>
          <w:b/>
          <w:sz w:val="24"/>
          <w:szCs w:val="24"/>
        </w:rPr>
        <w:t>Fig 17. The CO</w:t>
      </w:r>
      <w:r>
        <w:rPr>
          <w:rFonts w:ascii="Times New Roman" w:eastAsia="Times New Roman" w:hAnsi="Times New Roman" w:cs="Times New Roman"/>
          <w:b/>
          <w:sz w:val="24"/>
          <w:szCs w:val="24"/>
        </w:rPr>
        <w:t xml:space="preserve"> levels on June 23</w:t>
      </w:r>
    </w:p>
    <w:p w14:paraId="5ACE5C89"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first notable spike occurred at 7:57 AM in a moving bus, and the high CO level most likely came from vehicle emissions nearby in heavy traffic. Similar spikes happened from 11:15 AM to 11:27 AM, also on the bus. The highest peak of </w:t>
      </w:r>
      <w:r>
        <w:rPr>
          <w:rFonts w:ascii="Times New Roman" w:eastAsia="Times New Roman" w:hAnsi="Times New Roman" w:cs="Times New Roman"/>
          <w:sz w:val="24"/>
          <w:szCs w:val="24"/>
        </w:rPr>
        <w:t>the day was recorded at 10:54 AM due to the strong smell of manure. Although manure itself doesn't cause CO emissions, Guatemala’s agricultural lifestyle contributes to local air pollution and shows how daily life is related to people’s exposure to polluta</w:t>
      </w:r>
      <w:r>
        <w:rPr>
          <w:rFonts w:ascii="Times New Roman" w:eastAsia="Times New Roman" w:hAnsi="Times New Roman" w:cs="Times New Roman"/>
          <w:sz w:val="24"/>
          <w:szCs w:val="24"/>
        </w:rPr>
        <w:t xml:space="preserve">nts. Repeated peaks in the morning highlight Guatemala’s transportation issue, as buses and public transportation in Guatemala often lack proper air ventilation, which leads to pollutants building up indoors. </w:t>
      </w:r>
    </w:p>
    <w:p w14:paraId="39C0C8D0" w14:textId="77777777" w:rsidR="000D1012" w:rsidRDefault="000D1012">
      <w:pPr>
        <w:widowControl w:val="0"/>
        <w:spacing w:line="480" w:lineRule="auto"/>
        <w:rPr>
          <w:rFonts w:ascii="Times New Roman" w:eastAsia="Times New Roman" w:hAnsi="Times New Roman" w:cs="Times New Roman"/>
          <w:b/>
          <w:sz w:val="24"/>
          <w:szCs w:val="24"/>
        </w:rPr>
      </w:pPr>
    </w:p>
    <w:p w14:paraId="33E4B39F" w14:textId="77777777"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14:paraId="67CBAF5B" w14:textId="77777777" w:rsidR="000D1012" w:rsidRDefault="0024672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this study provide</w:t>
      </w:r>
      <w:r>
        <w:rPr>
          <w:rFonts w:ascii="Times New Roman" w:eastAsia="Times New Roman" w:hAnsi="Times New Roman" w:cs="Times New Roman"/>
          <w:sz w:val="24"/>
          <w:szCs w:val="24"/>
        </w:rPr>
        <w:t xml:space="preserve"> information on the significant challenges faced by people in low- and middle-income countries (LMICs) with environmental and healthcare contexts, specifically focusing on air quality and healthcare access. The data from our survey and empirical data revea</w:t>
      </w:r>
      <w:r>
        <w:rPr>
          <w:rFonts w:ascii="Times New Roman" w:eastAsia="Times New Roman" w:hAnsi="Times New Roman" w:cs="Times New Roman"/>
          <w:sz w:val="24"/>
          <w:szCs w:val="24"/>
        </w:rPr>
        <w:t xml:space="preserve">l several critical issues that require attention and intervention. </w:t>
      </w:r>
    </w:p>
    <w:p w14:paraId="0C1312AC" w14:textId="77777777" w:rsidR="000D1012" w:rsidRDefault="0024672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findings from the survey show the relationship between air quality and the health outcomes and healthcare access of people in Guatemala. The survey and carbon monoxide (CO) measurement</w:t>
      </w:r>
      <w:r>
        <w:rPr>
          <w:rFonts w:ascii="Times New Roman" w:eastAsia="Times New Roman" w:hAnsi="Times New Roman" w:cs="Times New Roman"/>
          <w:sz w:val="24"/>
          <w:szCs w:val="24"/>
        </w:rPr>
        <w:t xml:space="preserve">s highlight persistent health risks that are compounded by limited healthcare facilities and poor public awareness, reinforcing systemic vulnerability shaped by the Social Determinants of Health (SDOH). </w:t>
      </w:r>
    </w:p>
    <w:p w14:paraId="52C01771" w14:textId="77777777" w:rsidR="000D1012" w:rsidRDefault="0024672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Over 70% of respondents use firewood for cooking and</w:t>
      </w:r>
      <w:r>
        <w:rPr>
          <w:rFonts w:ascii="Times New Roman" w:eastAsia="Times New Roman" w:hAnsi="Times New Roman" w:cs="Times New Roman"/>
          <w:sz w:val="24"/>
          <w:szCs w:val="24"/>
        </w:rPr>
        <w:t xml:space="preserve"> heating, which causes exposure to air pollution daily. This surveyed data matches the CO level graph by depicting spikes in poorly ventilated areas, such as kitchens and vehicles, where everyday life occurs and is overlooked in the air pollution context. </w:t>
      </w:r>
      <w:r>
        <w:rPr>
          <w:rFonts w:ascii="Times New Roman" w:eastAsia="Times New Roman" w:hAnsi="Times New Roman" w:cs="Times New Roman"/>
          <w:sz w:val="24"/>
          <w:szCs w:val="24"/>
        </w:rPr>
        <w:t xml:space="preserve">Moreover, constant symptoms - chronic coughing, fatigue, headaches, and lightheadedness - are related to continuous exposure to CO. The majority of survey participants answered that they or their family members are experiencing those symptoms often, while </w:t>
      </w:r>
      <w:r>
        <w:rPr>
          <w:rFonts w:ascii="Times New Roman" w:eastAsia="Times New Roman" w:hAnsi="Times New Roman" w:cs="Times New Roman"/>
          <w:sz w:val="24"/>
          <w:szCs w:val="24"/>
        </w:rPr>
        <w:t>showing limited awareness of the relationship between air quality and its impact on health. 62.8% recognized that the environment can impact health, 22% responded that their air quality is poor, and more than 60% said they had never been told that the envi</w:t>
      </w:r>
      <w:r>
        <w:rPr>
          <w:rFonts w:ascii="Times New Roman" w:eastAsia="Times New Roman" w:hAnsi="Times New Roman" w:cs="Times New Roman"/>
          <w:sz w:val="24"/>
          <w:szCs w:val="24"/>
        </w:rPr>
        <w:t>ronment causes health issues. These findings show people’s environmental health literacy. Furthermore, the CO data logger provides a practical concentration of air pollutants, and the relationship of exposure to CO varies based on time, activity, and locat</w:t>
      </w:r>
      <w:r>
        <w:rPr>
          <w:rFonts w:ascii="Times New Roman" w:eastAsia="Times New Roman" w:hAnsi="Times New Roman" w:cs="Times New Roman"/>
          <w:sz w:val="24"/>
          <w:szCs w:val="24"/>
        </w:rPr>
        <w:t xml:space="preserve">ion. High spikes were observed while traveling on a dusty and unpaved road on the bus with open windows; this observation highlights that even daily activities can impact the respiratory tract and health significantly. </w:t>
      </w:r>
    </w:p>
    <w:p w14:paraId="2E50246A" w14:textId="77777777" w:rsidR="000D1012" w:rsidRDefault="0024672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gathered in this study also</w:t>
      </w:r>
      <w:r>
        <w:rPr>
          <w:rFonts w:ascii="Times New Roman" w:eastAsia="Times New Roman" w:hAnsi="Times New Roman" w:cs="Times New Roman"/>
          <w:sz w:val="24"/>
          <w:szCs w:val="24"/>
        </w:rPr>
        <w:t xml:space="preserve"> suggests the need for systematic support from the government, as half of the survey respondents answered that their local leaders were not doing enough to improve healthcare access. This result also emphasizes that the solution for these </w:t>
      </w:r>
      <w:r>
        <w:rPr>
          <w:rFonts w:ascii="Times New Roman" w:eastAsia="Times New Roman" w:hAnsi="Times New Roman" w:cs="Times New Roman"/>
          <w:sz w:val="24"/>
          <w:szCs w:val="24"/>
        </w:rPr>
        <w:lastRenderedPageBreak/>
        <w:t>issues should han</w:t>
      </w:r>
      <w:r>
        <w:rPr>
          <w:rFonts w:ascii="Times New Roman" w:eastAsia="Times New Roman" w:hAnsi="Times New Roman" w:cs="Times New Roman"/>
          <w:sz w:val="24"/>
          <w:szCs w:val="24"/>
        </w:rPr>
        <w:t xml:space="preserve">dle both localized health education and broader governmental action to improve the healthcare system. </w:t>
      </w:r>
    </w:p>
    <w:p w14:paraId="5391D298" w14:textId="77777777" w:rsidR="000D1012" w:rsidRDefault="0024672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Lastly, the study shows how air quality caused by structural and behavioral factors contributes to poor health outcomes in underserved areas. The compoun</w:t>
      </w:r>
      <w:r>
        <w:rPr>
          <w:rFonts w:ascii="Times New Roman" w:eastAsia="Times New Roman" w:hAnsi="Times New Roman" w:cs="Times New Roman"/>
          <w:sz w:val="24"/>
          <w:szCs w:val="24"/>
        </w:rPr>
        <w:t>d of high CO exposure, lack of awareness, and limited access to healthcare facilities proves disadvantages for the Guatemalan population.</w:t>
      </w:r>
    </w:p>
    <w:p w14:paraId="1C48F420" w14:textId="77777777" w:rsidR="000D1012" w:rsidRDefault="000D1012">
      <w:pPr>
        <w:spacing w:line="480" w:lineRule="auto"/>
        <w:rPr>
          <w:rFonts w:ascii="Times New Roman" w:eastAsia="Times New Roman" w:hAnsi="Times New Roman" w:cs="Times New Roman"/>
          <w:b/>
          <w:sz w:val="24"/>
          <w:szCs w:val="24"/>
        </w:rPr>
      </w:pPr>
    </w:p>
    <w:p w14:paraId="35CA4079" w14:textId="77777777" w:rsidR="000D1012" w:rsidRDefault="00246729">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2B183B6C" w14:textId="77777777" w:rsidR="000D1012" w:rsidRDefault="00246729">
      <w:pPr>
        <w:spacing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investigates the relationship between environmental exposure, healthcare access, and health out</w:t>
      </w:r>
      <w:r>
        <w:rPr>
          <w:rFonts w:ascii="Times New Roman" w:eastAsia="Times New Roman" w:hAnsi="Times New Roman" w:cs="Times New Roman"/>
          <w:sz w:val="24"/>
          <w:szCs w:val="24"/>
        </w:rPr>
        <w:t>comes in various regions of Guatemala. The findings highlight a compounded vulnerability through frequent exposure to indoor air pollution, limited access to healthcare, and widespread gaps in environmental health literacy. Despite moderate awareness of en</w:t>
      </w:r>
      <w:r>
        <w:rPr>
          <w:rFonts w:ascii="Times New Roman" w:eastAsia="Times New Roman" w:hAnsi="Times New Roman" w:cs="Times New Roman"/>
          <w:sz w:val="24"/>
          <w:szCs w:val="24"/>
        </w:rPr>
        <w:t xml:space="preserve">vironmental impacts, many individuals remain unaware of the direct connection between pollution and their health symptoms. The prevalence of firewood </w:t>
      </w:r>
      <w:proofErr w:type="gramStart"/>
      <w:r>
        <w:rPr>
          <w:rFonts w:ascii="Times New Roman" w:eastAsia="Times New Roman" w:hAnsi="Times New Roman" w:cs="Times New Roman"/>
          <w:sz w:val="24"/>
          <w:szCs w:val="24"/>
        </w:rPr>
        <w:t>use</w:t>
      </w:r>
      <w:proofErr w:type="gramEnd"/>
      <w:r>
        <w:rPr>
          <w:rFonts w:ascii="Times New Roman" w:eastAsia="Times New Roman" w:hAnsi="Times New Roman" w:cs="Times New Roman"/>
          <w:sz w:val="24"/>
          <w:szCs w:val="24"/>
        </w:rPr>
        <w:t xml:space="preserve"> in poorly ventilated homes, paired with limited health resources and perceived political inaction, und</w:t>
      </w:r>
      <w:r>
        <w:rPr>
          <w:rFonts w:ascii="Times New Roman" w:eastAsia="Times New Roman" w:hAnsi="Times New Roman" w:cs="Times New Roman"/>
          <w:sz w:val="24"/>
          <w:szCs w:val="24"/>
        </w:rPr>
        <w:t>erscores health disparities in these communities. Addressing these issues and pollution-related illness requires an interdisciplinary approach, such as health education, strict regulation on emissions, and accountable policy interventions strengthening hea</w:t>
      </w:r>
      <w:r>
        <w:rPr>
          <w:rFonts w:ascii="Times New Roman" w:eastAsia="Times New Roman" w:hAnsi="Times New Roman" w:cs="Times New Roman"/>
          <w:sz w:val="24"/>
          <w:szCs w:val="24"/>
        </w:rPr>
        <w:t>lthcare delivery for Guatemala’s vulnerable populations.</w:t>
      </w:r>
    </w:p>
    <w:p w14:paraId="5BAC736D" w14:textId="77777777" w:rsidR="000D1012" w:rsidRDefault="000D1012">
      <w:pPr>
        <w:spacing w:after="240" w:line="480" w:lineRule="auto"/>
        <w:ind w:firstLine="720"/>
        <w:rPr>
          <w:rFonts w:ascii="Times New Roman" w:eastAsia="Times New Roman" w:hAnsi="Times New Roman" w:cs="Times New Roman"/>
          <w:sz w:val="24"/>
          <w:szCs w:val="24"/>
        </w:rPr>
      </w:pPr>
    </w:p>
    <w:p w14:paraId="01D50A99" w14:textId="77777777" w:rsidR="000D1012" w:rsidRDefault="000D1012">
      <w:pPr>
        <w:spacing w:after="240" w:line="480" w:lineRule="auto"/>
        <w:ind w:firstLine="720"/>
        <w:rPr>
          <w:rFonts w:ascii="Times New Roman" w:eastAsia="Times New Roman" w:hAnsi="Times New Roman" w:cs="Times New Roman"/>
          <w:sz w:val="24"/>
          <w:szCs w:val="24"/>
        </w:rPr>
      </w:pPr>
    </w:p>
    <w:p w14:paraId="65043592" w14:textId="77777777" w:rsidR="000D1012" w:rsidRDefault="000D1012">
      <w:pPr>
        <w:spacing w:after="240" w:line="480" w:lineRule="auto"/>
        <w:ind w:firstLine="720"/>
        <w:rPr>
          <w:rFonts w:ascii="Times New Roman" w:eastAsia="Times New Roman" w:hAnsi="Times New Roman" w:cs="Times New Roman"/>
          <w:sz w:val="24"/>
          <w:szCs w:val="24"/>
        </w:rPr>
      </w:pPr>
    </w:p>
    <w:p w14:paraId="6D87FF66" w14:textId="77777777"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155DE956" w14:textId="77777777" w:rsidR="000D1012" w:rsidRDefault="00246729">
      <w:pPr>
        <w:numPr>
          <w:ilvl w:val="0"/>
          <w:numId w:val="1"/>
        </w:numPr>
        <w:spacing w:before="24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Admere</w:t>
      </w:r>
      <w:proofErr w:type="spellEnd"/>
      <w:r>
        <w:rPr>
          <w:rFonts w:ascii="Times New Roman" w:eastAsia="Times New Roman" w:hAnsi="Times New Roman" w:cs="Times New Roman"/>
          <w:sz w:val="24"/>
          <w:szCs w:val="24"/>
        </w:rPr>
        <w:t xml:space="preserve"> Health. “How Healthcare Organizations Can Tackle Social Determinants of Health.” </w:t>
      </w:r>
      <w:proofErr w:type="spellStart"/>
      <w:r>
        <w:rPr>
          <w:rFonts w:ascii="Times New Roman" w:eastAsia="Times New Roman" w:hAnsi="Times New Roman" w:cs="Times New Roman"/>
          <w:i/>
          <w:sz w:val="24"/>
          <w:szCs w:val="24"/>
        </w:rPr>
        <w:t>Admere</w:t>
      </w:r>
      <w:proofErr w:type="spellEnd"/>
      <w:r>
        <w:rPr>
          <w:rFonts w:ascii="Times New Roman" w:eastAsia="Times New Roman" w:hAnsi="Times New Roman" w:cs="Times New Roman"/>
          <w:sz w:val="24"/>
          <w:szCs w:val="24"/>
        </w:rPr>
        <w:t xml:space="preserve">, </w:t>
      </w:r>
      <w:hyperlink r:id="rId24" w:anchor=":~:text=Healthcare%20Provider%20Investment%20Some%20healthcare%20providers%20are,downstream%20medical%20costs%20and%20maximize%20clinical%20quality">
        <w:r w:rsidR="000D1012">
          <w:rPr>
            <w:rFonts w:ascii="Times New Roman" w:eastAsia="Times New Roman" w:hAnsi="Times New Roman" w:cs="Times New Roman"/>
            <w:color w:val="1155CC"/>
            <w:sz w:val="24"/>
            <w:szCs w:val="24"/>
            <w:u w:val="single"/>
          </w:rPr>
          <w:t>www.admere.com/amr-blog/how-healthcare-organizations-can-tackle-social-determinants-of-health#:~:text=Healthcare%20Provider%20Investment%20Some%20healthcare%20providers%20are,downstream%20medical%20costs%20and%20maximize%20clinical%20quality</w:t>
        </w:r>
      </w:hyperlink>
      <w:r>
        <w:rPr>
          <w:rFonts w:ascii="Times New Roman" w:eastAsia="Times New Roman" w:hAnsi="Times New Roman" w:cs="Times New Roman"/>
          <w:sz w:val="24"/>
          <w:szCs w:val="24"/>
        </w:rPr>
        <w:t xml:space="preserve">. </w:t>
      </w:r>
    </w:p>
    <w:p w14:paraId="4ECD56B1" w14:textId="77777777" w:rsidR="000D1012" w:rsidRDefault="0024672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Centers for Disease Control and Prevention. “Why Is Addressing Social Determinants of Health Important?” </w:t>
      </w:r>
      <w:r>
        <w:rPr>
          <w:rFonts w:ascii="Times New Roman" w:eastAsia="Times New Roman" w:hAnsi="Times New Roman" w:cs="Times New Roman"/>
          <w:i/>
          <w:sz w:val="24"/>
          <w:szCs w:val="24"/>
        </w:rPr>
        <w:t>CDC</w:t>
      </w:r>
      <w:r>
        <w:rPr>
          <w:rFonts w:ascii="Times New Roman" w:eastAsia="Times New Roman" w:hAnsi="Times New Roman" w:cs="Times New Roman"/>
          <w:sz w:val="24"/>
          <w:szCs w:val="24"/>
        </w:rPr>
        <w:t>,</w:t>
      </w:r>
      <w:hyperlink r:id="rId25" w:anchor=":~:text=What%20to%20know,foods%20and%20physical%20health%20opportunities">
        <w:r w:rsidR="000D1012">
          <w:rPr>
            <w:rFonts w:ascii="Times New Roman" w:eastAsia="Times New Roman" w:hAnsi="Times New Roman" w:cs="Times New Roman"/>
            <w:sz w:val="24"/>
            <w:szCs w:val="24"/>
          </w:rPr>
          <w:t xml:space="preserve"> </w:t>
        </w:r>
      </w:hyperlink>
      <w:hyperlink r:id="rId26" w:anchor=":~:text=What%20to%20know,foods%20and%20physical%20health%20opportunities">
        <w:r w:rsidR="000D1012">
          <w:rPr>
            <w:rFonts w:ascii="Times New Roman" w:eastAsia="Times New Roman" w:hAnsi="Times New Roman" w:cs="Times New Roman"/>
            <w:color w:val="1155CC"/>
            <w:sz w:val="24"/>
            <w:szCs w:val="24"/>
            <w:u w:val="single"/>
          </w:rPr>
          <w:t>www.cdc.gov/about/priorities/why-is-addressing-sdoh-important.html#:~:text=What%20to%20know,foods%20and%20physical%20health%20opportunities</w:t>
        </w:r>
      </w:hyperlink>
      <w:r>
        <w:rPr>
          <w:rFonts w:ascii="Times New Roman" w:eastAsia="Times New Roman" w:hAnsi="Times New Roman" w:cs="Times New Roman"/>
          <w:sz w:val="24"/>
          <w:szCs w:val="24"/>
        </w:rPr>
        <w:t>.</w:t>
      </w:r>
    </w:p>
    <w:p w14:paraId="3683A4F6" w14:textId="77777777" w:rsidR="000D1012" w:rsidRDefault="0024672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Michael, et al. “Access </w:t>
      </w:r>
      <w:r>
        <w:rPr>
          <w:rFonts w:ascii="Times New Roman" w:eastAsia="Times New Roman" w:hAnsi="Times New Roman" w:cs="Times New Roman"/>
          <w:sz w:val="24"/>
          <w:szCs w:val="24"/>
        </w:rPr>
        <w:t xml:space="preserve">to Healthcare in Developing Countries.” </w:t>
      </w:r>
      <w:r>
        <w:rPr>
          <w:rFonts w:ascii="Times New Roman" w:eastAsia="Times New Roman" w:hAnsi="Times New Roman" w:cs="Times New Roman"/>
          <w:i/>
          <w:sz w:val="24"/>
          <w:szCs w:val="24"/>
        </w:rPr>
        <w:t>Nature Medicine</w:t>
      </w:r>
      <w:r>
        <w:rPr>
          <w:rFonts w:ascii="Times New Roman" w:eastAsia="Times New Roman" w:hAnsi="Times New Roman" w:cs="Times New Roman"/>
          <w:sz w:val="24"/>
          <w:szCs w:val="24"/>
        </w:rPr>
        <w:t>, 2020,</w:t>
      </w:r>
      <w:hyperlink r:id="rId27" w:anchor=":~:text=We%20find%20that%20just%208.9,by%20foot%20within%20one%20hour">
        <w:r w:rsidR="000D1012">
          <w:rPr>
            <w:rFonts w:ascii="Times New Roman" w:eastAsia="Times New Roman" w:hAnsi="Times New Roman" w:cs="Times New Roman"/>
            <w:sz w:val="24"/>
            <w:szCs w:val="24"/>
          </w:rPr>
          <w:t xml:space="preserve"> </w:t>
        </w:r>
      </w:hyperlink>
      <w:hyperlink r:id="rId28" w:anchor=":~:text=We%20find%20that%20just%208.9,by%20foot%20within%20one%20hour">
        <w:r w:rsidR="000D1012">
          <w:rPr>
            <w:rFonts w:ascii="Times New Roman" w:eastAsia="Times New Roman" w:hAnsi="Times New Roman" w:cs="Times New Roman"/>
            <w:color w:val="1155CC"/>
            <w:sz w:val="24"/>
            <w:szCs w:val="24"/>
            <w:u w:val="single"/>
          </w:rPr>
          <w:t>www.nature.com/articles/s41591-020-1059-1#:~:text=We%20find%20that%20just%208.9,by%20foot%20within%20one%20hour</w:t>
        </w:r>
      </w:hyperlink>
      <w:r>
        <w:rPr>
          <w:rFonts w:ascii="Times New Roman" w:eastAsia="Times New Roman" w:hAnsi="Times New Roman" w:cs="Times New Roman"/>
          <w:sz w:val="24"/>
          <w:szCs w:val="24"/>
        </w:rPr>
        <w:t>.</w:t>
      </w:r>
    </w:p>
    <w:p w14:paraId="735C30FA" w14:textId="77777777" w:rsidR="000D1012" w:rsidRDefault="0024672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Florida TaxWatch. “Social Determinants of Health: </w:t>
      </w:r>
      <w:r>
        <w:rPr>
          <w:rFonts w:ascii="Times New Roman" w:eastAsia="Times New Roman" w:hAnsi="Times New Roman" w:cs="Times New Roman"/>
          <w:sz w:val="24"/>
          <w:szCs w:val="24"/>
        </w:rPr>
        <w:t xml:space="preserve">Neighborhood and Built Environment.” </w:t>
      </w:r>
      <w:r>
        <w:rPr>
          <w:rFonts w:ascii="Times New Roman" w:eastAsia="Times New Roman" w:hAnsi="Times New Roman" w:cs="Times New Roman"/>
          <w:i/>
          <w:sz w:val="24"/>
          <w:szCs w:val="24"/>
        </w:rPr>
        <w:t>Florida TaxWatch Research Library</w:t>
      </w:r>
      <w:r>
        <w:rPr>
          <w:rFonts w:ascii="Times New Roman" w:eastAsia="Times New Roman" w:hAnsi="Times New Roman" w:cs="Times New Roman"/>
          <w:sz w:val="24"/>
          <w:szCs w:val="24"/>
        </w:rPr>
        <w:t xml:space="preserve">, </w:t>
      </w:r>
      <w:hyperlink r:id="rId29" w:anchor=":~:text=This%20report%20explores%20how%20a,issues%20and%20potential%20solutions%20here">
        <w:r w:rsidR="000D1012">
          <w:rPr>
            <w:rFonts w:ascii="Times New Roman" w:eastAsia="Times New Roman" w:hAnsi="Times New Roman" w:cs="Times New Roman"/>
            <w:color w:val="1155CC"/>
            <w:sz w:val="24"/>
            <w:szCs w:val="24"/>
            <w:u w:val="single"/>
          </w:rPr>
          <w:t>floridataxwatch.org/Research/Full-Library/social-determinants-of-health-neighborhood-and-built-environment#:~:text=This%20report%20explores%20how%20a,issues%20and%20potential%20solutions%20here</w:t>
        </w:r>
      </w:hyperlink>
      <w:r>
        <w:rPr>
          <w:rFonts w:ascii="Times New Roman" w:eastAsia="Times New Roman" w:hAnsi="Times New Roman" w:cs="Times New Roman"/>
          <w:sz w:val="24"/>
          <w:szCs w:val="24"/>
        </w:rPr>
        <w:t xml:space="preserve">. </w:t>
      </w:r>
    </w:p>
    <w:p w14:paraId="32CFEF31" w14:textId="77777777" w:rsidR="000D1012" w:rsidRDefault="0024672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Johns Hopkins Unive</w:t>
      </w:r>
      <w:r>
        <w:rPr>
          <w:rFonts w:ascii="Times New Roman" w:eastAsia="Times New Roman" w:hAnsi="Times New Roman" w:cs="Times New Roman"/>
          <w:sz w:val="24"/>
          <w:szCs w:val="24"/>
        </w:rPr>
        <w:t xml:space="preserve">rsity. “Rural Health Around the World: Challenges and Solutions.” </w:t>
      </w:r>
      <w:r>
        <w:rPr>
          <w:rFonts w:ascii="Times New Roman" w:eastAsia="Times New Roman" w:hAnsi="Times New Roman" w:cs="Times New Roman"/>
          <w:i/>
          <w:sz w:val="24"/>
          <w:szCs w:val="24"/>
        </w:rPr>
        <w:t>Johns Hopkins Nursing</w:t>
      </w:r>
      <w:r>
        <w:rPr>
          <w:rFonts w:ascii="Times New Roman" w:eastAsia="Times New Roman" w:hAnsi="Times New Roman" w:cs="Times New Roman"/>
          <w:sz w:val="24"/>
          <w:szCs w:val="24"/>
        </w:rPr>
        <w:t xml:space="preserve">, June 2024, </w:t>
      </w:r>
      <w:hyperlink r:id="rId30">
        <w:r w:rsidR="000D1012">
          <w:rPr>
            <w:rFonts w:ascii="Times New Roman" w:eastAsia="Times New Roman" w:hAnsi="Times New Roman" w:cs="Times New Roman"/>
            <w:color w:val="1155CC"/>
            <w:sz w:val="24"/>
            <w:szCs w:val="24"/>
            <w:u w:val="single"/>
          </w:rPr>
          <w:t>nursing.jhu.edu/wp-content/uploads/2024/06/Rural-health-around-the-world-challenges-and-solutions.pdf</w:t>
        </w:r>
      </w:hyperlink>
      <w:r>
        <w:rPr>
          <w:rFonts w:ascii="Times New Roman" w:eastAsia="Times New Roman" w:hAnsi="Times New Roman" w:cs="Times New Roman"/>
          <w:sz w:val="24"/>
          <w:szCs w:val="24"/>
        </w:rPr>
        <w:t xml:space="preserve">. </w:t>
      </w:r>
    </w:p>
    <w:p w14:paraId="6E17F4C1" w14:textId="77777777" w:rsidR="000D1012" w:rsidRDefault="0024672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Marmot, Michael, and Jessica Allen. “Social Determinants of Health Equity.” </w:t>
      </w:r>
      <w:r>
        <w:rPr>
          <w:rFonts w:ascii="Times New Roman" w:eastAsia="Times New Roman" w:hAnsi="Times New Roman" w:cs="Times New Roman"/>
          <w:i/>
          <w:sz w:val="24"/>
          <w:szCs w:val="24"/>
        </w:rPr>
        <w:t>Annual Review of Public Health</w:t>
      </w:r>
      <w:r>
        <w:rPr>
          <w:rFonts w:ascii="Times New Roman" w:eastAsia="Times New Roman" w:hAnsi="Times New Roman" w:cs="Times New Roman"/>
          <w:sz w:val="24"/>
          <w:szCs w:val="24"/>
        </w:rPr>
        <w:t xml:space="preserve">, vol. 37, 2016, pp. 397–414, </w:t>
      </w:r>
      <w:hyperlink r:id="rId31">
        <w:r w:rsidR="000D1012">
          <w:rPr>
            <w:rFonts w:ascii="Times New Roman" w:eastAsia="Times New Roman" w:hAnsi="Times New Roman" w:cs="Times New Roman"/>
            <w:color w:val="1155CC"/>
            <w:sz w:val="24"/>
            <w:szCs w:val="24"/>
            <w:u w:val="single"/>
          </w:rPr>
          <w:t>www.annualreviews.org/content/journals/10.1146/annurev-publhealth-032315-021507</w:t>
        </w:r>
      </w:hyperlink>
      <w:r>
        <w:rPr>
          <w:rFonts w:ascii="Times New Roman" w:eastAsia="Times New Roman" w:hAnsi="Times New Roman" w:cs="Times New Roman"/>
          <w:sz w:val="24"/>
          <w:szCs w:val="24"/>
        </w:rPr>
        <w:t xml:space="preserve">. </w:t>
      </w:r>
    </w:p>
    <w:p w14:paraId="281574AB" w14:textId="77777777" w:rsidR="000D1012" w:rsidRDefault="0024672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Minnesota Department of Health. “Carbon Monoxide (CO) Toxins.” </w:t>
      </w:r>
      <w:r>
        <w:rPr>
          <w:rFonts w:ascii="Times New Roman" w:eastAsia="Times New Roman" w:hAnsi="Times New Roman" w:cs="Times New Roman"/>
          <w:i/>
          <w:sz w:val="24"/>
          <w:szCs w:val="24"/>
        </w:rPr>
        <w:t>Minnesota Health</w:t>
      </w:r>
      <w:r>
        <w:rPr>
          <w:rFonts w:ascii="Times New Roman" w:eastAsia="Times New Roman" w:hAnsi="Times New Roman" w:cs="Times New Roman"/>
          <w:sz w:val="24"/>
          <w:szCs w:val="24"/>
        </w:rPr>
        <w:t xml:space="preserve">, </w:t>
      </w:r>
      <w:hyperlink r:id="rId32" w:anchor=":~:text=Carbon%20monoxide%20(CO)%20is%20an,the%20incomplete%20combustion%20of%20fuels">
        <w:r w:rsidR="000D1012">
          <w:rPr>
            <w:rFonts w:ascii="Times New Roman" w:eastAsia="Times New Roman" w:hAnsi="Times New Roman" w:cs="Times New Roman"/>
            <w:color w:val="1155CC"/>
            <w:sz w:val="24"/>
            <w:szCs w:val="24"/>
            <w:u w:val="single"/>
          </w:rPr>
          <w:t>www.web.health.state.mn.us/communities/environment/air/toxins#:~:text=Carbon%20monoxide%20(CO)%20is%20an,the%20incomplete%20combustion%20of%20fuels</w:t>
        </w:r>
      </w:hyperlink>
      <w:r>
        <w:rPr>
          <w:rFonts w:ascii="Times New Roman" w:eastAsia="Times New Roman" w:hAnsi="Times New Roman" w:cs="Times New Roman"/>
          <w:sz w:val="24"/>
          <w:szCs w:val="24"/>
        </w:rPr>
        <w:t xml:space="preserve">. </w:t>
      </w:r>
    </w:p>
    <w:p w14:paraId="5A2994F8" w14:textId="77777777" w:rsidR="000D1012" w:rsidRDefault="0024672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Center for Biotechnology Information. “Neighborhood and Built Environment.” </w:t>
      </w:r>
      <w:r>
        <w:rPr>
          <w:rFonts w:ascii="Times New Roman" w:eastAsia="Times New Roman" w:hAnsi="Times New Roman" w:cs="Times New Roman"/>
          <w:i/>
          <w:sz w:val="24"/>
          <w:szCs w:val="24"/>
        </w:rPr>
        <w:t>NCBI Bookshelf</w:t>
      </w:r>
      <w:r>
        <w:rPr>
          <w:rFonts w:ascii="Times New Roman" w:eastAsia="Times New Roman" w:hAnsi="Times New Roman" w:cs="Times New Roman"/>
          <w:sz w:val="24"/>
          <w:szCs w:val="24"/>
        </w:rPr>
        <w:t>,</w:t>
      </w:r>
      <w:hyperlink r:id="rId33" w:anchor=":~:text=The%20places%20where%20people%20live,%2C%20green%20spaces%2C%20and%20playgrounds">
        <w:r w:rsidR="000D1012">
          <w:rPr>
            <w:rFonts w:ascii="Times New Roman" w:eastAsia="Times New Roman" w:hAnsi="Times New Roman" w:cs="Times New Roman"/>
            <w:sz w:val="24"/>
            <w:szCs w:val="24"/>
          </w:rPr>
          <w:t xml:space="preserve"> </w:t>
        </w:r>
      </w:hyperlink>
      <w:hyperlink r:id="rId34" w:anchor=":~:text=The%20places%20where%20people%20live,%2C%20green%20spaces%2C%20and%20playgrounds">
        <w:r w:rsidR="000D1012">
          <w:rPr>
            <w:rFonts w:ascii="Times New Roman" w:eastAsia="Times New Roman" w:hAnsi="Times New Roman" w:cs="Times New Roman"/>
            <w:color w:val="1155CC"/>
            <w:sz w:val="24"/>
            <w:szCs w:val="24"/>
            <w:u w:val="single"/>
          </w:rPr>
          <w:t>www.ncbi.nlm.nih.gov/books/NBK596398/#:~:text=The%20places%20where%20people%20live,%2C%20green%20spaces%2C%20and%20playgrounds</w:t>
        </w:r>
      </w:hyperlink>
      <w:r>
        <w:rPr>
          <w:rFonts w:ascii="Times New Roman" w:eastAsia="Times New Roman" w:hAnsi="Times New Roman" w:cs="Times New Roman"/>
          <w:sz w:val="24"/>
          <w:szCs w:val="24"/>
        </w:rPr>
        <w:t>.</w:t>
      </w:r>
    </w:p>
    <w:p w14:paraId="0844C790" w14:textId="77777777" w:rsidR="000D1012" w:rsidRDefault="0024672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Institute of Environmental Health Sciences. “Indoor Air Pollution.” </w:t>
      </w:r>
      <w:r>
        <w:rPr>
          <w:rFonts w:ascii="Times New Roman" w:eastAsia="Times New Roman" w:hAnsi="Times New Roman" w:cs="Times New Roman"/>
          <w:i/>
          <w:sz w:val="24"/>
          <w:szCs w:val="24"/>
        </w:rPr>
        <w:t>NIEHS</w:t>
      </w:r>
      <w:r>
        <w:rPr>
          <w:rFonts w:ascii="Times New Roman" w:eastAsia="Times New Roman" w:hAnsi="Times New Roman" w:cs="Times New Roman"/>
          <w:sz w:val="24"/>
          <w:szCs w:val="24"/>
        </w:rPr>
        <w:t>,</w:t>
      </w:r>
      <w:hyperlink r:id="rId35" w:anchor=":~:text=Low%2D%20and%20Middle%2Dincome%20Countries%20(LMICs)&amp;text=The%20largest%20global%20source%20of,%2C%20agricultural%20residues%2C%20and%20coal">
        <w:r w:rsidR="000D1012">
          <w:rPr>
            <w:rFonts w:ascii="Times New Roman" w:eastAsia="Times New Roman" w:hAnsi="Times New Roman" w:cs="Times New Roman"/>
            <w:sz w:val="24"/>
            <w:szCs w:val="24"/>
          </w:rPr>
          <w:t xml:space="preserve"> </w:t>
        </w:r>
      </w:hyperlink>
      <w:hyperlink r:id="rId36" w:anchor=":~:text=Low%2D%20and%20Middle%2Dincome%20Countries%20(LMICs)&amp;text=The%20largest%20global%20source%20of,%2C%20agricultural%20residues%2C%20and%20coal">
        <w:r w:rsidR="000D1012">
          <w:rPr>
            <w:rFonts w:ascii="Times New Roman" w:eastAsia="Times New Roman" w:hAnsi="Times New Roman" w:cs="Times New Roman"/>
            <w:color w:val="1155CC"/>
            <w:sz w:val="24"/>
            <w:szCs w:val="24"/>
            <w:u w:val="single"/>
          </w:rPr>
          <w:t>www.niehs.nih.gov/health/topics/agents/indoor-air#:~:text=Low%2D%20and%20Middle%2Dincome%20Countries%20(LMICs)&amp;text=The%20largest%20global%20source%20of,%2C%20agricultural%20residues%2C%20and%20coal</w:t>
        </w:r>
      </w:hyperlink>
      <w:r>
        <w:rPr>
          <w:rFonts w:ascii="Times New Roman" w:eastAsia="Times New Roman" w:hAnsi="Times New Roman" w:cs="Times New Roman"/>
          <w:sz w:val="24"/>
          <w:szCs w:val="24"/>
        </w:rPr>
        <w:t>.</w:t>
      </w:r>
    </w:p>
    <w:p w14:paraId="51A88E24" w14:textId="77777777" w:rsidR="000D1012" w:rsidRDefault="0024672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Ravi, Rejoice. “Healthcare Accessibility in Developing Countries: A Global Healthcare Challenge.” </w:t>
      </w:r>
      <w:r>
        <w:rPr>
          <w:rFonts w:ascii="Times New Roman" w:eastAsia="Times New Roman" w:hAnsi="Times New Roman" w:cs="Times New Roman"/>
          <w:i/>
          <w:sz w:val="24"/>
          <w:szCs w:val="24"/>
        </w:rPr>
        <w:t>ResearchGate</w:t>
      </w:r>
      <w:r>
        <w:rPr>
          <w:rFonts w:ascii="Times New Roman" w:eastAsia="Times New Roman" w:hAnsi="Times New Roman" w:cs="Times New Roman"/>
          <w:sz w:val="24"/>
          <w:szCs w:val="24"/>
        </w:rPr>
        <w:t>,</w:t>
      </w:r>
      <w:hyperlink r:id="rId37">
        <w:r w:rsidR="000D1012">
          <w:rPr>
            <w:rFonts w:ascii="Times New Roman" w:eastAsia="Times New Roman" w:hAnsi="Times New Roman" w:cs="Times New Roman"/>
            <w:sz w:val="24"/>
            <w:szCs w:val="24"/>
          </w:rPr>
          <w:t xml:space="preserve"> </w:t>
        </w:r>
      </w:hyperlink>
      <w:hyperlink r:id="rId38">
        <w:r w:rsidR="000D1012">
          <w:rPr>
            <w:rFonts w:ascii="Times New Roman" w:eastAsia="Times New Roman" w:hAnsi="Times New Roman" w:cs="Times New Roman"/>
            <w:color w:val="1155CC"/>
            <w:sz w:val="24"/>
            <w:szCs w:val="24"/>
            <w:u w:val="single"/>
          </w:rPr>
          <w:t>www.researchgate.net/profile/Rejoice-Ravi/publication/365806651_Healthcare_Accessibility_in_Developing_Countries_A_Global_Healthcare_Challenge/links/63852d467b0e356feb93061e/Healthcare-Accessibility-in-Developing-Countries-A-Global-Healthcare-Challenge.pdf</w:t>
        </w:r>
      </w:hyperlink>
      <w:r>
        <w:rPr>
          <w:rFonts w:ascii="Times New Roman" w:eastAsia="Times New Roman" w:hAnsi="Times New Roman" w:cs="Times New Roman"/>
          <w:sz w:val="24"/>
          <w:szCs w:val="24"/>
        </w:rPr>
        <w:t>.</w:t>
      </w:r>
    </w:p>
    <w:p w14:paraId="4A61E913" w14:textId="77777777" w:rsidR="000D1012" w:rsidRDefault="0024672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Williams, David R., and Ruth J. Williams-Morris. “Racism and Mental Health: The African American Experience.” </w:t>
      </w:r>
      <w:r>
        <w:rPr>
          <w:rFonts w:ascii="Times New Roman" w:eastAsia="Times New Roman" w:hAnsi="Times New Roman" w:cs="Times New Roman"/>
          <w:i/>
          <w:sz w:val="24"/>
          <w:szCs w:val="24"/>
        </w:rPr>
        <w:t>Annals of the New York Academy of Sciences</w:t>
      </w:r>
      <w:r>
        <w:rPr>
          <w:rFonts w:ascii="Times New Roman" w:eastAsia="Times New Roman" w:hAnsi="Times New Roman" w:cs="Times New Roman"/>
          <w:sz w:val="24"/>
          <w:szCs w:val="24"/>
        </w:rPr>
        <w:t xml:space="preserve">, vol. 896, 1999, pp. 18–28, </w:t>
      </w:r>
      <w:hyperlink r:id="rId39">
        <w:r w:rsidR="000D1012">
          <w:rPr>
            <w:rFonts w:ascii="Times New Roman" w:eastAsia="Times New Roman" w:hAnsi="Times New Roman" w:cs="Times New Roman"/>
            <w:color w:val="1155CC"/>
            <w:sz w:val="24"/>
            <w:szCs w:val="24"/>
            <w:u w:val="single"/>
          </w:rPr>
          <w:t>nyaspubs.onlinelibrary.wiley.com/doi/full/10.1196/annals.1425.011</w:t>
        </w:r>
      </w:hyperlink>
      <w:r>
        <w:rPr>
          <w:rFonts w:ascii="Times New Roman" w:eastAsia="Times New Roman" w:hAnsi="Times New Roman" w:cs="Times New Roman"/>
          <w:sz w:val="24"/>
          <w:szCs w:val="24"/>
        </w:rPr>
        <w:t xml:space="preserve">. </w:t>
      </w:r>
    </w:p>
    <w:p w14:paraId="29374A42" w14:textId="77777777" w:rsidR="000D1012" w:rsidRDefault="00246729">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World Health Organization. “Improving Service Access and Quality.” </w:t>
      </w:r>
      <w:r>
        <w:rPr>
          <w:rFonts w:ascii="Times New Roman" w:eastAsia="Times New Roman" w:hAnsi="Times New Roman" w:cs="Times New Roman"/>
          <w:i/>
          <w:sz w:val="24"/>
          <w:szCs w:val="24"/>
        </w:rPr>
        <w:t>WHO</w:t>
      </w:r>
      <w:r>
        <w:rPr>
          <w:rFonts w:ascii="Times New Roman" w:eastAsia="Times New Roman" w:hAnsi="Times New Roman" w:cs="Times New Roman"/>
          <w:sz w:val="24"/>
          <w:szCs w:val="24"/>
        </w:rPr>
        <w:t>,</w:t>
      </w:r>
      <w:hyperlink r:id="rId40">
        <w:r w:rsidR="000D1012">
          <w:rPr>
            <w:rFonts w:ascii="Times New Roman" w:eastAsia="Times New Roman" w:hAnsi="Times New Roman" w:cs="Times New Roman"/>
            <w:sz w:val="24"/>
            <w:szCs w:val="24"/>
          </w:rPr>
          <w:t xml:space="preserve"> </w:t>
        </w:r>
      </w:hyperlink>
      <w:hyperlink r:id="rId41">
        <w:r w:rsidR="000D1012">
          <w:rPr>
            <w:rFonts w:ascii="Times New Roman" w:eastAsia="Times New Roman" w:hAnsi="Times New Roman" w:cs="Times New Roman"/>
            <w:color w:val="1155CC"/>
            <w:sz w:val="24"/>
            <w:szCs w:val="24"/>
            <w:u w:val="single"/>
          </w:rPr>
          <w:t>www.who.int/activities/improving-service-access-and-quality</w:t>
        </w:r>
      </w:hyperlink>
      <w:r>
        <w:rPr>
          <w:rFonts w:ascii="Times New Roman" w:eastAsia="Times New Roman" w:hAnsi="Times New Roman" w:cs="Times New Roman"/>
          <w:sz w:val="24"/>
          <w:szCs w:val="24"/>
        </w:rPr>
        <w:t>.</w:t>
      </w:r>
    </w:p>
    <w:p w14:paraId="49287CF9" w14:textId="77777777" w:rsidR="000D1012" w:rsidRDefault="00246729">
      <w:pPr>
        <w:numPr>
          <w:ilvl w:val="0"/>
          <w:numId w:val="1"/>
        </w:numPr>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Health Organization. “Social Determinants of Health.” </w:t>
      </w:r>
      <w:r>
        <w:rPr>
          <w:rFonts w:ascii="Times New Roman" w:eastAsia="Times New Roman" w:hAnsi="Times New Roman" w:cs="Times New Roman"/>
          <w:i/>
          <w:sz w:val="24"/>
          <w:szCs w:val="24"/>
        </w:rPr>
        <w:t>WHO</w:t>
      </w:r>
      <w:r>
        <w:rPr>
          <w:rFonts w:ascii="Times New Roman" w:eastAsia="Times New Roman" w:hAnsi="Times New Roman" w:cs="Times New Roman"/>
          <w:sz w:val="24"/>
          <w:szCs w:val="24"/>
        </w:rPr>
        <w:t>,</w:t>
      </w:r>
      <w:hyperlink r:id="rId42" w:anchor="tab=tab_1">
        <w:r w:rsidR="000D1012">
          <w:rPr>
            <w:rFonts w:ascii="Times New Roman" w:eastAsia="Times New Roman" w:hAnsi="Times New Roman" w:cs="Times New Roman"/>
            <w:sz w:val="24"/>
            <w:szCs w:val="24"/>
          </w:rPr>
          <w:t xml:space="preserve"> </w:t>
        </w:r>
      </w:hyperlink>
      <w:hyperlink r:id="rId43" w:anchor="tab=tab_1">
        <w:r w:rsidR="000D1012">
          <w:rPr>
            <w:rFonts w:ascii="Times New Roman" w:eastAsia="Times New Roman" w:hAnsi="Times New Roman" w:cs="Times New Roman"/>
            <w:color w:val="1155CC"/>
            <w:sz w:val="24"/>
            <w:szCs w:val="24"/>
            <w:u w:val="single"/>
          </w:rPr>
          <w:t>www.who.int/health-topics/social-determinants-of-health#tab=tab_1</w:t>
        </w:r>
      </w:hyperlink>
      <w:r>
        <w:rPr>
          <w:rFonts w:ascii="Times New Roman" w:eastAsia="Times New Roman" w:hAnsi="Times New Roman" w:cs="Times New Roman"/>
          <w:sz w:val="24"/>
          <w:szCs w:val="24"/>
        </w:rPr>
        <w:t>.</w:t>
      </w:r>
    </w:p>
    <w:p w14:paraId="314F42BC" w14:textId="77777777" w:rsidR="000D1012" w:rsidRDefault="000D1012">
      <w:pPr>
        <w:widowControl w:val="0"/>
        <w:spacing w:line="480" w:lineRule="auto"/>
        <w:rPr>
          <w:rFonts w:ascii="Times New Roman" w:eastAsia="Times New Roman" w:hAnsi="Times New Roman" w:cs="Times New Roman"/>
          <w:b/>
          <w:sz w:val="24"/>
          <w:szCs w:val="24"/>
        </w:rPr>
      </w:pPr>
    </w:p>
    <w:p w14:paraId="48BFFDD0" w14:textId="77777777" w:rsidR="000D1012" w:rsidRDefault="000D1012">
      <w:pPr>
        <w:spacing w:line="480" w:lineRule="auto"/>
        <w:rPr>
          <w:rFonts w:ascii="Times New Roman" w:eastAsia="Times New Roman" w:hAnsi="Times New Roman" w:cs="Times New Roman"/>
          <w:b/>
          <w:sz w:val="24"/>
          <w:szCs w:val="24"/>
        </w:rPr>
      </w:pPr>
    </w:p>
    <w:sectPr w:rsidR="000D1012">
      <w:headerReference w:type="even" r:id="rId44"/>
      <w:headerReference w:type="default" r:id="rId45"/>
      <w:footerReference w:type="even" r:id="rId46"/>
      <w:footerReference w:type="default" r:id="rId47"/>
      <w:headerReference w:type="first" r:id="rId48"/>
      <w:footerReference w:type="first" r:id="rId4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132D6" w14:textId="77777777" w:rsidR="00246729" w:rsidRDefault="00246729">
      <w:pPr>
        <w:spacing w:line="240" w:lineRule="auto"/>
      </w:pPr>
      <w:r>
        <w:separator/>
      </w:r>
    </w:p>
  </w:endnote>
  <w:endnote w:type="continuationSeparator" w:id="0">
    <w:p w14:paraId="6EACB22E" w14:textId="77777777" w:rsidR="00246729" w:rsidRDefault="002467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D7B15" w14:textId="77777777" w:rsidR="006C4836" w:rsidRDefault="006C48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4763717"/>
      <w:docPartObj>
        <w:docPartGallery w:val="Page Numbers (Bottom of Page)"/>
        <w:docPartUnique/>
      </w:docPartObj>
    </w:sdtPr>
    <w:sdtEndPr>
      <w:rPr>
        <w:noProof/>
      </w:rPr>
    </w:sdtEndPr>
    <w:sdtContent>
      <w:p w14:paraId="15675AE0" w14:textId="7A052FC1" w:rsidR="00B219EE" w:rsidRDefault="00B219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E38175" w14:textId="77777777" w:rsidR="00B219EE" w:rsidRDefault="00B219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4BDE2" w14:textId="77777777" w:rsidR="006C4836" w:rsidRDefault="006C4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AAEC72" w14:textId="77777777" w:rsidR="00246729" w:rsidRDefault="00246729">
      <w:pPr>
        <w:spacing w:line="240" w:lineRule="auto"/>
      </w:pPr>
      <w:r>
        <w:separator/>
      </w:r>
    </w:p>
  </w:footnote>
  <w:footnote w:type="continuationSeparator" w:id="0">
    <w:p w14:paraId="374449C2" w14:textId="77777777" w:rsidR="00246729" w:rsidRDefault="002467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904DE" w14:textId="5807FDD3" w:rsidR="006C4836" w:rsidRDefault="006C4836">
    <w:pPr>
      <w:pStyle w:val="Header"/>
    </w:pPr>
    <w:r>
      <w:rPr>
        <w:noProof/>
      </w:rPr>
      <w:pict w14:anchorId="760926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5121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82D45" w14:textId="5B7D2898" w:rsidR="006C4836" w:rsidRDefault="006C4836">
    <w:pPr>
      <w:pStyle w:val="Header"/>
    </w:pPr>
    <w:r>
      <w:rPr>
        <w:noProof/>
      </w:rPr>
      <w:pict w14:anchorId="1DB59E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51220"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9DCEE" w14:textId="1A7CF1FB" w:rsidR="006C4836" w:rsidRDefault="006C4836">
    <w:pPr>
      <w:pStyle w:val="Header"/>
    </w:pPr>
    <w:r>
      <w:rPr>
        <w:noProof/>
      </w:rPr>
      <w:pict w14:anchorId="63D26B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5121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880BD2"/>
    <w:multiLevelType w:val="multilevel"/>
    <w:tmpl w:val="B11886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012"/>
    <w:rsid w:val="0002334C"/>
    <w:rsid w:val="00084763"/>
    <w:rsid w:val="000D1012"/>
    <w:rsid w:val="001D5F69"/>
    <w:rsid w:val="00245982"/>
    <w:rsid w:val="00246729"/>
    <w:rsid w:val="0027738E"/>
    <w:rsid w:val="00396966"/>
    <w:rsid w:val="003C40B3"/>
    <w:rsid w:val="003D05CC"/>
    <w:rsid w:val="004E70D8"/>
    <w:rsid w:val="00515C9A"/>
    <w:rsid w:val="006C4836"/>
    <w:rsid w:val="00855540"/>
    <w:rsid w:val="00B219EE"/>
    <w:rsid w:val="00C75F19"/>
    <w:rsid w:val="00F0217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01DBC4C"/>
  <w15:docId w15:val="{6DF95F70-0731-44FD-A811-4178E4062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paragraph" w:styleId="Header">
    <w:name w:val="header"/>
    <w:basedOn w:val="Normal"/>
    <w:link w:val="HeaderChar"/>
    <w:uiPriority w:val="99"/>
    <w:unhideWhenUsed/>
    <w:rsid w:val="00B219EE"/>
    <w:pPr>
      <w:tabs>
        <w:tab w:val="center" w:pos="4680"/>
        <w:tab w:val="right" w:pos="9360"/>
      </w:tabs>
      <w:spacing w:line="240" w:lineRule="auto"/>
    </w:pPr>
  </w:style>
  <w:style w:type="character" w:customStyle="1" w:styleId="HeaderChar">
    <w:name w:val="Header Char"/>
    <w:basedOn w:val="DefaultParagraphFont"/>
    <w:link w:val="Header"/>
    <w:uiPriority w:val="99"/>
    <w:rsid w:val="00B219EE"/>
  </w:style>
  <w:style w:type="paragraph" w:styleId="Footer">
    <w:name w:val="footer"/>
    <w:basedOn w:val="Normal"/>
    <w:link w:val="FooterChar"/>
    <w:uiPriority w:val="99"/>
    <w:unhideWhenUsed/>
    <w:rsid w:val="00B219EE"/>
    <w:pPr>
      <w:tabs>
        <w:tab w:val="center" w:pos="4680"/>
        <w:tab w:val="right" w:pos="9360"/>
      </w:tabs>
      <w:spacing w:line="240" w:lineRule="auto"/>
    </w:pPr>
  </w:style>
  <w:style w:type="character" w:customStyle="1" w:styleId="FooterChar">
    <w:name w:val="Footer Char"/>
    <w:basedOn w:val="DefaultParagraphFont"/>
    <w:link w:val="Footer"/>
    <w:uiPriority w:val="99"/>
    <w:rsid w:val="00B219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cdc.gov/about/priorities/why-is-addressing-sdoh-important.html" TargetMode="External"/><Relationship Id="rId39" Type="http://schemas.openxmlformats.org/officeDocument/2006/relationships/hyperlink" Target="http://nyaspubs.onlinelibrary.wiley.com/doi/full/10.1196/annals.1425.011" TargetMode="External"/><Relationship Id="rId21" Type="http://schemas.openxmlformats.org/officeDocument/2006/relationships/image" Target="media/image15.jpg"/><Relationship Id="rId34" Type="http://schemas.openxmlformats.org/officeDocument/2006/relationships/hyperlink" Target="http://www.ncbi.nlm.nih.gov/books/NBK596398/" TargetMode="External"/><Relationship Id="rId42" Type="http://schemas.openxmlformats.org/officeDocument/2006/relationships/hyperlink" Target="http://www.who.int/health-topics/social-determinants-of-health"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floridataxwatch.org/Research/Full-Library/social-determinants-of-health-neighborhood-and-built-environment" TargetMode="External"/><Relationship Id="rId11" Type="http://schemas.openxmlformats.org/officeDocument/2006/relationships/image" Target="media/image5.png"/><Relationship Id="rId24" Type="http://schemas.openxmlformats.org/officeDocument/2006/relationships/hyperlink" Target="http://www.admere.com/amr-blog/how-healthcare-organizations-can-tackle-social-determinants-of-health" TargetMode="External"/><Relationship Id="rId32" Type="http://schemas.openxmlformats.org/officeDocument/2006/relationships/hyperlink" Target="http://www.web.health.state.mn.us/communities/environment/air/toxins" TargetMode="External"/><Relationship Id="rId37" Type="http://schemas.openxmlformats.org/officeDocument/2006/relationships/hyperlink" Target="http://www.researchgate.net/profile/Rejoice-Ravi/publication/365806651_Healthcare_Accessibility_in_Developing_Countries_A_Global_Healthcare_Challenge/links/63852d467b0e356feb93061e/Healthcare-Accessibility-in-Developing-Countries-A-Global-Healthcare-Challenge.pdf" TargetMode="External"/><Relationship Id="rId40" Type="http://schemas.openxmlformats.org/officeDocument/2006/relationships/hyperlink" Target="http://www.who.int/activities/improving-service-access-and-quality"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nature.com/articles/s41591-020-1059-1" TargetMode="External"/><Relationship Id="rId36" Type="http://schemas.openxmlformats.org/officeDocument/2006/relationships/hyperlink" Target="http://www.niehs.nih.gov/health/topics/agents/indoor-air" TargetMode="External"/><Relationship Id="rId49"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hyperlink" Target="http://www.annualreviews.org/content/journals/10.1146/annurev-publhealth-032315-021507"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nature.com/articles/s41591-020-1059-1" TargetMode="External"/><Relationship Id="rId30" Type="http://schemas.openxmlformats.org/officeDocument/2006/relationships/hyperlink" Target="http://nursing.jhu.edu/wp-content/uploads/2024/06/Rural-health-around-the-world-challenges-and-solutions.pdf" TargetMode="External"/><Relationship Id="rId35" Type="http://schemas.openxmlformats.org/officeDocument/2006/relationships/hyperlink" Target="http://www.niehs.nih.gov/health/topics/agents/indoor-air" TargetMode="External"/><Relationship Id="rId43" Type="http://schemas.openxmlformats.org/officeDocument/2006/relationships/hyperlink" Target="http://www.who.int/health-topics/social-determinants-of-health" TargetMode="External"/><Relationship Id="rId48"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cdc.gov/about/priorities/why-is-addressing-sdoh-important.html" TargetMode="External"/><Relationship Id="rId33" Type="http://schemas.openxmlformats.org/officeDocument/2006/relationships/hyperlink" Target="http://www.ncbi.nlm.nih.gov/books/NBK596398/" TargetMode="External"/><Relationship Id="rId38" Type="http://schemas.openxmlformats.org/officeDocument/2006/relationships/hyperlink" Target="http://www.researchgate.net/profile/Rejoice-Ravi/publication/365806651_Healthcare_Accessibility_in_Developing_Countries_A_Global_Healthcare_Challenge/links/63852d467b0e356feb93061e/Healthcare-Accessibility-in-Developing-Countries-A-Global-Healthcare-Challenge.pdf" TargetMode="External"/><Relationship Id="rId46" Type="http://schemas.openxmlformats.org/officeDocument/2006/relationships/footer" Target="footer1.xml"/><Relationship Id="rId20" Type="http://schemas.openxmlformats.org/officeDocument/2006/relationships/image" Target="media/image14.jpg"/><Relationship Id="rId41" Type="http://schemas.openxmlformats.org/officeDocument/2006/relationships/hyperlink" Target="http://www.who.int/activities/improving-service-access-and-quality"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20</Pages>
  <Words>4536</Words>
  <Characters>25860</Characters>
  <Application>Microsoft Office Word</Application>
  <DocSecurity>0</DocSecurity>
  <Lines>215</Lines>
  <Paragraphs>60</Paragraphs>
  <ScaleCrop>false</ScaleCrop>
  <Company/>
  <LinksUpToDate>false</LinksUpToDate>
  <CharactersWithSpaces>30336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Jongbin Lee</dc:creator>
  <cp:lastModifiedBy>SDI 1180</cp:lastModifiedBy>
  <cp:revision>14</cp:revision>
  <dcterms:created xsi:type="dcterms:W3CDTF">2025-07-18T02:03:00Z</dcterms:created>
  <dcterms:modified xsi:type="dcterms:W3CDTF">2025-08-16T12:01:00Z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ff96c754-6a5f-4ffb-b858-2d6428e46c69</vt:lpwstr>
  </property>
</Properties>
</file>