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6222B" w14:textId="77777777" w:rsidR="00DA2C44" w:rsidRDefault="00DA2C44" w:rsidP="00531CDF">
      <w:pPr>
        <w:spacing w:line="240" w:lineRule="auto"/>
        <w:jc w:val="center"/>
        <w:rPr>
          <w:rFonts w:asciiTheme="majorBidi" w:hAnsiTheme="majorBidi" w:cstheme="majorBidi"/>
          <w:b/>
          <w:bCs/>
          <w:sz w:val="32"/>
          <w:szCs w:val="32"/>
        </w:rPr>
      </w:pPr>
      <w:r w:rsidRPr="00DA2C44">
        <w:rPr>
          <w:rFonts w:asciiTheme="majorBidi" w:hAnsiTheme="majorBidi" w:cstheme="majorBidi"/>
          <w:b/>
          <w:bCs/>
          <w:sz w:val="32"/>
          <w:szCs w:val="32"/>
        </w:rPr>
        <w:t>Socioeconomic Barriers in Diabetes Management: A Nigerian Case Report</w:t>
      </w:r>
    </w:p>
    <w:p w14:paraId="7F81EC0D" w14:textId="77777777" w:rsidR="00531CDF" w:rsidRPr="00531CDF" w:rsidRDefault="00531CDF" w:rsidP="00531CDF">
      <w:pPr>
        <w:spacing w:line="240" w:lineRule="auto"/>
        <w:jc w:val="center"/>
        <w:rPr>
          <w:rFonts w:asciiTheme="majorBidi" w:hAnsiTheme="majorBidi" w:cstheme="majorBidi"/>
          <w:b/>
          <w:bCs/>
          <w:sz w:val="24"/>
          <w:szCs w:val="24"/>
        </w:rPr>
      </w:pPr>
    </w:p>
    <w:p w14:paraId="3649B286" w14:textId="77777777" w:rsidR="00AE431D" w:rsidRPr="00531CDF" w:rsidRDefault="00AE431D"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ABSTRACT</w:t>
      </w:r>
    </w:p>
    <w:p w14:paraId="445285A3" w14:textId="77777777" w:rsidR="00201E43" w:rsidRPr="00201E43" w:rsidRDefault="00201E43" w:rsidP="00201E43">
      <w:pPr>
        <w:spacing w:line="360" w:lineRule="auto"/>
        <w:rPr>
          <w:rFonts w:asciiTheme="majorBidi" w:hAnsiTheme="majorBidi" w:cstheme="majorBidi"/>
          <w:sz w:val="24"/>
          <w:szCs w:val="24"/>
        </w:rPr>
      </w:pPr>
      <w:r w:rsidRPr="00201E43">
        <w:rPr>
          <w:rFonts w:asciiTheme="majorBidi" w:hAnsiTheme="majorBidi" w:cstheme="majorBidi"/>
          <w:b/>
          <w:bCs/>
          <w:sz w:val="24"/>
          <w:szCs w:val="24"/>
        </w:rPr>
        <w:t>Aim:</w:t>
      </w:r>
      <w:r>
        <w:rPr>
          <w:rFonts w:asciiTheme="majorBidi" w:hAnsiTheme="majorBidi" w:cstheme="majorBidi"/>
          <w:sz w:val="24"/>
          <w:szCs w:val="24"/>
        </w:rPr>
        <w:t xml:space="preserve"> </w:t>
      </w:r>
      <w:r w:rsidRPr="00201E43">
        <w:rPr>
          <w:rFonts w:asciiTheme="majorBidi" w:hAnsiTheme="majorBidi" w:cstheme="majorBidi"/>
          <w:sz w:val="24"/>
          <w:szCs w:val="24"/>
        </w:rPr>
        <w:t xml:space="preserve">This </w:t>
      </w:r>
      <w:r>
        <w:rPr>
          <w:rFonts w:asciiTheme="majorBidi" w:hAnsiTheme="majorBidi" w:cstheme="majorBidi"/>
          <w:sz w:val="24"/>
          <w:szCs w:val="24"/>
        </w:rPr>
        <w:t>research</w:t>
      </w:r>
      <w:r w:rsidRPr="00201E43">
        <w:rPr>
          <w:rFonts w:asciiTheme="majorBidi" w:hAnsiTheme="majorBidi" w:cstheme="majorBidi"/>
          <w:sz w:val="24"/>
          <w:szCs w:val="24"/>
        </w:rPr>
        <w:t xml:space="preserve"> examined socioeconomic determinants of diabetes mellitus in Nigeria, with specific objectives to assess prevalence across socioeconomic strata, identify key risk factors, analyse socioeconomic impacts on disease r</w:t>
      </w:r>
      <w:bookmarkStart w:id="0" w:name="_GoBack"/>
      <w:bookmarkEnd w:id="0"/>
      <w:r w:rsidRPr="00201E43">
        <w:rPr>
          <w:rFonts w:asciiTheme="majorBidi" w:hAnsiTheme="majorBidi" w:cstheme="majorBidi"/>
          <w:sz w:val="24"/>
          <w:szCs w:val="24"/>
        </w:rPr>
        <w:t>isk, and propose evidence-based interventions for mitigating diabetes burden and health inequities.</w:t>
      </w:r>
      <w:r w:rsidR="00DA2C44">
        <w:rPr>
          <w:rFonts w:asciiTheme="majorBidi" w:hAnsiTheme="majorBidi" w:cstheme="majorBidi"/>
          <w:sz w:val="24"/>
          <w:szCs w:val="24"/>
        </w:rPr>
        <w:t xml:space="preserve"> </w:t>
      </w:r>
    </w:p>
    <w:p w14:paraId="2CDD9894" w14:textId="77777777" w:rsidR="00201E43" w:rsidRPr="00201E43" w:rsidRDefault="00201E43" w:rsidP="00201E43">
      <w:pPr>
        <w:spacing w:line="360" w:lineRule="auto"/>
        <w:rPr>
          <w:rFonts w:asciiTheme="majorBidi" w:hAnsiTheme="majorBidi" w:cstheme="majorBidi"/>
          <w:sz w:val="24"/>
          <w:szCs w:val="24"/>
        </w:rPr>
      </w:pPr>
      <w:r w:rsidRPr="00201E43">
        <w:rPr>
          <w:rFonts w:asciiTheme="majorBidi" w:hAnsiTheme="majorBidi" w:cstheme="majorBidi"/>
          <w:b/>
          <w:bCs/>
          <w:sz w:val="24"/>
          <w:szCs w:val="24"/>
        </w:rPr>
        <w:t>Study Design:</w:t>
      </w:r>
      <w:r>
        <w:rPr>
          <w:rFonts w:asciiTheme="majorBidi" w:hAnsiTheme="majorBidi" w:cstheme="majorBidi"/>
          <w:sz w:val="24"/>
          <w:szCs w:val="24"/>
        </w:rPr>
        <w:t xml:space="preserve"> </w:t>
      </w:r>
      <w:r w:rsidRPr="00201E43">
        <w:rPr>
          <w:rFonts w:asciiTheme="majorBidi" w:hAnsiTheme="majorBidi" w:cstheme="majorBidi"/>
          <w:sz w:val="24"/>
          <w:szCs w:val="24"/>
        </w:rPr>
        <w:t>A scoping review methodology was employed, selected for its capacity to systematically map existing literature across diverse study designs and identify critical knowledge gaps in this multidisciplinary domain.</w:t>
      </w:r>
    </w:p>
    <w:p w14:paraId="4C3341DA" w14:textId="77777777" w:rsidR="00201E43" w:rsidRPr="00201E43" w:rsidRDefault="00201E43" w:rsidP="00201E43">
      <w:pPr>
        <w:spacing w:line="360" w:lineRule="auto"/>
        <w:rPr>
          <w:rFonts w:asciiTheme="majorBidi" w:hAnsiTheme="majorBidi" w:cstheme="majorBidi"/>
          <w:sz w:val="24"/>
          <w:szCs w:val="24"/>
        </w:rPr>
      </w:pPr>
      <w:r w:rsidRPr="00201E43">
        <w:rPr>
          <w:rFonts w:asciiTheme="majorBidi" w:hAnsiTheme="majorBidi" w:cstheme="majorBidi"/>
          <w:b/>
          <w:bCs/>
          <w:sz w:val="24"/>
          <w:szCs w:val="24"/>
        </w:rPr>
        <w:t>Place and Duration of Study:</w:t>
      </w:r>
      <w:r>
        <w:rPr>
          <w:rFonts w:asciiTheme="majorBidi" w:hAnsiTheme="majorBidi" w:cstheme="majorBidi"/>
          <w:sz w:val="24"/>
          <w:szCs w:val="24"/>
        </w:rPr>
        <w:t xml:space="preserve"> </w:t>
      </w:r>
      <w:r w:rsidRPr="00201E43">
        <w:rPr>
          <w:rFonts w:asciiTheme="majorBidi" w:hAnsiTheme="majorBidi" w:cstheme="majorBidi"/>
          <w:sz w:val="24"/>
          <w:szCs w:val="24"/>
        </w:rPr>
        <w:t>The research synthesised evidence from peer-reviewed studies conducted exclusively within Nigeria between 2014 and 2024, encompassing all six geopolitical zones to ensure national representativeness.</w:t>
      </w:r>
    </w:p>
    <w:p w14:paraId="65722B19" w14:textId="77777777" w:rsidR="00201E43" w:rsidRPr="00201E43" w:rsidRDefault="00201E43" w:rsidP="00201E43">
      <w:pPr>
        <w:spacing w:line="360" w:lineRule="auto"/>
        <w:rPr>
          <w:rFonts w:asciiTheme="majorBidi" w:hAnsiTheme="majorBidi" w:cstheme="majorBidi"/>
          <w:sz w:val="24"/>
          <w:szCs w:val="24"/>
        </w:rPr>
      </w:pPr>
      <w:r w:rsidRPr="00201E43">
        <w:rPr>
          <w:rFonts w:asciiTheme="majorBidi" w:hAnsiTheme="majorBidi" w:cstheme="majorBidi"/>
          <w:b/>
          <w:bCs/>
          <w:sz w:val="24"/>
          <w:szCs w:val="24"/>
        </w:rPr>
        <w:t>Methodology:</w:t>
      </w:r>
      <w:r>
        <w:rPr>
          <w:rFonts w:asciiTheme="majorBidi" w:hAnsiTheme="majorBidi" w:cstheme="majorBidi"/>
          <w:sz w:val="24"/>
          <w:szCs w:val="24"/>
        </w:rPr>
        <w:t xml:space="preserve"> </w:t>
      </w:r>
      <w:r w:rsidRPr="00201E43">
        <w:rPr>
          <w:rFonts w:asciiTheme="majorBidi" w:hAnsiTheme="majorBidi" w:cstheme="majorBidi"/>
          <w:sz w:val="24"/>
          <w:szCs w:val="24"/>
        </w:rPr>
        <w:t>Comprehensive searches across seven academic databases (Cochrane Library, Google Scholar, AJOL, MEDLINE, Web of Science, PubMed, CINAHL) utilised SPICE framework-guided Boolean strategies. From 216 initial records, 21 studies meeting predefined inclusion criteria underwent dual critical appraisal using CASP and AXIS tools. Data extraction followed PRISMA guidelines with quality assessment scoring (0-20 scale).</w:t>
      </w:r>
    </w:p>
    <w:p w14:paraId="67EC554A" w14:textId="77777777" w:rsidR="00201E43" w:rsidRPr="00201E43" w:rsidRDefault="00201E43" w:rsidP="00201E43">
      <w:pPr>
        <w:spacing w:line="360" w:lineRule="auto"/>
        <w:rPr>
          <w:rFonts w:asciiTheme="majorBidi" w:hAnsiTheme="majorBidi" w:cstheme="majorBidi"/>
          <w:sz w:val="24"/>
          <w:szCs w:val="24"/>
        </w:rPr>
      </w:pPr>
      <w:r w:rsidRPr="00201E43">
        <w:rPr>
          <w:rFonts w:asciiTheme="majorBidi" w:hAnsiTheme="majorBidi" w:cstheme="majorBidi"/>
          <w:b/>
          <w:bCs/>
          <w:sz w:val="24"/>
          <w:szCs w:val="24"/>
        </w:rPr>
        <w:t>Result:</w:t>
      </w:r>
      <w:r>
        <w:rPr>
          <w:rFonts w:asciiTheme="majorBidi" w:hAnsiTheme="majorBidi" w:cstheme="majorBidi"/>
          <w:sz w:val="24"/>
          <w:szCs w:val="24"/>
        </w:rPr>
        <w:t xml:space="preserve"> </w:t>
      </w:r>
      <w:r w:rsidRPr="00201E43">
        <w:rPr>
          <w:rFonts w:asciiTheme="majorBidi" w:hAnsiTheme="majorBidi" w:cstheme="majorBidi"/>
          <w:sz w:val="24"/>
          <w:szCs w:val="24"/>
        </w:rPr>
        <w:t>Findings revealed substantial diabetes prevalence variation (30-40%) across socioeconomic groups, strongly associated with income, education, and healthcare access. Primary risk factors included obesity (urban prevalence: 18-27%), physical inactivity (reported in 68% of studies), poor nutrition, and genetic predisposition. Lower socioeconomic status consistently correlated with higher disease burden due to limited healthcare access and preventive resources. Evidence supported multisectoral interventions: healthcare system strengthening (particularly rural service expansion), targeted health education, economic empowerment programmes, and lifestyle modification initiatives.</w:t>
      </w:r>
    </w:p>
    <w:p w14:paraId="7090F7B5" w14:textId="77777777" w:rsidR="00201E43" w:rsidRPr="00201E43" w:rsidRDefault="00201E43" w:rsidP="00201E43">
      <w:pPr>
        <w:spacing w:line="360" w:lineRule="auto"/>
        <w:rPr>
          <w:rFonts w:asciiTheme="majorBidi" w:hAnsiTheme="majorBidi" w:cstheme="majorBidi"/>
          <w:sz w:val="24"/>
          <w:szCs w:val="24"/>
        </w:rPr>
      </w:pPr>
    </w:p>
    <w:p w14:paraId="047BD651" w14:textId="77777777" w:rsidR="00201E43" w:rsidRPr="00201E43" w:rsidRDefault="00201E43" w:rsidP="00201E43">
      <w:pPr>
        <w:spacing w:line="360" w:lineRule="auto"/>
        <w:rPr>
          <w:rFonts w:asciiTheme="majorBidi" w:hAnsiTheme="majorBidi" w:cstheme="majorBidi"/>
          <w:sz w:val="24"/>
          <w:szCs w:val="24"/>
        </w:rPr>
      </w:pPr>
      <w:r w:rsidRPr="00201E43">
        <w:rPr>
          <w:rFonts w:asciiTheme="majorBidi" w:hAnsiTheme="majorBidi" w:cstheme="majorBidi"/>
          <w:b/>
          <w:bCs/>
          <w:sz w:val="24"/>
          <w:szCs w:val="24"/>
        </w:rPr>
        <w:lastRenderedPageBreak/>
        <w:t>Conclusion:</w:t>
      </w:r>
      <w:r>
        <w:rPr>
          <w:rFonts w:asciiTheme="majorBidi" w:hAnsiTheme="majorBidi" w:cstheme="majorBidi"/>
          <w:sz w:val="24"/>
          <w:szCs w:val="24"/>
        </w:rPr>
        <w:t xml:space="preserve"> </w:t>
      </w:r>
      <w:r w:rsidRPr="00201E43">
        <w:rPr>
          <w:rFonts w:asciiTheme="majorBidi" w:hAnsiTheme="majorBidi" w:cstheme="majorBidi"/>
          <w:sz w:val="24"/>
          <w:szCs w:val="24"/>
        </w:rPr>
        <w:t>Socioeconomic determinants critically influence diabetes prevalence and outcomes in Nigeria. Effective mitigation requires integrated strategies addressing healthcare accessibility, educational disparities, and economic inequalities alongside clinical interventions. Future efforts should prioritise policy reforms enabling multisectoral collaboration and context-specific solutions for resource-limited settings.</w:t>
      </w:r>
    </w:p>
    <w:p w14:paraId="1DD982C5" w14:textId="77777777" w:rsidR="00201E43" w:rsidRPr="00201E43" w:rsidRDefault="00201E43" w:rsidP="00201E43">
      <w:pPr>
        <w:spacing w:line="360" w:lineRule="auto"/>
        <w:jc w:val="center"/>
        <w:rPr>
          <w:rFonts w:asciiTheme="majorBidi" w:hAnsiTheme="majorBidi" w:cstheme="majorBidi"/>
          <w:i/>
          <w:iCs/>
          <w:sz w:val="24"/>
          <w:szCs w:val="24"/>
        </w:rPr>
      </w:pPr>
      <w:r w:rsidRPr="00201E43">
        <w:rPr>
          <w:rFonts w:asciiTheme="majorBidi" w:hAnsiTheme="majorBidi" w:cstheme="majorBidi"/>
          <w:i/>
          <w:iCs/>
          <w:sz w:val="24"/>
          <w:szCs w:val="24"/>
        </w:rPr>
        <w:t xml:space="preserve">Keywords: Diabetes mellitus, socioeconomic determinants, health inequities, Nigeria, prevalence, risk factors, scoping review, </w:t>
      </w:r>
      <w:r w:rsidRPr="00201E43">
        <w:rPr>
          <w:rFonts w:asciiTheme="majorBidi" w:eastAsia="Times New Roman" w:hAnsiTheme="majorBidi" w:cstheme="majorBidi"/>
          <w:i/>
          <w:iCs/>
          <w:sz w:val="24"/>
          <w:szCs w:val="24"/>
          <w:lang w:val="en-US"/>
        </w:rPr>
        <w:t>health inequities</w:t>
      </w:r>
    </w:p>
    <w:p w14:paraId="3C7A92E3" w14:textId="77777777" w:rsidR="00AE431D" w:rsidRPr="00531CDF" w:rsidRDefault="00AE431D" w:rsidP="00DD0C4E">
      <w:pPr>
        <w:spacing w:after="0" w:line="360" w:lineRule="auto"/>
        <w:jc w:val="center"/>
        <w:rPr>
          <w:rFonts w:asciiTheme="majorBidi" w:eastAsia="Times New Roman" w:hAnsiTheme="majorBidi" w:cstheme="majorBidi"/>
          <w:b/>
          <w:bCs/>
          <w:i/>
          <w:iCs/>
          <w:sz w:val="24"/>
          <w:szCs w:val="24"/>
          <w:lang w:val="en-US"/>
        </w:rPr>
      </w:pPr>
      <w:r w:rsidRPr="00531CDF">
        <w:rPr>
          <w:rFonts w:asciiTheme="majorBidi" w:hAnsiTheme="majorBidi" w:cstheme="majorBidi"/>
          <w:b/>
          <w:bCs/>
          <w:i/>
          <w:iCs/>
          <w:sz w:val="24"/>
          <w:szCs w:val="24"/>
        </w:rPr>
        <w:br w:type="page"/>
      </w:r>
    </w:p>
    <w:p w14:paraId="4561E7B4" w14:textId="77777777" w:rsidR="00F72EF1" w:rsidRPr="00531CDF" w:rsidRDefault="0047606A"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lastRenderedPageBreak/>
        <w:t>1.0 INTRODUCTION</w:t>
      </w:r>
    </w:p>
    <w:p w14:paraId="5802CB0B" w14:textId="77777777" w:rsidR="00F72EF1" w:rsidRPr="00531CDF" w:rsidRDefault="00F72EF1" w:rsidP="00436E69">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global healthcare landscape has dramatically transformed in recent decades, with non-communicable diseases (NCDs) emerging as predominant challenges to public health systems worldwide. Among these NCDs, diabetes mellitus has established itself as one of the leading causes of morbidity and mortality, creating significant healthcare burdens across nations</w:t>
      </w:r>
      <w:r w:rsidR="00436E69" w:rsidRPr="00531CDF">
        <w:rPr>
          <w:rFonts w:asciiTheme="majorBidi" w:hAnsiTheme="majorBidi" w:cstheme="majorBidi"/>
          <w:sz w:val="24"/>
          <w:szCs w:val="24"/>
        </w:rPr>
        <w:t xml:space="preserve"> [1, 2, 3, and 4].</w:t>
      </w:r>
      <w:r w:rsidRPr="00531CDF">
        <w:rPr>
          <w:rFonts w:asciiTheme="majorBidi" w:hAnsiTheme="majorBidi" w:cstheme="majorBidi"/>
          <w:sz w:val="24"/>
          <w:szCs w:val="24"/>
        </w:rPr>
        <w:t xml:space="preserve"> The World Health Organization characterizes diabetes as a chronic metabolic disease that inflicts substantial damage to multiple organ systems, including blood vessels, heart, eyes, nerves, and kidneys </w:t>
      </w:r>
      <w:r w:rsidR="00436E69" w:rsidRPr="00531CDF">
        <w:rPr>
          <w:rFonts w:asciiTheme="majorBidi" w:hAnsiTheme="majorBidi" w:cstheme="majorBidi"/>
          <w:sz w:val="24"/>
          <w:szCs w:val="24"/>
        </w:rPr>
        <w:t>[5]</w:t>
      </w:r>
      <w:r w:rsidRPr="00531CDF">
        <w:rPr>
          <w:rFonts w:asciiTheme="majorBidi" w:hAnsiTheme="majorBidi" w:cstheme="majorBidi"/>
          <w:sz w:val="24"/>
          <w:szCs w:val="24"/>
        </w:rPr>
        <w:t>. This condition manifests primarily in two forms: Type-1 diabetes, a chronic condition marked by minimal or no insulin production by the pancreas, and Type-2 diabetes, which has shown an alarming increase across all income brackets over the past three decades</w:t>
      </w:r>
      <w:r w:rsidR="00436E69" w:rsidRPr="00531CDF">
        <w:rPr>
          <w:rFonts w:asciiTheme="majorBidi" w:hAnsiTheme="majorBidi" w:cstheme="majorBidi"/>
          <w:sz w:val="24"/>
          <w:szCs w:val="24"/>
        </w:rPr>
        <w:t xml:space="preserve"> [5]. </w:t>
      </w:r>
      <w:r w:rsidRPr="00531CDF">
        <w:rPr>
          <w:rFonts w:asciiTheme="majorBidi" w:hAnsiTheme="majorBidi" w:cstheme="majorBidi"/>
          <w:sz w:val="24"/>
          <w:szCs w:val="24"/>
        </w:rPr>
        <w:t xml:space="preserve"> </w:t>
      </w:r>
    </w:p>
    <w:p w14:paraId="7E3438FD" w14:textId="77777777" w:rsidR="00F72EF1" w:rsidRPr="00531CDF" w:rsidRDefault="00F72EF1" w:rsidP="00D14086">
      <w:pPr>
        <w:spacing w:line="240" w:lineRule="auto"/>
        <w:jc w:val="both"/>
        <w:rPr>
          <w:rFonts w:asciiTheme="majorBidi" w:hAnsiTheme="majorBidi" w:cstheme="majorBidi"/>
          <w:sz w:val="24"/>
          <w:szCs w:val="24"/>
        </w:rPr>
      </w:pPr>
      <w:r w:rsidRPr="00531CDF">
        <w:rPr>
          <w:rFonts w:asciiTheme="majorBidi" w:hAnsiTheme="majorBidi" w:cstheme="majorBidi"/>
          <w:noProof/>
          <w:sz w:val="24"/>
          <w:szCs w:val="24"/>
          <w:lang w:val="en-US"/>
        </w:rPr>
        <w:drawing>
          <wp:anchor distT="0" distB="0" distL="114300" distR="114300" simplePos="0" relativeHeight="251658240" behindDoc="0" locked="0" layoutInCell="1" allowOverlap="1" wp14:anchorId="20CDD3E6" wp14:editId="1346D45B">
            <wp:simplePos x="0" y="0"/>
            <wp:positionH relativeFrom="column">
              <wp:posOffset>1083212</wp:posOffset>
            </wp:positionH>
            <wp:positionV relativeFrom="paragraph">
              <wp:posOffset>28184</wp:posOffset>
            </wp:positionV>
            <wp:extent cx="4494530" cy="2581275"/>
            <wp:effectExtent l="0" t="0" r="1270" b="952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347B3381" w14:textId="77777777" w:rsidR="00F72EF1" w:rsidRPr="00531CDF" w:rsidRDefault="00F72EF1" w:rsidP="00D14086">
      <w:pPr>
        <w:spacing w:line="240" w:lineRule="auto"/>
        <w:jc w:val="both"/>
        <w:rPr>
          <w:rFonts w:asciiTheme="majorBidi" w:hAnsiTheme="majorBidi" w:cstheme="majorBidi"/>
          <w:sz w:val="24"/>
          <w:szCs w:val="24"/>
        </w:rPr>
      </w:pPr>
    </w:p>
    <w:p w14:paraId="75739D6C" w14:textId="77777777" w:rsidR="00F72EF1" w:rsidRPr="00531CDF" w:rsidRDefault="00F72EF1" w:rsidP="00D14086">
      <w:pPr>
        <w:spacing w:line="240" w:lineRule="auto"/>
        <w:jc w:val="both"/>
        <w:rPr>
          <w:rFonts w:asciiTheme="majorBidi" w:hAnsiTheme="majorBidi" w:cstheme="majorBidi"/>
          <w:sz w:val="24"/>
          <w:szCs w:val="24"/>
        </w:rPr>
      </w:pPr>
    </w:p>
    <w:p w14:paraId="6F6B35F6" w14:textId="77777777" w:rsidR="00F72EF1" w:rsidRPr="00531CDF" w:rsidRDefault="00F72EF1" w:rsidP="00D14086">
      <w:pPr>
        <w:spacing w:line="240" w:lineRule="auto"/>
        <w:jc w:val="both"/>
        <w:rPr>
          <w:rFonts w:asciiTheme="majorBidi" w:hAnsiTheme="majorBidi" w:cstheme="majorBidi"/>
          <w:sz w:val="24"/>
          <w:szCs w:val="24"/>
        </w:rPr>
      </w:pPr>
    </w:p>
    <w:p w14:paraId="7F0216C6" w14:textId="77777777" w:rsidR="00F72EF1" w:rsidRPr="00531CDF" w:rsidRDefault="00F72EF1" w:rsidP="00D14086">
      <w:pPr>
        <w:spacing w:line="240" w:lineRule="auto"/>
        <w:jc w:val="both"/>
        <w:rPr>
          <w:rFonts w:asciiTheme="majorBidi" w:hAnsiTheme="majorBidi" w:cstheme="majorBidi"/>
          <w:sz w:val="24"/>
          <w:szCs w:val="24"/>
        </w:rPr>
      </w:pPr>
    </w:p>
    <w:p w14:paraId="0E30A63D" w14:textId="77777777" w:rsidR="00F72EF1" w:rsidRPr="00531CDF" w:rsidRDefault="00F72EF1" w:rsidP="00D14086">
      <w:pPr>
        <w:spacing w:line="240" w:lineRule="auto"/>
        <w:jc w:val="both"/>
        <w:rPr>
          <w:rFonts w:asciiTheme="majorBidi" w:hAnsiTheme="majorBidi" w:cstheme="majorBidi"/>
          <w:sz w:val="24"/>
          <w:szCs w:val="24"/>
        </w:rPr>
      </w:pPr>
    </w:p>
    <w:p w14:paraId="7B6632D2" w14:textId="77777777" w:rsidR="00F72EF1" w:rsidRPr="00531CDF" w:rsidRDefault="00F72EF1" w:rsidP="00D14086">
      <w:pPr>
        <w:spacing w:line="240" w:lineRule="auto"/>
        <w:jc w:val="both"/>
        <w:rPr>
          <w:rFonts w:asciiTheme="majorBidi" w:hAnsiTheme="majorBidi" w:cstheme="majorBidi"/>
          <w:sz w:val="24"/>
          <w:szCs w:val="24"/>
        </w:rPr>
      </w:pPr>
    </w:p>
    <w:p w14:paraId="1AB89921" w14:textId="77777777" w:rsidR="00F72EF1" w:rsidRPr="00531CDF" w:rsidRDefault="00F72EF1" w:rsidP="00D14086">
      <w:pPr>
        <w:spacing w:line="240" w:lineRule="auto"/>
        <w:jc w:val="both"/>
        <w:rPr>
          <w:rFonts w:asciiTheme="majorBidi" w:hAnsiTheme="majorBidi" w:cstheme="majorBidi"/>
          <w:sz w:val="24"/>
          <w:szCs w:val="24"/>
        </w:rPr>
      </w:pPr>
    </w:p>
    <w:p w14:paraId="36D73DC3" w14:textId="77777777" w:rsidR="006F07C0" w:rsidRPr="00531CDF" w:rsidRDefault="00F05400" w:rsidP="00D14086">
      <w:pPr>
        <w:spacing w:line="240" w:lineRule="auto"/>
        <w:jc w:val="center"/>
        <w:rPr>
          <w:rFonts w:asciiTheme="majorBidi" w:hAnsiTheme="majorBidi" w:cstheme="majorBidi"/>
          <w:i/>
          <w:iCs/>
          <w:sz w:val="24"/>
          <w:szCs w:val="24"/>
          <w:lang w:val="en-US"/>
        </w:rPr>
      </w:pPr>
      <w:r w:rsidRPr="00531CDF">
        <w:rPr>
          <w:rFonts w:asciiTheme="majorBidi" w:hAnsiTheme="majorBidi" w:cstheme="majorBidi"/>
          <w:i/>
          <w:iCs/>
          <w:sz w:val="24"/>
          <w:szCs w:val="24"/>
          <w:lang w:val="en-US"/>
        </w:rPr>
        <w:t xml:space="preserve">  </w:t>
      </w:r>
    </w:p>
    <w:p w14:paraId="7A693335" w14:textId="77777777" w:rsidR="006F07C0" w:rsidRPr="00531CDF" w:rsidRDefault="006F07C0" w:rsidP="00D14086">
      <w:pPr>
        <w:spacing w:line="240" w:lineRule="auto"/>
        <w:jc w:val="center"/>
        <w:rPr>
          <w:rFonts w:asciiTheme="majorBidi" w:hAnsiTheme="majorBidi" w:cstheme="majorBidi"/>
          <w:i/>
          <w:iCs/>
          <w:sz w:val="24"/>
          <w:szCs w:val="24"/>
          <w:lang w:val="en-US"/>
        </w:rPr>
      </w:pPr>
    </w:p>
    <w:p w14:paraId="30DE827F" w14:textId="77777777" w:rsidR="00B83BEC" w:rsidRPr="00531CDF" w:rsidRDefault="00B83BEC" w:rsidP="00B83BEC">
      <w:pPr>
        <w:spacing w:after="0" w:line="240" w:lineRule="auto"/>
        <w:jc w:val="center"/>
        <w:rPr>
          <w:rFonts w:asciiTheme="majorBidi" w:eastAsia="Times New Roman" w:hAnsiTheme="majorBidi" w:cstheme="majorBidi"/>
          <w:sz w:val="24"/>
          <w:szCs w:val="24"/>
          <w:lang w:val="en-US"/>
        </w:rPr>
      </w:pPr>
      <w:r w:rsidRPr="00531CDF">
        <w:rPr>
          <w:rFonts w:asciiTheme="majorBidi" w:eastAsia="Times New Roman" w:hAnsiTheme="majorBidi" w:cstheme="majorBidi"/>
          <w:i/>
          <w:iCs/>
          <w:sz w:val="24"/>
          <w:szCs w:val="24"/>
          <w:lang w:val="en-US"/>
        </w:rPr>
        <w:t>Figure 1: Global diabetes data for relevant years (IDF, [6]; WHO, [5])</w:t>
      </w:r>
      <w:r w:rsidRPr="00531CDF">
        <w:rPr>
          <w:rFonts w:asciiTheme="majorBidi" w:eastAsia="Times New Roman" w:hAnsiTheme="majorBidi" w:cstheme="majorBidi"/>
          <w:sz w:val="24"/>
          <w:szCs w:val="24"/>
          <w:lang w:val="en-US"/>
        </w:rPr>
        <w:t>.</w:t>
      </w:r>
    </w:p>
    <w:p w14:paraId="634120EB" w14:textId="77777777" w:rsidR="00B83BEC" w:rsidRPr="00531CDF" w:rsidRDefault="00B83BEC" w:rsidP="00D14086">
      <w:pPr>
        <w:spacing w:line="240" w:lineRule="auto"/>
        <w:jc w:val="center"/>
        <w:rPr>
          <w:rFonts w:asciiTheme="majorBidi" w:hAnsiTheme="majorBidi" w:cstheme="majorBidi"/>
          <w:i/>
          <w:iCs/>
          <w:sz w:val="24"/>
          <w:szCs w:val="24"/>
          <w:lang w:val="en-US"/>
        </w:rPr>
      </w:pPr>
    </w:p>
    <w:p w14:paraId="5498CEF5" w14:textId="77777777" w:rsidR="00F72EF1" w:rsidRPr="00531CDF" w:rsidRDefault="00F72EF1"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magnitude of this global health crisis is reflected in current statistics, with approximately 422 million individuals living with diabetes worldwide, predominantly concentrated in low- and middle-income nations. This condition directly contributes to approximately 1.5 million fatalities annually, demonstrating its significant impact on global mortality rates. The steady increase in both the number of cases and the incidence of diabetes over recent decades presents a concerning trend for public health systems worldwide.</w:t>
      </w:r>
    </w:p>
    <w:p w14:paraId="054862F3" w14:textId="77777777" w:rsidR="00F72EF1" w:rsidRPr="00531CDF" w:rsidRDefault="00F72EF1" w:rsidP="0023370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International Diabetes Federation (IDF) presents even more striking statistics, revealing that one in ten adults aged 20-79 years (approximately 537 million individuals) currently lives with diabetes. This prevalence is particularly concentrated in low- and middle-income countries, where over three-quarters of adult diabetics reside</w:t>
      </w:r>
      <w:r w:rsidR="007F7557" w:rsidRPr="00531CDF">
        <w:rPr>
          <w:rFonts w:asciiTheme="majorBidi" w:hAnsiTheme="majorBidi" w:cstheme="majorBidi"/>
          <w:sz w:val="24"/>
          <w:szCs w:val="24"/>
        </w:rPr>
        <w:t xml:space="preserve"> [</w:t>
      </w:r>
      <w:r w:rsidR="005B6E8F" w:rsidRPr="00531CDF">
        <w:rPr>
          <w:rFonts w:asciiTheme="majorBidi" w:hAnsiTheme="majorBidi" w:cstheme="majorBidi"/>
          <w:sz w:val="24"/>
          <w:szCs w:val="24"/>
        </w:rPr>
        <w:t>5</w:t>
      </w:r>
      <w:r w:rsidR="007F7557" w:rsidRPr="00531CDF">
        <w:rPr>
          <w:rFonts w:asciiTheme="majorBidi" w:hAnsiTheme="majorBidi" w:cstheme="majorBidi"/>
          <w:sz w:val="24"/>
          <w:szCs w:val="24"/>
        </w:rPr>
        <w:t>,</w:t>
      </w:r>
      <w:r w:rsidR="005B6E8F" w:rsidRPr="00531CDF">
        <w:rPr>
          <w:rFonts w:asciiTheme="majorBidi" w:hAnsiTheme="majorBidi" w:cstheme="majorBidi"/>
          <w:sz w:val="24"/>
          <w:szCs w:val="24"/>
        </w:rPr>
        <w:t>6</w:t>
      </w:r>
      <w:r w:rsidR="00233706" w:rsidRPr="00531CDF">
        <w:rPr>
          <w:rFonts w:asciiTheme="majorBidi" w:hAnsiTheme="majorBidi" w:cstheme="majorBidi"/>
          <w:sz w:val="24"/>
          <w:szCs w:val="24"/>
        </w:rPr>
        <w:t>].</w:t>
      </w:r>
      <w:r w:rsidR="00DD125E" w:rsidRPr="00531CDF">
        <w:rPr>
          <w:rFonts w:asciiTheme="majorBidi" w:hAnsiTheme="majorBidi" w:cstheme="majorBidi"/>
          <w:sz w:val="24"/>
          <w:szCs w:val="24"/>
        </w:rPr>
        <w:t xml:space="preserve"> </w:t>
      </w:r>
      <w:r w:rsidRPr="00531CDF">
        <w:rPr>
          <w:rFonts w:asciiTheme="majorBidi" w:hAnsiTheme="majorBidi" w:cstheme="majorBidi"/>
          <w:sz w:val="24"/>
          <w:szCs w:val="24"/>
        </w:rPr>
        <w:t>The economic implications are equally staggering, with diabetes-related health expenditures reaching USD 966 billion, marking an extraordinary 316% increase over the previous 15 years. This financial burden has significant implications for healthcare systems and individual families, particularly in developing nations.</w:t>
      </w:r>
    </w:p>
    <w:p w14:paraId="4508C4DE" w14:textId="77777777" w:rsidR="00F72EF1" w:rsidRPr="00531CDF" w:rsidRDefault="00BD5621" w:rsidP="00D14086">
      <w:pPr>
        <w:spacing w:line="240" w:lineRule="auto"/>
        <w:jc w:val="both"/>
        <w:rPr>
          <w:rFonts w:asciiTheme="majorBidi" w:hAnsiTheme="majorBidi" w:cstheme="majorBidi"/>
          <w:sz w:val="24"/>
          <w:szCs w:val="24"/>
        </w:rPr>
      </w:pPr>
      <w:r w:rsidRPr="00531CDF">
        <w:rPr>
          <w:rFonts w:asciiTheme="majorBidi" w:hAnsiTheme="majorBidi" w:cstheme="majorBidi"/>
          <w:noProof/>
          <w:sz w:val="24"/>
          <w:szCs w:val="24"/>
          <w:lang w:val="en-US"/>
        </w:rPr>
        <w:lastRenderedPageBreak/>
        <w:drawing>
          <wp:anchor distT="0" distB="0" distL="114300" distR="114300" simplePos="0" relativeHeight="251659264" behindDoc="0" locked="0" layoutInCell="1" allowOverlap="1" wp14:anchorId="1F4D6A92" wp14:editId="77FE2FC3">
            <wp:simplePos x="0" y="0"/>
            <wp:positionH relativeFrom="column">
              <wp:posOffset>168812</wp:posOffset>
            </wp:positionH>
            <wp:positionV relativeFrom="paragraph">
              <wp:posOffset>293370</wp:posOffset>
            </wp:positionV>
            <wp:extent cx="5844540" cy="3200400"/>
            <wp:effectExtent l="0" t="0" r="381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7C754226" w14:textId="77777777" w:rsidR="00BD5621" w:rsidRPr="00531CDF" w:rsidRDefault="00BD5621" w:rsidP="00D14086">
      <w:pPr>
        <w:spacing w:line="240" w:lineRule="auto"/>
        <w:jc w:val="both"/>
        <w:rPr>
          <w:rFonts w:asciiTheme="majorBidi" w:hAnsiTheme="majorBidi" w:cstheme="majorBidi"/>
          <w:sz w:val="24"/>
          <w:szCs w:val="24"/>
        </w:rPr>
      </w:pPr>
    </w:p>
    <w:p w14:paraId="3977B347" w14:textId="77777777" w:rsidR="002A3D29" w:rsidRPr="00531CDF" w:rsidRDefault="00BD5621" w:rsidP="002A3D29">
      <w:pPr>
        <w:jc w:val="center"/>
        <w:rPr>
          <w:rFonts w:asciiTheme="majorBidi" w:eastAsia="Times New Roman" w:hAnsiTheme="majorBidi" w:cstheme="majorBidi"/>
          <w:i/>
          <w:iCs/>
          <w:sz w:val="24"/>
          <w:szCs w:val="24"/>
          <w:lang w:val="en-US"/>
        </w:rPr>
      </w:pPr>
      <w:r w:rsidRPr="00531CDF">
        <w:rPr>
          <w:rFonts w:asciiTheme="majorBidi" w:hAnsiTheme="majorBidi" w:cstheme="majorBidi"/>
          <w:i/>
          <w:iCs/>
          <w:sz w:val="24"/>
          <w:szCs w:val="24"/>
        </w:rPr>
        <w:t xml:space="preserve">Figure </w:t>
      </w:r>
      <w:r w:rsidR="002A3D29" w:rsidRPr="00531CDF">
        <w:rPr>
          <w:rFonts w:asciiTheme="majorBidi" w:hAnsiTheme="majorBidi" w:cstheme="majorBidi"/>
          <w:i/>
          <w:iCs/>
          <w:sz w:val="24"/>
          <w:szCs w:val="24"/>
        </w:rPr>
        <w:t>2</w:t>
      </w:r>
      <w:r w:rsidRPr="00531CDF">
        <w:rPr>
          <w:rFonts w:asciiTheme="majorBidi" w:hAnsiTheme="majorBidi" w:cstheme="majorBidi"/>
          <w:i/>
          <w:iCs/>
          <w:sz w:val="24"/>
          <w:szCs w:val="24"/>
        </w:rPr>
        <w:t xml:space="preserve">: </w:t>
      </w:r>
      <w:r w:rsidR="002A3D29" w:rsidRPr="00531CDF">
        <w:rPr>
          <w:rFonts w:asciiTheme="majorBidi" w:eastAsia="Times New Roman" w:hAnsiTheme="majorBidi" w:cstheme="majorBidi"/>
          <w:i/>
          <w:iCs/>
          <w:sz w:val="24"/>
          <w:szCs w:val="24"/>
          <w:lang w:val="en-US"/>
        </w:rPr>
        <w:t>Key data and years on diabetes worldwide (IDF, [6]; WHO,[5])</w:t>
      </w:r>
    </w:p>
    <w:p w14:paraId="40256DDB" w14:textId="77777777" w:rsidR="00F72EF1" w:rsidRPr="00531CDF" w:rsidRDefault="00F72EF1" w:rsidP="00DE0C2B">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Future projections paint an even more concerning picture, with global diabetes cases expected to escalate dramatically to approximately 643 million by 2030 and further increase to 783 million by 2045</w:t>
      </w:r>
      <w:r w:rsidR="008221E5" w:rsidRPr="00531CDF">
        <w:rPr>
          <w:rFonts w:asciiTheme="majorBidi" w:hAnsiTheme="majorBidi" w:cstheme="majorBidi"/>
          <w:sz w:val="24"/>
          <w:szCs w:val="24"/>
        </w:rPr>
        <w:t xml:space="preserve"> [6]. </w:t>
      </w:r>
      <w:r w:rsidRPr="00531CDF">
        <w:rPr>
          <w:rFonts w:asciiTheme="majorBidi" w:hAnsiTheme="majorBidi" w:cstheme="majorBidi"/>
          <w:sz w:val="24"/>
          <w:szCs w:val="24"/>
        </w:rPr>
        <w:t xml:space="preserve"> Adding to this burden, an additional 541 million individuals currently face elevated risks of developing type-2 diabetes due to Impaired Glucose Tolerance (IGT), with a disproportionate number residing in developing nations like Nigeria. This trajectory suggests a looming public health crisis that requires immediate attention and intervention.</w:t>
      </w:r>
    </w:p>
    <w:p w14:paraId="76F433D6" w14:textId="77777777" w:rsidR="00F72EF1" w:rsidRPr="00531CDF" w:rsidRDefault="00F72EF1" w:rsidP="00237095">
      <w:pPr>
        <w:rPr>
          <w:rFonts w:asciiTheme="majorBidi" w:eastAsia="Times New Roman" w:hAnsiTheme="majorBidi" w:cstheme="majorBidi"/>
          <w:sz w:val="24"/>
          <w:szCs w:val="24"/>
          <w:lang w:val="en-US"/>
        </w:rPr>
      </w:pPr>
      <w:r w:rsidRPr="00531CDF">
        <w:rPr>
          <w:rFonts w:asciiTheme="majorBidi" w:hAnsiTheme="majorBidi" w:cstheme="majorBidi"/>
          <w:sz w:val="24"/>
          <w:szCs w:val="24"/>
        </w:rPr>
        <w:t xml:space="preserve">In the Nigerian context, despite international efforts and objectives to halt the increase in diabetes by 2025 alongside other conditions like obesity </w:t>
      </w:r>
      <w:r w:rsidR="00323584" w:rsidRPr="00531CDF">
        <w:rPr>
          <w:rFonts w:asciiTheme="majorBidi" w:hAnsiTheme="majorBidi" w:cstheme="majorBidi"/>
          <w:sz w:val="24"/>
          <w:szCs w:val="24"/>
        </w:rPr>
        <w:t>[5,7,8]</w:t>
      </w:r>
      <w:r w:rsidRPr="00531CDF">
        <w:rPr>
          <w:rFonts w:asciiTheme="majorBidi" w:hAnsiTheme="majorBidi" w:cstheme="majorBidi"/>
          <w:sz w:val="24"/>
          <w:szCs w:val="24"/>
        </w:rPr>
        <w:t xml:space="preserve">, the disease continues to show increasing prevalence. This trend aligns with global patterns, as reported in recent studies </w:t>
      </w:r>
      <w:r w:rsidR="00323584" w:rsidRPr="00531CDF">
        <w:rPr>
          <w:rFonts w:asciiTheme="majorBidi" w:hAnsiTheme="majorBidi" w:cstheme="majorBidi"/>
          <w:sz w:val="24"/>
          <w:szCs w:val="24"/>
        </w:rPr>
        <w:t>[9,10</w:t>
      </w:r>
      <w:r w:rsidR="00970716" w:rsidRPr="00531CDF">
        <w:rPr>
          <w:rFonts w:asciiTheme="majorBidi" w:hAnsiTheme="majorBidi" w:cstheme="majorBidi"/>
          <w:sz w:val="24"/>
          <w:szCs w:val="24"/>
        </w:rPr>
        <w:t>].</w:t>
      </w:r>
      <w:r w:rsidRPr="00531CDF">
        <w:rPr>
          <w:rFonts w:asciiTheme="majorBidi" w:hAnsiTheme="majorBidi" w:cstheme="majorBidi"/>
          <w:sz w:val="24"/>
          <w:szCs w:val="24"/>
        </w:rPr>
        <w:t xml:space="preserve"> </w:t>
      </w:r>
      <w:r w:rsidR="00237095" w:rsidRPr="00531CDF">
        <w:rPr>
          <w:rFonts w:asciiTheme="majorBidi" w:eastAsia="Times New Roman" w:hAnsiTheme="majorBidi" w:cstheme="majorBidi"/>
          <w:sz w:val="24"/>
          <w:szCs w:val="24"/>
          <w:lang w:val="en-US"/>
        </w:rPr>
        <w:t>Orji et al. (2024) state that diabetes is still a major public health problem and that NCDs are linked to a high and rising burden of mortality and morbidity in Nigeria. In the Nigerian context, this ongoing increase calls into question how poverty, environmental concerns, and social inequality are related</w:t>
      </w:r>
      <w:r w:rsidRPr="00531CDF">
        <w:rPr>
          <w:rFonts w:asciiTheme="majorBidi" w:hAnsiTheme="majorBidi" w:cstheme="majorBidi"/>
          <w:sz w:val="24"/>
          <w:szCs w:val="24"/>
        </w:rPr>
        <w:t>. This persistent rise raises critical questions about the relationship between socioeconomic inequality, environmental factors, and poverty within the Nigerian context.</w:t>
      </w:r>
    </w:p>
    <w:p w14:paraId="11758B50" w14:textId="77777777" w:rsidR="0012212A" w:rsidRPr="00531CDF" w:rsidRDefault="00556B36" w:rsidP="00D14086">
      <w:pPr>
        <w:spacing w:line="240" w:lineRule="auto"/>
        <w:jc w:val="both"/>
        <w:rPr>
          <w:rFonts w:asciiTheme="majorBidi" w:hAnsiTheme="majorBidi" w:cstheme="majorBidi"/>
          <w:sz w:val="24"/>
          <w:szCs w:val="24"/>
        </w:rPr>
      </w:pPr>
      <w:r w:rsidRPr="00531CDF">
        <w:rPr>
          <w:rFonts w:asciiTheme="majorBidi" w:hAnsiTheme="majorBidi" w:cstheme="majorBidi"/>
          <w:noProof/>
          <w:sz w:val="24"/>
          <w:szCs w:val="24"/>
          <w:lang w:val="en-US"/>
        </w:rPr>
        <w:lastRenderedPageBreak/>
        <w:drawing>
          <wp:anchor distT="0" distB="0" distL="114300" distR="114300" simplePos="0" relativeHeight="251660288" behindDoc="0" locked="0" layoutInCell="1" allowOverlap="1" wp14:anchorId="6D7B4C0A" wp14:editId="2E2113BF">
            <wp:simplePos x="0" y="0"/>
            <wp:positionH relativeFrom="column">
              <wp:posOffset>1139337</wp:posOffset>
            </wp:positionH>
            <wp:positionV relativeFrom="paragraph">
              <wp:posOffset>-635</wp:posOffset>
            </wp:positionV>
            <wp:extent cx="4029710" cy="3014980"/>
            <wp:effectExtent l="0" t="0" r="889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4029710" cy="3014980"/>
                    </a:xfrm>
                    <a:prstGeom prst="rect">
                      <a:avLst/>
                    </a:prstGeom>
                  </pic:spPr>
                </pic:pic>
              </a:graphicData>
            </a:graphic>
            <wp14:sizeRelH relativeFrom="margin">
              <wp14:pctWidth>0</wp14:pctWidth>
            </wp14:sizeRelH>
            <wp14:sizeRelV relativeFrom="margin">
              <wp14:pctHeight>0</wp14:pctHeight>
            </wp14:sizeRelV>
          </wp:anchor>
        </w:drawing>
      </w:r>
    </w:p>
    <w:p w14:paraId="656E2532" w14:textId="77777777" w:rsidR="0012212A" w:rsidRPr="00531CDF" w:rsidRDefault="0012212A" w:rsidP="00D14086">
      <w:pPr>
        <w:spacing w:line="240" w:lineRule="auto"/>
        <w:jc w:val="both"/>
        <w:rPr>
          <w:rFonts w:asciiTheme="majorBidi" w:hAnsiTheme="majorBidi" w:cstheme="majorBidi"/>
          <w:sz w:val="24"/>
          <w:szCs w:val="24"/>
        </w:rPr>
      </w:pPr>
    </w:p>
    <w:p w14:paraId="4D95E4A7" w14:textId="77777777" w:rsidR="0012212A" w:rsidRPr="00531CDF" w:rsidRDefault="0012212A" w:rsidP="00D14086">
      <w:pPr>
        <w:spacing w:line="240" w:lineRule="auto"/>
        <w:jc w:val="both"/>
        <w:rPr>
          <w:rFonts w:asciiTheme="majorBidi" w:hAnsiTheme="majorBidi" w:cstheme="majorBidi"/>
          <w:sz w:val="24"/>
          <w:szCs w:val="24"/>
        </w:rPr>
      </w:pPr>
    </w:p>
    <w:p w14:paraId="0A71AD51" w14:textId="77777777" w:rsidR="0012212A" w:rsidRPr="00531CDF" w:rsidRDefault="0012212A" w:rsidP="00D14086">
      <w:pPr>
        <w:spacing w:line="240" w:lineRule="auto"/>
        <w:jc w:val="both"/>
        <w:rPr>
          <w:rFonts w:asciiTheme="majorBidi" w:hAnsiTheme="majorBidi" w:cstheme="majorBidi"/>
          <w:sz w:val="24"/>
          <w:szCs w:val="24"/>
        </w:rPr>
      </w:pPr>
    </w:p>
    <w:p w14:paraId="4612BD50" w14:textId="77777777" w:rsidR="0012212A" w:rsidRPr="00531CDF" w:rsidRDefault="0012212A" w:rsidP="00D14086">
      <w:pPr>
        <w:spacing w:line="240" w:lineRule="auto"/>
        <w:jc w:val="both"/>
        <w:rPr>
          <w:rFonts w:asciiTheme="majorBidi" w:hAnsiTheme="majorBidi" w:cstheme="majorBidi"/>
          <w:sz w:val="24"/>
          <w:szCs w:val="24"/>
        </w:rPr>
      </w:pPr>
    </w:p>
    <w:p w14:paraId="57F58B70" w14:textId="77777777" w:rsidR="0012212A" w:rsidRPr="00531CDF" w:rsidRDefault="0012212A" w:rsidP="00D14086">
      <w:pPr>
        <w:spacing w:line="240" w:lineRule="auto"/>
        <w:jc w:val="both"/>
        <w:rPr>
          <w:rFonts w:asciiTheme="majorBidi" w:hAnsiTheme="majorBidi" w:cstheme="majorBidi"/>
          <w:sz w:val="24"/>
          <w:szCs w:val="24"/>
        </w:rPr>
      </w:pPr>
    </w:p>
    <w:p w14:paraId="01F33EAE" w14:textId="77777777" w:rsidR="00F72EF1" w:rsidRPr="00531CDF" w:rsidRDefault="00F72EF1" w:rsidP="00D14086">
      <w:pPr>
        <w:spacing w:line="240" w:lineRule="auto"/>
        <w:jc w:val="both"/>
        <w:rPr>
          <w:rFonts w:asciiTheme="majorBidi" w:hAnsiTheme="majorBidi" w:cstheme="majorBidi"/>
          <w:sz w:val="24"/>
          <w:szCs w:val="24"/>
        </w:rPr>
      </w:pPr>
    </w:p>
    <w:p w14:paraId="6BB83768" w14:textId="77777777" w:rsidR="0012212A" w:rsidRPr="00531CDF" w:rsidRDefault="0012212A" w:rsidP="00D14086">
      <w:pPr>
        <w:spacing w:line="240" w:lineRule="auto"/>
        <w:jc w:val="both"/>
        <w:rPr>
          <w:rFonts w:asciiTheme="majorBidi" w:hAnsiTheme="majorBidi" w:cstheme="majorBidi"/>
          <w:sz w:val="24"/>
          <w:szCs w:val="24"/>
        </w:rPr>
      </w:pPr>
    </w:p>
    <w:p w14:paraId="15327258" w14:textId="77777777" w:rsidR="0012212A" w:rsidRPr="00531CDF" w:rsidRDefault="0012212A" w:rsidP="00D14086">
      <w:pPr>
        <w:spacing w:line="240" w:lineRule="auto"/>
        <w:jc w:val="both"/>
        <w:rPr>
          <w:rFonts w:asciiTheme="majorBidi" w:hAnsiTheme="majorBidi" w:cstheme="majorBidi"/>
          <w:sz w:val="24"/>
          <w:szCs w:val="24"/>
        </w:rPr>
      </w:pPr>
    </w:p>
    <w:p w14:paraId="4B595131" w14:textId="77777777" w:rsidR="00D14086" w:rsidRPr="00531CDF" w:rsidRDefault="0012212A" w:rsidP="00D14086">
      <w:pPr>
        <w:spacing w:line="240" w:lineRule="auto"/>
        <w:jc w:val="both"/>
        <w:rPr>
          <w:rFonts w:asciiTheme="majorBidi" w:hAnsiTheme="majorBidi" w:cstheme="majorBidi"/>
          <w:i/>
          <w:iCs/>
          <w:sz w:val="24"/>
          <w:szCs w:val="24"/>
        </w:rPr>
      </w:pPr>
      <w:r w:rsidRPr="00531CDF">
        <w:rPr>
          <w:rFonts w:asciiTheme="majorBidi" w:hAnsiTheme="majorBidi" w:cstheme="majorBidi"/>
          <w:i/>
          <w:iCs/>
          <w:sz w:val="24"/>
          <w:szCs w:val="24"/>
        </w:rPr>
        <w:t xml:space="preserve">   </w:t>
      </w:r>
    </w:p>
    <w:p w14:paraId="3C8C999F" w14:textId="77777777" w:rsidR="00D14086" w:rsidRPr="00531CDF" w:rsidRDefault="00D14086" w:rsidP="00D14086">
      <w:pPr>
        <w:spacing w:line="240" w:lineRule="auto"/>
        <w:jc w:val="both"/>
        <w:rPr>
          <w:rFonts w:asciiTheme="majorBidi" w:hAnsiTheme="majorBidi" w:cstheme="majorBidi"/>
          <w:i/>
          <w:iCs/>
          <w:sz w:val="24"/>
          <w:szCs w:val="24"/>
        </w:rPr>
      </w:pPr>
    </w:p>
    <w:p w14:paraId="78EE33E9" w14:textId="77777777" w:rsidR="00D14086" w:rsidRPr="00531CDF" w:rsidRDefault="00D14086" w:rsidP="00D14086">
      <w:pPr>
        <w:spacing w:line="240" w:lineRule="auto"/>
        <w:jc w:val="both"/>
        <w:rPr>
          <w:rFonts w:asciiTheme="majorBidi" w:hAnsiTheme="majorBidi" w:cstheme="majorBidi"/>
          <w:i/>
          <w:iCs/>
          <w:sz w:val="24"/>
          <w:szCs w:val="24"/>
        </w:rPr>
      </w:pPr>
    </w:p>
    <w:p w14:paraId="654A78F7" w14:textId="231A141E" w:rsidR="00C9349F" w:rsidRPr="00531CDF" w:rsidRDefault="0012212A" w:rsidP="00C9349F">
      <w:pPr>
        <w:spacing w:line="240" w:lineRule="auto"/>
        <w:jc w:val="center"/>
        <w:rPr>
          <w:rFonts w:asciiTheme="majorBidi" w:hAnsiTheme="majorBidi" w:cstheme="majorBidi"/>
          <w:i/>
          <w:iCs/>
          <w:sz w:val="24"/>
          <w:szCs w:val="24"/>
        </w:rPr>
      </w:pPr>
      <w:r w:rsidRPr="00531CDF">
        <w:rPr>
          <w:rFonts w:asciiTheme="majorBidi" w:hAnsiTheme="majorBidi" w:cstheme="majorBidi"/>
          <w:i/>
          <w:iCs/>
          <w:sz w:val="24"/>
          <w:szCs w:val="24"/>
        </w:rPr>
        <w:t xml:space="preserve">Figure </w:t>
      </w:r>
      <w:r w:rsidR="001B2F8C">
        <w:rPr>
          <w:rFonts w:asciiTheme="majorBidi" w:hAnsiTheme="majorBidi" w:cstheme="majorBidi"/>
          <w:i/>
          <w:iCs/>
          <w:sz w:val="24"/>
          <w:szCs w:val="24"/>
        </w:rPr>
        <w:t>3</w:t>
      </w:r>
      <w:r w:rsidRPr="00531CDF">
        <w:rPr>
          <w:rFonts w:asciiTheme="majorBidi" w:hAnsiTheme="majorBidi" w:cstheme="majorBidi"/>
          <w:i/>
          <w:iCs/>
          <w:sz w:val="24"/>
          <w:szCs w:val="24"/>
        </w:rPr>
        <w:t>: The 2016 proportional-mortality percentage of total deaths of all ages</w:t>
      </w:r>
      <w:r w:rsidR="00C9349F" w:rsidRPr="00531CDF">
        <w:rPr>
          <w:rFonts w:asciiTheme="majorBidi" w:hAnsiTheme="majorBidi" w:cstheme="majorBidi"/>
          <w:i/>
          <w:iCs/>
          <w:sz w:val="24"/>
          <w:szCs w:val="24"/>
        </w:rPr>
        <w:t xml:space="preserve"> [11].</w:t>
      </w:r>
    </w:p>
    <w:p w14:paraId="750F775D" w14:textId="77777777" w:rsidR="00F72EF1" w:rsidRPr="00531CDF" w:rsidRDefault="00F72EF1" w:rsidP="00724B0E">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 xml:space="preserve">The </w:t>
      </w:r>
      <w:r w:rsidR="0012212A" w:rsidRPr="00531CDF">
        <w:rPr>
          <w:rFonts w:asciiTheme="majorBidi" w:hAnsiTheme="majorBidi" w:cstheme="majorBidi"/>
          <w:sz w:val="24"/>
          <w:szCs w:val="24"/>
        </w:rPr>
        <w:t>interconnectedness</w:t>
      </w:r>
      <w:r w:rsidRPr="00531CDF">
        <w:rPr>
          <w:rFonts w:asciiTheme="majorBidi" w:hAnsiTheme="majorBidi" w:cstheme="majorBidi"/>
          <w:sz w:val="24"/>
          <w:szCs w:val="24"/>
        </w:rPr>
        <w:t xml:space="preserve"> between poverty and diabetes has been the subject of numerous studies globally. The American Diabetes Association Profes</w:t>
      </w:r>
      <w:r w:rsidR="00FA64CD" w:rsidRPr="00531CDF">
        <w:rPr>
          <w:rFonts w:asciiTheme="majorBidi" w:hAnsiTheme="majorBidi" w:cstheme="majorBidi"/>
          <w:sz w:val="24"/>
          <w:szCs w:val="24"/>
        </w:rPr>
        <w:t>sional Practice Committee [12]</w:t>
      </w:r>
      <w:r w:rsidRPr="00531CDF">
        <w:rPr>
          <w:rFonts w:asciiTheme="majorBidi" w:hAnsiTheme="majorBidi" w:cstheme="majorBidi"/>
          <w:sz w:val="24"/>
          <w:szCs w:val="24"/>
        </w:rPr>
        <w:t xml:space="preserve"> has highlighted potential links between poverty levels and diabetes prevalence, </w:t>
      </w:r>
      <w:r w:rsidR="0012212A" w:rsidRPr="00531CDF">
        <w:rPr>
          <w:rFonts w:asciiTheme="majorBidi" w:hAnsiTheme="majorBidi" w:cstheme="majorBidi"/>
          <w:sz w:val="24"/>
          <w:szCs w:val="24"/>
        </w:rPr>
        <w:t>emphasising</w:t>
      </w:r>
      <w:r w:rsidRPr="00531CDF">
        <w:rPr>
          <w:rFonts w:asciiTheme="majorBidi" w:hAnsiTheme="majorBidi" w:cstheme="majorBidi"/>
          <w:sz w:val="24"/>
          <w:szCs w:val="24"/>
        </w:rPr>
        <w:t xml:space="preserve"> their </w:t>
      </w:r>
      <w:proofErr w:type="spellStart"/>
      <w:r w:rsidR="005649B8" w:rsidRPr="00531CDF">
        <w:rPr>
          <w:rFonts w:asciiTheme="majorBidi" w:hAnsiTheme="majorBidi" w:cstheme="majorBidi"/>
          <w:sz w:val="24"/>
          <w:szCs w:val="24"/>
        </w:rPr>
        <w:t>indepth</w:t>
      </w:r>
      <w:proofErr w:type="spellEnd"/>
      <w:r w:rsidRPr="00531CDF">
        <w:rPr>
          <w:rFonts w:asciiTheme="majorBidi" w:hAnsiTheme="majorBidi" w:cstheme="majorBidi"/>
          <w:sz w:val="24"/>
          <w:szCs w:val="24"/>
        </w:rPr>
        <w:t xml:space="preserve"> interaction in influencing health outcomes and inequities. While some research, such as the cross-sectional exploratory pilot study </w:t>
      </w:r>
      <w:r w:rsidR="00464746" w:rsidRPr="00531CDF">
        <w:rPr>
          <w:rFonts w:asciiTheme="majorBidi" w:hAnsiTheme="majorBidi" w:cstheme="majorBidi"/>
          <w:sz w:val="24"/>
          <w:szCs w:val="24"/>
        </w:rPr>
        <w:t>by Quinta, Osa and Ferrán [13]</w:t>
      </w:r>
      <w:r w:rsidRPr="00531CDF">
        <w:rPr>
          <w:rFonts w:asciiTheme="majorBidi" w:hAnsiTheme="majorBidi" w:cstheme="majorBidi"/>
          <w:sz w:val="24"/>
          <w:szCs w:val="24"/>
        </w:rPr>
        <w:t xml:space="preserve">, found no substantial differences in outcomes between patients from different socioeconomic backgrounds, other studies like </w:t>
      </w:r>
      <w:proofErr w:type="spellStart"/>
      <w:r w:rsidRPr="00531CDF">
        <w:rPr>
          <w:rFonts w:asciiTheme="majorBidi" w:hAnsiTheme="majorBidi" w:cstheme="majorBidi"/>
          <w:sz w:val="24"/>
          <w:szCs w:val="24"/>
        </w:rPr>
        <w:t>Chaufan</w:t>
      </w:r>
      <w:proofErr w:type="spellEnd"/>
      <w:r w:rsidRPr="00531CDF">
        <w:rPr>
          <w:rFonts w:asciiTheme="majorBidi" w:hAnsiTheme="majorBidi" w:cstheme="majorBidi"/>
          <w:sz w:val="24"/>
          <w:szCs w:val="24"/>
        </w:rPr>
        <w:t>, Davis</w:t>
      </w:r>
      <w:r w:rsidR="00FA64CD" w:rsidRPr="00531CDF">
        <w:rPr>
          <w:rFonts w:asciiTheme="majorBidi" w:hAnsiTheme="majorBidi" w:cstheme="majorBidi"/>
          <w:sz w:val="24"/>
          <w:szCs w:val="24"/>
        </w:rPr>
        <w:t xml:space="preserve"> and Constantino [14]</w:t>
      </w:r>
      <w:r w:rsidR="006165C4" w:rsidRPr="00531CDF">
        <w:rPr>
          <w:rFonts w:asciiTheme="majorBidi" w:hAnsiTheme="majorBidi" w:cstheme="majorBidi"/>
          <w:sz w:val="24"/>
          <w:szCs w:val="24"/>
        </w:rPr>
        <w:t xml:space="preserve"> emphasis</w:t>
      </w:r>
      <w:r w:rsidRPr="00531CDF">
        <w:rPr>
          <w:rFonts w:asciiTheme="majorBidi" w:hAnsiTheme="majorBidi" w:cstheme="majorBidi"/>
          <w:sz w:val="24"/>
          <w:szCs w:val="24"/>
        </w:rPr>
        <w:t xml:space="preserve">e the critical importance of investigating associated risk factors and disparities. Global research has identified various risk factors contributing to diabetes prevalence, including obesity, overweight, and extended physical inactivity </w:t>
      </w:r>
      <w:r w:rsidR="00E6569F" w:rsidRPr="00531CDF">
        <w:rPr>
          <w:rFonts w:asciiTheme="majorBidi" w:hAnsiTheme="majorBidi" w:cstheme="majorBidi"/>
          <w:sz w:val="24"/>
          <w:szCs w:val="24"/>
        </w:rPr>
        <w:t xml:space="preserve">[15, 16]. </w:t>
      </w:r>
    </w:p>
    <w:p w14:paraId="6D63309B" w14:textId="77777777" w:rsidR="00973827" w:rsidRPr="00531CDF" w:rsidRDefault="00973827" w:rsidP="00973827">
      <w:pPr>
        <w:spacing w:after="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Through a number of programs, including the Federal Ministry of Health</w:t>
      </w:r>
      <w:r w:rsidR="00DD0C4E" w:rsidRPr="00531CDF">
        <w:rPr>
          <w:rFonts w:asciiTheme="majorBidi" w:eastAsia="Times New Roman" w:hAnsiTheme="majorBidi" w:cstheme="majorBidi"/>
          <w:sz w:val="24"/>
          <w:szCs w:val="24"/>
          <w:lang w:val="en-US"/>
        </w:rPr>
        <w:t>’</w:t>
      </w:r>
      <w:r w:rsidRPr="00531CDF">
        <w:rPr>
          <w:rFonts w:asciiTheme="majorBidi" w:eastAsia="Times New Roman" w:hAnsiTheme="majorBidi" w:cstheme="majorBidi"/>
          <w:sz w:val="24"/>
          <w:szCs w:val="24"/>
          <w:lang w:val="en-US"/>
        </w:rPr>
        <w:t xml:space="preserve">s "Stop Diabetes Initiative," which was started in 2013 in partnership with the WHO, the Nigerian healthcare system has made an effort to address these issues [17]. But according to research by </w:t>
      </w:r>
      <w:proofErr w:type="spellStart"/>
      <w:r w:rsidRPr="00531CDF">
        <w:rPr>
          <w:rFonts w:asciiTheme="majorBidi" w:eastAsia="Times New Roman" w:hAnsiTheme="majorBidi" w:cstheme="majorBidi"/>
          <w:sz w:val="24"/>
          <w:szCs w:val="24"/>
          <w:lang w:val="en-US"/>
        </w:rPr>
        <w:t>Ojurongbe</w:t>
      </w:r>
      <w:proofErr w:type="spellEnd"/>
      <w:r w:rsidRPr="00531CDF">
        <w:rPr>
          <w:rFonts w:asciiTheme="majorBidi" w:eastAsia="Times New Roman" w:hAnsiTheme="majorBidi" w:cstheme="majorBidi"/>
          <w:sz w:val="24"/>
          <w:szCs w:val="24"/>
          <w:lang w:val="en-US"/>
        </w:rPr>
        <w:t xml:space="preserve"> et al. [9] and Orji et al. [10], the prevalence of diabetes is still rising in Nigeria in line with worldwide patterns. In order to treat the disease and its risk factors, this poses a serious public health concern that needs immediate attention.</w:t>
      </w:r>
    </w:p>
    <w:p w14:paraId="114C9409" w14:textId="77777777" w:rsidR="00973827" w:rsidRPr="00531CDF" w:rsidRDefault="00973827" w:rsidP="00973827">
      <w:pPr>
        <w:spacing w:after="0" w:line="240" w:lineRule="auto"/>
        <w:rPr>
          <w:rFonts w:asciiTheme="majorBidi" w:eastAsia="Times New Roman" w:hAnsiTheme="majorBidi" w:cstheme="majorBidi"/>
          <w:sz w:val="24"/>
          <w:szCs w:val="24"/>
          <w:lang w:val="en-US"/>
        </w:rPr>
      </w:pPr>
    </w:p>
    <w:p w14:paraId="41D7DC22" w14:textId="77777777" w:rsidR="00F72EF1" w:rsidRPr="00531CDF" w:rsidRDefault="00F72EF1" w:rsidP="00915B6B">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 xml:space="preserve">The financial implications of diabetes in Nigeria are particularly concerning. The condition has resulted in substantial health expenditures, contributing significantly to the global figure of USD 966 billion, which represents a 316% increase over the previous 15 years </w:t>
      </w:r>
      <w:r w:rsidR="00F62311" w:rsidRPr="00531CDF">
        <w:rPr>
          <w:rFonts w:asciiTheme="majorBidi" w:hAnsiTheme="majorBidi" w:cstheme="majorBidi"/>
          <w:sz w:val="24"/>
          <w:szCs w:val="24"/>
        </w:rPr>
        <w:t>[6]</w:t>
      </w:r>
      <w:r w:rsidRPr="00531CDF">
        <w:rPr>
          <w:rFonts w:asciiTheme="majorBidi" w:hAnsiTheme="majorBidi" w:cstheme="majorBidi"/>
          <w:sz w:val="24"/>
          <w:szCs w:val="24"/>
        </w:rPr>
        <w:t xml:space="preserve">. This financial burden has further </w:t>
      </w:r>
      <w:r w:rsidR="00915B6B" w:rsidRPr="00531CDF">
        <w:rPr>
          <w:rFonts w:asciiTheme="majorBidi" w:hAnsiTheme="majorBidi" w:cstheme="majorBidi"/>
          <w:sz w:val="24"/>
          <w:szCs w:val="24"/>
        </w:rPr>
        <w:t>worsen</w:t>
      </w:r>
      <w:r w:rsidRPr="00531CDF">
        <w:rPr>
          <w:rFonts w:asciiTheme="majorBidi" w:hAnsiTheme="majorBidi" w:cstheme="majorBidi"/>
          <w:sz w:val="24"/>
          <w:szCs w:val="24"/>
        </w:rPr>
        <w:t xml:space="preserve"> poverty levels in the country, as revealed in recent studies examining diabetes awareness and risk perception among college students in Southwest Nigeria </w:t>
      </w:r>
      <w:r w:rsidR="00915B6B" w:rsidRPr="00531CDF">
        <w:rPr>
          <w:rFonts w:asciiTheme="majorBidi" w:hAnsiTheme="majorBidi" w:cstheme="majorBidi"/>
          <w:sz w:val="24"/>
          <w:szCs w:val="24"/>
        </w:rPr>
        <w:t>[18].</w:t>
      </w:r>
    </w:p>
    <w:p w14:paraId="1124ED67" w14:textId="77777777" w:rsidR="00014BE5" w:rsidRPr="00531CDF" w:rsidRDefault="00F72EF1" w:rsidP="00336995">
      <w:pPr>
        <w:spacing w:after="240"/>
        <w:rPr>
          <w:rFonts w:asciiTheme="majorBidi" w:eastAsia="Times New Roman" w:hAnsiTheme="majorBidi" w:cstheme="majorBidi"/>
          <w:sz w:val="24"/>
          <w:szCs w:val="24"/>
          <w:lang w:val="en-US"/>
        </w:rPr>
      </w:pPr>
      <w:r w:rsidRPr="00531CDF">
        <w:rPr>
          <w:rFonts w:asciiTheme="majorBidi" w:hAnsiTheme="majorBidi" w:cstheme="majorBidi"/>
          <w:sz w:val="24"/>
          <w:szCs w:val="24"/>
        </w:rPr>
        <w:t xml:space="preserve">Understanding the relationship between poverty and diabetes within the Nigerian context requires consideration of various social determinants of health (SDH). </w:t>
      </w:r>
      <w:r w:rsidR="00336995" w:rsidRPr="00531CDF">
        <w:rPr>
          <w:rFonts w:asciiTheme="majorBidi" w:eastAsia="Times New Roman" w:hAnsiTheme="majorBidi" w:cstheme="majorBidi"/>
          <w:sz w:val="24"/>
          <w:szCs w:val="24"/>
          <w:lang w:val="en-US"/>
        </w:rPr>
        <w:t xml:space="preserve">Safe </w:t>
      </w:r>
      <w:proofErr w:type="spellStart"/>
      <w:r w:rsidR="00336995" w:rsidRPr="00531CDF">
        <w:rPr>
          <w:rFonts w:asciiTheme="majorBidi" w:eastAsia="Times New Roman" w:hAnsiTheme="majorBidi" w:cstheme="majorBidi"/>
          <w:sz w:val="24"/>
          <w:szCs w:val="24"/>
          <w:lang w:val="en-US"/>
        </w:rPr>
        <w:t>neighbourhoods</w:t>
      </w:r>
      <w:proofErr w:type="spellEnd"/>
      <w:r w:rsidR="00336995" w:rsidRPr="00531CDF">
        <w:rPr>
          <w:rFonts w:asciiTheme="majorBidi" w:eastAsia="Times New Roman" w:hAnsiTheme="majorBidi" w:cstheme="majorBidi"/>
          <w:sz w:val="24"/>
          <w:szCs w:val="24"/>
          <w:lang w:val="en-US"/>
        </w:rPr>
        <w:t xml:space="preserve">, housing, transportation, money, racism, work opportunities, physical activity, education, access </w:t>
      </w:r>
      <w:r w:rsidR="00336995" w:rsidRPr="00531CDF">
        <w:rPr>
          <w:rFonts w:asciiTheme="majorBidi" w:eastAsia="Times New Roman" w:hAnsiTheme="majorBidi" w:cstheme="majorBidi"/>
          <w:sz w:val="24"/>
          <w:szCs w:val="24"/>
          <w:lang w:val="en-US"/>
        </w:rPr>
        <w:lastRenderedPageBreak/>
        <w:t>to nutritious meals, environmental circumstances, and language and literacy skills are a few examples of these determinants [19]. These SDHs have a major influence on people</w:t>
      </w:r>
      <w:r w:rsidR="00DD0C4E" w:rsidRPr="00531CDF">
        <w:rPr>
          <w:rFonts w:asciiTheme="majorBidi" w:eastAsia="Times New Roman" w:hAnsiTheme="majorBidi" w:cstheme="majorBidi"/>
          <w:sz w:val="24"/>
          <w:szCs w:val="24"/>
          <w:lang w:val="en-US"/>
        </w:rPr>
        <w:t>’</w:t>
      </w:r>
      <w:r w:rsidR="00336995" w:rsidRPr="00531CDF">
        <w:rPr>
          <w:rFonts w:asciiTheme="majorBidi" w:eastAsia="Times New Roman" w:hAnsiTheme="majorBidi" w:cstheme="majorBidi"/>
          <w:sz w:val="24"/>
          <w:szCs w:val="24"/>
          <w:lang w:val="en-US"/>
        </w:rPr>
        <w:t xml:space="preserve">s health, happiness, well-being, and quality of life in both middle- and low-income countries throughout the world. </w:t>
      </w:r>
    </w:p>
    <w:p w14:paraId="50B45538" w14:textId="77777777" w:rsidR="00833E70" w:rsidRPr="00531CDF" w:rsidRDefault="00833E70" w:rsidP="00014BE5">
      <w:pPr>
        <w:spacing w:after="240"/>
        <w:rPr>
          <w:rFonts w:asciiTheme="majorBidi" w:eastAsia="Times New Roman" w:hAnsiTheme="majorBidi" w:cstheme="majorBidi"/>
          <w:b/>
          <w:bCs/>
          <w:sz w:val="24"/>
          <w:szCs w:val="24"/>
          <w:lang w:val="en-US"/>
        </w:rPr>
      </w:pPr>
      <w:r w:rsidRPr="00531CDF">
        <w:rPr>
          <w:rFonts w:asciiTheme="majorBidi" w:eastAsia="Times New Roman" w:hAnsiTheme="majorBidi" w:cstheme="majorBidi"/>
          <w:b/>
          <w:bCs/>
          <w:sz w:val="24"/>
          <w:szCs w:val="24"/>
          <w:lang w:val="en-US"/>
        </w:rPr>
        <w:t xml:space="preserve">1.1 Aim and Objectives </w:t>
      </w:r>
    </w:p>
    <w:p w14:paraId="31362627" w14:textId="77777777" w:rsidR="00F72EF1" w:rsidRPr="00531CDF" w:rsidRDefault="00336995" w:rsidP="00772E79">
      <w:pPr>
        <w:spacing w:after="240"/>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 xml:space="preserve">In light of this changing environment, the </w:t>
      </w:r>
      <w:r w:rsidR="00772E79" w:rsidRPr="00531CDF">
        <w:rPr>
          <w:rFonts w:asciiTheme="majorBidi" w:eastAsia="Times New Roman" w:hAnsiTheme="majorBidi" w:cstheme="majorBidi"/>
          <w:sz w:val="24"/>
          <w:szCs w:val="24"/>
          <w:lang w:val="en-US"/>
        </w:rPr>
        <w:t>aim</w:t>
      </w:r>
      <w:r w:rsidRPr="00531CDF">
        <w:rPr>
          <w:rFonts w:asciiTheme="majorBidi" w:eastAsia="Times New Roman" w:hAnsiTheme="majorBidi" w:cstheme="majorBidi"/>
          <w:sz w:val="24"/>
          <w:szCs w:val="24"/>
          <w:lang w:val="en-US"/>
        </w:rPr>
        <w:t xml:space="preserve"> of this research is to investigate the connection between poverty and diabetes prevalence, management, and outcomes in Nigeria, with an emphasis on socioeconomic determinants of health. </w:t>
      </w:r>
      <w:r w:rsidR="00014BE5" w:rsidRPr="00531CDF">
        <w:rPr>
          <w:rFonts w:asciiTheme="majorBidi" w:eastAsia="Times New Roman" w:hAnsiTheme="majorBidi" w:cstheme="majorBidi"/>
          <w:sz w:val="24"/>
          <w:szCs w:val="24"/>
          <w:lang w:val="en-US"/>
        </w:rPr>
        <w:t>The specific objectives are to:</w:t>
      </w:r>
    </w:p>
    <w:p w14:paraId="056273B9" w14:textId="77777777" w:rsidR="00014BE5" w:rsidRPr="00531CDF" w:rsidRDefault="00014BE5" w:rsidP="00014BE5">
      <w:pPr>
        <w:pStyle w:val="ListParagraph"/>
        <w:numPr>
          <w:ilvl w:val="0"/>
          <w:numId w:val="32"/>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Assess the incidence of diabetes in Nigeria among different socioeconomic classes.</w:t>
      </w:r>
    </w:p>
    <w:p w14:paraId="2CFE339C" w14:textId="77777777" w:rsidR="00014BE5" w:rsidRPr="00531CDF" w:rsidRDefault="00014BE5" w:rsidP="00014BE5">
      <w:pPr>
        <w:pStyle w:val="ListParagraph"/>
        <w:numPr>
          <w:ilvl w:val="0"/>
          <w:numId w:val="32"/>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Determine and examine the risk factors for diabetes in various socioeconomic categories.</w:t>
      </w:r>
    </w:p>
    <w:p w14:paraId="2F0EB260" w14:textId="77777777" w:rsidR="00014BE5" w:rsidRPr="00531CDF" w:rsidRDefault="00014BE5" w:rsidP="00014BE5">
      <w:pPr>
        <w:pStyle w:val="ListParagraph"/>
        <w:numPr>
          <w:ilvl w:val="0"/>
          <w:numId w:val="32"/>
        </w:numPr>
        <w:spacing w:after="240" w:line="240" w:lineRule="auto"/>
        <w:rPr>
          <w:rFonts w:asciiTheme="majorBidi" w:eastAsia="Times New Roman" w:hAnsiTheme="majorBidi" w:cstheme="majorBidi"/>
          <w:sz w:val="24"/>
          <w:szCs w:val="24"/>
          <w:lang w:val="en-US"/>
        </w:rPr>
      </w:pPr>
      <w:proofErr w:type="spellStart"/>
      <w:r w:rsidRPr="00531CDF">
        <w:rPr>
          <w:rFonts w:asciiTheme="majorBidi" w:eastAsia="Times New Roman" w:hAnsiTheme="majorBidi" w:cstheme="majorBidi"/>
          <w:sz w:val="24"/>
          <w:szCs w:val="24"/>
          <w:lang w:val="en-US"/>
        </w:rPr>
        <w:t>Analyse</w:t>
      </w:r>
      <w:proofErr w:type="spellEnd"/>
      <w:r w:rsidRPr="00531CDF">
        <w:rPr>
          <w:rFonts w:asciiTheme="majorBidi" w:eastAsia="Times New Roman" w:hAnsiTheme="majorBidi" w:cstheme="majorBidi"/>
          <w:sz w:val="24"/>
          <w:szCs w:val="24"/>
          <w:lang w:val="en-US"/>
        </w:rPr>
        <w:t xml:space="preserve"> how identified diabetes risk variables are impacted by socioeconomic determinants. </w:t>
      </w:r>
    </w:p>
    <w:p w14:paraId="61DDEA62" w14:textId="77777777" w:rsidR="00014BE5" w:rsidRPr="00531CDF" w:rsidRDefault="00014BE5" w:rsidP="00014BE5">
      <w:pPr>
        <w:pStyle w:val="ListParagraph"/>
        <w:numPr>
          <w:ilvl w:val="0"/>
          <w:numId w:val="32"/>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Determine evidence-based suggestions for reducing Nigeria</w:t>
      </w:r>
      <w:r w:rsidR="00DD0C4E" w:rsidRPr="00531CDF">
        <w:rPr>
          <w:rFonts w:asciiTheme="majorBidi" w:eastAsia="Times New Roman" w:hAnsiTheme="majorBidi" w:cstheme="majorBidi"/>
          <w:sz w:val="24"/>
          <w:szCs w:val="24"/>
          <w:lang w:val="en-US"/>
        </w:rPr>
        <w:t>’</w:t>
      </w:r>
      <w:r w:rsidRPr="00531CDF">
        <w:rPr>
          <w:rFonts w:asciiTheme="majorBidi" w:eastAsia="Times New Roman" w:hAnsiTheme="majorBidi" w:cstheme="majorBidi"/>
          <w:sz w:val="24"/>
          <w:szCs w:val="24"/>
          <w:lang w:val="en-US"/>
        </w:rPr>
        <w:t xml:space="preserve">s risk factors for diabetes and poverty. </w:t>
      </w:r>
    </w:p>
    <w:p w14:paraId="1975A5D1" w14:textId="77777777" w:rsidR="00833E70" w:rsidRPr="00531CDF" w:rsidRDefault="00833E70" w:rsidP="00014BE5">
      <w:pPr>
        <w:spacing w:after="240" w:line="240" w:lineRule="auto"/>
        <w:rPr>
          <w:rFonts w:asciiTheme="majorBidi" w:eastAsia="Times New Roman" w:hAnsiTheme="majorBidi" w:cstheme="majorBidi"/>
          <w:b/>
          <w:bCs/>
          <w:sz w:val="24"/>
          <w:szCs w:val="24"/>
          <w:lang w:val="en-US"/>
        </w:rPr>
      </w:pPr>
      <w:r w:rsidRPr="00531CDF">
        <w:rPr>
          <w:rFonts w:asciiTheme="majorBidi" w:eastAsia="Times New Roman" w:hAnsiTheme="majorBidi" w:cstheme="majorBidi"/>
          <w:b/>
          <w:bCs/>
          <w:sz w:val="24"/>
          <w:szCs w:val="24"/>
          <w:lang w:val="en-US"/>
        </w:rPr>
        <w:t>1.2 Research Questions</w:t>
      </w:r>
    </w:p>
    <w:p w14:paraId="51671233" w14:textId="77777777" w:rsidR="00950DB3" w:rsidRPr="00531CDF" w:rsidRDefault="00014BE5" w:rsidP="00014BE5">
      <w:p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 xml:space="preserve">As a result, the following research questions, which are underlined, served as the basis for this study: </w:t>
      </w:r>
    </w:p>
    <w:p w14:paraId="7A320F1B" w14:textId="77777777" w:rsidR="00950DB3" w:rsidRPr="00531CDF" w:rsidRDefault="00014BE5" w:rsidP="00950DB3">
      <w:pPr>
        <w:pStyle w:val="ListParagraph"/>
        <w:numPr>
          <w:ilvl w:val="0"/>
          <w:numId w:val="33"/>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Which observable risk factors are connec</w:t>
      </w:r>
      <w:r w:rsidR="00950DB3" w:rsidRPr="00531CDF">
        <w:rPr>
          <w:rFonts w:asciiTheme="majorBidi" w:eastAsia="Times New Roman" w:hAnsiTheme="majorBidi" w:cstheme="majorBidi"/>
          <w:sz w:val="24"/>
          <w:szCs w:val="24"/>
          <w:lang w:val="en-US"/>
        </w:rPr>
        <w:t xml:space="preserve">ted to diabetes in Nigeria? </w:t>
      </w:r>
    </w:p>
    <w:p w14:paraId="6D7A842E" w14:textId="77777777" w:rsidR="00950DB3" w:rsidRPr="00531CDF" w:rsidRDefault="00014BE5" w:rsidP="00950DB3">
      <w:pPr>
        <w:pStyle w:val="ListParagraph"/>
        <w:numPr>
          <w:ilvl w:val="0"/>
          <w:numId w:val="33"/>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What are the risk factors for diabetes in Nigeria, and how can they relate to the different socioeconomic categories</w:t>
      </w:r>
      <w:r w:rsidR="00950DB3" w:rsidRPr="00531CDF">
        <w:rPr>
          <w:rFonts w:asciiTheme="majorBidi" w:eastAsia="Times New Roman" w:hAnsiTheme="majorBidi" w:cstheme="majorBidi"/>
          <w:sz w:val="24"/>
          <w:szCs w:val="24"/>
          <w:lang w:val="en-US"/>
        </w:rPr>
        <w:t xml:space="preserve"> that have been identified? </w:t>
      </w:r>
    </w:p>
    <w:p w14:paraId="102DBED7" w14:textId="77777777" w:rsidR="00950DB3" w:rsidRPr="00531CDF" w:rsidRDefault="00014BE5" w:rsidP="00950DB3">
      <w:pPr>
        <w:pStyle w:val="ListParagraph"/>
        <w:numPr>
          <w:ilvl w:val="0"/>
          <w:numId w:val="33"/>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 xml:space="preserve">How do Nigerian socioeconomic characteristics affect the risk factors for diabetes that have been identified? </w:t>
      </w:r>
    </w:p>
    <w:p w14:paraId="45FF07C3" w14:textId="77777777" w:rsidR="00BA086C" w:rsidRPr="00531CDF" w:rsidRDefault="00BA086C" w:rsidP="00BA086C">
      <w:pPr>
        <w:pStyle w:val="ListParagraph"/>
        <w:numPr>
          <w:ilvl w:val="0"/>
          <w:numId w:val="33"/>
        </w:numPr>
        <w:spacing w:line="240" w:lineRule="auto"/>
        <w:jc w:val="both"/>
        <w:rPr>
          <w:rFonts w:asciiTheme="majorBidi" w:hAnsiTheme="majorBidi" w:cstheme="majorBidi"/>
          <w:sz w:val="24"/>
          <w:szCs w:val="24"/>
          <w:lang w:val="en-US"/>
        </w:rPr>
      </w:pPr>
      <w:r w:rsidRPr="00531CDF">
        <w:rPr>
          <w:rFonts w:asciiTheme="majorBidi" w:hAnsiTheme="majorBidi" w:cstheme="majorBidi"/>
          <w:sz w:val="24"/>
          <w:szCs w:val="24"/>
          <w:lang w:val="en-US"/>
        </w:rPr>
        <w:t xml:space="preserve">What evidence-based strategies are suggested to reduce poverty and the risk factors for diabetes in Nigeria? </w:t>
      </w:r>
    </w:p>
    <w:p w14:paraId="63D98C85" w14:textId="77777777" w:rsidR="00FB44CF" w:rsidRPr="00531CDF" w:rsidRDefault="00F72EF1" w:rsidP="00BA086C">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This research is particularly timely and crucial given the projected increase in global diabetes cases and its disproportionate impact on low- and middle-income countries. The findings will contribute to developing targeted strategies for reducing health disparities and improving outcomes for individuals affected by both diabetes and poverty in Nigeria, potentially serving as a model for similar interventions in other developing nations.</w:t>
      </w:r>
    </w:p>
    <w:p w14:paraId="2BF0AB80" w14:textId="77777777" w:rsidR="000957C7" w:rsidRPr="00531CDF" w:rsidRDefault="000957C7" w:rsidP="00D14086">
      <w:pPr>
        <w:spacing w:line="240" w:lineRule="auto"/>
        <w:rPr>
          <w:rFonts w:asciiTheme="majorBidi" w:hAnsiTheme="majorBidi" w:cstheme="majorBidi"/>
          <w:sz w:val="24"/>
          <w:szCs w:val="24"/>
        </w:rPr>
      </w:pPr>
      <w:r w:rsidRPr="00531CDF">
        <w:rPr>
          <w:rFonts w:asciiTheme="majorBidi" w:hAnsiTheme="majorBidi" w:cstheme="majorBidi"/>
          <w:sz w:val="24"/>
          <w:szCs w:val="24"/>
        </w:rPr>
        <w:br w:type="page"/>
      </w:r>
    </w:p>
    <w:p w14:paraId="4AF01787" w14:textId="77777777" w:rsidR="000957C7" w:rsidRPr="00531CDF" w:rsidRDefault="00753882" w:rsidP="005E7400">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lastRenderedPageBreak/>
        <w:t xml:space="preserve">2.0 </w:t>
      </w:r>
      <w:r w:rsidR="005E7400">
        <w:rPr>
          <w:rFonts w:asciiTheme="majorBidi" w:hAnsiTheme="majorBidi" w:cstheme="majorBidi"/>
          <w:b/>
          <w:bCs/>
          <w:sz w:val="24"/>
          <w:szCs w:val="24"/>
        </w:rPr>
        <w:t>MATERIAL AND METHODS</w:t>
      </w:r>
    </w:p>
    <w:p w14:paraId="77C38190" w14:textId="77777777" w:rsidR="000957C7" w:rsidRPr="00531CDF" w:rsidRDefault="00753882"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2.1 </w:t>
      </w:r>
      <w:r w:rsidR="000957C7" w:rsidRPr="00531CDF">
        <w:rPr>
          <w:rFonts w:asciiTheme="majorBidi" w:hAnsiTheme="majorBidi" w:cstheme="majorBidi"/>
          <w:b/>
          <w:bCs/>
          <w:sz w:val="24"/>
          <w:szCs w:val="24"/>
        </w:rPr>
        <w:t>Research Design and Methodological Framework</w:t>
      </w:r>
    </w:p>
    <w:p w14:paraId="224E6441" w14:textId="77777777" w:rsidR="000E4724" w:rsidRPr="00531CDF" w:rsidRDefault="0023757D" w:rsidP="00DF36DD">
      <w:p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 xml:space="preserve">A thorough scoping review methodology was used in this study to investigate the </w:t>
      </w:r>
      <w:r w:rsidR="00DF36DD" w:rsidRPr="00531CDF">
        <w:rPr>
          <w:rFonts w:asciiTheme="majorBidi" w:eastAsia="Times New Roman" w:hAnsiTheme="majorBidi" w:cstheme="majorBidi"/>
          <w:sz w:val="24"/>
          <w:szCs w:val="24"/>
          <w:lang w:val="en-US"/>
        </w:rPr>
        <w:t xml:space="preserve">interconnected </w:t>
      </w:r>
      <w:r w:rsidRPr="00531CDF">
        <w:rPr>
          <w:rFonts w:asciiTheme="majorBidi" w:eastAsia="Times New Roman" w:hAnsiTheme="majorBidi" w:cstheme="majorBidi"/>
          <w:sz w:val="24"/>
          <w:szCs w:val="24"/>
          <w:lang w:val="en-US"/>
        </w:rPr>
        <w:t xml:space="preserve">association between diabetes prevalence and poverty in Nigeria. Scoping reviews were deliberately chosen over alternative methodological options because of their capacity to methodically map out the body of current literature, pinpoint knowledge gaps, and </w:t>
      </w:r>
      <w:proofErr w:type="spellStart"/>
      <w:r w:rsidRPr="00531CDF">
        <w:rPr>
          <w:rFonts w:asciiTheme="majorBidi" w:eastAsia="Times New Roman" w:hAnsiTheme="majorBidi" w:cstheme="majorBidi"/>
          <w:sz w:val="24"/>
          <w:szCs w:val="24"/>
          <w:lang w:val="en-US"/>
        </w:rPr>
        <w:t>synthesise</w:t>
      </w:r>
      <w:proofErr w:type="spellEnd"/>
      <w:r w:rsidRPr="00531CDF">
        <w:rPr>
          <w:rFonts w:asciiTheme="majorBidi" w:eastAsia="Times New Roman" w:hAnsiTheme="majorBidi" w:cstheme="majorBidi"/>
          <w:sz w:val="24"/>
          <w:szCs w:val="24"/>
          <w:lang w:val="en-US"/>
        </w:rPr>
        <w:t xml:space="preserve"> information from </w:t>
      </w:r>
      <w:r w:rsidR="00ED6E9C" w:rsidRPr="00531CDF">
        <w:rPr>
          <w:rFonts w:asciiTheme="majorBidi" w:eastAsia="Times New Roman" w:hAnsiTheme="majorBidi" w:cstheme="majorBidi"/>
          <w:sz w:val="24"/>
          <w:szCs w:val="24"/>
          <w:lang w:val="en-US"/>
        </w:rPr>
        <w:t>different</w:t>
      </w:r>
      <w:r w:rsidRPr="00531CDF">
        <w:rPr>
          <w:rFonts w:asciiTheme="majorBidi" w:eastAsia="Times New Roman" w:hAnsiTheme="majorBidi" w:cstheme="majorBidi"/>
          <w:sz w:val="24"/>
          <w:szCs w:val="24"/>
          <w:lang w:val="en-US"/>
        </w:rPr>
        <w:t xml:space="preserve"> research paradigms</w:t>
      </w:r>
      <w:r w:rsidR="000957C7" w:rsidRPr="00531CDF">
        <w:rPr>
          <w:rFonts w:asciiTheme="majorBidi" w:hAnsiTheme="majorBidi" w:cstheme="majorBidi"/>
          <w:sz w:val="24"/>
          <w:szCs w:val="24"/>
        </w:rPr>
        <w:t xml:space="preserve"> </w:t>
      </w:r>
      <w:r w:rsidR="00AC72F6" w:rsidRPr="00531CDF">
        <w:rPr>
          <w:rFonts w:asciiTheme="majorBidi" w:hAnsiTheme="majorBidi" w:cstheme="majorBidi"/>
          <w:sz w:val="24"/>
          <w:szCs w:val="24"/>
        </w:rPr>
        <w:t>[20]</w:t>
      </w:r>
      <w:r w:rsidR="000957C7" w:rsidRPr="00531CDF">
        <w:rPr>
          <w:rFonts w:asciiTheme="majorBidi" w:hAnsiTheme="majorBidi" w:cstheme="majorBidi"/>
          <w:sz w:val="24"/>
          <w:szCs w:val="24"/>
        </w:rPr>
        <w:t>. This methodology proves particularly valuable when examining emerging or complex topics that span multiple disciplines, as is the case with the socioeconomic determinants of diabetes in Nigeria.</w:t>
      </w:r>
    </w:p>
    <w:p w14:paraId="3468DDAB" w14:textId="77777777" w:rsidR="000957C7" w:rsidRPr="00531CDF" w:rsidRDefault="00301CCA"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2.2 </w:t>
      </w:r>
      <w:r w:rsidR="000957C7" w:rsidRPr="00531CDF">
        <w:rPr>
          <w:rFonts w:asciiTheme="majorBidi" w:hAnsiTheme="majorBidi" w:cstheme="majorBidi"/>
          <w:b/>
          <w:bCs/>
          <w:sz w:val="24"/>
          <w:szCs w:val="24"/>
        </w:rPr>
        <w:t>Rationale for Methodological Choice</w:t>
      </w:r>
    </w:p>
    <w:p w14:paraId="360CAA9C" w14:textId="77777777" w:rsidR="000957C7"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decision to conduct a scoping review was founded on several key considerations:</w:t>
      </w:r>
    </w:p>
    <w:p w14:paraId="1EF9F313" w14:textId="77777777" w:rsidR="000957C7" w:rsidRPr="00531CDF" w:rsidRDefault="000957C7" w:rsidP="00425953">
      <w:pPr>
        <w:pStyle w:val="ListParagraph"/>
        <w:numPr>
          <w:ilvl w:val="0"/>
          <w:numId w:val="7"/>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multifaceted nature of the research subject</w:t>
      </w:r>
    </w:p>
    <w:p w14:paraId="75EECF8E" w14:textId="77777777" w:rsidR="000957C7" w:rsidRPr="00531CDF" w:rsidRDefault="000957C7" w:rsidP="00425953">
      <w:pPr>
        <w:pStyle w:val="ListParagraph"/>
        <w:numPr>
          <w:ilvl w:val="0"/>
          <w:numId w:val="7"/>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absence of previous comprehensive literature reviews in this specific domain</w:t>
      </w:r>
    </w:p>
    <w:p w14:paraId="659D6881" w14:textId="77777777" w:rsidR="000957C7" w:rsidRPr="00531CDF" w:rsidRDefault="000957C7" w:rsidP="00425953">
      <w:pPr>
        <w:pStyle w:val="ListParagraph"/>
        <w:numPr>
          <w:ilvl w:val="0"/>
          <w:numId w:val="7"/>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need to determine the scope and identify crucial knowledge gaps</w:t>
      </w:r>
    </w:p>
    <w:p w14:paraId="62BF08AF" w14:textId="77777777" w:rsidR="000957C7" w:rsidRPr="00531CDF" w:rsidRDefault="000957C7" w:rsidP="00425953">
      <w:pPr>
        <w:pStyle w:val="ListParagraph"/>
        <w:numPr>
          <w:ilvl w:val="0"/>
          <w:numId w:val="7"/>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relevance of diverse study designs and methodological approaches</w:t>
      </w:r>
    </w:p>
    <w:p w14:paraId="55BD0A06" w14:textId="77777777" w:rsidR="00301CCA"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 xml:space="preserve">While alternative methodologies such as systematic reviews or narrative reviews were considered, the scoping review framework offered superior flexibility and comprehensiveness for addressing the research objectives. Systematic reviews, though </w:t>
      </w:r>
      <w:r w:rsidR="00D14086" w:rsidRPr="00531CDF">
        <w:rPr>
          <w:rFonts w:asciiTheme="majorBidi" w:hAnsiTheme="majorBidi" w:cstheme="majorBidi"/>
          <w:sz w:val="24"/>
          <w:szCs w:val="24"/>
        </w:rPr>
        <w:t>rig</w:t>
      </w:r>
      <w:r w:rsidR="00BC70B8" w:rsidRPr="00531CDF">
        <w:rPr>
          <w:rFonts w:asciiTheme="majorBidi" w:hAnsiTheme="majorBidi" w:cstheme="majorBidi"/>
          <w:sz w:val="24"/>
          <w:szCs w:val="24"/>
        </w:rPr>
        <w:t>o</w:t>
      </w:r>
      <w:r w:rsidR="00D14086" w:rsidRPr="00531CDF">
        <w:rPr>
          <w:rFonts w:asciiTheme="majorBidi" w:hAnsiTheme="majorBidi" w:cstheme="majorBidi"/>
          <w:sz w:val="24"/>
          <w:szCs w:val="24"/>
        </w:rPr>
        <w:t>r</w:t>
      </w:r>
      <w:r w:rsidRPr="00531CDF">
        <w:rPr>
          <w:rFonts w:asciiTheme="majorBidi" w:hAnsiTheme="majorBidi" w:cstheme="majorBidi"/>
          <w:sz w:val="24"/>
          <w:szCs w:val="24"/>
        </w:rPr>
        <w:t>ous, typically focus on specific clinical questions and may not adequately capture the breadth of socioeconomic factors influencing diabetes prevalence. Narrative reviews, while valuable for providing overviews, oft</w:t>
      </w:r>
      <w:r w:rsidR="0091408A" w:rsidRPr="00531CDF">
        <w:rPr>
          <w:rFonts w:asciiTheme="majorBidi" w:hAnsiTheme="majorBidi" w:cstheme="majorBidi"/>
          <w:sz w:val="24"/>
          <w:szCs w:val="24"/>
        </w:rPr>
        <w:t>en lack the methodological rigour</w:t>
      </w:r>
      <w:r w:rsidRPr="00531CDF">
        <w:rPr>
          <w:rFonts w:asciiTheme="majorBidi" w:hAnsiTheme="majorBidi" w:cstheme="majorBidi"/>
          <w:sz w:val="24"/>
          <w:szCs w:val="24"/>
        </w:rPr>
        <w:t xml:space="preserve"> and systematic approach inherent in scoping reviews.</w:t>
      </w:r>
    </w:p>
    <w:p w14:paraId="503669F6" w14:textId="77777777" w:rsidR="000957C7" w:rsidRPr="00531CDF" w:rsidRDefault="008405BC"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2.3</w:t>
      </w:r>
      <w:r w:rsidR="00753882" w:rsidRPr="00531CDF">
        <w:rPr>
          <w:rFonts w:asciiTheme="majorBidi" w:hAnsiTheme="majorBidi" w:cstheme="majorBidi"/>
          <w:b/>
          <w:bCs/>
          <w:sz w:val="24"/>
          <w:szCs w:val="24"/>
        </w:rPr>
        <w:t xml:space="preserve"> </w:t>
      </w:r>
      <w:r w:rsidR="000957C7" w:rsidRPr="00531CDF">
        <w:rPr>
          <w:rFonts w:asciiTheme="majorBidi" w:hAnsiTheme="majorBidi" w:cstheme="majorBidi"/>
          <w:b/>
          <w:bCs/>
          <w:sz w:val="24"/>
          <w:szCs w:val="24"/>
        </w:rPr>
        <w:t>Database Selection and Search Strategy</w:t>
      </w:r>
    </w:p>
    <w:p w14:paraId="528BDDC7" w14:textId="77777777" w:rsidR="000957C7" w:rsidRPr="00531CDF" w:rsidRDefault="008405BC"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2.3</w:t>
      </w:r>
      <w:r w:rsidR="00753882" w:rsidRPr="00531CDF">
        <w:rPr>
          <w:rFonts w:asciiTheme="majorBidi" w:hAnsiTheme="majorBidi" w:cstheme="majorBidi"/>
          <w:b/>
          <w:bCs/>
          <w:sz w:val="24"/>
          <w:szCs w:val="24"/>
        </w:rPr>
        <w:t xml:space="preserve">.1 </w:t>
      </w:r>
      <w:r w:rsidR="000957C7" w:rsidRPr="00531CDF">
        <w:rPr>
          <w:rFonts w:asciiTheme="majorBidi" w:hAnsiTheme="majorBidi" w:cstheme="majorBidi"/>
          <w:b/>
          <w:bCs/>
          <w:sz w:val="24"/>
          <w:szCs w:val="24"/>
        </w:rPr>
        <w:t>Primary Databases</w:t>
      </w:r>
    </w:p>
    <w:p w14:paraId="5AC80C35" w14:textId="77777777" w:rsidR="000957C7"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review utilized seven major academic databases:</w:t>
      </w:r>
    </w:p>
    <w:p w14:paraId="47894331" w14:textId="77777777" w:rsidR="00BC70B8" w:rsidRPr="00531CDF" w:rsidRDefault="00BC70B8" w:rsidP="00BC70B8">
      <w:pPr>
        <w:pStyle w:val="ListParagraph"/>
        <w:numPr>
          <w:ilvl w:val="0"/>
          <w:numId w:val="35"/>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Cochrane Library</w:t>
      </w:r>
    </w:p>
    <w:p w14:paraId="77E384E4" w14:textId="77777777" w:rsidR="00BC70B8" w:rsidRPr="00531CDF" w:rsidRDefault="00BC70B8" w:rsidP="00BC70B8">
      <w:pPr>
        <w:pStyle w:val="ListParagraph"/>
        <w:numPr>
          <w:ilvl w:val="0"/>
          <w:numId w:val="35"/>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Google Scholar</w:t>
      </w:r>
    </w:p>
    <w:p w14:paraId="6E6E13B7" w14:textId="77777777" w:rsidR="00BC70B8" w:rsidRPr="00531CDF" w:rsidRDefault="00BC70B8" w:rsidP="00BC70B8">
      <w:pPr>
        <w:pStyle w:val="ListParagraph"/>
        <w:numPr>
          <w:ilvl w:val="0"/>
          <w:numId w:val="35"/>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African Journals Online (AJOL)</w:t>
      </w:r>
    </w:p>
    <w:p w14:paraId="0FF73B1C" w14:textId="77777777" w:rsidR="00BC70B8" w:rsidRPr="00531CDF" w:rsidRDefault="00BC70B8" w:rsidP="00BC70B8">
      <w:pPr>
        <w:pStyle w:val="ListParagraph"/>
        <w:numPr>
          <w:ilvl w:val="0"/>
          <w:numId w:val="35"/>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 xml:space="preserve">MEDLINE </w:t>
      </w:r>
    </w:p>
    <w:p w14:paraId="1AA35CBE" w14:textId="77777777" w:rsidR="00BC70B8" w:rsidRPr="00531CDF" w:rsidRDefault="00BC70B8" w:rsidP="00BC70B8">
      <w:pPr>
        <w:pStyle w:val="ListParagraph"/>
        <w:numPr>
          <w:ilvl w:val="0"/>
          <w:numId w:val="35"/>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Web of Science (</w:t>
      </w:r>
      <w:proofErr w:type="spellStart"/>
      <w:r w:rsidRPr="00531CDF">
        <w:rPr>
          <w:rFonts w:asciiTheme="majorBidi" w:eastAsia="Times New Roman" w:hAnsiTheme="majorBidi" w:cstheme="majorBidi"/>
          <w:sz w:val="24"/>
          <w:szCs w:val="24"/>
          <w:lang w:val="en-US"/>
        </w:rPr>
        <w:t>WoS</w:t>
      </w:r>
      <w:proofErr w:type="spellEnd"/>
      <w:r w:rsidRPr="00531CDF">
        <w:rPr>
          <w:rFonts w:asciiTheme="majorBidi" w:eastAsia="Times New Roman" w:hAnsiTheme="majorBidi" w:cstheme="majorBidi"/>
          <w:sz w:val="24"/>
          <w:szCs w:val="24"/>
          <w:lang w:val="en-US"/>
        </w:rPr>
        <w:t>)</w:t>
      </w:r>
    </w:p>
    <w:p w14:paraId="0829A803" w14:textId="77777777" w:rsidR="00BC70B8" w:rsidRPr="00531CDF" w:rsidRDefault="00BC70B8" w:rsidP="00BC70B8">
      <w:pPr>
        <w:pStyle w:val="ListParagraph"/>
        <w:numPr>
          <w:ilvl w:val="0"/>
          <w:numId w:val="35"/>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PubMed</w:t>
      </w:r>
    </w:p>
    <w:p w14:paraId="411F3D67" w14:textId="77777777" w:rsidR="00BC70B8" w:rsidRPr="00531CDF" w:rsidRDefault="00BC70B8" w:rsidP="000A6D07">
      <w:pPr>
        <w:pStyle w:val="ListParagraph"/>
        <w:numPr>
          <w:ilvl w:val="0"/>
          <w:numId w:val="35"/>
        </w:num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 xml:space="preserve">The Cumulative Index of Nursing and Allied Health (CINAHL) </w:t>
      </w:r>
      <w:r w:rsidRPr="00531CDF">
        <w:rPr>
          <w:rFonts w:asciiTheme="majorBidi" w:eastAsia="Times New Roman" w:hAnsiTheme="majorBidi" w:cstheme="majorBidi"/>
          <w:sz w:val="24"/>
          <w:szCs w:val="24"/>
          <w:lang w:val="en-US"/>
        </w:rPr>
        <w:br/>
      </w:r>
    </w:p>
    <w:p w14:paraId="668368BD" w14:textId="77777777" w:rsidR="005A57B8"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These databases were selected based on their comprehensive coverage of public health literature and their inclusion of research from developing nations. The selection process considered indexing capabilities, database scope, and accessibility of full-text articles.</w:t>
      </w:r>
    </w:p>
    <w:p w14:paraId="5A561012" w14:textId="77777777" w:rsidR="000F506C" w:rsidRPr="00531CDF" w:rsidRDefault="000F506C" w:rsidP="00D14086">
      <w:pPr>
        <w:spacing w:line="240" w:lineRule="auto"/>
        <w:jc w:val="both"/>
        <w:rPr>
          <w:rFonts w:asciiTheme="majorBidi" w:hAnsiTheme="majorBidi" w:cstheme="majorBidi"/>
          <w:sz w:val="24"/>
          <w:szCs w:val="24"/>
        </w:rPr>
      </w:pPr>
    </w:p>
    <w:p w14:paraId="32B37495" w14:textId="77777777" w:rsidR="000F506C" w:rsidRPr="00531CDF" w:rsidRDefault="000F506C" w:rsidP="00D14086">
      <w:pPr>
        <w:spacing w:line="240" w:lineRule="auto"/>
        <w:jc w:val="both"/>
        <w:rPr>
          <w:rFonts w:asciiTheme="majorBidi" w:hAnsiTheme="majorBidi" w:cstheme="majorBidi"/>
          <w:sz w:val="24"/>
          <w:szCs w:val="24"/>
        </w:rPr>
      </w:pPr>
    </w:p>
    <w:p w14:paraId="298C3D24" w14:textId="77777777" w:rsidR="000957C7" w:rsidRPr="00531CDF" w:rsidRDefault="0057124B"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lastRenderedPageBreak/>
        <w:t xml:space="preserve">2.4 </w:t>
      </w:r>
      <w:r w:rsidR="000957C7" w:rsidRPr="00531CDF">
        <w:rPr>
          <w:rFonts w:asciiTheme="majorBidi" w:hAnsiTheme="majorBidi" w:cstheme="majorBidi"/>
          <w:b/>
          <w:bCs/>
          <w:sz w:val="24"/>
          <w:szCs w:val="24"/>
        </w:rPr>
        <w:t>Search Protocol Development</w:t>
      </w:r>
    </w:p>
    <w:p w14:paraId="04124CB9" w14:textId="77777777" w:rsidR="000957C7"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search strategy employed a systematic approach using the SPICE framework:</w:t>
      </w:r>
    </w:p>
    <w:p w14:paraId="4D1602FD" w14:textId="77777777" w:rsidR="000957C7" w:rsidRPr="00531CDF" w:rsidRDefault="000957C7" w:rsidP="00A83137">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Setting: Nigeria (with emphasis on geographical diversity)</w:t>
      </w:r>
    </w:p>
    <w:p w14:paraId="607D7D13" w14:textId="77777777" w:rsidR="000957C7" w:rsidRPr="00531CDF" w:rsidRDefault="000957C7" w:rsidP="00A83137">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Population: Individuals with diabetes and healthcare stakeholders</w:t>
      </w:r>
    </w:p>
    <w:p w14:paraId="49342196" w14:textId="77777777" w:rsidR="000957C7" w:rsidRPr="00531CDF" w:rsidRDefault="000957C7" w:rsidP="00A83137">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Interest: Diabetes management and socioeconomic factors</w:t>
      </w:r>
    </w:p>
    <w:p w14:paraId="6FF94F9B" w14:textId="77777777" w:rsidR="000957C7" w:rsidRPr="00531CDF" w:rsidRDefault="000957C7" w:rsidP="00A83137">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Comparison: Socioeconomic disparities in diabetes care</w:t>
      </w:r>
    </w:p>
    <w:p w14:paraId="4A6FDE86" w14:textId="77777777" w:rsidR="0057124B" w:rsidRPr="00531CDF" w:rsidRDefault="000957C7" w:rsidP="00A83137">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Evaluation: Impact of economic factors on diabetes outcomes</w:t>
      </w:r>
    </w:p>
    <w:p w14:paraId="40B8A634" w14:textId="77777777" w:rsidR="00D303B4" w:rsidRPr="00531CDF" w:rsidRDefault="00D303B4" w:rsidP="00D14086">
      <w:pPr>
        <w:pStyle w:val="Caption"/>
        <w:keepNext/>
        <w:jc w:val="both"/>
        <w:rPr>
          <w:rFonts w:asciiTheme="majorBidi" w:hAnsiTheme="majorBidi" w:cstheme="majorBidi"/>
          <w:i w:val="0"/>
          <w:color w:val="auto"/>
          <w:sz w:val="24"/>
          <w:szCs w:val="24"/>
        </w:rPr>
      </w:pPr>
      <w:bookmarkStart w:id="1" w:name="_Toc171378303"/>
      <w:r w:rsidRPr="00531CDF">
        <w:rPr>
          <w:rFonts w:asciiTheme="majorBidi" w:hAnsiTheme="majorBidi" w:cstheme="majorBidi"/>
          <w:i w:val="0"/>
          <w:color w:val="auto"/>
          <w:sz w:val="24"/>
          <w:szCs w:val="24"/>
        </w:rPr>
        <w:t xml:space="preserve">Table </w:t>
      </w:r>
      <w:r w:rsidRPr="00531CDF">
        <w:rPr>
          <w:rFonts w:asciiTheme="majorBidi" w:hAnsiTheme="majorBidi" w:cstheme="majorBidi"/>
          <w:i w:val="0"/>
          <w:color w:val="auto"/>
          <w:sz w:val="24"/>
          <w:szCs w:val="24"/>
        </w:rPr>
        <w:fldChar w:fldCharType="begin"/>
      </w:r>
      <w:r w:rsidRPr="00531CDF">
        <w:rPr>
          <w:rFonts w:asciiTheme="majorBidi" w:hAnsiTheme="majorBidi" w:cstheme="majorBidi"/>
          <w:i w:val="0"/>
          <w:color w:val="auto"/>
          <w:sz w:val="24"/>
          <w:szCs w:val="24"/>
        </w:rPr>
        <w:instrText xml:space="preserve"> SEQ Table \* ARABIC </w:instrText>
      </w:r>
      <w:r w:rsidRPr="00531CDF">
        <w:rPr>
          <w:rFonts w:asciiTheme="majorBidi" w:hAnsiTheme="majorBidi" w:cstheme="majorBidi"/>
          <w:i w:val="0"/>
          <w:color w:val="auto"/>
          <w:sz w:val="24"/>
          <w:szCs w:val="24"/>
        </w:rPr>
        <w:fldChar w:fldCharType="separate"/>
      </w:r>
      <w:r w:rsidR="00531CDF" w:rsidRPr="00531CDF">
        <w:rPr>
          <w:rFonts w:asciiTheme="majorBidi" w:hAnsiTheme="majorBidi" w:cstheme="majorBidi"/>
          <w:i w:val="0"/>
          <w:noProof/>
          <w:color w:val="auto"/>
          <w:sz w:val="24"/>
          <w:szCs w:val="24"/>
        </w:rPr>
        <w:t>1</w:t>
      </w:r>
      <w:r w:rsidRPr="00531CDF">
        <w:rPr>
          <w:rFonts w:asciiTheme="majorBidi" w:hAnsiTheme="majorBidi" w:cstheme="majorBidi"/>
          <w:i w:val="0"/>
          <w:color w:val="auto"/>
          <w:sz w:val="24"/>
          <w:szCs w:val="24"/>
        </w:rPr>
        <w:fldChar w:fldCharType="end"/>
      </w:r>
      <w:r w:rsidR="006321B2" w:rsidRPr="00531CDF">
        <w:rPr>
          <w:rFonts w:asciiTheme="majorBidi" w:hAnsiTheme="majorBidi" w:cstheme="majorBidi"/>
          <w:i w:val="0"/>
          <w:color w:val="auto"/>
          <w:sz w:val="24"/>
          <w:szCs w:val="24"/>
        </w:rPr>
        <w:t xml:space="preserve">. </w:t>
      </w:r>
      <w:r w:rsidRPr="00531CDF">
        <w:rPr>
          <w:rFonts w:asciiTheme="majorBidi" w:hAnsiTheme="majorBidi" w:cstheme="majorBidi"/>
          <w:i w:val="0"/>
          <w:color w:val="auto"/>
          <w:sz w:val="24"/>
          <w:szCs w:val="24"/>
        </w:rPr>
        <w:t>SPICE structure</w:t>
      </w:r>
      <w:bookmarkEnd w:id="1"/>
      <w:r w:rsidR="006321B2" w:rsidRPr="00531CDF">
        <w:rPr>
          <w:rFonts w:asciiTheme="majorBidi" w:hAnsiTheme="majorBidi" w:cstheme="majorBidi"/>
          <w:i w:val="0"/>
          <w:color w:val="auto"/>
          <w:sz w:val="24"/>
          <w:szCs w:val="24"/>
        </w:rPr>
        <w:t xml:space="preserve"> of the Research</w:t>
      </w:r>
    </w:p>
    <w:tbl>
      <w:tblPr>
        <w:tblStyle w:val="TableGrid1"/>
        <w:tblW w:w="9897" w:type="dxa"/>
        <w:tblLook w:val="04A0" w:firstRow="1" w:lastRow="0" w:firstColumn="1" w:lastColumn="0" w:noHBand="0" w:noVBand="1"/>
      </w:tblPr>
      <w:tblGrid>
        <w:gridCol w:w="2798"/>
        <w:gridCol w:w="7099"/>
      </w:tblGrid>
      <w:tr w:rsidR="00D303B4" w:rsidRPr="00531CDF" w14:paraId="7DC8FA0C" w14:textId="77777777" w:rsidTr="002B4250">
        <w:trPr>
          <w:trHeight w:val="634"/>
        </w:trPr>
        <w:tc>
          <w:tcPr>
            <w:tcW w:w="9897" w:type="dxa"/>
            <w:gridSpan w:val="2"/>
          </w:tcPr>
          <w:p w14:paraId="06CCE579" w14:textId="77777777" w:rsidR="00D303B4" w:rsidRPr="00531CDF" w:rsidRDefault="00D303B4" w:rsidP="00D14086">
            <w:pPr>
              <w:jc w:val="center"/>
              <w:rPr>
                <w:rFonts w:asciiTheme="majorBidi" w:hAnsiTheme="majorBidi" w:cstheme="majorBidi"/>
                <w:b/>
                <w:bCs/>
                <w:sz w:val="24"/>
                <w:szCs w:val="24"/>
              </w:rPr>
            </w:pPr>
            <w:r w:rsidRPr="00531CDF">
              <w:rPr>
                <w:rFonts w:asciiTheme="majorBidi" w:hAnsiTheme="majorBidi" w:cstheme="majorBidi"/>
                <w:b/>
                <w:bCs/>
                <w:sz w:val="24"/>
                <w:szCs w:val="24"/>
              </w:rPr>
              <w:t>SPICE</w:t>
            </w:r>
          </w:p>
          <w:p w14:paraId="7D8BF87E" w14:textId="77777777" w:rsidR="00D303B4" w:rsidRPr="00531CDF" w:rsidRDefault="00D303B4" w:rsidP="00D14086">
            <w:pPr>
              <w:rPr>
                <w:rFonts w:asciiTheme="majorBidi" w:hAnsiTheme="majorBidi" w:cstheme="majorBidi"/>
                <w:b/>
                <w:bCs/>
                <w:sz w:val="24"/>
                <w:szCs w:val="24"/>
              </w:rPr>
            </w:pPr>
          </w:p>
        </w:tc>
      </w:tr>
      <w:tr w:rsidR="00D303B4" w:rsidRPr="00531CDF" w14:paraId="12C29D8F" w14:textId="77777777" w:rsidTr="002B4250">
        <w:trPr>
          <w:trHeight w:val="317"/>
        </w:trPr>
        <w:tc>
          <w:tcPr>
            <w:tcW w:w="2798" w:type="dxa"/>
          </w:tcPr>
          <w:p w14:paraId="222D9D5D" w14:textId="77777777" w:rsidR="00D303B4" w:rsidRPr="00531CDF" w:rsidRDefault="00D303B4" w:rsidP="00D14086">
            <w:pPr>
              <w:rPr>
                <w:rFonts w:asciiTheme="majorBidi" w:hAnsiTheme="majorBidi" w:cstheme="majorBidi"/>
                <w:sz w:val="24"/>
                <w:szCs w:val="24"/>
              </w:rPr>
            </w:pPr>
            <w:r w:rsidRPr="00531CDF">
              <w:rPr>
                <w:rFonts w:asciiTheme="majorBidi" w:hAnsiTheme="majorBidi" w:cstheme="majorBidi"/>
                <w:sz w:val="24"/>
                <w:szCs w:val="24"/>
              </w:rPr>
              <w:t>Setting</w:t>
            </w:r>
          </w:p>
        </w:tc>
        <w:tc>
          <w:tcPr>
            <w:tcW w:w="7099" w:type="dxa"/>
          </w:tcPr>
          <w:p w14:paraId="4AFACE21" w14:textId="77777777" w:rsidR="00D303B4" w:rsidRPr="00531CDF" w:rsidRDefault="00D303B4" w:rsidP="0085395E">
            <w:pPr>
              <w:rPr>
                <w:rFonts w:asciiTheme="majorBidi" w:hAnsiTheme="majorBidi" w:cstheme="majorBidi"/>
                <w:iCs/>
                <w:sz w:val="24"/>
                <w:szCs w:val="24"/>
              </w:rPr>
            </w:pPr>
            <w:r w:rsidRPr="00531CDF">
              <w:rPr>
                <w:rFonts w:asciiTheme="majorBidi" w:hAnsiTheme="majorBidi" w:cstheme="majorBidi"/>
                <w:iCs/>
                <w:sz w:val="24"/>
                <w:szCs w:val="24"/>
              </w:rPr>
              <w:t xml:space="preserve">Nigeria, with </w:t>
            </w:r>
            <w:r w:rsidR="006A79C7" w:rsidRPr="00531CDF">
              <w:rPr>
                <w:rFonts w:asciiTheme="majorBidi" w:hAnsiTheme="majorBidi" w:cstheme="majorBidi"/>
                <w:iCs/>
                <w:sz w:val="24"/>
                <w:szCs w:val="24"/>
              </w:rPr>
              <w:t xml:space="preserve">a </w:t>
            </w:r>
            <w:r w:rsidR="0085395E" w:rsidRPr="00531CDF">
              <w:rPr>
                <w:rFonts w:asciiTheme="majorBidi" w:hAnsiTheme="majorBidi" w:cstheme="majorBidi"/>
                <w:iCs/>
                <w:sz w:val="24"/>
                <w:szCs w:val="24"/>
              </w:rPr>
              <w:t>concentration</w:t>
            </w:r>
            <w:r w:rsidRPr="00531CDF">
              <w:rPr>
                <w:rFonts w:asciiTheme="majorBidi" w:hAnsiTheme="majorBidi" w:cstheme="majorBidi"/>
                <w:iCs/>
                <w:sz w:val="24"/>
                <w:szCs w:val="24"/>
              </w:rPr>
              <w:t xml:space="preserve"> on Ondo State</w:t>
            </w:r>
          </w:p>
        </w:tc>
      </w:tr>
      <w:tr w:rsidR="00D303B4" w:rsidRPr="00531CDF" w14:paraId="5826292F" w14:textId="77777777" w:rsidTr="002B4250">
        <w:trPr>
          <w:trHeight w:val="304"/>
        </w:trPr>
        <w:tc>
          <w:tcPr>
            <w:tcW w:w="2798" w:type="dxa"/>
          </w:tcPr>
          <w:p w14:paraId="4F233B0F" w14:textId="77777777" w:rsidR="00D303B4" w:rsidRPr="00531CDF" w:rsidRDefault="00D303B4" w:rsidP="00D14086">
            <w:pPr>
              <w:rPr>
                <w:rFonts w:asciiTheme="majorBidi" w:hAnsiTheme="majorBidi" w:cstheme="majorBidi"/>
                <w:sz w:val="24"/>
                <w:szCs w:val="24"/>
              </w:rPr>
            </w:pPr>
            <w:r w:rsidRPr="00531CDF">
              <w:rPr>
                <w:rFonts w:asciiTheme="majorBidi" w:hAnsiTheme="majorBidi" w:cstheme="majorBidi"/>
                <w:sz w:val="24"/>
                <w:szCs w:val="24"/>
              </w:rPr>
              <w:t>Population/perspective</w:t>
            </w:r>
          </w:p>
        </w:tc>
        <w:tc>
          <w:tcPr>
            <w:tcW w:w="7099" w:type="dxa"/>
          </w:tcPr>
          <w:p w14:paraId="159D8C90" w14:textId="77777777" w:rsidR="00D303B4" w:rsidRPr="00531CDF" w:rsidRDefault="00AD41B6" w:rsidP="00D14086">
            <w:pPr>
              <w:rPr>
                <w:rFonts w:asciiTheme="majorBidi" w:hAnsiTheme="majorBidi" w:cstheme="majorBidi"/>
                <w:iCs/>
                <w:sz w:val="24"/>
                <w:szCs w:val="24"/>
              </w:rPr>
            </w:pPr>
            <w:r w:rsidRPr="00531CDF">
              <w:rPr>
                <w:rFonts w:asciiTheme="majorBidi" w:hAnsiTheme="majorBidi" w:cstheme="majorBidi"/>
                <w:iCs/>
                <w:sz w:val="24"/>
                <w:szCs w:val="24"/>
              </w:rPr>
              <w:t>Diabetics and healthcare management professionals</w:t>
            </w:r>
            <w:r w:rsidR="00D303B4" w:rsidRPr="00531CDF">
              <w:rPr>
                <w:rFonts w:asciiTheme="majorBidi" w:hAnsiTheme="majorBidi" w:cstheme="majorBidi"/>
                <w:iCs/>
                <w:sz w:val="24"/>
                <w:szCs w:val="24"/>
              </w:rPr>
              <w:t>.</w:t>
            </w:r>
          </w:p>
        </w:tc>
      </w:tr>
      <w:tr w:rsidR="00D303B4" w:rsidRPr="00531CDF" w14:paraId="3FD64D25" w14:textId="77777777" w:rsidTr="002B4250">
        <w:trPr>
          <w:trHeight w:val="317"/>
        </w:trPr>
        <w:tc>
          <w:tcPr>
            <w:tcW w:w="2798" w:type="dxa"/>
          </w:tcPr>
          <w:p w14:paraId="4B06C4BE" w14:textId="77777777" w:rsidR="00D303B4" w:rsidRPr="00531CDF" w:rsidRDefault="00D303B4" w:rsidP="00D14086">
            <w:pPr>
              <w:rPr>
                <w:rFonts w:asciiTheme="majorBidi" w:hAnsiTheme="majorBidi" w:cstheme="majorBidi"/>
                <w:sz w:val="24"/>
                <w:szCs w:val="24"/>
              </w:rPr>
            </w:pPr>
            <w:r w:rsidRPr="00531CDF">
              <w:rPr>
                <w:rFonts w:asciiTheme="majorBidi" w:hAnsiTheme="majorBidi" w:cstheme="majorBidi"/>
                <w:sz w:val="24"/>
                <w:szCs w:val="24"/>
              </w:rPr>
              <w:t>Interest</w:t>
            </w:r>
          </w:p>
        </w:tc>
        <w:tc>
          <w:tcPr>
            <w:tcW w:w="7099" w:type="dxa"/>
          </w:tcPr>
          <w:p w14:paraId="5DB6909A" w14:textId="77777777" w:rsidR="00D303B4" w:rsidRPr="00531CDF" w:rsidRDefault="00FF00DF" w:rsidP="00D14086">
            <w:pPr>
              <w:rPr>
                <w:rFonts w:asciiTheme="majorBidi" w:hAnsiTheme="majorBidi" w:cstheme="majorBidi"/>
                <w:iCs/>
                <w:sz w:val="24"/>
                <w:szCs w:val="24"/>
              </w:rPr>
            </w:pPr>
            <w:r w:rsidRPr="00531CDF">
              <w:rPr>
                <w:rFonts w:asciiTheme="majorBidi" w:hAnsiTheme="majorBidi" w:cstheme="majorBidi"/>
                <w:iCs/>
                <w:sz w:val="24"/>
                <w:szCs w:val="24"/>
              </w:rPr>
              <w:t>Diabetes and health-related determinants</w:t>
            </w:r>
          </w:p>
        </w:tc>
      </w:tr>
      <w:tr w:rsidR="00D303B4" w:rsidRPr="00531CDF" w14:paraId="7268B217" w14:textId="77777777" w:rsidTr="002B4250">
        <w:trPr>
          <w:trHeight w:val="317"/>
        </w:trPr>
        <w:tc>
          <w:tcPr>
            <w:tcW w:w="2798" w:type="dxa"/>
          </w:tcPr>
          <w:p w14:paraId="1B5A5F2F" w14:textId="77777777" w:rsidR="00D303B4" w:rsidRPr="00531CDF" w:rsidRDefault="00D303B4" w:rsidP="00D14086">
            <w:pPr>
              <w:rPr>
                <w:rFonts w:asciiTheme="majorBidi" w:hAnsiTheme="majorBidi" w:cstheme="majorBidi"/>
                <w:sz w:val="24"/>
                <w:szCs w:val="24"/>
              </w:rPr>
            </w:pPr>
            <w:r w:rsidRPr="00531CDF">
              <w:rPr>
                <w:rFonts w:asciiTheme="majorBidi" w:hAnsiTheme="majorBidi" w:cstheme="majorBidi"/>
                <w:sz w:val="24"/>
                <w:szCs w:val="24"/>
              </w:rPr>
              <w:t>Comparison</w:t>
            </w:r>
          </w:p>
        </w:tc>
        <w:tc>
          <w:tcPr>
            <w:tcW w:w="7099" w:type="dxa"/>
          </w:tcPr>
          <w:p w14:paraId="75024046" w14:textId="77777777" w:rsidR="00D303B4" w:rsidRPr="00531CDF" w:rsidRDefault="00FF00DF" w:rsidP="00D14086">
            <w:pPr>
              <w:rPr>
                <w:rFonts w:asciiTheme="majorBidi" w:hAnsiTheme="majorBidi" w:cstheme="majorBidi"/>
                <w:iCs/>
                <w:sz w:val="24"/>
                <w:szCs w:val="24"/>
              </w:rPr>
            </w:pPr>
            <w:r w:rsidRPr="00531CDF">
              <w:rPr>
                <w:rFonts w:asciiTheme="majorBidi" w:hAnsiTheme="majorBidi" w:cstheme="majorBidi"/>
                <w:iCs/>
                <w:sz w:val="24"/>
                <w:szCs w:val="24"/>
              </w:rPr>
              <w:t>Economic status comparison among diabetic populations</w:t>
            </w:r>
          </w:p>
        </w:tc>
      </w:tr>
      <w:tr w:rsidR="00D303B4" w:rsidRPr="00531CDF" w14:paraId="56347939" w14:textId="77777777" w:rsidTr="002B4250">
        <w:trPr>
          <w:trHeight w:val="634"/>
        </w:trPr>
        <w:tc>
          <w:tcPr>
            <w:tcW w:w="2798" w:type="dxa"/>
          </w:tcPr>
          <w:p w14:paraId="35851584" w14:textId="77777777" w:rsidR="00D303B4" w:rsidRPr="00531CDF" w:rsidRDefault="00D303B4" w:rsidP="00D14086">
            <w:pPr>
              <w:rPr>
                <w:rFonts w:asciiTheme="majorBidi" w:hAnsiTheme="majorBidi" w:cstheme="majorBidi"/>
                <w:sz w:val="24"/>
                <w:szCs w:val="24"/>
              </w:rPr>
            </w:pPr>
            <w:r w:rsidRPr="00531CDF">
              <w:rPr>
                <w:rFonts w:asciiTheme="majorBidi" w:hAnsiTheme="majorBidi" w:cstheme="majorBidi"/>
                <w:sz w:val="24"/>
                <w:szCs w:val="24"/>
              </w:rPr>
              <w:t>Evaluation</w:t>
            </w:r>
          </w:p>
        </w:tc>
        <w:tc>
          <w:tcPr>
            <w:tcW w:w="7099" w:type="dxa"/>
          </w:tcPr>
          <w:p w14:paraId="4D9737DA" w14:textId="77777777" w:rsidR="0085395E" w:rsidRPr="00531CDF" w:rsidRDefault="0085395E" w:rsidP="0085395E">
            <w:pPr>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Diabetes-related health factors among people with low incomes.</w:t>
            </w:r>
          </w:p>
          <w:p w14:paraId="3D468A4D" w14:textId="77777777" w:rsidR="00D303B4" w:rsidRPr="00531CDF" w:rsidRDefault="00D303B4" w:rsidP="00D14086">
            <w:pPr>
              <w:rPr>
                <w:rFonts w:asciiTheme="majorBidi" w:hAnsiTheme="majorBidi" w:cstheme="majorBidi"/>
                <w:iCs/>
                <w:sz w:val="24"/>
                <w:szCs w:val="24"/>
                <w:lang w:val="en-US"/>
              </w:rPr>
            </w:pPr>
          </w:p>
        </w:tc>
      </w:tr>
    </w:tbl>
    <w:p w14:paraId="361B63F6" w14:textId="77777777" w:rsidR="00ED7A63" w:rsidRPr="00531CDF" w:rsidRDefault="00ED7A63" w:rsidP="00D14086">
      <w:pPr>
        <w:spacing w:line="240" w:lineRule="auto"/>
        <w:jc w:val="both"/>
        <w:rPr>
          <w:rFonts w:asciiTheme="majorBidi" w:hAnsiTheme="majorBidi" w:cstheme="majorBidi"/>
          <w:i/>
          <w:iCs/>
          <w:sz w:val="24"/>
          <w:szCs w:val="24"/>
        </w:rPr>
      </w:pPr>
    </w:p>
    <w:p w14:paraId="53D6AF8E" w14:textId="77777777" w:rsidR="00D303B4" w:rsidRPr="00531CDF" w:rsidRDefault="00525697" w:rsidP="000C09ED">
      <w:pPr>
        <w:spacing w:line="240" w:lineRule="auto"/>
        <w:jc w:val="center"/>
        <w:rPr>
          <w:rFonts w:asciiTheme="majorBidi" w:hAnsiTheme="majorBidi" w:cstheme="majorBidi"/>
          <w:i/>
          <w:iCs/>
          <w:sz w:val="24"/>
          <w:szCs w:val="24"/>
        </w:rPr>
      </w:pPr>
      <w:r w:rsidRPr="00531CDF">
        <w:rPr>
          <w:rFonts w:asciiTheme="majorBidi" w:hAnsiTheme="majorBidi" w:cstheme="majorBidi"/>
          <w:i/>
          <w:iCs/>
          <w:sz w:val="24"/>
          <w:szCs w:val="24"/>
        </w:rPr>
        <w:t>Table 1 above shows the summary of the SPICE Framework</w:t>
      </w:r>
      <w:r w:rsidR="00FF00DF" w:rsidRPr="00531CDF">
        <w:rPr>
          <w:rFonts w:asciiTheme="majorBidi" w:hAnsiTheme="majorBidi" w:cstheme="majorBidi"/>
          <w:i/>
          <w:iCs/>
          <w:sz w:val="24"/>
          <w:szCs w:val="24"/>
        </w:rPr>
        <w:t xml:space="preserve"> </w:t>
      </w:r>
    </w:p>
    <w:p w14:paraId="6E19B698" w14:textId="77777777" w:rsidR="00B2410B" w:rsidRPr="00531CDF" w:rsidRDefault="00B2410B" w:rsidP="00D14086">
      <w:pPr>
        <w:spacing w:line="240" w:lineRule="auto"/>
        <w:jc w:val="both"/>
        <w:rPr>
          <w:rFonts w:asciiTheme="majorBidi" w:hAnsiTheme="majorBidi" w:cstheme="majorBidi"/>
          <w:b/>
          <w:bCs/>
          <w:sz w:val="24"/>
          <w:szCs w:val="24"/>
        </w:rPr>
      </w:pPr>
    </w:p>
    <w:p w14:paraId="6B7EE784" w14:textId="77777777" w:rsidR="000957C7" w:rsidRPr="00531CDF" w:rsidRDefault="0057124B"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2.5 </w:t>
      </w:r>
      <w:r w:rsidR="000957C7" w:rsidRPr="00531CDF">
        <w:rPr>
          <w:rFonts w:asciiTheme="majorBidi" w:hAnsiTheme="majorBidi" w:cstheme="majorBidi"/>
          <w:b/>
          <w:bCs/>
          <w:sz w:val="24"/>
          <w:szCs w:val="24"/>
        </w:rPr>
        <w:t>Search Terms and Boolean Operations</w:t>
      </w:r>
    </w:p>
    <w:p w14:paraId="7E84AE5B" w14:textId="77777777" w:rsidR="000957C7"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search strategy incorporated:</w:t>
      </w:r>
    </w:p>
    <w:p w14:paraId="4321DF8E" w14:textId="77777777" w:rsidR="000957C7" w:rsidRPr="00531CDF" w:rsidRDefault="000957C7"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 </w:t>
      </w:r>
      <w:r w:rsidR="008F1916" w:rsidRPr="00531CDF">
        <w:rPr>
          <w:rFonts w:asciiTheme="majorBidi" w:hAnsiTheme="majorBidi" w:cstheme="majorBidi"/>
          <w:b/>
          <w:bCs/>
          <w:sz w:val="24"/>
          <w:szCs w:val="24"/>
        </w:rPr>
        <w:t xml:space="preserve">2.5.1 </w:t>
      </w:r>
      <w:r w:rsidRPr="00531CDF">
        <w:rPr>
          <w:rFonts w:asciiTheme="majorBidi" w:hAnsiTheme="majorBidi" w:cstheme="majorBidi"/>
          <w:b/>
          <w:bCs/>
          <w:sz w:val="24"/>
          <w:szCs w:val="24"/>
        </w:rPr>
        <w:t>Primary Keywords:</w:t>
      </w:r>
    </w:p>
    <w:p w14:paraId="058A263A" w14:textId="77777777" w:rsidR="000957C7" w:rsidRPr="00531CDF" w:rsidRDefault="000957C7" w:rsidP="000C09ED">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Diabetes</w:t>
      </w:r>
    </w:p>
    <w:p w14:paraId="1FE9382B" w14:textId="77777777" w:rsidR="000957C7" w:rsidRPr="00531CDF" w:rsidRDefault="000957C7" w:rsidP="000C09ED">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Health</w:t>
      </w:r>
    </w:p>
    <w:p w14:paraId="511C8CD5" w14:textId="77777777" w:rsidR="000957C7" w:rsidRPr="00531CDF" w:rsidRDefault="000957C7" w:rsidP="000C09ED">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Poverty</w:t>
      </w:r>
    </w:p>
    <w:p w14:paraId="4F539E98" w14:textId="77777777" w:rsidR="000957C7" w:rsidRPr="00531CDF" w:rsidRDefault="000957C7" w:rsidP="000C09ED">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Health-related determinants</w:t>
      </w:r>
    </w:p>
    <w:p w14:paraId="55F8178A" w14:textId="77777777" w:rsidR="000957C7" w:rsidRPr="00531CDF" w:rsidRDefault="000957C7" w:rsidP="000C09ED">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Nigeria</w:t>
      </w:r>
    </w:p>
    <w:p w14:paraId="29ABFFAC" w14:textId="77777777" w:rsidR="000957C7" w:rsidRPr="00531CDF" w:rsidRDefault="000957C7" w:rsidP="000C09ED">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Policy</w:t>
      </w:r>
    </w:p>
    <w:p w14:paraId="467C2A99" w14:textId="77777777" w:rsidR="000957C7" w:rsidRPr="00531CDF" w:rsidRDefault="000957C7"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 </w:t>
      </w:r>
      <w:r w:rsidR="008F1916" w:rsidRPr="00531CDF">
        <w:rPr>
          <w:rFonts w:asciiTheme="majorBidi" w:hAnsiTheme="majorBidi" w:cstheme="majorBidi"/>
          <w:b/>
          <w:bCs/>
          <w:sz w:val="24"/>
          <w:szCs w:val="24"/>
        </w:rPr>
        <w:t xml:space="preserve">2.5.2 </w:t>
      </w:r>
      <w:r w:rsidRPr="00531CDF">
        <w:rPr>
          <w:rFonts w:asciiTheme="majorBidi" w:hAnsiTheme="majorBidi" w:cstheme="majorBidi"/>
          <w:b/>
          <w:bCs/>
          <w:sz w:val="24"/>
          <w:szCs w:val="24"/>
        </w:rPr>
        <w:t>Extended Search Terms:</w:t>
      </w:r>
    </w:p>
    <w:p w14:paraId="247B0381" w14:textId="77777777" w:rsidR="000957C7" w:rsidRPr="00531CDF" w:rsidRDefault="000957C7" w:rsidP="00696576">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Economically challenged/Poor</w:t>
      </w:r>
    </w:p>
    <w:p w14:paraId="1E423020" w14:textId="77777777" w:rsidR="000957C7" w:rsidRPr="00531CDF" w:rsidRDefault="000957C7" w:rsidP="00696576">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Institution/Learning environment</w:t>
      </w:r>
    </w:p>
    <w:p w14:paraId="6C3D014E" w14:textId="77777777" w:rsidR="000957C7" w:rsidRPr="00531CDF" w:rsidRDefault="000957C7" w:rsidP="00696576">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Implementation/Execution</w:t>
      </w:r>
    </w:p>
    <w:p w14:paraId="7B680AB0" w14:textId="77777777" w:rsidR="00D7657E" w:rsidRPr="00531CDF" w:rsidRDefault="000957C7" w:rsidP="00696576">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Law/Policy briefs</w:t>
      </w:r>
    </w:p>
    <w:p w14:paraId="616EFDCB" w14:textId="77777777" w:rsidR="000957C7" w:rsidRPr="00531CDF" w:rsidRDefault="008F1916"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2.5.3 </w:t>
      </w:r>
      <w:r w:rsidR="000957C7" w:rsidRPr="00531CDF">
        <w:rPr>
          <w:rFonts w:asciiTheme="majorBidi" w:hAnsiTheme="majorBidi" w:cstheme="majorBidi"/>
          <w:b/>
          <w:bCs/>
          <w:sz w:val="24"/>
          <w:szCs w:val="24"/>
        </w:rPr>
        <w:t>Boolean Search Strings:</w:t>
      </w:r>
    </w:p>
    <w:p w14:paraId="7A0B3853" w14:textId="77777777" w:rsidR="00CF6361"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(Diabetes OR Diabetic) AND (Poverty OR "Economically Challenged" OR Poor) AND (Nigeria) AND ("Health Determinants" OR "Social Determinants of Health")</w:t>
      </w:r>
      <w:r w:rsidR="00CF6361" w:rsidRPr="00531CDF">
        <w:rPr>
          <w:rFonts w:asciiTheme="majorBidi" w:hAnsiTheme="majorBidi" w:cstheme="majorBidi"/>
          <w:sz w:val="24"/>
          <w:szCs w:val="24"/>
        </w:rPr>
        <w:t>.</w:t>
      </w:r>
    </w:p>
    <w:p w14:paraId="1B7CB15B" w14:textId="77777777" w:rsidR="00780159" w:rsidRPr="00531CDF" w:rsidRDefault="00780159" w:rsidP="00D14086">
      <w:pPr>
        <w:spacing w:line="240" w:lineRule="auto"/>
        <w:jc w:val="both"/>
        <w:rPr>
          <w:rFonts w:asciiTheme="majorBidi" w:hAnsiTheme="majorBidi" w:cstheme="majorBidi"/>
          <w:sz w:val="24"/>
          <w:szCs w:val="24"/>
        </w:rPr>
      </w:pPr>
    </w:p>
    <w:p w14:paraId="19ACA470" w14:textId="77777777" w:rsidR="000957C7" w:rsidRPr="00531CDF" w:rsidRDefault="005129A6"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2.6</w:t>
      </w:r>
      <w:r w:rsidR="00BA4979" w:rsidRPr="00531CDF">
        <w:rPr>
          <w:rFonts w:asciiTheme="majorBidi" w:hAnsiTheme="majorBidi" w:cstheme="majorBidi"/>
          <w:b/>
          <w:bCs/>
          <w:sz w:val="24"/>
          <w:szCs w:val="24"/>
        </w:rPr>
        <w:t xml:space="preserve"> </w:t>
      </w:r>
      <w:r w:rsidR="000957C7" w:rsidRPr="00531CDF">
        <w:rPr>
          <w:rFonts w:asciiTheme="majorBidi" w:hAnsiTheme="majorBidi" w:cstheme="majorBidi"/>
          <w:b/>
          <w:bCs/>
          <w:sz w:val="24"/>
          <w:szCs w:val="24"/>
        </w:rPr>
        <w:t>Inclusion and Exclusion Criteria</w:t>
      </w:r>
    </w:p>
    <w:p w14:paraId="0F2D0EE5" w14:textId="77777777" w:rsidR="00665789" w:rsidRPr="00531CDF" w:rsidRDefault="00787241" w:rsidP="00D14086">
      <w:pPr>
        <w:spacing w:line="240" w:lineRule="auto"/>
        <w:rPr>
          <w:rFonts w:asciiTheme="majorBidi" w:hAnsiTheme="majorBidi" w:cstheme="majorBidi"/>
          <w:b/>
          <w:bCs/>
          <w:sz w:val="24"/>
          <w:szCs w:val="24"/>
        </w:rPr>
      </w:pPr>
      <w:r w:rsidRPr="00531CDF">
        <w:rPr>
          <w:rFonts w:asciiTheme="majorBidi" w:hAnsiTheme="majorBidi" w:cstheme="majorBidi"/>
          <w:sz w:val="24"/>
          <w:szCs w:val="24"/>
        </w:rPr>
        <w:t>Table</w:t>
      </w:r>
      <w:r w:rsidR="00665789" w:rsidRPr="00531CDF">
        <w:rPr>
          <w:rFonts w:asciiTheme="majorBidi" w:hAnsiTheme="majorBidi" w:cstheme="majorBidi"/>
          <w:sz w:val="24"/>
          <w:szCs w:val="24"/>
        </w:rPr>
        <w:t xml:space="preserve"> 2.0 shows the summary of the inclusion/exclusion criteria</w:t>
      </w:r>
    </w:p>
    <w:p w14:paraId="4EA10F21" w14:textId="4FC7E54D" w:rsidR="008945F9" w:rsidRPr="00531CDF" w:rsidRDefault="008945F9" w:rsidP="00D14086">
      <w:pPr>
        <w:spacing w:line="240" w:lineRule="auto"/>
        <w:jc w:val="both"/>
        <w:rPr>
          <w:rFonts w:asciiTheme="majorBidi" w:hAnsiTheme="majorBidi" w:cstheme="majorBidi"/>
          <w:sz w:val="24"/>
          <w:szCs w:val="24"/>
        </w:rPr>
      </w:pPr>
    </w:p>
    <w:tbl>
      <w:tblPr>
        <w:tblStyle w:val="TableGrid"/>
        <w:tblW w:w="9355" w:type="dxa"/>
        <w:tblLook w:val="04A0" w:firstRow="1" w:lastRow="0" w:firstColumn="1" w:lastColumn="0" w:noHBand="0" w:noVBand="1"/>
      </w:tblPr>
      <w:tblGrid>
        <w:gridCol w:w="1975"/>
        <w:gridCol w:w="3600"/>
        <w:gridCol w:w="3780"/>
      </w:tblGrid>
      <w:tr w:rsidR="008945F9" w:rsidRPr="00531CDF" w14:paraId="75CCF9B8" w14:textId="77777777" w:rsidTr="0022198A">
        <w:tc>
          <w:tcPr>
            <w:tcW w:w="1975" w:type="dxa"/>
          </w:tcPr>
          <w:p w14:paraId="13CE37B6" w14:textId="77777777" w:rsidR="008945F9" w:rsidRPr="00531CDF" w:rsidRDefault="008945F9" w:rsidP="00D14086">
            <w:pPr>
              <w:jc w:val="center"/>
              <w:rPr>
                <w:rFonts w:asciiTheme="majorBidi" w:hAnsiTheme="majorBidi" w:cstheme="majorBidi"/>
                <w:b/>
                <w:sz w:val="24"/>
                <w:szCs w:val="24"/>
              </w:rPr>
            </w:pPr>
            <w:r w:rsidRPr="00531CDF">
              <w:rPr>
                <w:rFonts w:asciiTheme="majorBidi" w:hAnsiTheme="majorBidi" w:cstheme="majorBidi"/>
                <w:b/>
                <w:sz w:val="24"/>
                <w:szCs w:val="24"/>
              </w:rPr>
              <w:t>Aspect of Research</w:t>
            </w:r>
          </w:p>
          <w:p w14:paraId="693C08F9" w14:textId="77777777" w:rsidR="008945F9" w:rsidRPr="00531CDF" w:rsidRDefault="008945F9" w:rsidP="00D14086">
            <w:pPr>
              <w:jc w:val="center"/>
              <w:rPr>
                <w:rFonts w:asciiTheme="majorBidi" w:hAnsiTheme="majorBidi" w:cstheme="majorBidi"/>
                <w:b/>
                <w:sz w:val="24"/>
                <w:szCs w:val="24"/>
              </w:rPr>
            </w:pPr>
          </w:p>
        </w:tc>
        <w:tc>
          <w:tcPr>
            <w:tcW w:w="3600" w:type="dxa"/>
          </w:tcPr>
          <w:p w14:paraId="3F3119B7" w14:textId="77777777" w:rsidR="008945F9" w:rsidRPr="00531CDF" w:rsidRDefault="008945F9" w:rsidP="00D14086">
            <w:pPr>
              <w:jc w:val="center"/>
              <w:rPr>
                <w:rFonts w:asciiTheme="majorBidi" w:hAnsiTheme="majorBidi" w:cstheme="majorBidi"/>
                <w:b/>
                <w:sz w:val="24"/>
                <w:szCs w:val="24"/>
              </w:rPr>
            </w:pPr>
            <w:r w:rsidRPr="00531CDF">
              <w:rPr>
                <w:rFonts w:asciiTheme="majorBidi" w:hAnsiTheme="majorBidi" w:cstheme="majorBidi"/>
                <w:b/>
                <w:sz w:val="24"/>
                <w:szCs w:val="24"/>
              </w:rPr>
              <w:t>Exclusion Criteria</w:t>
            </w:r>
          </w:p>
        </w:tc>
        <w:tc>
          <w:tcPr>
            <w:tcW w:w="3780" w:type="dxa"/>
          </w:tcPr>
          <w:p w14:paraId="59B4527A" w14:textId="77777777" w:rsidR="008945F9" w:rsidRPr="00531CDF" w:rsidRDefault="008945F9" w:rsidP="00D14086">
            <w:pPr>
              <w:jc w:val="center"/>
              <w:rPr>
                <w:rFonts w:asciiTheme="majorBidi" w:hAnsiTheme="majorBidi" w:cstheme="majorBidi"/>
                <w:b/>
                <w:sz w:val="24"/>
                <w:szCs w:val="24"/>
              </w:rPr>
            </w:pPr>
            <w:r w:rsidRPr="00531CDF">
              <w:rPr>
                <w:rFonts w:asciiTheme="majorBidi" w:hAnsiTheme="majorBidi" w:cstheme="majorBidi"/>
                <w:b/>
                <w:sz w:val="24"/>
                <w:szCs w:val="24"/>
              </w:rPr>
              <w:t>Inclusion Criteria</w:t>
            </w:r>
          </w:p>
        </w:tc>
      </w:tr>
      <w:tr w:rsidR="008945F9" w:rsidRPr="00531CDF" w14:paraId="4F444AD9" w14:textId="77777777" w:rsidTr="0022198A">
        <w:tc>
          <w:tcPr>
            <w:tcW w:w="1975" w:type="dxa"/>
          </w:tcPr>
          <w:p w14:paraId="5394FB28" w14:textId="77777777" w:rsidR="008945F9" w:rsidRPr="00531CDF" w:rsidRDefault="008945F9" w:rsidP="00D14086">
            <w:pPr>
              <w:rPr>
                <w:rFonts w:asciiTheme="majorBidi" w:hAnsiTheme="majorBidi" w:cstheme="majorBidi"/>
                <w:b/>
                <w:sz w:val="24"/>
                <w:szCs w:val="24"/>
              </w:rPr>
            </w:pPr>
            <w:r w:rsidRPr="00531CDF">
              <w:rPr>
                <w:rFonts w:asciiTheme="majorBidi" w:hAnsiTheme="majorBidi" w:cstheme="majorBidi"/>
                <w:b/>
                <w:sz w:val="24"/>
                <w:szCs w:val="24"/>
              </w:rPr>
              <w:t>Publication Year</w:t>
            </w:r>
          </w:p>
        </w:tc>
        <w:tc>
          <w:tcPr>
            <w:tcW w:w="3600" w:type="dxa"/>
          </w:tcPr>
          <w:p w14:paraId="15741C5A" w14:textId="77777777" w:rsidR="008945F9" w:rsidRPr="00531CDF" w:rsidRDefault="002F7713" w:rsidP="00D14086">
            <w:pPr>
              <w:rPr>
                <w:rFonts w:asciiTheme="majorBidi" w:hAnsiTheme="majorBidi" w:cstheme="majorBidi"/>
                <w:sz w:val="24"/>
                <w:szCs w:val="24"/>
              </w:rPr>
            </w:pPr>
            <w:r w:rsidRPr="00531CDF">
              <w:rPr>
                <w:rFonts w:asciiTheme="majorBidi" w:hAnsiTheme="majorBidi" w:cstheme="majorBidi"/>
                <w:sz w:val="24"/>
                <w:szCs w:val="24"/>
              </w:rPr>
              <w:t>Studies published before 2014</w:t>
            </w:r>
          </w:p>
        </w:tc>
        <w:tc>
          <w:tcPr>
            <w:tcW w:w="3780" w:type="dxa"/>
          </w:tcPr>
          <w:p w14:paraId="227074F9" w14:textId="77777777" w:rsidR="008945F9" w:rsidRPr="00531CDF" w:rsidRDefault="002F7713" w:rsidP="00D14086">
            <w:pPr>
              <w:rPr>
                <w:rFonts w:asciiTheme="majorBidi" w:hAnsiTheme="majorBidi" w:cstheme="majorBidi"/>
                <w:sz w:val="24"/>
                <w:szCs w:val="24"/>
              </w:rPr>
            </w:pPr>
            <w:r w:rsidRPr="00531CDF">
              <w:rPr>
                <w:rFonts w:asciiTheme="majorBidi" w:hAnsiTheme="majorBidi" w:cstheme="majorBidi"/>
                <w:sz w:val="24"/>
                <w:szCs w:val="24"/>
              </w:rPr>
              <w:t>Publications from 2014 to 2024</w:t>
            </w:r>
          </w:p>
        </w:tc>
      </w:tr>
      <w:tr w:rsidR="008945F9" w:rsidRPr="00531CDF" w14:paraId="31321BC6" w14:textId="77777777" w:rsidTr="0022198A">
        <w:tc>
          <w:tcPr>
            <w:tcW w:w="1975" w:type="dxa"/>
          </w:tcPr>
          <w:p w14:paraId="09F8513C" w14:textId="77777777" w:rsidR="008945F9" w:rsidRPr="00531CDF" w:rsidRDefault="008945F9" w:rsidP="00D14086">
            <w:pPr>
              <w:rPr>
                <w:rFonts w:asciiTheme="majorBidi" w:hAnsiTheme="majorBidi" w:cstheme="majorBidi"/>
                <w:b/>
                <w:sz w:val="24"/>
                <w:szCs w:val="24"/>
              </w:rPr>
            </w:pPr>
            <w:r w:rsidRPr="00531CDF">
              <w:rPr>
                <w:rFonts w:asciiTheme="majorBidi" w:hAnsiTheme="majorBidi" w:cstheme="majorBidi"/>
                <w:b/>
                <w:sz w:val="24"/>
                <w:szCs w:val="24"/>
              </w:rPr>
              <w:t>Geographical Focus</w:t>
            </w:r>
          </w:p>
        </w:tc>
        <w:tc>
          <w:tcPr>
            <w:tcW w:w="3600" w:type="dxa"/>
          </w:tcPr>
          <w:p w14:paraId="16511B94" w14:textId="77777777" w:rsidR="008945F9" w:rsidRPr="00531CDF" w:rsidRDefault="00414C1A" w:rsidP="00D14086">
            <w:pPr>
              <w:rPr>
                <w:rFonts w:asciiTheme="majorBidi" w:hAnsiTheme="majorBidi" w:cstheme="majorBidi"/>
                <w:sz w:val="24"/>
                <w:szCs w:val="24"/>
              </w:rPr>
            </w:pPr>
            <w:r w:rsidRPr="00531CDF">
              <w:rPr>
                <w:rFonts w:asciiTheme="majorBidi" w:hAnsiTheme="majorBidi" w:cstheme="majorBidi"/>
                <w:sz w:val="24"/>
                <w:szCs w:val="24"/>
              </w:rPr>
              <w:t>Studies without Nigerian context</w:t>
            </w:r>
          </w:p>
        </w:tc>
        <w:tc>
          <w:tcPr>
            <w:tcW w:w="3780" w:type="dxa"/>
          </w:tcPr>
          <w:p w14:paraId="409BB9C2" w14:textId="77777777" w:rsidR="008945F9" w:rsidRPr="00531CDF" w:rsidRDefault="00414C1A" w:rsidP="00D14086">
            <w:pPr>
              <w:rPr>
                <w:rFonts w:asciiTheme="majorBidi" w:hAnsiTheme="majorBidi" w:cstheme="majorBidi"/>
                <w:sz w:val="24"/>
                <w:szCs w:val="24"/>
              </w:rPr>
            </w:pPr>
            <w:r w:rsidRPr="00531CDF">
              <w:rPr>
                <w:rFonts w:asciiTheme="majorBidi" w:hAnsiTheme="majorBidi" w:cstheme="majorBidi"/>
                <w:sz w:val="24"/>
                <w:szCs w:val="24"/>
              </w:rPr>
              <w:t>Studies conducted in Nigeria or multi-country studies including Nigeria</w:t>
            </w:r>
            <w:r w:rsidR="008945F9" w:rsidRPr="00531CDF">
              <w:rPr>
                <w:rFonts w:asciiTheme="majorBidi" w:hAnsiTheme="majorBidi" w:cstheme="majorBidi"/>
                <w:sz w:val="24"/>
                <w:szCs w:val="24"/>
              </w:rPr>
              <w:t>.</w:t>
            </w:r>
          </w:p>
        </w:tc>
      </w:tr>
      <w:tr w:rsidR="008945F9" w:rsidRPr="00531CDF" w14:paraId="75CAD785" w14:textId="77777777" w:rsidTr="00105D32">
        <w:trPr>
          <w:trHeight w:val="1068"/>
        </w:trPr>
        <w:tc>
          <w:tcPr>
            <w:tcW w:w="1975" w:type="dxa"/>
          </w:tcPr>
          <w:p w14:paraId="6A603BAA" w14:textId="77777777" w:rsidR="008945F9" w:rsidRPr="00531CDF" w:rsidRDefault="008945F9" w:rsidP="00D14086">
            <w:pPr>
              <w:rPr>
                <w:rFonts w:asciiTheme="majorBidi" w:hAnsiTheme="majorBidi" w:cstheme="majorBidi"/>
                <w:b/>
                <w:sz w:val="24"/>
                <w:szCs w:val="24"/>
              </w:rPr>
            </w:pPr>
            <w:r w:rsidRPr="00531CDF">
              <w:rPr>
                <w:rFonts w:asciiTheme="majorBidi" w:hAnsiTheme="majorBidi" w:cstheme="majorBidi"/>
                <w:b/>
                <w:sz w:val="24"/>
                <w:szCs w:val="24"/>
              </w:rPr>
              <w:t>Research Focus</w:t>
            </w:r>
          </w:p>
        </w:tc>
        <w:tc>
          <w:tcPr>
            <w:tcW w:w="3600" w:type="dxa"/>
          </w:tcPr>
          <w:p w14:paraId="08DDE691" w14:textId="77777777" w:rsidR="008945F9" w:rsidRPr="00531CDF" w:rsidRDefault="00105D32" w:rsidP="00105D32">
            <w:pPr>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Research unrelated to poverty, diabetes, or health-related policy, as well as health determinants in Nigeria.</w:t>
            </w:r>
          </w:p>
        </w:tc>
        <w:tc>
          <w:tcPr>
            <w:tcW w:w="3780" w:type="dxa"/>
          </w:tcPr>
          <w:p w14:paraId="43E2FB2D" w14:textId="77777777" w:rsidR="008945F9" w:rsidRPr="00531CDF" w:rsidRDefault="00105D32" w:rsidP="00105D32">
            <w:pPr>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Research on health factors, child health, poverty and diabetes, and health-related policies in Nigeria.</w:t>
            </w:r>
          </w:p>
        </w:tc>
      </w:tr>
      <w:tr w:rsidR="008945F9" w:rsidRPr="00531CDF" w14:paraId="03FCBA69" w14:textId="77777777" w:rsidTr="0022198A">
        <w:tc>
          <w:tcPr>
            <w:tcW w:w="1975" w:type="dxa"/>
          </w:tcPr>
          <w:p w14:paraId="01BAF1EC" w14:textId="77777777" w:rsidR="008945F9" w:rsidRPr="00531CDF" w:rsidRDefault="008945F9" w:rsidP="00D14086">
            <w:pPr>
              <w:rPr>
                <w:rFonts w:asciiTheme="majorBidi" w:hAnsiTheme="majorBidi" w:cstheme="majorBidi"/>
                <w:b/>
                <w:sz w:val="24"/>
                <w:szCs w:val="24"/>
              </w:rPr>
            </w:pPr>
            <w:r w:rsidRPr="00531CDF">
              <w:rPr>
                <w:rFonts w:asciiTheme="majorBidi" w:hAnsiTheme="majorBidi" w:cstheme="majorBidi"/>
                <w:b/>
                <w:sz w:val="24"/>
                <w:szCs w:val="24"/>
              </w:rPr>
              <w:t>Language</w:t>
            </w:r>
          </w:p>
        </w:tc>
        <w:tc>
          <w:tcPr>
            <w:tcW w:w="3600" w:type="dxa"/>
          </w:tcPr>
          <w:p w14:paraId="7BDF8DB9" w14:textId="77777777" w:rsidR="008945F9" w:rsidRPr="00531CDF" w:rsidRDefault="00414C1A" w:rsidP="00D14086">
            <w:pPr>
              <w:jc w:val="both"/>
              <w:rPr>
                <w:rFonts w:asciiTheme="majorBidi" w:hAnsiTheme="majorBidi" w:cstheme="majorBidi"/>
                <w:sz w:val="24"/>
                <w:szCs w:val="24"/>
              </w:rPr>
            </w:pPr>
            <w:r w:rsidRPr="00531CDF">
              <w:rPr>
                <w:rFonts w:asciiTheme="majorBidi" w:hAnsiTheme="majorBidi" w:cstheme="majorBidi"/>
                <w:sz w:val="24"/>
                <w:szCs w:val="24"/>
              </w:rPr>
              <w:t>Non-English publications</w:t>
            </w:r>
          </w:p>
        </w:tc>
        <w:tc>
          <w:tcPr>
            <w:tcW w:w="3780" w:type="dxa"/>
          </w:tcPr>
          <w:p w14:paraId="4A4CEBBE" w14:textId="77777777" w:rsidR="008945F9" w:rsidRPr="00531CDF" w:rsidRDefault="00414C1A" w:rsidP="00D14086">
            <w:pPr>
              <w:rPr>
                <w:rFonts w:asciiTheme="majorBidi" w:hAnsiTheme="majorBidi" w:cstheme="majorBidi"/>
                <w:sz w:val="24"/>
                <w:szCs w:val="24"/>
              </w:rPr>
            </w:pPr>
            <w:r w:rsidRPr="00531CDF">
              <w:rPr>
                <w:rFonts w:asciiTheme="majorBidi" w:hAnsiTheme="majorBidi" w:cstheme="majorBidi"/>
                <w:sz w:val="24"/>
                <w:szCs w:val="24"/>
              </w:rPr>
              <w:t>English-language publications</w:t>
            </w:r>
          </w:p>
        </w:tc>
      </w:tr>
      <w:tr w:rsidR="008945F9" w:rsidRPr="00531CDF" w14:paraId="62F15730" w14:textId="77777777" w:rsidTr="0022198A">
        <w:tc>
          <w:tcPr>
            <w:tcW w:w="1975" w:type="dxa"/>
          </w:tcPr>
          <w:p w14:paraId="1187EE38" w14:textId="77777777" w:rsidR="008945F9" w:rsidRPr="00531CDF" w:rsidRDefault="002E7B09" w:rsidP="00D14086">
            <w:pPr>
              <w:rPr>
                <w:rFonts w:asciiTheme="majorBidi" w:hAnsiTheme="majorBidi" w:cstheme="majorBidi"/>
                <w:b/>
                <w:sz w:val="24"/>
                <w:szCs w:val="24"/>
              </w:rPr>
            </w:pPr>
            <w:r w:rsidRPr="00531CDF">
              <w:rPr>
                <w:rFonts w:asciiTheme="majorBidi" w:hAnsiTheme="majorBidi" w:cstheme="majorBidi"/>
                <w:b/>
                <w:sz w:val="24"/>
                <w:szCs w:val="24"/>
              </w:rPr>
              <w:t>Publication Type</w:t>
            </w:r>
          </w:p>
        </w:tc>
        <w:tc>
          <w:tcPr>
            <w:tcW w:w="3600" w:type="dxa"/>
          </w:tcPr>
          <w:p w14:paraId="26CA83EE" w14:textId="77777777" w:rsidR="008945F9" w:rsidRPr="00531CDF" w:rsidRDefault="002E7B09" w:rsidP="00D14086">
            <w:pPr>
              <w:rPr>
                <w:rFonts w:asciiTheme="majorBidi" w:hAnsiTheme="majorBidi" w:cstheme="majorBidi"/>
                <w:sz w:val="24"/>
                <w:szCs w:val="24"/>
              </w:rPr>
            </w:pPr>
            <w:r w:rsidRPr="00531CDF">
              <w:rPr>
                <w:rFonts w:asciiTheme="majorBidi" w:hAnsiTheme="majorBidi" w:cstheme="majorBidi"/>
                <w:sz w:val="24"/>
                <w:szCs w:val="24"/>
              </w:rPr>
              <w:t>Non-peer-reviewed content, blog posts, informal publications.</w:t>
            </w:r>
          </w:p>
        </w:tc>
        <w:tc>
          <w:tcPr>
            <w:tcW w:w="3780" w:type="dxa"/>
          </w:tcPr>
          <w:p w14:paraId="42341408" w14:textId="77777777" w:rsidR="008945F9" w:rsidRPr="00531CDF" w:rsidRDefault="00325CAC" w:rsidP="00D14086">
            <w:pPr>
              <w:rPr>
                <w:rFonts w:asciiTheme="majorBidi" w:hAnsiTheme="majorBidi" w:cstheme="majorBidi"/>
                <w:sz w:val="24"/>
                <w:szCs w:val="24"/>
              </w:rPr>
            </w:pPr>
            <w:r w:rsidRPr="00531CDF">
              <w:rPr>
                <w:rFonts w:asciiTheme="majorBidi" w:hAnsiTheme="majorBidi" w:cstheme="majorBidi"/>
                <w:sz w:val="24"/>
                <w:szCs w:val="24"/>
              </w:rPr>
              <w:t xml:space="preserve">Peer-reviewed articles, official government reports, </w:t>
            </w:r>
            <w:r w:rsidR="00E43D51" w:rsidRPr="00531CDF">
              <w:rPr>
                <w:rFonts w:asciiTheme="majorBidi" w:hAnsiTheme="majorBidi" w:cstheme="majorBidi"/>
                <w:sz w:val="24"/>
                <w:szCs w:val="24"/>
              </w:rPr>
              <w:t xml:space="preserve">and </w:t>
            </w:r>
            <w:r w:rsidRPr="00531CDF">
              <w:rPr>
                <w:rFonts w:asciiTheme="majorBidi" w:hAnsiTheme="majorBidi" w:cstheme="majorBidi"/>
                <w:sz w:val="24"/>
                <w:szCs w:val="24"/>
              </w:rPr>
              <w:t>validated grey literature</w:t>
            </w:r>
            <w:r w:rsidR="008945F9" w:rsidRPr="00531CDF">
              <w:rPr>
                <w:rFonts w:asciiTheme="majorBidi" w:hAnsiTheme="majorBidi" w:cstheme="majorBidi"/>
                <w:sz w:val="24"/>
                <w:szCs w:val="24"/>
              </w:rPr>
              <w:t>.</w:t>
            </w:r>
          </w:p>
        </w:tc>
      </w:tr>
      <w:tr w:rsidR="008945F9" w:rsidRPr="00531CDF" w14:paraId="183C6D5E" w14:textId="77777777" w:rsidTr="0022198A">
        <w:tc>
          <w:tcPr>
            <w:tcW w:w="1975" w:type="dxa"/>
          </w:tcPr>
          <w:p w14:paraId="5FAAB5EF" w14:textId="77777777" w:rsidR="008945F9" w:rsidRPr="00531CDF" w:rsidRDefault="008945F9" w:rsidP="00D14086">
            <w:pPr>
              <w:rPr>
                <w:rFonts w:asciiTheme="majorBidi" w:hAnsiTheme="majorBidi" w:cstheme="majorBidi"/>
                <w:b/>
                <w:sz w:val="24"/>
                <w:szCs w:val="24"/>
              </w:rPr>
            </w:pPr>
            <w:r w:rsidRPr="00531CDF">
              <w:rPr>
                <w:rFonts w:asciiTheme="majorBidi" w:hAnsiTheme="majorBidi" w:cstheme="majorBidi"/>
                <w:b/>
                <w:sz w:val="24"/>
                <w:szCs w:val="24"/>
              </w:rPr>
              <w:t xml:space="preserve">Quality </w:t>
            </w:r>
            <w:r w:rsidR="00925D21" w:rsidRPr="00531CDF">
              <w:rPr>
                <w:rFonts w:asciiTheme="majorBidi" w:hAnsiTheme="majorBidi" w:cstheme="majorBidi"/>
                <w:b/>
                <w:sz w:val="24"/>
                <w:szCs w:val="24"/>
              </w:rPr>
              <w:t>Metrics</w:t>
            </w:r>
            <w:r w:rsidRPr="00531CDF">
              <w:rPr>
                <w:rFonts w:asciiTheme="majorBidi" w:hAnsiTheme="majorBidi" w:cstheme="majorBidi"/>
                <w:b/>
                <w:sz w:val="24"/>
                <w:szCs w:val="24"/>
              </w:rPr>
              <w:t xml:space="preserve"> </w:t>
            </w:r>
          </w:p>
        </w:tc>
        <w:tc>
          <w:tcPr>
            <w:tcW w:w="3600" w:type="dxa"/>
          </w:tcPr>
          <w:p w14:paraId="33128870" w14:textId="77777777" w:rsidR="008945F9" w:rsidRPr="00531CDF" w:rsidRDefault="00873A18" w:rsidP="00D14086">
            <w:pPr>
              <w:rPr>
                <w:rFonts w:asciiTheme="majorBidi" w:hAnsiTheme="majorBidi" w:cstheme="majorBidi"/>
                <w:sz w:val="24"/>
                <w:szCs w:val="24"/>
              </w:rPr>
            </w:pPr>
            <w:r w:rsidRPr="00531CDF">
              <w:rPr>
                <w:rFonts w:asciiTheme="majorBidi" w:hAnsiTheme="majorBidi" w:cstheme="majorBidi"/>
                <w:sz w:val="24"/>
                <w:szCs w:val="24"/>
              </w:rPr>
              <w:t>Articles from predatory journals or those lacking academic rigour</w:t>
            </w:r>
            <w:r w:rsidR="00F40259" w:rsidRPr="00531CDF">
              <w:rPr>
                <w:rFonts w:asciiTheme="majorBidi" w:hAnsiTheme="majorBidi" w:cstheme="majorBidi"/>
                <w:sz w:val="24"/>
                <w:szCs w:val="24"/>
              </w:rPr>
              <w:t>.</w:t>
            </w:r>
          </w:p>
        </w:tc>
        <w:tc>
          <w:tcPr>
            <w:tcW w:w="3780" w:type="dxa"/>
          </w:tcPr>
          <w:p w14:paraId="6908F8C4" w14:textId="77777777" w:rsidR="008945F9" w:rsidRPr="00531CDF" w:rsidRDefault="00E82808" w:rsidP="00D14086">
            <w:pPr>
              <w:rPr>
                <w:rFonts w:asciiTheme="majorBidi" w:hAnsiTheme="majorBidi" w:cstheme="majorBidi"/>
                <w:sz w:val="24"/>
                <w:szCs w:val="24"/>
              </w:rPr>
            </w:pPr>
            <w:r w:rsidRPr="00531CDF">
              <w:rPr>
                <w:rFonts w:asciiTheme="majorBidi" w:hAnsiTheme="majorBidi" w:cstheme="majorBidi"/>
                <w:sz w:val="24"/>
                <w:szCs w:val="24"/>
              </w:rPr>
              <w:t>Publications from reputable academic journals.</w:t>
            </w:r>
          </w:p>
        </w:tc>
      </w:tr>
    </w:tbl>
    <w:p w14:paraId="613C73C8" w14:textId="77777777" w:rsidR="008945F9" w:rsidRPr="00531CDF" w:rsidRDefault="008945F9" w:rsidP="00D14086">
      <w:pPr>
        <w:spacing w:line="240" w:lineRule="auto"/>
        <w:jc w:val="both"/>
        <w:rPr>
          <w:rFonts w:asciiTheme="majorBidi" w:hAnsiTheme="majorBidi" w:cstheme="majorBidi"/>
          <w:b/>
          <w:bCs/>
          <w:sz w:val="24"/>
          <w:szCs w:val="24"/>
        </w:rPr>
      </w:pPr>
    </w:p>
    <w:p w14:paraId="6732A82E" w14:textId="77777777" w:rsidR="000957C7" w:rsidRPr="00531CDF" w:rsidRDefault="00DC2D6C"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2.7 Extraction</w:t>
      </w:r>
      <w:r w:rsidR="000957C7" w:rsidRPr="00531CDF">
        <w:rPr>
          <w:rFonts w:asciiTheme="majorBidi" w:hAnsiTheme="majorBidi" w:cstheme="majorBidi"/>
          <w:b/>
          <w:bCs/>
          <w:sz w:val="24"/>
          <w:szCs w:val="24"/>
        </w:rPr>
        <w:t xml:space="preserve"> and Analysis Process</w:t>
      </w:r>
    </w:p>
    <w:p w14:paraId="1D6AD577" w14:textId="77777777" w:rsidR="000957C7" w:rsidRPr="00531CDF" w:rsidRDefault="00662A40"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2.7.1 </w:t>
      </w:r>
      <w:r w:rsidR="000957C7" w:rsidRPr="00531CDF">
        <w:rPr>
          <w:rFonts w:asciiTheme="majorBidi" w:hAnsiTheme="majorBidi" w:cstheme="majorBidi"/>
          <w:b/>
          <w:bCs/>
          <w:sz w:val="24"/>
          <w:szCs w:val="24"/>
        </w:rPr>
        <w:t>Initial Screening</w:t>
      </w:r>
    </w:p>
    <w:p w14:paraId="268BE729" w14:textId="77777777" w:rsidR="000957C7"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initial database searches yielded 216 articles:</w:t>
      </w:r>
    </w:p>
    <w:p w14:paraId="602FDAD2" w14:textId="77777777" w:rsidR="000957C7" w:rsidRPr="00531CDF" w:rsidRDefault="000957C7" w:rsidP="003525AB">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Google Scholar: 46 articles</w:t>
      </w:r>
    </w:p>
    <w:p w14:paraId="26EA9CB5" w14:textId="77777777" w:rsidR="000957C7" w:rsidRPr="00531CDF" w:rsidRDefault="000957C7" w:rsidP="003525AB">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PubMed: 36 articles</w:t>
      </w:r>
    </w:p>
    <w:p w14:paraId="118A8D3F" w14:textId="77777777" w:rsidR="000957C7" w:rsidRPr="00531CDF" w:rsidRDefault="000957C7" w:rsidP="003525AB">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MEDLINE: 43 articles</w:t>
      </w:r>
    </w:p>
    <w:p w14:paraId="0B5953ED" w14:textId="77777777" w:rsidR="000957C7" w:rsidRPr="00531CDF" w:rsidRDefault="000957C7" w:rsidP="003525AB">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Cochrane Library: 24 articles</w:t>
      </w:r>
    </w:p>
    <w:p w14:paraId="7CF55AC0" w14:textId="77777777" w:rsidR="000957C7" w:rsidRPr="00531CDF" w:rsidRDefault="000957C7" w:rsidP="003525AB">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CINAHL: 29 articles</w:t>
      </w:r>
    </w:p>
    <w:p w14:paraId="6BA765AB" w14:textId="77777777" w:rsidR="000957C7" w:rsidRPr="00531CDF" w:rsidRDefault="000957C7" w:rsidP="003525AB">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AJOL: 23 articles</w:t>
      </w:r>
    </w:p>
    <w:p w14:paraId="0FF43CF2" w14:textId="77777777" w:rsidR="000957C7" w:rsidRPr="00531CDF" w:rsidRDefault="000957C7" w:rsidP="003525AB">
      <w:pPr>
        <w:pStyle w:val="ListParagraph"/>
        <w:numPr>
          <w:ilvl w:val="1"/>
          <w:numId w:val="2"/>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Web of Science: 15 articles</w:t>
      </w:r>
    </w:p>
    <w:p w14:paraId="27D2D214" w14:textId="77777777" w:rsidR="003307F8" w:rsidRPr="00531CDF" w:rsidRDefault="003307F8" w:rsidP="00D14086">
      <w:pPr>
        <w:spacing w:line="240" w:lineRule="auto"/>
        <w:jc w:val="both"/>
        <w:rPr>
          <w:rFonts w:asciiTheme="majorBidi" w:hAnsiTheme="majorBidi" w:cstheme="majorBidi"/>
          <w:sz w:val="24"/>
          <w:szCs w:val="24"/>
        </w:rPr>
      </w:pPr>
    </w:p>
    <w:p w14:paraId="5DD20BA7" w14:textId="77777777" w:rsidR="000957C7" w:rsidRPr="00531CDF" w:rsidRDefault="000F641B"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Figure 4</w:t>
      </w:r>
      <w:r w:rsidR="0045509F" w:rsidRPr="00531CDF">
        <w:rPr>
          <w:rFonts w:asciiTheme="majorBidi" w:hAnsiTheme="majorBidi" w:cstheme="majorBidi"/>
          <w:sz w:val="24"/>
          <w:szCs w:val="24"/>
        </w:rPr>
        <w:t xml:space="preserve"> below shows how the literature used in the analysis</w:t>
      </w:r>
      <w:r w:rsidR="00DD0C4E" w:rsidRPr="00531CDF">
        <w:rPr>
          <w:rFonts w:asciiTheme="majorBidi" w:hAnsiTheme="majorBidi" w:cstheme="majorBidi"/>
          <w:sz w:val="24"/>
          <w:szCs w:val="24"/>
        </w:rPr>
        <w:t>’</w:t>
      </w:r>
      <w:r w:rsidR="0045509F" w:rsidRPr="00531CDF">
        <w:rPr>
          <w:rFonts w:asciiTheme="majorBidi" w:hAnsiTheme="majorBidi" w:cstheme="majorBidi"/>
          <w:sz w:val="24"/>
          <w:szCs w:val="24"/>
        </w:rPr>
        <w:t>s cause was screened</w:t>
      </w:r>
      <w:r w:rsidR="00DA7A25" w:rsidRPr="00531CDF">
        <w:rPr>
          <w:rFonts w:asciiTheme="majorBidi" w:hAnsiTheme="majorBidi" w:cstheme="majorBidi"/>
          <w:sz w:val="24"/>
          <w:szCs w:val="24"/>
        </w:rPr>
        <w:t>.</w:t>
      </w:r>
    </w:p>
    <w:p w14:paraId="5E15DCF5" w14:textId="77777777" w:rsidR="009C2CCB" w:rsidRPr="00531CDF" w:rsidRDefault="009C2CCB" w:rsidP="00D14086">
      <w:pPr>
        <w:pStyle w:val="Caption"/>
        <w:jc w:val="center"/>
        <w:rPr>
          <w:rFonts w:asciiTheme="majorBidi" w:hAnsiTheme="majorBidi" w:cstheme="majorBidi"/>
          <w:bCs/>
          <w:i w:val="0"/>
          <w:color w:val="auto"/>
          <w:sz w:val="24"/>
          <w:szCs w:val="24"/>
        </w:rPr>
      </w:pPr>
      <w:r w:rsidRPr="00531CDF">
        <w:rPr>
          <w:rFonts w:asciiTheme="majorBidi" w:hAnsiTheme="majorBidi" w:cstheme="majorBidi"/>
          <w:noProof/>
          <w:sz w:val="24"/>
          <w:szCs w:val="24"/>
        </w:rPr>
        <w:lastRenderedPageBreak/>
        <w:drawing>
          <wp:inline distT="0" distB="0" distL="0" distR="0" wp14:anchorId="45FF4075" wp14:editId="6C589993">
            <wp:extent cx="5943600" cy="59505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5950585"/>
                    </a:xfrm>
                    <a:prstGeom prst="rect">
                      <a:avLst/>
                    </a:prstGeom>
                  </pic:spPr>
                </pic:pic>
              </a:graphicData>
            </a:graphic>
          </wp:inline>
        </w:drawing>
      </w:r>
    </w:p>
    <w:p w14:paraId="07CA944D" w14:textId="3DE0E60F" w:rsidR="004D0FB3" w:rsidRPr="00531CDF" w:rsidRDefault="009C2CCB" w:rsidP="00816248">
      <w:pPr>
        <w:pStyle w:val="Caption"/>
        <w:jc w:val="center"/>
        <w:rPr>
          <w:rFonts w:asciiTheme="majorBidi" w:hAnsiTheme="majorBidi" w:cstheme="majorBidi"/>
          <w:bCs/>
          <w:iCs w:val="0"/>
          <w:color w:val="auto"/>
          <w:sz w:val="24"/>
          <w:szCs w:val="24"/>
        </w:rPr>
      </w:pPr>
      <w:r w:rsidRPr="00531CDF">
        <w:rPr>
          <w:rFonts w:asciiTheme="majorBidi" w:hAnsiTheme="majorBidi" w:cstheme="majorBidi"/>
          <w:bCs/>
          <w:iCs w:val="0"/>
          <w:color w:val="auto"/>
          <w:sz w:val="24"/>
          <w:szCs w:val="24"/>
        </w:rPr>
        <w:t xml:space="preserve">Figure </w:t>
      </w:r>
      <w:r w:rsidR="001B2F8C">
        <w:rPr>
          <w:rFonts w:asciiTheme="majorBidi" w:hAnsiTheme="majorBidi" w:cstheme="majorBidi"/>
          <w:bCs/>
          <w:iCs w:val="0"/>
          <w:color w:val="auto"/>
          <w:sz w:val="24"/>
          <w:szCs w:val="24"/>
        </w:rPr>
        <w:t>5</w:t>
      </w:r>
      <w:r w:rsidRPr="00531CDF">
        <w:rPr>
          <w:rFonts w:asciiTheme="majorBidi" w:hAnsiTheme="majorBidi" w:cstheme="majorBidi"/>
          <w:bCs/>
          <w:iCs w:val="0"/>
          <w:color w:val="auto"/>
          <w:sz w:val="24"/>
          <w:szCs w:val="24"/>
        </w:rPr>
        <w:t>: PRISMA Flow Chart showing the screening process</w:t>
      </w:r>
    </w:p>
    <w:p w14:paraId="01A7F3AA" w14:textId="77777777" w:rsidR="004D0FB3" w:rsidRPr="00531CDF" w:rsidRDefault="004D0FB3" w:rsidP="00D14086">
      <w:pPr>
        <w:spacing w:line="240" w:lineRule="auto"/>
        <w:jc w:val="both"/>
        <w:rPr>
          <w:rFonts w:asciiTheme="majorBidi" w:hAnsiTheme="majorBidi" w:cstheme="majorBidi"/>
          <w:b/>
          <w:bCs/>
          <w:sz w:val="24"/>
          <w:szCs w:val="24"/>
        </w:rPr>
      </w:pPr>
    </w:p>
    <w:p w14:paraId="233B823F" w14:textId="77777777" w:rsidR="000957C7" w:rsidRPr="00531CDF" w:rsidRDefault="00662A40"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2.7.2 </w:t>
      </w:r>
      <w:r w:rsidR="004504B6" w:rsidRPr="00531CDF">
        <w:rPr>
          <w:rFonts w:asciiTheme="majorBidi" w:hAnsiTheme="majorBidi" w:cstheme="majorBidi"/>
          <w:b/>
          <w:bCs/>
          <w:sz w:val="24"/>
          <w:szCs w:val="24"/>
        </w:rPr>
        <w:t>S</w:t>
      </w:r>
      <w:r w:rsidR="000957C7" w:rsidRPr="00531CDF">
        <w:rPr>
          <w:rFonts w:asciiTheme="majorBidi" w:hAnsiTheme="majorBidi" w:cstheme="majorBidi"/>
          <w:b/>
          <w:bCs/>
          <w:sz w:val="24"/>
          <w:szCs w:val="24"/>
        </w:rPr>
        <w:t>creening Process</w:t>
      </w:r>
    </w:p>
    <w:p w14:paraId="3D007B49" w14:textId="77777777" w:rsidR="0049488E" w:rsidRPr="00531CDF" w:rsidRDefault="0049488E"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screening process followed multiple stages:</w:t>
      </w:r>
    </w:p>
    <w:p w14:paraId="5686810A" w14:textId="77777777" w:rsidR="000957C7" w:rsidRPr="00531CDF" w:rsidRDefault="000957C7" w:rsidP="00816248">
      <w:pPr>
        <w:pStyle w:val="ListParagraph"/>
        <w:numPr>
          <w:ilvl w:val="0"/>
          <w:numId w:val="1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Removal of 46 duplicate entries</w:t>
      </w:r>
    </w:p>
    <w:p w14:paraId="011132CE" w14:textId="77777777" w:rsidR="000957C7" w:rsidRPr="00531CDF" w:rsidRDefault="000957C7" w:rsidP="00816248">
      <w:pPr>
        <w:pStyle w:val="ListParagraph"/>
        <w:numPr>
          <w:ilvl w:val="0"/>
          <w:numId w:val="1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Elimination of 42 articles incongruent with study objectives</w:t>
      </w:r>
    </w:p>
    <w:p w14:paraId="0BD6B7F8" w14:textId="77777777" w:rsidR="000957C7" w:rsidRPr="00531CDF" w:rsidRDefault="000957C7" w:rsidP="00816248">
      <w:pPr>
        <w:pStyle w:val="ListParagraph"/>
        <w:numPr>
          <w:ilvl w:val="0"/>
          <w:numId w:val="1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Removal of 23 articles outside the temporal scope</w:t>
      </w:r>
    </w:p>
    <w:p w14:paraId="475C623C" w14:textId="77777777" w:rsidR="000957C7" w:rsidRPr="00531CDF" w:rsidRDefault="000957C7" w:rsidP="00816248">
      <w:pPr>
        <w:pStyle w:val="ListParagraph"/>
        <w:numPr>
          <w:ilvl w:val="0"/>
          <w:numId w:val="1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Exclusion of 21 articles not focused on Nigeria</w:t>
      </w:r>
    </w:p>
    <w:p w14:paraId="3E318588" w14:textId="77777777" w:rsidR="000957C7" w:rsidRPr="00531CDF" w:rsidRDefault="000957C7" w:rsidP="00816248">
      <w:pPr>
        <w:pStyle w:val="ListParagraph"/>
        <w:numPr>
          <w:ilvl w:val="0"/>
          <w:numId w:val="1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Removal of 31 articles not meeting language requirements</w:t>
      </w:r>
    </w:p>
    <w:p w14:paraId="0CDC7997" w14:textId="77777777" w:rsidR="000957C7" w:rsidRPr="00531CDF" w:rsidRDefault="000957C7" w:rsidP="00816248">
      <w:pPr>
        <w:pStyle w:val="ListParagraph"/>
        <w:numPr>
          <w:ilvl w:val="0"/>
          <w:numId w:val="1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lastRenderedPageBreak/>
        <w:t>Elimination of 32 articles due to quality concerns</w:t>
      </w:r>
    </w:p>
    <w:p w14:paraId="01315EC4" w14:textId="77777777" w:rsidR="000957C7"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final screening process resulted in 21 articles meeting all inclusion criteria.</w:t>
      </w:r>
    </w:p>
    <w:p w14:paraId="5E0D2E90" w14:textId="77777777" w:rsidR="000957C7" w:rsidRPr="00531CDF" w:rsidRDefault="00C46DDD"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2.8 </w:t>
      </w:r>
      <w:r w:rsidR="000957C7" w:rsidRPr="00531CDF">
        <w:rPr>
          <w:rFonts w:asciiTheme="majorBidi" w:hAnsiTheme="majorBidi" w:cstheme="majorBidi"/>
          <w:b/>
          <w:bCs/>
          <w:sz w:val="24"/>
          <w:szCs w:val="24"/>
        </w:rPr>
        <w:t>Quality Assessment Framework</w:t>
      </w:r>
    </w:p>
    <w:p w14:paraId="3AC02E58" w14:textId="77777777" w:rsidR="000957C7" w:rsidRPr="00531CDF" w:rsidRDefault="00C17D7B"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2.8.1 </w:t>
      </w:r>
      <w:r w:rsidR="000957C7" w:rsidRPr="00531CDF">
        <w:rPr>
          <w:rFonts w:asciiTheme="majorBidi" w:hAnsiTheme="majorBidi" w:cstheme="majorBidi"/>
          <w:b/>
          <w:bCs/>
          <w:sz w:val="24"/>
          <w:szCs w:val="24"/>
        </w:rPr>
        <w:t>Critical Appraisal Tools</w:t>
      </w:r>
    </w:p>
    <w:p w14:paraId="79BEB7B6" w14:textId="77777777" w:rsidR="000957C7"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study employed two primary quality assessment tools:</w:t>
      </w:r>
    </w:p>
    <w:p w14:paraId="249AC7D7" w14:textId="77777777" w:rsidR="000957C7" w:rsidRPr="00531CDF" w:rsidRDefault="000957C7" w:rsidP="00620069">
      <w:pPr>
        <w:pStyle w:val="ListParagraph"/>
        <w:numPr>
          <w:ilvl w:val="0"/>
          <w:numId w:val="16"/>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Critical Appraisal Skills Programme (CASP) for various study designs</w:t>
      </w:r>
    </w:p>
    <w:p w14:paraId="60F14D5C" w14:textId="77777777" w:rsidR="000957C7" w:rsidRPr="00531CDF" w:rsidRDefault="000957C7" w:rsidP="00620069">
      <w:pPr>
        <w:pStyle w:val="ListParagraph"/>
        <w:numPr>
          <w:ilvl w:val="0"/>
          <w:numId w:val="16"/>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AXIS tool specifically for cross-sectional studies</w:t>
      </w:r>
    </w:p>
    <w:p w14:paraId="24319C7D" w14:textId="77777777" w:rsidR="000957C7" w:rsidRPr="00531CDF" w:rsidRDefault="00C17D7B"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2.8.2 </w:t>
      </w:r>
      <w:r w:rsidR="000957C7" w:rsidRPr="00531CDF">
        <w:rPr>
          <w:rFonts w:asciiTheme="majorBidi" w:hAnsiTheme="majorBidi" w:cstheme="majorBidi"/>
          <w:b/>
          <w:bCs/>
          <w:sz w:val="24"/>
          <w:szCs w:val="24"/>
        </w:rPr>
        <w:t>Quality Rating System</w:t>
      </w:r>
    </w:p>
    <w:p w14:paraId="1E4D27A0" w14:textId="77777777" w:rsidR="000957C7"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Articles were scored on a scale of 0-20:</w:t>
      </w:r>
    </w:p>
    <w:p w14:paraId="10F5F228" w14:textId="77777777" w:rsidR="000957C7" w:rsidRPr="00531CDF" w:rsidRDefault="000957C7" w:rsidP="00620069">
      <w:pPr>
        <w:pStyle w:val="ListParagraph"/>
        <w:numPr>
          <w:ilvl w:val="0"/>
          <w:numId w:val="23"/>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High quality: 15-20 points</w:t>
      </w:r>
    </w:p>
    <w:p w14:paraId="46579184" w14:textId="77777777" w:rsidR="000957C7" w:rsidRPr="00531CDF" w:rsidRDefault="000957C7" w:rsidP="00620069">
      <w:pPr>
        <w:pStyle w:val="ListParagraph"/>
        <w:numPr>
          <w:ilvl w:val="0"/>
          <w:numId w:val="23"/>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Medium quality: 8-14 points</w:t>
      </w:r>
    </w:p>
    <w:p w14:paraId="28765C81" w14:textId="77777777" w:rsidR="000957C7" w:rsidRPr="00531CDF" w:rsidRDefault="000957C7" w:rsidP="00620069">
      <w:pPr>
        <w:pStyle w:val="ListParagraph"/>
        <w:numPr>
          <w:ilvl w:val="0"/>
          <w:numId w:val="23"/>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Low quality: 1-7 points (excluded from review)</w:t>
      </w:r>
    </w:p>
    <w:p w14:paraId="5FC79BC0" w14:textId="77777777" w:rsidR="000957C7" w:rsidRPr="00531CDF" w:rsidRDefault="00C17D7B"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2.8.3 </w:t>
      </w:r>
      <w:r w:rsidR="000957C7" w:rsidRPr="00531CDF">
        <w:rPr>
          <w:rFonts w:asciiTheme="majorBidi" w:hAnsiTheme="majorBidi" w:cstheme="majorBidi"/>
          <w:b/>
          <w:bCs/>
          <w:sz w:val="24"/>
          <w:szCs w:val="24"/>
        </w:rPr>
        <w:t>Assessment Categories</w:t>
      </w:r>
    </w:p>
    <w:p w14:paraId="07AEFB41" w14:textId="77777777" w:rsidR="000957C7" w:rsidRPr="00531CDF" w:rsidRDefault="000957C7" w:rsidP="00A9144B">
      <w:pPr>
        <w:pStyle w:val="ListParagraph"/>
        <w:numPr>
          <w:ilvl w:val="0"/>
          <w:numId w:val="2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Methodological rigo</w:t>
      </w:r>
      <w:r w:rsidR="00503FA5" w:rsidRPr="00531CDF">
        <w:rPr>
          <w:rFonts w:asciiTheme="majorBidi" w:hAnsiTheme="majorBidi" w:cstheme="majorBidi"/>
          <w:sz w:val="24"/>
          <w:szCs w:val="24"/>
        </w:rPr>
        <w:t>u</w:t>
      </w:r>
      <w:r w:rsidRPr="00531CDF">
        <w:rPr>
          <w:rFonts w:asciiTheme="majorBidi" w:hAnsiTheme="majorBidi" w:cstheme="majorBidi"/>
          <w:sz w:val="24"/>
          <w:szCs w:val="24"/>
        </w:rPr>
        <w:t>r</w:t>
      </w:r>
    </w:p>
    <w:p w14:paraId="5EE9B2AB" w14:textId="77777777" w:rsidR="000957C7" w:rsidRPr="00531CDF" w:rsidRDefault="000957C7" w:rsidP="00A9144B">
      <w:pPr>
        <w:pStyle w:val="ListParagraph"/>
        <w:numPr>
          <w:ilvl w:val="0"/>
          <w:numId w:val="2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Data analysis appropriateness</w:t>
      </w:r>
    </w:p>
    <w:p w14:paraId="467843F4" w14:textId="77777777" w:rsidR="000957C7" w:rsidRPr="00531CDF" w:rsidRDefault="000957C7" w:rsidP="00A9144B">
      <w:pPr>
        <w:pStyle w:val="ListParagraph"/>
        <w:numPr>
          <w:ilvl w:val="0"/>
          <w:numId w:val="2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Results interpretation</w:t>
      </w:r>
    </w:p>
    <w:p w14:paraId="0ED3CED2" w14:textId="77777777" w:rsidR="000957C7" w:rsidRPr="00531CDF" w:rsidRDefault="000957C7" w:rsidP="00A9144B">
      <w:pPr>
        <w:pStyle w:val="ListParagraph"/>
        <w:numPr>
          <w:ilvl w:val="0"/>
          <w:numId w:val="2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Conclusion validity</w:t>
      </w:r>
    </w:p>
    <w:p w14:paraId="6EB20655" w14:textId="77777777" w:rsidR="000957C7" w:rsidRPr="00531CDF" w:rsidRDefault="000957C7" w:rsidP="00A9144B">
      <w:pPr>
        <w:pStyle w:val="ListParagraph"/>
        <w:numPr>
          <w:ilvl w:val="0"/>
          <w:numId w:val="2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 xml:space="preserve">Study limitations </w:t>
      </w:r>
      <w:r w:rsidR="00602B68" w:rsidRPr="00531CDF">
        <w:rPr>
          <w:rFonts w:asciiTheme="majorBidi" w:hAnsiTheme="majorBidi" w:cstheme="majorBidi"/>
          <w:sz w:val="24"/>
          <w:szCs w:val="24"/>
        </w:rPr>
        <w:t>acknowledgement</w:t>
      </w:r>
    </w:p>
    <w:p w14:paraId="3EA9E5FD" w14:textId="77777777" w:rsidR="000957C7" w:rsidRPr="00531CDF" w:rsidRDefault="00664CB8"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2.9 </w:t>
      </w:r>
      <w:r w:rsidR="000957C7" w:rsidRPr="00531CDF">
        <w:rPr>
          <w:rFonts w:asciiTheme="majorBidi" w:hAnsiTheme="majorBidi" w:cstheme="majorBidi"/>
          <w:b/>
          <w:bCs/>
          <w:sz w:val="24"/>
          <w:szCs w:val="24"/>
        </w:rPr>
        <w:t>Ethical Considerations</w:t>
      </w:r>
    </w:p>
    <w:p w14:paraId="16E8DF2C" w14:textId="77777777" w:rsidR="000957C7" w:rsidRPr="00531CDF" w:rsidRDefault="00EF2FA7"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2.9.1 </w:t>
      </w:r>
      <w:r w:rsidR="000957C7" w:rsidRPr="00531CDF">
        <w:rPr>
          <w:rFonts w:asciiTheme="majorBidi" w:hAnsiTheme="majorBidi" w:cstheme="majorBidi"/>
          <w:b/>
          <w:bCs/>
          <w:sz w:val="24"/>
          <w:szCs w:val="24"/>
        </w:rPr>
        <w:t>Research Integrity</w:t>
      </w:r>
    </w:p>
    <w:p w14:paraId="7EC660AA" w14:textId="77777777" w:rsidR="000957C7" w:rsidRPr="00531CDF" w:rsidRDefault="000957C7" w:rsidP="00A9144B">
      <w:pPr>
        <w:pStyle w:val="ListParagraph"/>
        <w:numPr>
          <w:ilvl w:val="0"/>
          <w:numId w:val="2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Obtained institutional ethical review board approval</w:t>
      </w:r>
    </w:p>
    <w:p w14:paraId="1B77571E" w14:textId="77777777" w:rsidR="000957C7" w:rsidRPr="00531CDF" w:rsidRDefault="000957C7" w:rsidP="00A9144B">
      <w:pPr>
        <w:pStyle w:val="ListParagraph"/>
        <w:numPr>
          <w:ilvl w:val="0"/>
          <w:numId w:val="2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Maintained transparent reporting procedures</w:t>
      </w:r>
    </w:p>
    <w:p w14:paraId="4C55C907" w14:textId="77777777" w:rsidR="000957C7" w:rsidRPr="00531CDF" w:rsidRDefault="000957C7" w:rsidP="00A9144B">
      <w:pPr>
        <w:pStyle w:val="ListParagraph"/>
        <w:numPr>
          <w:ilvl w:val="0"/>
          <w:numId w:val="2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Ensured proper citation and attribution</w:t>
      </w:r>
    </w:p>
    <w:p w14:paraId="120DF50D" w14:textId="77777777" w:rsidR="000957C7" w:rsidRPr="00531CDF" w:rsidRDefault="00EF2FA7"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2.9.2 </w:t>
      </w:r>
      <w:r w:rsidR="000957C7" w:rsidRPr="00531CDF">
        <w:rPr>
          <w:rFonts w:asciiTheme="majorBidi" w:hAnsiTheme="majorBidi" w:cstheme="majorBidi"/>
          <w:b/>
          <w:bCs/>
          <w:sz w:val="24"/>
          <w:szCs w:val="24"/>
        </w:rPr>
        <w:t>Data Management</w:t>
      </w:r>
    </w:p>
    <w:p w14:paraId="3C7EAF97" w14:textId="77777777" w:rsidR="000957C7" w:rsidRPr="00531CDF" w:rsidRDefault="000957C7" w:rsidP="00A9144B">
      <w:pPr>
        <w:pStyle w:val="ListParagraph"/>
        <w:numPr>
          <w:ilvl w:val="0"/>
          <w:numId w:val="2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Implemented systematic data extraction procedures</w:t>
      </w:r>
    </w:p>
    <w:p w14:paraId="632312B6" w14:textId="77777777" w:rsidR="000957C7" w:rsidRPr="00531CDF" w:rsidRDefault="000957C7" w:rsidP="00A9144B">
      <w:pPr>
        <w:pStyle w:val="ListParagraph"/>
        <w:numPr>
          <w:ilvl w:val="0"/>
          <w:numId w:val="2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Maintained objectivity in analysis and interpretation</w:t>
      </w:r>
    </w:p>
    <w:p w14:paraId="5391CEAC" w14:textId="77777777" w:rsidR="000957C7" w:rsidRPr="00531CDF" w:rsidRDefault="000957C7" w:rsidP="00A9144B">
      <w:pPr>
        <w:pStyle w:val="ListParagraph"/>
        <w:numPr>
          <w:ilvl w:val="0"/>
          <w:numId w:val="24"/>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Followed established research guidelines</w:t>
      </w:r>
    </w:p>
    <w:p w14:paraId="1BB26E4F" w14:textId="77777777" w:rsidR="000957C7" w:rsidRPr="00531CDF" w:rsidRDefault="000957C7" w:rsidP="00D14086">
      <w:pPr>
        <w:spacing w:line="240" w:lineRule="auto"/>
        <w:jc w:val="both"/>
        <w:rPr>
          <w:rFonts w:asciiTheme="majorBidi" w:hAnsiTheme="majorBidi" w:cstheme="majorBidi"/>
          <w:b/>
          <w:bCs/>
          <w:sz w:val="24"/>
          <w:szCs w:val="24"/>
        </w:rPr>
      </w:pPr>
      <w:r w:rsidRPr="00531CDF">
        <w:rPr>
          <w:rFonts w:asciiTheme="majorBidi" w:hAnsiTheme="majorBidi" w:cstheme="majorBidi"/>
          <w:b/>
          <w:bCs/>
          <w:sz w:val="24"/>
          <w:szCs w:val="24"/>
        </w:rPr>
        <w:t xml:space="preserve"> </w:t>
      </w:r>
      <w:r w:rsidR="00945B45" w:rsidRPr="00531CDF">
        <w:rPr>
          <w:rFonts w:asciiTheme="majorBidi" w:hAnsiTheme="majorBidi" w:cstheme="majorBidi"/>
          <w:b/>
          <w:bCs/>
          <w:sz w:val="24"/>
          <w:szCs w:val="24"/>
        </w:rPr>
        <w:t xml:space="preserve">2.10 </w:t>
      </w:r>
      <w:r w:rsidRPr="00531CDF">
        <w:rPr>
          <w:rFonts w:asciiTheme="majorBidi" w:hAnsiTheme="majorBidi" w:cstheme="majorBidi"/>
          <w:b/>
          <w:bCs/>
          <w:sz w:val="24"/>
          <w:szCs w:val="24"/>
        </w:rPr>
        <w:t>Methodological Limitations</w:t>
      </w:r>
    </w:p>
    <w:p w14:paraId="273E8DAA" w14:textId="77777777" w:rsidR="000957C7" w:rsidRPr="00531CDF" w:rsidRDefault="000957C7" w:rsidP="00D14086">
      <w:p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The study acknowledges several limitations:</w:t>
      </w:r>
    </w:p>
    <w:p w14:paraId="25CD78BE" w14:textId="77777777" w:rsidR="000957C7" w:rsidRPr="00531CDF" w:rsidRDefault="000957C7" w:rsidP="00A9144B">
      <w:pPr>
        <w:pStyle w:val="ListParagraph"/>
        <w:numPr>
          <w:ilvl w:val="0"/>
          <w:numId w:val="28"/>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Potential missing grey literature</w:t>
      </w:r>
    </w:p>
    <w:p w14:paraId="569DDD86" w14:textId="77777777" w:rsidR="000957C7" w:rsidRPr="00531CDF" w:rsidRDefault="000957C7" w:rsidP="00A9144B">
      <w:pPr>
        <w:pStyle w:val="ListParagraph"/>
        <w:numPr>
          <w:ilvl w:val="0"/>
          <w:numId w:val="28"/>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Language bias due to English-only inclusion</w:t>
      </w:r>
    </w:p>
    <w:p w14:paraId="014848FB" w14:textId="77777777" w:rsidR="000957C7" w:rsidRPr="00531CDF" w:rsidRDefault="000957C7" w:rsidP="00A9144B">
      <w:pPr>
        <w:pStyle w:val="ListParagraph"/>
        <w:numPr>
          <w:ilvl w:val="0"/>
          <w:numId w:val="28"/>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Geographical limitations within Nigeria</w:t>
      </w:r>
    </w:p>
    <w:p w14:paraId="4D247CDB" w14:textId="77777777" w:rsidR="000957C7" w:rsidRPr="00531CDF" w:rsidRDefault="000957C7" w:rsidP="00A9144B">
      <w:pPr>
        <w:pStyle w:val="ListParagraph"/>
        <w:numPr>
          <w:ilvl w:val="0"/>
          <w:numId w:val="28"/>
        </w:numPr>
        <w:spacing w:line="240" w:lineRule="auto"/>
        <w:jc w:val="both"/>
        <w:rPr>
          <w:rFonts w:asciiTheme="majorBidi" w:hAnsiTheme="majorBidi" w:cstheme="majorBidi"/>
          <w:sz w:val="24"/>
          <w:szCs w:val="24"/>
        </w:rPr>
      </w:pPr>
      <w:r w:rsidRPr="00531CDF">
        <w:rPr>
          <w:rFonts w:asciiTheme="majorBidi" w:hAnsiTheme="majorBidi" w:cstheme="majorBidi"/>
          <w:sz w:val="24"/>
          <w:szCs w:val="24"/>
        </w:rPr>
        <w:t>Temporal restrictions of the selected timeframe</w:t>
      </w:r>
    </w:p>
    <w:p w14:paraId="0BD6B5D4" w14:textId="77777777" w:rsidR="00CB1010" w:rsidRPr="00531CDF" w:rsidRDefault="00CB1010" w:rsidP="00CB1010">
      <w:pPr>
        <w:spacing w:after="24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lastRenderedPageBreak/>
        <w:t xml:space="preserve">This methodology upholds academic integrity and standards for research quality while guaranteeing a thorough and methodical investigation of the connection between diabetes and poverty in Nigeria. </w:t>
      </w:r>
    </w:p>
    <w:p w14:paraId="470A43E8" w14:textId="77777777" w:rsidR="00C81437" w:rsidRPr="00531CDF" w:rsidRDefault="00C81437" w:rsidP="00D14086">
      <w:pPr>
        <w:spacing w:line="240" w:lineRule="auto"/>
        <w:jc w:val="both"/>
        <w:rPr>
          <w:rFonts w:asciiTheme="majorBidi" w:hAnsiTheme="majorBidi" w:cstheme="majorBidi"/>
          <w:sz w:val="24"/>
          <w:szCs w:val="24"/>
          <w:lang w:val="en-US"/>
        </w:rPr>
      </w:pPr>
    </w:p>
    <w:p w14:paraId="6FDBF677" w14:textId="77777777" w:rsidR="00C81437" w:rsidRPr="00531CDF" w:rsidRDefault="0090423D" w:rsidP="00D14086">
      <w:pPr>
        <w:spacing w:line="240" w:lineRule="auto"/>
        <w:jc w:val="both"/>
        <w:rPr>
          <w:rFonts w:asciiTheme="majorBidi" w:hAnsiTheme="majorBidi" w:cstheme="majorBidi"/>
          <w:b/>
          <w:bCs/>
          <w:sz w:val="24"/>
          <w:szCs w:val="24"/>
        </w:rPr>
      </w:pPr>
      <w:r w:rsidRPr="00531CDF">
        <w:rPr>
          <w:rFonts w:asciiTheme="majorBidi" w:hAnsiTheme="majorBidi" w:cstheme="majorBidi"/>
          <w:b/>
          <w:sz w:val="24"/>
          <w:szCs w:val="24"/>
        </w:rPr>
        <w:t xml:space="preserve">3.0 </w:t>
      </w:r>
      <w:r w:rsidR="00C81437" w:rsidRPr="00531CDF">
        <w:rPr>
          <w:rFonts w:asciiTheme="majorBidi" w:hAnsiTheme="majorBidi" w:cstheme="majorBidi"/>
          <w:b/>
          <w:sz w:val="24"/>
          <w:szCs w:val="24"/>
        </w:rPr>
        <w:t>RESULTS</w:t>
      </w:r>
      <w:r w:rsidR="00C81437" w:rsidRPr="00531CDF">
        <w:rPr>
          <w:rFonts w:asciiTheme="majorBidi" w:hAnsiTheme="majorBidi" w:cstheme="majorBidi"/>
          <w:b/>
          <w:sz w:val="24"/>
          <w:szCs w:val="24"/>
        </w:rPr>
        <w:tab/>
      </w:r>
    </w:p>
    <w:p w14:paraId="648B359B" w14:textId="77777777" w:rsidR="00CB1010" w:rsidRPr="00531CDF" w:rsidRDefault="0090423D" w:rsidP="00CB1010">
      <w:pPr>
        <w:rPr>
          <w:rFonts w:asciiTheme="majorBidi" w:eastAsia="Times New Roman" w:hAnsiTheme="majorBidi" w:cstheme="majorBidi"/>
          <w:b/>
          <w:bCs/>
          <w:sz w:val="24"/>
          <w:szCs w:val="24"/>
          <w:lang w:val="en-US"/>
        </w:rPr>
      </w:pPr>
      <w:r w:rsidRPr="00531CDF">
        <w:rPr>
          <w:rFonts w:asciiTheme="majorBidi" w:hAnsiTheme="majorBidi" w:cstheme="majorBidi"/>
          <w:b/>
          <w:bCs/>
          <w:sz w:val="24"/>
          <w:szCs w:val="24"/>
        </w:rPr>
        <w:t xml:space="preserve">3.1 </w:t>
      </w:r>
      <w:r w:rsidR="00CB1010" w:rsidRPr="00531CDF">
        <w:rPr>
          <w:rFonts w:asciiTheme="majorBidi" w:eastAsia="Times New Roman" w:hAnsiTheme="majorBidi" w:cstheme="majorBidi"/>
          <w:b/>
          <w:bCs/>
          <w:sz w:val="24"/>
          <w:szCs w:val="24"/>
          <w:lang w:val="en-US"/>
        </w:rPr>
        <w:t>The Selected Research Papers and the Outcomes of the Selection Process</w:t>
      </w:r>
    </w:p>
    <w:p w14:paraId="4B94573F" w14:textId="77777777" w:rsidR="00F73EE1" w:rsidRPr="00531CDF" w:rsidRDefault="0090423D" w:rsidP="00CB1010">
      <w:pPr>
        <w:spacing w:line="240" w:lineRule="auto"/>
        <w:rPr>
          <w:rFonts w:asciiTheme="majorBidi" w:hAnsiTheme="majorBidi" w:cstheme="majorBidi"/>
          <w:sz w:val="24"/>
          <w:szCs w:val="24"/>
        </w:rPr>
      </w:pPr>
      <w:r w:rsidRPr="00531CDF">
        <w:rPr>
          <w:rFonts w:asciiTheme="majorBidi" w:hAnsiTheme="majorBidi" w:cstheme="majorBidi"/>
          <w:sz w:val="24"/>
          <w:szCs w:val="24"/>
        </w:rPr>
        <w:t xml:space="preserve">The systematic literature search and screening process, detailed in the </w:t>
      </w:r>
      <w:r w:rsidR="00503FA5" w:rsidRPr="00531CDF">
        <w:rPr>
          <w:rFonts w:asciiTheme="majorBidi" w:hAnsiTheme="majorBidi" w:cstheme="majorBidi"/>
          <w:sz w:val="24"/>
          <w:szCs w:val="24"/>
        </w:rPr>
        <w:t>PRISMA flow chart (Figure 4</w:t>
      </w:r>
      <w:r w:rsidRPr="00531CDF">
        <w:rPr>
          <w:rFonts w:asciiTheme="majorBidi" w:hAnsiTheme="majorBidi" w:cstheme="majorBidi"/>
          <w:sz w:val="24"/>
          <w:szCs w:val="24"/>
        </w:rPr>
        <w:t>), yielded 21 research articles that were deemed eligible for i</w:t>
      </w:r>
      <w:r w:rsidR="000C2203" w:rsidRPr="00531CDF">
        <w:rPr>
          <w:rFonts w:asciiTheme="majorBidi" w:hAnsiTheme="majorBidi" w:cstheme="majorBidi"/>
          <w:sz w:val="24"/>
          <w:szCs w:val="24"/>
        </w:rPr>
        <w:t>nclusion in this review. Table 3</w:t>
      </w:r>
      <w:r w:rsidRPr="00531CDF">
        <w:rPr>
          <w:rFonts w:asciiTheme="majorBidi" w:hAnsiTheme="majorBidi" w:cstheme="majorBidi"/>
          <w:sz w:val="24"/>
          <w:szCs w:val="24"/>
        </w:rPr>
        <w:t xml:space="preserve"> provides a summary of the key details for each of the selected studies, including the author(s), year of publication, paper title, journal, and the specific region of Nigeria covered.</w:t>
      </w:r>
    </w:p>
    <w:p w14:paraId="14E3E0DC" w14:textId="77777777" w:rsidR="00661709" w:rsidRPr="00531CDF" w:rsidRDefault="00AA6C55" w:rsidP="00621ADC">
      <w:pPr>
        <w:pStyle w:val="Caption"/>
        <w:rPr>
          <w:rFonts w:asciiTheme="majorBidi" w:hAnsiTheme="majorBidi" w:cstheme="majorBidi"/>
          <w:i w:val="0"/>
          <w:color w:val="auto"/>
          <w:sz w:val="24"/>
          <w:szCs w:val="24"/>
        </w:rPr>
      </w:pPr>
      <w:bookmarkStart w:id="2" w:name="_Toc171378305"/>
      <w:r w:rsidRPr="00531CDF">
        <w:rPr>
          <w:rFonts w:asciiTheme="majorBidi" w:hAnsiTheme="majorBidi" w:cstheme="majorBidi"/>
          <w:i w:val="0"/>
          <w:color w:val="auto"/>
          <w:sz w:val="24"/>
          <w:szCs w:val="24"/>
        </w:rPr>
        <w:t>Table 3:</w:t>
      </w:r>
      <w:r w:rsidR="000B028C" w:rsidRPr="00531CDF">
        <w:rPr>
          <w:rFonts w:asciiTheme="majorBidi" w:hAnsiTheme="majorBidi" w:cstheme="majorBidi"/>
          <w:i w:val="0"/>
          <w:color w:val="auto"/>
          <w:sz w:val="24"/>
          <w:szCs w:val="24"/>
        </w:rPr>
        <w:t xml:space="preserve"> Details of the selected research articles</w:t>
      </w:r>
      <w:bookmarkEnd w:id="2"/>
    </w:p>
    <w:tbl>
      <w:tblPr>
        <w:tblStyle w:val="TableGrid"/>
        <w:tblW w:w="0" w:type="auto"/>
        <w:tblLayout w:type="fixed"/>
        <w:tblLook w:val="04A0" w:firstRow="1" w:lastRow="0" w:firstColumn="1" w:lastColumn="0" w:noHBand="0" w:noVBand="1"/>
      </w:tblPr>
      <w:tblGrid>
        <w:gridCol w:w="1710"/>
        <w:gridCol w:w="1604"/>
        <w:gridCol w:w="3161"/>
        <w:gridCol w:w="1600"/>
        <w:gridCol w:w="1275"/>
      </w:tblGrid>
      <w:tr w:rsidR="000B028C" w:rsidRPr="00531CDF" w14:paraId="3218CD5F"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05360AA7" w14:textId="77777777" w:rsidR="000B028C" w:rsidRPr="00531CDF" w:rsidRDefault="000B028C" w:rsidP="000B7E3F">
            <w:pPr>
              <w:jc w:val="center"/>
              <w:rPr>
                <w:rFonts w:asciiTheme="majorBidi" w:hAnsiTheme="majorBidi" w:cstheme="majorBidi"/>
                <w:b/>
                <w:sz w:val="24"/>
                <w:szCs w:val="24"/>
                <w:lang w:val="en-US"/>
              </w:rPr>
            </w:pPr>
            <w:r w:rsidRPr="00531CDF">
              <w:rPr>
                <w:rFonts w:asciiTheme="majorBidi" w:hAnsiTheme="majorBidi" w:cstheme="majorBidi"/>
                <w:b/>
                <w:sz w:val="24"/>
                <w:szCs w:val="24"/>
              </w:rPr>
              <w:t>Paper Identification Number</w:t>
            </w:r>
          </w:p>
        </w:tc>
        <w:tc>
          <w:tcPr>
            <w:tcW w:w="1604" w:type="dxa"/>
            <w:tcBorders>
              <w:top w:val="single" w:sz="4" w:space="0" w:color="auto"/>
              <w:left w:val="single" w:sz="4" w:space="0" w:color="auto"/>
              <w:bottom w:val="single" w:sz="4" w:space="0" w:color="auto"/>
              <w:right w:val="single" w:sz="4" w:space="0" w:color="auto"/>
            </w:tcBorders>
            <w:hideMark/>
          </w:tcPr>
          <w:p w14:paraId="05435B06" w14:textId="77777777" w:rsidR="000B028C" w:rsidRPr="00531CDF" w:rsidRDefault="000B028C" w:rsidP="000B7E3F">
            <w:pPr>
              <w:jc w:val="center"/>
              <w:rPr>
                <w:rFonts w:asciiTheme="majorBidi" w:hAnsiTheme="majorBidi" w:cstheme="majorBidi"/>
                <w:b/>
                <w:sz w:val="24"/>
                <w:szCs w:val="24"/>
              </w:rPr>
            </w:pPr>
            <w:r w:rsidRPr="00531CDF">
              <w:rPr>
                <w:rFonts w:asciiTheme="majorBidi" w:hAnsiTheme="majorBidi" w:cstheme="majorBidi"/>
                <w:b/>
                <w:sz w:val="24"/>
                <w:szCs w:val="24"/>
              </w:rPr>
              <w:t>Author (year)</w:t>
            </w:r>
          </w:p>
        </w:tc>
        <w:tc>
          <w:tcPr>
            <w:tcW w:w="3161" w:type="dxa"/>
            <w:tcBorders>
              <w:top w:val="single" w:sz="4" w:space="0" w:color="auto"/>
              <w:left w:val="single" w:sz="4" w:space="0" w:color="auto"/>
              <w:bottom w:val="single" w:sz="4" w:space="0" w:color="auto"/>
              <w:right w:val="single" w:sz="4" w:space="0" w:color="auto"/>
            </w:tcBorders>
            <w:hideMark/>
          </w:tcPr>
          <w:p w14:paraId="0407AB0F" w14:textId="77777777" w:rsidR="000B028C" w:rsidRPr="00531CDF" w:rsidRDefault="000B028C" w:rsidP="000B7E3F">
            <w:pPr>
              <w:jc w:val="center"/>
              <w:rPr>
                <w:rFonts w:asciiTheme="majorBidi" w:hAnsiTheme="majorBidi" w:cstheme="majorBidi"/>
                <w:b/>
                <w:sz w:val="24"/>
                <w:szCs w:val="24"/>
              </w:rPr>
            </w:pPr>
            <w:r w:rsidRPr="00531CDF">
              <w:rPr>
                <w:rFonts w:asciiTheme="majorBidi" w:hAnsiTheme="majorBidi" w:cstheme="majorBidi"/>
                <w:b/>
                <w:sz w:val="24"/>
                <w:szCs w:val="24"/>
              </w:rPr>
              <w:t>Paper Title</w:t>
            </w:r>
          </w:p>
        </w:tc>
        <w:tc>
          <w:tcPr>
            <w:tcW w:w="1600" w:type="dxa"/>
            <w:tcBorders>
              <w:top w:val="single" w:sz="4" w:space="0" w:color="auto"/>
              <w:left w:val="single" w:sz="4" w:space="0" w:color="auto"/>
              <w:bottom w:val="single" w:sz="4" w:space="0" w:color="auto"/>
              <w:right w:val="single" w:sz="4" w:space="0" w:color="auto"/>
            </w:tcBorders>
            <w:hideMark/>
          </w:tcPr>
          <w:p w14:paraId="353A0291" w14:textId="77777777" w:rsidR="000B028C" w:rsidRPr="00531CDF" w:rsidRDefault="000B028C" w:rsidP="000B7E3F">
            <w:pPr>
              <w:jc w:val="center"/>
              <w:rPr>
                <w:rFonts w:asciiTheme="majorBidi" w:hAnsiTheme="majorBidi" w:cstheme="majorBidi"/>
                <w:b/>
                <w:sz w:val="24"/>
                <w:szCs w:val="24"/>
              </w:rPr>
            </w:pPr>
            <w:r w:rsidRPr="00531CDF">
              <w:rPr>
                <w:rFonts w:asciiTheme="majorBidi" w:hAnsiTheme="majorBidi" w:cstheme="majorBidi"/>
                <w:b/>
                <w:sz w:val="24"/>
                <w:szCs w:val="24"/>
              </w:rPr>
              <w:t>Publication Journal</w:t>
            </w:r>
          </w:p>
        </w:tc>
        <w:tc>
          <w:tcPr>
            <w:tcW w:w="1275" w:type="dxa"/>
            <w:tcBorders>
              <w:top w:val="single" w:sz="4" w:space="0" w:color="auto"/>
              <w:left w:val="single" w:sz="4" w:space="0" w:color="auto"/>
              <w:bottom w:val="single" w:sz="4" w:space="0" w:color="auto"/>
              <w:right w:val="single" w:sz="4" w:space="0" w:color="auto"/>
            </w:tcBorders>
            <w:hideMark/>
          </w:tcPr>
          <w:p w14:paraId="0D813D49" w14:textId="77777777" w:rsidR="000B028C" w:rsidRPr="00531CDF" w:rsidRDefault="000B028C" w:rsidP="000B7E3F">
            <w:pPr>
              <w:jc w:val="center"/>
              <w:rPr>
                <w:rFonts w:asciiTheme="majorBidi" w:hAnsiTheme="majorBidi" w:cstheme="majorBidi"/>
                <w:b/>
                <w:sz w:val="24"/>
                <w:szCs w:val="24"/>
              </w:rPr>
            </w:pPr>
            <w:r w:rsidRPr="00531CDF">
              <w:rPr>
                <w:rFonts w:asciiTheme="majorBidi" w:hAnsiTheme="majorBidi" w:cstheme="majorBidi"/>
                <w:b/>
                <w:sz w:val="24"/>
                <w:szCs w:val="24"/>
              </w:rPr>
              <w:t>Coverage Area in Nigeria</w:t>
            </w:r>
          </w:p>
        </w:tc>
      </w:tr>
      <w:tr w:rsidR="000B028C" w:rsidRPr="00531CDF" w14:paraId="59499E53"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7C8B83A9"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P1</w:t>
            </w:r>
          </w:p>
        </w:tc>
        <w:tc>
          <w:tcPr>
            <w:tcW w:w="1604" w:type="dxa"/>
            <w:tcBorders>
              <w:top w:val="single" w:sz="4" w:space="0" w:color="auto"/>
              <w:left w:val="single" w:sz="4" w:space="0" w:color="auto"/>
              <w:bottom w:val="single" w:sz="4" w:space="0" w:color="auto"/>
              <w:right w:val="single" w:sz="4" w:space="0" w:color="auto"/>
            </w:tcBorders>
            <w:hideMark/>
          </w:tcPr>
          <w:p w14:paraId="0F46D58C"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{"citationID":"8vDB5KxW","properties":{"formattedCitation":"(Okoronkwo {\\i{}et al.}, 2015)","plainCitation":"(Okoronkwo et al., 2015)","dontUpdate":true,"noteIndex":0},"citationItems":[{"id":7860,"uris":["http://zotero.org/users/local/iBCyWRTv/items/96VP7R8F"],"itemData":{"id":7860,"type":"article-journal","abstract":"Background:</w:instrText>
            </w:r>
            <w:r w:rsidRPr="00531CDF">
              <w:rPr>
                <w:rFonts w:asciiTheme="majorBidi" w:hAnsiTheme="majorBidi" w:cstheme="majorBidi"/>
                <w:sz w:val="24"/>
                <w:szCs w:val="24"/>
              </w:rPr>
              <w:instrText> </w:instrText>
            </w:r>
            <w:r w:rsidRPr="00531CDF">
              <w:rPr>
                <w:rFonts w:asciiTheme="majorBidi" w:hAnsiTheme="majorBidi" w:cstheme="majorBidi"/>
                <w:sz w:val="24"/>
                <w:szCs w:val="24"/>
              </w:rPr>
              <w:instrText xml:space="preserve"> Diabetes mellitus (DM) is a life-long illness that affects the quality of life, requiring close monitoring and control. Type 2 DM is preventable and controllable but increasing cost of care could hinder access to quality care because of inability to pay leading to high morbidity, mortality and productivity losses. The people living with diabetes mellitus (PLWD) in Nigeria have high risk for high economic burden and catastrophic expenditure not only because they make frequent visits to the health facilities, report late with complications but also pay out of pocket at the point of accessing care. The aim of this study was to assess the magnitude of economic burden borne and catastrophic costs incurred by PLWD in Nigeria.\nMethods:</w:instrText>
            </w:r>
            <w:r w:rsidRPr="00531CDF">
              <w:rPr>
                <w:rFonts w:asciiTheme="majorBidi" w:hAnsiTheme="majorBidi" w:cstheme="majorBidi"/>
                <w:sz w:val="24"/>
                <w:szCs w:val="24"/>
              </w:rPr>
              <w:instrText> </w:instrText>
            </w:r>
            <w:r w:rsidRPr="00531CDF">
              <w:rPr>
                <w:rFonts w:asciiTheme="majorBidi" w:hAnsiTheme="majorBidi" w:cstheme="majorBidi"/>
                <w:sz w:val="24"/>
                <w:szCs w:val="24"/>
              </w:rPr>
              <w:instrText xml:space="preserve"> Cross-sectional descriptive survey design was used to study a sample of 308 type2 PLWD managed at a tertiary health institution, South east Nigeria using semi-structured, prevalidated questionnaire. Data collection period was 2 months.\nResults:</w:instrText>
            </w:r>
            <w:r w:rsidRPr="00531CDF">
              <w:rPr>
                <w:rFonts w:asciiTheme="majorBidi" w:hAnsiTheme="majorBidi" w:cstheme="majorBidi"/>
                <w:sz w:val="24"/>
                <w:szCs w:val="24"/>
              </w:rPr>
              <w:instrText> </w:instrText>
            </w:r>
            <w:r w:rsidRPr="00531CDF">
              <w:rPr>
                <w:rFonts w:asciiTheme="majorBidi" w:hAnsiTheme="majorBidi" w:cstheme="majorBidi"/>
                <w:sz w:val="24"/>
                <w:szCs w:val="24"/>
              </w:rPr>
              <w:instrText xml:space="preserve"> The major findings were economic burden of type 2 DM of N56,245 ($356). Catastrophic direct cost was 45 % at 30 % threshold (the determinant level for catastrophic spending set). All socio-economic status (SES) groups suffered catastrophic expenditure but the poorest quartile had the highest incidence.\nConclusions:</w:instrText>
            </w:r>
            <w:r w:rsidRPr="00531CDF">
              <w:rPr>
                <w:rFonts w:asciiTheme="majorBidi" w:hAnsiTheme="majorBidi" w:cstheme="majorBidi"/>
                <w:sz w:val="24"/>
                <w:szCs w:val="24"/>
              </w:rPr>
              <w:instrText> </w:instrText>
            </w:r>
            <w:r w:rsidRPr="00531CDF">
              <w:rPr>
                <w:rFonts w:asciiTheme="majorBidi" w:hAnsiTheme="majorBidi" w:cstheme="majorBidi"/>
                <w:sz w:val="24"/>
                <w:szCs w:val="24"/>
              </w:rPr>
              <w:instrText xml:space="preserve"> Economic burden of DM was high for PLWD who also suffered high catastrophic costs due to the impact of out of pocket payment. PLWD need financial protection especially for the poorest since they buy from the same market and incur same costs. Policy decision making to assist the PLWD cope with cost of care is needful in Nigeria and nations with related problems.","container-title":"BMC Research Notes","DOI":"10.1186/s13104-015-1489-x","ISSN":"1756-0500","issue":"1","journalAbbreviation":"BMC Res Notes","language":"en","page":"527","source":"DOI.org (Crossref)","title":"Economic burden and catastrophic cost among people living with type2 diabetes mellitus attending a tertiary health institution in south-east zone, Nigeria","volume":"8","author":[{"family":"Okoronkwo","given":"Ijeoma L."},{"family":"Ekpemiro","given":"Jessie N."},{"family":"Okwor","given":"Edna U."},{"family":"Okpala","given":"Pat U."},{"family":"Adeyemo","given":"Florence O."}],"issued":{"date-parts":[["2015",12]]}}}],"schema":"https://github.com/citation-style-language/schema/raw/master/csl-citation.json"}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 xml:space="preserve">Okoronkwo </w:t>
            </w:r>
            <w:r w:rsidRPr="00531CDF">
              <w:rPr>
                <w:rFonts w:asciiTheme="majorBidi" w:hAnsiTheme="majorBidi" w:cstheme="majorBidi"/>
                <w:i/>
                <w:iCs/>
                <w:sz w:val="24"/>
                <w:szCs w:val="24"/>
              </w:rPr>
              <w:t>et al.</w:t>
            </w:r>
            <w:r w:rsidRPr="00531CDF">
              <w:rPr>
                <w:rFonts w:asciiTheme="majorBidi" w:hAnsiTheme="majorBidi" w:cstheme="majorBidi"/>
                <w:sz w:val="24"/>
                <w:szCs w:val="24"/>
              </w:rPr>
              <w:t xml:space="preserve"> (2015)</w:t>
            </w:r>
            <w:r w:rsidRPr="00531CDF">
              <w:rPr>
                <w:rFonts w:asciiTheme="majorBidi" w:hAnsiTheme="majorBidi" w:cstheme="majorBidi"/>
                <w:sz w:val="24"/>
                <w:szCs w:val="24"/>
              </w:rPr>
              <w:fldChar w:fldCharType="end"/>
            </w:r>
            <w:r w:rsidR="00495A32" w:rsidRPr="00531CDF">
              <w:rPr>
                <w:rFonts w:asciiTheme="majorBidi" w:hAnsiTheme="majorBidi" w:cstheme="majorBidi"/>
                <w:sz w:val="24"/>
                <w:szCs w:val="24"/>
              </w:rPr>
              <w:t xml:space="preserve"> [21]</w:t>
            </w:r>
          </w:p>
        </w:tc>
        <w:tc>
          <w:tcPr>
            <w:tcW w:w="3161" w:type="dxa"/>
            <w:tcBorders>
              <w:top w:val="single" w:sz="4" w:space="0" w:color="auto"/>
              <w:left w:val="single" w:sz="4" w:space="0" w:color="auto"/>
              <w:bottom w:val="single" w:sz="4" w:space="0" w:color="auto"/>
              <w:right w:val="single" w:sz="4" w:space="0" w:color="auto"/>
            </w:tcBorders>
            <w:hideMark/>
          </w:tcPr>
          <w:p w14:paraId="2B7B05BF"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Economic burden and catastrophic cost among people living with type</w:t>
            </w:r>
            <w:r w:rsidR="009247C7" w:rsidRPr="00531CDF">
              <w:rPr>
                <w:rFonts w:asciiTheme="majorBidi" w:hAnsiTheme="majorBidi" w:cstheme="majorBidi"/>
                <w:sz w:val="24"/>
                <w:szCs w:val="24"/>
              </w:rPr>
              <w:t>-</w:t>
            </w:r>
            <w:r w:rsidRPr="00531CDF">
              <w:rPr>
                <w:rFonts w:asciiTheme="majorBidi" w:hAnsiTheme="majorBidi" w:cstheme="majorBidi"/>
                <w:sz w:val="24"/>
                <w:szCs w:val="24"/>
              </w:rPr>
              <w:t xml:space="preserve">2 diabetes mellitus attending a tertiary health institution in </w:t>
            </w:r>
            <w:r w:rsidR="00965107" w:rsidRPr="00531CDF">
              <w:rPr>
                <w:rFonts w:asciiTheme="majorBidi" w:hAnsiTheme="majorBidi" w:cstheme="majorBidi"/>
                <w:sz w:val="24"/>
                <w:szCs w:val="24"/>
              </w:rPr>
              <w:t>Southeast</w:t>
            </w:r>
            <w:r w:rsidRPr="00531CDF">
              <w:rPr>
                <w:rFonts w:asciiTheme="majorBidi" w:hAnsiTheme="majorBidi" w:cstheme="majorBidi"/>
                <w:sz w:val="24"/>
                <w:szCs w:val="24"/>
              </w:rPr>
              <w:t xml:space="preserve"> </w:t>
            </w:r>
            <w:r w:rsidR="00055076" w:rsidRPr="00531CDF">
              <w:rPr>
                <w:rFonts w:asciiTheme="majorBidi" w:hAnsiTheme="majorBidi" w:cstheme="majorBidi"/>
                <w:sz w:val="24"/>
                <w:szCs w:val="24"/>
              </w:rPr>
              <w:t>Zone</w:t>
            </w:r>
            <w:r w:rsidRPr="00531CDF">
              <w:rPr>
                <w:rFonts w:asciiTheme="majorBidi" w:hAnsiTheme="majorBidi" w:cstheme="majorBidi"/>
                <w:sz w:val="24"/>
                <w:szCs w:val="24"/>
              </w:rPr>
              <w:t>, Nigeria</w:t>
            </w:r>
            <w:r w:rsidR="00840635"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29983878"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BMC research notes</w:t>
            </w:r>
          </w:p>
        </w:tc>
        <w:tc>
          <w:tcPr>
            <w:tcW w:w="1275" w:type="dxa"/>
            <w:tcBorders>
              <w:top w:val="single" w:sz="4" w:space="0" w:color="auto"/>
              <w:left w:val="single" w:sz="4" w:space="0" w:color="auto"/>
              <w:bottom w:val="single" w:sz="4" w:space="0" w:color="auto"/>
              <w:right w:val="single" w:sz="4" w:space="0" w:color="auto"/>
            </w:tcBorders>
            <w:hideMark/>
          </w:tcPr>
          <w:p w14:paraId="4FBB2364"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South East</w:t>
            </w:r>
          </w:p>
        </w:tc>
      </w:tr>
      <w:tr w:rsidR="000B028C" w:rsidRPr="00531CDF" w14:paraId="62344538"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784BBEAD"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P2</w:t>
            </w:r>
          </w:p>
        </w:tc>
        <w:tc>
          <w:tcPr>
            <w:tcW w:w="1604" w:type="dxa"/>
            <w:tcBorders>
              <w:top w:val="single" w:sz="4" w:space="0" w:color="auto"/>
              <w:left w:val="single" w:sz="4" w:space="0" w:color="auto"/>
              <w:bottom w:val="single" w:sz="4" w:space="0" w:color="auto"/>
              <w:right w:val="single" w:sz="4" w:space="0" w:color="auto"/>
            </w:tcBorders>
            <w:hideMark/>
          </w:tcPr>
          <w:p w14:paraId="0CDEDB9A" w14:textId="77777777" w:rsidR="000B028C" w:rsidRPr="00531CDF" w:rsidRDefault="000B028C" w:rsidP="00D14086">
            <w:pPr>
              <w:jc w:val="both"/>
              <w:rPr>
                <w:rFonts w:asciiTheme="majorBidi" w:hAnsiTheme="majorBidi" w:cstheme="majorBidi"/>
                <w:b/>
                <w:bCs/>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{"citationID":"JW2aLq16","properties":{"formattedCitation":"(Kolawole, Anumah and Unachukwu, 2022)","plainCitation":"(Kolawole, Anumah and Unachukwu, 2022)","dontUpdate":true,"noteIndex":0},"citationItems":[{"id":9448,"uris":["http://zotero.org/users/local/iBCyWRTv/items/5S4C2P58"],"itemData":{"id":9448,"type":"article-journal","abstract":"Background/Purpose: Poor glycemic control in Nigeria necessitates assessment and standardization of diabetes care. This study aimed to assess real-world management of people with type 2 diabetes mellitus (T2DM) and type 1 diabetes mellitus (T1DM) in Nigeria. Methods: This cross-sectional phase of the seventh wave of International Diabetes Management Practices Study, conducted between 22nd August and 30th September 2016, included adults with T1DM or T2DM during a two-week recruitment period. Results: Of 304 people with T2DM, 187 received oral glucose lowering drugs (OGLDs) only; 88 received OGLDs + insulin; 27 received insulin only. Metformin + sulfonylureas (128/187; 68.45%) and premix only (76/115; 66.09%) were the most used OGLD and insulin regimens respectively. Of 77 people with TIDM, all received insulin; six (7.79%) received OGLDs. Insulin initiation was noted around five years after diabetes diagnosis in T2DM (diabetes duration: 8.69 + 7.16 years; duration of insulin treatment: 3.17 ± 4.49 years). Proportion of people achieving glycemic targets (HbA1c &lt; 7%: T2DM [66/202, 32.67%], T1DM [6/56, 10.71%]; clinical targets: T2DM [28/112, 25.00%], T1DM [14/74, 18.92%]; triple targets: T2DM [7/286, 2.45%], T1DM [3/64, 4.69%]) was low. Cost of medications/strips (92/144; 63.89%) and lack of experience in self-managing insulin (46/144; 31.94%) were main reasons for non-achievement of glycemic targets. Diabetes complications (253/372; 68.01%), hypoglycemia (symptomatic in the preceding three months: total = 97/373 [26.01%], T2DM = 61/300 [20.33%], T1DM = 36/73 [49.32%]; severe in the preceding 12 months: total = 32/368 [8.70%], T2DM = 17/298 [5.70%], T1DM = 15/70 [21.43%]) and hospitalizations (90/369; 24.39%) were common. Most participants (T2DM: 216/304 [71.05%]; T1DM: 62/76 [81.58%]) had a glucometer at home; few (T2DM: 44/113 [38.94%]; T1DM: 38/73 [52.05%]) self-managed both blood glucose and insulin. Conclusion: Early insulinization and subsidized healthcare can improve long-term diabetes outcomes in Nigeria.","container-title":"Journal of Diabetes Mellitus","DOI":"10.4236/jdm.2022.124023","issue":"4","language":"en","license":"http://creativecommons.org/licenses/by/4.0/","note":"number: 4\npublisher: Scientific Research Publishing","page":"284-301","source":"www.scirp.org","title":"Identifying Gaps in Real-World Management of Diabetes in Nigeria: A Subset Analysis of Cross-Sectional Wave-7 Data from the International Diabetes Management Practices Study","title-short":"Identifying Gaps in Real-World Management of Diabetes in Nigeria","volume":"12","author":[{"family":"Kolawole","given":"Babatope A."},{"family":"Anumah","given":"Felicia A."},{"family":"Unachukwu","given":"Chioma"}],"issued":{"date-parts":[["2022",10,19]]}}}],"schema":"https://github.com/citation-style-language/schema/raw/master/csl-citation.json"}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Kolawole, Anumah and Unachukwu (2022)</w:t>
            </w:r>
            <w:r w:rsidRPr="00531CDF">
              <w:rPr>
                <w:rFonts w:asciiTheme="majorBidi" w:hAnsiTheme="majorBidi" w:cstheme="majorBidi"/>
                <w:sz w:val="24"/>
                <w:szCs w:val="24"/>
              </w:rPr>
              <w:fldChar w:fldCharType="end"/>
            </w:r>
            <w:r w:rsidR="00495A32" w:rsidRPr="00531CDF">
              <w:rPr>
                <w:rFonts w:asciiTheme="majorBidi" w:hAnsiTheme="majorBidi" w:cstheme="majorBidi"/>
                <w:sz w:val="24"/>
                <w:szCs w:val="24"/>
              </w:rPr>
              <w:t xml:space="preserve"> [22]</w:t>
            </w:r>
          </w:p>
        </w:tc>
        <w:tc>
          <w:tcPr>
            <w:tcW w:w="3161" w:type="dxa"/>
            <w:tcBorders>
              <w:top w:val="single" w:sz="4" w:space="0" w:color="auto"/>
              <w:left w:val="single" w:sz="4" w:space="0" w:color="auto"/>
              <w:bottom w:val="single" w:sz="4" w:space="0" w:color="auto"/>
              <w:right w:val="single" w:sz="4" w:space="0" w:color="auto"/>
            </w:tcBorders>
            <w:hideMark/>
          </w:tcPr>
          <w:p w14:paraId="5C9B5406"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Identifying Gaps in Real-World Management of Diabetes in Nigeria: A Subset Analysis of Cross-Sectional Wave-7 Data from the International Diabetes Management Practices Study</w:t>
            </w:r>
            <w:r w:rsidR="00840635"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4DF3430B"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Journal of Diabetes Mellitus</w:t>
            </w:r>
          </w:p>
        </w:tc>
        <w:tc>
          <w:tcPr>
            <w:tcW w:w="1275" w:type="dxa"/>
            <w:tcBorders>
              <w:top w:val="single" w:sz="4" w:space="0" w:color="auto"/>
              <w:left w:val="single" w:sz="4" w:space="0" w:color="auto"/>
              <w:bottom w:val="single" w:sz="4" w:space="0" w:color="auto"/>
              <w:right w:val="single" w:sz="4" w:space="0" w:color="auto"/>
            </w:tcBorders>
            <w:hideMark/>
          </w:tcPr>
          <w:p w14:paraId="085FE72C"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Not specified</w:t>
            </w:r>
          </w:p>
        </w:tc>
      </w:tr>
      <w:tr w:rsidR="000B028C" w:rsidRPr="00531CDF" w14:paraId="397223B2"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0A506511"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P3</w:t>
            </w:r>
          </w:p>
        </w:tc>
        <w:tc>
          <w:tcPr>
            <w:tcW w:w="1604" w:type="dxa"/>
            <w:tcBorders>
              <w:top w:val="single" w:sz="4" w:space="0" w:color="auto"/>
              <w:left w:val="single" w:sz="4" w:space="0" w:color="auto"/>
              <w:bottom w:val="single" w:sz="4" w:space="0" w:color="auto"/>
              <w:right w:val="single" w:sz="4" w:space="0" w:color="auto"/>
            </w:tcBorders>
            <w:hideMark/>
          </w:tcPr>
          <w:p w14:paraId="4941E9FC"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{"citationID":"l2dYljZb","properties":{"formattedCitation":"(Sabir {\\i{}et al.}, 2017)","plainCitation":"(Sabir et al., 2017)","dontUpdate":true,"noteIndex":0},"citationItems":[{"id":10008,"uris":["http://zotero.org/users/local/iBCyWRTv/items/6FRWMIKV"],"itemData":{"id":10008,"type":"article-journal","abstract":"Background: \n          Diabetes mellitus (DM) was previously considered to be rare in sub-Saharan Africa. However, the prevalence is on the increase mainly because of urbanization and changes in lifestyle.\n          Aim: \n          The aim of our study was to determine the prevalence of DM and its correlates in the suburban population of Northwest Nigeria.\n          Materials and Methods: \n          A cross-sectional community-based study was carried out. Two hundred and eighty participants were recruited using a multistage sampling technique. Interviewer-administered questionnaire was utilized in obtaining demographic data from the participants. Anthropometric variables, fasting plasma glucose (FPG), and blood pressure measured using standard guidelines. The diagnosis of DM was based on the WHO guidelines.\n          Results: \n          The mean age was 42.3 ± 10.7 years. The overall prevalence of DM was 4.3% (males 4.5% and females 4.0%). The mean FPG was higher in the females (5.9 ± 1.2 mmol/L) than males (5.8 ± 2.5 mmol/L) though the difference was not statistically significant (P = 0.81). Obesity and increasing age were the major risk factors for DM among the suburban population.\n          Conclusion: \n          DM is common in suburban areas of Northwest Nigeria. We recommend increased awareness of the epidemic potential of this public health problem even in suburban areas.","container-title":"Sahel Medical Journal","DOI":"10.4103/smj.smj_47_16","ISSN":"1118-8561","issue":"4","language":"en-US","page":"168","source":"journals.lww.com","title":"Prevalence of diabetes mellitus and its risk factors among the suburban population of Northwest Nigeria","volume":"20","author":[{"family":"Sabir","given":"Anas Ahmad"},{"family":"Balarabe","given":"Salisu"},{"family":"Sani","given":"Abubakar Atta"},{"family":"Isezuo","given":"Simeon A."},{"family":"Bello","given":"Kabiru Sada"},{"family":"Jimoh","given":"Abdulgafar O."},{"family":"Iwuala","given":"Sandra O."}],"issued":{"date-parts":[["2017",12]]}}}],"schema":"https://github.com/citation-style-language/schema/raw/master/csl-citation.json"}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 xml:space="preserve">Sabir </w:t>
            </w:r>
            <w:r w:rsidRPr="00531CDF">
              <w:rPr>
                <w:rFonts w:asciiTheme="majorBidi" w:hAnsiTheme="majorBidi" w:cstheme="majorBidi"/>
                <w:i/>
                <w:iCs/>
                <w:sz w:val="24"/>
                <w:szCs w:val="24"/>
              </w:rPr>
              <w:t>et al.</w:t>
            </w:r>
            <w:r w:rsidRPr="00531CDF">
              <w:rPr>
                <w:rFonts w:asciiTheme="majorBidi" w:hAnsiTheme="majorBidi" w:cstheme="majorBidi"/>
                <w:sz w:val="24"/>
                <w:szCs w:val="24"/>
              </w:rPr>
              <w:t xml:space="preserve"> (2017)</w:t>
            </w:r>
            <w:r w:rsidRPr="00531CDF">
              <w:rPr>
                <w:rFonts w:asciiTheme="majorBidi" w:hAnsiTheme="majorBidi" w:cstheme="majorBidi"/>
                <w:sz w:val="24"/>
                <w:szCs w:val="24"/>
              </w:rPr>
              <w:fldChar w:fldCharType="end"/>
            </w:r>
            <w:r w:rsidR="00495A32" w:rsidRPr="00531CDF">
              <w:rPr>
                <w:rFonts w:asciiTheme="majorBidi" w:hAnsiTheme="majorBidi" w:cstheme="majorBidi"/>
                <w:sz w:val="24"/>
                <w:szCs w:val="24"/>
              </w:rPr>
              <w:t xml:space="preserve"> [23]</w:t>
            </w:r>
          </w:p>
        </w:tc>
        <w:tc>
          <w:tcPr>
            <w:tcW w:w="3161" w:type="dxa"/>
            <w:tcBorders>
              <w:top w:val="single" w:sz="4" w:space="0" w:color="auto"/>
              <w:left w:val="single" w:sz="4" w:space="0" w:color="auto"/>
              <w:bottom w:val="single" w:sz="4" w:space="0" w:color="auto"/>
              <w:right w:val="single" w:sz="4" w:space="0" w:color="auto"/>
            </w:tcBorders>
            <w:hideMark/>
          </w:tcPr>
          <w:p w14:paraId="00BA33DB"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Prevalence of diabetes mellitus and its risk factors among the suburban population of Northwest Nigeria</w:t>
            </w:r>
            <w:r w:rsidR="00062235"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0263FABB"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Sahel Medical Journal</w:t>
            </w:r>
          </w:p>
        </w:tc>
        <w:tc>
          <w:tcPr>
            <w:tcW w:w="1275" w:type="dxa"/>
            <w:tcBorders>
              <w:top w:val="single" w:sz="4" w:space="0" w:color="auto"/>
              <w:left w:val="single" w:sz="4" w:space="0" w:color="auto"/>
              <w:bottom w:val="single" w:sz="4" w:space="0" w:color="auto"/>
              <w:right w:val="single" w:sz="4" w:space="0" w:color="auto"/>
            </w:tcBorders>
            <w:hideMark/>
          </w:tcPr>
          <w:p w14:paraId="509684D1" w14:textId="77777777" w:rsidR="000B028C" w:rsidRPr="00531CDF" w:rsidRDefault="00DA7A25" w:rsidP="00D14086">
            <w:pPr>
              <w:rPr>
                <w:rFonts w:asciiTheme="majorBidi" w:hAnsiTheme="majorBidi" w:cstheme="majorBidi"/>
                <w:sz w:val="24"/>
                <w:szCs w:val="24"/>
              </w:rPr>
            </w:pPr>
            <w:r w:rsidRPr="00531CDF">
              <w:rPr>
                <w:rFonts w:asciiTheme="majorBidi" w:hAnsiTheme="majorBidi" w:cstheme="majorBidi"/>
                <w:sz w:val="24"/>
                <w:szCs w:val="24"/>
              </w:rPr>
              <w:t>North-West</w:t>
            </w:r>
            <w:r w:rsidR="000B028C" w:rsidRPr="00531CDF">
              <w:rPr>
                <w:rFonts w:asciiTheme="majorBidi" w:hAnsiTheme="majorBidi" w:cstheme="majorBidi"/>
                <w:sz w:val="24"/>
                <w:szCs w:val="24"/>
              </w:rPr>
              <w:t xml:space="preserve"> Nigeria</w:t>
            </w:r>
          </w:p>
        </w:tc>
      </w:tr>
      <w:tr w:rsidR="000B028C" w:rsidRPr="00531CDF" w14:paraId="4539FFE0"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6AD0461E"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P4</w:t>
            </w:r>
          </w:p>
        </w:tc>
        <w:tc>
          <w:tcPr>
            <w:tcW w:w="1604" w:type="dxa"/>
            <w:tcBorders>
              <w:top w:val="single" w:sz="4" w:space="0" w:color="auto"/>
              <w:left w:val="single" w:sz="4" w:space="0" w:color="auto"/>
              <w:bottom w:val="single" w:sz="4" w:space="0" w:color="auto"/>
              <w:right w:val="single" w:sz="4" w:space="0" w:color="auto"/>
            </w:tcBorders>
            <w:hideMark/>
          </w:tcPr>
          <w:p w14:paraId="531EE0A9"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{"citationID":"ze8UzfAj","properties":{"formattedCitation":"(Okoduwa {\\i{}et al.}, 2015)","plainCitation":"(Okoduwa et al., 2015)","dontUpdate":true,"noteIndex":0},"citationItems":[{"id":9399,"uris":["http://zotero.org/users/local/iBCyWRTv/items/EIXSCXE2"],"itemData":{"id":9399,"type":"article-journal","abstract":"Hypertension (HTN) and Type 2 diabetes (T2D) are lifestyle interrelated diseases of global significance. Interestingly, the prevalence of these diseases in Africa and indeed Nigeria seems to be on the increase. This study, therefore, investigated the socioeconomic status (based on income, education and occupational activity) of 400 subjects (52% female and 48% male) aged 20 years and above who were sampled randomly among the newly diagnosed HTN and/or T2D cases at the Ahmadu Bello University Teaching Hospital, Zaria, North-West Nigeria. A semi-structured questionnaire was used to collect information from the subjects. From the result obtained, most of the respondents who live in towns or city suffer from either HTN or T2D while more town dwellers (28%) suffer from a combination of both diseases. It was also discovered that most respondents who suffer from HTN and from a combination of HTN and T2D belong to the old generation (60-79 years). There is higher prevalence rate of diabetes among the respondents who had no formal education or attended only basic Arabic schools. Most respondents who earn good income (₦50,000-₦100,000 and above ₦100,000) suffer HTN, T2D and a combination of both diseases. Those engaged in heavy occupational activities had the lowest prevalence of the disease compared with those of light or moderate occupational activities. These data will be found useful in planning intervention healthcare preventive programs especially on public enlightenment workshops and seminars to educate the populace on the importance of lifestyle modification, healthy diet and regular exercises.","container-title":"Global Journal of Health Science","DOI":"10.5539/gjhs.v7n1p280","ISSN":"1916-9736","issue":"1","journalAbbreviation":"Glob J Health Sci","language":"English","note":"PMID: 25560354\nPMCID: PMC4796455","page":"280-287","source":"PubMed Central","title":"Socio-Economic Status of Patients With Type 2 Diabetes and Hypertension Attending the Ahmadu Bello University Teaching Hospital, Zaria, North-West Nigeria","volume":"7","author":[{"family":"Okoduwa","given":"Stanley Irobekhian Reuben"},{"family":"Umar","given":"Ismaila Alhaji"},{"family":"Ibrahim","given":"Sani"},{"family":"Bello","given":"Fatima"},{"family":"Ndidi","given":"Uche Samuel"}],"issued":{"date-parts":[["2015",1]]}}}],"schema":"https://github.com/citation-style-language/schema/raw/master/csl-citation.json"}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 xml:space="preserve">Okoduwa </w:t>
            </w:r>
            <w:r w:rsidRPr="00531CDF">
              <w:rPr>
                <w:rFonts w:asciiTheme="majorBidi" w:hAnsiTheme="majorBidi" w:cstheme="majorBidi"/>
                <w:i/>
                <w:iCs/>
                <w:sz w:val="24"/>
                <w:szCs w:val="24"/>
              </w:rPr>
              <w:t>et al.</w:t>
            </w:r>
            <w:r w:rsidRPr="00531CDF">
              <w:rPr>
                <w:rFonts w:asciiTheme="majorBidi" w:hAnsiTheme="majorBidi" w:cstheme="majorBidi"/>
                <w:sz w:val="24"/>
                <w:szCs w:val="24"/>
              </w:rPr>
              <w:t xml:space="preserve"> (2015)</w:t>
            </w:r>
            <w:r w:rsidRPr="00531CDF">
              <w:rPr>
                <w:rFonts w:asciiTheme="majorBidi" w:hAnsiTheme="majorBidi" w:cstheme="majorBidi"/>
                <w:sz w:val="24"/>
                <w:szCs w:val="24"/>
              </w:rPr>
              <w:fldChar w:fldCharType="end"/>
            </w:r>
            <w:r w:rsidR="00495A32" w:rsidRPr="00531CDF">
              <w:rPr>
                <w:rFonts w:asciiTheme="majorBidi" w:hAnsiTheme="majorBidi" w:cstheme="majorBidi"/>
                <w:sz w:val="24"/>
                <w:szCs w:val="24"/>
              </w:rPr>
              <w:t xml:space="preserve"> [24]</w:t>
            </w:r>
          </w:p>
        </w:tc>
        <w:tc>
          <w:tcPr>
            <w:tcW w:w="3161" w:type="dxa"/>
            <w:tcBorders>
              <w:top w:val="single" w:sz="4" w:space="0" w:color="auto"/>
              <w:left w:val="single" w:sz="4" w:space="0" w:color="auto"/>
              <w:bottom w:val="single" w:sz="4" w:space="0" w:color="auto"/>
              <w:right w:val="single" w:sz="4" w:space="0" w:color="auto"/>
            </w:tcBorders>
            <w:hideMark/>
          </w:tcPr>
          <w:p w14:paraId="629DA5A9"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Socio-Economic Status of Patients With Type 2 Diabetes and Hypertension Attending the Ahmadu Bello University Teaching Hospital, Zaria, North-West Nigeria</w:t>
            </w:r>
            <w:r w:rsidR="006A554D"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54E91E4F"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 xml:space="preserve">Socio-Economic Status of Patients With Type 2 Diabetes and Hypertension Attending the Ahmadu Bello </w:t>
            </w:r>
            <w:r w:rsidRPr="00531CDF">
              <w:rPr>
                <w:rFonts w:asciiTheme="majorBidi" w:hAnsiTheme="majorBidi" w:cstheme="majorBidi"/>
                <w:sz w:val="24"/>
                <w:szCs w:val="24"/>
              </w:rPr>
              <w:lastRenderedPageBreak/>
              <w:t>University Teaching Hospital, Zaria, North-West Nigeria</w:t>
            </w:r>
            <w:r w:rsidR="00FB0D3F" w:rsidRPr="00531CDF">
              <w:rPr>
                <w:rFonts w:asciiTheme="majorBidi" w:hAnsiTheme="majorBidi" w:cstheme="majorBidi"/>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14:paraId="0E3C9558"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lastRenderedPageBreak/>
              <w:t>North West  Nigeria</w:t>
            </w:r>
          </w:p>
        </w:tc>
      </w:tr>
      <w:tr w:rsidR="000B028C" w:rsidRPr="00531CDF" w14:paraId="65624DF4"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5D1A02F9"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P5</w:t>
            </w:r>
          </w:p>
        </w:tc>
        <w:tc>
          <w:tcPr>
            <w:tcW w:w="1604" w:type="dxa"/>
            <w:tcBorders>
              <w:top w:val="single" w:sz="4" w:space="0" w:color="auto"/>
              <w:left w:val="single" w:sz="4" w:space="0" w:color="auto"/>
              <w:bottom w:val="single" w:sz="4" w:space="0" w:color="auto"/>
              <w:right w:val="single" w:sz="4" w:space="0" w:color="auto"/>
            </w:tcBorders>
            <w:hideMark/>
          </w:tcPr>
          <w:p w14:paraId="49F0F90D"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{"citationID":"5LnvRL8l","properties":{"formattedCitation":"(Uthman-Akinhanmi {\\i{}et al.}, 2024)","plainCitation":"(Uthman-Akinhanmi et al., 2024)","dontUpdate":true,"noteIndex":0},"citationItems":[{"id":9406,"uris":["http://zotero.org/users/local/iBCyWRTv/items/PDFYHJAN"],"itemData":{"id":9406,"type":"article-journal","abstract":"Diabetes mellitus is a chronic metabolic condition of public health concern, Nigeria included. This study aimed to assess nutritional status and identify factors influencing blood sugar self-management in patients with type 2 diabetes in government hospital Abeokuta, Nigeria. The primary objective was to provide insights into this critical aspect of diabetes care in Nigeria. A cross-sectional study was conducted in government-owned state hospitals in Ogun State, Nigeria. Data was collected using a structured questionnaire, covering socio-demographic characteristics, dietary patterns, self-management attitudes, and biochemical parameters. Descriptive statistics, chi-square analysis, and contingency table analysis were employed to analyze the data. Results showed that 78% of respondents reported a lack of financial resources, 58.7% cited insufficient education, 55.3% reported negative primary care experiences, and 52.7% reported poor glycemic control as a significant barrier to self-management of type 2 diabetes. Nutritional counseling, lifestyle modifications, and regular check-ups are crucial for patients. Further research should explore self-management factors in different geographical areas to provide comprehensive solutions for diabetes management.","container-title":"Egyptian Journal of Nutrition","DOI":"10.21608/enj.2024.263266.1029","ISSN":"1687-1235","issue":"1","note":"publisher: Egyptian Nutrition Society","page":"123-136","source":"ejn.journals.ekb.eg","title":"Nutritional Status and Factors Influencing Blood Sugar Self-Management of Patients with Type 2 Diabetes in Government Hospital Abeokuta, Nigeria.","volume":"39","author":[{"family":"Uthman-Akinhanmi","given":"Yewande Olajumoke"},{"family":"Ademiluyi","given":"Dare Damilola"},{"family":"Ibijoke","given":"Olanrewaju Sopitan"},{"family":"Oyewunmi","given":"Boluwatife Temitayo"},{"family":"Ifebajo","given":"Abiodun Yetunde"},{"family":"Olojede","given":"Iskilu Abiodun"},{"family":"Akinola","given":"Oyetunji Olayiwola"}],"issued":{"date-parts":[["2024",3,1]]}}}],"schema":"https://github.com/citation-style-language/schema/raw/master/csl-citation.json"}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 xml:space="preserve">Uthman-Akinhanmi </w:t>
            </w:r>
            <w:r w:rsidRPr="00531CDF">
              <w:rPr>
                <w:rFonts w:asciiTheme="majorBidi" w:hAnsiTheme="majorBidi" w:cstheme="majorBidi"/>
                <w:i/>
                <w:iCs/>
                <w:sz w:val="24"/>
                <w:szCs w:val="24"/>
              </w:rPr>
              <w:t>et al.</w:t>
            </w:r>
            <w:r w:rsidRPr="00531CDF">
              <w:rPr>
                <w:rFonts w:asciiTheme="majorBidi" w:hAnsiTheme="majorBidi" w:cstheme="majorBidi"/>
                <w:sz w:val="24"/>
                <w:szCs w:val="24"/>
              </w:rPr>
              <w:t xml:space="preserve"> (2024)</w:t>
            </w:r>
            <w:r w:rsidRPr="00531CDF">
              <w:rPr>
                <w:rFonts w:asciiTheme="majorBidi" w:hAnsiTheme="majorBidi" w:cstheme="majorBidi"/>
                <w:sz w:val="24"/>
                <w:szCs w:val="24"/>
              </w:rPr>
              <w:fldChar w:fldCharType="end"/>
            </w:r>
            <w:r w:rsidR="00495A32" w:rsidRPr="00531CDF">
              <w:rPr>
                <w:rFonts w:asciiTheme="majorBidi" w:hAnsiTheme="majorBidi" w:cstheme="majorBidi"/>
                <w:sz w:val="24"/>
                <w:szCs w:val="24"/>
              </w:rPr>
              <w:t xml:space="preserve"> [25]</w:t>
            </w:r>
          </w:p>
        </w:tc>
        <w:tc>
          <w:tcPr>
            <w:tcW w:w="3161" w:type="dxa"/>
            <w:tcBorders>
              <w:top w:val="single" w:sz="4" w:space="0" w:color="auto"/>
              <w:left w:val="single" w:sz="4" w:space="0" w:color="auto"/>
              <w:bottom w:val="single" w:sz="4" w:space="0" w:color="auto"/>
              <w:right w:val="single" w:sz="4" w:space="0" w:color="auto"/>
            </w:tcBorders>
            <w:hideMark/>
          </w:tcPr>
          <w:p w14:paraId="3C8F4575"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Nutritional Status and Factors Influencing Blood Sugar Self-Management of Patients with Type 2 Diabetes in Government Hospital Abeokuta, Nigeria.</w:t>
            </w:r>
          </w:p>
        </w:tc>
        <w:tc>
          <w:tcPr>
            <w:tcW w:w="1600" w:type="dxa"/>
            <w:tcBorders>
              <w:top w:val="single" w:sz="4" w:space="0" w:color="auto"/>
              <w:left w:val="single" w:sz="4" w:space="0" w:color="auto"/>
              <w:bottom w:val="single" w:sz="4" w:space="0" w:color="auto"/>
              <w:right w:val="single" w:sz="4" w:space="0" w:color="auto"/>
            </w:tcBorders>
            <w:hideMark/>
          </w:tcPr>
          <w:p w14:paraId="5F687C42"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Egyptian Journal of Nutrition</w:t>
            </w:r>
          </w:p>
        </w:tc>
        <w:tc>
          <w:tcPr>
            <w:tcW w:w="1275" w:type="dxa"/>
            <w:tcBorders>
              <w:top w:val="single" w:sz="4" w:space="0" w:color="auto"/>
              <w:left w:val="single" w:sz="4" w:space="0" w:color="auto"/>
              <w:bottom w:val="single" w:sz="4" w:space="0" w:color="auto"/>
              <w:right w:val="single" w:sz="4" w:space="0" w:color="auto"/>
            </w:tcBorders>
            <w:hideMark/>
          </w:tcPr>
          <w:p w14:paraId="4673D940"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South West Nigeria</w:t>
            </w:r>
          </w:p>
        </w:tc>
      </w:tr>
      <w:tr w:rsidR="000B028C" w:rsidRPr="00531CDF" w14:paraId="131ACA9A"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07558474"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 xml:space="preserve">P6 </w:t>
            </w:r>
          </w:p>
        </w:tc>
        <w:tc>
          <w:tcPr>
            <w:tcW w:w="1604" w:type="dxa"/>
            <w:tcBorders>
              <w:top w:val="single" w:sz="4" w:space="0" w:color="auto"/>
              <w:left w:val="single" w:sz="4" w:space="0" w:color="auto"/>
              <w:bottom w:val="single" w:sz="4" w:space="0" w:color="auto"/>
              <w:right w:val="single" w:sz="4" w:space="0" w:color="auto"/>
            </w:tcBorders>
            <w:hideMark/>
          </w:tcPr>
          <w:p w14:paraId="76C6FE73"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{"citationID":"yKLgD0qe","properties":{"formattedCitation":"(Etukumana, Puepet and Obadofin, 2014)","plainCitation":"(Etukumana, Puepet and Obadofin, 2014)","dontUpdate":true,"noteIndex":0},"citationItems":[{"id":9390,"uris":["http://zotero.org/users/local/iBCyWRTv/items/5ZXAY2PV"],"itemData":{"id":9390,"type":"article-journal","abstract":"BACKGROUND: Diabetes mellitus remains a high burden for individuals all over the world. Identification of adults at risk for diabetes mellitus provides potential opportunities for early diagnosis and prevention of diabetes mellitus. This study sought to determine the risk factors for diabetes mellitus among adults in a rural Nigerian community.\nMETHOD: A cross sectional descriptive study of 750 subjects age &gt; or = 15 years using a systematic sampling technique. Data were collected with a structured questionnaire. Subjects were examined for weight, height, waist circumference and hip circumference; body mass index and waist-hip ratio were calculated. Blood samples were collected from subjects for estimation of plasma glucose concentration using the glucose oxidase method of Trinder. Diabetes mellitus was diagnosed according to standard WHO/IDF criteria.\nRESULTS: Subjects consisted of 385 (51.3%) males and 365 (48.7%) females (male: female 1.05:1) with mean age of 39.42 +/- 16.17 years. Physical inactivity and body mass index were not identified as risk factors for diabetes mellitus. In multiple logistic regression, the prevalence of diabetes mellitus was independently associated with age (OR 1.03, 95% CI 1.00-1.05, p = 0.03), alcohol intake (OR 9.04, 95% CI 1.68-48.8l, p = 0.1), parental history of diabetes mellitus (OR 57.02, 95% CI 7.88-432.9, p &lt; 0.001) and waist-hip ratio (OR 22175.12.95% CI 19.38-253736.1, p &lt; 0.001).\nCONCLUSION: We established that advancing age, alcohol intake, parental history of DM and increasing waist-hip ratio were risk factors for diabetes mellitus among rural adults in Nigeria. Identification of these risk factors in rural adults would be an important step in prevention and early diagnosis of diabetes mellitus in the rural population.","container-title":"Nigerian Journal of Medicine: Journal of the National Association of Resident Doctors of Nigeria","ISSN":"1115-2613","issue":"3","journalAbbreviation":"Niger J Med","language":"eng","note":"PMID: 25185378","page":"213-219","source":"PubMed","title":"Risk factors for diabetes mellitus among rural adults in Nigeria","volume":"23","author":[{"family":"Etukumana","given":"Etiobong A."},{"family":"Puepet","given":"Fabian H."},{"family":"Obadofin","given":"Michael O."}],"issued":{"date-parts":[["2014"]]}}}],"schema":"https://github.com/citation-style-language/schema/raw/master/csl-citation.json"}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Etukumana, Puepet and Obadofin (2014)</w:t>
            </w:r>
            <w:r w:rsidRPr="00531CDF">
              <w:rPr>
                <w:rFonts w:asciiTheme="majorBidi" w:hAnsiTheme="majorBidi" w:cstheme="majorBidi"/>
                <w:sz w:val="24"/>
                <w:szCs w:val="24"/>
              </w:rPr>
              <w:fldChar w:fldCharType="end"/>
            </w:r>
            <w:r w:rsidR="00495A32" w:rsidRPr="00531CDF">
              <w:rPr>
                <w:rFonts w:asciiTheme="majorBidi" w:hAnsiTheme="majorBidi" w:cstheme="majorBidi"/>
                <w:sz w:val="24"/>
                <w:szCs w:val="24"/>
              </w:rPr>
              <w:t xml:space="preserve"> [26]</w:t>
            </w:r>
          </w:p>
        </w:tc>
        <w:tc>
          <w:tcPr>
            <w:tcW w:w="3161" w:type="dxa"/>
            <w:tcBorders>
              <w:top w:val="single" w:sz="4" w:space="0" w:color="auto"/>
              <w:left w:val="single" w:sz="4" w:space="0" w:color="auto"/>
              <w:bottom w:val="single" w:sz="4" w:space="0" w:color="auto"/>
              <w:right w:val="single" w:sz="4" w:space="0" w:color="auto"/>
            </w:tcBorders>
            <w:hideMark/>
          </w:tcPr>
          <w:p w14:paraId="4B1C7757"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Risk factors for diabetes mellitus among rural adults in Nigeria</w:t>
            </w:r>
            <w:r w:rsidR="000C401D"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1E1B1E4C"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Nigerian Journal of Medicine: Journal of the National Association of Resident Doctors of Nigeria</w:t>
            </w:r>
          </w:p>
        </w:tc>
        <w:tc>
          <w:tcPr>
            <w:tcW w:w="1275" w:type="dxa"/>
            <w:tcBorders>
              <w:top w:val="single" w:sz="4" w:space="0" w:color="auto"/>
              <w:left w:val="single" w:sz="4" w:space="0" w:color="auto"/>
              <w:bottom w:val="single" w:sz="4" w:space="0" w:color="auto"/>
              <w:right w:val="single" w:sz="4" w:space="0" w:color="auto"/>
            </w:tcBorders>
            <w:hideMark/>
          </w:tcPr>
          <w:p w14:paraId="11660D59" w14:textId="77777777" w:rsidR="000B028C" w:rsidRPr="00531CDF" w:rsidRDefault="00DA7A25" w:rsidP="00D14086">
            <w:pPr>
              <w:rPr>
                <w:rFonts w:asciiTheme="majorBidi" w:hAnsiTheme="majorBidi" w:cstheme="majorBidi"/>
                <w:sz w:val="24"/>
                <w:szCs w:val="24"/>
              </w:rPr>
            </w:pPr>
            <w:r w:rsidRPr="00531CDF">
              <w:rPr>
                <w:rFonts w:asciiTheme="majorBidi" w:hAnsiTheme="majorBidi" w:cstheme="majorBidi"/>
                <w:sz w:val="24"/>
                <w:szCs w:val="24"/>
              </w:rPr>
              <w:t>South-East</w:t>
            </w:r>
            <w:r w:rsidR="000B028C" w:rsidRPr="00531CDF">
              <w:rPr>
                <w:rFonts w:asciiTheme="majorBidi" w:hAnsiTheme="majorBidi" w:cstheme="majorBidi"/>
                <w:sz w:val="24"/>
                <w:szCs w:val="24"/>
              </w:rPr>
              <w:t xml:space="preserve"> Nigeria</w:t>
            </w:r>
          </w:p>
        </w:tc>
      </w:tr>
      <w:tr w:rsidR="000B028C" w:rsidRPr="00531CDF" w14:paraId="71B14E85"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05DB436D"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P7</w:t>
            </w:r>
          </w:p>
        </w:tc>
        <w:tc>
          <w:tcPr>
            <w:tcW w:w="1604" w:type="dxa"/>
            <w:tcBorders>
              <w:top w:val="single" w:sz="4" w:space="0" w:color="auto"/>
              <w:left w:val="single" w:sz="4" w:space="0" w:color="auto"/>
              <w:bottom w:val="single" w:sz="4" w:space="0" w:color="auto"/>
              <w:right w:val="single" w:sz="4" w:space="0" w:color="auto"/>
            </w:tcBorders>
            <w:hideMark/>
          </w:tcPr>
          <w:p w14:paraId="47B65908"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{"citationID":"fl1GJesu","properties":{"formattedCitation":"(Ezeani {\\i{}et al.}, 2020)","plainCitation":"(Ezeani et al., 2020)","dontUpdate":true,"noteIndex":0},"citationItems":[{"id":10010,"uris":["http://zotero.org/users/local/iBCyWRTv/items/2YCUYAFK"],"itemData":{"id":10010,"type":"article-journal","abstract":"Background: Population based studies on diabetes mellitus (DM) are scarce in Nigeria. Introduction: This was a population-based house to house survey aimed at determining the prevalence of DM and assessing the risk factors associated with DM in a state in Southeast Nigeria. \nMethods: This was a cross-sectional observational study in which 1680 adults were recruited using a multistage sampling method to randomly select not more than two suitable participants of both sex in each household from four enumeration areas (EAs) in each local government area (LGA) and\nthe three senatorial zones in the state. A modified World Health Organization (WHO) Stepwise Approach to Surveillance questionnaire was used for data collection and random blood glucose (RBG) was measured after anthropometric assessment. Test statistics used were chi-square, t-test, and logistic\nregression. Results: The overall prevalence of DM in this study was 3.3%. A positive family history of DM was significantly higher in patients with diabetes: 18.2% vs. 9.6% (p=0.036). The mean (SD) of weight, body mass index (BMI), hip circumference (HC) and waist circumference (WC) were\nsignificantly higher in patients with DM(p=0.001,&lt;0.001,&lt;0.001,&lt;0.001, respectively).The odd ratio (95% CI) of a person&gt;35years developing DM was 3.89(1.11-13.60). The OR (95% CI) for waist-hip ratio (WHR) was 3.04 (1.02-9.03) and family history of DM had an OR of 2.62(0.88-6.50).\nThe odd of developing DM is positively associated with age&gt;35years, increased WHR, WC, family history of DM, BMI&gt;25Kg/m2, and HC. The odd of developing DM was negatively associated with smoking. Conclusion: The prevalence of DM in this study was 3.3%. A BMI&gt;25 kg/m2, WHR &gt;0.85,\nfamily history of DM, HC, and older age were associated with significantly higher prevalence.","container-title":"Current Diabetes Reviews","DOI":"10.2174/1573399815666190619142708","issue":"2","journalAbbreviation":"Current Diabetes Reviews","page":"181-187","source":"IngentaConnect","title":"Prevalence and Risk Factors for Diabetes Mellitus in A State in South East Nigeria: Results of a Population Based House to House Survey","title-short":"Prevalence and Risk Factors for Diabetes Mellitus in A State in South East Nigeria","volume":"16","author":[{"family":"Ezeani","given":"Ignatius U."},{"family":"Chukwuonye","given":"Innocent I."},{"family":"Onyeonoro","given":"Ugochukwu U."},{"family":"Chuku","given":"Abali"},{"family":"Ogah","given":"Okechukwu S."}],"issued":{"date-parts":[["2020",2,1]]}}}],"schema":"https://github.com/citation-style-language/schema/raw/master/csl-citation.json"}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 xml:space="preserve">Ezeani </w:t>
            </w:r>
            <w:r w:rsidRPr="00531CDF">
              <w:rPr>
                <w:rFonts w:asciiTheme="majorBidi" w:hAnsiTheme="majorBidi" w:cstheme="majorBidi"/>
                <w:i/>
                <w:iCs/>
                <w:sz w:val="24"/>
                <w:szCs w:val="24"/>
              </w:rPr>
              <w:t>et al.</w:t>
            </w:r>
            <w:r w:rsidRPr="00531CDF">
              <w:rPr>
                <w:rFonts w:asciiTheme="majorBidi" w:hAnsiTheme="majorBidi" w:cstheme="majorBidi"/>
                <w:sz w:val="24"/>
                <w:szCs w:val="24"/>
              </w:rPr>
              <w:t xml:space="preserve"> (2020)</w:t>
            </w:r>
            <w:r w:rsidRPr="00531CDF">
              <w:rPr>
                <w:rFonts w:asciiTheme="majorBidi" w:hAnsiTheme="majorBidi" w:cstheme="majorBidi"/>
                <w:sz w:val="24"/>
                <w:szCs w:val="24"/>
              </w:rPr>
              <w:fldChar w:fldCharType="end"/>
            </w:r>
            <w:r w:rsidR="00495A32" w:rsidRPr="00531CDF">
              <w:rPr>
                <w:rFonts w:asciiTheme="majorBidi" w:hAnsiTheme="majorBidi" w:cstheme="majorBidi"/>
                <w:sz w:val="24"/>
                <w:szCs w:val="24"/>
              </w:rPr>
              <w:t xml:space="preserve"> [27]</w:t>
            </w:r>
          </w:p>
        </w:tc>
        <w:tc>
          <w:tcPr>
            <w:tcW w:w="3161" w:type="dxa"/>
            <w:tcBorders>
              <w:top w:val="single" w:sz="4" w:space="0" w:color="auto"/>
              <w:left w:val="single" w:sz="4" w:space="0" w:color="auto"/>
              <w:bottom w:val="single" w:sz="4" w:space="0" w:color="auto"/>
              <w:right w:val="single" w:sz="4" w:space="0" w:color="auto"/>
            </w:tcBorders>
            <w:hideMark/>
          </w:tcPr>
          <w:p w14:paraId="398256BB"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 xml:space="preserve">Prevalence and Risk Factors for Diabetes Mellitus in A State in South East Nigeria: Results of a </w:t>
            </w:r>
            <w:r w:rsidR="00DA7A25" w:rsidRPr="00531CDF">
              <w:rPr>
                <w:rFonts w:asciiTheme="majorBidi" w:hAnsiTheme="majorBidi" w:cstheme="majorBidi"/>
                <w:sz w:val="24"/>
                <w:szCs w:val="24"/>
              </w:rPr>
              <w:t>Population-Based</w:t>
            </w:r>
            <w:r w:rsidRPr="00531CDF">
              <w:rPr>
                <w:rFonts w:asciiTheme="majorBidi" w:hAnsiTheme="majorBidi" w:cstheme="majorBidi"/>
                <w:sz w:val="24"/>
                <w:szCs w:val="24"/>
              </w:rPr>
              <w:t xml:space="preserve"> </w:t>
            </w:r>
            <w:r w:rsidR="00DA7A25" w:rsidRPr="00531CDF">
              <w:rPr>
                <w:rFonts w:asciiTheme="majorBidi" w:hAnsiTheme="majorBidi" w:cstheme="majorBidi"/>
                <w:sz w:val="24"/>
                <w:szCs w:val="24"/>
              </w:rPr>
              <w:t>House-to-House</w:t>
            </w:r>
            <w:r w:rsidRPr="00531CDF">
              <w:rPr>
                <w:rFonts w:asciiTheme="majorBidi" w:hAnsiTheme="majorBidi" w:cstheme="majorBidi"/>
                <w:sz w:val="24"/>
                <w:szCs w:val="24"/>
              </w:rPr>
              <w:t xml:space="preserve"> Survey</w:t>
            </w:r>
            <w:r w:rsidR="00D61170"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58462111"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Current Diabetes Reviews</w:t>
            </w:r>
          </w:p>
        </w:tc>
        <w:tc>
          <w:tcPr>
            <w:tcW w:w="1275" w:type="dxa"/>
            <w:tcBorders>
              <w:top w:val="single" w:sz="4" w:space="0" w:color="auto"/>
              <w:left w:val="single" w:sz="4" w:space="0" w:color="auto"/>
              <w:bottom w:val="single" w:sz="4" w:space="0" w:color="auto"/>
              <w:right w:val="single" w:sz="4" w:space="0" w:color="auto"/>
            </w:tcBorders>
            <w:hideMark/>
          </w:tcPr>
          <w:p w14:paraId="156F80EA" w14:textId="77777777" w:rsidR="000B028C" w:rsidRPr="00531CDF" w:rsidRDefault="00DA7A25" w:rsidP="00D14086">
            <w:pPr>
              <w:rPr>
                <w:rFonts w:asciiTheme="majorBidi" w:hAnsiTheme="majorBidi" w:cstheme="majorBidi"/>
                <w:sz w:val="24"/>
                <w:szCs w:val="24"/>
              </w:rPr>
            </w:pPr>
            <w:r w:rsidRPr="00531CDF">
              <w:rPr>
                <w:rFonts w:asciiTheme="majorBidi" w:hAnsiTheme="majorBidi" w:cstheme="majorBidi"/>
                <w:sz w:val="24"/>
                <w:szCs w:val="24"/>
              </w:rPr>
              <w:t>South-East</w:t>
            </w:r>
            <w:r w:rsidR="000B028C" w:rsidRPr="00531CDF">
              <w:rPr>
                <w:rFonts w:asciiTheme="majorBidi" w:hAnsiTheme="majorBidi" w:cstheme="majorBidi"/>
                <w:sz w:val="24"/>
                <w:szCs w:val="24"/>
              </w:rPr>
              <w:t xml:space="preserve"> Nigeria</w:t>
            </w:r>
          </w:p>
        </w:tc>
      </w:tr>
      <w:tr w:rsidR="000B028C" w:rsidRPr="00531CDF" w14:paraId="1F100D0E"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3A1E4964"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P8</w:t>
            </w:r>
          </w:p>
        </w:tc>
        <w:tc>
          <w:tcPr>
            <w:tcW w:w="1604" w:type="dxa"/>
            <w:tcBorders>
              <w:top w:val="single" w:sz="4" w:space="0" w:color="auto"/>
              <w:left w:val="single" w:sz="4" w:space="0" w:color="auto"/>
              <w:bottom w:val="single" w:sz="4" w:space="0" w:color="auto"/>
              <w:right w:val="single" w:sz="4" w:space="0" w:color="auto"/>
            </w:tcBorders>
            <w:hideMark/>
          </w:tcPr>
          <w:p w14:paraId="36F24B95"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{"citationID":"zo5UZag6","properties":{"formattedCitation":"(Kyari {\\i{}et al.}, 2014)","plainCitation":"(Kyari et al., 2014)","dontUpdate":true,"noteIndex":0},"citationItems":[{"id":7867,"uris":["http://zotero.org/users/local/iBCyWRTv/items/943DCVGZ"],"itemData":{"id":7867,"type":"article-journal","abstract":"Background: In Nigeria, urbanisation and increasing life expectancy are likely to increase the incidence of non-communicable diseases. As the epidemic of diabetes matures, visual loss from diabetic retinopathy (DR) will increase unless mechanisms for early detection and treatment improve, and health systems respond to the growing burden of non-communicable diseases.\nMethods: A nationally-representative population-based sample of 13,591 participants aged ≥40 years selected by multistage-stratified-cluster-random-sampling with probability-proportional-to-size procedures were examined in 305 clusters in Nigeria between January 2005 to June 2007. All were asked about history of diabetes and underwent basic eye examination. Visual acuity (VA) was measured using logMAR E-chart. Participants with VA&lt;6/12 and/or DR detected underwent detailed eye examination including dilated retinal examination and retinal photography. Systematic sampling of 1-in-7 gave a subsample (n=1759) examined in detail regardless of VA; and had random blood glucose (RBG) testing. Images were graded by Moorfields Eye Hospital Reading Centre. Participants were defined as having diabetes if they were previously diagnosed or RBG&gt;11.1mmol/l or had DR. Data in the subsample were used to estimate the prevalence and to analyse risk factors for diabetes and DR using multivariable logistic regression. Additional information on the types of DR was obtained from participants not in the subsample.\nResults: In the subsample, 164 participants were excluded due to missing data; and 1,595 analysed. 52/1,595 had diabetes, a prevalence of 3.3% (95%CI 2.5-4.3%); and 25/52(48%) did not know. Media opacity in 8/52 precluded retinal examination. 9/44(20.5%) had DR. Higher prevalence of diabetes was associated with urban residence (Odds ratio [OR] 1.87) and overweight/obesity (OR3.02/4.43 respectively). Although not statistically significant, DR was associated with hypertension (OR3.49) and RBG&gt;15.0mmol/L (OR8.10). Persons with diabetes had 3 times greater odds of blindness. Of 11,832 other participants in the study sample, 175(1.5%) had history of diabetes; 28 had DR. Types of DR (total=37) included 10.8% proliferative, 51.4% macular oedema.\nConclusion: The age-adjusted prevalence of diabetes in Nigeria was 3.25% (95%CI 2.50-4.30) and over 10% of people with diabetes aged ≥40 years had sight-threatening-DR. These data will enable the development of better public health strategies for the control of diabetes and planning services for DR to prevent vision loss.","container-title":"BMC Public Health","DOI":"10.1186/1471-2458-14-1299","ISSN":"1471-2458","issue":"1","journalAbbreviation":"BMC Public Health","language":"en","page":"1299","source":"DOI.org (Crossref)","title":"Prevalence and risk factors for diabetes and diabetic retinopathy: results from the Nigeria national blindness and visual impairment survey","title-short":"Prevalence and risk factors for diabetes and diabetic retinopathy","volume":"14","author":[{"family":"Kyari","given":"Fatima"},{"family":"Tafida","given":"Abubakar"},{"family":"Sivasubramaniam","given":"Selvaraj"},{"family":"Murthy","given":"Gudlavalleti Vs"},{"family":"Peto","given":"Tunde"},{"family":"Gilbert","given":"Clare E"}],"issued":{"date-parts":[["2014",12]]}}}],"schema":"https://github.com/citation-style-language/schema/raw/master/csl-citation.json"}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 xml:space="preserve">Kyari </w:t>
            </w:r>
            <w:r w:rsidRPr="00531CDF">
              <w:rPr>
                <w:rFonts w:asciiTheme="majorBidi" w:hAnsiTheme="majorBidi" w:cstheme="majorBidi"/>
                <w:i/>
                <w:iCs/>
                <w:sz w:val="24"/>
                <w:szCs w:val="24"/>
              </w:rPr>
              <w:t>et al.</w:t>
            </w:r>
            <w:r w:rsidRPr="00531CDF">
              <w:rPr>
                <w:rFonts w:asciiTheme="majorBidi" w:hAnsiTheme="majorBidi" w:cstheme="majorBidi"/>
                <w:sz w:val="24"/>
                <w:szCs w:val="24"/>
              </w:rPr>
              <w:t xml:space="preserve"> (2014)</w:t>
            </w:r>
            <w:r w:rsidRPr="00531CDF">
              <w:rPr>
                <w:rFonts w:asciiTheme="majorBidi" w:hAnsiTheme="majorBidi" w:cstheme="majorBidi"/>
                <w:sz w:val="24"/>
                <w:szCs w:val="24"/>
              </w:rPr>
              <w:fldChar w:fldCharType="end"/>
            </w:r>
            <w:r w:rsidR="00495A32" w:rsidRPr="00531CDF">
              <w:rPr>
                <w:rFonts w:asciiTheme="majorBidi" w:hAnsiTheme="majorBidi" w:cstheme="majorBidi"/>
                <w:sz w:val="24"/>
                <w:szCs w:val="24"/>
              </w:rPr>
              <w:t xml:space="preserve"> [28]</w:t>
            </w:r>
          </w:p>
        </w:tc>
        <w:tc>
          <w:tcPr>
            <w:tcW w:w="3161" w:type="dxa"/>
            <w:tcBorders>
              <w:top w:val="single" w:sz="4" w:space="0" w:color="auto"/>
              <w:left w:val="single" w:sz="4" w:space="0" w:color="auto"/>
              <w:bottom w:val="single" w:sz="4" w:space="0" w:color="auto"/>
              <w:right w:val="single" w:sz="4" w:space="0" w:color="auto"/>
            </w:tcBorders>
            <w:hideMark/>
          </w:tcPr>
          <w:p w14:paraId="084A6D32"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Prevalence and risk factors for diabetes and diabetic retinopathy: results from the Nigeria national blindness and visual impairment survey</w:t>
            </w:r>
            <w:r w:rsidR="00341C31"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2A4BD761"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BMC Public Health</w:t>
            </w:r>
          </w:p>
        </w:tc>
        <w:tc>
          <w:tcPr>
            <w:tcW w:w="1275" w:type="dxa"/>
            <w:tcBorders>
              <w:top w:val="single" w:sz="4" w:space="0" w:color="auto"/>
              <w:left w:val="single" w:sz="4" w:space="0" w:color="auto"/>
              <w:bottom w:val="single" w:sz="4" w:space="0" w:color="auto"/>
              <w:right w:val="single" w:sz="4" w:space="0" w:color="auto"/>
            </w:tcBorders>
            <w:hideMark/>
          </w:tcPr>
          <w:p w14:paraId="3A927144"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Not specified [Nationwide]</w:t>
            </w:r>
          </w:p>
        </w:tc>
      </w:tr>
      <w:tr w:rsidR="000B028C" w:rsidRPr="00531CDF" w14:paraId="59736F93"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45D19346"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P9</w:t>
            </w:r>
          </w:p>
        </w:tc>
        <w:tc>
          <w:tcPr>
            <w:tcW w:w="1604" w:type="dxa"/>
            <w:tcBorders>
              <w:top w:val="single" w:sz="4" w:space="0" w:color="auto"/>
              <w:left w:val="single" w:sz="4" w:space="0" w:color="auto"/>
              <w:bottom w:val="single" w:sz="4" w:space="0" w:color="auto"/>
              <w:right w:val="single" w:sz="4" w:space="0" w:color="auto"/>
            </w:tcBorders>
            <w:hideMark/>
          </w:tcPr>
          <w:p w14:paraId="140BBF52"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{"citationID":"x1QpL8Rc","properties":{"formattedCitation":"(Orok {\\i{}et al.}, 2024)","plainCitation":"(Orok et al., 2024)","dontUpdate":true,"noteIndex":0},"citationItems":[{"id":7835,"uris":["http://zotero.org/users/local/iBCyWRTv/items/7I5D4Z36"],"itemData":{"id":7835,"type":"article-journal","abstract":"Introduction\nDiabetes mellitus (DM) has recently shown a demographic shift in epidemiology among adolescents and young adults. Adolescents and young adults are an important demographic of study since studies have shown an increasing prevalence in low-income countries including Nigeria. This study assessed the knowledge, attitude, and perceived risks of DM among university students in selected universities in southwestern Nigeria.\n\nMethods\nThis study was a cross-sectional study carried out among university undergraduates in southwestern Nigeria. An online questionnaire was used to collect data via students’ WhatsApp groups. The students' knowledge was ranked as good (≥70%), fair (50–69%), and poor (&lt;50%) while attitude was categorized into positive (≥50%), and negative (&lt;50%). The difference in knowledge based on demographics, disease profile, and source of information was analysed using the independent sample t-test and one way analysis of variance for variables with 2 and &gt; 2 groups respectively. Analyses were conducted using SPSS software version 25.\n\nResults\nA total of 349 students consented to participate in the study of whom 55.3% were female. 25.2% had good knowledge while 92.3% of the participants were aware of DM. Positive attitudes and perceived risks were reported among all of the students. Source of information, family history, level of study, and age were significantly associated with knowledge of diabetes.\n\nConclusion\nA small proportion of the students exhibited good knowledge, while all demonstrated a positive attitude and perceived risks associated with DM. There is a clear need for educational interventions, such as health programs and awareness campaigns, to enhance their knowledge of DM.","container-title":"Heliyon","DOI":"10.1016/j.heliyon.2024.e25793","ISSN":"2405-8440","issue":"4","journalAbbreviation":"Heliyon","note":"PMID: 38384547\nPMCID: PMC10878925","page":"e25793","source":"PubMed Central","title":"Knowledge, attitude, and perceived risks related to diabetes mellitus among university students in Southwestern Nigeria","volume":"10","author":[{"family":"Orok","given":"Edidiong"},{"family":"Kabiawu","given":"Yetunde"},{"family":"Aderohunmu","given":"Zainab"},{"family":"Obiwulu","given":"Danielle"}],"issued":{"date-parts":[["2024",2,12]]}}}],"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 xml:space="preserve">Orok </w:t>
            </w:r>
            <w:r w:rsidRPr="00531CDF">
              <w:rPr>
                <w:rFonts w:asciiTheme="majorBidi" w:hAnsiTheme="majorBidi" w:cstheme="majorBidi"/>
                <w:i/>
                <w:iCs/>
                <w:sz w:val="24"/>
                <w:szCs w:val="24"/>
              </w:rPr>
              <w:t>et al.</w:t>
            </w:r>
            <w:r w:rsidRPr="00531CDF">
              <w:rPr>
                <w:rFonts w:asciiTheme="majorBidi" w:hAnsiTheme="majorBidi" w:cstheme="majorBidi"/>
                <w:sz w:val="24"/>
                <w:szCs w:val="24"/>
              </w:rPr>
              <w:t xml:space="preserve"> (2024)</w:t>
            </w:r>
            <w:r w:rsidRPr="00531CDF">
              <w:rPr>
                <w:rFonts w:asciiTheme="majorBidi" w:hAnsiTheme="majorBidi" w:cstheme="majorBidi"/>
                <w:sz w:val="24"/>
                <w:szCs w:val="24"/>
              </w:rPr>
              <w:fldChar w:fldCharType="end"/>
            </w:r>
            <w:r w:rsidR="00495A32" w:rsidRPr="00531CDF">
              <w:rPr>
                <w:rFonts w:asciiTheme="majorBidi" w:hAnsiTheme="majorBidi" w:cstheme="majorBidi"/>
                <w:sz w:val="24"/>
                <w:szCs w:val="24"/>
              </w:rPr>
              <w:t xml:space="preserve"> [</w:t>
            </w:r>
            <w:r w:rsidR="00552A34" w:rsidRPr="00531CDF">
              <w:rPr>
                <w:rFonts w:asciiTheme="majorBidi" w:hAnsiTheme="majorBidi" w:cstheme="majorBidi"/>
                <w:sz w:val="24"/>
                <w:szCs w:val="24"/>
              </w:rPr>
              <w:t>18</w:t>
            </w:r>
            <w:r w:rsidR="00495A32" w:rsidRPr="00531CDF">
              <w:rPr>
                <w:rFonts w:asciiTheme="majorBidi" w:hAnsiTheme="majorBidi" w:cstheme="majorBidi"/>
                <w:sz w:val="24"/>
                <w:szCs w:val="24"/>
              </w:rPr>
              <w:t>]</w:t>
            </w:r>
          </w:p>
        </w:tc>
        <w:tc>
          <w:tcPr>
            <w:tcW w:w="3161" w:type="dxa"/>
            <w:tcBorders>
              <w:top w:val="single" w:sz="4" w:space="0" w:color="auto"/>
              <w:left w:val="single" w:sz="4" w:space="0" w:color="auto"/>
              <w:bottom w:val="single" w:sz="4" w:space="0" w:color="auto"/>
              <w:right w:val="single" w:sz="4" w:space="0" w:color="auto"/>
            </w:tcBorders>
            <w:hideMark/>
          </w:tcPr>
          <w:p w14:paraId="21B76CEE"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Knowledge, attitude, and perceived risks related to diabetes</w:t>
            </w:r>
          </w:p>
          <w:p w14:paraId="14DAAC86"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mellitus among university students in Southwestern Nigeria</w:t>
            </w:r>
          </w:p>
        </w:tc>
        <w:tc>
          <w:tcPr>
            <w:tcW w:w="1600" w:type="dxa"/>
            <w:tcBorders>
              <w:top w:val="single" w:sz="4" w:space="0" w:color="auto"/>
              <w:left w:val="single" w:sz="4" w:space="0" w:color="auto"/>
              <w:bottom w:val="single" w:sz="4" w:space="0" w:color="auto"/>
              <w:right w:val="single" w:sz="4" w:space="0" w:color="auto"/>
            </w:tcBorders>
            <w:hideMark/>
          </w:tcPr>
          <w:p w14:paraId="24193DCA" w14:textId="77777777" w:rsidR="000B028C" w:rsidRPr="00531CDF" w:rsidRDefault="000B028C" w:rsidP="00D14086">
            <w:pPr>
              <w:rPr>
                <w:rFonts w:asciiTheme="majorBidi" w:hAnsiTheme="majorBidi" w:cstheme="majorBidi"/>
                <w:sz w:val="24"/>
                <w:szCs w:val="24"/>
              </w:rPr>
            </w:pPr>
            <w:proofErr w:type="spellStart"/>
            <w:r w:rsidRPr="00531CDF">
              <w:rPr>
                <w:rFonts w:asciiTheme="majorBidi" w:hAnsiTheme="majorBidi" w:cstheme="majorBidi"/>
                <w:sz w:val="24"/>
                <w:szCs w:val="24"/>
              </w:rPr>
              <w:t>Heliyon</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77642F31"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South West Nigeria</w:t>
            </w:r>
          </w:p>
        </w:tc>
      </w:tr>
      <w:tr w:rsidR="000B028C" w:rsidRPr="00531CDF" w14:paraId="668014C3"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3C8C2F26"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P10</w:t>
            </w:r>
          </w:p>
        </w:tc>
        <w:tc>
          <w:tcPr>
            <w:tcW w:w="1604" w:type="dxa"/>
            <w:tcBorders>
              <w:top w:val="single" w:sz="4" w:space="0" w:color="auto"/>
              <w:left w:val="single" w:sz="4" w:space="0" w:color="auto"/>
              <w:bottom w:val="single" w:sz="4" w:space="0" w:color="auto"/>
              <w:right w:val="single" w:sz="4" w:space="0" w:color="auto"/>
            </w:tcBorders>
            <w:hideMark/>
          </w:tcPr>
          <w:p w14:paraId="68F988FD"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{"citationID":"0QIX4CGD","properties":{"formattedCitation":"(Idem, Ukoh and Ekott, 2017)","plainCitation":"(Idem, Ukoh and Ekott, 2017)","dontUpdate":true,"noteIndex":0},"citationItems":[{"id":10015,"uris":["http://zotero.org/users/local/iBCyWRTv/items/WJ6I6BGV"],"itemData":{"id":10015,"type":"article-journal","container-title":"IOSR Journal of Biotechnology and Biochemistry","DOI":"10.9790/264X-03033235","journalAbbreviation":"IOSR Journal of Biotechnology and Biochemistry","page":"32-35","source":"ResearchGate","title":"Prevalence and Risk Factors of Diabetes Mellitus in Eket, SouthSouth Nigeria","volume":"03","author":[{"family":"Idem","given":"Iboro"},{"family":"Ukoh","given":"Grace"},{"family":"Ekott","given":"Emmanuel"}],"issued":{"date-parts":[["2017",5,1]]}}}],"schema":"https://github.com/citation-style-language/schema/raw/master/csl-citation.json"}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Idem, Ukoh and Ekott (2017)</w:t>
            </w:r>
            <w:r w:rsidRPr="00531CDF">
              <w:rPr>
                <w:rFonts w:asciiTheme="majorBidi" w:hAnsiTheme="majorBidi" w:cstheme="majorBidi"/>
                <w:sz w:val="24"/>
                <w:szCs w:val="24"/>
              </w:rPr>
              <w:fldChar w:fldCharType="end"/>
            </w:r>
            <w:r w:rsidR="00495A32" w:rsidRPr="00531CDF">
              <w:rPr>
                <w:rFonts w:asciiTheme="majorBidi" w:hAnsiTheme="majorBidi" w:cstheme="majorBidi"/>
                <w:sz w:val="24"/>
                <w:szCs w:val="24"/>
              </w:rPr>
              <w:t xml:space="preserve"> [</w:t>
            </w:r>
            <w:r w:rsidR="00552A34" w:rsidRPr="00531CDF">
              <w:rPr>
                <w:rFonts w:asciiTheme="majorBidi" w:hAnsiTheme="majorBidi" w:cstheme="majorBidi"/>
                <w:sz w:val="24"/>
                <w:szCs w:val="24"/>
              </w:rPr>
              <w:t>29</w:t>
            </w:r>
            <w:r w:rsidR="00495A32" w:rsidRPr="00531CDF">
              <w:rPr>
                <w:rFonts w:asciiTheme="majorBidi" w:hAnsiTheme="majorBidi" w:cstheme="majorBidi"/>
                <w:sz w:val="24"/>
                <w:szCs w:val="24"/>
              </w:rPr>
              <w:t>]</w:t>
            </w:r>
          </w:p>
        </w:tc>
        <w:tc>
          <w:tcPr>
            <w:tcW w:w="3161" w:type="dxa"/>
            <w:tcBorders>
              <w:top w:val="single" w:sz="4" w:space="0" w:color="auto"/>
              <w:left w:val="single" w:sz="4" w:space="0" w:color="auto"/>
              <w:bottom w:val="single" w:sz="4" w:space="0" w:color="auto"/>
              <w:right w:val="single" w:sz="4" w:space="0" w:color="auto"/>
            </w:tcBorders>
            <w:hideMark/>
          </w:tcPr>
          <w:p w14:paraId="480936FD"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 xml:space="preserve">Prevalence and Risk Factors of Diabetes Mellitus in </w:t>
            </w:r>
            <w:proofErr w:type="spellStart"/>
            <w:r w:rsidRPr="00531CDF">
              <w:rPr>
                <w:rFonts w:asciiTheme="majorBidi" w:hAnsiTheme="majorBidi" w:cstheme="majorBidi"/>
                <w:sz w:val="24"/>
                <w:szCs w:val="24"/>
              </w:rPr>
              <w:t>Eket</w:t>
            </w:r>
            <w:proofErr w:type="spellEnd"/>
            <w:r w:rsidRPr="00531CDF">
              <w:rPr>
                <w:rFonts w:asciiTheme="majorBidi" w:hAnsiTheme="majorBidi" w:cstheme="majorBidi"/>
                <w:sz w:val="24"/>
                <w:szCs w:val="24"/>
              </w:rPr>
              <w:t xml:space="preserve">, </w:t>
            </w:r>
            <w:r w:rsidR="00DA7A25" w:rsidRPr="00531CDF">
              <w:rPr>
                <w:rFonts w:asciiTheme="majorBidi" w:hAnsiTheme="majorBidi" w:cstheme="majorBidi"/>
                <w:sz w:val="24"/>
                <w:szCs w:val="24"/>
              </w:rPr>
              <w:t>South-South</w:t>
            </w:r>
            <w:r w:rsidRPr="00531CDF">
              <w:rPr>
                <w:rFonts w:asciiTheme="majorBidi" w:hAnsiTheme="majorBidi" w:cstheme="majorBidi"/>
                <w:sz w:val="24"/>
                <w:szCs w:val="24"/>
              </w:rPr>
              <w:t xml:space="preserve"> Nigeria</w:t>
            </w:r>
            <w:r w:rsidR="00723BE5"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248F6306"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IOSR Journal of Biotechnology and Biochemistry</w:t>
            </w:r>
          </w:p>
        </w:tc>
        <w:tc>
          <w:tcPr>
            <w:tcW w:w="1275" w:type="dxa"/>
            <w:tcBorders>
              <w:top w:val="single" w:sz="4" w:space="0" w:color="auto"/>
              <w:left w:val="single" w:sz="4" w:space="0" w:color="auto"/>
              <w:bottom w:val="single" w:sz="4" w:space="0" w:color="auto"/>
              <w:right w:val="single" w:sz="4" w:space="0" w:color="auto"/>
            </w:tcBorders>
            <w:hideMark/>
          </w:tcPr>
          <w:p w14:paraId="2BD6B23A" w14:textId="77777777" w:rsidR="000B028C" w:rsidRPr="00531CDF" w:rsidRDefault="00DA7A25" w:rsidP="00D14086">
            <w:pPr>
              <w:rPr>
                <w:rFonts w:asciiTheme="majorBidi" w:hAnsiTheme="majorBidi" w:cstheme="majorBidi"/>
                <w:sz w:val="24"/>
                <w:szCs w:val="24"/>
              </w:rPr>
            </w:pPr>
            <w:r w:rsidRPr="00531CDF">
              <w:rPr>
                <w:rFonts w:asciiTheme="majorBidi" w:hAnsiTheme="majorBidi" w:cstheme="majorBidi"/>
                <w:sz w:val="24"/>
                <w:szCs w:val="24"/>
              </w:rPr>
              <w:t>South-South</w:t>
            </w:r>
            <w:r w:rsidR="000B028C" w:rsidRPr="00531CDF">
              <w:rPr>
                <w:rFonts w:asciiTheme="majorBidi" w:hAnsiTheme="majorBidi" w:cstheme="majorBidi"/>
                <w:sz w:val="24"/>
                <w:szCs w:val="24"/>
              </w:rPr>
              <w:t xml:space="preserve"> Nigeria</w:t>
            </w:r>
          </w:p>
        </w:tc>
      </w:tr>
      <w:tr w:rsidR="000B028C" w:rsidRPr="00531CDF" w14:paraId="50BCDFA8"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5AA977CC"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P11</w:t>
            </w:r>
          </w:p>
        </w:tc>
        <w:tc>
          <w:tcPr>
            <w:tcW w:w="1604" w:type="dxa"/>
            <w:tcBorders>
              <w:top w:val="single" w:sz="4" w:space="0" w:color="auto"/>
              <w:left w:val="single" w:sz="4" w:space="0" w:color="auto"/>
              <w:bottom w:val="single" w:sz="4" w:space="0" w:color="auto"/>
              <w:right w:val="single" w:sz="4" w:space="0" w:color="auto"/>
            </w:tcBorders>
            <w:hideMark/>
          </w:tcPr>
          <w:p w14:paraId="3265A9B9"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{"citationID":"2EIVczym","properties":{"formattedCitation":"(Arugu and Maduka, 2017)","plainCitation":"(Arugu and Maduka, 2017)","dontUpdate":true,"noteIndex":0},"citationItems":[{"id":9388,"uris":["http://zotero.org/users/local/iBCyWRTv/items/HIUIH3JS"],"itemData":{"id":9388,"type":"article-journal","abstract":"Introduction: \n          Diabetes Mellitus is a non-communicable disease that affects people worldwide and poses major public health and socioeconomic challenges.\n          Methods: \n          This was a descriptive cross-sectional community based survey carried out in Abua, a rural district located in the Niger Delta region of Nigeria among 462 adults recruited through multi-stage sampling. Data was collected using the structured WHO STEPS instrument for Chronic Disease Risk Factor Surveillance. The questionnaire included questions that assessed socio-demographic characteristics, diabetic risk factors, anthropometric measures, and biochemical parameters. Fasting blood glucose and blood pressure was measured using the WHO recommendations.\n          Results: \n          Equal number of males and females aged between 18 and 82 years were recruited. Mean age of 40.4614.36 years and median age of 38.5 years. The prevalence of diabetes mellitus was 37 (8.0%), of which 28 (6.1%) were previously diagnosed while 9 (1.9%) were newly diagnosed. Alcohol intake (AOR = 10.69; 95% CI = 2.60-43.87; P = 0.001) physical activity (AOR = 4.78; 95% CI = 1.16-19.65; P = 0.03), diastolic blood pressure (AOR= 32.67; 95% CI = 3.68-289.65; P = 0.002), age and family history of DM showed significant independent association (OR 1.09, 95% CI: 0.000, P &lt; 0.001, OR 0.072, 95% CI: 0.014–0.380, P = 0.007) with diabetes mellitus.\n          Conclusion: \n          Study findings underscore the need for diabetes prevention and control activities that address the four major risk factors identified by WHO. These interventions will positively impact prevalence of diabetes and other NCDs. Intervention strategies should not only target urban populations but also focus on education and health promotion among rural populations in a bid to forestall rising prevalence of diabetes.","container-title":"Nigerian Journal of Clinical Practice","DOI":"10.4103/njcp.njcp_154_17","ISSN":"1119-3077","issue":"12","language":"en-US","page":"1544","source":"journals.lww.com","title":"Risk Factors for Diabetes Mellitus among adult Residents of a Rural District in Southern Nigeria: Implications for Prevention and Control","title-short":"Risk Factors for Diabetes Mellitus among adult Residents of a Rural District in Southern Nigeria","volume":"20","author":[{"family":"Arugu","given":"G. M."},{"family":"Maduka","given":"O."}],"issued":{"date-parts":[["2017",12]]}}}],"schema":"https://github.com/citation-style-language/schema/raw/master/csl-citation.json"}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Arugu and Maduka (2017)</w:t>
            </w:r>
            <w:r w:rsidRPr="00531CDF">
              <w:rPr>
                <w:rFonts w:asciiTheme="majorBidi" w:hAnsiTheme="majorBidi" w:cstheme="majorBidi"/>
                <w:sz w:val="24"/>
                <w:szCs w:val="24"/>
              </w:rPr>
              <w:fldChar w:fldCharType="end"/>
            </w:r>
            <w:r w:rsidR="00C64118" w:rsidRPr="00531CDF">
              <w:rPr>
                <w:rFonts w:asciiTheme="majorBidi" w:hAnsiTheme="majorBidi" w:cstheme="majorBidi"/>
                <w:sz w:val="24"/>
                <w:szCs w:val="24"/>
              </w:rPr>
              <w:t xml:space="preserve"> [30]</w:t>
            </w:r>
          </w:p>
        </w:tc>
        <w:tc>
          <w:tcPr>
            <w:tcW w:w="3161" w:type="dxa"/>
            <w:tcBorders>
              <w:top w:val="single" w:sz="4" w:space="0" w:color="auto"/>
              <w:left w:val="single" w:sz="4" w:space="0" w:color="auto"/>
              <w:bottom w:val="single" w:sz="4" w:space="0" w:color="auto"/>
              <w:right w:val="single" w:sz="4" w:space="0" w:color="auto"/>
            </w:tcBorders>
            <w:hideMark/>
          </w:tcPr>
          <w:p w14:paraId="012CE52B"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 xml:space="preserve">Risk Factors for Diabetes Mellitus among </w:t>
            </w:r>
            <w:r w:rsidR="00DA7A25" w:rsidRPr="00531CDF">
              <w:rPr>
                <w:rFonts w:asciiTheme="majorBidi" w:hAnsiTheme="majorBidi" w:cstheme="majorBidi"/>
                <w:sz w:val="24"/>
                <w:szCs w:val="24"/>
              </w:rPr>
              <w:t>Adult</w:t>
            </w:r>
            <w:r w:rsidRPr="00531CDF">
              <w:rPr>
                <w:rFonts w:asciiTheme="majorBidi" w:hAnsiTheme="majorBidi" w:cstheme="majorBidi"/>
                <w:sz w:val="24"/>
                <w:szCs w:val="24"/>
              </w:rPr>
              <w:t xml:space="preserve"> Residents of a Rural District in Southern Nigeria</w:t>
            </w:r>
            <w:r w:rsidR="00146204" w:rsidRPr="00531CDF">
              <w:rPr>
                <w:rFonts w:asciiTheme="majorBidi" w:hAnsiTheme="majorBidi" w:cstheme="majorBidi"/>
                <w:sz w:val="24"/>
                <w:szCs w:val="24"/>
              </w:rPr>
              <w:t>.</w:t>
            </w:r>
          </w:p>
          <w:p w14:paraId="3260569F"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lastRenderedPageBreak/>
              <w:t>Implications for Prevention and Control</w:t>
            </w:r>
            <w:r w:rsidR="000D275E"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34E7EDDA"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lastRenderedPageBreak/>
              <w:t>Nigerian Journal of Clinical Practice</w:t>
            </w:r>
          </w:p>
        </w:tc>
        <w:tc>
          <w:tcPr>
            <w:tcW w:w="1275" w:type="dxa"/>
            <w:tcBorders>
              <w:top w:val="single" w:sz="4" w:space="0" w:color="auto"/>
              <w:left w:val="single" w:sz="4" w:space="0" w:color="auto"/>
              <w:bottom w:val="single" w:sz="4" w:space="0" w:color="auto"/>
              <w:right w:val="single" w:sz="4" w:space="0" w:color="auto"/>
            </w:tcBorders>
            <w:hideMark/>
          </w:tcPr>
          <w:p w14:paraId="409C8C3D"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South- East region Nigeria</w:t>
            </w:r>
          </w:p>
        </w:tc>
      </w:tr>
      <w:tr w:rsidR="000B028C" w:rsidRPr="00531CDF" w14:paraId="35826FA4"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78DD09F1"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P12</w:t>
            </w:r>
          </w:p>
        </w:tc>
        <w:tc>
          <w:tcPr>
            <w:tcW w:w="1604" w:type="dxa"/>
            <w:tcBorders>
              <w:top w:val="single" w:sz="4" w:space="0" w:color="auto"/>
              <w:left w:val="single" w:sz="4" w:space="0" w:color="auto"/>
              <w:bottom w:val="single" w:sz="4" w:space="0" w:color="auto"/>
              <w:right w:val="single" w:sz="4" w:space="0" w:color="auto"/>
            </w:tcBorders>
            <w:hideMark/>
          </w:tcPr>
          <w:p w14:paraId="52D3618E"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{"citationID":"mX3RCdep","properties":{"formattedCitation":"(Haastrup, Onwuama and Adelowo, 2019)","plainCitation":"(Haastrup, Onwuama and Adelowo, 2019)","dontUpdate":true,"noteIndex":0},"citationItems":[{"id":10018,"uris":["http://zotero.org/users/local/iBCyWRTv/items/IM88MCPA"],"itemData":{"id":10018,"type":"article-journal","container-title":"Journal of International Council of Health, Physical Education, Recreation, Sport and Dance","issue":"1","page":"171-186","title":"An Assessment of the Prevalence of Diabetes Mellitus and its Risk Factors Among People Living in Abuja, Nigeria","volume":"5","author":[{"family":"Haastrup","given":"A.E."},{"family":"Onwuama","given":"M.A.C."},{"family":"Adelowo","given":"A.B."}],"issued":{"date-parts":[["2019"]]}}}],"schema":"https://github.com/citation-style-language/schema/raw/master/csl-citation.json"}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Haastrup, Onwuama and Adelowo (2019)</w:t>
            </w:r>
            <w:r w:rsidRPr="00531CDF">
              <w:rPr>
                <w:rFonts w:asciiTheme="majorBidi" w:hAnsiTheme="majorBidi" w:cstheme="majorBidi"/>
                <w:sz w:val="24"/>
                <w:szCs w:val="24"/>
              </w:rPr>
              <w:fldChar w:fldCharType="end"/>
            </w:r>
            <w:r w:rsidR="002531CD" w:rsidRPr="00531CDF">
              <w:rPr>
                <w:rFonts w:asciiTheme="majorBidi" w:hAnsiTheme="majorBidi" w:cstheme="majorBidi"/>
                <w:sz w:val="24"/>
                <w:szCs w:val="24"/>
              </w:rPr>
              <w:t xml:space="preserve"> [31]</w:t>
            </w:r>
          </w:p>
        </w:tc>
        <w:tc>
          <w:tcPr>
            <w:tcW w:w="3161" w:type="dxa"/>
            <w:tcBorders>
              <w:top w:val="single" w:sz="4" w:space="0" w:color="auto"/>
              <w:left w:val="single" w:sz="4" w:space="0" w:color="auto"/>
              <w:bottom w:val="single" w:sz="4" w:space="0" w:color="auto"/>
              <w:right w:val="single" w:sz="4" w:space="0" w:color="auto"/>
            </w:tcBorders>
            <w:hideMark/>
          </w:tcPr>
          <w:p w14:paraId="125259EF"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An Assessment of the Prevalence of Diabetes Mellitus and its Risk Factors Among People Living in Abuja, Nigeria</w:t>
            </w:r>
            <w:r w:rsidR="00E4276D"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7C50D507"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Journal of International Council of Health, Physical Education, Recreation, Sport and Dance</w:t>
            </w:r>
          </w:p>
        </w:tc>
        <w:tc>
          <w:tcPr>
            <w:tcW w:w="1275" w:type="dxa"/>
            <w:tcBorders>
              <w:top w:val="single" w:sz="4" w:space="0" w:color="auto"/>
              <w:left w:val="single" w:sz="4" w:space="0" w:color="auto"/>
              <w:bottom w:val="single" w:sz="4" w:space="0" w:color="auto"/>
              <w:right w:val="single" w:sz="4" w:space="0" w:color="auto"/>
            </w:tcBorders>
            <w:hideMark/>
          </w:tcPr>
          <w:p w14:paraId="44095804"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North Central Nigeria</w:t>
            </w:r>
          </w:p>
        </w:tc>
      </w:tr>
      <w:tr w:rsidR="000B028C" w:rsidRPr="00531CDF" w14:paraId="4169DB66"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6801A66A"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P13</w:t>
            </w:r>
          </w:p>
        </w:tc>
        <w:tc>
          <w:tcPr>
            <w:tcW w:w="1604" w:type="dxa"/>
            <w:tcBorders>
              <w:top w:val="single" w:sz="4" w:space="0" w:color="auto"/>
              <w:left w:val="single" w:sz="4" w:space="0" w:color="auto"/>
              <w:bottom w:val="single" w:sz="4" w:space="0" w:color="auto"/>
              <w:right w:val="single" w:sz="4" w:space="0" w:color="auto"/>
            </w:tcBorders>
            <w:hideMark/>
          </w:tcPr>
          <w:p w14:paraId="225A276C"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{"citationID":"ZxDxlBbG","properties":{"formattedCitation":"(Aladeniyi {\\i{}et al.}, 2017)","plainCitation":"(Aladeniyi et al., 2017)","dontUpdate":true,"noteIndex":0},"citationItems":[{"id":9431,"uris":["http://zotero.org/users/local/iBCyWRTv/items/4JSMP9JQ"],"itemData":{"id":9431,"type":"article-journal","abstract":"Background:\n              Limited epidemiological data on pre-diabetes and diabetes mellitus among public service workers, considered an at-risk population, may undermine the government’s efforts toward addressing the scourge of non-communicable diseases in Nigeria. This study aimed to address this gap by determining the prevalence of pre-diabetes and diabetes mellitus (DM), and to examine their correlates.\n            \n            \n              Methods:\n              We conducted a workplace cross-sectional survey of 4828 public service workers across 47 ministries, departments and agencies in Ondo State, Nigeria. An adapted World Health Organisation (WHO) STEPwise surveillance questionnaire was utilised to obtain relevant items of demographic factors, medical history and lifestyle behaviour. Height, weight, blood pressure and fasting blood sugar were measured according to standard protocols. Pre-diabetes and DM were defined as fasting blood glucose 5.6-6.9mmol/L and greater than or equal to 7.0mmol/L, respectively. We performed univariate and multivariate model analyses to determine the associated factors of pre-diabetes and DM.\n            \n            \n              Results:\n              \n                Overall, 2299 men and 2529 women participated in the study. The mean age of the participants was 40.4 years (SD±9.7) and the age range was 19 to 76 years. The prevalence of pre-diabetes and DM was 11.7% (n=563) and 5.3% (n=254), respectively. Women had a higher prevalence of pre-diabetes than men did (12.5% versus 10.8%). In univariate analysis, the following factors were associated with pre-diabetes and DM; aging (\n                p\n                &lt;0.0001), marital status (\n                p\n                &lt;0.0001), lower level of education (\n                p\n                =0.008), body mass index (BMI) (\n                p\n                &lt;0.0001) and hypertension (\n                p\n                &lt;0.0001). In multivariate model analysis, after adjusting for confounding factors, age ≥45 years (OR=1.8, 95%CI 1.3-2.4), lower level of education (OR=1.7, 95%CI 1.2-2.4), hypertension (OR=2.0, 95%CI 1.5-2.6) and overweight/obesity (OR=2.2, 95%CI 1.6-3.0) were the independent and significant determinants of DM.\n              \n            \n            \n              Conclusion:\n              We found a high prevalence of pre-diabetes and DM in the study population. Cardio-metabolic screening of public category workers might contribute significantly towards bridging the gap of undiagnosed DM in the study setting.","container-title":"The Open Public Health Journal","DOI":"10.2174/1874944501710010167","ISSN":"1874-9445","issue":"1","journalAbbreviation":"TOPHJ","language":"en","page":"167-176","source":"DOI.org (Crossref)","title":"The Prevalence and Correlates of Pre-Diabetes and Diabetes Mellitus Among Public Category Workers in Akure, Nigeria","volume":"10","author":[{"family":"Aladeniyi","given":"Isaac"},{"family":"Adeniyi","given":"Oladele Vincent"},{"family":"Fawole","given":"Olufunmilayo"},{"family":"Adeolu","given":"Mary"},{"family":"Ter Goon","given":"Daniel"},{"family":"Ajayi","given":"Anthony Idowu"},{"family":"Iruedo","given":"Joshua"}],"issued":{"date-parts":[["2017",9,26]]}}}],"schema":"https://github.com/citation-style-language/schema/raw/master/csl-citation.json"}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 xml:space="preserve">Aladeniyi </w:t>
            </w:r>
            <w:r w:rsidRPr="00531CDF">
              <w:rPr>
                <w:rFonts w:asciiTheme="majorBidi" w:hAnsiTheme="majorBidi" w:cstheme="majorBidi"/>
                <w:i/>
                <w:iCs/>
                <w:sz w:val="24"/>
                <w:szCs w:val="24"/>
              </w:rPr>
              <w:t>et al.</w:t>
            </w:r>
            <w:r w:rsidRPr="00531CDF">
              <w:rPr>
                <w:rFonts w:asciiTheme="majorBidi" w:hAnsiTheme="majorBidi" w:cstheme="majorBidi"/>
                <w:sz w:val="24"/>
                <w:szCs w:val="24"/>
              </w:rPr>
              <w:t xml:space="preserve"> (2017)</w:t>
            </w:r>
            <w:r w:rsidRPr="00531CDF">
              <w:rPr>
                <w:rFonts w:asciiTheme="majorBidi" w:hAnsiTheme="majorBidi" w:cstheme="majorBidi"/>
                <w:sz w:val="24"/>
                <w:szCs w:val="24"/>
              </w:rPr>
              <w:fldChar w:fldCharType="end"/>
            </w:r>
            <w:r w:rsidR="002531CD" w:rsidRPr="00531CDF">
              <w:rPr>
                <w:rFonts w:asciiTheme="majorBidi" w:hAnsiTheme="majorBidi" w:cstheme="majorBidi"/>
                <w:sz w:val="24"/>
                <w:szCs w:val="24"/>
              </w:rPr>
              <w:t xml:space="preserve"> [32]</w:t>
            </w:r>
          </w:p>
        </w:tc>
        <w:tc>
          <w:tcPr>
            <w:tcW w:w="3161" w:type="dxa"/>
            <w:tcBorders>
              <w:top w:val="single" w:sz="4" w:space="0" w:color="auto"/>
              <w:left w:val="single" w:sz="4" w:space="0" w:color="auto"/>
              <w:bottom w:val="single" w:sz="4" w:space="0" w:color="auto"/>
              <w:right w:val="single" w:sz="4" w:space="0" w:color="auto"/>
            </w:tcBorders>
            <w:hideMark/>
          </w:tcPr>
          <w:p w14:paraId="77A717D3"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The Prevalence and Correlates of Pre-Diabetes and Diabetes Mellitus Among Public Category Workers in Akure, Nigeria</w:t>
            </w:r>
            <w:r w:rsidR="00D87317"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6049DF54"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The Open Public Health Journal</w:t>
            </w:r>
          </w:p>
        </w:tc>
        <w:tc>
          <w:tcPr>
            <w:tcW w:w="1275" w:type="dxa"/>
            <w:tcBorders>
              <w:top w:val="single" w:sz="4" w:space="0" w:color="auto"/>
              <w:left w:val="single" w:sz="4" w:space="0" w:color="auto"/>
              <w:bottom w:val="single" w:sz="4" w:space="0" w:color="auto"/>
              <w:right w:val="single" w:sz="4" w:space="0" w:color="auto"/>
            </w:tcBorders>
            <w:hideMark/>
          </w:tcPr>
          <w:p w14:paraId="0D098617"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South-West  Nigeria</w:t>
            </w:r>
          </w:p>
        </w:tc>
      </w:tr>
      <w:tr w:rsidR="000B028C" w:rsidRPr="00531CDF" w14:paraId="641E97A5"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1512B6FE"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P14</w:t>
            </w:r>
          </w:p>
        </w:tc>
        <w:tc>
          <w:tcPr>
            <w:tcW w:w="1604" w:type="dxa"/>
            <w:tcBorders>
              <w:top w:val="single" w:sz="4" w:space="0" w:color="auto"/>
              <w:left w:val="single" w:sz="4" w:space="0" w:color="auto"/>
              <w:bottom w:val="single" w:sz="4" w:space="0" w:color="auto"/>
              <w:right w:val="single" w:sz="4" w:space="0" w:color="auto"/>
            </w:tcBorders>
            <w:hideMark/>
          </w:tcPr>
          <w:p w14:paraId="0A02E713"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{"citationID":"ziyZz5Mw","properties":{"formattedCitation":"(Iheanacho, Osoba and Eze, 2021)","plainCitation":"(Iheanacho, Osoba and Eze, 2021)","dontUpdate":true,"noteIndex":0},"citationItems":[{"id":10019,"uris":["http://zotero.org/users/local/iBCyWRTv/items/SNQBIE5V"],"itemData":{"id":10019,"type":"article-journal","abstract":"Background: Prevention of type 2 diabetes is enabled by identification and effective management of risk factors.\nObjectives: To evaluate the predominant risks for type 2 diabetes and identify persons at highest risk in a population; to facilitate the understanding of implications for practice.\nMethods: Cross-sectional survey using Canadian diabetes risk assessment questionnaire was conducted among non-diabetic persons who visited two secondary hospitals. SPSS version 18 was used for data analysis.\nResults: A total of 300 respondents participated in the study, with 25.7% having family history of type 2 diabetes, while 160 (53.3%) were at high risk of developing the disease. Males (62.5%), overweight (65.1%) and obese (82.6%) participants, were at higher risk. Others found to be at high risk were respondents with high waist circumference (55.6%), respondents who did not exercise (77.0%), those who did not eat fruits/vegetable daily (54.4% ), those with high blood pressure (67.5%) and those who have had raised blood sugar in the past (71.0% ).\nConclusion: Majority of the study participants was at high risk for type 2 diabetes, male participants had higher risks and lifestyles/habits were the major risks for developing the disease.\nKeywords: Evaluation; type 2 diabetes; risk factors; Nigeria; primary prevention.","container-title":"African Health Sciences","DOI":"10.4314/ahs.v21i2.27","ISSN":"1729-0503","issue":"2","language":"en","license":"Copyright (c) 0","note":"number: 2","page":"693-701","source":"www.ajol.info","title":"Evaluation of predominant risk factors for type 2 diabetes mellitus among out-patients in two Nigerian secondary health facilities","volume":"21","author":[{"family":"Iheanacho","given":"Chinonyerem O."},{"family":"Osoba","given":"Doyin O."},{"family":"Eze","given":"Uchenna IH"}],"issued":{"date-parts":[["2021",8,2]]}}}],"schema":"https://github.com/citation-style-language/schema/raw/master/csl-citation.json"}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Iheanacho, Osoba and Eze (2021)</w:t>
            </w:r>
            <w:r w:rsidRPr="00531CDF">
              <w:rPr>
                <w:rFonts w:asciiTheme="majorBidi" w:hAnsiTheme="majorBidi" w:cstheme="majorBidi"/>
                <w:sz w:val="24"/>
                <w:szCs w:val="24"/>
              </w:rPr>
              <w:fldChar w:fldCharType="end"/>
            </w:r>
            <w:r w:rsidR="002531CD" w:rsidRPr="00531CDF">
              <w:rPr>
                <w:rFonts w:asciiTheme="majorBidi" w:hAnsiTheme="majorBidi" w:cstheme="majorBidi"/>
                <w:sz w:val="24"/>
                <w:szCs w:val="24"/>
              </w:rPr>
              <w:t xml:space="preserve"> [33]</w:t>
            </w:r>
          </w:p>
        </w:tc>
        <w:tc>
          <w:tcPr>
            <w:tcW w:w="3161" w:type="dxa"/>
            <w:tcBorders>
              <w:top w:val="single" w:sz="4" w:space="0" w:color="auto"/>
              <w:left w:val="single" w:sz="4" w:space="0" w:color="auto"/>
              <w:bottom w:val="single" w:sz="4" w:space="0" w:color="auto"/>
              <w:right w:val="single" w:sz="4" w:space="0" w:color="auto"/>
            </w:tcBorders>
            <w:hideMark/>
          </w:tcPr>
          <w:p w14:paraId="2C676B3E"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Evaluation of predominant risk factors for type 2 diabetes mellitus among out-patients in two Nigerian secondary health facilities</w:t>
            </w:r>
            <w:r w:rsidR="00FD53E0"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1689EADD"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African Health Sciences</w:t>
            </w:r>
          </w:p>
        </w:tc>
        <w:tc>
          <w:tcPr>
            <w:tcW w:w="1275" w:type="dxa"/>
            <w:tcBorders>
              <w:top w:val="single" w:sz="4" w:space="0" w:color="auto"/>
              <w:left w:val="single" w:sz="4" w:space="0" w:color="auto"/>
              <w:bottom w:val="single" w:sz="4" w:space="0" w:color="auto"/>
              <w:right w:val="single" w:sz="4" w:space="0" w:color="auto"/>
            </w:tcBorders>
            <w:hideMark/>
          </w:tcPr>
          <w:p w14:paraId="4403E2BF"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Unspecified</w:t>
            </w:r>
          </w:p>
        </w:tc>
      </w:tr>
      <w:tr w:rsidR="000B028C" w:rsidRPr="00531CDF" w14:paraId="5D58DD86"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04AC821E"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P15</w:t>
            </w:r>
          </w:p>
        </w:tc>
        <w:tc>
          <w:tcPr>
            <w:tcW w:w="1604" w:type="dxa"/>
            <w:tcBorders>
              <w:top w:val="single" w:sz="4" w:space="0" w:color="auto"/>
              <w:left w:val="single" w:sz="4" w:space="0" w:color="auto"/>
              <w:bottom w:val="single" w:sz="4" w:space="0" w:color="auto"/>
              <w:right w:val="single" w:sz="4" w:space="0" w:color="auto"/>
            </w:tcBorders>
            <w:hideMark/>
          </w:tcPr>
          <w:p w14:paraId="69085EF6"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{"citationID":"iTfweq5Q","properties":{"formattedCitation":"(Onyekwelu, 2019)","plainCitation":"(Onyekwelu, 2019)","dontUpdate":true,"noteIndex":0},"citationItems":[{"id":9402,"uris":["http://zotero.org/users/local/iBCyWRTv/items/WS8NSDRJ"],"itemData":{"id":9402,"type":"article-journal","abstract":"There are conflicting reports on the relationship between hypertension and diabetes mellitus (DM) with socioeconomic status. This study explores this relationship individually and jointly. This is a cross sectional comparative study. Adults that participated in medical outreach organized for high and low socioeconomic status (SES) were tested for hypertension and DM. Mean age in years for high and low SES was 58.69 (&amp;plusmn; 10.26) and 57.77 (&amp;plusmn; 15.54), respectively. Widows were significantly more than widowers (P &amp;lt; 0.001). Frequency of hypertension in middle age (45 to 64 years in high and low SES) was 58.0 and 71.9%, respectively (P = 0.009). Frequency of DM was 19.2 and 7.3% in high and low SES respectively (P &amp;lt; 0.001). Combined frequency of hypertension and DM was 14.0 and 6.0% in high and low SES respectively (P = 0.002) and 13.8 and 5.9% in the middle age group in high and low SES respectively (P = 0.034). Severity of hypertension was more in low than high SES (P = 0.001). The prevalence and severity of hypertension among middle age in low SES is higher than in high SES. Combined frequency of hypertension and DM is more in high than low SES.\n\n\tKey words: Socioeconomic status, hypertension, diabetes mellitus, combined frequency.\n\n\t&amp;nbsp;","container-title":"Journal of Public Health and Epidemiology","DOI":"10.5897/JPHE2018.1093","ISSN":"2141-2316","issue":"4","journalAbbreviation":"JPHE","language":"english","note":"publisher: Academic Journals","page":"90-96","source":"academicjournals.org","title":"Relationship of combined frequency of hypertension and diabetes mellitus to socioeconomic status: A comparative study in Anambra State of Nigeria","title-short":"Relationship of combined frequency of hypertension and diabetes mellitus to socioeconomic status","volume":"11","author":[{"family":"Onyekwelu","given":"Jide"}],"issued":{"date-parts":[["2019",4,30]]}}}],"schema":"https://github.com/citation-style-language/schema/raw/master/csl-citation.json"}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Onyekwelu (2019)</w:t>
            </w:r>
            <w:r w:rsidRPr="00531CDF">
              <w:rPr>
                <w:rFonts w:asciiTheme="majorBidi" w:hAnsiTheme="majorBidi" w:cstheme="majorBidi"/>
                <w:sz w:val="24"/>
                <w:szCs w:val="24"/>
              </w:rPr>
              <w:fldChar w:fldCharType="end"/>
            </w:r>
            <w:r w:rsidR="002531CD" w:rsidRPr="00531CDF">
              <w:rPr>
                <w:rFonts w:asciiTheme="majorBidi" w:hAnsiTheme="majorBidi" w:cstheme="majorBidi"/>
                <w:sz w:val="24"/>
                <w:szCs w:val="24"/>
              </w:rPr>
              <w:t xml:space="preserve"> [34]</w:t>
            </w:r>
          </w:p>
        </w:tc>
        <w:tc>
          <w:tcPr>
            <w:tcW w:w="3161" w:type="dxa"/>
            <w:tcBorders>
              <w:top w:val="single" w:sz="4" w:space="0" w:color="auto"/>
              <w:left w:val="single" w:sz="4" w:space="0" w:color="auto"/>
              <w:bottom w:val="single" w:sz="4" w:space="0" w:color="auto"/>
              <w:right w:val="single" w:sz="4" w:space="0" w:color="auto"/>
            </w:tcBorders>
            <w:hideMark/>
          </w:tcPr>
          <w:p w14:paraId="012FE7B3"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Relationship of combined frequency of hypertension and diabetes mellitus to socioeconomic status: A comparative study in Anambra State of Nigeria</w:t>
            </w:r>
          </w:p>
        </w:tc>
        <w:tc>
          <w:tcPr>
            <w:tcW w:w="1600" w:type="dxa"/>
            <w:tcBorders>
              <w:top w:val="single" w:sz="4" w:space="0" w:color="auto"/>
              <w:left w:val="single" w:sz="4" w:space="0" w:color="auto"/>
              <w:bottom w:val="single" w:sz="4" w:space="0" w:color="auto"/>
              <w:right w:val="single" w:sz="4" w:space="0" w:color="auto"/>
            </w:tcBorders>
            <w:hideMark/>
          </w:tcPr>
          <w:p w14:paraId="25D879D2"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Journal of Public Health and Epidemiology</w:t>
            </w:r>
          </w:p>
        </w:tc>
        <w:tc>
          <w:tcPr>
            <w:tcW w:w="1275" w:type="dxa"/>
            <w:tcBorders>
              <w:top w:val="single" w:sz="4" w:space="0" w:color="auto"/>
              <w:left w:val="single" w:sz="4" w:space="0" w:color="auto"/>
              <w:bottom w:val="single" w:sz="4" w:space="0" w:color="auto"/>
              <w:right w:val="single" w:sz="4" w:space="0" w:color="auto"/>
            </w:tcBorders>
            <w:hideMark/>
          </w:tcPr>
          <w:p w14:paraId="7CC6452E" w14:textId="77777777" w:rsidR="000B028C" w:rsidRPr="00531CDF" w:rsidRDefault="00DA7A25" w:rsidP="00D14086">
            <w:pPr>
              <w:rPr>
                <w:rFonts w:asciiTheme="majorBidi" w:hAnsiTheme="majorBidi" w:cstheme="majorBidi"/>
                <w:sz w:val="24"/>
                <w:szCs w:val="24"/>
              </w:rPr>
            </w:pPr>
            <w:r w:rsidRPr="00531CDF">
              <w:rPr>
                <w:rFonts w:asciiTheme="majorBidi" w:hAnsiTheme="majorBidi" w:cstheme="majorBidi"/>
                <w:sz w:val="24"/>
                <w:szCs w:val="24"/>
              </w:rPr>
              <w:t>South-East</w:t>
            </w:r>
            <w:r w:rsidR="000B028C" w:rsidRPr="00531CDF">
              <w:rPr>
                <w:rFonts w:asciiTheme="majorBidi" w:hAnsiTheme="majorBidi" w:cstheme="majorBidi"/>
                <w:sz w:val="24"/>
                <w:szCs w:val="24"/>
              </w:rPr>
              <w:t xml:space="preserve"> Nigeria</w:t>
            </w:r>
          </w:p>
        </w:tc>
      </w:tr>
      <w:tr w:rsidR="000B028C" w:rsidRPr="00531CDF" w14:paraId="7133FB46"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35373DD0"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P16</w:t>
            </w:r>
          </w:p>
        </w:tc>
        <w:tc>
          <w:tcPr>
            <w:tcW w:w="1604" w:type="dxa"/>
            <w:tcBorders>
              <w:top w:val="single" w:sz="4" w:space="0" w:color="auto"/>
              <w:left w:val="single" w:sz="4" w:space="0" w:color="auto"/>
              <w:bottom w:val="single" w:sz="4" w:space="0" w:color="auto"/>
              <w:right w:val="single" w:sz="4" w:space="0" w:color="auto"/>
            </w:tcBorders>
            <w:hideMark/>
          </w:tcPr>
          <w:p w14:paraId="234B3020"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{"citationID":"ChKsdJBB","properties":{"formattedCitation":"(Nwafor and Fayemi, 2023)","plainCitation":"(Nwafor and Fayemi, 2023)","dontUpdate":true,"noteIndex":0},"citationItems":[{"id":2429,"uris":["http://zotero.org/users/local/iBCyWRTv/items/5ITQTBRN"],"itemData":{"id":2429,"type":"post-weblog","abstract":"Former First Lady of Ekiti State, Bisi Fayemi, has disclosed that Nigeria has the highest number of child brides at 22 million, which she said was the highest number in West Africa.","container-title":"Vanguard News","language":"en-GB","title":"Nigeria has highest number of child brides in West Africa — Bisi Fayemi","URL":"https://www.vanguardngr.com/2023/10/nigeria-has-highest-number-of-child-brides-in-west-africa-bisi-fayemi/","author":[{"family":"Nwafor","given":""},{"family":"Fayemi","given":"Erelu Bisi"}],"accessed":{"date-parts":[["2024",1,2]]},"issued":{"date-parts":[["2023",10,26]]}}}],"schema":"https://github.com/citation-style-language/schema/raw/master/csl-citation.json"}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Nwafor and Fayemi (2023)</w:t>
            </w:r>
            <w:r w:rsidRPr="00531CDF">
              <w:rPr>
                <w:rFonts w:asciiTheme="majorBidi" w:hAnsiTheme="majorBidi" w:cstheme="majorBidi"/>
                <w:sz w:val="24"/>
                <w:szCs w:val="24"/>
              </w:rPr>
              <w:fldChar w:fldCharType="end"/>
            </w:r>
            <w:r w:rsidR="002531CD" w:rsidRPr="00531CDF">
              <w:rPr>
                <w:rFonts w:asciiTheme="majorBidi" w:hAnsiTheme="majorBidi" w:cstheme="majorBidi"/>
                <w:sz w:val="24"/>
                <w:szCs w:val="24"/>
              </w:rPr>
              <w:t xml:space="preserve"> [35]</w:t>
            </w:r>
          </w:p>
        </w:tc>
        <w:tc>
          <w:tcPr>
            <w:tcW w:w="3161" w:type="dxa"/>
            <w:tcBorders>
              <w:top w:val="single" w:sz="4" w:space="0" w:color="auto"/>
              <w:left w:val="single" w:sz="4" w:space="0" w:color="auto"/>
              <w:bottom w:val="single" w:sz="4" w:space="0" w:color="auto"/>
              <w:right w:val="single" w:sz="4" w:space="0" w:color="auto"/>
            </w:tcBorders>
            <w:hideMark/>
          </w:tcPr>
          <w:p w14:paraId="1682141E"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Prevalence of Diabetes Mellitus Among Adult Population Within Southern Nigerian Communities</w:t>
            </w:r>
            <w:r w:rsidR="00D14F91"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174A8A3C"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European Journal of Medical and Health Research</w:t>
            </w:r>
          </w:p>
        </w:tc>
        <w:tc>
          <w:tcPr>
            <w:tcW w:w="1275" w:type="dxa"/>
            <w:tcBorders>
              <w:top w:val="single" w:sz="4" w:space="0" w:color="auto"/>
              <w:left w:val="single" w:sz="4" w:space="0" w:color="auto"/>
              <w:bottom w:val="single" w:sz="4" w:space="0" w:color="auto"/>
              <w:right w:val="single" w:sz="4" w:space="0" w:color="auto"/>
            </w:tcBorders>
            <w:hideMark/>
          </w:tcPr>
          <w:p w14:paraId="21A5D047" w14:textId="77777777" w:rsidR="000B028C" w:rsidRPr="00531CDF" w:rsidRDefault="00DA7A25" w:rsidP="00D14086">
            <w:pPr>
              <w:rPr>
                <w:rFonts w:asciiTheme="majorBidi" w:hAnsiTheme="majorBidi" w:cstheme="majorBidi"/>
                <w:sz w:val="24"/>
                <w:szCs w:val="24"/>
              </w:rPr>
            </w:pPr>
            <w:r w:rsidRPr="00531CDF">
              <w:rPr>
                <w:rFonts w:asciiTheme="majorBidi" w:hAnsiTheme="majorBidi" w:cstheme="majorBidi"/>
                <w:sz w:val="24"/>
                <w:szCs w:val="24"/>
              </w:rPr>
              <w:t>South-East</w:t>
            </w:r>
            <w:r w:rsidR="000B028C" w:rsidRPr="00531CDF">
              <w:rPr>
                <w:rFonts w:asciiTheme="majorBidi" w:hAnsiTheme="majorBidi" w:cstheme="majorBidi"/>
                <w:sz w:val="24"/>
                <w:szCs w:val="24"/>
              </w:rPr>
              <w:t xml:space="preserve"> Nigeria</w:t>
            </w:r>
          </w:p>
        </w:tc>
      </w:tr>
      <w:tr w:rsidR="000B028C" w:rsidRPr="00531CDF" w14:paraId="5F7DA8AF"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723B9135"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P17</w:t>
            </w:r>
          </w:p>
        </w:tc>
        <w:tc>
          <w:tcPr>
            <w:tcW w:w="1604" w:type="dxa"/>
            <w:tcBorders>
              <w:top w:val="single" w:sz="4" w:space="0" w:color="auto"/>
              <w:left w:val="single" w:sz="4" w:space="0" w:color="auto"/>
              <w:bottom w:val="single" w:sz="4" w:space="0" w:color="auto"/>
              <w:right w:val="single" w:sz="4" w:space="0" w:color="auto"/>
            </w:tcBorders>
            <w:hideMark/>
          </w:tcPr>
          <w:p w14:paraId="723E83EE"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{"citationID":"F5oyhhBc","properties":{"formattedCitation":"(Enikuomehin {\\i{}et al.}, 2021)","plainCitation":"(Enikuomehin et al., 2021)","dontUpdate":true,"noteIndex":0},"citationItems":[{"id":9437,"uris":["http://zotero.org/users/local/iBCyWRTv/items/XF5FQA2R"],"itemData":{"id":9437,"type":"article-journal","abstract":"Introduction\nDiabetes Mellitus (DM) has become a disease of public health importance in Nigeria. Early identification of DM risk is important in the reduction of this disease burden. This study assessed ten-year risk of developing type 2 DM among some medical doctors in Ondo State.\n\nMethods\nThis was a cross-sectional study that assessed ten-year risk of developing type 2 DM among some doctors using the Finland Diabetic Risk Score form. Known diabetics were excluded from the study. Body mass index (BMI), waist circumference (WC), blood pressure and total DM risk score were determined for each participant.\n\nResults\nOne hundred and ninety-two doctors participated in the study with a male: female ratio of 1.3:1. Majority (92.2%) were below 55 years, 22 (11.5%) were obese, 32(16.7%) had central obesity, 46(24%) reported physical inactivity, 49(25.5%) had family history of DM, 141(73.4%) do not take fruits and vegetables regularly. Forty-three (22.4%) were found to have elevated blood pressure while 6(3.1%) had elevated blood glucose. Fifty-seven (29.7%) of the participants had increased ten-year DM risk. Significant predictors of increase DM risk were age ≥ 45 years (AOR:9.08; CI 3.13–26.33; p = &lt;0.001); BMI ≥25kg/m2 (AOR:11.41; CI:4.14–31.45; p = &lt;0.001); family history of DM (AOR:9.93; CI:3.25–30.39; p = &lt;0.001); abdominal obesity (AOR:6.66; CI:2.08–21.29; p= &lt; 0.001); and infrequent dietary intake of fruits and vegetable (AOR:3.11;CI:1.03:9.37: p = 0.04)\n\nConclusion\nThere was increased 10-year DM risk in about 30% of the participants. Lifestyle modification such as physical activity and regular consumption of fruits and vegetables should be encouraged among doctors.","container-title":"Malawi Medical Journal","DOI":"10.4314/mmj.v33i2.6","ISSN":"1995-7262","issue":"2","journalAbbreviation":"Malawi Med J","note":"PMID: 34777706\nPMCID: PMC8560352","page":"114-120","source":"PubMed Central","title":"Type 2 diabetes mellitus risk assessment among doctors in Ondo state","volume":"33","author":[{"family":"Enikuomehin","given":"Adenike Christianah"},{"family":"Adejumo","given":"Oluseyi Ademola"},{"family":"Akinbodewa","given":"Ayodeji Akinwumi"},{"family":"Muhammad","given":"Fakhraddeen Yahya"},{"family":"Lawal","given":"Olutoyin Morenike"},{"family":"Junaid","given":"Oladimeji Adedeji"}],"issued":{"date-parts":[["2021",6]]}}}],"schema":"https://github.com/citation-style-language/schema/raw/master/csl-citation.json"}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 xml:space="preserve">Enikuomehin </w:t>
            </w:r>
            <w:r w:rsidRPr="00531CDF">
              <w:rPr>
                <w:rFonts w:asciiTheme="majorBidi" w:hAnsiTheme="majorBidi" w:cstheme="majorBidi"/>
                <w:i/>
                <w:iCs/>
                <w:sz w:val="24"/>
                <w:szCs w:val="24"/>
              </w:rPr>
              <w:t>et al.</w:t>
            </w:r>
            <w:r w:rsidRPr="00531CDF">
              <w:rPr>
                <w:rFonts w:asciiTheme="majorBidi" w:hAnsiTheme="majorBidi" w:cstheme="majorBidi"/>
                <w:sz w:val="24"/>
                <w:szCs w:val="24"/>
              </w:rPr>
              <w:t xml:space="preserve"> (2021)</w:t>
            </w:r>
            <w:r w:rsidRPr="00531CDF">
              <w:rPr>
                <w:rFonts w:asciiTheme="majorBidi" w:hAnsiTheme="majorBidi" w:cstheme="majorBidi"/>
                <w:sz w:val="24"/>
                <w:szCs w:val="24"/>
              </w:rPr>
              <w:fldChar w:fldCharType="end"/>
            </w:r>
            <w:r w:rsidR="002531CD" w:rsidRPr="00531CDF">
              <w:rPr>
                <w:rFonts w:asciiTheme="majorBidi" w:hAnsiTheme="majorBidi" w:cstheme="majorBidi"/>
                <w:sz w:val="24"/>
                <w:szCs w:val="24"/>
              </w:rPr>
              <w:t xml:space="preserve"> [36]</w:t>
            </w:r>
          </w:p>
        </w:tc>
        <w:tc>
          <w:tcPr>
            <w:tcW w:w="3161" w:type="dxa"/>
            <w:tcBorders>
              <w:top w:val="single" w:sz="4" w:space="0" w:color="auto"/>
              <w:left w:val="single" w:sz="4" w:space="0" w:color="auto"/>
              <w:bottom w:val="single" w:sz="4" w:space="0" w:color="auto"/>
              <w:right w:val="single" w:sz="4" w:space="0" w:color="auto"/>
            </w:tcBorders>
            <w:hideMark/>
          </w:tcPr>
          <w:p w14:paraId="63582E08"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Type 2 diabetes mellitus risk assessment among doctors in Ondo state</w:t>
            </w:r>
            <w:r w:rsidR="00D14F91"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48EACA63"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 xml:space="preserve">Malawi Medical </w:t>
            </w:r>
          </w:p>
        </w:tc>
        <w:tc>
          <w:tcPr>
            <w:tcW w:w="1275" w:type="dxa"/>
            <w:tcBorders>
              <w:top w:val="single" w:sz="4" w:space="0" w:color="auto"/>
              <w:left w:val="single" w:sz="4" w:space="0" w:color="auto"/>
              <w:bottom w:val="single" w:sz="4" w:space="0" w:color="auto"/>
              <w:right w:val="single" w:sz="4" w:space="0" w:color="auto"/>
            </w:tcBorders>
            <w:hideMark/>
          </w:tcPr>
          <w:p w14:paraId="72631DDD"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South West Nigeria</w:t>
            </w:r>
          </w:p>
        </w:tc>
      </w:tr>
      <w:tr w:rsidR="000B028C" w:rsidRPr="00531CDF" w14:paraId="3769D950"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72BD3616"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P18</w:t>
            </w:r>
          </w:p>
        </w:tc>
        <w:tc>
          <w:tcPr>
            <w:tcW w:w="1604" w:type="dxa"/>
            <w:tcBorders>
              <w:top w:val="single" w:sz="4" w:space="0" w:color="auto"/>
              <w:left w:val="single" w:sz="4" w:space="0" w:color="auto"/>
              <w:bottom w:val="single" w:sz="4" w:space="0" w:color="auto"/>
              <w:right w:val="single" w:sz="4" w:space="0" w:color="auto"/>
            </w:tcBorders>
            <w:hideMark/>
          </w:tcPr>
          <w:p w14:paraId="5FD0D523"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{"citationID":"jCNZ8Yor","properties":{"formattedCitation":"(Adewumi, Oladele and Jegede, 2022)","plainCitation":"(Adewumi, Oladele and Jegede, 2022)","dontUpdate":true,"noteIndex":0},"citationItems":[{"id":9442,"uris":["http://zotero.org/users/local/iBCyWRTv/items/TXSXZFPH"],"itemData":{"id":9442,"type":"article-journal","container-title":"African Journal of Health, Safety and Environment","ISSN":"2695-2386","issue":"1","language":"English","page":"35-43","title":"Risk Factors And Prevalence Of Diabetes Mellitus Among Residents Of Lagos, Nigeria","volume":"3","author":[{"family":"Adewumi","given":"O.O."},{"family":"Oladele","given":"E.O."},{"family":"Jegede","given":"O.S."}],"issued":{"date-parts":[["2022"]]}}}],"schema":"https://github.com/citation-style-language/schema/raw/master/csl-citation.json"}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Adewumi, Oladele and Jegede (2022)</w:t>
            </w:r>
            <w:r w:rsidRPr="00531CDF">
              <w:rPr>
                <w:rFonts w:asciiTheme="majorBidi" w:hAnsiTheme="majorBidi" w:cstheme="majorBidi"/>
                <w:sz w:val="24"/>
                <w:szCs w:val="24"/>
              </w:rPr>
              <w:fldChar w:fldCharType="end"/>
            </w:r>
            <w:r w:rsidR="001920EE" w:rsidRPr="00531CDF">
              <w:rPr>
                <w:rFonts w:asciiTheme="majorBidi" w:hAnsiTheme="majorBidi" w:cstheme="majorBidi"/>
                <w:sz w:val="24"/>
                <w:szCs w:val="24"/>
              </w:rPr>
              <w:t xml:space="preserve"> [37]</w:t>
            </w:r>
          </w:p>
        </w:tc>
        <w:tc>
          <w:tcPr>
            <w:tcW w:w="3161" w:type="dxa"/>
            <w:tcBorders>
              <w:top w:val="single" w:sz="4" w:space="0" w:color="auto"/>
              <w:left w:val="single" w:sz="4" w:space="0" w:color="auto"/>
              <w:bottom w:val="single" w:sz="4" w:space="0" w:color="auto"/>
              <w:right w:val="single" w:sz="4" w:space="0" w:color="auto"/>
            </w:tcBorders>
            <w:hideMark/>
          </w:tcPr>
          <w:p w14:paraId="698D9653"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Risk Factors And Prevalence Of Diabetes Mellitus Among Residents Of Lagos, Nigeria</w:t>
            </w:r>
            <w:r w:rsidR="00A62030"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77CCDC98"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African Journal of Health, Safety and Environment</w:t>
            </w:r>
          </w:p>
        </w:tc>
        <w:tc>
          <w:tcPr>
            <w:tcW w:w="1275" w:type="dxa"/>
            <w:tcBorders>
              <w:top w:val="single" w:sz="4" w:space="0" w:color="auto"/>
              <w:left w:val="single" w:sz="4" w:space="0" w:color="auto"/>
              <w:bottom w:val="single" w:sz="4" w:space="0" w:color="auto"/>
              <w:right w:val="single" w:sz="4" w:space="0" w:color="auto"/>
            </w:tcBorders>
            <w:hideMark/>
          </w:tcPr>
          <w:p w14:paraId="0937A962"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South West Nigeria</w:t>
            </w:r>
          </w:p>
        </w:tc>
      </w:tr>
      <w:tr w:rsidR="000B028C" w:rsidRPr="00531CDF" w14:paraId="020CC5EE"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72C29B31"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P19</w:t>
            </w:r>
          </w:p>
        </w:tc>
        <w:tc>
          <w:tcPr>
            <w:tcW w:w="1604" w:type="dxa"/>
            <w:tcBorders>
              <w:top w:val="single" w:sz="4" w:space="0" w:color="auto"/>
              <w:left w:val="single" w:sz="4" w:space="0" w:color="auto"/>
              <w:bottom w:val="single" w:sz="4" w:space="0" w:color="auto"/>
              <w:right w:val="single" w:sz="4" w:space="0" w:color="auto"/>
            </w:tcBorders>
            <w:hideMark/>
          </w:tcPr>
          <w:p w14:paraId="2EC88B6E"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{"citationID":"jSK5phjd","properties":{"formattedCitation":"(Jaja and Yarhere, 2015)","plainCitation":"(Jaja and Yarhere, 2015)","dontUpdate":true,"noteIndex":0},"citationItems":[{"id":10020,"uris":["http://zotero.org/users/local/iBCyWRTv/items/LPCAZI32"],"itemData":{"id":10020,"type":"article-journal","abstract":"Background: The prevalence of Type 2 diabetes mellitus (T2 DM) in children and adolescents is on the increase, therefore, prevention and early detection are important.Objective: To assess for easily identifiable risk factors (overweight/obesity, hypertension, Impaired Fasting Glucose (IFG) and family history of diabetes) for T2DM in adolescents in public secondary schoolsResult: Eight hundred and eighty adolescents aged 10 to 19 years were screened and 124(14.1%) were overweight/obese. 457 (51.9%) of students had none of the risk factors while 272(30.9%) had at least one risk factor. Using the American Diabetes Association criteria for identification of those at risk for T2DM, 21(2.4%) were identified. The frequency of presence of risk factors was more in females (3.3%), mid adolescent age group (3.1%) and those with positive family history of diabetes. These findings were however not statistically significant. There was a statistically significant association between presence of hypertension and impaired fasting glucose and risk factor for type 2 DM.Conclusion: The significant risk factors identified in this study were prehypertension/hypertension and impaired fasting blood glucose.Key words: Adolescence, Risk factors, Type 2 diabetes mellitus","container-title":"Nigerian Journal of Paediatrics","DOI":"10.4314/njp.v42i2.13","ISSN":"0302-4660","issue":"2","language":"en","license":"Copyright (c)","note":"number: 2","page":"137-141","source":"www.ajol.info","title":"Risk factors for type 2 diabetes mellitus in adolescents secondary school students in Port Harcourt, Nigeria","volume":"42","author":[{"family":"Jaja","given":"T."},{"family":"Yarhere","given":"I. E."}],"issued":{"date-parts":[["2015"]]}}}],"schema":"https://github.com/citation-style-language/schema/raw/master/csl-citation.json"}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Jaja and Yarhere (2015)</w:t>
            </w:r>
            <w:r w:rsidRPr="00531CDF">
              <w:rPr>
                <w:rFonts w:asciiTheme="majorBidi" w:hAnsiTheme="majorBidi" w:cstheme="majorBidi"/>
                <w:sz w:val="24"/>
                <w:szCs w:val="24"/>
              </w:rPr>
              <w:fldChar w:fldCharType="end"/>
            </w:r>
            <w:r w:rsidR="001920EE" w:rsidRPr="00531CDF">
              <w:rPr>
                <w:rFonts w:asciiTheme="majorBidi" w:hAnsiTheme="majorBidi" w:cstheme="majorBidi"/>
                <w:sz w:val="24"/>
                <w:szCs w:val="24"/>
              </w:rPr>
              <w:t xml:space="preserve"> [38]</w:t>
            </w:r>
          </w:p>
        </w:tc>
        <w:tc>
          <w:tcPr>
            <w:tcW w:w="3161" w:type="dxa"/>
            <w:tcBorders>
              <w:top w:val="single" w:sz="4" w:space="0" w:color="auto"/>
              <w:left w:val="single" w:sz="4" w:space="0" w:color="auto"/>
              <w:bottom w:val="single" w:sz="4" w:space="0" w:color="auto"/>
              <w:right w:val="single" w:sz="4" w:space="0" w:color="auto"/>
            </w:tcBorders>
            <w:hideMark/>
          </w:tcPr>
          <w:p w14:paraId="5E99D2B3"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 xml:space="preserve">Risk factors for type 2 diabetes mellitus in </w:t>
            </w:r>
            <w:r w:rsidR="00DA7A25" w:rsidRPr="00531CDF">
              <w:rPr>
                <w:rFonts w:asciiTheme="majorBidi" w:hAnsiTheme="majorBidi" w:cstheme="majorBidi"/>
                <w:sz w:val="24"/>
                <w:szCs w:val="24"/>
              </w:rPr>
              <w:t>adolescent</w:t>
            </w:r>
            <w:r w:rsidRPr="00531CDF">
              <w:rPr>
                <w:rFonts w:asciiTheme="majorBidi" w:hAnsiTheme="majorBidi" w:cstheme="majorBidi"/>
                <w:sz w:val="24"/>
                <w:szCs w:val="24"/>
              </w:rPr>
              <w:t xml:space="preserve"> secondary school students in Port Harcourt, Nigeria</w:t>
            </w:r>
            <w:r w:rsidR="007031B0"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4E3511C4"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Nigerian Journal of Paediatrics</w:t>
            </w:r>
          </w:p>
        </w:tc>
        <w:tc>
          <w:tcPr>
            <w:tcW w:w="1275" w:type="dxa"/>
            <w:tcBorders>
              <w:top w:val="single" w:sz="4" w:space="0" w:color="auto"/>
              <w:left w:val="single" w:sz="4" w:space="0" w:color="auto"/>
              <w:bottom w:val="single" w:sz="4" w:space="0" w:color="auto"/>
              <w:right w:val="single" w:sz="4" w:space="0" w:color="auto"/>
            </w:tcBorders>
            <w:hideMark/>
          </w:tcPr>
          <w:p w14:paraId="64F765E4"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South East</w:t>
            </w:r>
          </w:p>
        </w:tc>
      </w:tr>
      <w:tr w:rsidR="000B028C" w:rsidRPr="00531CDF" w14:paraId="219DC5B7"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3F11F6BB"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lastRenderedPageBreak/>
              <w:t>P20</w:t>
            </w:r>
          </w:p>
        </w:tc>
        <w:tc>
          <w:tcPr>
            <w:tcW w:w="1604" w:type="dxa"/>
            <w:tcBorders>
              <w:top w:val="single" w:sz="4" w:space="0" w:color="auto"/>
              <w:left w:val="single" w:sz="4" w:space="0" w:color="auto"/>
              <w:bottom w:val="single" w:sz="4" w:space="0" w:color="auto"/>
              <w:right w:val="single" w:sz="4" w:space="0" w:color="auto"/>
            </w:tcBorders>
            <w:hideMark/>
          </w:tcPr>
          <w:p w14:paraId="2F33316A"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{"citationID":"j3vddtel","properties":{"formattedCitation":"(Muhammad {\\i{}et al.}, 2019)","plainCitation":"(Muhammad et al., 2019)","dontUpdate":true,"noteIndex":0},"citationItems":[{"id":9446,"uris":["http://zotero.org/users/local/iBCyWRTv/items/3TU4T8HE"],"itemData":{"id":9446,"type":"article-journal","abstract":"An accurate classification for diabetes mellitus (DBM) allows for the adequate treatment and handling of its menace, particularly in developing countries like Nigeria. This study proposes data mining techniques for the classification and identification of the prevalence of diagnosed diabetes cases, stratified by age, gender, diabetic conditions and residential area in the northwestern states of Nigeria, based on the real-life data derived from government-owned hospitals in the region. A K-mean assessment was used to cluster the instances, after 12 iterations the instances classified out of 3022: 2662 (88.09%) non-insulin dependent (NID), 176 (5.82%) insulin-dependent (IND) and 184 (6.09%) gestational diabetes (GTD). The total number of diagnosed diabetes cases was 3022: 1380 males (45.66%) and 1642 females (54.33%). The higher prevalence was found to be in females compared to males, and in cities and towns, rather than in villages (36.5%, 34.2%, and 29.3%, respectively). The highest prevalence among the age groups was in the age group 50–69 years, which constituted 43.9% of the total diagnosed cases. Furthermore, the NID condition had the highest prevalence of cases (88.09%). These were the first findings of the stratified prevalence in the region, and the figures have been of utmost significance to the healthcare authorities, policymakers, clinicians, and non-governmental organizations for the proper planning and management of diabetes mellitus.","container-title":"International Journal of Environmental Research and Public Health","DOI":"10.3390/ijerph16214089","ISSN":"1660-4601","issue":"21","language":"en","license":"http://creativecommons.org/licenses/by/3.0/","note":"number: 21\npublisher: Multidisciplinary Digital Publishing Institute","page":"4089","source":"www.mdpi.com","title":"Stratified Diabetes Mellitus Prevalence for the Northwestern Nigerian States, a Data Mining Approach","volume":"16","author":[{"family":"Muhammad","given":"Musa Uba"},{"family":"Jiadong","given":"Ren"},{"family":"Muhammad","given":"Noman Sohail"},{"family":"Nawaz","given":"Bilal"}],"issued":{"date-parts":[["2019",1]]}}}],"schema":"https://github.com/citation-style-language/schema/raw/master/csl-citation.json"}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 xml:space="preserve">Muhammad </w:t>
            </w:r>
            <w:r w:rsidRPr="00531CDF">
              <w:rPr>
                <w:rFonts w:asciiTheme="majorBidi" w:hAnsiTheme="majorBidi" w:cstheme="majorBidi"/>
                <w:i/>
                <w:iCs/>
                <w:sz w:val="24"/>
                <w:szCs w:val="24"/>
              </w:rPr>
              <w:t>et al.</w:t>
            </w:r>
            <w:r w:rsidRPr="00531CDF">
              <w:rPr>
                <w:rFonts w:asciiTheme="majorBidi" w:hAnsiTheme="majorBidi" w:cstheme="majorBidi"/>
                <w:sz w:val="24"/>
                <w:szCs w:val="24"/>
              </w:rPr>
              <w:t xml:space="preserve"> (2019)</w:t>
            </w:r>
            <w:r w:rsidRPr="00531CDF">
              <w:rPr>
                <w:rFonts w:asciiTheme="majorBidi" w:hAnsiTheme="majorBidi" w:cstheme="majorBidi"/>
                <w:sz w:val="24"/>
                <w:szCs w:val="24"/>
              </w:rPr>
              <w:fldChar w:fldCharType="end"/>
            </w:r>
            <w:r w:rsidR="001920EE" w:rsidRPr="00531CDF">
              <w:rPr>
                <w:rFonts w:asciiTheme="majorBidi" w:hAnsiTheme="majorBidi" w:cstheme="majorBidi"/>
                <w:sz w:val="24"/>
                <w:szCs w:val="24"/>
              </w:rPr>
              <w:t xml:space="preserve"> [39]</w:t>
            </w:r>
          </w:p>
        </w:tc>
        <w:tc>
          <w:tcPr>
            <w:tcW w:w="3161" w:type="dxa"/>
            <w:tcBorders>
              <w:top w:val="single" w:sz="4" w:space="0" w:color="auto"/>
              <w:left w:val="single" w:sz="4" w:space="0" w:color="auto"/>
              <w:bottom w:val="single" w:sz="4" w:space="0" w:color="auto"/>
              <w:right w:val="single" w:sz="4" w:space="0" w:color="auto"/>
            </w:tcBorders>
            <w:hideMark/>
          </w:tcPr>
          <w:p w14:paraId="59FB72F1"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Stratified Diabetes Mellitus Prevalence for the Northwestern Nigerian States, a Data Mining Approach</w:t>
            </w:r>
            <w:r w:rsidR="007D0A99"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1E7573AD"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International Journal of Environmental Research and Public Health</w:t>
            </w:r>
          </w:p>
        </w:tc>
        <w:tc>
          <w:tcPr>
            <w:tcW w:w="1275" w:type="dxa"/>
            <w:tcBorders>
              <w:top w:val="single" w:sz="4" w:space="0" w:color="auto"/>
              <w:left w:val="single" w:sz="4" w:space="0" w:color="auto"/>
              <w:bottom w:val="single" w:sz="4" w:space="0" w:color="auto"/>
              <w:right w:val="single" w:sz="4" w:space="0" w:color="auto"/>
            </w:tcBorders>
            <w:hideMark/>
          </w:tcPr>
          <w:p w14:paraId="1AE36B72" w14:textId="77777777" w:rsidR="000B028C" w:rsidRPr="00531CDF" w:rsidRDefault="00DA7A25" w:rsidP="00D14086">
            <w:pPr>
              <w:rPr>
                <w:rFonts w:asciiTheme="majorBidi" w:hAnsiTheme="majorBidi" w:cstheme="majorBidi"/>
                <w:sz w:val="24"/>
                <w:szCs w:val="24"/>
              </w:rPr>
            </w:pPr>
            <w:r w:rsidRPr="00531CDF">
              <w:rPr>
                <w:rFonts w:asciiTheme="majorBidi" w:hAnsiTheme="majorBidi" w:cstheme="majorBidi"/>
                <w:sz w:val="24"/>
                <w:szCs w:val="24"/>
              </w:rPr>
              <w:t>North-West</w:t>
            </w:r>
            <w:r w:rsidR="000B028C" w:rsidRPr="00531CDF">
              <w:rPr>
                <w:rFonts w:asciiTheme="majorBidi" w:hAnsiTheme="majorBidi" w:cstheme="majorBidi"/>
                <w:sz w:val="24"/>
                <w:szCs w:val="24"/>
              </w:rPr>
              <w:t xml:space="preserve"> Nigeria</w:t>
            </w:r>
          </w:p>
        </w:tc>
      </w:tr>
      <w:tr w:rsidR="000B028C" w:rsidRPr="00531CDF" w14:paraId="50586AFC" w14:textId="77777777" w:rsidTr="00025E49">
        <w:tc>
          <w:tcPr>
            <w:tcW w:w="1710" w:type="dxa"/>
            <w:tcBorders>
              <w:top w:val="single" w:sz="4" w:space="0" w:color="auto"/>
              <w:left w:val="single" w:sz="4" w:space="0" w:color="auto"/>
              <w:bottom w:val="single" w:sz="4" w:space="0" w:color="auto"/>
              <w:right w:val="single" w:sz="4" w:space="0" w:color="auto"/>
            </w:tcBorders>
            <w:hideMark/>
          </w:tcPr>
          <w:p w14:paraId="3CB6B407"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P21</w:t>
            </w:r>
          </w:p>
        </w:tc>
        <w:tc>
          <w:tcPr>
            <w:tcW w:w="1604" w:type="dxa"/>
            <w:tcBorders>
              <w:top w:val="single" w:sz="4" w:space="0" w:color="auto"/>
              <w:left w:val="single" w:sz="4" w:space="0" w:color="auto"/>
              <w:bottom w:val="single" w:sz="4" w:space="0" w:color="auto"/>
              <w:right w:val="single" w:sz="4" w:space="0" w:color="auto"/>
            </w:tcBorders>
            <w:hideMark/>
          </w:tcPr>
          <w:p w14:paraId="48255360"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fldChar w:fldCharType="begin"/>
            </w:r>
            <w:r w:rsidRPr="00531CDF">
              <w:rPr>
                <w:rFonts w:asciiTheme="majorBidi" w:hAnsiTheme="majorBidi" w:cstheme="majorBidi"/>
                <w:sz w:val="24"/>
                <w:szCs w:val="24"/>
              </w:rPr>
              <w:instrText xml:space="preserve"> ADDIN ZOTERO_ITEM CSL_CITATION {"citationID":"tSNRJvfa","properties":{"formattedCitation":"(Rasaki {\\i{}et al.}, 2017)","plainCitation":"(Rasaki et al., 2017)","dontUpdate":true,"noteIndex":0},"citationItems":[{"id":10022,"uris":["http://zotero.org/users/local/iBCyWRTv/items/LAU7KJKR"],"itemData":{"id":10022,"type":"article-journal","abstract":"Background: Oke-Ogun consists of 10 out of the 33 Local governments in Oyo State, Nigeria. Although literature abounds on prevalence of diabetes in Nigeria, there is none in this geo-political zone, despite the fact that there is a high genetic and socio-cultural factors predisposition the residents to diabetes and pre-diabetes. Objectives: The purpose of the study was to assess the prevalence of diabetes and pre-diabetes and associated socio-demographic characteristics among indigenes of Oke-Ogun. Method: Of the 10,000 respondents who participated in the study, 6,915 had completed data. Fasting Plasma Glucose (FPG) was measured using calibrated glucometers and classified thus; normal (≤6 mmol/l), pre-diabetes (6.1–6.9 mmol/l), and diabetes (≥7 mmol/l). Data were analyzed using descriptive statistics, chi-square and binary logistic regression tests at value of p &lt; 0.05. Results: There was a female preponderance for diabetes and pre-diabetes. Majority, 63.4% had no formal education, 82.9% earned less than NGN18,000 ($50) per monthly income. The mean FPG was 5.50 ± 2.20 mmol/l. The overall prevalence of diabetes and pre-diabetes in the study were 4.6 and 6.0% respectively. Conclusion: This study shows high prevalence of diabetes and pre-diabetes among residents of Oke-Ogun. DM is more common in the females, and in those below the age of 61 years. The high pre-diabetes prevalence might imply an impending diabetes epidemic among the indigene of Oke-Ogun. Family history of diabetes, a surrogate of genetics is an important association of DM in the study. A large proportion of the residents were in abject poverty, a critical factor to be considered in their management.","container-title":"Cogent Medicine","DOI":"10.1080/2331205X.2017.1326211","ISSN":"null","issue":"1","note":"publisher: Cogent OA\n_eprint: https://doi.org/10.1080/2331205X.2017.1326211","page":"1326211","source":"Taylor and Francis+NEJM","title":"Prevalence of diabetes and pre-diabetes in Oke-Ogun region of Oyo State, Nigeria","volume":"4","author":[{"family":"Rasaki","given":"Shittu O."},{"family":"Kasali","given":"Fakorede O."},{"family":"Biliaminu","given":"Sikiru A."},{"family":"Odeigah","given":"Louis O."},{"family":"Sunday","given":"Aderibigbe A."},{"family":"Sule","given":"Abdullateef G."},{"family":"Musah","given":"Yusuf"}],"editor":[{"family":"Lee","given":"Albert"}],"issued":{"date-parts":[["2017",1,1]]}}}],"schema":"https://github.com/citation-style-language/schema/raw/master/csl-citation.json"} </w:instrText>
            </w:r>
            <w:r w:rsidRPr="00531CDF">
              <w:rPr>
                <w:rFonts w:asciiTheme="majorBidi" w:hAnsiTheme="majorBidi" w:cstheme="majorBidi"/>
                <w:sz w:val="24"/>
                <w:szCs w:val="24"/>
              </w:rPr>
              <w:fldChar w:fldCharType="separate"/>
            </w:r>
            <w:r w:rsidRPr="00531CDF">
              <w:rPr>
                <w:rFonts w:asciiTheme="majorBidi" w:hAnsiTheme="majorBidi" w:cstheme="majorBidi"/>
                <w:sz w:val="24"/>
                <w:szCs w:val="24"/>
              </w:rPr>
              <w:t xml:space="preserve">Rasaki </w:t>
            </w:r>
            <w:r w:rsidRPr="00531CDF">
              <w:rPr>
                <w:rFonts w:asciiTheme="majorBidi" w:hAnsiTheme="majorBidi" w:cstheme="majorBidi"/>
                <w:i/>
                <w:iCs/>
                <w:sz w:val="24"/>
                <w:szCs w:val="24"/>
              </w:rPr>
              <w:t>et al.</w:t>
            </w:r>
            <w:r w:rsidRPr="00531CDF">
              <w:rPr>
                <w:rFonts w:asciiTheme="majorBidi" w:hAnsiTheme="majorBidi" w:cstheme="majorBidi"/>
                <w:sz w:val="24"/>
                <w:szCs w:val="24"/>
              </w:rPr>
              <w:t xml:space="preserve"> (2017)</w:t>
            </w:r>
            <w:r w:rsidRPr="00531CDF">
              <w:rPr>
                <w:rFonts w:asciiTheme="majorBidi" w:hAnsiTheme="majorBidi" w:cstheme="majorBidi"/>
                <w:sz w:val="24"/>
                <w:szCs w:val="24"/>
              </w:rPr>
              <w:fldChar w:fldCharType="end"/>
            </w:r>
            <w:r w:rsidR="000A7D7F" w:rsidRPr="00531CDF">
              <w:rPr>
                <w:rFonts w:asciiTheme="majorBidi" w:hAnsiTheme="majorBidi" w:cstheme="majorBidi"/>
                <w:sz w:val="24"/>
                <w:szCs w:val="24"/>
              </w:rPr>
              <w:t xml:space="preserve"> [40]</w:t>
            </w:r>
          </w:p>
        </w:tc>
        <w:tc>
          <w:tcPr>
            <w:tcW w:w="3161" w:type="dxa"/>
            <w:tcBorders>
              <w:top w:val="single" w:sz="4" w:space="0" w:color="auto"/>
              <w:left w:val="single" w:sz="4" w:space="0" w:color="auto"/>
              <w:bottom w:val="single" w:sz="4" w:space="0" w:color="auto"/>
              <w:right w:val="single" w:sz="4" w:space="0" w:color="auto"/>
            </w:tcBorders>
            <w:hideMark/>
          </w:tcPr>
          <w:p w14:paraId="5AFC53C1"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Prevalence of diabetes and pre-diabetes in Oke-Ogun region of Oyo State, Nigeria</w:t>
            </w:r>
            <w:r w:rsidR="001754E7" w:rsidRPr="00531CDF">
              <w:rPr>
                <w:rFonts w:asciiTheme="majorBidi" w:hAnsiTheme="majorBidi" w:cstheme="majorBidi"/>
                <w:sz w:val="24"/>
                <w:szCs w:val="24"/>
              </w:rPr>
              <w:t>.</w:t>
            </w:r>
          </w:p>
        </w:tc>
        <w:tc>
          <w:tcPr>
            <w:tcW w:w="1600" w:type="dxa"/>
            <w:tcBorders>
              <w:top w:val="single" w:sz="4" w:space="0" w:color="auto"/>
              <w:left w:val="single" w:sz="4" w:space="0" w:color="auto"/>
              <w:bottom w:val="single" w:sz="4" w:space="0" w:color="auto"/>
              <w:right w:val="single" w:sz="4" w:space="0" w:color="auto"/>
            </w:tcBorders>
            <w:hideMark/>
          </w:tcPr>
          <w:p w14:paraId="1D25F0B3" w14:textId="77777777" w:rsidR="000B028C" w:rsidRPr="00531CDF" w:rsidRDefault="000B028C" w:rsidP="00D14086">
            <w:pPr>
              <w:jc w:val="both"/>
              <w:rPr>
                <w:rFonts w:asciiTheme="majorBidi" w:hAnsiTheme="majorBidi" w:cstheme="majorBidi"/>
                <w:sz w:val="24"/>
                <w:szCs w:val="24"/>
              </w:rPr>
            </w:pPr>
            <w:r w:rsidRPr="00531CDF">
              <w:rPr>
                <w:rFonts w:asciiTheme="majorBidi" w:hAnsiTheme="majorBidi" w:cstheme="majorBidi"/>
                <w:sz w:val="24"/>
                <w:szCs w:val="24"/>
              </w:rPr>
              <w:t>Cogent Medicine</w:t>
            </w:r>
          </w:p>
        </w:tc>
        <w:tc>
          <w:tcPr>
            <w:tcW w:w="1275" w:type="dxa"/>
            <w:tcBorders>
              <w:top w:val="single" w:sz="4" w:space="0" w:color="auto"/>
              <w:left w:val="single" w:sz="4" w:space="0" w:color="auto"/>
              <w:bottom w:val="single" w:sz="4" w:space="0" w:color="auto"/>
              <w:right w:val="single" w:sz="4" w:space="0" w:color="auto"/>
            </w:tcBorders>
            <w:hideMark/>
          </w:tcPr>
          <w:p w14:paraId="538FD7D8" w14:textId="77777777" w:rsidR="000B028C" w:rsidRPr="00531CDF" w:rsidRDefault="000B028C" w:rsidP="00D14086">
            <w:pPr>
              <w:rPr>
                <w:rFonts w:asciiTheme="majorBidi" w:hAnsiTheme="majorBidi" w:cstheme="majorBidi"/>
                <w:sz w:val="24"/>
                <w:szCs w:val="24"/>
              </w:rPr>
            </w:pPr>
            <w:r w:rsidRPr="00531CDF">
              <w:rPr>
                <w:rFonts w:asciiTheme="majorBidi" w:hAnsiTheme="majorBidi" w:cstheme="majorBidi"/>
                <w:sz w:val="24"/>
                <w:szCs w:val="24"/>
              </w:rPr>
              <w:t>South West Nigeria</w:t>
            </w:r>
          </w:p>
        </w:tc>
      </w:tr>
    </w:tbl>
    <w:p w14:paraId="6B0D2680" w14:textId="77777777" w:rsidR="00B47652" w:rsidRPr="00531CDF" w:rsidRDefault="00B47652" w:rsidP="00B47652">
      <w:pPr>
        <w:spacing w:after="0" w:line="240" w:lineRule="auto"/>
        <w:rPr>
          <w:rFonts w:asciiTheme="majorBidi" w:eastAsia="Times New Roman" w:hAnsiTheme="majorBidi" w:cstheme="majorBidi"/>
          <w:sz w:val="24"/>
          <w:szCs w:val="24"/>
          <w:lang w:val="en-US"/>
        </w:rPr>
      </w:pPr>
    </w:p>
    <w:p w14:paraId="728AFE59" w14:textId="77777777" w:rsidR="00055076" w:rsidRPr="00531CDF" w:rsidRDefault="00D66BB4" w:rsidP="00D66BB4">
      <w:pPr>
        <w:spacing w:after="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The selected research covers n</w:t>
      </w:r>
      <w:r w:rsidR="00B47652" w:rsidRPr="00531CDF">
        <w:rPr>
          <w:rFonts w:asciiTheme="majorBidi" w:eastAsia="Times New Roman" w:hAnsiTheme="majorBidi" w:cstheme="majorBidi"/>
          <w:sz w:val="24"/>
          <w:szCs w:val="24"/>
          <w:lang w:val="en-US"/>
        </w:rPr>
        <w:t>umerous regions of Nigeria, including the South-East, North-West, South-West, South-South, and North-Central zones</w:t>
      </w:r>
      <w:r w:rsidR="00055076" w:rsidRPr="00531CDF">
        <w:rPr>
          <w:rFonts w:asciiTheme="majorBidi" w:eastAsia="Times New Roman" w:hAnsiTheme="majorBidi" w:cstheme="majorBidi"/>
          <w:sz w:val="24"/>
          <w:szCs w:val="24"/>
          <w:lang w:val="en-US"/>
        </w:rPr>
        <w:t xml:space="preserve">. The 21 papers use a variety of research approaches, with two quantitative surveys (9.52%), one cohort study (4.76%), and cross-sectional study designs being used most frequently (85.71%). </w:t>
      </w:r>
      <w:r w:rsidR="00C66563" w:rsidRPr="00531CDF">
        <w:rPr>
          <w:rFonts w:asciiTheme="majorBidi" w:eastAsia="Times New Roman" w:hAnsiTheme="majorBidi" w:cstheme="majorBidi"/>
          <w:sz w:val="24"/>
          <w:szCs w:val="24"/>
          <w:lang w:val="en-US"/>
        </w:rPr>
        <w:t>This</w:t>
      </w:r>
      <w:r w:rsidR="00055076" w:rsidRPr="00531CDF">
        <w:rPr>
          <w:rFonts w:asciiTheme="majorBidi" w:eastAsia="Times New Roman" w:hAnsiTheme="majorBidi" w:cstheme="majorBidi"/>
          <w:sz w:val="24"/>
          <w:szCs w:val="24"/>
          <w:lang w:val="en-US"/>
        </w:rPr>
        <w:t xml:space="preserve"> comprehensive evaluation was carried out utilizing the proper assessment instruments to guarantee the </w:t>
      </w:r>
      <w:proofErr w:type="spellStart"/>
      <w:r w:rsidR="00055076" w:rsidRPr="00531CDF">
        <w:rPr>
          <w:rFonts w:asciiTheme="majorBidi" w:eastAsia="Times New Roman" w:hAnsiTheme="majorBidi" w:cstheme="majorBidi"/>
          <w:sz w:val="24"/>
          <w:szCs w:val="24"/>
          <w:lang w:val="en-US"/>
        </w:rPr>
        <w:t>calibre</w:t>
      </w:r>
      <w:proofErr w:type="spellEnd"/>
      <w:r w:rsidR="00055076" w:rsidRPr="00531CDF">
        <w:rPr>
          <w:rFonts w:asciiTheme="majorBidi" w:eastAsia="Times New Roman" w:hAnsiTheme="majorBidi" w:cstheme="majorBidi"/>
          <w:sz w:val="24"/>
          <w:szCs w:val="24"/>
          <w:lang w:val="en-US"/>
        </w:rPr>
        <w:t xml:space="preserve"> and </w:t>
      </w:r>
      <w:proofErr w:type="spellStart"/>
      <w:r w:rsidR="00721D8E" w:rsidRPr="00531CDF">
        <w:rPr>
          <w:rFonts w:asciiTheme="majorBidi" w:eastAsia="Times New Roman" w:hAnsiTheme="majorBidi" w:cstheme="majorBidi"/>
          <w:sz w:val="24"/>
          <w:szCs w:val="24"/>
          <w:lang w:val="en-US"/>
        </w:rPr>
        <w:t>rigour</w:t>
      </w:r>
      <w:proofErr w:type="spellEnd"/>
      <w:r w:rsidR="00055076" w:rsidRPr="00531CDF">
        <w:rPr>
          <w:rFonts w:asciiTheme="majorBidi" w:eastAsia="Times New Roman" w:hAnsiTheme="majorBidi" w:cstheme="majorBidi"/>
          <w:sz w:val="24"/>
          <w:szCs w:val="24"/>
          <w:lang w:val="en-US"/>
        </w:rPr>
        <w:t xml:space="preserve"> of the included research. As shown in Table 4, the CASP Cohort Study Checklist was used for the cohort study (P8). </w:t>
      </w:r>
    </w:p>
    <w:p w14:paraId="594C944A" w14:textId="77777777" w:rsidR="00055076" w:rsidRPr="00531CDF" w:rsidRDefault="00055076" w:rsidP="00D14086">
      <w:pPr>
        <w:pStyle w:val="Caption"/>
        <w:keepNext/>
        <w:jc w:val="both"/>
        <w:rPr>
          <w:rFonts w:asciiTheme="majorBidi" w:hAnsiTheme="majorBidi" w:cstheme="majorBidi"/>
          <w:i w:val="0"/>
          <w:color w:val="auto"/>
          <w:sz w:val="24"/>
          <w:szCs w:val="24"/>
        </w:rPr>
      </w:pPr>
    </w:p>
    <w:p w14:paraId="69E1D3BD" w14:textId="77777777" w:rsidR="00062E29" w:rsidRPr="00531CDF" w:rsidRDefault="00062E29" w:rsidP="00062E29">
      <w:pPr>
        <w:spacing w:after="0" w:line="240" w:lineRule="auto"/>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Table 4: Cohort-based CASP of the critical evaluation of the chosen papers.</w:t>
      </w:r>
    </w:p>
    <w:p w14:paraId="1784F957" w14:textId="77777777" w:rsidR="00062E29" w:rsidRPr="00531CDF" w:rsidRDefault="00062E29" w:rsidP="00062E29">
      <w:pPr>
        <w:spacing w:after="0" w:line="240" w:lineRule="auto"/>
        <w:rPr>
          <w:rFonts w:asciiTheme="majorBidi" w:eastAsia="Times New Roman" w:hAnsiTheme="majorBidi" w:cstheme="majorBidi"/>
          <w:sz w:val="24"/>
          <w:szCs w:val="24"/>
          <w:lang w:val="en-US"/>
        </w:rPr>
      </w:pPr>
    </w:p>
    <w:tbl>
      <w:tblPr>
        <w:tblStyle w:val="TableGrid"/>
        <w:tblW w:w="9540" w:type="dxa"/>
        <w:tblInd w:w="-5" w:type="dxa"/>
        <w:tblLook w:val="04A0" w:firstRow="1" w:lastRow="0" w:firstColumn="1" w:lastColumn="0" w:noHBand="0" w:noVBand="1"/>
      </w:tblPr>
      <w:tblGrid>
        <w:gridCol w:w="617"/>
        <w:gridCol w:w="7488"/>
        <w:gridCol w:w="1435"/>
      </w:tblGrid>
      <w:tr w:rsidR="0049086D" w:rsidRPr="00531CDF" w14:paraId="0826538B" w14:textId="77777777" w:rsidTr="0049086D">
        <w:tc>
          <w:tcPr>
            <w:tcW w:w="61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35E45DC" w14:textId="77777777" w:rsidR="0049086D" w:rsidRPr="00531CDF" w:rsidRDefault="0049086D" w:rsidP="00D14086">
            <w:pPr>
              <w:jc w:val="both"/>
              <w:rPr>
                <w:rFonts w:asciiTheme="majorBidi" w:hAnsiTheme="majorBidi" w:cstheme="majorBidi"/>
                <w:b/>
                <w:bCs/>
                <w:sz w:val="24"/>
                <w:szCs w:val="24"/>
              </w:rPr>
            </w:pPr>
            <w:r w:rsidRPr="00531CDF">
              <w:rPr>
                <w:rFonts w:asciiTheme="majorBidi" w:hAnsiTheme="majorBidi" w:cstheme="majorBidi"/>
                <w:b/>
                <w:bCs/>
                <w:sz w:val="24"/>
                <w:szCs w:val="24"/>
              </w:rPr>
              <w:t>S/N</w:t>
            </w:r>
          </w:p>
        </w:tc>
        <w:tc>
          <w:tcPr>
            <w:tcW w:w="7488"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2AAFF29" w14:textId="77777777" w:rsidR="0049086D" w:rsidRPr="00531CDF" w:rsidRDefault="0049086D" w:rsidP="00D14086">
            <w:pPr>
              <w:jc w:val="both"/>
              <w:rPr>
                <w:rFonts w:asciiTheme="majorBidi" w:hAnsiTheme="majorBidi" w:cstheme="majorBidi"/>
                <w:b/>
                <w:bCs/>
                <w:sz w:val="24"/>
                <w:szCs w:val="24"/>
              </w:rPr>
            </w:pPr>
            <w:r w:rsidRPr="00531CDF">
              <w:rPr>
                <w:rFonts w:asciiTheme="majorBidi" w:hAnsiTheme="majorBidi" w:cstheme="majorBidi"/>
                <w:b/>
                <w:bCs/>
                <w:sz w:val="24"/>
                <w:szCs w:val="24"/>
              </w:rPr>
              <w:t>Question</w:t>
            </w:r>
          </w:p>
        </w:tc>
        <w:tc>
          <w:tcPr>
            <w:tcW w:w="143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50B937F" w14:textId="77777777" w:rsidR="0049086D" w:rsidRPr="00531CDF" w:rsidRDefault="0049086D" w:rsidP="00D14086">
            <w:pPr>
              <w:jc w:val="both"/>
              <w:rPr>
                <w:rFonts w:asciiTheme="majorBidi" w:hAnsiTheme="majorBidi" w:cstheme="majorBidi"/>
                <w:b/>
                <w:bCs/>
                <w:sz w:val="24"/>
                <w:szCs w:val="24"/>
              </w:rPr>
            </w:pPr>
            <w:r w:rsidRPr="00531CDF">
              <w:rPr>
                <w:rFonts w:asciiTheme="majorBidi" w:hAnsiTheme="majorBidi" w:cstheme="majorBidi"/>
                <w:b/>
                <w:bCs/>
                <w:sz w:val="24"/>
                <w:szCs w:val="24"/>
              </w:rPr>
              <w:t>P8</w:t>
            </w:r>
          </w:p>
        </w:tc>
      </w:tr>
      <w:tr w:rsidR="0049086D" w:rsidRPr="00531CDF" w14:paraId="61C917D3"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415FBE42"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488" w:type="dxa"/>
            <w:tcBorders>
              <w:top w:val="single" w:sz="4" w:space="0" w:color="auto"/>
              <w:left w:val="single" w:sz="4" w:space="0" w:color="auto"/>
              <w:bottom w:val="single" w:sz="4" w:space="0" w:color="auto"/>
              <w:right w:val="single" w:sz="4" w:space="0" w:color="auto"/>
            </w:tcBorders>
            <w:hideMark/>
          </w:tcPr>
          <w:p w14:paraId="1112BDC0" w14:textId="77777777" w:rsidR="0049086D" w:rsidRPr="00531CDF" w:rsidRDefault="0049086D" w:rsidP="00D14086">
            <w:pPr>
              <w:rPr>
                <w:rFonts w:asciiTheme="majorBidi" w:hAnsiTheme="majorBidi" w:cstheme="majorBidi"/>
                <w:b/>
                <w:bCs/>
                <w:sz w:val="24"/>
                <w:szCs w:val="24"/>
              </w:rPr>
            </w:pPr>
            <w:r w:rsidRPr="00531CDF">
              <w:rPr>
                <w:rFonts w:asciiTheme="majorBidi" w:hAnsiTheme="majorBidi" w:cstheme="majorBidi"/>
                <w:sz w:val="24"/>
                <w:szCs w:val="24"/>
              </w:rPr>
              <w:t>Was the cohort recruited acceptably?</w:t>
            </w:r>
          </w:p>
        </w:tc>
        <w:tc>
          <w:tcPr>
            <w:tcW w:w="1435" w:type="dxa"/>
            <w:tcBorders>
              <w:top w:val="single" w:sz="4" w:space="0" w:color="auto"/>
              <w:left w:val="single" w:sz="4" w:space="0" w:color="auto"/>
              <w:bottom w:val="single" w:sz="4" w:space="0" w:color="auto"/>
              <w:right w:val="single" w:sz="4" w:space="0" w:color="auto"/>
            </w:tcBorders>
            <w:hideMark/>
          </w:tcPr>
          <w:p w14:paraId="17062513"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49086D" w:rsidRPr="00531CDF" w14:paraId="6BCBEAF5"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7AA3F641"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488" w:type="dxa"/>
            <w:tcBorders>
              <w:top w:val="single" w:sz="4" w:space="0" w:color="auto"/>
              <w:left w:val="single" w:sz="4" w:space="0" w:color="auto"/>
              <w:bottom w:val="single" w:sz="4" w:space="0" w:color="auto"/>
              <w:right w:val="single" w:sz="4" w:space="0" w:color="auto"/>
            </w:tcBorders>
            <w:hideMark/>
          </w:tcPr>
          <w:p w14:paraId="7F2B1E6F"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Did the study address a focused issue?</w:t>
            </w:r>
          </w:p>
        </w:tc>
        <w:tc>
          <w:tcPr>
            <w:tcW w:w="1435" w:type="dxa"/>
            <w:tcBorders>
              <w:top w:val="single" w:sz="4" w:space="0" w:color="auto"/>
              <w:left w:val="single" w:sz="4" w:space="0" w:color="auto"/>
              <w:bottom w:val="single" w:sz="4" w:space="0" w:color="auto"/>
              <w:right w:val="single" w:sz="4" w:space="0" w:color="auto"/>
            </w:tcBorders>
            <w:hideMark/>
          </w:tcPr>
          <w:p w14:paraId="343B8E39"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49086D" w:rsidRPr="00531CDF" w14:paraId="65080606"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0901B96F"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3</w:t>
            </w:r>
          </w:p>
        </w:tc>
        <w:tc>
          <w:tcPr>
            <w:tcW w:w="7488" w:type="dxa"/>
            <w:tcBorders>
              <w:top w:val="single" w:sz="4" w:space="0" w:color="auto"/>
              <w:left w:val="single" w:sz="4" w:space="0" w:color="auto"/>
              <w:bottom w:val="single" w:sz="4" w:space="0" w:color="auto"/>
              <w:right w:val="single" w:sz="4" w:space="0" w:color="auto"/>
            </w:tcBorders>
            <w:hideMark/>
          </w:tcPr>
          <w:p w14:paraId="223397B1" w14:textId="77777777" w:rsidR="0049086D" w:rsidRPr="00531CDF" w:rsidRDefault="0049086D" w:rsidP="00D14086">
            <w:pPr>
              <w:rPr>
                <w:rFonts w:asciiTheme="majorBidi" w:hAnsiTheme="majorBidi" w:cstheme="majorBidi"/>
                <w:b/>
                <w:bCs/>
                <w:sz w:val="24"/>
                <w:szCs w:val="24"/>
              </w:rPr>
            </w:pPr>
            <w:r w:rsidRPr="00531CDF">
              <w:rPr>
                <w:rFonts w:asciiTheme="majorBidi" w:hAnsiTheme="majorBidi" w:cstheme="majorBidi"/>
                <w:sz w:val="24"/>
                <w:szCs w:val="24"/>
              </w:rPr>
              <w:t>Was the outcome accurately measured to minimise bias?</w:t>
            </w:r>
          </w:p>
        </w:tc>
        <w:tc>
          <w:tcPr>
            <w:tcW w:w="1435" w:type="dxa"/>
            <w:tcBorders>
              <w:top w:val="single" w:sz="4" w:space="0" w:color="auto"/>
              <w:left w:val="single" w:sz="4" w:space="0" w:color="auto"/>
              <w:bottom w:val="single" w:sz="4" w:space="0" w:color="auto"/>
              <w:right w:val="single" w:sz="4" w:space="0" w:color="auto"/>
            </w:tcBorders>
            <w:hideMark/>
          </w:tcPr>
          <w:p w14:paraId="304F15E7"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49086D" w:rsidRPr="00531CDF" w14:paraId="0E1720B5"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7FDBFC7A"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4</w:t>
            </w:r>
          </w:p>
        </w:tc>
        <w:tc>
          <w:tcPr>
            <w:tcW w:w="7488" w:type="dxa"/>
            <w:tcBorders>
              <w:top w:val="single" w:sz="4" w:space="0" w:color="auto"/>
              <w:left w:val="single" w:sz="4" w:space="0" w:color="auto"/>
              <w:bottom w:val="single" w:sz="4" w:space="0" w:color="auto"/>
              <w:right w:val="single" w:sz="4" w:space="0" w:color="auto"/>
            </w:tcBorders>
            <w:hideMark/>
          </w:tcPr>
          <w:p w14:paraId="3571CE88" w14:textId="77777777" w:rsidR="0049086D" w:rsidRPr="00531CDF" w:rsidRDefault="0049086D" w:rsidP="00D14086">
            <w:pPr>
              <w:rPr>
                <w:rFonts w:asciiTheme="majorBidi" w:eastAsia="Calibri Light" w:hAnsiTheme="majorBidi" w:cstheme="majorBidi"/>
                <w:spacing w:val="1"/>
                <w:sz w:val="24"/>
                <w:szCs w:val="24"/>
              </w:rPr>
            </w:pPr>
            <w:r w:rsidRPr="00531CDF">
              <w:rPr>
                <w:rFonts w:asciiTheme="majorBidi" w:hAnsiTheme="majorBidi" w:cstheme="majorBidi"/>
                <w:sz w:val="24"/>
                <w:szCs w:val="24"/>
              </w:rPr>
              <w:t>Was the exposure accurately measured to minimise bias?</w:t>
            </w:r>
          </w:p>
        </w:tc>
        <w:tc>
          <w:tcPr>
            <w:tcW w:w="1435" w:type="dxa"/>
            <w:tcBorders>
              <w:top w:val="single" w:sz="4" w:space="0" w:color="auto"/>
              <w:left w:val="single" w:sz="4" w:space="0" w:color="auto"/>
              <w:bottom w:val="single" w:sz="4" w:space="0" w:color="auto"/>
              <w:right w:val="single" w:sz="4" w:space="0" w:color="auto"/>
            </w:tcBorders>
            <w:hideMark/>
          </w:tcPr>
          <w:p w14:paraId="6A0CF4C5"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49086D" w:rsidRPr="00531CDF" w14:paraId="6425DFE1"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284E6BE3"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5i</w:t>
            </w:r>
          </w:p>
        </w:tc>
        <w:tc>
          <w:tcPr>
            <w:tcW w:w="7488" w:type="dxa"/>
            <w:tcBorders>
              <w:top w:val="single" w:sz="4" w:space="0" w:color="auto"/>
              <w:left w:val="single" w:sz="4" w:space="0" w:color="auto"/>
              <w:bottom w:val="single" w:sz="4" w:space="0" w:color="auto"/>
              <w:right w:val="single" w:sz="4" w:space="0" w:color="auto"/>
            </w:tcBorders>
            <w:hideMark/>
          </w:tcPr>
          <w:p w14:paraId="638DBCC7" w14:textId="77777777" w:rsidR="0049086D" w:rsidRPr="00531CDF" w:rsidRDefault="0049086D" w:rsidP="00D14086">
            <w:pPr>
              <w:rPr>
                <w:rFonts w:asciiTheme="majorBidi" w:eastAsia="Calibri Light" w:hAnsiTheme="majorBidi" w:cstheme="majorBidi"/>
                <w:b/>
                <w:bCs/>
                <w:spacing w:val="1"/>
                <w:sz w:val="24"/>
                <w:szCs w:val="24"/>
              </w:rPr>
            </w:pPr>
            <w:r w:rsidRPr="00531CDF">
              <w:rPr>
                <w:rFonts w:asciiTheme="majorBidi" w:hAnsiTheme="majorBidi" w:cstheme="majorBidi"/>
                <w:sz w:val="24"/>
                <w:szCs w:val="24"/>
              </w:rPr>
              <w:t xml:space="preserve">Have the authors identified </w:t>
            </w:r>
            <w:r w:rsidR="00DA7A25" w:rsidRPr="00531CDF">
              <w:rPr>
                <w:rFonts w:asciiTheme="majorBidi" w:hAnsiTheme="majorBidi" w:cstheme="majorBidi"/>
                <w:sz w:val="24"/>
                <w:szCs w:val="24"/>
              </w:rPr>
              <w:t>all-important</w:t>
            </w:r>
            <w:r w:rsidRPr="00531CDF">
              <w:rPr>
                <w:rFonts w:asciiTheme="majorBidi" w:hAnsiTheme="majorBidi" w:cstheme="majorBidi"/>
                <w:sz w:val="24"/>
                <w:szCs w:val="24"/>
              </w:rPr>
              <w:t xml:space="preserve"> confounding factors?</w:t>
            </w:r>
          </w:p>
        </w:tc>
        <w:tc>
          <w:tcPr>
            <w:tcW w:w="1435" w:type="dxa"/>
            <w:tcBorders>
              <w:top w:val="single" w:sz="4" w:space="0" w:color="auto"/>
              <w:left w:val="single" w:sz="4" w:space="0" w:color="auto"/>
              <w:bottom w:val="single" w:sz="4" w:space="0" w:color="auto"/>
              <w:right w:val="single" w:sz="4" w:space="0" w:color="auto"/>
            </w:tcBorders>
            <w:hideMark/>
          </w:tcPr>
          <w:p w14:paraId="4F900BEA"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49086D" w:rsidRPr="00531CDF" w14:paraId="326EA3C8"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1C0AACB5"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5ii</w:t>
            </w:r>
          </w:p>
        </w:tc>
        <w:tc>
          <w:tcPr>
            <w:tcW w:w="7488" w:type="dxa"/>
            <w:tcBorders>
              <w:top w:val="single" w:sz="4" w:space="0" w:color="auto"/>
              <w:left w:val="single" w:sz="4" w:space="0" w:color="auto"/>
              <w:bottom w:val="single" w:sz="4" w:space="0" w:color="auto"/>
              <w:right w:val="single" w:sz="4" w:space="0" w:color="auto"/>
            </w:tcBorders>
            <w:hideMark/>
          </w:tcPr>
          <w:p w14:paraId="609059CB"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Was the follow-up of subjects long enough?</w:t>
            </w:r>
          </w:p>
        </w:tc>
        <w:tc>
          <w:tcPr>
            <w:tcW w:w="1435" w:type="dxa"/>
            <w:tcBorders>
              <w:top w:val="single" w:sz="4" w:space="0" w:color="auto"/>
              <w:left w:val="single" w:sz="4" w:space="0" w:color="auto"/>
              <w:bottom w:val="single" w:sz="4" w:space="0" w:color="auto"/>
              <w:right w:val="single" w:sz="4" w:space="0" w:color="auto"/>
            </w:tcBorders>
            <w:hideMark/>
          </w:tcPr>
          <w:p w14:paraId="1CD1A9DF"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49086D" w:rsidRPr="00531CDF" w14:paraId="525F8AC9"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598E0C57"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6i</w:t>
            </w:r>
          </w:p>
        </w:tc>
        <w:tc>
          <w:tcPr>
            <w:tcW w:w="7488" w:type="dxa"/>
            <w:tcBorders>
              <w:top w:val="single" w:sz="4" w:space="0" w:color="auto"/>
              <w:left w:val="single" w:sz="4" w:space="0" w:color="auto"/>
              <w:bottom w:val="single" w:sz="4" w:space="0" w:color="auto"/>
              <w:right w:val="single" w:sz="4" w:space="0" w:color="auto"/>
            </w:tcBorders>
            <w:hideMark/>
          </w:tcPr>
          <w:p w14:paraId="397C59E5" w14:textId="77777777" w:rsidR="0049086D" w:rsidRPr="00531CDF" w:rsidRDefault="0049086D" w:rsidP="00D14086">
            <w:pPr>
              <w:rPr>
                <w:rFonts w:asciiTheme="majorBidi" w:hAnsiTheme="majorBidi" w:cstheme="majorBidi"/>
                <w:b/>
                <w:bCs/>
                <w:sz w:val="24"/>
                <w:szCs w:val="24"/>
              </w:rPr>
            </w:pPr>
            <w:r w:rsidRPr="00531CDF">
              <w:rPr>
                <w:rFonts w:asciiTheme="majorBidi" w:hAnsiTheme="majorBidi" w:cstheme="majorBidi"/>
                <w:sz w:val="24"/>
                <w:szCs w:val="24"/>
              </w:rPr>
              <w:t>Was the follow-up of subjects complete enough?</w:t>
            </w:r>
          </w:p>
        </w:tc>
        <w:tc>
          <w:tcPr>
            <w:tcW w:w="1435" w:type="dxa"/>
            <w:tcBorders>
              <w:top w:val="single" w:sz="4" w:space="0" w:color="auto"/>
              <w:left w:val="single" w:sz="4" w:space="0" w:color="auto"/>
              <w:bottom w:val="single" w:sz="4" w:space="0" w:color="auto"/>
              <w:right w:val="single" w:sz="4" w:space="0" w:color="auto"/>
            </w:tcBorders>
            <w:hideMark/>
          </w:tcPr>
          <w:p w14:paraId="72917C6E"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49086D" w:rsidRPr="00531CDF" w14:paraId="48F1714F"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365C208E"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6ii</w:t>
            </w:r>
          </w:p>
        </w:tc>
        <w:tc>
          <w:tcPr>
            <w:tcW w:w="7488" w:type="dxa"/>
            <w:tcBorders>
              <w:top w:val="single" w:sz="4" w:space="0" w:color="auto"/>
              <w:left w:val="single" w:sz="4" w:space="0" w:color="auto"/>
              <w:bottom w:val="single" w:sz="4" w:space="0" w:color="auto"/>
              <w:right w:val="single" w:sz="4" w:space="0" w:color="auto"/>
            </w:tcBorders>
            <w:hideMark/>
          </w:tcPr>
          <w:p w14:paraId="0759B1C5"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Have the confounding factors in the design and/or the analysis been taken into account?</w:t>
            </w:r>
          </w:p>
        </w:tc>
        <w:tc>
          <w:tcPr>
            <w:tcW w:w="1435" w:type="dxa"/>
            <w:tcBorders>
              <w:top w:val="single" w:sz="4" w:space="0" w:color="auto"/>
              <w:left w:val="single" w:sz="4" w:space="0" w:color="auto"/>
              <w:bottom w:val="single" w:sz="4" w:space="0" w:color="auto"/>
              <w:right w:val="single" w:sz="4" w:space="0" w:color="auto"/>
            </w:tcBorders>
            <w:hideMark/>
          </w:tcPr>
          <w:p w14:paraId="17057F4D"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49086D" w:rsidRPr="00531CDF" w14:paraId="2E755B6D"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7194B059"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7</w:t>
            </w:r>
          </w:p>
        </w:tc>
        <w:tc>
          <w:tcPr>
            <w:tcW w:w="7488" w:type="dxa"/>
            <w:tcBorders>
              <w:top w:val="single" w:sz="4" w:space="0" w:color="auto"/>
              <w:left w:val="single" w:sz="4" w:space="0" w:color="auto"/>
              <w:bottom w:val="single" w:sz="4" w:space="0" w:color="auto"/>
              <w:right w:val="single" w:sz="4" w:space="0" w:color="auto"/>
            </w:tcBorders>
            <w:hideMark/>
          </w:tcPr>
          <w:p w14:paraId="703E3F90" w14:textId="77777777" w:rsidR="0049086D" w:rsidRPr="00531CDF" w:rsidRDefault="0049086D" w:rsidP="00D14086">
            <w:pPr>
              <w:rPr>
                <w:rFonts w:asciiTheme="majorBidi" w:hAnsiTheme="majorBidi" w:cstheme="majorBidi"/>
                <w:b/>
                <w:bCs/>
                <w:sz w:val="24"/>
                <w:szCs w:val="24"/>
              </w:rPr>
            </w:pPr>
            <w:r w:rsidRPr="00531CDF">
              <w:rPr>
                <w:rFonts w:asciiTheme="majorBidi" w:hAnsiTheme="majorBidi" w:cstheme="majorBidi"/>
                <w:sz w:val="24"/>
                <w:szCs w:val="24"/>
              </w:rPr>
              <w:t>Do you believe the results?</w:t>
            </w:r>
          </w:p>
        </w:tc>
        <w:tc>
          <w:tcPr>
            <w:tcW w:w="1435" w:type="dxa"/>
            <w:tcBorders>
              <w:top w:val="single" w:sz="4" w:space="0" w:color="auto"/>
              <w:left w:val="single" w:sz="4" w:space="0" w:color="auto"/>
              <w:bottom w:val="single" w:sz="4" w:space="0" w:color="auto"/>
              <w:right w:val="single" w:sz="4" w:space="0" w:color="auto"/>
            </w:tcBorders>
            <w:hideMark/>
          </w:tcPr>
          <w:p w14:paraId="1F19739F"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49086D" w:rsidRPr="00531CDF" w14:paraId="6D47CA70"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67413512"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8</w:t>
            </w:r>
          </w:p>
        </w:tc>
        <w:tc>
          <w:tcPr>
            <w:tcW w:w="7488" w:type="dxa"/>
            <w:tcBorders>
              <w:top w:val="single" w:sz="4" w:space="0" w:color="auto"/>
              <w:left w:val="single" w:sz="4" w:space="0" w:color="auto"/>
              <w:bottom w:val="single" w:sz="4" w:space="0" w:color="auto"/>
              <w:right w:val="single" w:sz="4" w:space="0" w:color="auto"/>
            </w:tcBorders>
            <w:hideMark/>
          </w:tcPr>
          <w:p w14:paraId="4B9DD086" w14:textId="77777777" w:rsidR="0049086D" w:rsidRPr="00531CDF" w:rsidRDefault="0049086D" w:rsidP="00D14086">
            <w:pPr>
              <w:rPr>
                <w:rFonts w:asciiTheme="majorBidi" w:hAnsiTheme="majorBidi" w:cstheme="majorBidi"/>
                <w:b/>
                <w:bCs/>
                <w:sz w:val="24"/>
                <w:szCs w:val="24"/>
              </w:rPr>
            </w:pPr>
            <w:r w:rsidRPr="00531CDF">
              <w:rPr>
                <w:rFonts w:asciiTheme="majorBidi" w:hAnsiTheme="majorBidi" w:cstheme="majorBidi"/>
                <w:sz w:val="24"/>
                <w:szCs w:val="24"/>
              </w:rPr>
              <w:t>How precise are the results?</w:t>
            </w:r>
          </w:p>
        </w:tc>
        <w:tc>
          <w:tcPr>
            <w:tcW w:w="1435" w:type="dxa"/>
            <w:tcBorders>
              <w:top w:val="single" w:sz="4" w:space="0" w:color="auto"/>
              <w:left w:val="single" w:sz="4" w:space="0" w:color="auto"/>
              <w:bottom w:val="single" w:sz="4" w:space="0" w:color="auto"/>
              <w:right w:val="single" w:sz="4" w:space="0" w:color="auto"/>
            </w:tcBorders>
            <w:hideMark/>
          </w:tcPr>
          <w:p w14:paraId="00558E7C"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49086D" w:rsidRPr="00531CDF" w14:paraId="2AB9B816"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762E2F02"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9</w:t>
            </w:r>
          </w:p>
        </w:tc>
        <w:tc>
          <w:tcPr>
            <w:tcW w:w="7488" w:type="dxa"/>
            <w:tcBorders>
              <w:top w:val="single" w:sz="4" w:space="0" w:color="auto"/>
              <w:left w:val="single" w:sz="4" w:space="0" w:color="auto"/>
              <w:bottom w:val="single" w:sz="4" w:space="0" w:color="auto"/>
              <w:right w:val="single" w:sz="4" w:space="0" w:color="auto"/>
            </w:tcBorders>
            <w:hideMark/>
          </w:tcPr>
          <w:p w14:paraId="64CE65C5" w14:textId="77777777" w:rsidR="0049086D" w:rsidRPr="00531CDF" w:rsidRDefault="0049086D" w:rsidP="00D14086">
            <w:pPr>
              <w:rPr>
                <w:rFonts w:asciiTheme="majorBidi" w:eastAsia="Calibri Light" w:hAnsiTheme="majorBidi" w:cstheme="majorBidi"/>
                <w:b/>
                <w:bCs/>
                <w:spacing w:val="1"/>
                <w:sz w:val="24"/>
                <w:szCs w:val="24"/>
              </w:rPr>
            </w:pPr>
            <w:r w:rsidRPr="00531CDF">
              <w:rPr>
                <w:rFonts w:asciiTheme="majorBidi" w:hAnsiTheme="majorBidi" w:cstheme="majorBidi"/>
                <w:sz w:val="24"/>
                <w:szCs w:val="24"/>
              </w:rPr>
              <w:t>What are the results of this study?</w:t>
            </w:r>
          </w:p>
        </w:tc>
        <w:tc>
          <w:tcPr>
            <w:tcW w:w="1435" w:type="dxa"/>
            <w:tcBorders>
              <w:top w:val="single" w:sz="4" w:space="0" w:color="auto"/>
              <w:left w:val="single" w:sz="4" w:space="0" w:color="auto"/>
              <w:bottom w:val="single" w:sz="4" w:space="0" w:color="auto"/>
              <w:right w:val="single" w:sz="4" w:space="0" w:color="auto"/>
            </w:tcBorders>
            <w:hideMark/>
          </w:tcPr>
          <w:p w14:paraId="5D23351E"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49086D" w:rsidRPr="00531CDF" w14:paraId="794A9570"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31D7E4F5"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10</w:t>
            </w:r>
          </w:p>
        </w:tc>
        <w:tc>
          <w:tcPr>
            <w:tcW w:w="7488" w:type="dxa"/>
            <w:tcBorders>
              <w:top w:val="single" w:sz="4" w:space="0" w:color="auto"/>
              <w:left w:val="single" w:sz="4" w:space="0" w:color="auto"/>
              <w:bottom w:val="single" w:sz="4" w:space="0" w:color="auto"/>
              <w:right w:val="single" w:sz="4" w:space="0" w:color="auto"/>
            </w:tcBorders>
            <w:hideMark/>
          </w:tcPr>
          <w:p w14:paraId="427750FD" w14:textId="77777777" w:rsidR="0049086D" w:rsidRPr="00531CDF" w:rsidRDefault="0049086D" w:rsidP="00D14086">
            <w:pPr>
              <w:rPr>
                <w:rFonts w:asciiTheme="majorBidi" w:eastAsia="Calibri Light" w:hAnsiTheme="majorBidi" w:cstheme="majorBidi"/>
                <w:b/>
                <w:bCs/>
                <w:spacing w:val="1"/>
                <w:sz w:val="24"/>
                <w:szCs w:val="24"/>
              </w:rPr>
            </w:pPr>
            <w:r w:rsidRPr="00531CDF">
              <w:rPr>
                <w:rFonts w:asciiTheme="majorBidi" w:hAnsiTheme="majorBidi" w:cstheme="majorBidi"/>
                <w:sz w:val="24"/>
                <w:szCs w:val="24"/>
              </w:rPr>
              <w:t>What are the implications of this study for practice?</w:t>
            </w:r>
          </w:p>
        </w:tc>
        <w:tc>
          <w:tcPr>
            <w:tcW w:w="1435" w:type="dxa"/>
            <w:tcBorders>
              <w:top w:val="single" w:sz="4" w:space="0" w:color="auto"/>
              <w:left w:val="single" w:sz="4" w:space="0" w:color="auto"/>
              <w:bottom w:val="single" w:sz="4" w:space="0" w:color="auto"/>
              <w:right w:val="single" w:sz="4" w:space="0" w:color="auto"/>
            </w:tcBorders>
            <w:hideMark/>
          </w:tcPr>
          <w:p w14:paraId="766AC669"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49086D" w:rsidRPr="00531CDF" w14:paraId="356EE24D"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3D53EE16"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11</w:t>
            </w:r>
          </w:p>
        </w:tc>
        <w:tc>
          <w:tcPr>
            <w:tcW w:w="7488" w:type="dxa"/>
            <w:tcBorders>
              <w:top w:val="single" w:sz="4" w:space="0" w:color="auto"/>
              <w:left w:val="single" w:sz="4" w:space="0" w:color="auto"/>
              <w:bottom w:val="single" w:sz="4" w:space="0" w:color="auto"/>
              <w:right w:val="single" w:sz="4" w:space="0" w:color="auto"/>
            </w:tcBorders>
            <w:hideMark/>
          </w:tcPr>
          <w:p w14:paraId="57E19A55"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Do the results of this study fit with other available evidence?</w:t>
            </w:r>
          </w:p>
        </w:tc>
        <w:tc>
          <w:tcPr>
            <w:tcW w:w="1435" w:type="dxa"/>
            <w:tcBorders>
              <w:top w:val="single" w:sz="4" w:space="0" w:color="auto"/>
              <w:left w:val="single" w:sz="4" w:space="0" w:color="auto"/>
              <w:bottom w:val="single" w:sz="4" w:space="0" w:color="auto"/>
              <w:right w:val="single" w:sz="4" w:space="0" w:color="auto"/>
            </w:tcBorders>
            <w:hideMark/>
          </w:tcPr>
          <w:p w14:paraId="04EA8EA4"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49086D" w:rsidRPr="00531CDF" w14:paraId="23852CE8" w14:textId="77777777" w:rsidTr="0049086D">
        <w:tc>
          <w:tcPr>
            <w:tcW w:w="617" w:type="dxa"/>
            <w:tcBorders>
              <w:top w:val="single" w:sz="4" w:space="0" w:color="auto"/>
              <w:left w:val="single" w:sz="4" w:space="0" w:color="auto"/>
              <w:bottom w:val="single" w:sz="4" w:space="0" w:color="auto"/>
              <w:right w:val="single" w:sz="4" w:space="0" w:color="auto"/>
            </w:tcBorders>
            <w:hideMark/>
          </w:tcPr>
          <w:p w14:paraId="79EC6AB4"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12</w:t>
            </w:r>
          </w:p>
        </w:tc>
        <w:tc>
          <w:tcPr>
            <w:tcW w:w="7488" w:type="dxa"/>
            <w:tcBorders>
              <w:top w:val="single" w:sz="4" w:space="0" w:color="auto"/>
              <w:left w:val="single" w:sz="4" w:space="0" w:color="auto"/>
              <w:bottom w:val="single" w:sz="4" w:space="0" w:color="auto"/>
              <w:right w:val="single" w:sz="4" w:space="0" w:color="auto"/>
            </w:tcBorders>
            <w:hideMark/>
          </w:tcPr>
          <w:p w14:paraId="7DC66736"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Can the results be applied to the local population?</w:t>
            </w:r>
          </w:p>
        </w:tc>
        <w:tc>
          <w:tcPr>
            <w:tcW w:w="1435" w:type="dxa"/>
            <w:tcBorders>
              <w:top w:val="single" w:sz="4" w:space="0" w:color="auto"/>
              <w:left w:val="single" w:sz="4" w:space="0" w:color="auto"/>
              <w:bottom w:val="single" w:sz="4" w:space="0" w:color="auto"/>
              <w:right w:val="single" w:sz="4" w:space="0" w:color="auto"/>
            </w:tcBorders>
            <w:hideMark/>
          </w:tcPr>
          <w:p w14:paraId="3F726B24"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49086D" w:rsidRPr="00531CDF" w14:paraId="477611BE" w14:textId="77777777" w:rsidTr="0049086D">
        <w:tc>
          <w:tcPr>
            <w:tcW w:w="8105" w:type="dxa"/>
            <w:gridSpan w:val="2"/>
            <w:tcBorders>
              <w:top w:val="single" w:sz="4" w:space="0" w:color="auto"/>
              <w:left w:val="single" w:sz="4" w:space="0" w:color="auto"/>
              <w:bottom w:val="single" w:sz="4" w:space="0" w:color="auto"/>
              <w:right w:val="single" w:sz="4" w:space="0" w:color="auto"/>
            </w:tcBorders>
            <w:hideMark/>
          </w:tcPr>
          <w:p w14:paraId="4718782D" w14:textId="77777777" w:rsidR="0049086D" w:rsidRPr="00531CDF" w:rsidRDefault="0049086D" w:rsidP="00D14086">
            <w:pPr>
              <w:rPr>
                <w:rFonts w:asciiTheme="majorBidi" w:hAnsiTheme="majorBidi" w:cstheme="majorBidi"/>
                <w:b/>
                <w:bCs/>
                <w:sz w:val="24"/>
                <w:szCs w:val="24"/>
              </w:rPr>
            </w:pPr>
            <w:r w:rsidRPr="00531CDF">
              <w:rPr>
                <w:rFonts w:asciiTheme="majorBidi" w:hAnsiTheme="majorBidi" w:cstheme="majorBidi"/>
                <w:b/>
                <w:bCs/>
                <w:sz w:val="24"/>
                <w:szCs w:val="24"/>
              </w:rPr>
              <w:t>Total</w:t>
            </w:r>
          </w:p>
        </w:tc>
        <w:tc>
          <w:tcPr>
            <w:tcW w:w="1435" w:type="dxa"/>
            <w:tcBorders>
              <w:top w:val="single" w:sz="4" w:space="0" w:color="auto"/>
              <w:left w:val="single" w:sz="4" w:space="0" w:color="auto"/>
              <w:bottom w:val="single" w:sz="4" w:space="0" w:color="auto"/>
              <w:right w:val="single" w:sz="4" w:space="0" w:color="auto"/>
            </w:tcBorders>
            <w:hideMark/>
          </w:tcPr>
          <w:p w14:paraId="10C74385" w14:textId="77777777" w:rsidR="0049086D" w:rsidRPr="00531CDF" w:rsidRDefault="0049086D" w:rsidP="00D14086">
            <w:pPr>
              <w:rPr>
                <w:rFonts w:asciiTheme="majorBidi" w:hAnsiTheme="majorBidi" w:cstheme="majorBidi"/>
                <w:sz w:val="24"/>
                <w:szCs w:val="24"/>
              </w:rPr>
            </w:pPr>
            <w:r w:rsidRPr="00531CDF">
              <w:rPr>
                <w:rFonts w:asciiTheme="majorBidi" w:hAnsiTheme="majorBidi" w:cstheme="majorBidi"/>
                <w:sz w:val="24"/>
                <w:szCs w:val="24"/>
              </w:rPr>
              <w:t>22</w:t>
            </w:r>
          </w:p>
        </w:tc>
      </w:tr>
    </w:tbl>
    <w:p w14:paraId="17938A5B" w14:textId="77777777" w:rsidR="005058E9" w:rsidRPr="00531CDF" w:rsidRDefault="005058E9" w:rsidP="00D14086">
      <w:pPr>
        <w:spacing w:after="240" w:line="240" w:lineRule="auto"/>
        <w:rPr>
          <w:rFonts w:asciiTheme="majorBidi" w:eastAsia="Times New Roman" w:hAnsiTheme="majorBidi" w:cstheme="majorBidi"/>
          <w:sz w:val="24"/>
          <w:szCs w:val="24"/>
          <w:lang w:val="en-US"/>
        </w:rPr>
      </w:pPr>
    </w:p>
    <w:p w14:paraId="122F80DB" w14:textId="77777777" w:rsidR="000D731C" w:rsidRPr="00531CDF" w:rsidRDefault="006B4912" w:rsidP="006B4912">
      <w:pPr>
        <w:spacing w:after="0" w:line="240" w:lineRule="auto"/>
        <w:rPr>
          <w:rFonts w:asciiTheme="majorBidi" w:hAnsiTheme="majorBidi" w:cstheme="majorBidi"/>
        </w:rPr>
      </w:pPr>
      <w:r w:rsidRPr="00531CDF">
        <w:rPr>
          <w:rFonts w:asciiTheme="majorBidi" w:eastAsia="Times New Roman" w:hAnsiTheme="majorBidi" w:cstheme="majorBidi"/>
          <w:sz w:val="24"/>
          <w:szCs w:val="24"/>
          <w:lang w:val="en-US"/>
        </w:rPr>
        <w:t xml:space="preserve">The cohort-based CASP evaluation of a sample of the selected publications showed that the studies met the requirements to be included in the systematic review (Table 4). </w:t>
      </w:r>
      <w:r w:rsidR="006E266D" w:rsidRPr="00531CDF">
        <w:rPr>
          <w:rFonts w:asciiTheme="majorBidi" w:eastAsia="Times New Roman" w:hAnsiTheme="majorBidi" w:cstheme="majorBidi"/>
          <w:sz w:val="24"/>
          <w:szCs w:val="24"/>
          <w:lang w:val="en-US"/>
        </w:rPr>
        <w:t>To reduce bias, a clear focus and precise outcome measurement were used in the appropriate cohort recruitment process.</w:t>
      </w:r>
      <w:r w:rsidR="00ED4289" w:rsidRPr="00531CDF">
        <w:rPr>
          <w:rFonts w:asciiTheme="majorBidi" w:eastAsia="Times New Roman" w:hAnsiTheme="majorBidi" w:cstheme="majorBidi"/>
          <w:sz w:val="24"/>
          <w:szCs w:val="24"/>
          <w:lang w:val="en-US"/>
        </w:rPr>
        <w:t xml:space="preserve"> </w:t>
      </w:r>
      <w:r w:rsidR="006E266D" w:rsidRPr="00531CDF">
        <w:rPr>
          <w:rFonts w:asciiTheme="majorBidi" w:eastAsia="Times New Roman" w:hAnsiTheme="majorBidi" w:cstheme="majorBidi"/>
          <w:sz w:val="24"/>
          <w:szCs w:val="24"/>
          <w:lang w:val="en-US"/>
        </w:rPr>
        <w:t xml:space="preserve">Despite some heterogeneity in follow-up duration and comprehensiveness, significant confounding factors were identified in the studies. </w:t>
      </w:r>
      <w:r w:rsidR="006E266D" w:rsidRPr="00531CDF">
        <w:rPr>
          <w:rFonts w:asciiTheme="majorBidi" w:eastAsia="Times New Roman" w:hAnsiTheme="majorBidi" w:cstheme="majorBidi"/>
          <w:sz w:val="24"/>
          <w:szCs w:val="24"/>
          <w:lang w:val="en-US"/>
        </w:rPr>
        <w:br/>
        <w:t xml:space="preserve">The findings of the AXIS tool evaluation of the cross-sectional investigations (P1, P2, P5, P9, </w:t>
      </w:r>
      <w:r w:rsidR="006E266D" w:rsidRPr="00531CDF">
        <w:rPr>
          <w:rFonts w:asciiTheme="majorBidi" w:eastAsia="Times New Roman" w:hAnsiTheme="majorBidi" w:cstheme="majorBidi"/>
          <w:sz w:val="24"/>
          <w:szCs w:val="24"/>
          <w:lang w:val="en-US"/>
        </w:rPr>
        <w:lastRenderedPageBreak/>
        <w:t>P11, P13, P15, P16, P3, P6, P7, P10, P12, P14, P17, P18, P19, and P21) are shown in Table 5. As indicated in Table 6, the CASP Quantitative Study Checklist was used to evaluate the two quantitative surveys (P4 and P20)</w:t>
      </w:r>
      <w:r w:rsidR="000D731C" w:rsidRPr="00531CDF">
        <w:rPr>
          <w:rFonts w:asciiTheme="majorBidi" w:hAnsiTheme="majorBidi" w:cstheme="majorBidi"/>
        </w:rPr>
        <w:t>.</w:t>
      </w:r>
    </w:p>
    <w:p w14:paraId="436F0316" w14:textId="77777777" w:rsidR="00621ADC" w:rsidRPr="00531CDF" w:rsidRDefault="00621ADC" w:rsidP="006B4912">
      <w:pPr>
        <w:spacing w:after="0" w:line="240" w:lineRule="auto"/>
        <w:rPr>
          <w:rFonts w:asciiTheme="majorBidi" w:eastAsia="Times New Roman" w:hAnsiTheme="majorBidi" w:cstheme="majorBidi"/>
          <w:sz w:val="24"/>
          <w:szCs w:val="24"/>
          <w:lang w:val="en-US"/>
        </w:rPr>
      </w:pPr>
    </w:p>
    <w:p w14:paraId="14D63F4F" w14:textId="77777777" w:rsidR="006C5323" w:rsidRPr="00531CDF" w:rsidRDefault="001E149E" w:rsidP="00D14086">
      <w:pPr>
        <w:pStyle w:val="Caption"/>
        <w:keepNext/>
        <w:jc w:val="both"/>
        <w:rPr>
          <w:rFonts w:asciiTheme="majorBidi" w:hAnsiTheme="majorBidi" w:cstheme="majorBidi"/>
          <w:i w:val="0"/>
          <w:sz w:val="24"/>
          <w:szCs w:val="24"/>
        </w:rPr>
      </w:pPr>
      <w:bookmarkStart w:id="3" w:name="_Toc171378307"/>
      <w:r w:rsidRPr="00531CDF">
        <w:rPr>
          <w:rFonts w:asciiTheme="majorBidi" w:hAnsiTheme="majorBidi" w:cstheme="majorBidi"/>
          <w:i w:val="0"/>
          <w:color w:val="auto"/>
          <w:sz w:val="24"/>
          <w:szCs w:val="24"/>
        </w:rPr>
        <w:t>Table 5</w:t>
      </w:r>
      <w:r w:rsidR="006C5323" w:rsidRPr="00531CDF">
        <w:rPr>
          <w:rFonts w:asciiTheme="majorBidi" w:hAnsiTheme="majorBidi" w:cstheme="majorBidi"/>
          <w:i w:val="0"/>
          <w:color w:val="auto"/>
          <w:sz w:val="24"/>
          <w:szCs w:val="24"/>
        </w:rPr>
        <w:t>: Critical appraisal of the selected articles using Cross-sectional-based AXIS</w:t>
      </w:r>
      <w:bookmarkEnd w:id="3"/>
    </w:p>
    <w:tbl>
      <w:tblPr>
        <w:tblStyle w:val="TableGrid1"/>
        <w:tblW w:w="10080" w:type="dxa"/>
        <w:tblLayout w:type="fixed"/>
        <w:tblLook w:val="04A0" w:firstRow="1" w:lastRow="0" w:firstColumn="1" w:lastColumn="0" w:noHBand="0" w:noVBand="1"/>
      </w:tblPr>
      <w:tblGrid>
        <w:gridCol w:w="626"/>
        <w:gridCol w:w="4143"/>
        <w:gridCol w:w="631"/>
        <w:gridCol w:w="630"/>
        <w:gridCol w:w="630"/>
        <w:gridCol w:w="630"/>
        <w:gridCol w:w="720"/>
        <w:gridCol w:w="720"/>
        <w:gridCol w:w="720"/>
        <w:gridCol w:w="630"/>
      </w:tblGrid>
      <w:tr w:rsidR="006C5323" w:rsidRPr="00531CDF" w14:paraId="6A55D063" w14:textId="77777777" w:rsidTr="00FE3D7B">
        <w:tc>
          <w:tcPr>
            <w:tcW w:w="626"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A4764C8" w14:textId="77777777" w:rsidR="006C5323" w:rsidRPr="00531CDF" w:rsidRDefault="006C5323" w:rsidP="00D14086">
            <w:pPr>
              <w:rPr>
                <w:rFonts w:asciiTheme="majorBidi" w:hAnsiTheme="majorBidi" w:cstheme="majorBidi"/>
                <w:b/>
                <w:sz w:val="24"/>
                <w:szCs w:val="24"/>
              </w:rPr>
            </w:pPr>
            <w:r w:rsidRPr="00531CDF">
              <w:rPr>
                <w:rFonts w:asciiTheme="majorBidi" w:hAnsiTheme="majorBidi" w:cstheme="majorBidi"/>
                <w:b/>
                <w:sz w:val="24"/>
                <w:szCs w:val="24"/>
              </w:rPr>
              <w:t>S/N</w:t>
            </w:r>
          </w:p>
        </w:tc>
        <w:tc>
          <w:tcPr>
            <w:tcW w:w="4143" w:type="dxa"/>
            <w:tcBorders>
              <w:top w:val="single" w:sz="4" w:space="0" w:color="auto"/>
              <w:left w:val="single" w:sz="4" w:space="0" w:color="auto"/>
              <w:bottom w:val="single" w:sz="4" w:space="0" w:color="auto"/>
              <w:right w:val="single" w:sz="4" w:space="0" w:color="auto"/>
            </w:tcBorders>
            <w:shd w:val="clear" w:color="auto" w:fill="000000" w:themeFill="text1"/>
          </w:tcPr>
          <w:p w14:paraId="1FF23782" w14:textId="77777777" w:rsidR="006C5323" w:rsidRPr="00531CDF" w:rsidRDefault="006C5323" w:rsidP="00D14086">
            <w:pPr>
              <w:rPr>
                <w:rFonts w:asciiTheme="majorBidi" w:hAnsiTheme="majorBidi" w:cstheme="majorBidi"/>
                <w:b/>
                <w:sz w:val="24"/>
                <w:szCs w:val="24"/>
              </w:rPr>
            </w:pPr>
            <w:r w:rsidRPr="00531CDF">
              <w:rPr>
                <w:rFonts w:asciiTheme="majorBidi" w:hAnsiTheme="majorBidi" w:cstheme="majorBidi"/>
                <w:b/>
                <w:sz w:val="24"/>
                <w:szCs w:val="24"/>
              </w:rPr>
              <w:t>Question</w:t>
            </w:r>
          </w:p>
          <w:p w14:paraId="2A482A9A" w14:textId="77777777" w:rsidR="006C5323" w:rsidRPr="00531CDF" w:rsidRDefault="006C5323" w:rsidP="00D14086">
            <w:pPr>
              <w:rPr>
                <w:rFonts w:asciiTheme="majorBidi" w:hAnsiTheme="majorBidi" w:cstheme="majorBidi"/>
                <w:b/>
                <w:sz w:val="24"/>
                <w:szCs w:val="24"/>
              </w:rPr>
            </w:pPr>
          </w:p>
        </w:tc>
        <w:tc>
          <w:tcPr>
            <w:tcW w:w="631"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D972E83" w14:textId="77777777" w:rsidR="006C5323" w:rsidRPr="00531CDF" w:rsidRDefault="006C5323" w:rsidP="00D14086">
            <w:pPr>
              <w:rPr>
                <w:rFonts w:asciiTheme="majorBidi" w:hAnsiTheme="majorBidi" w:cstheme="majorBidi"/>
                <w:b/>
                <w:sz w:val="24"/>
                <w:szCs w:val="24"/>
              </w:rPr>
            </w:pPr>
            <w:r w:rsidRPr="00531CDF">
              <w:rPr>
                <w:rFonts w:asciiTheme="majorBidi" w:hAnsiTheme="majorBidi" w:cstheme="majorBidi"/>
                <w:b/>
                <w:sz w:val="24"/>
                <w:szCs w:val="24"/>
              </w:rPr>
              <w:t>P1</w:t>
            </w: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BE025E4" w14:textId="77777777" w:rsidR="006C5323" w:rsidRPr="00531CDF" w:rsidRDefault="006C5323" w:rsidP="00D14086">
            <w:pPr>
              <w:rPr>
                <w:rFonts w:asciiTheme="majorBidi" w:hAnsiTheme="majorBidi" w:cstheme="majorBidi"/>
                <w:b/>
                <w:sz w:val="24"/>
                <w:szCs w:val="24"/>
              </w:rPr>
            </w:pPr>
            <w:r w:rsidRPr="00531CDF">
              <w:rPr>
                <w:rFonts w:asciiTheme="majorBidi" w:hAnsiTheme="majorBidi" w:cstheme="majorBidi"/>
                <w:b/>
                <w:sz w:val="24"/>
                <w:szCs w:val="24"/>
              </w:rPr>
              <w:t>P2</w:t>
            </w: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11A6E8E" w14:textId="77777777" w:rsidR="006C5323" w:rsidRPr="00531CDF" w:rsidRDefault="006C5323" w:rsidP="00D14086">
            <w:pPr>
              <w:rPr>
                <w:rFonts w:asciiTheme="majorBidi" w:hAnsiTheme="majorBidi" w:cstheme="majorBidi"/>
                <w:b/>
                <w:sz w:val="24"/>
                <w:szCs w:val="24"/>
              </w:rPr>
            </w:pPr>
            <w:r w:rsidRPr="00531CDF">
              <w:rPr>
                <w:rFonts w:asciiTheme="majorBidi" w:hAnsiTheme="majorBidi" w:cstheme="majorBidi"/>
                <w:b/>
                <w:sz w:val="24"/>
                <w:szCs w:val="24"/>
              </w:rPr>
              <w:t>P5</w:t>
            </w: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E0FDF14" w14:textId="77777777" w:rsidR="006C5323" w:rsidRPr="00531CDF" w:rsidRDefault="006C5323" w:rsidP="00D14086">
            <w:pPr>
              <w:rPr>
                <w:rFonts w:asciiTheme="majorBidi" w:hAnsiTheme="majorBidi" w:cstheme="majorBidi"/>
                <w:b/>
                <w:sz w:val="24"/>
                <w:szCs w:val="24"/>
              </w:rPr>
            </w:pPr>
            <w:r w:rsidRPr="00531CDF">
              <w:rPr>
                <w:rFonts w:asciiTheme="majorBidi" w:hAnsiTheme="majorBidi" w:cstheme="majorBidi"/>
                <w:b/>
                <w:sz w:val="24"/>
                <w:szCs w:val="24"/>
              </w:rPr>
              <w:t>P9</w:t>
            </w: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1EDE385" w14:textId="77777777" w:rsidR="006C5323" w:rsidRPr="00531CDF" w:rsidRDefault="006C5323" w:rsidP="00D14086">
            <w:pPr>
              <w:rPr>
                <w:rFonts w:asciiTheme="majorBidi" w:hAnsiTheme="majorBidi" w:cstheme="majorBidi"/>
                <w:b/>
                <w:sz w:val="24"/>
                <w:szCs w:val="24"/>
              </w:rPr>
            </w:pPr>
            <w:r w:rsidRPr="00531CDF">
              <w:rPr>
                <w:rFonts w:asciiTheme="majorBidi" w:hAnsiTheme="majorBidi" w:cstheme="majorBidi"/>
                <w:b/>
                <w:sz w:val="24"/>
                <w:szCs w:val="24"/>
              </w:rPr>
              <w:t>P11</w:t>
            </w: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E3E6837" w14:textId="77777777" w:rsidR="006C5323" w:rsidRPr="00531CDF" w:rsidRDefault="006C5323" w:rsidP="00D14086">
            <w:pPr>
              <w:rPr>
                <w:rFonts w:asciiTheme="majorBidi" w:hAnsiTheme="majorBidi" w:cstheme="majorBidi"/>
                <w:b/>
                <w:sz w:val="24"/>
                <w:szCs w:val="24"/>
              </w:rPr>
            </w:pPr>
            <w:r w:rsidRPr="00531CDF">
              <w:rPr>
                <w:rFonts w:asciiTheme="majorBidi" w:hAnsiTheme="majorBidi" w:cstheme="majorBidi"/>
                <w:b/>
                <w:sz w:val="24"/>
                <w:szCs w:val="24"/>
              </w:rPr>
              <w:t>P13</w:t>
            </w: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B30EC68" w14:textId="77777777" w:rsidR="006C5323" w:rsidRPr="00531CDF" w:rsidRDefault="006C5323" w:rsidP="00D14086">
            <w:pPr>
              <w:rPr>
                <w:rFonts w:asciiTheme="majorBidi" w:hAnsiTheme="majorBidi" w:cstheme="majorBidi"/>
                <w:b/>
                <w:sz w:val="24"/>
                <w:szCs w:val="24"/>
              </w:rPr>
            </w:pPr>
            <w:r w:rsidRPr="00531CDF">
              <w:rPr>
                <w:rFonts w:asciiTheme="majorBidi" w:hAnsiTheme="majorBidi" w:cstheme="majorBidi"/>
                <w:b/>
                <w:sz w:val="24"/>
                <w:szCs w:val="24"/>
              </w:rPr>
              <w:t>P15</w:t>
            </w: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EEA373C" w14:textId="77777777" w:rsidR="006C5323" w:rsidRPr="00531CDF" w:rsidRDefault="006C5323" w:rsidP="00D14086">
            <w:pPr>
              <w:rPr>
                <w:rFonts w:asciiTheme="majorBidi" w:hAnsiTheme="majorBidi" w:cstheme="majorBidi"/>
                <w:b/>
                <w:sz w:val="24"/>
                <w:szCs w:val="24"/>
              </w:rPr>
            </w:pPr>
            <w:r w:rsidRPr="00531CDF">
              <w:rPr>
                <w:rFonts w:asciiTheme="majorBidi" w:hAnsiTheme="majorBidi" w:cstheme="majorBidi"/>
                <w:b/>
                <w:sz w:val="24"/>
                <w:szCs w:val="24"/>
              </w:rPr>
              <w:t>P16</w:t>
            </w:r>
          </w:p>
        </w:tc>
      </w:tr>
      <w:tr w:rsidR="006C5323" w:rsidRPr="00531CDF" w14:paraId="7D160C30"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79284CC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1i.</w:t>
            </w:r>
          </w:p>
        </w:tc>
        <w:tc>
          <w:tcPr>
            <w:tcW w:w="4143" w:type="dxa"/>
            <w:tcBorders>
              <w:top w:val="single" w:sz="4" w:space="0" w:color="auto"/>
              <w:left w:val="single" w:sz="4" w:space="0" w:color="auto"/>
              <w:bottom w:val="single" w:sz="4" w:space="0" w:color="auto"/>
              <w:right w:val="single" w:sz="4" w:space="0" w:color="auto"/>
            </w:tcBorders>
            <w:hideMark/>
          </w:tcPr>
          <w:p w14:paraId="1A15DD2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Was the study design appropriate for the study aim(s)?</w:t>
            </w:r>
          </w:p>
        </w:tc>
        <w:tc>
          <w:tcPr>
            <w:tcW w:w="631" w:type="dxa"/>
            <w:tcBorders>
              <w:top w:val="single" w:sz="4" w:space="0" w:color="auto"/>
              <w:left w:val="single" w:sz="4" w:space="0" w:color="auto"/>
              <w:bottom w:val="single" w:sz="4" w:space="0" w:color="auto"/>
              <w:right w:val="single" w:sz="4" w:space="0" w:color="auto"/>
            </w:tcBorders>
            <w:hideMark/>
          </w:tcPr>
          <w:p w14:paraId="53D14AC6"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1F2E7D9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5943C9A"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2E5D5BC"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36455574"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1CEC19E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28AAC02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399AA76E"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6C5323" w:rsidRPr="00531CDF" w14:paraId="041C1087"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51DE767C"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1ii.</w:t>
            </w:r>
          </w:p>
        </w:tc>
        <w:tc>
          <w:tcPr>
            <w:tcW w:w="4143" w:type="dxa"/>
            <w:tcBorders>
              <w:top w:val="single" w:sz="4" w:space="0" w:color="auto"/>
              <w:left w:val="single" w:sz="4" w:space="0" w:color="auto"/>
              <w:bottom w:val="single" w:sz="4" w:space="0" w:color="auto"/>
              <w:right w:val="single" w:sz="4" w:space="0" w:color="auto"/>
            </w:tcBorders>
            <w:hideMark/>
          </w:tcPr>
          <w:p w14:paraId="5E74665C"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Was the target/reference population clearly defined? (Is it clear who the research was about?)</w:t>
            </w:r>
          </w:p>
        </w:tc>
        <w:tc>
          <w:tcPr>
            <w:tcW w:w="631" w:type="dxa"/>
            <w:tcBorders>
              <w:top w:val="single" w:sz="4" w:space="0" w:color="auto"/>
              <w:left w:val="single" w:sz="4" w:space="0" w:color="auto"/>
              <w:bottom w:val="single" w:sz="4" w:space="0" w:color="auto"/>
              <w:right w:val="single" w:sz="4" w:space="0" w:color="auto"/>
            </w:tcBorders>
            <w:hideMark/>
          </w:tcPr>
          <w:p w14:paraId="3287C62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1DCA24EF"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EF798F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2BB4727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4498B36C"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31280EC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68CC9CC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0CA72AA7"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6C5323" w:rsidRPr="00531CDF" w14:paraId="2D3FF15E"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43B2C5F0"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1iii.</w:t>
            </w:r>
          </w:p>
        </w:tc>
        <w:tc>
          <w:tcPr>
            <w:tcW w:w="4143" w:type="dxa"/>
            <w:tcBorders>
              <w:top w:val="single" w:sz="4" w:space="0" w:color="auto"/>
              <w:left w:val="single" w:sz="4" w:space="0" w:color="auto"/>
              <w:bottom w:val="single" w:sz="4" w:space="0" w:color="auto"/>
              <w:right w:val="single" w:sz="4" w:space="0" w:color="auto"/>
            </w:tcBorders>
            <w:hideMark/>
          </w:tcPr>
          <w:p w14:paraId="3C60592F"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Was the sample size justified and appropriate for the stated aim(s) and representative of the study population?</w:t>
            </w:r>
          </w:p>
        </w:tc>
        <w:tc>
          <w:tcPr>
            <w:tcW w:w="631" w:type="dxa"/>
            <w:tcBorders>
              <w:top w:val="single" w:sz="4" w:space="0" w:color="auto"/>
              <w:left w:val="single" w:sz="4" w:space="0" w:color="auto"/>
              <w:bottom w:val="single" w:sz="4" w:space="0" w:color="auto"/>
              <w:right w:val="single" w:sz="4" w:space="0" w:color="auto"/>
            </w:tcBorders>
            <w:hideMark/>
          </w:tcPr>
          <w:p w14:paraId="574A477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7A4E04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6B3CA5CF"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10B1E1E0"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1333029A"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26F7989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03A515F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F47B6E2"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6C5323" w:rsidRPr="00531CDF" w14:paraId="47D719F9"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091B60F8"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 xml:space="preserve">2. </w:t>
            </w:r>
          </w:p>
        </w:tc>
        <w:tc>
          <w:tcPr>
            <w:tcW w:w="4143" w:type="dxa"/>
            <w:tcBorders>
              <w:top w:val="single" w:sz="4" w:space="0" w:color="auto"/>
              <w:left w:val="single" w:sz="4" w:space="0" w:color="auto"/>
              <w:bottom w:val="single" w:sz="4" w:space="0" w:color="auto"/>
              <w:right w:val="single" w:sz="4" w:space="0" w:color="auto"/>
            </w:tcBorders>
            <w:hideMark/>
          </w:tcPr>
          <w:p w14:paraId="7A63B7F2"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Were the aims/objectives of the study clearly defined?</w:t>
            </w:r>
          </w:p>
        </w:tc>
        <w:tc>
          <w:tcPr>
            <w:tcW w:w="631" w:type="dxa"/>
            <w:tcBorders>
              <w:top w:val="single" w:sz="4" w:space="0" w:color="auto"/>
              <w:left w:val="single" w:sz="4" w:space="0" w:color="auto"/>
              <w:bottom w:val="single" w:sz="4" w:space="0" w:color="auto"/>
              <w:right w:val="single" w:sz="4" w:space="0" w:color="auto"/>
            </w:tcBorders>
            <w:hideMark/>
          </w:tcPr>
          <w:p w14:paraId="5E94C56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0C6628C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637601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56F221C"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237C6364"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75FDB74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216D620F"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7C579AB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6C5323" w:rsidRPr="00531CDF" w14:paraId="3F5CA806"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220C47F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3.</w:t>
            </w:r>
          </w:p>
        </w:tc>
        <w:tc>
          <w:tcPr>
            <w:tcW w:w="4143" w:type="dxa"/>
            <w:tcBorders>
              <w:top w:val="single" w:sz="4" w:space="0" w:color="auto"/>
              <w:left w:val="single" w:sz="4" w:space="0" w:color="auto"/>
              <w:bottom w:val="single" w:sz="4" w:space="0" w:color="auto"/>
              <w:right w:val="single" w:sz="4" w:space="0" w:color="auto"/>
            </w:tcBorders>
            <w:hideMark/>
          </w:tcPr>
          <w:p w14:paraId="4C328947"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 xml:space="preserve">Were the risk </w:t>
            </w:r>
            <w:r w:rsidR="00DA7A25" w:rsidRPr="00531CDF">
              <w:rPr>
                <w:rFonts w:asciiTheme="majorBidi" w:hAnsiTheme="majorBidi" w:cstheme="majorBidi"/>
                <w:sz w:val="24"/>
                <w:szCs w:val="24"/>
              </w:rPr>
              <w:t>factors</w:t>
            </w:r>
            <w:r w:rsidRPr="00531CDF">
              <w:rPr>
                <w:rFonts w:asciiTheme="majorBidi" w:hAnsiTheme="majorBidi" w:cstheme="majorBidi"/>
                <w:sz w:val="24"/>
                <w:szCs w:val="24"/>
              </w:rPr>
              <w:t xml:space="preserve"> and outcome variables measured appropriate to the aims of the study?</w:t>
            </w:r>
          </w:p>
        </w:tc>
        <w:tc>
          <w:tcPr>
            <w:tcW w:w="631" w:type="dxa"/>
            <w:tcBorders>
              <w:top w:val="single" w:sz="4" w:space="0" w:color="auto"/>
              <w:left w:val="single" w:sz="4" w:space="0" w:color="auto"/>
              <w:bottom w:val="single" w:sz="4" w:space="0" w:color="auto"/>
              <w:right w:val="single" w:sz="4" w:space="0" w:color="auto"/>
            </w:tcBorders>
            <w:hideMark/>
          </w:tcPr>
          <w:p w14:paraId="49C956D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C162F9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0A2D268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012CAF84"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2A560896"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41942DB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6CAADF4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7244401E"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6C5323" w:rsidRPr="00531CDF" w14:paraId="31E3F052"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60A6C206"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4.</w:t>
            </w:r>
          </w:p>
        </w:tc>
        <w:tc>
          <w:tcPr>
            <w:tcW w:w="4143" w:type="dxa"/>
            <w:tcBorders>
              <w:top w:val="single" w:sz="4" w:space="0" w:color="auto"/>
              <w:left w:val="single" w:sz="4" w:space="0" w:color="auto"/>
              <w:bottom w:val="single" w:sz="4" w:space="0" w:color="auto"/>
              <w:right w:val="single" w:sz="4" w:space="0" w:color="auto"/>
            </w:tcBorders>
            <w:hideMark/>
          </w:tcPr>
          <w:p w14:paraId="786E43D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Was the selection process likely to select subjects/participants that were representative of the target/reference population under investigation?</w:t>
            </w:r>
          </w:p>
        </w:tc>
        <w:tc>
          <w:tcPr>
            <w:tcW w:w="631" w:type="dxa"/>
            <w:tcBorders>
              <w:top w:val="single" w:sz="4" w:space="0" w:color="auto"/>
              <w:left w:val="single" w:sz="4" w:space="0" w:color="auto"/>
              <w:bottom w:val="single" w:sz="4" w:space="0" w:color="auto"/>
              <w:right w:val="single" w:sz="4" w:space="0" w:color="auto"/>
            </w:tcBorders>
            <w:hideMark/>
          </w:tcPr>
          <w:p w14:paraId="392D328C"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15F8FB8E"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0BD73022"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95E4F02"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1209E49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2092EE57"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3FCE3AA6"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65ACD13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6C5323" w:rsidRPr="00531CDF" w14:paraId="705C5247"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1087477E"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5.</w:t>
            </w:r>
          </w:p>
        </w:tc>
        <w:tc>
          <w:tcPr>
            <w:tcW w:w="4143" w:type="dxa"/>
            <w:tcBorders>
              <w:top w:val="single" w:sz="4" w:space="0" w:color="auto"/>
              <w:left w:val="single" w:sz="4" w:space="0" w:color="auto"/>
              <w:bottom w:val="single" w:sz="4" w:space="0" w:color="auto"/>
              <w:right w:val="single" w:sz="4" w:space="0" w:color="auto"/>
            </w:tcBorders>
            <w:hideMark/>
          </w:tcPr>
          <w:p w14:paraId="30CE6E1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Were the methods (including statistical methods) sufficiently described to enable them to be repeated?</w:t>
            </w:r>
          </w:p>
        </w:tc>
        <w:tc>
          <w:tcPr>
            <w:tcW w:w="631" w:type="dxa"/>
            <w:tcBorders>
              <w:top w:val="single" w:sz="4" w:space="0" w:color="auto"/>
              <w:left w:val="single" w:sz="4" w:space="0" w:color="auto"/>
              <w:bottom w:val="single" w:sz="4" w:space="0" w:color="auto"/>
              <w:right w:val="single" w:sz="4" w:space="0" w:color="auto"/>
            </w:tcBorders>
            <w:hideMark/>
          </w:tcPr>
          <w:p w14:paraId="7A6310FE"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58FE4E6"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C4D128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73CC05F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750D3DB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1805EB8E"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362A581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11832CDA"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6C5323" w:rsidRPr="00531CDF" w14:paraId="35020DE2"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20CD58A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6.</w:t>
            </w:r>
          </w:p>
        </w:tc>
        <w:tc>
          <w:tcPr>
            <w:tcW w:w="4143" w:type="dxa"/>
            <w:tcBorders>
              <w:top w:val="single" w:sz="4" w:space="0" w:color="auto"/>
              <w:left w:val="single" w:sz="4" w:space="0" w:color="auto"/>
              <w:bottom w:val="single" w:sz="4" w:space="0" w:color="auto"/>
              <w:right w:val="single" w:sz="4" w:space="0" w:color="auto"/>
            </w:tcBorders>
            <w:hideMark/>
          </w:tcPr>
          <w:p w14:paraId="00CE6652"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Were the risk factor and outcome variables measured correctly using instruments/measurements that had been trial-led, piloted or published previously?</w:t>
            </w:r>
          </w:p>
        </w:tc>
        <w:tc>
          <w:tcPr>
            <w:tcW w:w="631" w:type="dxa"/>
            <w:tcBorders>
              <w:top w:val="single" w:sz="4" w:space="0" w:color="auto"/>
              <w:left w:val="single" w:sz="4" w:space="0" w:color="auto"/>
              <w:bottom w:val="single" w:sz="4" w:space="0" w:color="auto"/>
              <w:right w:val="single" w:sz="4" w:space="0" w:color="auto"/>
            </w:tcBorders>
            <w:hideMark/>
          </w:tcPr>
          <w:p w14:paraId="093809FF"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45E4239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5C359CA0"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0FC67C98"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4CA69E3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2F10C3B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31319A4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6F94CBF"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6C5323" w:rsidRPr="00531CDF" w14:paraId="582B8593"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2ADB706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7.</w:t>
            </w:r>
          </w:p>
        </w:tc>
        <w:tc>
          <w:tcPr>
            <w:tcW w:w="4143" w:type="dxa"/>
            <w:tcBorders>
              <w:top w:val="single" w:sz="4" w:space="0" w:color="auto"/>
              <w:left w:val="single" w:sz="4" w:space="0" w:color="auto"/>
              <w:bottom w:val="single" w:sz="4" w:space="0" w:color="auto"/>
              <w:right w:val="single" w:sz="4" w:space="0" w:color="auto"/>
            </w:tcBorders>
            <w:hideMark/>
          </w:tcPr>
          <w:p w14:paraId="3F748021"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Does the response rate raise concerns about non-response bias?</w:t>
            </w:r>
          </w:p>
        </w:tc>
        <w:tc>
          <w:tcPr>
            <w:tcW w:w="631" w:type="dxa"/>
            <w:tcBorders>
              <w:top w:val="single" w:sz="4" w:space="0" w:color="auto"/>
              <w:left w:val="single" w:sz="4" w:space="0" w:color="auto"/>
              <w:bottom w:val="single" w:sz="4" w:space="0" w:color="auto"/>
              <w:right w:val="single" w:sz="4" w:space="0" w:color="auto"/>
            </w:tcBorders>
            <w:hideMark/>
          </w:tcPr>
          <w:p w14:paraId="736441DC"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83F86E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82696F1"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2B798BA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70EF0896"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1D2965E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5837B2EC"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BD7FDA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6C5323" w:rsidRPr="00531CDF" w14:paraId="10945FB5"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18B04D5E"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8.</w:t>
            </w:r>
          </w:p>
        </w:tc>
        <w:tc>
          <w:tcPr>
            <w:tcW w:w="4143" w:type="dxa"/>
            <w:tcBorders>
              <w:top w:val="single" w:sz="4" w:space="0" w:color="auto"/>
              <w:left w:val="single" w:sz="4" w:space="0" w:color="auto"/>
              <w:bottom w:val="single" w:sz="4" w:space="0" w:color="auto"/>
              <w:right w:val="single" w:sz="4" w:space="0" w:color="auto"/>
            </w:tcBorders>
            <w:hideMark/>
          </w:tcPr>
          <w:p w14:paraId="3E94D761"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Were non-responders accounted for?</w:t>
            </w:r>
          </w:p>
        </w:tc>
        <w:tc>
          <w:tcPr>
            <w:tcW w:w="631" w:type="dxa"/>
            <w:tcBorders>
              <w:top w:val="single" w:sz="4" w:space="0" w:color="auto"/>
              <w:left w:val="single" w:sz="4" w:space="0" w:color="auto"/>
              <w:bottom w:val="single" w:sz="4" w:space="0" w:color="auto"/>
              <w:right w:val="single" w:sz="4" w:space="0" w:color="auto"/>
            </w:tcBorders>
            <w:hideMark/>
          </w:tcPr>
          <w:p w14:paraId="6F1781F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73E21036"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294D10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2245C5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27F7BBDE"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65EEFEF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1CB79F2C"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B622E3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6C5323" w:rsidRPr="00531CDF" w14:paraId="31653D6D"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2728672A"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9.</w:t>
            </w:r>
          </w:p>
        </w:tc>
        <w:tc>
          <w:tcPr>
            <w:tcW w:w="4143" w:type="dxa"/>
            <w:tcBorders>
              <w:top w:val="single" w:sz="4" w:space="0" w:color="auto"/>
              <w:left w:val="single" w:sz="4" w:space="0" w:color="auto"/>
              <w:bottom w:val="single" w:sz="4" w:space="0" w:color="auto"/>
              <w:right w:val="single" w:sz="4" w:space="0" w:color="auto"/>
            </w:tcBorders>
            <w:hideMark/>
          </w:tcPr>
          <w:p w14:paraId="540A89E0"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 xml:space="preserve">Were the basic data adequately described? </w:t>
            </w:r>
          </w:p>
        </w:tc>
        <w:tc>
          <w:tcPr>
            <w:tcW w:w="631" w:type="dxa"/>
            <w:tcBorders>
              <w:top w:val="single" w:sz="4" w:space="0" w:color="auto"/>
              <w:left w:val="single" w:sz="4" w:space="0" w:color="auto"/>
              <w:bottom w:val="single" w:sz="4" w:space="0" w:color="auto"/>
              <w:right w:val="single" w:sz="4" w:space="0" w:color="auto"/>
            </w:tcBorders>
            <w:hideMark/>
          </w:tcPr>
          <w:p w14:paraId="33584B7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5D54D094"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19D2934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E682E7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3DCC06EA"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57321DDE"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38B0A5D7"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6BD6FAE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6C5323" w:rsidRPr="00531CDF" w14:paraId="3A881727"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13F244A9"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 xml:space="preserve">10. </w:t>
            </w:r>
          </w:p>
        </w:tc>
        <w:tc>
          <w:tcPr>
            <w:tcW w:w="4143" w:type="dxa"/>
            <w:tcBorders>
              <w:top w:val="single" w:sz="4" w:space="0" w:color="auto"/>
              <w:left w:val="single" w:sz="4" w:space="0" w:color="auto"/>
              <w:bottom w:val="single" w:sz="4" w:space="0" w:color="auto"/>
              <w:right w:val="single" w:sz="4" w:space="0" w:color="auto"/>
            </w:tcBorders>
            <w:hideMark/>
          </w:tcPr>
          <w:p w14:paraId="5040B480"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Were the results presented for all the analyses described in the methods?</w:t>
            </w:r>
          </w:p>
        </w:tc>
        <w:tc>
          <w:tcPr>
            <w:tcW w:w="631" w:type="dxa"/>
            <w:tcBorders>
              <w:top w:val="single" w:sz="4" w:space="0" w:color="auto"/>
              <w:left w:val="single" w:sz="4" w:space="0" w:color="auto"/>
              <w:bottom w:val="single" w:sz="4" w:space="0" w:color="auto"/>
              <w:right w:val="single" w:sz="4" w:space="0" w:color="auto"/>
            </w:tcBorders>
            <w:hideMark/>
          </w:tcPr>
          <w:p w14:paraId="5D5979A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C9DC042"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AE578B8"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3055156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4B228268"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05F1AAE6"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2335E83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61B25DA"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6C5323" w:rsidRPr="00531CDF" w14:paraId="0BD263E4"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11ED0FC8"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11.</w:t>
            </w:r>
          </w:p>
        </w:tc>
        <w:tc>
          <w:tcPr>
            <w:tcW w:w="4143" w:type="dxa"/>
            <w:tcBorders>
              <w:top w:val="single" w:sz="4" w:space="0" w:color="auto"/>
              <w:left w:val="single" w:sz="4" w:space="0" w:color="auto"/>
              <w:bottom w:val="single" w:sz="4" w:space="0" w:color="auto"/>
              <w:right w:val="single" w:sz="4" w:space="0" w:color="auto"/>
            </w:tcBorders>
            <w:hideMark/>
          </w:tcPr>
          <w:p w14:paraId="4E83329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Were the results internally consistent?</w:t>
            </w:r>
          </w:p>
        </w:tc>
        <w:tc>
          <w:tcPr>
            <w:tcW w:w="631" w:type="dxa"/>
            <w:tcBorders>
              <w:top w:val="single" w:sz="4" w:space="0" w:color="auto"/>
              <w:left w:val="single" w:sz="4" w:space="0" w:color="auto"/>
              <w:bottom w:val="single" w:sz="4" w:space="0" w:color="auto"/>
              <w:right w:val="single" w:sz="4" w:space="0" w:color="auto"/>
            </w:tcBorders>
            <w:hideMark/>
          </w:tcPr>
          <w:p w14:paraId="1A398B67"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2CA5A42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996DBF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5B82236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2A94B328"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25A9DABA"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0038D93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1FF16C3F"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6C5323" w:rsidRPr="00531CDF" w14:paraId="2DDE46E2" w14:textId="77777777" w:rsidTr="00FE3D7B">
        <w:tc>
          <w:tcPr>
            <w:tcW w:w="626" w:type="dxa"/>
            <w:tcBorders>
              <w:top w:val="single" w:sz="4" w:space="0" w:color="auto"/>
              <w:left w:val="single" w:sz="4" w:space="0" w:color="auto"/>
              <w:bottom w:val="single" w:sz="4" w:space="0" w:color="auto"/>
              <w:right w:val="single" w:sz="4" w:space="0" w:color="auto"/>
            </w:tcBorders>
            <w:hideMark/>
          </w:tcPr>
          <w:p w14:paraId="214EC9C4"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12.</w:t>
            </w:r>
          </w:p>
        </w:tc>
        <w:tc>
          <w:tcPr>
            <w:tcW w:w="4143" w:type="dxa"/>
            <w:tcBorders>
              <w:top w:val="single" w:sz="4" w:space="0" w:color="auto"/>
              <w:left w:val="single" w:sz="4" w:space="0" w:color="auto"/>
              <w:bottom w:val="single" w:sz="4" w:space="0" w:color="auto"/>
              <w:right w:val="single" w:sz="4" w:space="0" w:color="auto"/>
            </w:tcBorders>
            <w:hideMark/>
          </w:tcPr>
          <w:p w14:paraId="669F36EC"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Were the authors</w:t>
            </w:r>
            <w:r w:rsidR="00DD0C4E" w:rsidRPr="00531CDF">
              <w:rPr>
                <w:rFonts w:asciiTheme="majorBidi" w:hAnsiTheme="majorBidi" w:cstheme="majorBidi"/>
                <w:sz w:val="24"/>
                <w:szCs w:val="24"/>
              </w:rPr>
              <w:t>’</w:t>
            </w:r>
            <w:r w:rsidRPr="00531CDF">
              <w:rPr>
                <w:rFonts w:asciiTheme="majorBidi" w:hAnsiTheme="majorBidi" w:cstheme="majorBidi"/>
                <w:sz w:val="24"/>
                <w:szCs w:val="24"/>
              </w:rPr>
              <w:t xml:space="preserve"> discussions and conclusions justified by the results?</w:t>
            </w:r>
          </w:p>
        </w:tc>
        <w:tc>
          <w:tcPr>
            <w:tcW w:w="631" w:type="dxa"/>
            <w:tcBorders>
              <w:top w:val="single" w:sz="4" w:space="0" w:color="auto"/>
              <w:left w:val="single" w:sz="4" w:space="0" w:color="auto"/>
              <w:bottom w:val="single" w:sz="4" w:space="0" w:color="auto"/>
              <w:right w:val="single" w:sz="4" w:space="0" w:color="auto"/>
            </w:tcBorders>
            <w:hideMark/>
          </w:tcPr>
          <w:p w14:paraId="050AE9F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0EBE16E7"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2D81468E"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37C769F"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68DFA51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66CCB8A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56D47D9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30E3CA8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6C5323" w:rsidRPr="00531CDF" w14:paraId="1D4EBC95" w14:textId="77777777" w:rsidTr="00FE3D7B">
        <w:tc>
          <w:tcPr>
            <w:tcW w:w="4769" w:type="dxa"/>
            <w:gridSpan w:val="2"/>
            <w:tcBorders>
              <w:top w:val="single" w:sz="4" w:space="0" w:color="auto"/>
              <w:left w:val="single" w:sz="4" w:space="0" w:color="auto"/>
              <w:bottom w:val="single" w:sz="4" w:space="0" w:color="auto"/>
              <w:right w:val="single" w:sz="4" w:space="0" w:color="auto"/>
            </w:tcBorders>
            <w:hideMark/>
          </w:tcPr>
          <w:p w14:paraId="435226C4"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b/>
                <w:sz w:val="24"/>
                <w:szCs w:val="24"/>
              </w:rPr>
              <w:t>TOTAL</w:t>
            </w:r>
          </w:p>
        </w:tc>
        <w:tc>
          <w:tcPr>
            <w:tcW w:w="631" w:type="dxa"/>
            <w:tcBorders>
              <w:top w:val="single" w:sz="4" w:space="0" w:color="auto"/>
              <w:left w:val="single" w:sz="4" w:space="0" w:color="auto"/>
              <w:bottom w:val="single" w:sz="4" w:space="0" w:color="auto"/>
              <w:right w:val="single" w:sz="4" w:space="0" w:color="auto"/>
            </w:tcBorders>
            <w:hideMark/>
          </w:tcPr>
          <w:p w14:paraId="41A5FECD"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20</w:t>
            </w:r>
          </w:p>
        </w:tc>
        <w:tc>
          <w:tcPr>
            <w:tcW w:w="630" w:type="dxa"/>
            <w:tcBorders>
              <w:top w:val="single" w:sz="4" w:space="0" w:color="auto"/>
              <w:left w:val="single" w:sz="4" w:space="0" w:color="auto"/>
              <w:bottom w:val="single" w:sz="4" w:space="0" w:color="auto"/>
              <w:right w:val="single" w:sz="4" w:space="0" w:color="auto"/>
            </w:tcBorders>
            <w:hideMark/>
          </w:tcPr>
          <w:p w14:paraId="182CD0E6"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19</w:t>
            </w:r>
          </w:p>
        </w:tc>
        <w:tc>
          <w:tcPr>
            <w:tcW w:w="630" w:type="dxa"/>
            <w:tcBorders>
              <w:top w:val="single" w:sz="4" w:space="0" w:color="auto"/>
              <w:left w:val="single" w:sz="4" w:space="0" w:color="auto"/>
              <w:bottom w:val="single" w:sz="4" w:space="0" w:color="auto"/>
              <w:right w:val="single" w:sz="4" w:space="0" w:color="auto"/>
            </w:tcBorders>
            <w:hideMark/>
          </w:tcPr>
          <w:p w14:paraId="0A56B38B"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21</w:t>
            </w:r>
          </w:p>
        </w:tc>
        <w:tc>
          <w:tcPr>
            <w:tcW w:w="630" w:type="dxa"/>
            <w:tcBorders>
              <w:top w:val="single" w:sz="4" w:space="0" w:color="auto"/>
              <w:left w:val="single" w:sz="4" w:space="0" w:color="auto"/>
              <w:bottom w:val="single" w:sz="4" w:space="0" w:color="auto"/>
              <w:right w:val="single" w:sz="4" w:space="0" w:color="auto"/>
            </w:tcBorders>
            <w:hideMark/>
          </w:tcPr>
          <w:p w14:paraId="3B328083"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20</w:t>
            </w:r>
          </w:p>
        </w:tc>
        <w:tc>
          <w:tcPr>
            <w:tcW w:w="720" w:type="dxa"/>
            <w:tcBorders>
              <w:top w:val="single" w:sz="4" w:space="0" w:color="auto"/>
              <w:left w:val="single" w:sz="4" w:space="0" w:color="auto"/>
              <w:bottom w:val="single" w:sz="4" w:space="0" w:color="auto"/>
              <w:right w:val="single" w:sz="4" w:space="0" w:color="auto"/>
            </w:tcBorders>
            <w:hideMark/>
          </w:tcPr>
          <w:p w14:paraId="1B78F117"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21</w:t>
            </w:r>
          </w:p>
        </w:tc>
        <w:tc>
          <w:tcPr>
            <w:tcW w:w="720" w:type="dxa"/>
            <w:tcBorders>
              <w:top w:val="single" w:sz="4" w:space="0" w:color="auto"/>
              <w:left w:val="single" w:sz="4" w:space="0" w:color="auto"/>
              <w:bottom w:val="single" w:sz="4" w:space="0" w:color="auto"/>
              <w:right w:val="single" w:sz="4" w:space="0" w:color="auto"/>
            </w:tcBorders>
            <w:hideMark/>
          </w:tcPr>
          <w:p w14:paraId="09C5CE7C"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20</w:t>
            </w:r>
          </w:p>
        </w:tc>
        <w:tc>
          <w:tcPr>
            <w:tcW w:w="720" w:type="dxa"/>
            <w:tcBorders>
              <w:top w:val="single" w:sz="4" w:space="0" w:color="auto"/>
              <w:left w:val="single" w:sz="4" w:space="0" w:color="auto"/>
              <w:bottom w:val="single" w:sz="4" w:space="0" w:color="auto"/>
              <w:right w:val="single" w:sz="4" w:space="0" w:color="auto"/>
            </w:tcBorders>
            <w:hideMark/>
          </w:tcPr>
          <w:p w14:paraId="048F175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19</w:t>
            </w:r>
          </w:p>
        </w:tc>
        <w:tc>
          <w:tcPr>
            <w:tcW w:w="630" w:type="dxa"/>
            <w:tcBorders>
              <w:top w:val="single" w:sz="4" w:space="0" w:color="auto"/>
              <w:left w:val="single" w:sz="4" w:space="0" w:color="auto"/>
              <w:bottom w:val="single" w:sz="4" w:space="0" w:color="auto"/>
              <w:right w:val="single" w:sz="4" w:space="0" w:color="auto"/>
            </w:tcBorders>
            <w:hideMark/>
          </w:tcPr>
          <w:p w14:paraId="007ED8C5" w14:textId="77777777" w:rsidR="006C5323" w:rsidRPr="00531CDF" w:rsidRDefault="006C5323" w:rsidP="00D14086">
            <w:pPr>
              <w:rPr>
                <w:rFonts w:asciiTheme="majorBidi" w:hAnsiTheme="majorBidi" w:cstheme="majorBidi"/>
                <w:sz w:val="24"/>
                <w:szCs w:val="24"/>
              </w:rPr>
            </w:pPr>
            <w:r w:rsidRPr="00531CDF">
              <w:rPr>
                <w:rFonts w:asciiTheme="majorBidi" w:hAnsiTheme="majorBidi" w:cstheme="majorBidi"/>
                <w:sz w:val="24"/>
                <w:szCs w:val="24"/>
              </w:rPr>
              <w:t>19</w:t>
            </w:r>
          </w:p>
        </w:tc>
      </w:tr>
    </w:tbl>
    <w:p w14:paraId="70A570C0" w14:textId="77777777" w:rsidR="00F965A0" w:rsidRPr="00531CDF" w:rsidRDefault="00F965A0" w:rsidP="00D14086">
      <w:pPr>
        <w:spacing w:after="0" w:line="240" w:lineRule="auto"/>
        <w:rPr>
          <w:rFonts w:asciiTheme="majorBidi" w:eastAsia="Times New Roman" w:hAnsiTheme="majorBidi" w:cstheme="majorBidi"/>
          <w:sz w:val="24"/>
          <w:szCs w:val="24"/>
          <w:lang w:val="en-US"/>
        </w:rPr>
      </w:pPr>
      <w:bookmarkStart w:id="4" w:name="_Toc171378308"/>
    </w:p>
    <w:p w14:paraId="15E36C2D" w14:textId="77777777" w:rsidR="00E450F9" w:rsidRPr="00531CDF" w:rsidRDefault="00E450F9" w:rsidP="00FB0DEF">
      <w:pPr>
        <w:spacing w:after="0" w:line="240" w:lineRule="auto"/>
        <w:jc w:val="both"/>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lastRenderedPageBreak/>
        <w:t xml:space="preserve">The chosen publications were </w:t>
      </w:r>
      <w:r w:rsidR="00D14086" w:rsidRPr="00531CDF">
        <w:rPr>
          <w:rFonts w:asciiTheme="majorBidi" w:eastAsia="Times New Roman" w:hAnsiTheme="majorBidi" w:cstheme="majorBidi"/>
          <w:sz w:val="24"/>
          <w:szCs w:val="24"/>
          <w:lang w:val="en-US"/>
        </w:rPr>
        <w:t>rigorously</w:t>
      </w:r>
      <w:r w:rsidRPr="00531CDF">
        <w:rPr>
          <w:rFonts w:asciiTheme="majorBidi" w:eastAsia="Times New Roman" w:hAnsiTheme="majorBidi" w:cstheme="majorBidi"/>
          <w:sz w:val="24"/>
          <w:szCs w:val="24"/>
          <w:lang w:val="en-US"/>
        </w:rPr>
        <w:t xml:space="preserve"> assessed according </w:t>
      </w:r>
      <w:r w:rsidR="00B67D6A" w:rsidRPr="00531CDF">
        <w:rPr>
          <w:rFonts w:asciiTheme="majorBidi" w:eastAsia="Times New Roman" w:hAnsiTheme="majorBidi" w:cstheme="majorBidi"/>
          <w:sz w:val="24"/>
          <w:szCs w:val="24"/>
          <w:lang w:val="en-US"/>
        </w:rPr>
        <w:t>to</w:t>
      </w:r>
      <w:r w:rsidRPr="00531CDF">
        <w:rPr>
          <w:rFonts w:asciiTheme="majorBidi" w:eastAsia="Times New Roman" w:hAnsiTheme="majorBidi" w:cstheme="majorBidi"/>
          <w:sz w:val="24"/>
          <w:szCs w:val="24"/>
          <w:lang w:val="en-US"/>
        </w:rPr>
        <w:t xml:space="preserve"> a cross-sectional AXIS-based set of criteria. The majority of the publications had </w:t>
      </w:r>
      <w:r w:rsidR="00B67D6A" w:rsidRPr="00531CDF">
        <w:rPr>
          <w:rFonts w:asciiTheme="majorBidi" w:eastAsia="Times New Roman" w:hAnsiTheme="majorBidi" w:cstheme="majorBidi"/>
          <w:sz w:val="24"/>
          <w:szCs w:val="24"/>
          <w:lang w:val="en-US"/>
        </w:rPr>
        <w:t>well-defined</w:t>
      </w:r>
      <w:r w:rsidRPr="00531CDF">
        <w:rPr>
          <w:rFonts w:asciiTheme="majorBidi" w:eastAsia="Times New Roman" w:hAnsiTheme="majorBidi" w:cstheme="majorBidi"/>
          <w:sz w:val="24"/>
          <w:szCs w:val="24"/>
          <w:lang w:val="en-US"/>
        </w:rPr>
        <w:t xml:space="preserve"> reference/target populations, and the study designs were typically in line with their objectives. Robust findings were ensured by representative and justifiable sample sizes. The measurement of risk variables and outcomes was done consistently using clear replication techniques. Although several research may have given more detailed explanations of non-responders, the majority addressed non-response bias. The presentation of the findings and the basic data description were excellent, bolstering the conclusions and discussions.</w:t>
      </w:r>
    </w:p>
    <w:p w14:paraId="50B9C44D" w14:textId="77777777" w:rsidR="00E450F9" w:rsidRPr="00531CDF" w:rsidRDefault="00E450F9" w:rsidP="00D14086">
      <w:pPr>
        <w:pStyle w:val="Caption"/>
        <w:rPr>
          <w:rFonts w:asciiTheme="majorBidi" w:hAnsiTheme="majorBidi" w:cstheme="majorBidi"/>
          <w:i w:val="0"/>
          <w:color w:val="auto"/>
          <w:sz w:val="24"/>
          <w:szCs w:val="24"/>
        </w:rPr>
      </w:pPr>
    </w:p>
    <w:p w14:paraId="01ACA288" w14:textId="77777777" w:rsidR="00C22C31" w:rsidRPr="00531CDF" w:rsidRDefault="001179B4" w:rsidP="001179B4">
      <w:pPr>
        <w:pStyle w:val="Caption"/>
        <w:rPr>
          <w:rFonts w:asciiTheme="majorBidi" w:hAnsiTheme="majorBidi" w:cstheme="majorBidi"/>
          <w:i w:val="0"/>
          <w:sz w:val="24"/>
          <w:szCs w:val="24"/>
        </w:rPr>
      </w:pPr>
      <w:r w:rsidRPr="00531CDF">
        <w:rPr>
          <w:rFonts w:asciiTheme="majorBidi" w:hAnsiTheme="majorBidi" w:cstheme="majorBidi"/>
          <w:i w:val="0"/>
          <w:color w:val="auto"/>
          <w:sz w:val="24"/>
          <w:szCs w:val="24"/>
        </w:rPr>
        <w:t>Table 6</w:t>
      </w:r>
      <w:r w:rsidR="00C22C31" w:rsidRPr="00531CDF">
        <w:rPr>
          <w:rFonts w:asciiTheme="majorBidi" w:hAnsiTheme="majorBidi" w:cstheme="majorBidi"/>
          <w:i w:val="0"/>
          <w:color w:val="auto"/>
          <w:sz w:val="24"/>
          <w:szCs w:val="24"/>
        </w:rPr>
        <w:t>: Critical appraisal of the selected articles using quantitative survey-based CASP</w:t>
      </w:r>
      <w:bookmarkEnd w:id="4"/>
    </w:p>
    <w:tbl>
      <w:tblPr>
        <w:tblStyle w:val="TableGrid"/>
        <w:tblW w:w="9270" w:type="dxa"/>
        <w:tblInd w:w="-5" w:type="dxa"/>
        <w:tblLook w:val="04A0" w:firstRow="1" w:lastRow="0" w:firstColumn="1" w:lastColumn="0" w:noHBand="0" w:noVBand="1"/>
      </w:tblPr>
      <w:tblGrid>
        <w:gridCol w:w="590"/>
        <w:gridCol w:w="6791"/>
        <w:gridCol w:w="989"/>
        <w:gridCol w:w="900"/>
      </w:tblGrid>
      <w:tr w:rsidR="00C22C31" w:rsidRPr="00531CDF" w14:paraId="58975C70" w14:textId="77777777" w:rsidTr="00C22C31">
        <w:tc>
          <w:tcPr>
            <w:tcW w:w="58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6E3E5BD" w14:textId="77777777" w:rsidR="00C22C31" w:rsidRPr="00531CDF" w:rsidRDefault="00C22C31" w:rsidP="00D14086">
            <w:pPr>
              <w:jc w:val="both"/>
              <w:rPr>
                <w:rFonts w:asciiTheme="majorBidi" w:hAnsiTheme="majorBidi" w:cstheme="majorBidi"/>
                <w:b/>
                <w:bCs/>
                <w:sz w:val="24"/>
                <w:szCs w:val="24"/>
              </w:rPr>
            </w:pPr>
            <w:r w:rsidRPr="00531CDF">
              <w:rPr>
                <w:rFonts w:asciiTheme="majorBidi" w:hAnsiTheme="majorBidi" w:cstheme="majorBidi"/>
                <w:b/>
                <w:bCs/>
                <w:sz w:val="24"/>
                <w:szCs w:val="24"/>
              </w:rPr>
              <w:t>S/N</w:t>
            </w:r>
          </w:p>
        </w:tc>
        <w:tc>
          <w:tcPr>
            <w:tcW w:w="6797"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FF1758D" w14:textId="77777777" w:rsidR="00C22C31" w:rsidRPr="00531CDF" w:rsidRDefault="00C22C31" w:rsidP="00D14086">
            <w:pPr>
              <w:jc w:val="both"/>
              <w:rPr>
                <w:rFonts w:asciiTheme="majorBidi" w:hAnsiTheme="majorBidi" w:cstheme="majorBidi"/>
                <w:b/>
                <w:bCs/>
                <w:sz w:val="24"/>
                <w:szCs w:val="24"/>
              </w:rPr>
            </w:pPr>
            <w:r w:rsidRPr="00531CDF">
              <w:rPr>
                <w:rFonts w:asciiTheme="majorBidi" w:hAnsiTheme="majorBidi" w:cstheme="majorBidi"/>
                <w:b/>
                <w:bCs/>
                <w:sz w:val="24"/>
                <w:szCs w:val="24"/>
              </w:rPr>
              <w:t>Question</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6D3796A9" w14:textId="77777777" w:rsidR="00C22C31" w:rsidRPr="00531CDF" w:rsidRDefault="00C22C31" w:rsidP="00D14086">
            <w:pPr>
              <w:jc w:val="both"/>
              <w:rPr>
                <w:rFonts w:asciiTheme="majorBidi" w:hAnsiTheme="majorBidi" w:cstheme="majorBidi"/>
                <w:b/>
                <w:bCs/>
                <w:sz w:val="24"/>
                <w:szCs w:val="24"/>
              </w:rPr>
            </w:pPr>
            <w:r w:rsidRPr="00531CDF">
              <w:rPr>
                <w:rFonts w:asciiTheme="majorBidi" w:hAnsiTheme="majorBidi" w:cstheme="majorBidi"/>
                <w:b/>
                <w:bCs/>
                <w:sz w:val="24"/>
                <w:szCs w:val="24"/>
              </w:rPr>
              <w:t>P4</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89BB5BA" w14:textId="77777777" w:rsidR="00C22C31" w:rsidRPr="00531CDF" w:rsidRDefault="00C22C31" w:rsidP="00D14086">
            <w:pPr>
              <w:jc w:val="both"/>
              <w:rPr>
                <w:rFonts w:asciiTheme="majorBidi" w:hAnsiTheme="majorBidi" w:cstheme="majorBidi"/>
                <w:b/>
                <w:bCs/>
                <w:sz w:val="24"/>
                <w:szCs w:val="24"/>
              </w:rPr>
            </w:pPr>
            <w:r w:rsidRPr="00531CDF">
              <w:rPr>
                <w:rFonts w:asciiTheme="majorBidi" w:hAnsiTheme="majorBidi" w:cstheme="majorBidi"/>
                <w:b/>
                <w:bCs/>
                <w:sz w:val="24"/>
                <w:szCs w:val="24"/>
              </w:rPr>
              <w:t>P20</w:t>
            </w:r>
          </w:p>
        </w:tc>
      </w:tr>
      <w:tr w:rsidR="00C22C31" w:rsidRPr="00531CDF" w14:paraId="5C12D9A2"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41C2138C"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797" w:type="dxa"/>
            <w:tcBorders>
              <w:top w:val="single" w:sz="4" w:space="0" w:color="auto"/>
              <w:left w:val="single" w:sz="4" w:space="0" w:color="auto"/>
              <w:bottom w:val="single" w:sz="4" w:space="0" w:color="auto"/>
              <w:right w:val="single" w:sz="4" w:space="0" w:color="auto"/>
            </w:tcBorders>
            <w:hideMark/>
          </w:tcPr>
          <w:p w14:paraId="4D74BA0D" w14:textId="77777777" w:rsidR="00C22C31" w:rsidRPr="00531CDF" w:rsidRDefault="00C22C31" w:rsidP="00D14086">
            <w:pPr>
              <w:rPr>
                <w:rFonts w:asciiTheme="majorBidi" w:hAnsiTheme="majorBidi" w:cstheme="majorBidi"/>
                <w:b/>
                <w:bCs/>
                <w:sz w:val="24"/>
                <w:szCs w:val="24"/>
              </w:rPr>
            </w:pPr>
            <w:r w:rsidRPr="00531CDF">
              <w:rPr>
                <w:rFonts w:asciiTheme="majorBidi" w:hAnsiTheme="majorBidi" w:cstheme="majorBidi"/>
                <w:sz w:val="24"/>
                <w:szCs w:val="24"/>
              </w:rPr>
              <w:t>Did the study address a focused issue?</w:t>
            </w:r>
          </w:p>
        </w:tc>
        <w:tc>
          <w:tcPr>
            <w:tcW w:w="990" w:type="dxa"/>
            <w:tcBorders>
              <w:top w:val="single" w:sz="4" w:space="0" w:color="auto"/>
              <w:left w:val="single" w:sz="4" w:space="0" w:color="auto"/>
              <w:bottom w:val="single" w:sz="4" w:space="0" w:color="auto"/>
              <w:right w:val="single" w:sz="4" w:space="0" w:color="auto"/>
            </w:tcBorders>
            <w:hideMark/>
          </w:tcPr>
          <w:p w14:paraId="1212568C"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648EF9D2"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C22C31" w:rsidRPr="00531CDF" w14:paraId="79131871"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5A340EB7"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797" w:type="dxa"/>
            <w:tcBorders>
              <w:top w:val="single" w:sz="4" w:space="0" w:color="auto"/>
              <w:left w:val="single" w:sz="4" w:space="0" w:color="auto"/>
              <w:bottom w:val="single" w:sz="4" w:space="0" w:color="auto"/>
              <w:right w:val="single" w:sz="4" w:space="0" w:color="auto"/>
            </w:tcBorders>
            <w:hideMark/>
          </w:tcPr>
          <w:p w14:paraId="1A256DC8"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 xml:space="preserve">Was the cohort recruited </w:t>
            </w:r>
            <w:r w:rsidR="00711D52" w:rsidRPr="00531CDF">
              <w:rPr>
                <w:rFonts w:asciiTheme="majorBidi" w:hAnsiTheme="majorBidi" w:cstheme="majorBidi"/>
                <w:sz w:val="24"/>
                <w:szCs w:val="24"/>
              </w:rPr>
              <w:t>acceptably</w:t>
            </w:r>
            <w:r w:rsidRPr="00531CDF">
              <w:rPr>
                <w:rFonts w:asciiTheme="majorBidi" w:hAnsiTheme="majorBidi" w:cstheme="majorBidi"/>
                <w:sz w:val="24"/>
                <w:szCs w:val="24"/>
              </w:rPr>
              <w:t>?</w:t>
            </w:r>
          </w:p>
        </w:tc>
        <w:tc>
          <w:tcPr>
            <w:tcW w:w="990" w:type="dxa"/>
            <w:tcBorders>
              <w:top w:val="single" w:sz="4" w:space="0" w:color="auto"/>
              <w:left w:val="single" w:sz="4" w:space="0" w:color="auto"/>
              <w:bottom w:val="single" w:sz="4" w:space="0" w:color="auto"/>
              <w:right w:val="single" w:sz="4" w:space="0" w:color="auto"/>
            </w:tcBorders>
            <w:hideMark/>
          </w:tcPr>
          <w:p w14:paraId="28F14954"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4B96F3C8"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C22C31" w:rsidRPr="00531CDF" w14:paraId="06C774A7"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6C9DB09E"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3</w:t>
            </w:r>
          </w:p>
        </w:tc>
        <w:tc>
          <w:tcPr>
            <w:tcW w:w="6797" w:type="dxa"/>
            <w:tcBorders>
              <w:top w:val="single" w:sz="4" w:space="0" w:color="auto"/>
              <w:left w:val="single" w:sz="4" w:space="0" w:color="auto"/>
              <w:bottom w:val="single" w:sz="4" w:space="0" w:color="auto"/>
              <w:right w:val="single" w:sz="4" w:space="0" w:color="auto"/>
            </w:tcBorders>
            <w:hideMark/>
          </w:tcPr>
          <w:p w14:paraId="788D8A1E" w14:textId="77777777" w:rsidR="00C22C31" w:rsidRPr="00531CDF" w:rsidRDefault="00C22C31" w:rsidP="00D14086">
            <w:pPr>
              <w:rPr>
                <w:rFonts w:asciiTheme="majorBidi" w:hAnsiTheme="majorBidi" w:cstheme="majorBidi"/>
                <w:b/>
                <w:bCs/>
                <w:sz w:val="24"/>
                <w:szCs w:val="24"/>
              </w:rPr>
            </w:pPr>
            <w:r w:rsidRPr="00531CDF">
              <w:rPr>
                <w:rFonts w:asciiTheme="majorBidi" w:hAnsiTheme="majorBidi" w:cstheme="majorBidi"/>
                <w:sz w:val="24"/>
                <w:szCs w:val="24"/>
              </w:rPr>
              <w:t>Was the exposure accurately measured to minimise bias?</w:t>
            </w:r>
          </w:p>
        </w:tc>
        <w:tc>
          <w:tcPr>
            <w:tcW w:w="990" w:type="dxa"/>
            <w:tcBorders>
              <w:top w:val="single" w:sz="4" w:space="0" w:color="auto"/>
              <w:left w:val="single" w:sz="4" w:space="0" w:color="auto"/>
              <w:bottom w:val="single" w:sz="4" w:space="0" w:color="auto"/>
              <w:right w:val="single" w:sz="4" w:space="0" w:color="auto"/>
            </w:tcBorders>
            <w:hideMark/>
          </w:tcPr>
          <w:p w14:paraId="68F89051"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22C5512A"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C22C31" w:rsidRPr="00531CDF" w14:paraId="3469DBEB"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2CD2ED95"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4</w:t>
            </w:r>
          </w:p>
        </w:tc>
        <w:tc>
          <w:tcPr>
            <w:tcW w:w="6797" w:type="dxa"/>
            <w:tcBorders>
              <w:top w:val="single" w:sz="4" w:space="0" w:color="auto"/>
              <w:left w:val="single" w:sz="4" w:space="0" w:color="auto"/>
              <w:bottom w:val="single" w:sz="4" w:space="0" w:color="auto"/>
              <w:right w:val="single" w:sz="4" w:space="0" w:color="auto"/>
            </w:tcBorders>
            <w:hideMark/>
          </w:tcPr>
          <w:p w14:paraId="32F12879" w14:textId="77777777" w:rsidR="00C22C31" w:rsidRPr="00531CDF" w:rsidRDefault="00C22C31" w:rsidP="00D14086">
            <w:pPr>
              <w:rPr>
                <w:rFonts w:asciiTheme="majorBidi" w:eastAsia="Calibri Light" w:hAnsiTheme="majorBidi" w:cstheme="majorBidi"/>
                <w:spacing w:val="1"/>
                <w:sz w:val="24"/>
                <w:szCs w:val="24"/>
              </w:rPr>
            </w:pPr>
            <w:r w:rsidRPr="00531CDF">
              <w:rPr>
                <w:rFonts w:asciiTheme="majorBidi" w:hAnsiTheme="majorBidi" w:cstheme="majorBidi"/>
                <w:sz w:val="24"/>
                <w:szCs w:val="24"/>
              </w:rPr>
              <w:t>Was the outcome accurately measured to minimise bias?</w:t>
            </w:r>
          </w:p>
        </w:tc>
        <w:tc>
          <w:tcPr>
            <w:tcW w:w="990" w:type="dxa"/>
            <w:tcBorders>
              <w:top w:val="single" w:sz="4" w:space="0" w:color="auto"/>
              <w:left w:val="single" w:sz="4" w:space="0" w:color="auto"/>
              <w:bottom w:val="single" w:sz="4" w:space="0" w:color="auto"/>
              <w:right w:val="single" w:sz="4" w:space="0" w:color="auto"/>
            </w:tcBorders>
            <w:hideMark/>
          </w:tcPr>
          <w:p w14:paraId="68AA7E66"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6FC00417"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C22C31" w:rsidRPr="00531CDF" w14:paraId="0AD12633"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5C26A00F"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5i</w:t>
            </w:r>
          </w:p>
        </w:tc>
        <w:tc>
          <w:tcPr>
            <w:tcW w:w="6797" w:type="dxa"/>
            <w:tcBorders>
              <w:top w:val="single" w:sz="4" w:space="0" w:color="auto"/>
              <w:left w:val="single" w:sz="4" w:space="0" w:color="auto"/>
              <w:bottom w:val="single" w:sz="4" w:space="0" w:color="auto"/>
              <w:right w:val="single" w:sz="4" w:space="0" w:color="auto"/>
            </w:tcBorders>
            <w:hideMark/>
          </w:tcPr>
          <w:p w14:paraId="50D7498C" w14:textId="77777777" w:rsidR="00C22C31" w:rsidRPr="00531CDF" w:rsidRDefault="00C22C31" w:rsidP="00D14086">
            <w:pPr>
              <w:rPr>
                <w:rFonts w:asciiTheme="majorBidi" w:eastAsia="Calibri Light" w:hAnsiTheme="majorBidi" w:cstheme="majorBidi"/>
                <w:b/>
                <w:bCs/>
                <w:spacing w:val="1"/>
                <w:sz w:val="24"/>
                <w:szCs w:val="24"/>
              </w:rPr>
            </w:pPr>
            <w:r w:rsidRPr="00531CDF">
              <w:rPr>
                <w:rFonts w:asciiTheme="majorBidi" w:hAnsiTheme="majorBidi" w:cstheme="majorBidi"/>
                <w:sz w:val="24"/>
                <w:szCs w:val="24"/>
              </w:rPr>
              <w:t xml:space="preserve">Have the authors identified </w:t>
            </w:r>
            <w:r w:rsidR="00B80CD4" w:rsidRPr="00531CDF">
              <w:rPr>
                <w:rFonts w:asciiTheme="majorBidi" w:hAnsiTheme="majorBidi" w:cstheme="majorBidi"/>
                <w:sz w:val="24"/>
                <w:szCs w:val="24"/>
              </w:rPr>
              <w:t>all-important</w:t>
            </w:r>
            <w:r w:rsidRPr="00531CDF">
              <w:rPr>
                <w:rFonts w:asciiTheme="majorBidi" w:hAnsiTheme="majorBidi" w:cstheme="majorBidi"/>
                <w:sz w:val="24"/>
                <w:szCs w:val="24"/>
              </w:rPr>
              <w:t xml:space="preserve"> confounding factors?</w:t>
            </w:r>
          </w:p>
        </w:tc>
        <w:tc>
          <w:tcPr>
            <w:tcW w:w="990" w:type="dxa"/>
            <w:tcBorders>
              <w:top w:val="single" w:sz="4" w:space="0" w:color="auto"/>
              <w:left w:val="single" w:sz="4" w:space="0" w:color="auto"/>
              <w:bottom w:val="single" w:sz="4" w:space="0" w:color="auto"/>
              <w:right w:val="single" w:sz="4" w:space="0" w:color="auto"/>
            </w:tcBorders>
            <w:hideMark/>
          </w:tcPr>
          <w:p w14:paraId="6E2D617D"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5E01EC3F"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C22C31" w:rsidRPr="00531CDF" w14:paraId="76018BE7"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14B328EE"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5ii</w:t>
            </w:r>
          </w:p>
        </w:tc>
        <w:tc>
          <w:tcPr>
            <w:tcW w:w="6797" w:type="dxa"/>
            <w:tcBorders>
              <w:top w:val="single" w:sz="4" w:space="0" w:color="auto"/>
              <w:left w:val="single" w:sz="4" w:space="0" w:color="auto"/>
              <w:bottom w:val="single" w:sz="4" w:space="0" w:color="auto"/>
              <w:right w:val="single" w:sz="4" w:space="0" w:color="auto"/>
            </w:tcBorders>
            <w:hideMark/>
          </w:tcPr>
          <w:p w14:paraId="3835E0FE"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Did they take account of the confounding factors in the design and/or analysis?</w:t>
            </w:r>
          </w:p>
        </w:tc>
        <w:tc>
          <w:tcPr>
            <w:tcW w:w="990" w:type="dxa"/>
            <w:tcBorders>
              <w:top w:val="single" w:sz="4" w:space="0" w:color="auto"/>
              <w:left w:val="single" w:sz="4" w:space="0" w:color="auto"/>
              <w:bottom w:val="single" w:sz="4" w:space="0" w:color="auto"/>
              <w:right w:val="single" w:sz="4" w:space="0" w:color="auto"/>
            </w:tcBorders>
            <w:hideMark/>
          </w:tcPr>
          <w:p w14:paraId="06054266"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12D0F988"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C22C31" w:rsidRPr="00531CDF" w14:paraId="7DBBF1FB"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34611148"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6i</w:t>
            </w:r>
          </w:p>
        </w:tc>
        <w:tc>
          <w:tcPr>
            <w:tcW w:w="6797" w:type="dxa"/>
            <w:tcBorders>
              <w:top w:val="single" w:sz="4" w:space="0" w:color="auto"/>
              <w:left w:val="single" w:sz="4" w:space="0" w:color="auto"/>
              <w:bottom w:val="single" w:sz="4" w:space="0" w:color="auto"/>
              <w:right w:val="single" w:sz="4" w:space="0" w:color="auto"/>
            </w:tcBorders>
            <w:hideMark/>
          </w:tcPr>
          <w:p w14:paraId="0AE0D472" w14:textId="77777777" w:rsidR="00C22C31" w:rsidRPr="00531CDF" w:rsidRDefault="00C22C31" w:rsidP="00D14086">
            <w:pPr>
              <w:rPr>
                <w:rFonts w:asciiTheme="majorBidi" w:hAnsiTheme="majorBidi" w:cstheme="majorBidi"/>
                <w:b/>
                <w:bCs/>
                <w:sz w:val="24"/>
                <w:szCs w:val="24"/>
              </w:rPr>
            </w:pPr>
            <w:r w:rsidRPr="00531CDF">
              <w:rPr>
                <w:rFonts w:asciiTheme="majorBidi" w:hAnsiTheme="majorBidi" w:cstheme="majorBidi"/>
                <w:sz w:val="24"/>
                <w:szCs w:val="24"/>
              </w:rPr>
              <w:t xml:space="preserve">Was the </w:t>
            </w:r>
            <w:r w:rsidR="00711D52" w:rsidRPr="00531CDF">
              <w:rPr>
                <w:rFonts w:asciiTheme="majorBidi" w:hAnsiTheme="majorBidi" w:cstheme="majorBidi"/>
                <w:sz w:val="24"/>
                <w:szCs w:val="24"/>
              </w:rPr>
              <w:t>follow-up</w:t>
            </w:r>
            <w:r w:rsidRPr="00531CDF">
              <w:rPr>
                <w:rFonts w:asciiTheme="majorBidi" w:hAnsiTheme="majorBidi" w:cstheme="majorBidi"/>
                <w:sz w:val="24"/>
                <w:szCs w:val="24"/>
              </w:rPr>
              <w:t xml:space="preserve"> of subjects complete enough?</w:t>
            </w:r>
          </w:p>
        </w:tc>
        <w:tc>
          <w:tcPr>
            <w:tcW w:w="990" w:type="dxa"/>
            <w:tcBorders>
              <w:top w:val="single" w:sz="4" w:space="0" w:color="auto"/>
              <w:left w:val="single" w:sz="4" w:space="0" w:color="auto"/>
              <w:bottom w:val="single" w:sz="4" w:space="0" w:color="auto"/>
              <w:right w:val="single" w:sz="4" w:space="0" w:color="auto"/>
            </w:tcBorders>
            <w:hideMark/>
          </w:tcPr>
          <w:p w14:paraId="6E42D25B"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148CEF10"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C22C31" w:rsidRPr="00531CDF" w14:paraId="2F1C8ACF"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2E3F1ABA"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6ii</w:t>
            </w:r>
          </w:p>
        </w:tc>
        <w:tc>
          <w:tcPr>
            <w:tcW w:w="6797" w:type="dxa"/>
            <w:tcBorders>
              <w:top w:val="single" w:sz="4" w:space="0" w:color="auto"/>
              <w:left w:val="single" w:sz="4" w:space="0" w:color="auto"/>
              <w:bottom w:val="single" w:sz="4" w:space="0" w:color="auto"/>
              <w:right w:val="single" w:sz="4" w:space="0" w:color="auto"/>
            </w:tcBorders>
            <w:hideMark/>
          </w:tcPr>
          <w:p w14:paraId="45F124D1"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 xml:space="preserve">Was the </w:t>
            </w:r>
            <w:r w:rsidR="00711D52" w:rsidRPr="00531CDF">
              <w:rPr>
                <w:rFonts w:asciiTheme="majorBidi" w:hAnsiTheme="majorBidi" w:cstheme="majorBidi"/>
                <w:sz w:val="24"/>
                <w:szCs w:val="24"/>
              </w:rPr>
              <w:t>follow-up</w:t>
            </w:r>
            <w:r w:rsidRPr="00531CDF">
              <w:rPr>
                <w:rFonts w:asciiTheme="majorBidi" w:hAnsiTheme="majorBidi" w:cstheme="majorBidi"/>
                <w:sz w:val="24"/>
                <w:szCs w:val="24"/>
              </w:rPr>
              <w:t xml:space="preserve"> of subjects long enough?</w:t>
            </w:r>
          </w:p>
        </w:tc>
        <w:tc>
          <w:tcPr>
            <w:tcW w:w="990" w:type="dxa"/>
            <w:tcBorders>
              <w:top w:val="single" w:sz="4" w:space="0" w:color="auto"/>
              <w:left w:val="single" w:sz="4" w:space="0" w:color="auto"/>
              <w:bottom w:val="single" w:sz="4" w:space="0" w:color="auto"/>
              <w:right w:val="single" w:sz="4" w:space="0" w:color="auto"/>
            </w:tcBorders>
            <w:hideMark/>
          </w:tcPr>
          <w:p w14:paraId="4F1E3832"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555EC0F0"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C22C31" w:rsidRPr="00531CDF" w14:paraId="32768A7F"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7505F5F2"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7</w:t>
            </w:r>
          </w:p>
        </w:tc>
        <w:tc>
          <w:tcPr>
            <w:tcW w:w="6797" w:type="dxa"/>
            <w:tcBorders>
              <w:top w:val="single" w:sz="4" w:space="0" w:color="auto"/>
              <w:left w:val="single" w:sz="4" w:space="0" w:color="auto"/>
              <w:bottom w:val="single" w:sz="4" w:space="0" w:color="auto"/>
              <w:right w:val="single" w:sz="4" w:space="0" w:color="auto"/>
            </w:tcBorders>
            <w:hideMark/>
          </w:tcPr>
          <w:p w14:paraId="00B94173" w14:textId="77777777" w:rsidR="00C22C31" w:rsidRPr="00531CDF" w:rsidRDefault="00C22C31" w:rsidP="00D14086">
            <w:pPr>
              <w:rPr>
                <w:rFonts w:asciiTheme="majorBidi" w:hAnsiTheme="majorBidi" w:cstheme="majorBidi"/>
                <w:b/>
                <w:bCs/>
                <w:sz w:val="24"/>
                <w:szCs w:val="24"/>
              </w:rPr>
            </w:pPr>
            <w:r w:rsidRPr="00531CDF">
              <w:rPr>
                <w:rFonts w:asciiTheme="majorBidi" w:hAnsiTheme="majorBidi" w:cstheme="majorBidi"/>
                <w:sz w:val="24"/>
                <w:szCs w:val="24"/>
              </w:rPr>
              <w:t>What are the results of this study?</w:t>
            </w:r>
          </w:p>
        </w:tc>
        <w:tc>
          <w:tcPr>
            <w:tcW w:w="990" w:type="dxa"/>
            <w:tcBorders>
              <w:top w:val="single" w:sz="4" w:space="0" w:color="auto"/>
              <w:left w:val="single" w:sz="4" w:space="0" w:color="auto"/>
              <w:bottom w:val="single" w:sz="4" w:space="0" w:color="auto"/>
              <w:right w:val="single" w:sz="4" w:space="0" w:color="auto"/>
            </w:tcBorders>
            <w:hideMark/>
          </w:tcPr>
          <w:p w14:paraId="5E10880E"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3B407287"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C22C31" w:rsidRPr="00531CDF" w14:paraId="0FC3E6BC"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08AC01BB"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8</w:t>
            </w:r>
          </w:p>
        </w:tc>
        <w:tc>
          <w:tcPr>
            <w:tcW w:w="6797" w:type="dxa"/>
            <w:tcBorders>
              <w:top w:val="single" w:sz="4" w:space="0" w:color="auto"/>
              <w:left w:val="single" w:sz="4" w:space="0" w:color="auto"/>
              <w:bottom w:val="single" w:sz="4" w:space="0" w:color="auto"/>
              <w:right w:val="single" w:sz="4" w:space="0" w:color="auto"/>
            </w:tcBorders>
            <w:hideMark/>
          </w:tcPr>
          <w:p w14:paraId="49CB235F" w14:textId="77777777" w:rsidR="00C22C31" w:rsidRPr="00531CDF" w:rsidRDefault="00C22C31" w:rsidP="00D14086">
            <w:pPr>
              <w:rPr>
                <w:rFonts w:asciiTheme="majorBidi" w:hAnsiTheme="majorBidi" w:cstheme="majorBidi"/>
                <w:b/>
                <w:bCs/>
                <w:sz w:val="24"/>
                <w:szCs w:val="24"/>
              </w:rPr>
            </w:pPr>
            <w:r w:rsidRPr="00531CDF">
              <w:rPr>
                <w:rFonts w:asciiTheme="majorBidi" w:hAnsiTheme="majorBidi" w:cstheme="majorBidi"/>
                <w:sz w:val="24"/>
                <w:szCs w:val="24"/>
              </w:rPr>
              <w:t>How precise are the results?</w:t>
            </w:r>
          </w:p>
        </w:tc>
        <w:tc>
          <w:tcPr>
            <w:tcW w:w="990" w:type="dxa"/>
            <w:tcBorders>
              <w:top w:val="single" w:sz="4" w:space="0" w:color="auto"/>
              <w:left w:val="single" w:sz="4" w:space="0" w:color="auto"/>
              <w:bottom w:val="single" w:sz="4" w:space="0" w:color="auto"/>
              <w:right w:val="single" w:sz="4" w:space="0" w:color="auto"/>
            </w:tcBorders>
            <w:hideMark/>
          </w:tcPr>
          <w:p w14:paraId="1118D572"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00C13967"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C22C31" w:rsidRPr="00531CDF" w14:paraId="1B5A0B8E"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69776441"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9</w:t>
            </w:r>
          </w:p>
        </w:tc>
        <w:tc>
          <w:tcPr>
            <w:tcW w:w="6797" w:type="dxa"/>
            <w:tcBorders>
              <w:top w:val="single" w:sz="4" w:space="0" w:color="auto"/>
              <w:left w:val="single" w:sz="4" w:space="0" w:color="auto"/>
              <w:bottom w:val="single" w:sz="4" w:space="0" w:color="auto"/>
              <w:right w:val="single" w:sz="4" w:space="0" w:color="auto"/>
            </w:tcBorders>
            <w:hideMark/>
          </w:tcPr>
          <w:p w14:paraId="244E1288" w14:textId="77777777" w:rsidR="00C22C31" w:rsidRPr="00531CDF" w:rsidRDefault="00C22C31" w:rsidP="00D14086">
            <w:pPr>
              <w:rPr>
                <w:rFonts w:asciiTheme="majorBidi" w:eastAsia="Calibri Light" w:hAnsiTheme="majorBidi" w:cstheme="majorBidi"/>
                <w:b/>
                <w:bCs/>
                <w:spacing w:val="1"/>
                <w:sz w:val="24"/>
                <w:szCs w:val="24"/>
              </w:rPr>
            </w:pPr>
            <w:r w:rsidRPr="00531CDF">
              <w:rPr>
                <w:rFonts w:asciiTheme="majorBidi" w:hAnsiTheme="majorBidi" w:cstheme="majorBidi"/>
                <w:sz w:val="24"/>
                <w:szCs w:val="24"/>
              </w:rPr>
              <w:t>Do you believe the results?</w:t>
            </w:r>
          </w:p>
        </w:tc>
        <w:tc>
          <w:tcPr>
            <w:tcW w:w="990" w:type="dxa"/>
            <w:tcBorders>
              <w:top w:val="single" w:sz="4" w:space="0" w:color="auto"/>
              <w:left w:val="single" w:sz="4" w:space="0" w:color="auto"/>
              <w:bottom w:val="single" w:sz="4" w:space="0" w:color="auto"/>
              <w:right w:val="single" w:sz="4" w:space="0" w:color="auto"/>
            </w:tcBorders>
            <w:hideMark/>
          </w:tcPr>
          <w:p w14:paraId="62299F68"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900" w:type="dxa"/>
            <w:tcBorders>
              <w:top w:val="single" w:sz="4" w:space="0" w:color="auto"/>
              <w:left w:val="single" w:sz="4" w:space="0" w:color="auto"/>
              <w:bottom w:val="single" w:sz="4" w:space="0" w:color="auto"/>
              <w:right w:val="single" w:sz="4" w:space="0" w:color="auto"/>
            </w:tcBorders>
            <w:hideMark/>
          </w:tcPr>
          <w:p w14:paraId="71D534DE"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C22C31" w:rsidRPr="00531CDF" w14:paraId="6FCFAE67"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687A176E"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10</w:t>
            </w:r>
          </w:p>
        </w:tc>
        <w:tc>
          <w:tcPr>
            <w:tcW w:w="6797" w:type="dxa"/>
            <w:tcBorders>
              <w:top w:val="single" w:sz="4" w:space="0" w:color="auto"/>
              <w:left w:val="single" w:sz="4" w:space="0" w:color="auto"/>
              <w:bottom w:val="single" w:sz="4" w:space="0" w:color="auto"/>
              <w:right w:val="single" w:sz="4" w:space="0" w:color="auto"/>
            </w:tcBorders>
            <w:hideMark/>
          </w:tcPr>
          <w:p w14:paraId="2EE1D6CA" w14:textId="77777777" w:rsidR="00C22C31" w:rsidRPr="00531CDF" w:rsidRDefault="00C22C31" w:rsidP="00D14086">
            <w:pPr>
              <w:rPr>
                <w:rFonts w:asciiTheme="majorBidi" w:eastAsia="Calibri Light" w:hAnsiTheme="majorBidi" w:cstheme="majorBidi"/>
                <w:b/>
                <w:bCs/>
                <w:spacing w:val="1"/>
                <w:sz w:val="24"/>
                <w:szCs w:val="24"/>
              </w:rPr>
            </w:pPr>
            <w:r w:rsidRPr="00531CDF">
              <w:rPr>
                <w:rFonts w:asciiTheme="majorBidi" w:hAnsiTheme="majorBidi" w:cstheme="majorBidi"/>
                <w:sz w:val="24"/>
                <w:szCs w:val="24"/>
              </w:rPr>
              <w:t>Can the results be applied to the local population?</w:t>
            </w:r>
          </w:p>
        </w:tc>
        <w:tc>
          <w:tcPr>
            <w:tcW w:w="990" w:type="dxa"/>
            <w:tcBorders>
              <w:top w:val="single" w:sz="4" w:space="0" w:color="auto"/>
              <w:left w:val="single" w:sz="4" w:space="0" w:color="auto"/>
              <w:bottom w:val="single" w:sz="4" w:space="0" w:color="auto"/>
              <w:right w:val="single" w:sz="4" w:space="0" w:color="auto"/>
            </w:tcBorders>
            <w:hideMark/>
          </w:tcPr>
          <w:p w14:paraId="28F9D894"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13F66D66"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C22C31" w:rsidRPr="00531CDF" w14:paraId="6800A941"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0D62A925"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11</w:t>
            </w:r>
          </w:p>
        </w:tc>
        <w:tc>
          <w:tcPr>
            <w:tcW w:w="6797" w:type="dxa"/>
            <w:tcBorders>
              <w:top w:val="single" w:sz="4" w:space="0" w:color="auto"/>
              <w:left w:val="single" w:sz="4" w:space="0" w:color="auto"/>
              <w:bottom w:val="single" w:sz="4" w:space="0" w:color="auto"/>
              <w:right w:val="single" w:sz="4" w:space="0" w:color="auto"/>
            </w:tcBorders>
            <w:hideMark/>
          </w:tcPr>
          <w:p w14:paraId="1CFFB082"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Do the results of this study fit with other available evidence?</w:t>
            </w:r>
          </w:p>
        </w:tc>
        <w:tc>
          <w:tcPr>
            <w:tcW w:w="990" w:type="dxa"/>
            <w:tcBorders>
              <w:top w:val="single" w:sz="4" w:space="0" w:color="auto"/>
              <w:left w:val="single" w:sz="4" w:space="0" w:color="auto"/>
              <w:bottom w:val="single" w:sz="4" w:space="0" w:color="auto"/>
              <w:right w:val="single" w:sz="4" w:space="0" w:color="auto"/>
            </w:tcBorders>
            <w:hideMark/>
          </w:tcPr>
          <w:p w14:paraId="18232A52"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181B3D05"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C22C31" w:rsidRPr="00531CDF" w14:paraId="2855C509" w14:textId="77777777" w:rsidTr="00C22C31">
        <w:tc>
          <w:tcPr>
            <w:tcW w:w="583" w:type="dxa"/>
            <w:tcBorders>
              <w:top w:val="single" w:sz="4" w:space="0" w:color="auto"/>
              <w:left w:val="single" w:sz="4" w:space="0" w:color="auto"/>
              <w:bottom w:val="single" w:sz="4" w:space="0" w:color="auto"/>
              <w:right w:val="single" w:sz="4" w:space="0" w:color="auto"/>
            </w:tcBorders>
            <w:hideMark/>
          </w:tcPr>
          <w:p w14:paraId="7C6A048B"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12</w:t>
            </w:r>
          </w:p>
        </w:tc>
        <w:tc>
          <w:tcPr>
            <w:tcW w:w="6797" w:type="dxa"/>
            <w:tcBorders>
              <w:top w:val="single" w:sz="4" w:space="0" w:color="auto"/>
              <w:left w:val="single" w:sz="4" w:space="0" w:color="auto"/>
              <w:bottom w:val="single" w:sz="4" w:space="0" w:color="auto"/>
              <w:right w:val="single" w:sz="4" w:space="0" w:color="auto"/>
            </w:tcBorders>
            <w:hideMark/>
          </w:tcPr>
          <w:p w14:paraId="0A3D31D9"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What are the implications of this study for practice?</w:t>
            </w:r>
          </w:p>
        </w:tc>
        <w:tc>
          <w:tcPr>
            <w:tcW w:w="990" w:type="dxa"/>
            <w:tcBorders>
              <w:top w:val="single" w:sz="4" w:space="0" w:color="auto"/>
              <w:left w:val="single" w:sz="4" w:space="0" w:color="auto"/>
              <w:bottom w:val="single" w:sz="4" w:space="0" w:color="auto"/>
              <w:right w:val="single" w:sz="4" w:space="0" w:color="auto"/>
            </w:tcBorders>
            <w:hideMark/>
          </w:tcPr>
          <w:p w14:paraId="68AE144B"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900" w:type="dxa"/>
            <w:tcBorders>
              <w:top w:val="single" w:sz="4" w:space="0" w:color="auto"/>
              <w:left w:val="single" w:sz="4" w:space="0" w:color="auto"/>
              <w:bottom w:val="single" w:sz="4" w:space="0" w:color="auto"/>
              <w:right w:val="single" w:sz="4" w:space="0" w:color="auto"/>
            </w:tcBorders>
            <w:hideMark/>
          </w:tcPr>
          <w:p w14:paraId="794D5F81"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C22C31" w:rsidRPr="00531CDF" w14:paraId="2AAF2C0F" w14:textId="77777777" w:rsidTr="00C22C31">
        <w:tc>
          <w:tcPr>
            <w:tcW w:w="7380" w:type="dxa"/>
            <w:gridSpan w:val="2"/>
            <w:tcBorders>
              <w:top w:val="single" w:sz="4" w:space="0" w:color="auto"/>
              <w:left w:val="single" w:sz="4" w:space="0" w:color="auto"/>
              <w:bottom w:val="single" w:sz="4" w:space="0" w:color="auto"/>
              <w:right w:val="single" w:sz="4" w:space="0" w:color="auto"/>
            </w:tcBorders>
            <w:hideMark/>
          </w:tcPr>
          <w:p w14:paraId="7D74B6C5" w14:textId="77777777" w:rsidR="00C22C31" w:rsidRPr="00531CDF" w:rsidRDefault="00C22C31" w:rsidP="00D14086">
            <w:pPr>
              <w:rPr>
                <w:rFonts w:asciiTheme="majorBidi" w:hAnsiTheme="majorBidi" w:cstheme="majorBidi"/>
                <w:b/>
                <w:bCs/>
                <w:sz w:val="24"/>
                <w:szCs w:val="24"/>
              </w:rPr>
            </w:pPr>
            <w:r w:rsidRPr="00531CDF">
              <w:rPr>
                <w:rFonts w:asciiTheme="majorBidi" w:hAnsiTheme="majorBidi" w:cstheme="majorBidi"/>
                <w:b/>
                <w:sz w:val="24"/>
                <w:szCs w:val="24"/>
              </w:rPr>
              <w:t>TOTAL</w:t>
            </w:r>
          </w:p>
        </w:tc>
        <w:tc>
          <w:tcPr>
            <w:tcW w:w="990" w:type="dxa"/>
            <w:tcBorders>
              <w:top w:val="single" w:sz="4" w:space="0" w:color="auto"/>
              <w:left w:val="single" w:sz="4" w:space="0" w:color="auto"/>
              <w:bottom w:val="single" w:sz="4" w:space="0" w:color="auto"/>
              <w:right w:val="single" w:sz="4" w:space="0" w:color="auto"/>
            </w:tcBorders>
            <w:hideMark/>
          </w:tcPr>
          <w:p w14:paraId="01948EDE"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24</w:t>
            </w:r>
          </w:p>
        </w:tc>
        <w:tc>
          <w:tcPr>
            <w:tcW w:w="900" w:type="dxa"/>
            <w:tcBorders>
              <w:top w:val="single" w:sz="4" w:space="0" w:color="auto"/>
              <w:left w:val="single" w:sz="4" w:space="0" w:color="auto"/>
              <w:bottom w:val="single" w:sz="4" w:space="0" w:color="auto"/>
              <w:right w:val="single" w:sz="4" w:space="0" w:color="auto"/>
            </w:tcBorders>
            <w:hideMark/>
          </w:tcPr>
          <w:p w14:paraId="3B399252" w14:textId="77777777" w:rsidR="00C22C31" w:rsidRPr="00531CDF" w:rsidRDefault="00C22C31" w:rsidP="00D14086">
            <w:pPr>
              <w:rPr>
                <w:rFonts w:asciiTheme="majorBidi" w:hAnsiTheme="majorBidi" w:cstheme="majorBidi"/>
                <w:sz w:val="24"/>
                <w:szCs w:val="24"/>
              </w:rPr>
            </w:pPr>
            <w:r w:rsidRPr="00531CDF">
              <w:rPr>
                <w:rFonts w:asciiTheme="majorBidi" w:hAnsiTheme="majorBidi" w:cstheme="majorBidi"/>
                <w:sz w:val="24"/>
                <w:szCs w:val="24"/>
              </w:rPr>
              <w:t>22</w:t>
            </w:r>
          </w:p>
        </w:tc>
      </w:tr>
    </w:tbl>
    <w:p w14:paraId="1D39F958" w14:textId="77777777" w:rsidR="00C22C31" w:rsidRPr="00531CDF" w:rsidRDefault="00C22C31" w:rsidP="00D14086">
      <w:pPr>
        <w:spacing w:line="240" w:lineRule="auto"/>
        <w:jc w:val="both"/>
        <w:rPr>
          <w:rFonts w:asciiTheme="majorBidi" w:hAnsiTheme="majorBidi" w:cstheme="majorBidi"/>
          <w:sz w:val="24"/>
          <w:szCs w:val="24"/>
        </w:rPr>
      </w:pPr>
    </w:p>
    <w:p w14:paraId="541F59CB" w14:textId="77777777" w:rsidR="00B80CD4" w:rsidRPr="00531CDF" w:rsidRDefault="000F32B9" w:rsidP="00EF6F1B">
      <w:pPr>
        <w:spacing w:after="0" w:line="240" w:lineRule="auto"/>
        <w:jc w:val="both"/>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The quantitative survey-based CASP assessment of the selected publications revealed that, on the whole, the studies had a well-defined objective and suitable cohort recruitment</w:t>
      </w:r>
      <w:r w:rsidR="00B80CD4" w:rsidRPr="00531CDF">
        <w:rPr>
          <w:rFonts w:asciiTheme="majorBidi" w:eastAsia="Times New Roman" w:hAnsiTheme="majorBidi" w:cstheme="majorBidi"/>
          <w:sz w:val="24"/>
          <w:szCs w:val="24"/>
          <w:lang w:val="en-US"/>
        </w:rPr>
        <w:t>. While exposure and outcome measures were reliable in several trials, there were occasional biases. Significant confounding factors were often identified and considered during analysis or design. For the most part, the follow-up was thorough and adequate. Given the accuracy of the data and its strong resemblance to earlier research, the findings were acknowledged as authentic and pertinent to the community. The findings of the study have important implications.</w:t>
      </w:r>
    </w:p>
    <w:p w14:paraId="51C49CC2" w14:textId="77777777" w:rsidR="00D252B6" w:rsidRPr="00531CDF" w:rsidRDefault="00D252B6" w:rsidP="00D14086">
      <w:pPr>
        <w:spacing w:line="240" w:lineRule="auto"/>
        <w:jc w:val="both"/>
        <w:rPr>
          <w:rFonts w:asciiTheme="majorBidi" w:hAnsiTheme="majorBidi" w:cstheme="majorBidi"/>
          <w:sz w:val="24"/>
          <w:szCs w:val="24"/>
        </w:rPr>
      </w:pPr>
    </w:p>
    <w:p w14:paraId="7EBE9A69" w14:textId="77777777" w:rsidR="00A0694D" w:rsidRPr="00531CDF" w:rsidRDefault="00A0694D" w:rsidP="00D14086">
      <w:pPr>
        <w:spacing w:line="240" w:lineRule="auto"/>
        <w:jc w:val="both"/>
        <w:rPr>
          <w:rFonts w:asciiTheme="majorBidi" w:hAnsiTheme="majorBidi" w:cstheme="majorBidi"/>
          <w:sz w:val="24"/>
          <w:szCs w:val="24"/>
        </w:rPr>
      </w:pPr>
    </w:p>
    <w:p w14:paraId="7136A979" w14:textId="77777777" w:rsidR="00A0694D" w:rsidRPr="00531CDF" w:rsidRDefault="00A0694D" w:rsidP="00D14086">
      <w:pPr>
        <w:spacing w:line="240" w:lineRule="auto"/>
        <w:jc w:val="both"/>
        <w:rPr>
          <w:rFonts w:asciiTheme="majorBidi" w:hAnsiTheme="majorBidi" w:cstheme="majorBidi"/>
          <w:sz w:val="24"/>
          <w:szCs w:val="24"/>
        </w:rPr>
      </w:pPr>
    </w:p>
    <w:p w14:paraId="5910868F" w14:textId="77777777" w:rsidR="00A0694D" w:rsidRPr="00531CDF" w:rsidRDefault="00A0694D" w:rsidP="00D14086">
      <w:pPr>
        <w:spacing w:line="240" w:lineRule="auto"/>
        <w:jc w:val="both"/>
        <w:rPr>
          <w:rFonts w:asciiTheme="majorBidi" w:hAnsiTheme="majorBidi" w:cstheme="majorBidi"/>
          <w:sz w:val="24"/>
          <w:szCs w:val="24"/>
        </w:rPr>
      </w:pPr>
    </w:p>
    <w:p w14:paraId="6A0702AC" w14:textId="77777777" w:rsidR="00A0694D" w:rsidRPr="00531CDF" w:rsidRDefault="00A0694D" w:rsidP="00D14086">
      <w:pPr>
        <w:spacing w:line="240" w:lineRule="auto"/>
        <w:jc w:val="both"/>
        <w:rPr>
          <w:rFonts w:asciiTheme="majorBidi" w:hAnsiTheme="majorBidi" w:cstheme="majorBidi"/>
          <w:sz w:val="24"/>
          <w:szCs w:val="24"/>
        </w:rPr>
      </w:pPr>
    </w:p>
    <w:p w14:paraId="29FE81D0" w14:textId="77777777" w:rsidR="00B80CD4" w:rsidRPr="00531CDF" w:rsidRDefault="00B80CD4" w:rsidP="00D14086">
      <w:pPr>
        <w:spacing w:line="240" w:lineRule="auto"/>
        <w:jc w:val="both"/>
        <w:rPr>
          <w:rFonts w:asciiTheme="majorBidi" w:hAnsiTheme="majorBidi" w:cstheme="majorBidi"/>
          <w:sz w:val="24"/>
          <w:szCs w:val="24"/>
        </w:rPr>
      </w:pPr>
    </w:p>
    <w:p w14:paraId="23C6CFAC" w14:textId="77777777" w:rsidR="003D5D3E" w:rsidRPr="00531CDF" w:rsidRDefault="00A0694D" w:rsidP="00A0694D">
      <w:pPr>
        <w:pStyle w:val="Caption"/>
        <w:rPr>
          <w:rFonts w:asciiTheme="majorBidi" w:hAnsiTheme="majorBidi" w:cstheme="majorBidi"/>
          <w:i w:val="0"/>
          <w:sz w:val="24"/>
          <w:szCs w:val="24"/>
        </w:rPr>
      </w:pPr>
      <w:bookmarkStart w:id="5" w:name="_Toc171378309"/>
      <w:r w:rsidRPr="00531CDF">
        <w:rPr>
          <w:rFonts w:asciiTheme="majorBidi" w:hAnsiTheme="majorBidi" w:cstheme="majorBidi"/>
          <w:i w:val="0"/>
          <w:color w:val="auto"/>
          <w:sz w:val="24"/>
          <w:szCs w:val="24"/>
        </w:rPr>
        <w:lastRenderedPageBreak/>
        <w:t>Table 7</w:t>
      </w:r>
      <w:r w:rsidR="003D5D3E" w:rsidRPr="00531CDF">
        <w:rPr>
          <w:rFonts w:asciiTheme="majorBidi" w:hAnsiTheme="majorBidi" w:cstheme="majorBidi"/>
          <w:i w:val="0"/>
          <w:color w:val="auto"/>
          <w:sz w:val="24"/>
          <w:szCs w:val="24"/>
        </w:rPr>
        <w:t>: Critical appraisal of other selected articles using Cross-sectional-based AXIS</w:t>
      </w:r>
      <w:bookmarkEnd w:id="5"/>
    </w:p>
    <w:tbl>
      <w:tblPr>
        <w:tblStyle w:val="TableGrid1"/>
        <w:tblW w:w="9900" w:type="dxa"/>
        <w:tblLayout w:type="fixed"/>
        <w:tblLook w:val="04A0" w:firstRow="1" w:lastRow="0" w:firstColumn="1" w:lastColumn="0" w:noHBand="0" w:noVBand="1"/>
      </w:tblPr>
      <w:tblGrid>
        <w:gridCol w:w="626"/>
        <w:gridCol w:w="2973"/>
        <w:gridCol w:w="541"/>
        <w:gridCol w:w="540"/>
        <w:gridCol w:w="720"/>
        <w:gridCol w:w="630"/>
        <w:gridCol w:w="720"/>
        <w:gridCol w:w="630"/>
        <w:gridCol w:w="630"/>
        <w:gridCol w:w="630"/>
        <w:gridCol w:w="630"/>
        <w:gridCol w:w="630"/>
      </w:tblGrid>
      <w:tr w:rsidR="003D5D3E" w:rsidRPr="00531CDF" w14:paraId="55B465FA" w14:textId="77777777" w:rsidTr="003D5D3E">
        <w:tc>
          <w:tcPr>
            <w:tcW w:w="62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D19BB6C"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S/N</w:t>
            </w:r>
          </w:p>
        </w:tc>
        <w:tc>
          <w:tcPr>
            <w:tcW w:w="2970" w:type="dxa"/>
            <w:tcBorders>
              <w:top w:val="single" w:sz="4" w:space="0" w:color="auto"/>
              <w:left w:val="single" w:sz="4" w:space="0" w:color="auto"/>
              <w:bottom w:val="single" w:sz="4" w:space="0" w:color="auto"/>
              <w:right w:val="single" w:sz="4" w:space="0" w:color="auto"/>
            </w:tcBorders>
            <w:shd w:val="clear" w:color="auto" w:fill="000000" w:themeFill="text1"/>
          </w:tcPr>
          <w:p w14:paraId="7F37F213"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Question</w:t>
            </w:r>
          </w:p>
          <w:p w14:paraId="204ECCEC" w14:textId="77777777" w:rsidR="003D5D3E" w:rsidRPr="00531CDF" w:rsidRDefault="003D5D3E" w:rsidP="00D14086">
            <w:pPr>
              <w:rPr>
                <w:rFonts w:asciiTheme="majorBidi" w:hAnsiTheme="majorBidi" w:cstheme="majorBidi"/>
                <w:b/>
                <w:sz w:val="24"/>
                <w:szCs w:val="24"/>
              </w:rPr>
            </w:pP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A1843B1"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P3</w:t>
            </w:r>
          </w:p>
        </w:tc>
        <w:tc>
          <w:tcPr>
            <w:tcW w:w="54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FE99B7D"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P6</w:t>
            </w: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FFF0179"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P7</w:t>
            </w: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14E84A7D"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P10</w:t>
            </w:r>
          </w:p>
        </w:tc>
        <w:tc>
          <w:tcPr>
            <w:tcW w:w="72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E7E547C"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P12</w:t>
            </w: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F7BDFEE"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P14</w:t>
            </w: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E4A80DC"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P17</w:t>
            </w: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B3E31C4"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P18</w:t>
            </w: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C080EBB"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P19</w:t>
            </w:r>
          </w:p>
        </w:tc>
        <w:tc>
          <w:tcPr>
            <w:tcW w:w="63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C2A16AA" w14:textId="77777777" w:rsidR="003D5D3E" w:rsidRPr="00531CDF" w:rsidRDefault="003D5D3E" w:rsidP="00D14086">
            <w:pPr>
              <w:rPr>
                <w:rFonts w:asciiTheme="majorBidi" w:hAnsiTheme="majorBidi" w:cstheme="majorBidi"/>
                <w:b/>
                <w:sz w:val="24"/>
                <w:szCs w:val="24"/>
              </w:rPr>
            </w:pPr>
            <w:r w:rsidRPr="00531CDF">
              <w:rPr>
                <w:rFonts w:asciiTheme="majorBidi" w:hAnsiTheme="majorBidi" w:cstheme="majorBidi"/>
                <w:b/>
                <w:sz w:val="24"/>
                <w:szCs w:val="24"/>
              </w:rPr>
              <w:t>P21</w:t>
            </w:r>
          </w:p>
        </w:tc>
      </w:tr>
      <w:tr w:rsidR="003D5D3E" w:rsidRPr="00531CDF" w14:paraId="4E9AECB5"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04B90915"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1i.</w:t>
            </w:r>
          </w:p>
        </w:tc>
        <w:tc>
          <w:tcPr>
            <w:tcW w:w="2970" w:type="dxa"/>
            <w:tcBorders>
              <w:top w:val="single" w:sz="4" w:space="0" w:color="auto"/>
              <w:left w:val="single" w:sz="4" w:space="0" w:color="auto"/>
              <w:bottom w:val="single" w:sz="4" w:space="0" w:color="auto"/>
              <w:right w:val="single" w:sz="4" w:space="0" w:color="auto"/>
            </w:tcBorders>
            <w:hideMark/>
          </w:tcPr>
          <w:p w14:paraId="499E154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Was the study design appropriate for the study aim(s)?</w:t>
            </w:r>
          </w:p>
        </w:tc>
        <w:tc>
          <w:tcPr>
            <w:tcW w:w="540" w:type="dxa"/>
            <w:tcBorders>
              <w:top w:val="single" w:sz="4" w:space="0" w:color="auto"/>
              <w:left w:val="single" w:sz="4" w:space="0" w:color="auto"/>
              <w:bottom w:val="single" w:sz="4" w:space="0" w:color="auto"/>
              <w:right w:val="single" w:sz="4" w:space="0" w:color="auto"/>
            </w:tcBorders>
            <w:hideMark/>
          </w:tcPr>
          <w:p w14:paraId="50A292B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14:paraId="07E44FF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5CDCF23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23447A34"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1510D10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13056A8"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767945B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25738F4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5D4BCFD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0711E0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3D5D3E" w:rsidRPr="00531CDF" w14:paraId="41C09E36"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2877ABA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1ii.</w:t>
            </w:r>
          </w:p>
        </w:tc>
        <w:tc>
          <w:tcPr>
            <w:tcW w:w="2970" w:type="dxa"/>
            <w:tcBorders>
              <w:top w:val="single" w:sz="4" w:space="0" w:color="auto"/>
              <w:left w:val="single" w:sz="4" w:space="0" w:color="auto"/>
              <w:bottom w:val="single" w:sz="4" w:space="0" w:color="auto"/>
              <w:right w:val="single" w:sz="4" w:space="0" w:color="auto"/>
            </w:tcBorders>
            <w:hideMark/>
          </w:tcPr>
          <w:p w14:paraId="12000B18"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Was the target/reference population clearly defined? (Is it clear who the research was about?)</w:t>
            </w:r>
          </w:p>
        </w:tc>
        <w:tc>
          <w:tcPr>
            <w:tcW w:w="540" w:type="dxa"/>
            <w:tcBorders>
              <w:top w:val="single" w:sz="4" w:space="0" w:color="auto"/>
              <w:left w:val="single" w:sz="4" w:space="0" w:color="auto"/>
              <w:bottom w:val="single" w:sz="4" w:space="0" w:color="auto"/>
              <w:right w:val="single" w:sz="4" w:space="0" w:color="auto"/>
            </w:tcBorders>
            <w:hideMark/>
          </w:tcPr>
          <w:p w14:paraId="26B655C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14:paraId="3C04DC9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218FD3B8"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25B9F02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693F6F8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41A7241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4420D5E8"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3ABB04A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3AED05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547C5B1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3D5D3E" w:rsidRPr="00531CDF" w14:paraId="3E6C1A6F"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1582515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1iii.</w:t>
            </w:r>
          </w:p>
        </w:tc>
        <w:tc>
          <w:tcPr>
            <w:tcW w:w="2970" w:type="dxa"/>
            <w:tcBorders>
              <w:top w:val="single" w:sz="4" w:space="0" w:color="auto"/>
              <w:left w:val="single" w:sz="4" w:space="0" w:color="auto"/>
              <w:bottom w:val="single" w:sz="4" w:space="0" w:color="auto"/>
              <w:right w:val="single" w:sz="4" w:space="0" w:color="auto"/>
            </w:tcBorders>
            <w:hideMark/>
          </w:tcPr>
          <w:p w14:paraId="43763FC8"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Was the sample size justified and appropriate for the stated aim(s) and representative of the study population?</w:t>
            </w:r>
          </w:p>
        </w:tc>
        <w:tc>
          <w:tcPr>
            <w:tcW w:w="540" w:type="dxa"/>
            <w:tcBorders>
              <w:top w:val="single" w:sz="4" w:space="0" w:color="auto"/>
              <w:left w:val="single" w:sz="4" w:space="0" w:color="auto"/>
              <w:bottom w:val="single" w:sz="4" w:space="0" w:color="auto"/>
              <w:right w:val="single" w:sz="4" w:space="0" w:color="auto"/>
            </w:tcBorders>
            <w:hideMark/>
          </w:tcPr>
          <w:p w14:paraId="2A79ADB4"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14:paraId="1909A84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2288CBF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750569F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6BC0160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4319116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33BCC188"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6B594B94"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BB5706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5AA671E4"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3D5D3E" w:rsidRPr="00531CDF" w14:paraId="79599B3B"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543EEFA9"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 xml:space="preserve">2. </w:t>
            </w:r>
          </w:p>
        </w:tc>
        <w:tc>
          <w:tcPr>
            <w:tcW w:w="2970" w:type="dxa"/>
            <w:tcBorders>
              <w:top w:val="single" w:sz="4" w:space="0" w:color="auto"/>
              <w:left w:val="single" w:sz="4" w:space="0" w:color="auto"/>
              <w:bottom w:val="single" w:sz="4" w:space="0" w:color="auto"/>
              <w:right w:val="single" w:sz="4" w:space="0" w:color="auto"/>
            </w:tcBorders>
            <w:hideMark/>
          </w:tcPr>
          <w:p w14:paraId="0D7D1059"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Were the aims/objectives of the study clearly defined?</w:t>
            </w:r>
          </w:p>
        </w:tc>
        <w:tc>
          <w:tcPr>
            <w:tcW w:w="540" w:type="dxa"/>
            <w:tcBorders>
              <w:top w:val="single" w:sz="4" w:space="0" w:color="auto"/>
              <w:left w:val="single" w:sz="4" w:space="0" w:color="auto"/>
              <w:bottom w:val="single" w:sz="4" w:space="0" w:color="auto"/>
              <w:right w:val="single" w:sz="4" w:space="0" w:color="auto"/>
            </w:tcBorders>
            <w:hideMark/>
          </w:tcPr>
          <w:p w14:paraId="11E8D3A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14:paraId="2C0CF67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0858785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50E8404"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58EB6D6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AD22F50"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C6DF0C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0BB88B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2577CC30"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7FE117C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3D5D3E" w:rsidRPr="00531CDF" w14:paraId="24AF9D93"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7DA52F5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3.</w:t>
            </w:r>
          </w:p>
        </w:tc>
        <w:tc>
          <w:tcPr>
            <w:tcW w:w="2970" w:type="dxa"/>
            <w:tcBorders>
              <w:top w:val="single" w:sz="4" w:space="0" w:color="auto"/>
              <w:left w:val="single" w:sz="4" w:space="0" w:color="auto"/>
              <w:bottom w:val="single" w:sz="4" w:space="0" w:color="auto"/>
              <w:right w:val="single" w:sz="4" w:space="0" w:color="auto"/>
            </w:tcBorders>
            <w:hideMark/>
          </w:tcPr>
          <w:p w14:paraId="45157DF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 xml:space="preserve">Were the risk </w:t>
            </w:r>
            <w:r w:rsidR="00DA7A25" w:rsidRPr="00531CDF">
              <w:rPr>
                <w:rFonts w:asciiTheme="majorBidi" w:hAnsiTheme="majorBidi" w:cstheme="majorBidi"/>
                <w:sz w:val="24"/>
                <w:szCs w:val="24"/>
              </w:rPr>
              <w:t>factors</w:t>
            </w:r>
            <w:r w:rsidRPr="00531CDF">
              <w:rPr>
                <w:rFonts w:asciiTheme="majorBidi" w:hAnsiTheme="majorBidi" w:cstheme="majorBidi"/>
                <w:sz w:val="24"/>
                <w:szCs w:val="24"/>
              </w:rPr>
              <w:t xml:space="preserve"> and outcome variables measured appropriate to the aims of the study?</w:t>
            </w:r>
          </w:p>
        </w:tc>
        <w:tc>
          <w:tcPr>
            <w:tcW w:w="540" w:type="dxa"/>
            <w:tcBorders>
              <w:top w:val="single" w:sz="4" w:space="0" w:color="auto"/>
              <w:left w:val="single" w:sz="4" w:space="0" w:color="auto"/>
              <w:bottom w:val="single" w:sz="4" w:space="0" w:color="auto"/>
              <w:right w:val="single" w:sz="4" w:space="0" w:color="auto"/>
            </w:tcBorders>
            <w:hideMark/>
          </w:tcPr>
          <w:p w14:paraId="648E151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14:paraId="39CCF61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0708BFAC"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75ADE69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2B756A5C"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527E03FE"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476C066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163F9E07"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219E33E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D392790"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3D5D3E" w:rsidRPr="00531CDF" w14:paraId="4885BEC0"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003CD737"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4.</w:t>
            </w:r>
          </w:p>
        </w:tc>
        <w:tc>
          <w:tcPr>
            <w:tcW w:w="2970" w:type="dxa"/>
            <w:tcBorders>
              <w:top w:val="single" w:sz="4" w:space="0" w:color="auto"/>
              <w:left w:val="single" w:sz="4" w:space="0" w:color="auto"/>
              <w:bottom w:val="single" w:sz="4" w:space="0" w:color="auto"/>
              <w:right w:val="single" w:sz="4" w:space="0" w:color="auto"/>
            </w:tcBorders>
            <w:hideMark/>
          </w:tcPr>
          <w:p w14:paraId="3918FF0B" w14:textId="77777777" w:rsidR="003D5D3E" w:rsidRPr="00531CDF" w:rsidRDefault="003D5D3E" w:rsidP="00FB1651">
            <w:pPr>
              <w:rPr>
                <w:rFonts w:asciiTheme="majorBidi" w:hAnsiTheme="majorBidi" w:cstheme="majorBidi"/>
                <w:sz w:val="24"/>
                <w:szCs w:val="24"/>
              </w:rPr>
            </w:pPr>
            <w:r w:rsidRPr="00531CDF">
              <w:rPr>
                <w:rFonts w:asciiTheme="majorBidi" w:hAnsiTheme="majorBidi" w:cstheme="majorBidi"/>
                <w:sz w:val="24"/>
                <w:szCs w:val="24"/>
              </w:rPr>
              <w:t>Was the selection process likely to select subjects/participants representative of the target/reference population under investigation?</w:t>
            </w:r>
          </w:p>
        </w:tc>
        <w:tc>
          <w:tcPr>
            <w:tcW w:w="540" w:type="dxa"/>
            <w:tcBorders>
              <w:top w:val="single" w:sz="4" w:space="0" w:color="auto"/>
              <w:left w:val="single" w:sz="4" w:space="0" w:color="auto"/>
              <w:bottom w:val="single" w:sz="4" w:space="0" w:color="auto"/>
              <w:right w:val="single" w:sz="4" w:space="0" w:color="auto"/>
            </w:tcBorders>
            <w:hideMark/>
          </w:tcPr>
          <w:p w14:paraId="0EFD2D54"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14:paraId="21C0B9B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79A0B4C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2543612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24F3C800"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374C7AD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0C1292C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F96C1D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159799F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73F992E8"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3D5D3E" w:rsidRPr="00531CDF" w14:paraId="0ED2B55C"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4DF397F4"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5.</w:t>
            </w:r>
          </w:p>
        </w:tc>
        <w:tc>
          <w:tcPr>
            <w:tcW w:w="2970" w:type="dxa"/>
            <w:tcBorders>
              <w:top w:val="single" w:sz="4" w:space="0" w:color="auto"/>
              <w:left w:val="single" w:sz="4" w:space="0" w:color="auto"/>
              <w:bottom w:val="single" w:sz="4" w:space="0" w:color="auto"/>
              <w:right w:val="single" w:sz="4" w:space="0" w:color="auto"/>
            </w:tcBorders>
            <w:hideMark/>
          </w:tcPr>
          <w:p w14:paraId="15193B1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Were the methods (including statistical methods) sufficiently described to enable them to be repeated?</w:t>
            </w:r>
          </w:p>
        </w:tc>
        <w:tc>
          <w:tcPr>
            <w:tcW w:w="540" w:type="dxa"/>
            <w:tcBorders>
              <w:top w:val="single" w:sz="4" w:space="0" w:color="auto"/>
              <w:left w:val="single" w:sz="4" w:space="0" w:color="auto"/>
              <w:bottom w:val="single" w:sz="4" w:space="0" w:color="auto"/>
              <w:right w:val="single" w:sz="4" w:space="0" w:color="auto"/>
            </w:tcBorders>
            <w:hideMark/>
          </w:tcPr>
          <w:p w14:paraId="03FBC35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14:paraId="6C816AA5"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3BE522D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07594E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19DE27C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7AA7D5A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13BD4164"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E82506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853464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DBCCB5E"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3D5D3E" w:rsidRPr="00531CDF" w14:paraId="58C2934A"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44844697"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6.</w:t>
            </w:r>
          </w:p>
        </w:tc>
        <w:tc>
          <w:tcPr>
            <w:tcW w:w="2970" w:type="dxa"/>
            <w:tcBorders>
              <w:top w:val="single" w:sz="4" w:space="0" w:color="auto"/>
              <w:left w:val="single" w:sz="4" w:space="0" w:color="auto"/>
              <w:bottom w:val="single" w:sz="4" w:space="0" w:color="auto"/>
              <w:right w:val="single" w:sz="4" w:space="0" w:color="auto"/>
            </w:tcBorders>
            <w:hideMark/>
          </w:tcPr>
          <w:p w14:paraId="2194E33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Were the risk factor and outcome variables measured correctly using instruments/measurements that had been trial-led, piloted or published previously?</w:t>
            </w:r>
          </w:p>
        </w:tc>
        <w:tc>
          <w:tcPr>
            <w:tcW w:w="540" w:type="dxa"/>
            <w:tcBorders>
              <w:top w:val="single" w:sz="4" w:space="0" w:color="auto"/>
              <w:left w:val="single" w:sz="4" w:space="0" w:color="auto"/>
              <w:bottom w:val="single" w:sz="4" w:space="0" w:color="auto"/>
              <w:right w:val="single" w:sz="4" w:space="0" w:color="auto"/>
            </w:tcBorders>
            <w:hideMark/>
          </w:tcPr>
          <w:p w14:paraId="67DDEFC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14:paraId="4844789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05D3F847"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2FE87C15"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04ED05A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13FD965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027DE2A0"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26BC52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B7654E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35A3676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3D5D3E" w:rsidRPr="00531CDF" w14:paraId="238A49E9"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3B99528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7.</w:t>
            </w:r>
          </w:p>
        </w:tc>
        <w:tc>
          <w:tcPr>
            <w:tcW w:w="2970" w:type="dxa"/>
            <w:tcBorders>
              <w:top w:val="single" w:sz="4" w:space="0" w:color="auto"/>
              <w:left w:val="single" w:sz="4" w:space="0" w:color="auto"/>
              <w:bottom w:val="single" w:sz="4" w:space="0" w:color="auto"/>
              <w:right w:val="single" w:sz="4" w:space="0" w:color="auto"/>
            </w:tcBorders>
            <w:hideMark/>
          </w:tcPr>
          <w:p w14:paraId="0400CECE"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Does the response rate raise concerns about non-response bias?</w:t>
            </w:r>
          </w:p>
        </w:tc>
        <w:tc>
          <w:tcPr>
            <w:tcW w:w="540" w:type="dxa"/>
            <w:tcBorders>
              <w:top w:val="single" w:sz="4" w:space="0" w:color="auto"/>
              <w:left w:val="single" w:sz="4" w:space="0" w:color="auto"/>
              <w:bottom w:val="single" w:sz="4" w:space="0" w:color="auto"/>
              <w:right w:val="single" w:sz="4" w:space="0" w:color="auto"/>
            </w:tcBorders>
            <w:hideMark/>
          </w:tcPr>
          <w:p w14:paraId="2E0A77AC"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14:paraId="629DDC39"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5D164F45"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BEBFEB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67981EA7"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1DCDAE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20C617B9"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6A88E534"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20CDE34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1595813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3D5D3E" w:rsidRPr="00531CDF" w14:paraId="07E27215"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0B4234F5"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8.</w:t>
            </w:r>
          </w:p>
        </w:tc>
        <w:tc>
          <w:tcPr>
            <w:tcW w:w="2970" w:type="dxa"/>
            <w:tcBorders>
              <w:top w:val="single" w:sz="4" w:space="0" w:color="auto"/>
              <w:left w:val="single" w:sz="4" w:space="0" w:color="auto"/>
              <w:bottom w:val="single" w:sz="4" w:space="0" w:color="auto"/>
              <w:right w:val="single" w:sz="4" w:space="0" w:color="auto"/>
            </w:tcBorders>
            <w:hideMark/>
          </w:tcPr>
          <w:p w14:paraId="05F64F28"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Were non-responders accounted for?</w:t>
            </w:r>
          </w:p>
        </w:tc>
        <w:tc>
          <w:tcPr>
            <w:tcW w:w="540" w:type="dxa"/>
            <w:tcBorders>
              <w:top w:val="single" w:sz="4" w:space="0" w:color="auto"/>
              <w:left w:val="single" w:sz="4" w:space="0" w:color="auto"/>
              <w:bottom w:val="single" w:sz="4" w:space="0" w:color="auto"/>
              <w:right w:val="single" w:sz="4" w:space="0" w:color="auto"/>
            </w:tcBorders>
            <w:hideMark/>
          </w:tcPr>
          <w:p w14:paraId="5547753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14:paraId="3167B377"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725CADD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885706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62374B08"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7E4663A5"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D69A6C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0930FC0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741BEF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7047A71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3D5D3E" w:rsidRPr="00531CDF" w14:paraId="27DDB75D"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153F36D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lastRenderedPageBreak/>
              <w:t>9.</w:t>
            </w:r>
          </w:p>
        </w:tc>
        <w:tc>
          <w:tcPr>
            <w:tcW w:w="2970" w:type="dxa"/>
            <w:tcBorders>
              <w:top w:val="single" w:sz="4" w:space="0" w:color="auto"/>
              <w:left w:val="single" w:sz="4" w:space="0" w:color="auto"/>
              <w:bottom w:val="single" w:sz="4" w:space="0" w:color="auto"/>
              <w:right w:val="single" w:sz="4" w:space="0" w:color="auto"/>
            </w:tcBorders>
            <w:hideMark/>
          </w:tcPr>
          <w:p w14:paraId="3526C9B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 xml:space="preserve">Were the basic data adequately described? </w:t>
            </w:r>
          </w:p>
        </w:tc>
        <w:tc>
          <w:tcPr>
            <w:tcW w:w="540" w:type="dxa"/>
            <w:tcBorders>
              <w:top w:val="single" w:sz="4" w:space="0" w:color="auto"/>
              <w:left w:val="single" w:sz="4" w:space="0" w:color="auto"/>
              <w:bottom w:val="single" w:sz="4" w:space="0" w:color="auto"/>
              <w:right w:val="single" w:sz="4" w:space="0" w:color="auto"/>
            </w:tcBorders>
            <w:hideMark/>
          </w:tcPr>
          <w:p w14:paraId="2C14560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14:paraId="233441E0"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26CFFC3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140C0C59"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2D426C8E"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684B3C3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29528990"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E7422E4"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286B6CE8"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3C3DBF39"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r>
      <w:tr w:rsidR="003D5D3E" w:rsidRPr="00531CDF" w14:paraId="7D2C57C3"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7FD0337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 xml:space="preserve">10. </w:t>
            </w:r>
          </w:p>
        </w:tc>
        <w:tc>
          <w:tcPr>
            <w:tcW w:w="2970" w:type="dxa"/>
            <w:tcBorders>
              <w:top w:val="single" w:sz="4" w:space="0" w:color="auto"/>
              <w:left w:val="single" w:sz="4" w:space="0" w:color="auto"/>
              <w:bottom w:val="single" w:sz="4" w:space="0" w:color="auto"/>
              <w:right w:val="single" w:sz="4" w:space="0" w:color="auto"/>
            </w:tcBorders>
            <w:hideMark/>
          </w:tcPr>
          <w:p w14:paraId="71533D69"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Were the results presented for all the analyses described in the methods?</w:t>
            </w:r>
          </w:p>
        </w:tc>
        <w:tc>
          <w:tcPr>
            <w:tcW w:w="540" w:type="dxa"/>
            <w:tcBorders>
              <w:top w:val="single" w:sz="4" w:space="0" w:color="auto"/>
              <w:left w:val="single" w:sz="4" w:space="0" w:color="auto"/>
              <w:bottom w:val="single" w:sz="4" w:space="0" w:color="auto"/>
              <w:right w:val="single" w:sz="4" w:space="0" w:color="auto"/>
            </w:tcBorders>
            <w:hideMark/>
          </w:tcPr>
          <w:p w14:paraId="2167D59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540" w:type="dxa"/>
            <w:tcBorders>
              <w:top w:val="single" w:sz="4" w:space="0" w:color="auto"/>
              <w:left w:val="single" w:sz="4" w:space="0" w:color="auto"/>
              <w:bottom w:val="single" w:sz="4" w:space="0" w:color="auto"/>
              <w:right w:val="single" w:sz="4" w:space="0" w:color="auto"/>
            </w:tcBorders>
            <w:hideMark/>
          </w:tcPr>
          <w:p w14:paraId="277AB43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2961579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1669DDA7"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7669001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534996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3DEE607C"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7CF83AE0"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9F7AEA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0DF4A360"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3D5D3E" w:rsidRPr="00531CDF" w14:paraId="058A662C"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292FD565"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11.</w:t>
            </w:r>
          </w:p>
        </w:tc>
        <w:tc>
          <w:tcPr>
            <w:tcW w:w="2970" w:type="dxa"/>
            <w:tcBorders>
              <w:top w:val="single" w:sz="4" w:space="0" w:color="auto"/>
              <w:left w:val="single" w:sz="4" w:space="0" w:color="auto"/>
              <w:bottom w:val="single" w:sz="4" w:space="0" w:color="auto"/>
              <w:right w:val="single" w:sz="4" w:space="0" w:color="auto"/>
            </w:tcBorders>
            <w:hideMark/>
          </w:tcPr>
          <w:p w14:paraId="2B1A396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Were the results internally consistent?</w:t>
            </w:r>
          </w:p>
        </w:tc>
        <w:tc>
          <w:tcPr>
            <w:tcW w:w="540" w:type="dxa"/>
            <w:tcBorders>
              <w:top w:val="single" w:sz="4" w:space="0" w:color="auto"/>
              <w:left w:val="single" w:sz="4" w:space="0" w:color="auto"/>
              <w:bottom w:val="single" w:sz="4" w:space="0" w:color="auto"/>
              <w:right w:val="single" w:sz="4" w:space="0" w:color="auto"/>
            </w:tcBorders>
            <w:hideMark/>
          </w:tcPr>
          <w:p w14:paraId="28197A6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14:paraId="747A055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082C4D87"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26A6E30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720" w:type="dxa"/>
            <w:tcBorders>
              <w:top w:val="single" w:sz="4" w:space="0" w:color="auto"/>
              <w:left w:val="single" w:sz="4" w:space="0" w:color="auto"/>
              <w:bottom w:val="single" w:sz="4" w:space="0" w:color="auto"/>
              <w:right w:val="single" w:sz="4" w:space="0" w:color="auto"/>
            </w:tcBorders>
            <w:hideMark/>
          </w:tcPr>
          <w:p w14:paraId="6B6032B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6487B3DC"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50BDD1B"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732E3B0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4F9AB2A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7CC3FB3E"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3D5D3E" w:rsidRPr="00531CDF" w14:paraId="1D5D6343" w14:textId="77777777" w:rsidTr="003D5D3E">
        <w:tc>
          <w:tcPr>
            <w:tcW w:w="625" w:type="dxa"/>
            <w:tcBorders>
              <w:top w:val="single" w:sz="4" w:space="0" w:color="auto"/>
              <w:left w:val="single" w:sz="4" w:space="0" w:color="auto"/>
              <w:bottom w:val="single" w:sz="4" w:space="0" w:color="auto"/>
              <w:right w:val="single" w:sz="4" w:space="0" w:color="auto"/>
            </w:tcBorders>
            <w:hideMark/>
          </w:tcPr>
          <w:p w14:paraId="297E682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12.</w:t>
            </w:r>
          </w:p>
        </w:tc>
        <w:tc>
          <w:tcPr>
            <w:tcW w:w="2970" w:type="dxa"/>
            <w:tcBorders>
              <w:top w:val="single" w:sz="4" w:space="0" w:color="auto"/>
              <w:left w:val="single" w:sz="4" w:space="0" w:color="auto"/>
              <w:bottom w:val="single" w:sz="4" w:space="0" w:color="auto"/>
              <w:right w:val="single" w:sz="4" w:space="0" w:color="auto"/>
            </w:tcBorders>
            <w:hideMark/>
          </w:tcPr>
          <w:p w14:paraId="716E3C30"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Were the authors</w:t>
            </w:r>
            <w:r w:rsidR="00DD0C4E" w:rsidRPr="00531CDF">
              <w:rPr>
                <w:rFonts w:asciiTheme="majorBidi" w:hAnsiTheme="majorBidi" w:cstheme="majorBidi"/>
                <w:sz w:val="24"/>
                <w:szCs w:val="24"/>
              </w:rPr>
              <w:t>’</w:t>
            </w:r>
            <w:r w:rsidRPr="00531CDF">
              <w:rPr>
                <w:rFonts w:asciiTheme="majorBidi" w:hAnsiTheme="majorBidi" w:cstheme="majorBidi"/>
                <w:sz w:val="24"/>
                <w:szCs w:val="24"/>
              </w:rPr>
              <w:t xml:space="preserve"> discussions and conclusions justified by the results?</w:t>
            </w:r>
          </w:p>
        </w:tc>
        <w:tc>
          <w:tcPr>
            <w:tcW w:w="540" w:type="dxa"/>
            <w:tcBorders>
              <w:top w:val="single" w:sz="4" w:space="0" w:color="auto"/>
              <w:left w:val="single" w:sz="4" w:space="0" w:color="auto"/>
              <w:bottom w:val="single" w:sz="4" w:space="0" w:color="auto"/>
              <w:right w:val="single" w:sz="4" w:space="0" w:color="auto"/>
            </w:tcBorders>
            <w:hideMark/>
          </w:tcPr>
          <w:p w14:paraId="2D07FB18"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540" w:type="dxa"/>
            <w:tcBorders>
              <w:top w:val="single" w:sz="4" w:space="0" w:color="auto"/>
              <w:left w:val="single" w:sz="4" w:space="0" w:color="auto"/>
              <w:bottom w:val="single" w:sz="4" w:space="0" w:color="auto"/>
              <w:right w:val="single" w:sz="4" w:space="0" w:color="auto"/>
            </w:tcBorders>
            <w:hideMark/>
          </w:tcPr>
          <w:p w14:paraId="263892B9"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6361963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31CD12CD"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720" w:type="dxa"/>
            <w:tcBorders>
              <w:top w:val="single" w:sz="4" w:space="0" w:color="auto"/>
              <w:left w:val="single" w:sz="4" w:space="0" w:color="auto"/>
              <w:bottom w:val="single" w:sz="4" w:space="0" w:color="auto"/>
              <w:right w:val="single" w:sz="4" w:space="0" w:color="auto"/>
            </w:tcBorders>
            <w:hideMark/>
          </w:tcPr>
          <w:p w14:paraId="2357133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5E8A2A6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w:t>
            </w:r>
          </w:p>
        </w:tc>
        <w:tc>
          <w:tcPr>
            <w:tcW w:w="630" w:type="dxa"/>
            <w:tcBorders>
              <w:top w:val="single" w:sz="4" w:space="0" w:color="auto"/>
              <w:left w:val="single" w:sz="4" w:space="0" w:color="auto"/>
              <w:bottom w:val="single" w:sz="4" w:space="0" w:color="auto"/>
              <w:right w:val="single" w:sz="4" w:space="0" w:color="auto"/>
            </w:tcBorders>
            <w:hideMark/>
          </w:tcPr>
          <w:p w14:paraId="7588CAE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1BDD60A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16D0D07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c>
          <w:tcPr>
            <w:tcW w:w="630" w:type="dxa"/>
            <w:tcBorders>
              <w:top w:val="single" w:sz="4" w:space="0" w:color="auto"/>
              <w:left w:val="single" w:sz="4" w:space="0" w:color="auto"/>
              <w:bottom w:val="single" w:sz="4" w:space="0" w:color="auto"/>
              <w:right w:val="single" w:sz="4" w:space="0" w:color="auto"/>
            </w:tcBorders>
            <w:hideMark/>
          </w:tcPr>
          <w:p w14:paraId="63D92B4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w:t>
            </w:r>
          </w:p>
        </w:tc>
      </w:tr>
      <w:tr w:rsidR="003D5D3E" w:rsidRPr="00531CDF" w14:paraId="57DCA401" w14:textId="77777777" w:rsidTr="003D5D3E">
        <w:tc>
          <w:tcPr>
            <w:tcW w:w="3595" w:type="dxa"/>
            <w:gridSpan w:val="2"/>
            <w:tcBorders>
              <w:top w:val="single" w:sz="4" w:space="0" w:color="auto"/>
              <w:left w:val="single" w:sz="4" w:space="0" w:color="auto"/>
              <w:bottom w:val="single" w:sz="4" w:space="0" w:color="auto"/>
              <w:right w:val="single" w:sz="4" w:space="0" w:color="auto"/>
            </w:tcBorders>
            <w:hideMark/>
          </w:tcPr>
          <w:p w14:paraId="22B5C47A"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b/>
                <w:sz w:val="24"/>
                <w:szCs w:val="24"/>
              </w:rPr>
              <w:t>TOTAL</w:t>
            </w:r>
          </w:p>
        </w:tc>
        <w:tc>
          <w:tcPr>
            <w:tcW w:w="540" w:type="dxa"/>
            <w:tcBorders>
              <w:top w:val="single" w:sz="4" w:space="0" w:color="auto"/>
              <w:left w:val="single" w:sz="4" w:space="0" w:color="auto"/>
              <w:bottom w:val="single" w:sz="4" w:space="0" w:color="auto"/>
              <w:right w:val="single" w:sz="4" w:space="0" w:color="auto"/>
            </w:tcBorders>
            <w:hideMark/>
          </w:tcPr>
          <w:p w14:paraId="323F4C92"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19</w:t>
            </w:r>
          </w:p>
        </w:tc>
        <w:tc>
          <w:tcPr>
            <w:tcW w:w="540" w:type="dxa"/>
            <w:tcBorders>
              <w:top w:val="single" w:sz="4" w:space="0" w:color="auto"/>
              <w:left w:val="single" w:sz="4" w:space="0" w:color="auto"/>
              <w:bottom w:val="single" w:sz="4" w:space="0" w:color="auto"/>
              <w:right w:val="single" w:sz="4" w:space="0" w:color="auto"/>
            </w:tcBorders>
            <w:hideMark/>
          </w:tcPr>
          <w:p w14:paraId="4169451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20</w:t>
            </w:r>
          </w:p>
        </w:tc>
        <w:tc>
          <w:tcPr>
            <w:tcW w:w="720" w:type="dxa"/>
            <w:tcBorders>
              <w:top w:val="single" w:sz="4" w:space="0" w:color="auto"/>
              <w:left w:val="single" w:sz="4" w:space="0" w:color="auto"/>
              <w:bottom w:val="single" w:sz="4" w:space="0" w:color="auto"/>
              <w:right w:val="single" w:sz="4" w:space="0" w:color="auto"/>
            </w:tcBorders>
            <w:hideMark/>
          </w:tcPr>
          <w:p w14:paraId="7E8D860F"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20</w:t>
            </w:r>
          </w:p>
        </w:tc>
        <w:tc>
          <w:tcPr>
            <w:tcW w:w="630" w:type="dxa"/>
            <w:tcBorders>
              <w:top w:val="single" w:sz="4" w:space="0" w:color="auto"/>
              <w:left w:val="single" w:sz="4" w:space="0" w:color="auto"/>
              <w:bottom w:val="single" w:sz="4" w:space="0" w:color="auto"/>
              <w:right w:val="single" w:sz="4" w:space="0" w:color="auto"/>
            </w:tcBorders>
            <w:hideMark/>
          </w:tcPr>
          <w:p w14:paraId="165CD873"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21</w:t>
            </w:r>
          </w:p>
        </w:tc>
        <w:tc>
          <w:tcPr>
            <w:tcW w:w="720" w:type="dxa"/>
            <w:tcBorders>
              <w:top w:val="single" w:sz="4" w:space="0" w:color="auto"/>
              <w:left w:val="single" w:sz="4" w:space="0" w:color="auto"/>
              <w:bottom w:val="single" w:sz="4" w:space="0" w:color="auto"/>
              <w:right w:val="single" w:sz="4" w:space="0" w:color="auto"/>
            </w:tcBorders>
            <w:hideMark/>
          </w:tcPr>
          <w:p w14:paraId="02E875F1"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19</w:t>
            </w:r>
          </w:p>
        </w:tc>
        <w:tc>
          <w:tcPr>
            <w:tcW w:w="630" w:type="dxa"/>
            <w:tcBorders>
              <w:top w:val="single" w:sz="4" w:space="0" w:color="auto"/>
              <w:left w:val="single" w:sz="4" w:space="0" w:color="auto"/>
              <w:bottom w:val="single" w:sz="4" w:space="0" w:color="auto"/>
              <w:right w:val="single" w:sz="4" w:space="0" w:color="auto"/>
            </w:tcBorders>
            <w:hideMark/>
          </w:tcPr>
          <w:p w14:paraId="2B0160F0"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21</w:t>
            </w:r>
          </w:p>
        </w:tc>
        <w:tc>
          <w:tcPr>
            <w:tcW w:w="630" w:type="dxa"/>
            <w:tcBorders>
              <w:top w:val="single" w:sz="4" w:space="0" w:color="auto"/>
              <w:left w:val="single" w:sz="4" w:space="0" w:color="auto"/>
              <w:bottom w:val="single" w:sz="4" w:space="0" w:color="auto"/>
              <w:right w:val="single" w:sz="4" w:space="0" w:color="auto"/>
            </w:tcBorders>
          </w:tcPr>
          <w:p w14:paraId="6EF0AE7B" w14:textId="77777777" w:rsidR="003D5D3E" w:rsidRPr="00531CDF" w:rsidRDefault="003D5D3E" w:rsidP="00D14086">
            <w:pPr>
              <w:rPr>
                <w:rFonts w:asciiTheme="majorBidi" w:hAnsiTheme="majorBidi" w:cstheme="majorBidi"/>
                <w:sz w:val="24"/>
                <w:szCs w:val="24"/>
              </w:rPr>
            </w:pPr>
          </w:p>
        </w:tc>
        <w:tc>
          <w:tcPr>
            <w:tcW w:w="630" w:type="dxa"/>
            <w:tcBorders>
              <w:top w:val="single" w:sz="4" w:space="0" w:color="auto"/>
              <w:left w:val="single" w:sz="4" w:space="0" w:color="auto"/>
              <w:bottom w:val="single" w:sz="4" w:space="0" w:color="auto"/>
              <w:right w:val="single" w:sz="4" w:space="0" w:color="auto"/>
            </w:tcBorders>
            <w:hideMark/>
          </w:tcPr>
          <w:p w14:paraId="2262869E"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21</w:t>
            </w:r>
          </w:p>
        </w:tc>
        <w:tc>
          <w:tcPr>
            <w:tcW w:w="630" w:type="dxa"/>
            <w:tcBorders>
              <w:top w:val="single" w:sz="4" w:space="0" w:color="auto"/>
              <w:left w:val="single" w:sz="4" w:space="0" w:color="auto"/>
              <w:bottom w:val="single" w:sz="4" w:space="0" w:color="auto"/>
              <w:right w:val="single" w:sz="4" w:space="0" w:color="auto"/>
            </w:tcBorders>
            <w:hideMark/>
          </w:tcPr>
          <w:p w14:paraId="38D31E7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19</w:t>
            </w:r>
          </w:p>
        </w:tc>
        <w:tc>
          <w:tcPr>
            <w:tcW w:w="630" w:type="dxa"/>
            <w:tcBorders>
              <w:top w:val="single" w:sz="4" w:space="0" w:color="auto"/>
              <w:left w:val="single" w:sz="4" w:space="0" w:color="auto"/>
              <w:bottom w:val="single" w:sz="4" w:space="0" w:color="auto"/>
              <w:right w:val="single" w:sz="4" w:space="0" w:color="auto"/>
            </w:tcBorders>
            <w:hideMark/>
          </w:tcPr>
          <w:p w14:paraId="16445E26" w14:textId="77777777" w:rsidR="003D5D3E" w:rsidRPr="00531CDF" w:rsidRDefault="003D5D3E" w:rsidP="00D14086">
            <w:pPr>
              <w:rPr>
                <w:rFonts w:asciiTheme="majorBidi" w:hAnsiTheme="majorBidi" w:cstheme="majorBidi"/>
                <w:sz w:val="24"/>
                <w:szCs w:val="24"/>
              </w:rPr>
            </w:pPr>
            <w:r w:rsidRPr="00531CDF">
              <w:rPr>
                <w:rFonts w:asciiTheme="majorBidi" w:hAnsiTheme="majorBidi" w:cstheme="majorBidi"/>
                <w:sz w:val="24"/>
                <w:szCs w:val="24"/>
              </w:rPr>
              <w:t>20</w:t>
            </w:r>
          </w:p>
        </w:tc>
      </w:tr>
    </w:tbl>
    <w:p w14:paraId="468CB027" w14:textId="77777777" w:rsidR="003D5D3E" w:rsidRPr="00531CDF" w:rsidRDefault="003D5D3E" w:rsidP="00D14086">
      <w:pPr>
        <w:spacing w:line="240" w:lineRule="auto"/>
        <w:jc w:val="both"/>
        <w:rPr>
          <w:rFonts w:asciiTheme="majorBidi" w:hAnsiTheme="majorBidi" w:cstheme="majorBidi"/>
          <w:sz w:val="24"/>
          <w:szCs w:val="24"/>
        </w:rPr>
      </w:pPr>
    </w:p>
    <w:p w14:paraId="1E4E9054" w14:textId="77777777" w:rsidR="006E6FEB" w:rsidRPr="00531CDF" w:rsidRDefault="006E6FEB" w:rsidP="00CE65FD">
      <w:pPr>
        <w:spacing w:after="0" w:line="240" w:lineRule="auto"/>
        <w:jc w:val="both"/>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 xml:space="preserve">The CASP findings showed that most of the studies had good overall ratings, indicating that they were well-designed and appropriate for their goals. Studies P3, P6, P7, P10, P12, P14, P17, P18, P19, and P21 demonstrated a strong dedication to basic research principles, such as accurately </w:t>
      </w:r>
      <w:proofErr w:type="spellStart"/>
      <w:r w:rsidRPr="00531CDF">
        <w:rPr>
          <w:rFonts w:asciiTheme="majorBidi" w:eastAsia="Times New Roman" w:hAnsiTheme="majorBidi" w:cstheme="majorBidi"/>
          <w:sz w:val="24"/>
          <w:szCs w:val="24"/>
          <w:lang w:val="en-US"/>
        </w:rPr>
        <w:t>characterising</w:t>
      </w:r>
      <w:proofErr w:type="spellEnd"/>
      <w:r w:rsidRPr="00531CDF">
        <w:rPr>
          <w:rFonts w:asciiTheme="majorBidi" w:eastAsia="Times New Roman" w:hAnsiTheme="majorBidi" w:cstheme="majorBidi"/>
          <w:sz w:val="24"/>
          <w:szCs w:val="24"/>
          <w:lang w:val="en-US"/>
        </w:rPr>
        <w:t xml:space="preserve"> the target population, employing sufficient sample numbers, and using measurement instruments. Although some studies had lower ratings in terms of internal consistency and accounting for non-responders, the aggregate scores for each article were above the average criterion, despite the few small errors, showing that they satisfied quality requirements and were appropriate for inclusion in the review.</w:t>
      </w:r>
    </w:p>
    <w:p w14:paraId="470396EB" w14:textId="77777777" w:rsidR="00A94447" w:rsidRPr="00531CDF" w:rsidRDefault="00A94447" w:rsidP="00CE65FD">
      <w:pPr>
        <w:spacing w:after="0" w:line="240" w:lineRule="auto"/>
        <w:jc w:val="both"/>
        <w:rPr>
          <w:rFonts w:asciiTheme="majorBidi" w:hAnsiTheme="majorBidi" w:cstheme="majorBidi"/>
          <w:sz w:val="24"/>
          <w:szCs w:val="24"/>
        </w:rPr>
      </w:pPr>
    </w:p>
    <w:p w14:paraId="6FC19C3F" w14:textId="77777777" w:rsidR="006758CE" w:rsidRPr="00531CDF" w:rsidRDefault="003D5D3E" w:rsidP="00D14086">
      <w:pPr>
        <w:spacing w:after="0" w:line="240" w:lineRule="auto"/>
        <w:rPr>
          <w:rFonts w:asciiTheme="majorBidi" w:hAnsiTheme="majorBidi" w:cstheme="majorBidi"/>
          <w:sz w:val="24"/>
          <w:szCs w:val="24"/>
        </w:rPr>
      </w:pPr>
      <w:r w:rsidRPr="00531CDF">
        <w:rPr>
          <w:rFonts w:asciiTheme="majorBidi" w:hAnsiTheme="majorBidi" w:cstheme="majorBidi"/>
          <w:sz w:val="24"/>
          <w:szCs w:val="24"/>
        </w:rPr>
        <w:t xml:space="preserve"> </w:t>
      </w:r>
    </w:p>
    <w:p w14:paraId="719405C9" w14:textId="77777777" w:rsidR="00A94447" w:rsidRPr="00531CDF" w:rsidRDefault="00A94447" w:rsidP="00241771">
      <w:pPr>
        <w:spacing w:after="0" w:line="240" w:lineRule="auto"/>
        <w:rPr>
          <w:rFonts w:asciiTheme="majorBidi" w:eastAsia="Times New Roman" w:hAnsiTheme="majorBidi" w:cstheme="majorBidi"/>
          <w:sz w:val="24"/>
          <w:szCs w:val="24"/>
          <w:lang w:val="en-US"/>
        </w:rPr>
      </w:pPr>
    </w:p>
    <w:p w14:paraId="56AED53F" w14:textId="77777777" w:rsidR="009547F6" w:rsidRPr="00531CDF" w:rsidRDefault="001C101F" w:rsidP="00D14086">
      <w:pPr>
        <w:spacing w:line="240" w:lineRule="auto"/>
        <w:jc w:val="both"/>
        <w:rPr>
          <w:rFonts w:asciiTheme="majorBidi" w:hAnsiTheme="majorBidi" w:cstheme="majorBidi"/>
          <w:b/>
          <w:bCs/>
          <w:sz w:val="24"/>
          <w:szCs w:val="24"/>
          <w:lang w:val="en-US"/>
        </w:rPr>
      </w:pPr>
      <w:r w:rsidRPr="00531CDF">
        <w:rPr>
          <w:rFonts w:asciiTheme="majorBidi" w:hAnsiTheme="majorBidi" w:cstheme="majorBidi"/>
          <w:b/>
          <w:bCs/>
          <w:sz w:val="24"/>
          <w:szCs w:val="24"/>
          <w:lang w:val="en-US"/>
        </w:rPr>
        <w:t>4.0 DISCUSSION</w:t>
      </w:r>
    </w:p>
    <w:p w14:paraId="0C37BB04" w14:textId="77777777" w:rsidR="009547F6" w:rsidRPr="00531CDF" w:rsidRDefault="009547F6" w:rsidP="00D14086">
      <w:pPr>
        <w:spacing w:line="240" w:lineRule="auto"/>
        <w:jc w:val="both"/>
        <w:rPr>
          <w:rFonts w:asciiTheme="majorBidi" w:hAnsiTheme="majorBidi" w:cstheme="majorBidi"/>
          <w:b/>
          <w:bCs/>
          <w:sz w:val="24"/>
          <w:szCs w:val="24"/>
          <w:lang w:val="en-US"/>
        </w:rPr>
      </w:pPr>
      <w:r w:rsidRPr="00531CDF">
        <w:rPr>
          <w:rFonts w:asciiTheme="majorBidi" w:hAnsiTheme="majorBidi" w:cstheme="majorBidi"/>
          <w:b/>
          <w:bCs/>
          <w:sz w:val="24"/>
          <w:szCs w:val="24"/>
          <w:lang w:val="en-US"/>
        </w:rPr>
        <w:t>4.1 Overview of Thematic Areas</w:t>
      </w:r>
    </w:p>
    <w:p w14:paraId="510E35DC" w14:textId="77777777" w:rsidR="009547F6" w:rsidRPr="00531CDF" w:rsidRDefault="006C7A21" w:rsidP="00B05C98">
      <w:pPr>
        <w:spacing w:after="0" w:line="240" w:lineRule="auto"/>
        <w:jc w:val="both"/>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Several</w:t>
      </w:r>
      <w:r w:rsidR="004A05E3" w:rsidRPr="00531CDF">
        <w:rPr>
          <w:rFonts w:asciiTheme="majorBidi" w:eastAsia="Times New Roman" w:hAnsiTheme="majorBidi" w:cstheme="majorBidi"/>
          <w:sz w:val="24"/>
          <w:szCs w:val="24"/>
          <w:lang w:val="en-US"/>
        </w:rPr>
        <w:t xml:space="preserve"> important issues about diabetes in Nigeria were identified by the systematic review of the literature. The examination of 21 chosen studies revealed four main areas of interest: the prevalence of diabetes in various socioeconomic groups, important risk factors linked to the disease, the impact of socioeconomic factors on diabetes risk factors, and evidence-based strategies for tackling poverty and diabetes mellitus in Nigeria.</w:t>
      </w:r>
    </w:p>
    <w:p w14:paraId="2935159C" w14:textId="77777777" w:rsidR="004A05E3" w:rsidRPr="00531CDF" w:rsidRDefault="004A05E3" w:rsidP="004A05E3">
      <w:pPr>
        <w:spacing w:after="0" w:line="240" w:lineRule="auto"/>
        <w:rPr>
          <w:rFonts w:asciiTheme="majorBidi" w:eastAsia="Times New Roman" w:hAnsiTheme="majorBidi" w:cstheme="majorBidi"/>
          <w:sz w:val="24"/>
          <w:szCs w:val="24"/>
          <w:lang w:val="en-US"/>
        </w:rPr>
      </w:pPr>
    </w:p>
    <w:p w14:paraId="748ACF98" w14:textId="77777777" w:rsidR="009547F6" w:rsidRPr="00531CDF" w:rsidRDefault="009547F6" w:rsidP="00D14086">
      <w:pPr>
        <w:spacing w:line="240" w:lineRule="auto"/>
        <w:jc w:val="both"/>
        <w:rPr>
          <w:rFonts w:asciiTheme="majorBidi" w:hAnsiTheme="majorBidi" w:cstheme="majorBidi"/>
          <w:b/>
          <w:bCs/>
          <w:sz w:val="24"/>
          <w:szCs w:val="24"/>
          <w:lang w:val="en-US"/>
        </w:rPr>
      </w:pPr>
      <w:r w:rsidRPr="00531CDF">
        <w:rPr>
          <w:rFonts w:asciiTheme="majorBidi" w:hAnsiTheme="majorBidi" w:cstheme="majorBidi"/>
          <w:b/>
          <w:bCs/>
          <w:sz w:val="24"/>
          <w:szCs w:val="24"/>
          <w:lang w:val="en-US"/>
        </w:rPr>
        <w:t>4.2 Socioeconomic Distribution of Diabetes in Nigeria</w:t>
      </w:r>
    </w:p>
    <w:p w14:paraId="0C4AF6D4" w14:textId="77777777" w:rsidR="009547F6" w:rsidRPr="00531CDF" w:rsidRDefault="008968A3" w:rsidP="009A0424">
      <w:pPr>
        <w:spacing w:after="240" w:line="240" w:lineRule="auto"/>
        <w:jc w:val="both"/>
        <w:rPr>
          <w:rFonts w:asciiTheme="majorBidi" w:eastAsia="Times New Roman" w:hAnsiTheme="majorBidi" w:cstheme="majorBidi"/>
          <w:sz w:val="24"/>
          <w:szCs w:val="24"/>
          <w:lang w:val="en-US"/>
        </w:rPr>
      </w:pPr>
      <w:r w:rsidRPr="00531CDF">
        <w:rPr>
          <w:rFonts w:asciiTheme="majorBidi" w:eastAsia="Times New Roman" w:hAnsiTheme="majorBidi" w:cstheme="majorBidi"/>
          <w:sz w:val="24"/>
          <w:szCs w:val="24"/>
          <w:lang w:val="en-US"/>
        </w:rPr>
        <w:t xml:space="preserve">In Nigeria, the prevalence of diabetes varies significantly by socioeconomic status and is impacted by several variables, such as geographic location, healthcare accessibility, educational attainment, and income levels [38, 41, </w:t>
      </w:r>
      <w:r w:rsidR="006B6836" w:rsidRPr="00531CDF">
        <w:rPr>
          <w:rFonts w:asciiTheme="majorBidi" w:eastAsia="Times New Roman" w:hAnsiTheme="majorBidi" w:cstheme="majorBidi"/>
          <w:sz w:val="24"/>
          <w:szCs w:val="24"/>
          <w:lang w:val="en-US"/>
        </w:rPr>
        <w:t>&amp; 42</w:t>
      </w:r>
      <w:r w:rsidRPr="00531CDF">
        <w:rPr>
          <w:rFonts w:asciiTheme="majorBidi" w:eastAsia="Times New Roman" w:hAnsiTheme="majorBidi" w:cstheme="majorBidi"/>
          <w:sz w:val="24"/>
          <w:szCs w:val="24"/>
          <w:lang w:val="en-US"/>
        </w:rPr>
        <w:t>]</w:t>
      </w:r>
      <w:r w:rsidR="009547F6" w:rsidRPr="00531CDF">
        <w:rPr>
          <w:rFonts w:asciiTheme="majorBidi" w:hAnsiTheme="majorBidi" w:cstheme="majorBidi"/>
          <w:sz w:val="24"/>
          <w:szCs w:val="24"/>
          <w:lang w:val="en-US"/>
        </w:rPr>
        <w:t xml:space="preserve">. Research consistently indicates higher diabetes rates among lower-income populations, primarily due to limited access to nutritious food options, healthcare services, and essential resources for disease management and prevention </w:t>
      </w:r>
      <w:r w:rsidR="00C910E8" w:rsidRPr="00531CDF">
        <w:rPr>
          <w:rFonts w:asciiTheme="majorBidi" w:hAnsiTheme="majorBidi" w:cstheme="majorBidi"/>
          <w:sz w:val="24"/>
          <w:szCs w:val="24"/>
        </w:rPr>
        <w:t>[43</w:t>
      </w:r>
      <w:r w:rsidR="00D014DD" w:rsidRPr="00531CDF">
        <w:rPr>
          <w:rFonts w:asciiTheme="majorBidi" w:hAnsiTheme="majorBidi" w:cstheme="majorBidi"/>
          <w:sz w:val="24"/>
          <w:szCs w:val="24"/>
        </w:rPr>
        <w:t>, 44</w:t>
      </w:r>
      <w:r w:rsidR="00C910E8" w:rsidRPr="00531CDF">
        <w:rPr>
          <w:rFonts w:asciiTheme="majorBidi" w:hAnsiTheme="majorBidi" w:cstheme="majorBidi"/>
          <w:sz w:val="24"/>
          <w:szCs w:val="24"/>
        </w:rPr>
        <w:t>]</w:t>
      </w:r>
      <w:r w:rsidR="00D014DD" w:rsidRPr="00531CDF">
        <w:rPr>
          <w:rFonts w:asciiTheme="majorBidi" w:hAnsiTheme="majorBidi" w:cstheme="majorBidi"/>
          <w:sz w:val="24"/>
          <w:szCs w:val="24"/>
          <w:lang w:val="en-US"/>
        </w:rPr>
        <w:t xml:space="preserve">. </w:t>
      </w:r>
      <w:r w:rsidR="009547F6" w:rsidRPr="00531CDF">
        <w:rPr>
          <w:rFonts w:asciiTheme="majorBidi" w:hAnsiTheme="majorBidi" w:cstheme="majorBidi"/>
          <w:sz w:val="24"/>
          <w:szCs w:val="24"/>
          <w:lang w:val="en-US"/>
        </w:rPr>
        <w:t xml:space="preserve">The urban-rural divide further amplifies these disparities, with urban areas generally showing higher prevalence rates, potentially due to differences in healthcare access and living conditions </w:t>
      </w:r>
      <w:r w:rsidR="00EB72D0" w:rsidRPr="00531CDF">
        <w:rPr>
          <w:rFonts w:asciiTheme="majorBidi" w:hAnsiTheme="majorBidi" w:cstheme="majorBidi"/>
          <w:sz w:val="24"/>
          <w:szCs w:val="24"/>
        </w:rPr>
        <w:t>[42,</w:t>
      </w:r>
      <w:r w:rsidR="00C64097" w:rsidRPr="00531CDF">
        <w:rPr>
          <w:rFonts w:asciiTheme="majorBidi" w:hAnsiTheme="majorBidi" w:cstheme="majorBidi"/>
          <w:sz w:val="24"/>
          <w:szCs w:val="24"/>
        </w:rPr>
        <w:t xml:space="preserve"> </w:t>
      </w:r>
      <w:r w:rsidR="00EB72D0" w:rsidRPr="00531CDF">
        <w:rPr>
          <w:rFonts w:asciiTheme="majorBidi" w:hAnsiTheme="majorBidi" w:cstheme="majorBidi"/>
          <w:sz w:val="24"/>
          <w:szCs w:val="24"/>
        </w:rPr>
        <w:t>44]</w:t>
      </w:r>
      <w:r w:rsidR="009547F6" w:rsidRPr="00531CDF">
        <w:rPr>
          <w:rFonts w:asciiTheme="majorBidi" w:hAnsiTheme="majorBidi" w:cstheme="majorBidi"/>
          <w:sz w:val="24"/>
          <w:szCs w:val="24"/>
          <w:lang w:val="en-US"/>
        </w:rPr>
        <w:t xml:space="preserve">. Educational status emerges as a crucial factor, with lower educational attainment correlating to poorer diabetes-related health outcomes and higher prevalence rates </w:t>
      </w:r>
      <w:r w:rsidR="00DE2AFE" w:rsidRPr="00531CDF">
        <w:rPr>
          <w:rFonts w:asciiTheme="majorBidi" w:hAnsiTheme="majorBidi" w:cstheme="majorBidi"/>
          <w:sz w:val="24"/>
          <w:szCs w:val="24"/>
        </w:rPr>
        <w:t>[45]</w:t>
      </w:r>
      <w:r w:rsidR="009547F6" w:rsidRPr="00531CDF">
        <w:rPr>
          <w:rFonts w:asciiTheme="majorBidi" w:hAnsiTheme="majorBidi" w:cstheme="majorBidi"/>
          <w:sz w:val="24"/>
          <w:szCs w:val="24"/>
          <w:lang w:val="en-US"/>
        </w:rPr>
        <w:t xml:space="preserve">. Recent research by </w:t>
      </w:r>
      <w:proofErr w:type="spellStart"/>
      <w:r w:rsidR="009547F6" w:rsidRPr="00531CDF">
        <w:rPr>
          <w:rFonts w:asciiTheme="majorBidi" w:hAnsiTheme="majorBidi" w:cstheme="majorBidi"/>
          <w:sz w:val="24"/>
          <w:szCs w:val="24"/>
          <w:lang w:val="en-US"/>
        </w:rPr>
        <w:t>Elemuwa</w:t>
      </w:r>
      <w:proofErr w:type="spellEnd"/>
      <w:r w:rsidR="009547F6" w:rsidRPr="00531CDF">
        <w:rPr>
          <w:rFonts w:asciiTheme="majorBidi" w:hAnsiTheme="majorBidi" w:cstheme="majorBidi"/>
          <w:sz w:val="24"/>
          <w:szCs w:val="24"/>
          <w:lang w:val="en-US"/>
        </w:rPr>
        <w:t xml:space="preserve"> et al. </w:t>
      </w:r>
      <w:r w:rsidR="00106965" w:rsidRPr="00531CDF">
        <w:rPr>
          <w:rFonts w:asciiTheme="majorBidi" w:hAnsiTheme="majorBidi" w:cstheme="majorBidi"/>
          <w:sz w:val="24"/>
          <w:szCs w:val="24"/>
        </w:rPr>
        <w:t xml:space="preserve">[46] </w:t>
      </w:r>
      <w:proofErr w:type="spellStart"/>
      <w:r w:rsidR="00256F8E" w:rsidRPr="00531CDF">
        <w:rPr>
          <w:rFonts w:asciiTheme="majorBidi" w:hAnsiTheme="majorBidi" w:cstheme="majorBidi"/>
          <w:sz w:val="24"/>
          <w:szCs w:val="24"/>
          <w:lang w:val="en-US"/>
        </w:rPr>
        <w:t>emphasis</w:t>
      </w:r>
      <w:r w:rsidR="009547F6" w:rsidRPr="00531CDF">
        <w:rPr>
          <w:rFonts w:asciiTheme="majorBidi" w:hAnsiTheme="majorBidi" w:cstheme="majorBidi"/>
          <w:sz w:val="24"/>
          <w:szCs w:val="24"/>
          <w:lang w:val="en-US"/>
        </w:rPr>
        <w:t>es</w:t>
      </w:r>
      <w:proofErr w:type="spellEnd"/>
      <w:r w:rsidR="009547F6" w:rsidRPr="00531CDF">
        <w:rPr>
          <w:rFonts w:asciiTheme="majorBidi" w:hAnsiTheme="majorBidi" w:cstheme="majorBidi"/>
          <w:sz w:val="24"/>
          <w:szCs w:val="24"/>
          <w:lang w:val="en-US"/>
        </w:rPr>
        <w:t xml:space="preserve"> the importance of targeted health education and screening programs tailored to specific community needs. Such initiatives aim to enhance early detection and management practices while raising diabetes awareness among vulnerable populations.</w:t>
      </w:r>
    </w:p>
    <w:p w14:paraId="32EBD931" w14:textId="77777777" w:rsidR="009547F6" w:rsidRPr="00531CDF" w:rsidRDefault="00A14A78" w:rsidP="009A0424">
      <w:pPr>
        <w:spacing w:line="240" w:lineRule="auto"/>
        <w:jc w:val="both"/>
        <w:rPr>
          <w:rFonts w:asciiTheme="majorBidi" w:hAnsiTheme="majorBidi" w:cstheme="majorBidi"/>
          <w:b/>
          <w:bCs/>
          <w:sz w:val="24"/>
          <w:szCs w:val="24"/>
          <w:lang w:val="en-US"/>
        </w:rPr>
      </w:pPr>
      <w:r w:rsidRPr="00531CDF">
        <w:rPr>
          <w:rFonts w:asciiTheme="majorBidi" w:hAnsiTheme="majorBidi" w:cstheme="majorBidi"/>
          <w:b/>
          <w:bCs/>
          <w:sz w:val="24"/>
          <w:szCs w:val="24"/>
          <w:lang w:val="en-US"/>
        </w:rPr>
        <w:lastRenderedPageBreak/>
        <w:t>4.3</w:t>
      </w:r>
      <w:r w:rsidR="00CF7239" w:rsidRPr="00531CDF">
        <w:rPr>
          <w:rFonts w:asciiTheme="majorBidi" w:hAnsiTheme="majorBidi" w:cstheme="majorBidi"/>
          <w:b/>
          <w:bCs/>
          <w:sz w:val="24"/>
          <w:szCs w:val="24"/>
          <w:lang w:val="en-US"/>
        </w:rPr>
        <w:t xml:space="preserve"> </w:t>
      </w:r>
      <w:r w:rsidR="009547F6" w:rsidRPr="00531CDF">
        <w:rPr>
          <w:rFonts w:asciiTheme="majorBidi" w:hAnsiTheme="majorBidi" w:cstheme="majorBidi"/>
          <w:b/>
          <w:bCs/>
          <w:sz w:val="24"/>
          <w:szCs w:val="24"/>
          <w:lang w:val="en-US"/>
        </w:rPr>
        <w:t>Risk Factors and Their Interplay</w:t>
      </w:r>
    </w:p>
    <w:p w14:paraId="1CF7ECCB" w14:textId="77777777" w:rsidR="009547F6" w:rsidRPr="00531CDF" w:rsidRDefault="009547F6" w:rsidP="009A0424">
      <w:pPr>
        <w:spacing w:line="240" w:lineRule="auto"/>
        <w:jc w:val="both"/>
        <w:rPr>
          <w:rFonts w:asciiTheme="majorBidi" w:hAnsiTheme="majorBidi" w:cstheme="majorBidi"/>
          <w:sz w:val="24"/>
          <w:szCs w:val="24"/>
          <w:lang w:val="en-US"/>
        </w:rPr>
      </w:pPr>
      <w:r w:rsidRPr="00531CDF">
        <w:rPr>
          <w:rFonts w:asciiTheme="majorBidi" w:hAnsiTheme="majorBidi" w:cstheme="majorBidi"/>
          <w:sz w:val="24"/>
          <w:szCs w:val="24"/>
          <w:lang w:val="en-US"/>
        </w:rPr>
        <w:t xml:space="preserve">The analysis revealed a </w:t>
      </w:r>
      <w:r w:rsidR="00CF7239" w:rsidRPr="00531CDF">
        <w:rPr>
          <w:rFonts w:asciiTheme="majorBidi" w:hAnsiTheme="majorBidi" w:cstheme="majorBidi"/>
          <w:sz w:val="24"/>
          <w:szCs w:val="24"/>
          <w:lang w:val="en-US"/>
        </w:rPr>
        <w:t xml:space="preserve">deep </w:t>
      </w:r>
      <w:r w:rsidRPr="00531CDF">
        <w:rPr>
          <w:rFonts w:asciiTheme="majorBidi" w:hAnsiTheme="majorBidi" w:cstheme="majorBidi"/>
          <w:sz w:val="24"/>
          <w:szCs w:val="24"/>
          <w:lang w:val="en-US"/>
        </w:rPr>
        <w:t xml:space="preserve">web of risk factors contributing to diabetes in Nigeria. Obesity stands out as a primary concern, particularly in urban areas where dietary patterns have shifted towards processed foods and sugar-rich alternatives </w:t>
      </w:r>
      <w:r w:rsidR="004A0C4A" w:rsidRPr="00531CDF">
        <w:rPr>
          <w:rFonts w:asciiTheme="majorBidi" w:hAnsiTheme="majorBidi" w:cstheme="majorBidi"/>
          <w:sz w:val="24"/>
          <w:szCs w:val="24"/>
        </w:rPr>
        <w:t>[47]</w:t>
      </w:r>
      <w:r w:rsidRPr="00531CDF">
        <w:rPr>
          <w:rFonts w:asciiTheme="majorBidi" w:hAnsiTheme="majorBidi" w:cstheme="majorBidi"/>
          <w:sz w:val="24"/>
          <w:szCs w:val="24"/>
          <w:lang w:val="en-US"/>
        </w:rPr>
        <w:t>. The rapid urbanization process has led to decreased physical activity levels, another significant risk factor</w:t>
      </w:r>
      <w:r w:rsidR="00E62763" w:rsidRPr="00531CDF">
        <w:rPr>
          <w:rFonts w:asciiTheme="majorBidi" w:hAnsiTheme="majorBidi" w:cstheme="majorBidi"/>
          <w:sz w:val="24"/>
          <w:szCs w:val="24"/>
          <w:lang w:val="en-US"/>
        </w:rPr>
        <w:t xml:space="preserve"> </w:t>
      </w:r>
      <w:r w:rsidR="00E62763" w:rsidRPr="00531CDF">
        <w:rPr>
          <w:rFonts w:asciiTheme="majorBidi" w:hAnsiTheme="majorBidi" w:cstheme="majorBidi"/>
          <w:sz w:val="24"/>
          <w:szCs w:val="24"/>
        </w:rPr>
        <w:t>[48,</w:t>
      </w:r>
      <w:r w:rsidR="0068284A" w:rsidRPr="00531CDF">
        <w:rPr>
          <w:rFonts w:asciiTheme="majorBidi" w:hAnsiTheme="majorBidi" w:cstheme="majorBidi"/>
          <w:sz w:val="24"/>
          <w:szCs w:val="24"/>
        </w:rPr>
        <w:t xml:space="preserve"> </w:t>
      </w:r>
      <w:r w:rsidR="00E62763" w:rsidRPr="00531CDF">
        <w:rPr>
          <w:rFonts w:asciiTheme="majorBidi" w:hAnsiTheme="majorBidi" w:cstheme="majorBidi"/>
          <w:sz w:val="24"/>
          <w:szCs w:val="24"/>
        </w:rPr>
        <w:t>4</w:t>
      </w:r>
      <w:r w:rsidR="00DC18ED" w:rsidRPr="00531CDF">
        <w:rPr>
          <w:rFonts w:asciiTheme="majorBidi" w:hAnsiTheme="majorBidi" w:cstheme="majorBidi"/>
          <w:sz w:val="24"/>
          <w:szCs w:val="24"/>
        </w:rPr>
        <w:t>9].</w:t>
      </w:r>
    </w:p>
    <w:p w14:paraId="6E43DFDD" w14:textId="77777777" w:rsidR="005C2A1A" w:rsidRPr="00531CDF" w:rsidRDefault="009547F6" w:rsidP="009A0424">
      <w:pPr>
        <w:spacing w:line="240" w:lineRule="auto"/>
        <w:jc w:val="both"/>
        <w:rPr>
          <w:rFonts w:asciiTheme="majorBidi" w:hAnsiTheme="majorBidi" w:cstheme="majorBidi"/>
          <w:sz w:val="24"/>
          <w:szCs w:val="24"/>
          <w:lang w:val="en-US"/>
        </w:rPr>
      </w:pPr>
      <w:r w:rsidRPr="00531CDF">
        <w:rPr>
          <w:rFonts w:asciiTheme="majorBidi" w:hAnsiTheme="majorBidi" w:cstheme="majorBidi"/>
          <w:sz w:val="24"/>
          <w:szCs w:val="24"/>
          <w:lang w:val="en-US"/>
        </w:rPr>
        <w:t>Socioeconomic factors such as poor nutrition, stress from financial hardship, and limited healthcare access contribute substantially to diabetes risk, particularly among lower socioeconomic groups</w:t>
      </w:r>
      <w:r w:rsidR="00CD5EE9" w:rsidRPr="00531CDF">
        <w:rPr>
          <w:rFonts w:asciiTheme="majorBidi" w:hAnsiTheme="majorBidi" w:cstheme="majorBidi"/>
          <w:sz w:val="24"/>
          <w:szCs w:val="24"/>
          <w:lang w:val="en-US"/>
        </w:rPr>
        <w:t xml:space="preserve"> </w:t>
      </w:r>
      <w:r w:rsidR="002D1F33" w:rsidRPr="00531CDF">
        <w:rPr>
          <w:rFonts w:asciiTheme="majorBidi" w:hAnsiTheme="majorBidi" w:cstheme="majorBidi"/>
          <w:sz w:val="24"/>
          <w:szCs w:val="24"/>
        </w:rPr>
        <w:t>[50</w:t>
      </w:r>
      <w:r w:rsidR="00CD5EE9" w:rsidRPr="00531CDF">
        <w:rPr>
          <w:rFonts w:asciiTheme="majorBidi" w:hAnsiTheme="majorBidi" w:cstheme="majorBidi"/>
          <w:sz w:val="24"/>
          <w:szCs w:val="24"/>
        </w:rPr>
        <w:t>]</w:t>
      </w:r>
      <w:r w:rsidR="002D1F33" w:rsidRPr="00531CDF">
        <w:rPr>
          <w:rFonts w:asciiTheme="majorBidi" w:hAnsiTheme="majorBidi" w:cstheme="majorBidi"/>
          <w:sz w:val="24"/>
          <w:szCs w:val="24"/>
        </w:rPr>
        <w:t>.</w:t>
      </w:r>
      <w:r w:rsidRPr="00531CDF">
        <w:rPr>
          <w:rFonts w:asciiTheme="majorBidi" w:hAnsiTheme="majorBidi" w:cstheme="majorBidi"/>
          <w:sz w:val="24"/>
          <w:szCs w:val="24"/>
          <w:lang w:val="en-US"/>
        </w:rPr>
        <w:t xml:space="preserve"> Genetic predisposition and family history also play crucial roles, with research indicating a significant hereditary component in diabetes etiology among Nigerians</w:t>
      </w:r>
      <w:r w:rsidR="002E117B" w:rsidRPr="00531CDF">
        <w:rPr>
          <w:rFonts w:asciiTheme="majorBidi" w:hAnsiTheme="majorBidi" w:cstheme="majorBidi"/>
          <w:sz w:val="24"/>
          <w:szCs w:val="24"/>
          <w:lang w:val="en-US"/>
        </w:rPr>
        <w:t xml:space="preserve"> </w:t>
      </w:r>
      <w:r w:rsidR="002E117B" w:rsidRPr="00531CDF">
        <w:rPr>
          <w:rFonts w:asciiTheme="majorBidi" w:hAnsiTheme="majorBidi" w:cstheme="majorBidi"/>
          <w:sz w:val="24"/>
          <w:szCs w:val="24"/>
        </w:rPr>
        <w:t xml:space="preserve">[51, </w:t>
      </w:r>
      <w:r w:rsidR="000E4CA4" w:rsidRPr="00531CDF">
        <w:rPr>
          <w:rFonts w:asciiTheme="majorBidi" w:hAnsiTheme="majorBidi" w:cstheme="majorBidi"/>
          <w:sz w:val="24"/>
          <w:szCs w:val="24"/>
        </w:rPr>
        <w:t xml:space="preserve">52, </w:t>
      </w:r>
      <w:r w:rsidR="003A6012" w:rsidRPr="00531CDF">
        <w:rPr>
          <w:rFonts w:asciiTheme="majorBidi" w:hAnsiTheme="majorBidi" w:cstheme="majorBidi"/>
          <w:sz w:val="24"/>
          <w:szCs w:val="24"/>
        </w:rPr>
        <w:t xml:space="preserve">&amp; </w:t>
      </w:r>
      <w:r w:rsidR="000E4CA4" w:rsidRPr="00531CDF">
        <w:rPr>
          <w:rFonts w:asciiTheme="majorBidi" w:hAnsiTheme="majorBidi" w:cstheme="majorBidi"/>
          <w:sz w:val="24"/>
          <w:szCs w:val="24"/>
        </w:rPr>
        <w:t>53</w:t>
      </w:r>
      <w:r w:rsidR="002E117B" w:rsidRPr="00531CDF">
        <w:rPr>
          <w:rFonts w:asciiTheme="majorBidi" w:hAnsiTheme="majorBidi" w:cstheme="majorBidi"/>
          <w:sz w:val="24"/>
          <w:szCs w:val="24"/>
        </w:rPr>
        <w:t>]</w:t>
      </w:r>
      <w:r w:rsidR="000E4CA4" w:rsidRPr="00531CDF">
        <w:rPr>
          <w:rFonts w:asciiTheme="majorBidi" w:hAnsiTheme="majorBidi" w:cstheme="majorBidi"/>
          <w:sz w:val="24"/>
          <w:szCs w:val="24"/>
        </w:rPr>
        <w:t>.</w:t>
      </w:r>
      <w:r w:rsidRPr="00531CDF">
        <w:rPr>
          <w:rFonts w:asciiTheme="majorBidi" w:hAnsiTheme="majorBidi" w:cstheme="majorBidi"/>
          <w:sz w:val="24"/>
          <w:szCs w:val="24"/>
          <w:lang w:val="en-US"/>
        </w:rPr>
        <w:t xml:space="preserve"> </w:t>
      </w:r>
    </w:p>
    <w:p w14:paraId="3CF0235C" w14:textId="77777777" w:rsidR="009547F6" w:rsidRPr="00531CDF" w:rsidRDefault="00A14A78" w:rsidP="009A0424">
      <w:pPr>
        <w:spacing w:line="240" w:lineRule="auto"/>
        <w:jc w:val="both"/>
        <w:rPr>
          <w:rFonts w:asciiTheme="majorBidi" w:hAnsiTheme="majorBidi" w:cstheme="majorBidi"/>
          <w:b/>
          <w:bCs/>
          <w:sz w:val="24"/>
          <w:szCs w:val="24"/>
          <w:lang w:val="en-US"/>
        </w:rPr>
      </w:pPr>
      <w:r w:rsidRPr="00531CDF">
        <w:rPr>
          <w:rFonts w:asciiTheme="majorBidi" w:hAnsiTheme="majorBidi" w:cstheme="majorBidi"/>
          <w:b/>
          <w:bCs/>
          <w:sz w:val="24"/>
          <w:szCs w:val="24"/>
          <w:lang w:val="en-US"/>
        </w:rPr>
        <w:t>4.4</w:t>
      </w:r>
      <w:r w:rsidR="00CF7239" w:rsidRPr="00531CDF">
        <w:rPr>
          <w:rFonts w:asciiTheme="majorBidi" w:hAnsiTheme="majorBidi" w:cstheme="majorBidi"/>
          <w:b/>
          <w:bCs/>
          <w:sz w:val="24"/>
          <w:szCs w:val="24"/>
          <w:lang w:val="en-US"/>
        </w:rPr>
        <w:t xml:space="preserve"> </w:t>
      </w:r>
      <w:r w:rsidR="009547F6" w:rsidRPr="00531CDF">
        <w:rPr>
          <w:rFonts w:asciiTheme="majorBidi" w:hAnsiTheme="majorBidi" w:cstheme="majorBidi"/>
          <w:b/>
          <w:bCs/>
          <w:sz w:val="24"/>
          <w:szCs w:val="24"/>
          <w:lang w:val="en-US"/>
        </w:rPr>
        <w:t>Impact of Socioeconomic Factors on Disease Risk</w:t>
      </w:r>
    </w:p>
    <w:p w14:paraId="638966D9" w14:textId="77777777" w:rsidR="009547F6" w:rsidRPr="00531CDF" w:rsidRDefault="009547F6" w:rsidP="009A0424">
      <w:pPr>
        <w:jc w:val="both"/>
        <w:rPr>
          <w:rFonts w:asciiTheme="majorBidi" w:eastAsia="Times New Roman" w:hAnsiTheme="majorBidi" w:cstheme="majorBidi"/>
          <w:sz w:val="24"/>
          <w:szCs w:val="24"/>
          <w:lang w:val="en-US"/>
        </w:rPr>
      </w:pPr>
      <w:r w:rsidRPr="00531CDF">
        <w:rPr>
          <w:rFonts w:asciiTheme="majorBidi" w:hAnsiTheme="majorBidi" w:cstheme="majorBidi"/>
          <w:sz w:val="24"/>
          <w:szCs w:val="24"/>
          <w:lang w:val="en-US"/>
        </w:rPr>
        <w:t>The relationship between socioeconomic determinants and diabetes risk factors reveals a complex interaction affecting disease prevalence and management. Key determinants include income levels, education, healthcare accessibility, and geographic location</w:t>
      </w:r>
      <w:r w:rsidR="001D1EFD" w:rsidRPr="00531CDF">
        <w:rPr>
          <w:rFonts w:asciiTheme="majorBidi" w:hAnsiTheme="majorBidi" w:cstheme="majorBidi"/>
          <w:sz w:val="24"/>
          <w:szCs w:val="24"/>
          <w:lang w:val="en-US"/>
        </w:rPr>
        <w:t xml:space="preserve"> [54</w:t>
      </w:r>
      <w:r w:rsidR="00901CE0" w:rsidRPr="00531CDF">
        <w:rPr>
          <w:rFonts w:asciiTheme="majorBidi" w:hAnsiTheme="majorBidi" w:cstheme="majorBidi"/>
          <w:sz w:val="24"/>
          <w:szCs w:val="24"/>
          <w:lang w:val="en-US"/>
        </w:rPr>
        <w:t>]</w:t>
      </w:r>
      <w:r w:rsidRPr="00531CDF">
        <w:rPr>
          <w:rFonts w:asciiTheme="majorBidi" w:hAnsiTheme="majorBidi" w:cstheme="majorBidi"/>
          <w:sz w:val="24"/>
          <w:szCs w:val="24"/>
          <w:lang w:val="en-US"/>
        </w:rPr>
        <w:t xml:space="preserve">. Lower-income groups consistently show higher diabetes rates due to limited access to healthy food options, medical care, and disease management resources </w:t>
      </w:r>
      <w:r w:rsidR="000F6DD5" w:rsidRPr="00531CDF">
        <w:rPr>
          <w:rFonts w:asciiTheme="majorBidi" w:hAnsiTheme="majorBidi" w:cstheme="majorBidi"/>
          <w:sz w:val="24"/>
          <w:szCs w:val="24"/>
          <w:lang w:val="en-US"/>
        </w:rPr>
        <w:t>[52]</w:t>
      </w:r>
      <w:r w:rsidRPr="00531CDF">
        <w:rPr>
          <w:rFonts w:asciiTheme="majorBidi" w:hAnsiTheme="majorBidi" w:cstheme="majorBidi"/>
          <w:sz w:val="24"/>
          <w:szCs w:val="24"/>
          <w:lang w:val="en-US"/>
        </w:rPr>
        <w:t>.</w:t>
      </w:r>
      <w:r w:rsidR="00CF7239"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t xml:space="preserve">Environmental and community factors significantly influence diabetes risk profiles across different socioeconomic groups </w:t>
      </w:r>
      <w:r w:rsidR="005F1BF7" w:rsidRPr="00531CDF">
        <w:rPr>
          <w:rFonts w:asciiTheme="majorBidi" w:hAnsiTheme="majorBidi" w:cstheme="majorBidi"/>
          <w:sz w:val="24"/>
          <w:szCs w:val="24"/>
          <w:lang w:val="en-US"/>
        </w:rPr>
        <w:t>[50].</w:t>
      </w:r>
      <w:r w:rsidRPr="00531CDF">
        <w:rPr>
          <w:rFonts w:asciiTheme="majorBidi" w:hAnsiTheme="majorBidi" w:cstheme="majorBidi"/>
          <w:sz w:val="24"/>
          <w:szCs w:val="24"/>
          <w:lang w:val="en-US"/>
        </w:rPr>
        <w:t xml:space="preserve"> </w:t>
      </w:r>
      <w:r w:rsidR="00EE2F04" w:rsidRPr="00531CDF">
        <w:rPr>
          <w:rFonts w:asciiTheme="majorBidi" w:eastAsia="Times New Roman" w:hAnsiTheme="majorBidi" w:cstheme="majorBidi"/>
          <w:sz w:val="24"/>
          <w:szCs w:val="24"/>
          <w:lang w:val="en-US"/>
        </w:rPr>
        <w:t>These consist of living circumstances, exposure to contaminants, and availability of secure areas for exercise</w:t>
      </w:r>
      <w:r w:rsidRPr="00531CDF">
        <w:rPr>
          <w:rFonts w:asciiTheme="majorBidi" w:hAnsiTheme="majorBidi" w:cstheme="majorBidi"/>
          <w:sz w:val="24"/>
          <w:szCs w:val="24"/>
          <w:lang w:val="en-US"/>
        </w:rPr>
        <w:t xml:space="preserve">. Cultural perspectives on diet and exercise also play crucial roles, with socioeconomically disadvantaged communities often facing structural barriers to adopting healthy </w:t>
      </w:r>
      <w:proofErr w:type="spellStart"/>
      <w:r w:rsidRPr="00531CDF">
        <w:rPr>
          <w:rFonts w:asciiTheme="majorBidi" w:hAnsiTheme="majorBidi" w:cstheme="majorBidi"/>
          <w:sz w:val="24"/>
          <w:szCs w:val="24"/>
          <w:lang w:val="en-US"/>
        </w:rPr>
        <w:t>behavio</w:t>
      </w:r>
      <w:r w:rsidR="00DA3CFC" w:rsidRPr="00531CDF">
        <w:rPr>
          <w:rFonts w:asciiTheme="majorBidi" w:hAnsiTheme="majorBidi" w:cstheme="majorBidi"/>
          <w:sz w:val="24"/>
          <w:szCs w:val="24"/>
          <w:lang w:val="en-US"/>
        </w:rPr>
        <w:t>u</w:t>
      </w:r>
      <w:r w:rsidRPr="00531CDF">
        <w:rPr>
          <w:rFonts w:asciiTheme="majorBidi" w:hAnsiTheme="majorBidi" w:cstheme="majorBidi"/>
          <w:sz w:val="24"/>
          <w:szCs w:val="24"/>
          <w:lang w:val="en-US"/>
        </w:rPr>
        <w:t>rs</w:t>
      </w:r>
      <w:proofErr w:type="spellEnd"/>
      <w:r w:rsidRPr="00531CDF">
        <w:rPr>
          <w:rFonts w:asciiTheme="majorBidi" w:hAnsiTheme="majorBidi" w:cstheme="majorBidi"/>
          <w:sz w:val="24"/>
          <w:szCs w:val="24"/>
          <w:lang w:val="en-US"/>
        </w:rPr>
        <w:t xml:space="preserve"> </w:t>
      </w:r>
      <w:r w:rsidR="007522D2" w:rsidRPr="00531CDF">
        <w:rPr>
          <w:rFonts w:asciiTheme="majorBidi" w:hAnsiTheme="majorBidi" w:cstheme="majorBidi"/>
          <w:sz w:val="24"/>
          <w:szCs w:val="24"/>
          <w:lang w:val="en-US"/>
        </w:rPr>
        <w:t>[52].</w:t>
      </w:r>
    </w:p>
    <w:p w14:paraId="293B7849" w14:textId="77777777" w:rsidR="004F474E" w:rsidRPr="00531CDF" w:rsidRDefault="00A14A78" w:rsidP="00D14086">
      <w:pPr>
        <w:spacing w:line="240" w:lineRule="auto"/>
        <w:jc w:val="both"/>
        <w:rPr>
          <w:rFonts w:asciiTheme="majorBidi" w:hAnsiTheme="majorBidi" w:cstheme="majorBidi"/>
          <w:b/>
          <w:bCs/>
          <w:sz w:val="24"/>
          <w:szCs w:val="24"/>
          <w:lang w:val="en-US"/>
        </w:rPr>
      </w:pPr>
      <w:r w:rsidRPr="00531CDF">
        <w:rPr>
          <w:rFonts w:asciiTheme="majorBidi" w:hAnsiTheme="majorBidi" w:cstheme="majorBidi"/>
          <w:b/>
          <w:bCs/>
          <w:sz w:val="24"/>
          <w:szCs w:val="24"/>
          <w:lang w:val="en-US"/>
        </w:rPr>
        <w:t>4.5</w:t>
      </w:r>
      <w:r w:rsidR="004F474E" w:rsidRPr="00531CDF">
        <w:rPr>
          <w:rFonts w:asciiTheme="majorBidi" w:hAnsiTheme="majorBidi" w:cstheme="majorBidi"/>
          <w:b/>
          <w:bCs/>
          <w:sz w:val="24"/>
          <w:szCs w:val="24"/>
          <w:lang w:val="en-US"/>
        </w:rPr>
        <w:t xml:space="preserve"> Evidence-Based Intervention Strategies</w:t>
      </w:r>
    </w:p>
    <w:p w14:paraId="6982601C" w14:textId="77777777" w:rsidR="004F474E" w:rsidRPr="00531CDF" w:rsidRDefault="004F474E" w:rsidP="00A94A7E">
      <w:pPr>
        <w:spacing w:line="240" w:lineRule="auto"/>
        <w:jc w:val="both"/>
        <w:rPr>
          <w:rFonts w:asciiTheme="majorBidi" w:hAnsiTheme="majorBidi" w:cstheme="majorBidi"/>
          <w:sz w:val="24"/>
          <w:szCs w:val="24"/>
          <w:lang w:val="en-US"/>
        </w:rPr>
      </w:pPr>
      <w:r w:rsidRPr="00531CDF">
        <w:rPr>
          <w:rFonts w:asciiTheme="majorBidi" w:hAnsiTheme="majorBidi" w:cstheme="majorBidi"/>
          <w:sz w:val="24"/>
          <w:szCs w:val="24"/>
          <w:lang w:val="en-US"/>
        </w:rPr>
        <w:t>The study reveals that effective diabetes management in Nigeria requires comprehensive interventions addressing health outcomes and socioeconomic disparities. Healthcare accessibility enhancement, educational initiatives, nutritious food availability, and promotion of active lifestyles emerge as critical components in reducing diabetes risk acros</w:t>
      </w:r>
      <w:r w:rsidR="002F0714" w:rsidRPr="00531CDF">
        <w:rPr>
          <w:rFonts w:asciiTheme="majorBidi" w:hAnsiTheme="majorBidi" w:cstheme="majorBidi"/>
          <w:sz w:val="24"/>
          <w:szCs w:val="24"/>
          <w:lang w:val="en-US"/>
        </w:rPr>
        <w:t>s various socioeconomic groups [55].</w:t>
      </w:r>
    </w:p>
    <w:p w14:paraId="49ADF8F9" w14:textId="77777777" w:rsidR="004F474E" w:rsidRPr="00531CDF" w:rsidRDefault="004F474E" w:rsidP="003169DB">
      <w:pPr>
        <w:spacing w:line="240" w:lineRule="auto"/>
        <w:jc w:val="both"/>
        <w:rPr>
          <w:rFonts w:asciiTheme="majorBidi" w:hAnsiTheme="majorBidi" w:cstheme="majorBidi"/>
          <w:sz w:val="24"/>
          <w:szCs w:val="24"/>
          <w:lang w:val="en-US"/>
        </w:rPr>
      </w:pPr>
      <w:r w:rsidRPr="00531CDF">
        <w:rPr>
          <w:rFonts w:asciiTheme="majorBidi" w:hAnsiTheme="majorBidi" w:cstheme="majorBidi"/>
          <w:sz w:val="24"/>
          <w:szCs w:val="24"/>
          <w:lang w:val="en-US"/>
        </w:rPr>
        <w:t xml:space="preserve">Education plays a pivotal role in diabetes management and prevention, with research consistently demonstrating improved health outcomes associated with higher educational attainment </w:t>
      </w:r>
      <w:r w:rsidR="000A2D99" w:rsidRPr="00531CDF">
        <w:rPr>
          <w:rFonts w:asciiTheme="majorBidi" w:hAnsiTheme="majorBidi" w:cstheme="majorBidi"/>
          <w:sz w:val="24"/>
          <w:szCs w:val="24"/>
          <w:lang w:val="en-US"/>
        </w:rPr>
        <w:t>[56, 57]</w:t>
      </w:r>
      <w:r w:rsidRPr="00531CDF">
        <w:rPr>
          <w:rFonts w:asciiTheme="majorBidi" w:hAnsiTheme="majorBidi" w:cstheme="majorBidi"/>
          <w:sz w:val="24"/>
          <w:szCs w:val="24"/>
          <w:lang w:val="en-US"/>
        </w:rPr>
        <w:t xml:space="preserve">. Health literacy initiatives targeting vulnerable socioeconomic groups have shown particular promise in raising awareness and promoting healthier lifestyle choices </w:t>
      </w:r>
      <w:r w:rsidR="00F055A4" w:rsidRPr="00531CDF">
        <w:rPr>
          <w:rFonts w:asciiTheme="majorBidi" w:hAnsiTheme="majorBidi" w:cstheme="majorBidi"/>
          <w:sz w:val="24"/>
          <w:szCs w:val="24"/>
          <w:lang w:val="en-US"/>
        </w:rPr>
        <w:t>[58,</w:t>
      </w:r>
      <w:r w:rsidR="004C616C" w:rsidRPr="00531CDF">
        <w:rPr>
          <w:rFonts w:asciiTheme="majorBidi" w:hAnsiTheme="majorBidi" w:cstheme="majorBidi"/>
          <w:sz w:val="24"/>
          <w:szCs w:val="24"/>
          <w:lang w:val="en-US"/>
        </w:rPr>
        <w:t xml:space="preserve"> </w:t>
      </w:r>
      <w:r w:rsidR="00F055A4" w:rsidRPr="00531CDF">
        <w:rPr>
          <w:rFonts w:asciiTheme="majorBidi" w:hAnsiTheme="majorBidi" w:cstheme="majorBidi"/>
          <w:sz w:val="24"/>
          <w:szCs w:val="24"/>
          <w:lang w:val="en-US"/>
        </w:rPr>
        <w:t>59]</w:t>
      </w:r>
      <w:r w:rsidRPr="00531CDF">
        <w:rPr>
          <w:rFonts w:asciiTheme="majorBidi" w:hAnsiTheme="majorBidi" w:cstheme="majorBidi"/>
          <w:sz w:val="24"/>
          <w:szCs w:val="24"/>
          <w:lang w:val="en-US"/>
        </w:rPr>
        <w:t xml:space="preserve">. Healthcare accessibility represents another crucial intervention area, with research </w:t>
      </w:r>
      <w:proofErr w:type="spellStart"/>
      <w:r w:rsidR="003169DB" w:rsidRPr="00531CDF">
        <w:rPr>
          <w:rFonts w:asciiTheme="majorBidi" w:hAnsiTheme="majorBidi" w:cstheme="majorBidi"/>
          <w:sz w:val="24"/>
          <w:szCs w:val="24"/>
          <w:lang w:val="en-US"/>
        </w:rPr>
        <w:t>emphasising</w:t>
      </w:r>
      <w:proofErr w:type="spellEnd"/>
      <w:r w:rsidRPr="00531CDF">
        <w:rPr>
          <w:rFonts w:asciiTheme="majorBidi" w:hAnsiTheme="majorBidi" w:cstheme="majorBidi"/>
          <w:sz w:val="24"/>
          <w:szCs w:val="24"/>
          <w:lang w:val="en-US"/>
        </w:rPr>
        <w:t xml:space="preserve"> the importance of affordable, quality healthcare services for timely diagnosis, treatment, and management </w:t>
      </w:r>
      <w:r w:rsidR="00634CF6" w:rsidRPr="00531CDF">
        <w:rPr>
          <w:rFonts w:asciiTheme="majorBidi" w:hAnsiTheme="majorBidi" w:cstheme="majorBidi"/>
          <w:sz w:val="24"/>
          <w:szCs w:val="24"/>
          <w:lang w:val="en-US"/>
        </w:rPr>
        <w:t>[60, 61]</w:t>
      </w:r>
      <w:r w:rsidRPr="00531CDF">
        <w:rPr>
          <w:rFonts w:asciiTheme="majorBidi" w:hAnsiTheme="majorBidi" w:cstheme="majorBidi"/>
          <w:sz w:val="24"/>
          <w:szCs w:val="24"/>
          <w:lang w:val="en-US"/>
        </w:rPr>
        <w:t xml:space="preserve">. </w:t>
      </w:r>
      <w:r w:rsidR="00A94A7E" w:rsidRPr="00531CDF">
        <w:rPr>
          <w:rFonts w:asciiTheme="majorBidi" w:hAnsiTheme="majorBidi" w:cstheme="majorBidi"/>
          <w:sz w:val="24"/>
          <w:szCs w:val="24"/>
          <w:lang w:val="en-US"/>
        </w:rPr>
        <w:t>Developing inclusive health insurance programs and expanding</w:t>
      </w:r>
      <w:r w:rsidRPr="00531CDF">
        <w:rPr>
          <w:rFonts w:asciiTheme="majorBidi" w:hAnsiTheme="majorBidi" w:cstheme="majorBidi"/>
          <w:sz w:val="24"/>
          <w:szCs w:val="24"/>
          <w:lang w:val="en-US"/>
        </w:rPr>
        <w:t xml:space="preserve"> healthcare infrastructure in underserved rural areas have shown significant potential in reducing diabetes complications among low-income populations</w:t>
      </w:r>
      <w:r w:rsidR="00222043" w:rsidRPr="00531CDF">
        <w:rPr>
          <w:rFonts w:asciiTheme="majorBidi" w:hAnsiTheme="majorBidi" w:cstheme="majorBidi"/>
          <w:sz w:val="24"/>
          <w:szCs w:val="24"/>
          <w:lang w:val="en-US"/>
        </w:rPr>
        <w:t xml:space="preserve"> [44]</w:t>
      </w:r>
      <w:r w:rsidRPr="00531CDF">
        <w:rPr>
          <w:rFonts w:asciiTheme="majorBidi" w:hAnsiTheme="majorBidi" w:cstheme="majorBidi"/>
          <w:sz w:val="24"/>
          <w:szCs w:val="24"/>
          <w:lang w:val="en-US"/>
        </w:rPr>
        <w:t>.</w:t>
      </w:r>
      <w:r w:rsidR="00692539"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t xml:space="preserve">Economic development initiatives emerge as essential </w:t>
      </w:r>
      <w:r w:rsidR="00A94A7E" w:rsidRPr="00531CDF">
        <w:rPr>
          <w:rFonts w:asciiTheme="majorBidi" w:hAnsiTheme="majorBidi" w:cstheme="majorBidi"/>
          <w:sz w:val="24"/>
          <w:szCs w:val="24"/>
          <w:lang w:val="en-US"/>
        </w:rPr>
        <w:t>in addressing</w:t>
      </w:r>
      <w:r w:rsidRPr="00531CDF">
        <w:rPr>
          <w:rFonts w:asciiTheme="majorBidi" w:hAnsiTheme="majorBidi" w:cstheme="majorBidi"/>
          <w:sz w:val="24"/>
          <w:szCs w:val="24"/>
          <w:lang w:val="en-US"/>
        </w:rPr>
        <w:t xml:space="preserve"> poverty and diabetes-related conditions. Research indicates that sustainable economic growth, employment generation, and income level improvement can significantly reduce diabetes risk factors associated with poverty </w:t>
      </w:r>
      <w:r w:rsidR="00222043" w:rsidRPr="00531CDF">
        <w:rPr>
          <w:rFonts w:asciiTheme="majorBidi" w:hAnsiTheme="majorBidi" w:cstheme="majorBidi"/>
          <w:sz w:val="24"/>
          <w:szCs w:val="24"/>
          <w:lang w:val="en-US"/>
        </w:rPr>
        <w:t>[62, 63]</w:t>
      </w:r>
      <w:r w:rsidRPr="00531CDF">
        <w:rPr>
          <w:rFonts w:asciiTheme="majorBidi" w:hAnsiTheme="majorBidi" w:cstheme="majorBidi"/>
          <w:sz w:val="24"/>
          <w:szCs w:val="24"/>
          <w:lang w:val="en-US"/>
        </w:rPr>
        <w:t>. Physical activity promotion and dietary improvement programs have also demonstrated effect</w:t>
      </w:r>
      <w:r w:rsidR="00502479" w:rsidRPr="00531CDF">
        <w:rPr>
          <w:rFonts w:asciiTheme="majorBidi" w:hAnsiTheme="majorBidi" w:cstheme="majorBidi"/>
          <w:sz w:val="24"/>
          <w:szCs w:val="24"/>
          <w:lang w:val="en-US"/>
        </w:rPr>
        <w:t>iveness in diabetes prevention [64].</w:t>
      </w:r>
    </w:p>
    <w:p w14:paraId="32354A64" w14:textId="77777777" w:rsidR="0045104A" w:rsidRPr="00531CDF" w:rsidRDefault="0045104A" w:rsidP="003169DB">
      <w:pPr>
        <w:spacing w:line="240" w:lineRule="auto"/>
        <w:jc w:val="both"/>
        <w:rPr>
          <w:rFonts w:asciiTheme="majorBidi" w:hAnsiTheme="majorBidi" w:cstheme="majorBidi"/>
          <w:sz w:val="24"/>
          <w:szCs w:val="24"/>
          <w:lang w:val="en-US"/>
        </w:rPr>
      </w:pPr>
    </w:p>
    <w:p w14:paraId="4173A150" w14:textId="77777777" w:rsidR="0045104A" w:rsidRPr="00531CDF" w:rsidRDefault="0045104A" w:rsidP="003169DB">
      <w:pPr>
        <w:spacing w:line="240" w:lineRule="auto"/>
        <w:jc w:val="both"/>
        <w:rPr>
          <w:rFonts w:asciiTheme="majorBidi" w:hAnsiTheme="majorBidi" w:cstheme="majorBidi"/>
          <w:sz w:val="24"/>
          <w:szCs w:val="24"/>
          <w:lang w:val="en-US"/>
        </w:rPr>
      </w:pPr>
    </w:p>
    <w:p w14:paraId="0C0062BE" w14:textId="77777777" w:rsidR="004F474E" w:rsidRPr="00531CDF" w:rsidRDefault="00692539" w:rsidP="00D14086">
      <w:pPr>
        <w:spacing w:line="240" w:lineRule="auto"/>
        <w:jc w:val="both"/>
        <w:rPr>
          <w:rFonts w:asciiTheme="majorBidi" w:hAnsiTheme="majorBidi" w:cstheme="majorBidi"/>
          <w:b/>
          <w:bCs/>
          <w:sz w:val="24"/>
          <w:szCs w:val="24"/>
          <w:lang w:val="en-US"/>
        </w:rPr>
      </w:pPr>
      <w:r w:rsidRPr="00531CDF">
        <w:rPr>
          <w:rFonts w:asciiTheme="majorBidi" w:hAnsiTheme="majorBidi" w:cstheme="majorBidi"/>
          <w:b/>
          <w:bCs/>
          <w:sz w:val="24"/>
          <w:szCs w:val="24"/>
          <w:lang w:val="en-US"/>
        </w:rPr>
        <w:lastRenderedPageBreak/>
        <w:t>5.0 STUDY LIMITATIONS AND STRENGTHS</w:t>
      </w:r>
    </w:p>
    <w:p w14:paraId="05D8BCFD" w14:textId="77777777" w:rsidR="004F474E" w:rsidRPr="00531CDF" w:rsidRDefault="004F474E" w:rsidP="00D04A4C">
      <w:pPr>
        <w:spacing w:line="240" w:lineRule="auto"/>
        <w:jc w:val="both"/>
        <w:rPr>
          <w:rFonts w:asciiTheme="majorBidi" w:hAnsiTheme="majorBidi" w:cstheme="majorBidi"/>
          <w:sz w:val="24"/>
          <w:szCs w:val="24"/>
          <w:lang w:val="en-US"/>
        </w:rPr>
      </w:pPr>
      <w:r w:rsidRPr="00531CDF">
        <w:rPr>
          <w:rFonts w:asciiTheme="majorBidi" w:hAnsiTheme="majorBidi" w:cstheme="majorBidi"/>
          <w:sz w:val="24"/>
          <w:szCs w:val="24"/>
          <w:lang w:val="en-US"/>
        </w:rPr>
        <w:t xml:space="preserve">The scoping review methodology employed in this study, while comprehensive, presents certain limitations. These include the broad scope of analysis, varying quality of included studies, potential publication bias, and constraints in statistical analysis </w:t>
      </w:r>
      <w:r w:rsidR="00DE7658" w:rsidRPr="00531CDF">
        <w:rPr>
          <w:rFonts w:asciiTheme="majorBidi" w:hAnsiTheme="majorBidi" w:cstheme="majorBidi"/>
          <w:sz w:val="24"/>
          <w:szCs w:val="24"/>
          <w:lang w:val="en-US"/>
        </w:rPr>
        <w:t>[65].</w:t>
      </w:r>
      <w:r w:rsidRPr="00531CDF">
        <w:rPr>
          <w:rFonts w:asciiTheme="majorBidi" w:hAnsiTheme="majorBidi" w:cstheme="majorBidi"/>
          <w:sz w:val="24"/>
          <w:szCs w:val="24"/>
          <w:lang w:val="en-US"/>
        </w:rPr>
        <w:t xml:space="preserve"> To address these limitations, the study adhered to </w:t>
      </w:r>
      <w:r w:rsidR="00D14086" w:rsidRPr="00531CDF">
        <w:rPr>
          <w:rFonts w:asciiTheme="majorBidi" w:hAnsiTheme="majorBidi" w:cstheme="majorBidi"/>
          <w:sz w:val="24"/>
          <w:szCs w:val="24"/>
          <w:lang w:val="en-US"/>
        </w:rPr>
        <w:t>rigorous</w:t>
      </w:r>
      <w:r w:rsidRPr="00531CDF">
        <w:rPr>
          <w:rFonts w:asciiTheme="majorBidi" w:hAnsiTheme="majorBidi" w:cstheme="majorBidi"/>
          <w:sz w:val="24"/>
          <w:szCs w:val="24"/>
          <w:lang w:val="en-US"/>
        </w:rPr>
        <w:t xml:space="preserve"> methodological frameworks and clear reporting standards essential for successful scoping reviews </w:t>
      </w:r>
      <w:r w:rsidR="00D04A4C" w:rsidRPr="00531CDF">
        <w:rPr>
          <w:rFonts w:asciiTheme="majorBidi" w:hAnsiTheme="majorBidi" w:cstheme="majorBidi"/>
          <w:sz w:val="24"/>
          <w:szCs w:val="24"/>
          <w:lang w:val="en-US"/>
        </w:rPr>
        <w:t>[66].</w:t>
      </w:r>
    </w:p>
    <w:p w14:paraId="66D6DE98" w14:textId="77777777" w:rsidR="00015BEE" w:rsidRPr="00531CDF" w:rsidRDefault="004F474E" w:rsidP="00C076DF">
      <w:pPr>
        <w:spacing w:line="240" w:lineRule="auto"/>
        <w:jc w:val="both"/>
        <w:rPr>
          <w:rFonts w:asciiTheme="majorBidi" w:hAnsiTheme="majorBidi" w:cstheme="majorBidi"/>
          <w:sz w:val="24"/>
          <w:szCs w:val="24"/>
          <w:lang w:val="en-US"/>
        </w:rPr>
      </w:pPr>
      <w:r w:rsidRPr="00531CDF">
        <w:rPr>
          <w:rFonts w:asciiTheme="majorBidi" w:hAnsiTheme="majorBidi" w:cstheme="majorBidi"/>
          <w:sz w:val="24"/>
          <w:szCs w:val="24"/>
          <w:lang w:val="en-US"/>
        </w:rPr>
        <w:t>Nevertheless, the study</w:t>
      </w:r>
      <w:r w:rsidR="00DD0C4E" w:rsidRPr="00531CDF">
        <w:rPr>
          <w:rFonts w:asciiTheme="majorBidi" w:hAnsiTheme="majorBidi" w:cstheme="majorBidi"/>
          <w:sz w:val="24"/>
          <w:szCs w:val="24"/>
          <w:lang w:val="en-US"/>
        </w:rPr>
        <w:t>’</w:t>
      </w:r>
      <w:r w:rsidRPr="00531CDF">
        <w:rPr>
          <w:rFonts w:asciiTheme="majorBidi" w:hAnsiTheme="majorBidi" w:cstheme="majorBidi"/>
          <w:sz w:val="24"/>
          <w:szCs w:val="24"/>
          <w:lang w:val="en-US"/>
        </w:rPr>
        <w:t xml:space="preserve">s strengths lie in its ability to identify knowledge gaps, address relevant issues, and adapt to research questions effectively. The comprehensive overview of existing literature provided valuable insights into the relationship between socioeconomic factors and diabetes in Nigeria, while the flexible methodological approach facilitated preliminary evidence synthesis for future research and policy development </w:t>
      </w:r>
      <w:r w:rsidR="00F22C41" w:rsidRPr="00531CDF">
        <w:rPr>
          <w:rFonts w:asciiTheme="majorBidi" w:hAnsiTheme="majorBidi" w:cstheme="majorBidi"/>
          <w:sz w:val="24"/>
          <w:szCs w:val="24"/>
          <w:lang w:val="en-US"/>
        </w:rPr>
        <w:t>[65].</w:t>
      </w:r>
    </w:p>
    <w:p w14:paraId="5C265F42" w14:textId="77777777" w:rsidR="004F474E" w:rsidRPr="00531CDF" w:rsidRDefault="00692539" w:rsidP="00D14086">
      <w:pPr>
        <w:spacing w:line="240" w:lineRule="auto"/>
        <w:jc w:val="both"/>
        <w:rPr>
          <w:rFonts w:asciiTheme="majorBidi" w:hAnsiTheme="majorBidi" w:cstheme="majorBidi"/>
          <w:b/>
          <w:bCs/>
          <w:sz w:val="24"/>
          <w:szCs w:val="24"/>
          <w:lang w:val="en-US"/>
        </w:rPr>
      </w:pPr>
      <w:r w:rsidRPr="00531CDF">
        <w:rPr>
          <w:rFonts w:asciiTheme="majorBidi" w:hAnsiTheme="majorBidi" w:cstheme="majorBidi"/>
          <w:b/>
          <w:bCs/>
          <w:sz w:val="24"/>
          <w:szCs w:val="24"/>
          <w:lang w:val="en-US"/>
        </w:rPr>
        <w:t>6.0 RECOMMENDATIONS AND FUTURE DIRECTIONS</w:t>
      </w:r>
    </w:p>
    <w:p w14:paraId="47215259" w14:textId="77777777" w:rsidR="004F474E" w:rsidRPr="00531CDF" w:rsidRDefault="004F474E" w:rsidP="003169DB">
      <w:pPr>
        <w:spacing w:line="240" w:lineRule="auto"/>
        <w:jc w:val="both"/>
        <w:rPr>
          <w:rFonts w:asciiTheme="majorBidi" w:hAnsiTheme="majorBidi" w:cstheme="majorBidi"/>
          <w:sz w:val="24"/>
          <w:szCs w:val="24"/>
          <w:lang w:val="en-US"/>
        </w:rPr>
      </w:pPr>
      <w:r w:rsidRPr="00531CDF">
        <w:rPr>
          <w:rFonts w:asciiTheme="majorBidi" w:hAnsiTheme="majorBidi" w:cstheme="majorBidi"/>
          <w:sz w:val="24"/>
          <w:szCs w:val="24"/>
          <w:lang w:val="en-US"/>
        </w:rPr>
        <w:t>The findings suggest several key areas for intervention and improvement in Nigeria</w:t>
      </w:r>
      <w:r w:rsidR="00DD0C4E" w:rsidRPr="00531CDF">
        <w:rPr>
          <w:rFonts w:asciiTheme="majorBidi" w:hAnsiTheme="majorBidi" w:cstheme="majorBidi"/>
          <w:sz w:val="24"/>
          <w:szCs w:val="24"/>
          <w:lang w:val="en-US"/>
        </w:rPr>
        <w:t>’</w:t>
      </w:r>
      <w:r w:rsidRPr="00531CDF">
        <w:rPr>
          <w:rFonts w:asciiTheme="majorBidi" w:hAnsiTheme="majorBidi" w:cstheme="majorBidi"/>
          <w:sz w:val="24"/>
          <w:szCs w:val="24"/>
          <w:lang w:val="en-US"/>
        </w:rPr>
        <w:t>s diabetes management landscape. A comprehensive approach to health education and awareness is essen</w:t>
      </w:r>
      <w:r w:rsidR="00E72192" w:rsidRPr="00531CDF">
        <w:rPr>
          <w:rFonts w:asciiTheme="majorBidi" w:hAnsiTheme="majorBidi" w:cstheme="majorBidi"/>
          <w:sz w:val="24"/>
          <w:szCs w:val="24"/>
          <w:lang w:val="en-US"/>
        </w:rPr>
        <w:t xml:space="preserve">tial, </w:t>
      </w:r>
      <w:proofErr w:type="spellStart"/>
      <w:r w:rsidR="003169DB" w:rsidRPr="00531CDF">
        <w:rPr>
          <w:rFonts w:asciiTheme="majorBidi" w:hAnsiTheme="majorBidi" w:cstheme="majorBidi"/>
          <w:sz w:val="24"/>
          <w:szCs w:val="24"/>
          <w:lang w:val="en-US"/>
        </w:rPr>
        <w:t>emphasising</w:t>
      </w:r>
      <w:proofErr w:type="spellEnd"/>
      <w:r w:rsidRPr="00531CDF">
        <w:rPr>
          <w:rFonts w:asciiTheme="majorBidi" w:hAnsiTheme="majorBidi" w:cstheme="majorBidi"/>
          <w:sz w:val="24"/>
          <w:szCs w:val="24"/>
          <w:lang w:val="en-US"/>
        </w:rPr>
        <w:t xml:space="preserve"> regular screening, early detection, and healthy lifestyle promotion across all socioeconomic groups</w:t>
      </w:r>
      <w:r w:rsidR="00D60E6E" w:rsidRPr="00531CDF">
        <w:rPr>
          <w:rFonts w:asciiTheme="majorBidi" w:hAnsiTheme="majorBidi" w:cstheme="majorBidi"/>
          <w:sz w:val="24"/>
          <w:szCs w:val="24"/>
          <w:lang w:val="en-US"/>
        </w:rPr>
        <w:t xml:space="preserve"> [67, 68]</w:t>
      </w:r>
      <w:r w:rsidRPr="00531CDF">
        <w:rPr>
          <w:rFonts w:asciiTheme="majorBidi" w:hAnsiTheme="majorBidi" w:cstheme="majorBidi"/>
          <w:sz w:val="24"/>
          <w:szCs w:val="24"/>
          <w:lang w:val="en-US"/>
        </w:rPr>
        <w:t xml:space="preserve">. Healthcare service expansion, particularly in underserved areas, requires attention to both infrastructure development and workforce capacity building </w:t>
      </w:r>
      <w:r w:rsidR="00456814" w:rsidRPr="00531CDF">
        <w:rPr>
          <w:rFonts w:asciiTheme="majorBidi" w:hAnsiTheme="majorBidi" w:cstheme="majorBidi"/>
          <w:sz w:val="24"/>
          <w:szCs w:val="24"/>
          <w:lang w:val="en-US"/>
        </w:rPr>
        <w:t>[69].</w:t>
      </w:r>
      <w:r w:rsidR="00692539"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t>The implementation of policies addressing socioeconomic disparities should focus on educational enhancement, economic opportunity creation, and social safety net provis</w:t>
      </w:r>
      <w:r w:rsidR="0098214B" w:rsidRPr="00531CDF">
        <w:rPr>
          <w:rFonts w:asciiTheme="majorBidi" w:hAnsiTheme="majorBidi" w:cstheme="majorBidi"/>
          <w:sz w:val="24"/>
          <w:szCs w:val="24"/>
          <w:lang w:val="en-US"/>
        </w:rPr>
        <w:t>ion for vulnerable populations [68]</w:t>
      </w:r>
      <w:r w:rsidRPr="00531CDF">
        <w:rPr>
          <w:rFonts w:asciiTheme="majorBidi" w:hAnsiTheme="majorBidi" w:cstheme="majorBidi"/>
          <w:sz w:val="24"/>
          <w:szCs w:val="24"/>
          <w:lang w:val="en-US"/>
        </w:rPr>
        <w:t>. Multi-sectoral collaboration between public and private health sectors, governmen</w:t>
      </w:r>
      <w:r w:rsidR="00E72192" w:rsidRPr="00531CDF">
        <w:rPr>
          <w:rFonts w:asciiTheme="majorBidi" w:hAnsiTheme="majorBidi" w:cstheme="majorBidi"/>
          <w:sz w:val="24"/>
          <w:szCs w:val="24"/>
          <w:lang w:val="en-US"/>
        </w:rPr>
        <w:t xml:space="preserve">tal and non-governmental </w:t>
      </w:r>
      <w:proofErr w:type="spellStart"/>
      <w:r w:rsidR="00E72192" w:rsidRPr="00531CDF">
        <w:rPr>
          <w:rFonts w:asciiTheme="majorBidi" w:hAnsiTheme="majorBidi" w:cstheme="majorBidi"/>
          <w:sz w:val="24"/>
          <w:szCs w:val="24"/>
          <w:lang w:val="en-US"/>
        </w:rPr>
        <w:t>organis</w:t>
      </w:r>
      <w:r w:rsidRPr="00531CDF">
        <w:rPr>
          <w:rFonts w:asciiTheme="majorBidi" w:hAnsiTheme="majorBidi" w:cstheme="majorBidi"/>
          <w:sz w:val="24"/>
          <w:szCs w:val="24"/>
          <w:lang w:val="en-US"/>
        </w:rPr>
        <w:t>ations</w:t>
      </w:r>
      <w:proofErr w:type="spellEnd"/>
      <w:r w:rsidRPr="00531CDF">
        <w:rPr>
          <w:rFonts w:asciiTheme="majorBidi" w:hAnsiTheme="majorBidi" w:cstheme="majorBidi"/>
          <w:sz w:val="24"/>
          <w:szCs w:val="24"/>
          <w:lang w:val="en-US"/>
        </w:rPr>
        <w:t>, and community groups is crucial for sustainab</w:t>
      </w:r>
      <w:r w:rsidR="00B21B15" w:rsidRPr="00531CDF">
        <w:rPr>
          <w:rFonts w:asciiTheme="majorBidi" w:hAnsiTheme="majorBidi" w:cstheme="majorBidi"/>
          <w:sz w:val="24"/>
          <w:szCs w:val="24"/>
          <w:lang w:val="en-US"/>
        </w:rPr>
        <w:t>le intervention implementation [69].</w:t>
      </w:r>
    </w:p>
    <w:p w14:paraId="64610555" w14:textId="77777777" w:rsidR="004F474E" w:rsidRPr="00531CDF" w:rsidRDefault="004F474E" w:rsidP="0029001C">
      <w:pPr>
        <w:spacing w:line="240" w:lineRule="auto"/>
        <w:jc w:val="both"/>
        <w:rPr>
          <w:rFonts w:asciiTheme="majorBidi" w:hAnsiTheme="majorBidi" w:cstheme="majorBidi"/>
          <w:sz w:val="24"/>
          <w:szCs w:val="24"/>
          <w:lang w:val="en-US"/>
        </w:rPr>
      </w:pPr>
      <w:r w:rsidRPr="00531CDF">
        <w:rPr>
          <w:rFonts w:asciiTheme="majorBidi" w:hAnsiTheme="majorBidi" w:cstheme="majorBidi"/>
          <w:sz w:val="24"/>
          <w:szCs w:val="24"/>
          <w:lang w:val="en-US"/>
        </w:rPr>
        <w:t>Investment in research and innovation, particularly in understanding specific socioeconomic determinants affecting diabetes in Nigeria, remains crucial. The integration of digital health solutions and telemedicine shows promise in improving patient outcomes and healthcare delivery</w:t>
      </w:r>
      <w:r w:rsidR="00CB4787" w:rsidRPr="00531CDF">
        <w:rPr>
          <w:rFonts w:asciiTheme="majorBidi" w:hAnsiTheme="majorBidi" w:cstheme="majorBidi"/>
          <w:sz w:val="24"/>
          <w:szCs w:val="24"/>
          <w:lang w:val="en-US"/>
        </w:rPr>
        <w:t xml:space="preserve"> [70,</w:t>
      </w:r>
      <w:r w:rsidR="00ED47BD" w:rsidRPr="00531CDF">
        <w:rPr>
          <w:rFonts w:asciiTheme="majorBidi" w:hAnsiTheme="majorBidi" w:cstheme="majorBidi"/>
          <w:sz w:val="24"/>
          <w:szCs w:val="24"/>
          <w:lang w:val="en-US"/>
        </w:rPr>
        <w:t xml:space="preserve"> </w:t>
      </w:r>
      <w:r w:rsidR="00CB4787" w:rsidRPr="00531CDF">
        <w:rPr>
          <w:rFonts w:asciiTheme="majorBidi" w:hAnsiTheme="majorBidi" w:cstheme="majorBidi"/>
          <w:sz w:val="24"/>
          <w:szCs w:val="24"/>
          <w:lang w:val="en-US"/>
        </w:rPr>
        <w:t>71]</w:t>
      </w:r>
      <w:r w:rsidRPr="00531CDF">
        <w:rPr>
          <w:rFonts w:asciiTheme="majorBidi" w:hAnsiTheme="majorBidi" w:cstheme="majorBidi"/>
          <w:sz w:val="24"/>
          <w:szCs w:val="24"/>
          <w:lang w:val="en-US"/>
        </w:rPr>
        <w:t xml:space="preserve">. Furthermore, establishing robust monitoring and evaluation frameworks is essential for assessing intervention effectiveness and supporting evidence-based decision-making </w:t>
      </w:r>
      <w:r w:rsidR="0029001C" w:rsidRPr="00531CDF">
        <w:rPr>
          <w:rFonts w:asciiTheme="majorBidi" w:hAnsiTheme="majorBidi" w:cstheme="majorBidi"/>
          <w:sz w:val="24"/>
          <w:szCs w:val="24"/>
          <w:lang w:val="en-US"/>
        </w:rPr>
        <w:t>[72]</w:t>
      </w:r>
      <w:r w:rsidRPr="00531CDF">
        <w:rPr>
          <w:rFonts w:asciiTheme="majorBidi" w:hAnsiTheme="majorBidi" w:cstheme="majorBidi"/>
          <w:sz w:val="24"/>
          <w:szCs w:val="24"/>
          <w:lang w:val="en-US"/>
        </w:rPr>
        <w:t>.</w:t>
      </w:r>
      <w:r w:rsidR="00692539"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t xml:space="preserve">This comprehensive approach to addressing diabetes in Nigeria, considering both health and socioeconomic factors, provides a framework for sustainable improvement in public health outcomes while acknowledging the </w:t>
      </w:r>
      <w:r w:rsidR="00CD3A15" w:rsidRPr="00531CDF">
        <w:rPr>
          <w:rFonts w:asciiTheme="majorBidi" w:hAnsiTheme="majorBidi" w:cstheme="majorBidi"/>
          <w:sz w:val="24"/>
          <w:szCs w:val="24"/>
          <w:lang w:val="en-US"/>
        </w:rPr>
        <w:t>interconnectedness</w:t>
      </w:r>
      <w:r w:rsidRPr="00531CDF">
        <w:rPr>
          <w:rFonts w:asciiTheme="majorBidi" w:hAnsiTheme="majorBidi" w:cstheme="majorBidi"/>
          <w:sz w:val="24"/>
          <w:szCs w:val="24"/>
          <w:lang w:val="en-US"/>
        </w:rPr>
        <w:t xml:space="preserve"> between poverty and disease prevalence.</w:t>
      </w:r>
    </w:p>
    <w:p w14:paraId="79168862" w14:textId="77777777" w:rsidR="008222AB" w:rsidRPr="00531CDF" w:rsidRDefault="008222AB" w:rsidP="00D14086">
      <w:pPr>
        <w:spacing w:line="240" w:lineRule="auto"/>
        <w:jc w:val="both"/>
        <w:rPr>
          <w:rFonts w:asciiTheme="majorBidi" w:hAnsiTheme="majorBidi" w:cstheme="majorBidi"/>
          <w:b/>
          <w:bCs/>
          <w:sz w:val="24"/>
          <w:szCs w:val="24"/>
          <w:lang w:val="en-US"/>
        </w:rPr>
      </w:pPr>
      <w:r w:rsidRPr="00531CDF">
        <w:rPr>
          <w:rFonts w:asciiTheme="majorBidi" w:hAnsiTheme="majorBidi" w:cstheme="majorBidi"/>
          <w:b/>
          <w:bCs/>
          <w:sz w:val="24"/>
          <w:szCs w:val="24"/>
          <w:lang w:val="en-US"/>
        </w:rPr>
        <w:t>7.0 CONCLUSION</w:t>
      </w:r>
    </w:p>
    <w:p w14:paraId="707B1720" w14:textId="77777777" w:rsidR="008222AB" w:rsidRPr="00531CDF" w:rsidRDefault="00204AF3" w:rsidP="000008D1">
      <w:pPr>
        <w:spacing w:line="240" w:lineRule="auto"/>
        <w:jc w:val="both"/>
        <w:rPr>
          <w:rFonts w:asciiTheme="majorBidi" w:hAnsiTheme="majorBidi" w:cstheme="majorBidi"/>
          <w:sz w:val="24"/>
          <w:szCs w:val="24"/>
          <w:lang w:val="en-US"/>
        </w:rPr>
      </w:pPr>
      <w:r w:rsidRPr="00531CDF">
        <w:rPr>
          <w:rFonts w:asciiTheme="majorBidi" w:hAnsiTheme="majorBidi" w:cstheme="majorBidi"/>
          <w:sz w:val="24"/>
          <w:szCs w:val="24"/>
          <w:lang w:val="en-US"/>
        </w:rPr>
        <w:t xml:space="preserve">This </w:t>
      </w:r>
      <w:r w:rsidR="008222AB" w:rsidRPr="00531CDF">
        <w:rPr>
          <w:rFonts w:asciiTheme="majorBidi" w:hAnsiTheme="majorBidi" w:cstheme="majorBidi"/>
          <w:sz w:val="24"/>
          <w:szCs w:val="24"/>
          <w:lang w:val="en-US"/>
        </w:rPr>
        <w:t xml:space="preserve">comprehensive research </w:t>
      </w:r>
      <w:r w:rsidRPr="00531CDF">
        <w:rPr>
          <w:rFonts w:asciiTheme="majorBidi" w:hAnsiTheme="majorBidi" w:cstheme="majorBidi"/>
          <w:sz w:val="24"/>
          <w:szCs w:val="24"/>
          <w:lang w:val="en-US"/>
        </w:rPr>
        <w:t>has explored the</w:t>
      </w:r>
      <w:r w:rsidR="008222AB" w:rsidRPr="00531CDF">
        <w:rPr>
          <w:rFonts w:asciiTheme="majorBidi" w:hAnsiTheme="majorBidi" w:cstheme="majorBidi"/>
          <w:sz w:val="24"/>
          <w:szCs w:val="24"/>
          <w:lang w:val="en-US"/>
        </w:rPr>
        <w:t xml:space="preserve"> relationship between diabetes prevalence and socioeconomic determinants in Nigeria, with particular emphasis on poverty as a fundamental determinant</w:t>
      </w:r>
      <w:r w:rsidR="000008D1" w:rsidRPr="00531CDF">
        <w:rPr>
          <w:rFonts w:asciiTheme="majorBidi" w:hAnsiTheme="majorBidi" w:cstheme="majorBidi"/>
          <w:sz w:val="24"/>
          <w:szCs w:val="24"/>
          <w:lang w:val="en-US"/>
        </w:rPr>
        <w:t xml:space="preserve"> [21, 25, 28, </w:t>
      </w:r>
      <w:r w:rsidR="00CD50DE" w:rsidRPr="00531CDF">
        <w:rPr>
          <w:rFonts w:asciiTheme="majorBidi" w:hAnsiTheme="majorBidi" w:cstheme="majorBidi"/>
          <w:sz w:val="24"/>
          <w:szCs w:val="24"/>
          <w:lang w:val="en-US"/>
        </w:rPr>
        <w:t xml:space="preserve">&amp; </w:t>
      </w:r>
      <w:r w:rsidR="000008D1" w:rsidRPr="00531CDF">
        <w:rPr>
          <w:rFonts w:asciiTheme="majorBidi" w:hAnsiTheme="majorBidi" w:cstheme="majorBidi"/>
          <w:sz w:val="24"/>
          <w:szCs w:val="24"/>
          <w:lang w:val="en-US"/>
        </w:rPr>
        <w:t xml:space="preserve">36]. </w:t>
      </w:r>
      <w:r w:rsidR="008222AB" w:rsidRPr="00531CDF">
        <w:rPr>
          <w:rFonts w:asciiTheme="majorBidi" w:hAnsiTheme="majorBidi" w:cstheme="majorBidi"/>
          <w:sz w:val="24"/>
          <w:szCs w:val="24"/>
          <w:lang w:val="en-US"/>
        </w:rPr>
        <w:t xml:space="preserve">The findings consistently demonstrate the significant impact of lower income levels, educational disparities, and limited healthcare access in exacerbating diabetes prevalence among disadvantaged populations. The research has also highlighted how contemporary lifestyle changes, particularly the rise in sedentary </w:t>
      </w:r>
      <w:proofErr w:type="spellStart"/>
      <w:r w:rsidR="00D14086" w:rsidRPr="00531CDF">
        <w:rPr>
          <w:rFonts w:asciiTheme="majorBidi" w:hAnsiTheme="majorBidi" w:cstheme="majorBidi"/>
          <w:sz w:val="24"/>
          <w:szCs w:val="24"/>
          <w:lang w:val="en-US"/>
        </w:rPr>
        <w:t>behaviours</w:t>
      </w:r>
      <w:proofErr w:type="spellEnd"/>
      <w:r w:rsidR="00E72192" w:rsidRPr="00531CDF">
        <w:rPr>
          <w:rFonts w:asciiTheme="majorBidi" w:hAnsiTheme="majorBidi" w:cstheme="majorBidi"/>
          <w:sz w:val="24"/>
          <w:szCs w:val="24"/>
          <w:lang w:val="en-US"/>
        </w:rPr>
        <w:t xml:space="preserve"> and rapid </w:t>
      </w:r>
      <w:proofErr w:type="spellStart"/>
      <w:r w:rsidR="00E72192" w:rsidRPr="00531CDF">
        <w:rPr>
          <w:rFonts w:asciiTheme="majorBidi" w:hAnsiTheme="majorBidi" w:cstheme="majorBidi"/>
          <w:sz w:val="24"/>
          <w:szCs w:val="24"/>
          <w:lang w:val="en-US"/>
        </w:rPr>
        <w:t>urbanis</w:t>
      </w:r>
      <w:r w:rsidR="008222AB" w:rsidRPr="00531CDF">
        <w:rPr>
          <w:rFonts w:asciiTheme="majorBidi" w:hAnsiTheme="majorBidi" w:cstheme="majorBidi"/>
          <w:sz w:val="24"/>
          <w:szCs w:val="24"/>
          <w:lang w:val="en-US"/>
        </w:rPr>
        <w:t>ation</w:t>
      </w:r>
      <w:proofErr w:type="spellEnd"/>
      <w:r w:rsidR="008222AB" w:rsidRPr="00531CDF">
        <w:rPr>
          <w:rFonts w:asciiTheme="majorBidi" w:hAnsiTheme="majorBidi" w:cstheme="majorBidi"/>
          <w:sz w:val="24"/>
          <w:szCs w:val="24"/>
          <w:lang w:val="en-US"/>
        </w:rPr>
        <w:t>, have become critical risk factors affecting diabetes prevalence across various socioeconomic strata.</w:t>
      </w:r>
      <w:r w:rsidRPr="00531CDF">
        <w:rPr>
          <w:rFonts w:asciiTheme="majorBidi" w:hAnsiTheme="majorBidi" w:cstheme="majorBidi"/>
          <w:sz w:val="24"/>
          <w:szCs w:val="24"/>
          <w:lang w:val="en-US"/>
        </w:rPr>
        <w:t xml:space="preserve"> </w:t>
      </w:r>
      <w:r w:rsidR="008222AB" w:rsidRPr="00531CDF">
        <w:rPr>
          <w:rFonts w:asciiTheme="majorBidi" w:hAnsiTheme="majorBidi" w:cstheme="majorBidi"/>
          <w:sz w:val="24"/>
          <w:szCs w:val="24"/>
          <w:lang w:val="en-US"/>
        </w:rPr>
        <w:t xml:space="preserve">The study </w:t>
      </w:r>
      <w:r w:rsidRPr="00531CDF">
        <w:rPr>
          <w:rFonts w:asciiTheme="majorBidi" w:hAnsiTheme="majorBidi" w:cstheme="majorBidi"/>
          <w:sz w:val="24"/>
          <w:szCs w:val="24"/>
          <w:lang w:val="en-US"/>
        </w:rPr>
        <w:t>highlighted</w:t>
      </w:r>
      <w:r w:rsidR="00E72192" w:rsidRPr="00531CDF">
        <w:rPr>
          <w:rFonts w:asciiTheme="majorBidi" w:hAnsiTheme="majorBidi" w:cstheme="majorBidi"/>
          <w:sz w:val="24"/>
          <w:szCs w:val="24"/>
          <w:lang w:val="en-US"/>
        </w:rPr>
        <w:t xml:space="preserve"> the significant</w:t>
      </w:r>
      <w:r w:rsidR="008222AB" w:rsidRPr="00531CDF">
        <w:rPr>
          <w:rFonts w:asciiTheme="majorBidi" w:hAnsiTheme="majorBidi" w:cstheme="majorBidi"/>
          <w:sz w:val="24"/>
          <w:szCs w:val="24"/>
          <w:lang w:val="en-US"/>
        </w:rPr>
        <w:t xml:space="preserve"> importance of implementing targeted, evidence-based interventions to address these c</w:t>
      </w:r>
      <w:r w:rsidR="00E72192" w:rsidRPr="00531CDF">
        <w:rPr>
          <w:rFonts w:asciiTheme="majorBidi" w:hAnsiTheme="majorBidi" w:cstheme="majorBidi"/>
          <w:sz w:val="24"/>
          <w:szCs w:val="24"/>
          <w:lang w:val="en-US"/>
        </w:rPr>
        <w:t xml:space="preserve">hallenges. The findings </w:t>
      </w:r>
      <w:proofErr w:type="spellStart"/>
      <w:r w:rsidR="00E72192" w:rsidRPr="00531CDF">
        <w:rPr>
          <w:rFonts w:asciiTheme="majorBidi" w:hAnsiTheme="majorBidi" w:cstheme="majorBidi"/>
          <w:sz w:val="24"/>
          <w:szCs w:val="24"/>
          <w:lang w:val="en-US"/>
        </w:rPr>
        <w:t>emphasis</w:t>
      </w:r>
      <w:r w:rsidR="008222AB" w:rsidRPr="00531CDF">
        <w:rPr>
          <w:rFonts w:asciiTheme="majorBidi" w:hAnsiTheme="majorBidi" w:cstheme="majorBidi"/>
          <w:sz w:val="24"/>
          <w:szCs w:val="24"/>
          <w:lang w:val="en-US"/>
        </w:rPr>
        <w:t>e</w:t>
      </w:r>
      <w:proofErr w:type="spellEnd"/>
      <w:r w:rsidR="008222AB" w:rsidRPr="00531CDF">
        <w:rPr>
          <w:rFonts w:asciiTheme="majorBidi" w:hAnsiTheme="majorBidi" w:cstheme="majorBidi"/>
          <w:sz w:val="24"/>
          <w:szCs w:val="24"/>
          <w:lang w:val="en-US"/>
        </w:rPr>
        <w:t xml:space="preserve"> that improving healthcare accessibility, promoting healthier lifestyle choices, addressing economic inequalities, and expanding educational opportunities are not isolated solutions but rather interconnected </w:t>
      </w:r>
      <w:r w:rsidR="008222AB" w:rsidRPr="00531CDF">
        <w:rPr>
          <w:rFonts w:asciiTheme="majorBidi" w:hAnsiTheme="majorBidi" w:cstheme="majorBidi"/>
          <w:sz w:val="24"/>
          <w:szCs w:val="24"/>
          <w:lang w:val="en-US"/>
        </w:rPr>
        <w:lastRenderedPageBreak/>
        <w:t>strategies essential for reducing both the burden of diabetes and the associated health disparities linked to poverty. These interventions must be conceived and implemented with careful consideration of the local context and available resources.</w:t>
      </w:r>
      <w:r w:rsidRPr="00531CDF">
        <w:rPr>
          <w:rFonts w:asciiTheme="majorBidi" w:hAnsiTheme="majorBidi" w:cstheme="majorBidi"/>
          <w:sz w:val="24"/>
          <w:szCs w:val="24"/>
          <w:lang w:val="en-US"/>
        </w:rPr>
        <w:t xml:space="preserve"> </w:t>
      </w:r>
      <w:r w:rsidR="00B17898" w:rsidRPr="00531CDF">
        <w:rPr>
          <w:rFonts w:asciiTheme="majorBidi" w:hAnsiTheme="majorBidi" w:cstheme="majorBidi"/>
          <w:sz w:val="24"/>
          <w:szCs w:val="24"/>
          <w:lang w:val="en-US"/>
        </w:rPr>
        <w:t xml:space="preserve">The research further </w:t>
      </w:r>
      <w:proofErr w:type="spellStart"/>
      <w:r w:rsidR="00B17898" w:rsidRPr="00531CDF">
        <w:rPr>
          <w:rFonts w:asciiTheme="majorBidi" w:hAnsiTheme="majorBidi" w:cstheme="majorBidi"/>
          <w:sz w:val="24"/>
          <w:szCs w:val="24"/>
          <w:lang w:val="en-US"/>
        </w:rPr>
        <w:t>emphasis</w:t>
      </w:r>
      <w:r w:rsidR="008222AB" w:rsidRPr="00531CDF">
        <w:rPr>
          <w:rFonts w:asciiTheme="majorBidi" w:hAnsiTheme="majorBidi" w:cstheme="majorBidi"/>
          <w:sz w:val="24"/>
          <w:szCs w:val="24"/>
          <w:lang w:val="en-US"/>
        </w:rPr>
        <w:t>es</w:t>
      </w:r>
      <w:proofErr w:type="spellEnd"/>
      <w:r w:rsidR="008222AB" w:rsidRPr="00531CDF">
        <w:rPr>
          <w:rFonts w:asciiTheme="majorBidi" w:hAnsiTheme="majorBidi" w:cstheme="majorBidi"/>
          <w:sz w:val="24"/>
          <w:szCs w:val="24"/>
          <w:lang w:val="en-US"/>
        </w:rPr>
        <w:t xml:space="preserve"> that successful diabetes management in Nigeria requires a holistic approach that simultaneously addresses both health outcomes and underlying socioeconomic factors. This integrated perspective is crucial for developing sustainable solutions that can effectively reduce diabetes prevalence while improving overall public health outcomes across all socioeconomic groups. The findings suggest that future policy initiatives should focus on creating comprehensive, multi-sectoral approaches that combine health promotion, economic development, and social support systems.</w:t>
      </w:r>
    </w:p>
    <w:p w14:paraId="3D332CD2" w14:textId="77777777" w:rsidR="00034D84" w:rsidRPr="00531CDF" w:rsidRDefault="008222AB" w:rsidP="00D14086">
      <w:pPr>
        <w:spacing w:line="240" w:lineRule="auto"/>
        <w:jc w:val="both"/>
        <w:rPr>
          <w:rFonts w:asciiTheme="majorBidi" w:hAnsiTheme="majorBidi" w:cstheme="majorBidi"/>
          <w:sz w:val="24"/>
          <w:szCs w:val="24"/>
          <w:lang w:val="en-US"/>
        </w:rPr>
      </w:pPr>
      <w:r w:rsidRPr="00531CDF">
        <w:rPr>
          <w:rFonts w:asciiTheme="majorBidi" w:hAnsiTheme="majorBidi" w:cstheme="majorBidi"/>
          <w:sz w:val="24"/>
          <w:szCs w:val="24"/>
          <w:lang w:val="en-US"/>
        </w:rPr>
        <w:t>Looking forward, the research indicates that sustained progress in combating diabetes in Nigeria will require continued commitment to evidence-based interventions, regular monitoring and evaluation of outcomes, and adaptive strategies that respond to changing socioeconomic conditions. The conclusions drawn from this study provide a foundation for future research and policy development, emphasizing the need for continued investigation into the complex relationships between socioeconomic factors and health outcomes in the Nigerian context. This understanding is crucial for developing more effective and equitable approaches to diabetes prevention and management across all segments of Nigerian society.</w:t>
      </w:r>
    </w:p>
    <w:p w14:paraId="6F4B5A6A" w14:textId="77777777" w:rsidR="00E9210C" w:rsidRPr="00531CDF" w:rsidRDefault="00E9210C" w:rsidP="00D14086">
      <w:pPr>
        <w:spacing w:line="240" w:lineRule="auto"/>
        <w:jc w:val="both"/>
        <w:rPr>
          <w:rFonts w:asciiTheme="majorBidi" w:hAnsiTheme="majorBidi" w:cstheme="majorBidi"/>
          <w:sz w:val="24"/>
          <w:szCs w:val="24"/>
          <w:lang w:val="en-US"/>
        </w:rPr>
      </w:pPr>
    </w:p>
    <w:p w14:paraId="38D88474" w14:textId="77777777" w:rsidR="00E9210C" w:rsidRPr="00531CDF" w:rsidRDefault="00E9210C" w:rsidP="00D14086">
      <w:pPr>
        <w:spacing w:line="240" w:lineRule="auto"/>
        <w:jc w:val="both"/>
        <w:rPr>
          <w:rFonts w:asciiTheme="majorBidi" w:hAnsiTheme="majorBidi" w:cstheme="majorBidi"/>
          <w:sz w:val="24"/>
          <w:szCs w:val="24"/>
          <w:lang w:val="en-US"/>
        </w:rPr>
      </w:pPr>
    </w:p>
    <w:p w14:paraId="655E1800" w14:textId="77777777" w:rsidR="00E9210C" w:rsidRPr="00531CDF" w:rsidRDefault="00E9210C" w:rsidP="00D14086">
      <w:pPr>
        <w:spacing w:line="240" w:lineRule="auto"/>
        <w:jc w:val="both"/>
        <w:rPr>
          <w:rFonts w:asciiTheme="majorBidi" w:hAnsiTheme="majorBidi" w:cstheme="majorBidi"/>
          <w:sz w:val="24"/>
          <w:szCs w:val="24"/>
          <w:lang w:val="en-US"/>
        </w:rPr>
      </w:pPr>
    </w:p>
    <w:p w14:paraId="65CBAB3D" w14:textId="77777777" w:rsidR="00E9210C" w:rsidRPr="00531CDF" w:rsidRDefault="00E9210C" w:rsidP="00D14086">
      <w:pPr>
        <w:spacing w:line="240" w:lineRule="auto"/>
        <w:jc w:val="both"/>
        <w:rPr>
          <w:rFonts w:asciiTheme="majorBidi" w:hAnsiTheme="majorBidi" w:cstheme="majorBidi"/>
          <w:sz w:val="24"/>
          <w:szCs w:val="24"/>
          <w:lang w:val="en-US"/>
        </w:rPr>
      </w:pPr>
    </w:p>
    <w:p w14:paraId="51752AEF" w14:textId="77777777" w:rsidR="00E9210C" w:rsidRPr="00531CDF" w:rsidRDefault="00E9210C" w:rsidP="00D14086">
      <w:pPr>
        <w:spacing w:line="240" w:lineRule="auto"/>
        <w:jc w:val="both"/>
        <w:rPr>
          <w:rFonts w:asciiTheme="majorBidi" w:hAnsiTheme="majorBidi" w:cstheme="majorBidi"/>
          <w:sz w:val="24"/>
          <w:szCs w:val="24"/>
          <w:lang w:val="en-US"/>
        </w:rPr>
      </w:pPr>
    </w:p>
    <w:p w14:paraId="16FD029F" w14:textId="77777777" w:rsidR="00E9210C" w:rsidRPr="00531CDF" w:rsidRDefault="00E9210C" w:rsidP="00D14086">
      <w:pPr>
        <w:spacing w:line="240" w:lineRule="auto"/>
        <w:jc w:val="both"/>
        <w:rPr>
          <w:rFonts w:asciiTheme="majorBidi" w:hAnsiTheme="majorBidi" w:cstheme="majorBidi"/>
          <w:sz w:val="24"/>
          <w:szCs w:val="24"/>
          <w:lang w:val="en-US"/>
        </w:rPr>
      </w:pPr>
    </w:p>
    <w:p w14:paraId="035A418B" w14:textId="77777777" w:rsidR="00E9210C" w:rsidRPr="00531CDF" w:rsidRDefault="00E9210C" w:rsidP="00D14086">
      <w:pPr>
        <w:spacing w:line="240" w:lineRule="auto"/>
        <w:jc w:val="both"/>
        <w:rPr>
          <w:rFonts w:asciiTheme="majorBidi" w:hAnsiTheme="majorBidi" w:cstheme="majorBidi"/>
          <w:sz w:val="24"/>
          <w:szCs w:val="24"/>
          <w:lang w:val="en-US"/>
        </w:rPr>
      </w:pPr>
    </w:p>
    <w:p w14:paraId="38911251" w14:textId="77777777" w:rsidR="00E9210C" w:rsidRPr="00531CDF" w:rsidRDefault="00E9210C" w:rsidP="00D14086">
      <w:pPr>
        <w:spacing w:line="240" w:lineRule="auto"/>
        <w:jc w:val="both"/>
        <w:rPr>
          <w:rFonts w:asciiTheme="majorBidi" w:hAnsiTheme="majorBidi" w:cstheme="majorBidi"/>
          <w:sz w:val="24"/>
          <w:szCs w:val="24"/>
          <w:lang w:val="en-US"/>
        </w:rPr>
      </w:pPr>
    </w:p>
    <w:p w14:paraId="30787655" w14:textId="77777777" w:rsidR="00E9210C" w:rsidRPr="00531CDF" w:rsidRDefault="00E9210C" w:rsidP="00D14086">
      <w:pPr>
        <w:spacing w:line="240" w:lineRule="auto"/>
        <w:jc w:val="both"/>
        <w:rPr>
          <w:rFonts w:asciiTheme="majorBidi" w:hAnsiTheme="majorBidi" w:cstheme="majorBidi"/>
          <w:sz w:val="24"/>
          <w:szCs w:val="24"/>
          <w:lang w:val="en-US"/>
        </w:rPr>
      </w:pPr>
    </w:p>
    <w:p w14:paraId="18606A9B" w14:textId="77777777" w:rsidR="00E9210C" w:rsidRPr="00531CDF" w:rsidRDefault="00E9210C" w:rsidP="00D14086">
      <w:pPr>
        <w:spacing w:line="240" w:lineRule="auto"/>
        <w:jc w:val="both"/>
        <w:rPr>
          <w:rFonts w:asciiTheme="majorBidi" w:hAnsiTheme="majorBidi" w:cstheme="majorBidi"/>
          <w:sz w:val="24"/>
          <w:szCs w:val="24"/>
          <w:lang w:val="en-US"/>
        </w:rPr>
      </w:pPr>
    </w:p>
    <w:p w14:paraId="45E679F9" w14:textId="77777777" w:rsidR="00E9210C" w:rsidRPr="00531CDF" w:rsidRDefault="00E9210C" w:rsidP="00D14086">
      <w:pPr>
        <w:spacing w:line="240" w:lineRule="auto"/>
        <w:jc w:val="both"/>
        <w:rPr>
          <w:rFonts w:asciiTheme="majorBidi" w:hAnsiTheme="majorBidi" w:cstheme="majorBidi"/>
          <w:sz w:val="24"/>
          <w:szCs w:val="24"/>
          <w:lang w:val="en-US"/>
        </w:rPr>
      </w:pPr>
    </w:p>
    <w:p w14:paraId="35E2321B" w14:textId="77777777" w:rsidR="00E9210C" w:rsidRPr="00531CDF" w:rsidRDefault="00E9210C" w:rsidP="00D14086">
      <w:pPr>
        <w:spacing w:line="240" w:lineRule="auto"/>
        <w:jc w:val="both"/>
        <w:rPr>
          <w:rFonts w:asciiTheme="majorBidi" w:hAnsiTheme="majorBidi" w:cstheme="majorBidi"/>
          <w:sz w:val="24"/>
          <w:szCs w:val="24"/>
          <w:lang w:val="en-US"/>
        </w:rPr>
      </w:pPr>
    </w:p>
    <w:p w14:paraId="41A8F7D2" w14:textId="77777777" w:rsidR="00E9210C" w:rsidRPr="00531CDF" w:rsidRDefault="00E9210C" w:rsidP="00D14086">
      <w:pPr>
        <w:spacing w:line="240" w:lineRule="auto"/>
        <w:jc w:val="both"/>
        <w:rPr>
          <w:rFonts w:asciiTheme="majorBidi" w:hAnsiTheme="majorBidi" w:cstheme="majorBidi"/>
          <w:sz w:val="24"/>
          <w:szCs w:val="24"/>
          <w:lang w:val="en-US"/>
        </w:rPr>
      </w:pPr>
    </w:p>
    <w:p w14:paraId="0A380E1B" w14:textId="77777777" w:rsidR="00E9210C" w:rsidRPr="00531CDF" w:rsidRDefault="00E9210C" w:rsidP="00D14086">
      <w:pPr>
        <w:spacing w:line="240" w:lineRule="auto"/>
        <w:jc w:val="both"/>
        <w:rPr>
          <w:rFonts w:asciiTheme="majorBidi" w:hAnsiTheme="majorBidi" w:cstheme="majorBidi"/>
          <w:sz w:val="24"/>
          <w:szCs w:val="24"/>
          <w:lang w:val="en-US"/>
        </w:rPr>
      </w:pPr>
    </w:p>
    <w:p w14:paraId="2381DAFB" w14:textId="77777777" w:rsidR="00E9210C" w:rsidRPr="00531CDF" w:rsidRDefault="00E9210C" w:rsidP="00D14086">
      <w:pPr>
        <w:spacing w:line="240" w:lineRule="auto"/>
        <w:jc w:val="both"/>
        <w:rPr>
          <w:rFonts w:asciiTheme="majorBidi" w:hAnsiTheme="majorBidi" w:cstheme="majorBidi"/>
          <w:sz w:val="24"/>
          <w:szCs w:val="24"/>
          <w:lang w:val="en-US"/>
        </w:rPr>
      </w:pPr>
    </w:p>
    <w:p w14:paraId="47BA995D" w14:textId="77777777" w:rsidR="00E9210C" w:rsidRPr="00531CDF" w:rsidRDefault="00E9210C" w:rsidP="00D14086">
      <w:pPr>
        <w:spacing w:line="240" w:lineRule="auto"/>
        <w:jc w:val="both"/>
        <w:rPr>
          <w:rFonts w:asciiTheme="majorBidi" w:hAnsiTheme="majorBidi" w:cstheme="majorBidi"/>
          <w:sz w:val="24"/>
          <w:szCs w:val="24"/>
          <w:lang w:val="en-US"/>
        </w:rPr>
      </w:pPr>
    </w:p>
    <w:p w14:paraId="5C9A57E1" w14:textId="77777777" w:rsidR="00E9210C" w:rsidRPr="00531CDF" w:rsidRDefault="00E9210C" w:rsidP="00D14086">
      <w:pPr>
        <w:spacing w:line="240" w:lineRule="auto"/>
        <w:jc w:val="both"/>
        <w:rPr>
          <w:rFonts w:asciiTheme="majorBidi" w:hAnsiTheme="majorBidi" w:cstheme="majorBidi"/>
          <w:sz w:val="24"/>
          <w:szCs w:val="24"/>
          <w:lang w:val="en-US"/>
        </w:rPr>
      </w:pPr>
    </w:p>
    <w:p w14:paraId="282A3D70" w14:textId="77777777" w:rsidR="00E9210C" w:rsidRPr="00531CDF" w:rsidRDefault="00E9210C" w:rsidP="00D14086">
      <w:pPr>
        <w:spacing w:line="240" w:lineRule="auto"/>
        <w:jc w:val="both"/>
        <w:rPr>
          <w:rFonts w:asciiTheme="majorBidi" w:hAnsiTheme="majorBidi" w:cstheme="majorBidi"/>
          <w:sz w:val="24"/>
          <w:szCs w:val="24"/>
          <w:lang w:val="en-US"/>
        </w:rPr>
      </w:pPr>
    </w:p>
    <w:p w14:paraId="7783BE56" w14:textId="77777777" w:rsidR="00DC5592" w:rsidRPr="00531CDF" w:rsidRDefault="00DC5592" w:rsidP="00DC5592">
      <w:pPr>
        <w:rPr>
          <w:rFonts w:asciiTheme="majorBidi" w:hAnsiTheme="majorBidi" w:cstheme="majorBidi"/>
          <w:b/>
          <w:bCs/>
          <w:sz w:val="24"/>
          <w:szCs w:val="24"/>
          <w:lang w:val="en-US"/>
        </w:rPr>
      </w:pPr>
      <w:r w:rsidRPr="00531CDF">
        <w:rPr>
          <w:rFonts w:asciiTheme="majorBidi" w:hAnsiTheme="majorBidi" w:cstheme="majorBidi"/>
          <w:b/>
          <w:bCs/>
          <w:sz w:val="24"/>
          <w:szCs w:val="24"/>
          <w:lang w:val="en-US"/>
        </w:rPr>
        <w:lastRenderedPageBreak/>
        <w:t xml:space="preserve">References </w:t>
      </w:r>
    </w:p>
    <w:p w14:paraId="1429E27B"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Alwan A, MacLean DR. A review of non-communicable disease in low- and middle-income countries. Int Health. 2009</w:t>
      </w:r>
      <w:r w:rsidR="00CE3910" w:rsidRPr="00531CDF">
        <w:rPr>
          <w:rFonts w:asciiTheme="majorBidi" w:hAnsiTheme="majorBidi" w:cstheme="majorBidi"/>
          <w:sz w:val="24"/>
          <w:szCs w:val="24"/>
          <w:lang w:val="en-US"/>
        </w:rPr>
        <w:t>; 1</w:t>
      </w:r>
      <w:r w:rsidRPr="00531CDF">
        <w:rPr>
          <w:rFonts w:asciiTheme="majorBidi" w:hAnsiTheme="majorBidi" w:cstheme="majorBidi"/>
          <w:sz w:val="24"/>
          <w:szCs w:val="24"/>
          <w:lang w:val="en-US"/>
        </w:rPr>
        <w:t xml:space="preserve">(1):3-9. Available at: </w:t>
      </w:r>
      <w:hyperlink r:id="rId12" w:history="1">
        <w:r w:rsidR="00CE3910" w:rsidRPr="00531CDF">
          <w:rPr>
            <w:rStyle w:val="Hyperlink"/>
            <w:rFonts w:asciiTheme="majorBidi" w:hAnsiTheme="majorBidi" w:cstheme="majorBidi"/>
            <w:sz w:val="24"/>
            <w:szCs w:val="24"/>
            <w:lang w:val="en-US"/>
          </w:rPr>
          <w:t>https://doi.org/10.1016/j.inhe.2009.02.003</w:t>
        </w:r>
      </w:hyperlink>
      <w:r w:rsidRPr="00531CDF">
        <w:rPr>
          <w:rFonts w:asciiTheme="majorBidi" w:hAnsiTheme="majorBidi" w:cstheme="majorBidi"/>
          <w:sz w:val="24"/>
          <w:szCs w:val="24"/>
          <w:lang w:val="en-US"/>
        </w:rPr>
        <w:t>.</w:t>
      </w:r>
      <w:r w:rsidR="00CE3910" w:rsidRPr="00531CDF">
        <w:rPr>
          <w:rFonts w:asciiTheme="majorBidi" w:hAnsiTheme="majorBidi" w:cstheme="majorBidi"/>
          <w:sz w:val="24"/>
          <w:szCs w:val="24"/>
          <w:lang w:val="en-US"/>
        </w:rPr>
        <w:t xml:space="preserve"> </w:t>
      </w:r>
    </w:p>
    <w:p w14:paraId="25E23844"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Tsoukalas</w:t>
      </w:r>
      <w:proofErr w:type="spellEnd"/>
      <w:r w:rsidRPr="00531CDF">
        <w:rPr>
          <w:rFonts w:asciiTheme="majorBidi" w:hAnsiTheme="majorBidi" w:cstheme="majorBidi"/>
          <w:sz w:val="24"/>
          <w:szCs w:val="24"/>
          <w:lang w:val="en-US"/>
        </w:rPr>
        <w:t xml:space="preserve"> D, </w:t>
      </w:r>
      <w:proofErr w:type="spellStart"/>
      <w:r w:rsidRPr="00531CDF">
        <w:rPr>
          <w:rFonts w:asciiTheme="majorBidi" w:hAnsiTheme="majorBidi" w:cstheme="majorBidi"/>
          <w:sz w:val="24"/>
          <w:szCs w:val="24"/>
          <w:lang w:val="en-US"/>
        </w:rPr>
        <w:t>Sarandi</w:t>
      </w:r>
      <w:proofErr w:type="spellEnd"/>
      <w:r w:rsidRPr="00531CDF">
        <w:rPr>
          <w:rFonts w:asciiTheme="majorBidi" w:hAnsiTheme="majorBidi" w:cstheme="majorBidi"/>
          <w:sz w:val="24"/>
          <w:szCs w:val="24"/>
          <w:lang w:val="en-US"/>
        </w:rPr>
        <w:t xml:space="preserve"> E, </w:t>
      </w:r>
      <w:proofErr w:type="spellStart"/>
      <w:r w:rsidRPr="00531CDF">
        <w:rPr>
          <w:rFonts w:asciiTheme="majorBidi" w:hAnsiTheme="majorBidi" w:cstheme="majorBidi"/>
          <w:sz w:val="24"/>
          <w:szCs w:val="24"/>
          <w:lang w:val="en-US"/>
        </w:rPr>
        <w:t>Thanasoula</w:t>
      </w:r>
      <w:proofErr w:type="spellEnd"/>
      <w:r w:rsidRPr="00531CDF">
        <w:rPr>
          <w:rFonts w:asciiTheme="majorBidi" w:hAnsiTheme="majorBidi" w:cstheme="majorBidi"/>
          <w:sz w:val="24"/>
          <w:szCs w:val="24"/>
          <w:lang w:val="en-US"/>
        </w:rPr>
        <w:t xml:space="preserve"> M. Non-communicable diseases in the era of precision medicine: An overview of the causing factors and prospects. In: </w:t>
      </w:r>
      <w:proofErr w:type="spellStart"/>
      <w:r w:rsidRPr="00531CDF">
        <w:rPr>
          <w:rFonts w:asciiTheme="majorBidi" w:hAnsiTheme="majorBidi" w:cstheme="majorBidi"/>
          <w:sz w:val="24"/>
          <w:szCs w:val="24"/>
          <w:lang w:val="en-US"/>
        </w:rPr>
        <w:t>Koukios</w:t>
      </w:r>
      <w:proofErr w:type="spellEnd"/>
      <w:r w:rsidRPr="00531CDF">
        <w:rPr>
          <w:rFonts w:asciiTheme="majorBidi" w:hAnsiTheme="majorBidi" w:cstheme="majorBidi"/>
          <w:sz w:val="24"/>
          <w:szCs w:val="24"/>
          <w:lang w:val="en-US"/>
        </w:rPr>
        <w:t xml:space="preserve"> E, </w:t>
      </w:r>
      <w:proofErr w:type="spellStart"/>
      <w:r w:rsidRPr="00531CDF">
        <w:rPr>
          <w:rFonts w:asciiTheme="majorBidi" w:hAnsiTheme="majorBidi" w:cstheme="majorBidi"/>
          <w:sz w:val="24"/>
          <w:szCs w:val="24"/>
          <w:lang w:val="en-US"/>
        </w:rPr>
        <w:t>Sacio-Szymańska</w:t>
      </w:r>
      <w:proofErr w:type="spellEnd"/>
      <w:r w:rsidRPr="00531CDF">
        <w:rPr>
          <w:rFonts w:asciiTheme="majorBidi" w:hAnsiTheme="majorBidi" w:cstheme="majorBidi"/>
          <w:sz w:val="24"/>
          <w:szCs w:val="24"/>
          <w:lang w:val="en-US"/>
        </w:rPr>
        <w:t xml:space="preserve"> A, editors. </w:t>
      </w:r>
      <w:proofErr w:type="spellStart"/>
      <w:r w:rsidRPr="00531CDF">
        <w:rPr>
          <w:rFonts w:asciiTheme="majorBidi" w:hAnsiTheme="majorBidi" w:cstheme="majorBidi"/>
          <w:sz w:val="24"/>
          <w:szCs w:val="24"/>
          <w:lang w:val="en-US"/>
        </w:rPr>
        <w:t>Bio#Futures</w:t>
      </w:r>
      <w:proofErr w:type="spellEnd"/>
      <w:r w:rsidRPr="00531CDF">
        <w:rPr>
          <w:rFonts w:asciiTheme="majorBidi" w:hAnsiTheme="majorBidi" w:cstheme="majorBidi"/>
          <w:sz w:val="24"/>
          <w:szCs w:val="24"/>
          <w:lang w:val="en-US"/>
        </w:rPr>
        <w:t xml:space="preserve">: Foreseeing and Exploring the Bioeconomy. Cham: Springer International Publishing; 2021. p. 275-299. Available at: </w:t>
      </w:r>
      <w:hyperlink r:id="rId13" w:history="1">
        <w:r w:rsidR="00CE3910" w:rsidRPr="00531CDF">
          <w:rPr>
            <w:rStyle w:val="Hyperlink"/>
            <w:rFonts w:asciiTheme="majorBidi" w:hAnsiTheme="majorBidi" w:cstheme="majorBidi"/>
            <w:sz w:val="24"/>
            <w:szCs w:val="24"/>
            <w:lang w:val="en-US"/>
          </w:rPr>
          <w:t>https://doi.org/10.1007/978-3-030-64969-2_13</w:t>
        </w:r>
      </w:hyperlink>
      <w:r w:rsidRPr="00531CDF">
        <w:rPr>
          <w:rFonts w:asciiTheme="majorBidi" w:hAnsiTheme="majorBidi" w:cstheme="majorBidi"/>
          <w:sz w:val="24"/>
          <w:szCs w:val="24"/>
          <w:lang w:val="en-US"/>
        </w:rPr>
        <w:t>.</w:t>
      </w:r>
      <w:r w:rsidR="00CE3910" w:rsidRPr="00531CDF">
        <w:rPr>
          <w:rFonts w:asciiTheme="majorBidi" w:hAnsiTheme="majorBidi" w:cstheme="majorBidi"/>
          <w:sz w:val="24"/>
          <w:szCs w:val="24"/>
          <w:lang w:val="en-US"/>
        </w:rPr>
        <w:t xml:space="preserve"> </w:t>
      </w:r>
    </w:p>
    <w:p w14:paraId="7295494A"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Alimi RA, Idowu OA, </w:t>
      </w:r>
      <w:proofErr w:type="spellStart"/>
      <w:r w:rsidRPr="00531CDF">
        <w:rPr>
          <w:rFonts w:asciiTheme="majorBidi" w:hAnsiTheme="majorBidi" w:cstheme="majorBidi"/>
          <w:sz w:val="24"/>
          <w:szCs w:val="24"/>
          <w:lang w:val="en-US"/>
        </w:rPr>
        <w:t>Akindahunsi</w:t>
      </w:r>
      <w:proofErr w:type="spellEnd"/>
      <w:r w:rsidRPr="00531CDF">
        <w:rPr>
          <w:rFonts w:asciiTheme="majorBidi" w:hAnsiTheme="majorBidi" w:cstheme="majorBidi"/>
          <w:sz w:val="24"/>
          <w:szCs w:val="24"/>
          <w:lang w:val="en-US"/>
        </w:rPr>
        <w:t xml:space="preserve"> T, </w:t>
      </w:r>
      <w:proofErr w:type="spellStart"/>
      <w:r w:rsidRPr="00531CDF">
        <w:rPr>
          <w:rFonts w:asciiTheme="majorBidi" w:hAnsiTheme="majorBidi" w:cstheme="majorBidi"/>
          <w:sz w:val="24"/>
          <w:szCs w:val="24"/>
          <w:lang w:val="en-US"/>
        </w:rPr>
        <w:t>Dawotola</w:t>
      </w:r>
      <w:proofErr w:type="spellEnd"/>
      <w:r w:rsidRPr="00531CDF">
        <w:rPr>
          <w:rFonts w:asciiTheme="majorBidi" w:hAnsiTheme="majorBidi" w:cstheme="majorBidi"/>
          <w:sz w:val="24"/>
          <w:szCs w:val="24"/>
          <w:lang w:val="en-US"/>
        </w:rPr>
        <w:t xml:space="preserve"> TB, Lamidi WA. Determinants of some risk factors affecting stroke patients</w:t>
      </w:r>
      <w:r w:rsidR="00DD0C4E" w:rsidRPr="00531CDF">
        <w:rPr>
          <w:rFonts w:asciiTheme="majorBidi" w:hAnsiTheme="majorBidi" w:cstheme="majorBidi"/>
          <w:sz w:val="24"/>
          <w:szCs w:val="24"/>
          <w:lang w:val="en-US"/>
        </w:rPr>
        <w:t>’</w:t>
      </w:r>
      <w:r w:rsidRPr="00531CDF">
        <w:rPr>
          <w:rFonts w:asciiTheme="majorBidi" w:hAnsiTheme="majorBidi" w:cstheme="majorBidi"/>
          <w:sz w:val="24"/>
          <w:szCs w:val="24"/>
          <w:lang w:val="en-US"/>
        </w:rPr>
        <w:t xml:space="preserve"> survival. Int J Sci Res Arch. 2024;13(01):493-502. DOI: </w:t>
      </w:r>
      <w:hyperlink r:id="rId14" w:history="1">
        <w:r w:rsidR="00CE3910" w:rsidRPr="00531CDF">
          <w:rPr>
            <w:rStyle w:val="Hyperlink"/>
            <w:rFonts w:asciiTheme="majorBidi" w:hAnsiTheme="majorBidi" w:cstheme="majorBidi"/>
            <w:sz w:val="24"/>
            <w:szCs w:val="24"/>
            <w:lang w:val="en-US"/>
          </w:rPr>
          <w:t>https://doi.org/10.30574/ijsra.2024.13.1.1692</w:t>
        </w:r>
      </w:hyperlink>
      <w:r w:rsidRPr="00531CDF">
        <w:rPr>
          <w:rFonts w:asciiTheme="majorBidi" w:hAnsiTheme="majorBidi" w:cstheme="majorBidi"/>
          <w:sz w:val="24"/>
          <w:szCs w:val="24"/>
          <w:lang w:val="en-US"/>
        </w:rPr>
        <w:t>.</w:t>
      </w:r>
      <w:r w:rsidR="00CE3910" w:rsidRPr="00531CDF">
        <w:rPr>
          <w:rFonts w:asciiTheme="majorBidi" w:hAnsiTheme="majorBidi" w:cstheme="majorBidi"/>
          <w:sz w:val="24"/>
          <w:szCs w:val="24"/>
          <w:lang w:val="en-US"/>
        </w:rPr>
        <w:t xml:space="preserve"> </w:t>
      </w:r>
    </w:p>
    <w:p w14:paraId="64298BC0"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David ML, Olapade EO, </w:t>
      </w:r>
      <w:proofErr w:type="spellStart"/>
      <w:r w:rsidRPr="00531CDF">
        <w:rPr>
          <w:rFonts w:asciiTheme="majorBidi" w:hAnsiTheme="majorBidi" w:cstheme="majorBidi"/>
          <w:sz w:val="24"/>
          <w:szCs w:val="24"/>
          <w:lang w:val="en-US"/>
        </w:rPr>
        <w:t>Uzor</w:t>
      </w:r>
      <w:proofErr w:type="spellEnd"/>
      <w:r w:rsidRPr="00531CDF">
        <w:rPr>
          <w:rFonts w:asciiTheme="majorBidi" w:hAnsiTheme="majorBidi" w:cstheme="majorBidi"/>
          <w:sz w:val="24"/>
          <w:szCs w:val="24"/>
          <w:lang w:val="en-US"/>
        </w:rPr>
        <w:t xml:space="preserve"> DC, </w:t>
      </w:r>
      <w:proofErr w:type="spellStart"/>
      <w:r w:rsidRPr="00531CDF">
        <w:rPr>
          <w:rFonts w:asciiTheme="majorBidi" w:hAnsiTheme="majorBidi" w:cstheme="majorBidi"/>
          <w:sz w:val="24"/>
          <w:szCs w:val="24"/>
          <w:lang w:val="en-US"/>
        </w:rPr>
        <w:t>Oshinyemi</w:t>
      </w:r>
      <w:proofErr w:type="spellEnd"/>
      <w:r w:rsidRPr="00531CDF">
        <w:rPr>
          <w:rFonts w:asciiTheme="majorBidi" w:hAnsiTheme="majorBidi" w:cstheme="majorBidi"/>
          <w:sz w:val="24"/>
          <w:szCs w:val="24"/>
          <w:lang w:val="en-US"/>
        </w:rPr>
        <w:t xml:space="preserve"> F, </w:t>
      </w:r>
      <w:proofErr w:type="spellStart"/>
      <w:r w:rsidRPr="00531CDF">
        <w:rPr>
          <w:rFonts w:asciiTheme="majorBidi" w:hAnsiTheme="majorBidi" w:cstheme="majorBidi"/>
          <w:sz w:val="24"/>
          <w:szCs w:val="24"/>
          <w:lang w:val="en-US"/>
        </w:rPr>
        <w:t>Metuh</w:t>
      </w:r>
      <w:proofErr w:type="spellEnd"/>
      <w:r w:rsidRPr="00531CDF">
        <w:rPr>
          <w:rFonts w:asciiTheme="majorBidi" w:hAnsiTheme="majorBidi" w:cstheme="majorBidi"/>
          <w:sz w:val="24"/>
          <w:szCs w:val="24"/>
          <w:lang w:val="en-US"/>
        </w:rPr>
        <w:t xml:space="preserve"> EC, Alimi RA. Epidemiological insights into diabetes, hypertension, and cardiovascular diseases: implications for public health nutrition. J Dis Glob Health. 2024</w:t>
      </w:r>
      <w:r w:rsidR="00572631" w:rsidRPr="00531CDF">
        <w:rPr>
          <w:rFonts w:asciiTheme="majorBidi" w:hAnsiTheme="majorBidi" w:cstheme="majorBidi"/>
          <w:sz w:val="24"/>
          <w:szCs w:val="24"/>
          <w:lang w:val="en-US"/>
        </w:rPr>
        <w:t>; 17</w:t>
      </w:r>
      <w:r w:rsidRPr="00531CDF">
        <w:rPr>
          <w:rFonts w:asciiTheme="majorBidi" w:hAnsiTheme="majorBidi" w:cstheme="majorBidi"/>
          <w:sz w:val="24"/>
          <w:szCs w:val="24"/>
          <w:lang w:val="en-US"/>
        </w:rPr>
        <w:t xml:space="preserve">(1):23-34. Available at: </w:t>
      </w:r>
      <w:hyperlink r:id="rId15" w:history="1">
        <w:r w:rsidR="00572631" w:rsidRPr="00531CDF">
          <w:rPr>
            <w:rStyle w:val="Hyperlink"/>
            <w:rFonts w:asciiTheme="majorBidi" w:hAnsiTheme="majorBidi" w:cstheme="majorBidi"/>
            <w:sz w:val="24"/>
            <w:szCs w:val="24"/>
            <w:lang w:val="en-US"/>
          </w:rPr>
          <w:t>https://ikprress.org/index.php/JODAGH/article/view/8911</w:t>
        </w:r>
      </w:hyperlink>
      <w:r w:rsidRPr="00531CDF">
        <w:rPr>
          <w:rFonts w:asciiTheme="majorBidi" w:hAnsiTheme="majorBidi" w:cstheme="majorBidi"/>
          <w:sz w:val="24"/>
          <w:szCs w:val="24"/>
          <w:lang w:val="en-US"/>
        </w:rPr>
        <w:t>.</w:t>
      </w:r>
      <w:r w:rsidR="00572631" w:rsidRPr="00531CDF">
        <w:rPr>
          <w:rFonts w:asciiTheme="majorBidi" w:hAnsiTheme="majorBidi" w:cstheme="majorBidi"/>
          <w:sz w:val="24"/>
          <w:szCs w:val="24"/>
          <w:lang w:val="en-US"/>
        </w:rPr>
        <w:t xml:space="preserve"> </w:t>
      </w:r>
    </w:p>
    <w:p w14:paraId="28E325EF"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WHO. Diabetes, World Health </w:t>
      </w:r>
      <w:proofErr w:type="spellStart"/>
      <w:r w:rsidRPr="00531CDF">
        <w:rPr>
          <w:rFonts w:asciiTheme="majorBidi" w:hAnsiTheme="majorBidi" w:cstheme="majorBidi"/>
          <w:sz w:val="24"/>
          <w:szCs w:val="24"/>
          <w:lang w:val="en-US"/>
        </w:rPr>
        <w:t>Organisation</w:t>
      </w:r>
      <w:proofErr w:type="spellEnd"/>
      <w:r w:rsidRPr="00531CDF">
        <w:rPr>
          <w:rFonts w:asciiTheme="majorBidi" w:hAnsiTheme="majorBidi" w:cstheme="majorBidi"/>
          <w:sz w:val="24"/>
          <w:szCs w:val="24"/>
          <w:lang w:val="en-US"/>
        </w:rPr>
        <w:t xml:space="preserve">. 2024. Available at: </w:t>
      </w:r>
      <w:hyperlink r:id="rId16" w:history="1">
        <w:r w:rsidR="00572631" w:rsidRPr="00531CDF">
          <w:rPr>
            <w:rStyle w:val="Hyperlink"/>
            <w:rFonts w:asciiTheme="majorBidi" w:hAnsiTheme="majorBidi" w:cstheme="majorBidi"/>
            <w:sz w:val="24"/>
            <w:szCs w:val="24"/>
            <w:lang w:val="en-US"/>
          </w:rPr>
          <w:t>https://www.who.int/health-topics/diabetes</w:t>
        </w:r>
      </w:hyperlink>
      <w:r w:rsidR="00572631"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t xml:space="preserve"> (Accessed: 20 May 2024).</w:t>
      </w:r>
    </w:p>
    <w:p w14:paraId="2D330BDB"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IDF. IDF Diabetes Atlas. Int Diabetes Fed. 2024. Available at: </w:t>
      </w:r>
      <w:hyperlink r:id="rId17" w:history="1">
        <w:r w:rsidR="00572631" w:rsidRPr="00531CDF">
          <w:rPr>
            <w:rStyle w:val="Hyperlink"/>
            <w:rFonts w:asciiTheme="majorBidi" w:hAnsiTheme="majorBidi" w:cstheme="majorBidi"/>
            <w:sz w:val="24"/>
            <w:szCs w:val="24"/>
            <w:lang w:val="en-US"/>
          </w:rPr>
          <w:t>https://diabetesatlas.org/</w:t>
        </w:r>
      </w:hyperlink>
      <w:r w:rsidR="00572631"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t xml:space="preserve"> </w:t>
      </w:r>
      <w:r w:rsidR="00572631"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t>(Accessed: 20 May 2024).</w:t>
      </w:r>
    </w:p>
    <w:p w14:paraId="1A5A95B8"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Khaltaev</w:t>
      </w:r>
      <w:proofErr w:type="spellEnd"/>
      <w:r w:rsidRPr="00531CDF">
        <w:rPr>
          <w:rFonts w:asciiTheme="majorBidi" w:hAnsiTheme="majorBidi" w:cstheme="majorBidi"/>
          <w:sz w:val="24"/>
          <w:szCs w:val="24"/>
          <w:lang w:val="en-US"/>
        </w:rPr>
        <w:t xml:space="preserve"> N, Axelrod S. Global trends in diabetes-related mortality with regard to lifestyle modifications, risk factors, and affordable management: A preliminary analysis. Chronic Dis </w:t>
      </w:r>
      <w:proofErr w:type="spellStart"/>
      <w:r w:rsidRPr="00531CDF">
        <w:rPr>
          <w:rFonts w:asciiTheme="majorBidi" w:hAnsiTheme="majorBidi" w:cstheme="majorBidi"/>
          <w:sz w:val="24"/>
          <w:szCs w:val="24"/>
          <w:lang w:val="en-US"/>
        </w:rPr>
        <w:t>Transl</w:t>
      </w:r>
      <w:proofErr w:type="spellEnd"/>
      <w:r w:rsidRPr="00531CDF">
        <w:rPr>
          <w:rFonts w:asciiTheme="majorBidi" w:hAnsiTheme="majorBidi" w:cstheme="majorBidi"/>
          <w:sz w:val="24"/>
          <w:szCs w:val="24"/>
          <w:lang w:val="en-US"/>
        </w:rPr>
        <w:t xml:space="preserve"> Med. 2021;7(3):182-189. Available at: </w:t>
      </w:r>
      <w:hyperlink r:id="rId18" w:history="1">
        <w:r w:rsidR="0091584D" w:rsidRPr="00531CDF">
          <w:rPr>
            <w:rStyle w:val="Hyperlink"/>
            <w:rFonts w:asciiTheme="majorBidi" w:hAnsiTheme="majorBidi" w:cstheme="majorBidi"/>
            <w:sz w:val="24"/>
            <w:szCs w:val="24"/>
            <w:lang w:val="en-US"/>
          </w:rPr>
          <w:t>https://doi.org/10.1016/j.cdtm.2021.03.003</w:t>
        </w:r>
      </w:hyperlink>
      <w:r w:rsidRPr="00531CDF">
        <w:rPr>
          <w:rFonts w:asciiTheme="majorBidi" w:hAnsiTheme="majorBidi" w:cstheme="majorBidi"/>
          <w:sz w:val="24"/>
          <w:szCs w:val="24"/>
          <w:lang w:val="en-US"/>
        </w:rPr>
        <w:t>.</w:t>
      </w:r>
      <w:r w:rsidR="0091584D" w:rsidRPr="00531CDF">
        <w:rPr>
          <w:rFonts w:asciiTheme="majorBidi" w:hAnsiTheme="majorBidi" w:cstheme="majorBidi"/>
          <w:sz w:val="24"/>
          <w:szCs w:val="24"/>
          <w:lang w:val="en-US"/>
        </w:rPr>
        <w:t xml:space="preserve"> </w:t>
      </w:r>
    </w:p>
    <w:p w14:paraId="202E806C"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Hossain MJ, Al-Mamun M, Islam MR. Diabetes mellitus, the fastest growing global public health concern: Early detection should be focused. Health Sci Rep. 2024;7(3</w:t>
      </w:r>
      <w:proofErr w:type="gramStart"/>
      <w:r w:rsidRPr="00531CDF">
        <w:rPr>
          <w:rFonts w:asciiTheme="majorBidi" w:hAnsiTheme="majorBidi" w:cstheme="majorBidi"/>
          <w:sz w:val="24"/>
          <w:szCs w:val="24"/>
          <w:lang w:val="en-US"/>
        </w:rPr>
        <w:t>):e</w:t>
      </w:r>
      <w:proofErr w:type="gramEnd"/>
      <w:r w:rsidRPr="00531CDF">
        <w:rPr>
          <w:rFonts w:asciiTheme="majorBidi" w:hAnsiTheme="majorBidi" w:cstheme="majorBidi"/>
          <w:sz w:val="24"/>
          <w:szCs w:val="24"/>
          <w:lang w:val="en-US"/>
        </w:rPr>
        <w:t xml:space="preserve">2004. Available at: </w:t>
      </w:r>
      <w:hyperlink r:id="rId19" w:history="1">
        <w:r w:rsidR="0091584D" w:rsidRPr="00531CDF">
          <w:rPr>
            <w:rStyle w:val="Hyperlink"/>
            <w:rFonts w:asciiTheme="majorBidi" w:hAnsiTheme="majorBidi" w:cstheme="majorBidi"/>
            <w:sz w:val="24"/>
            <w:szCs w:val="24"/>
            <w:lang w:val="en-US"/>
          </w:rPr>
          <w:t>https://doi.org/10.1002/hsr2.2004</w:t>
        </w:r>
      </w:hyperlink>
      <w:r w:rsidRPr="00531CDF">
        <w:rPr>
          <w:rFonts w:asciiTheme="majorBidi" w:hAnsiTheme="majorBidi" w:cstheme="majorBidi"/>
          <w:sz w:val="24"/>
          <w:szCs w:val="24"/>
          <w:lang w:val="en-US"/>
        </w:rPr>
        <w:t>.</w:t>
      </w:r>
      <w:r w:rsidR="0091584D" w:rsidRPr="00531CDF">
        <w:rPr>
          <w:rFonts w:asciiTheme="majorBidi" w:hAnsiTheme="majorBidi" w:cstheme="majorBidi"/>
          <w:sz w:val="24"/>
          <w:szCs w:val="24"/>
          <w:lang w:val="en-US"/>
        </w:rPr>
        <w:t xml:space="preserve"> </w:t>
      </w:r>
    </w:p>
    <w:p w14:paraId="33017B23"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Ojurongbe</w:t>
      </w:r>
      <w:proofErr w:type="spellEnd"/>
      <w:r w:rsidRPr="00531CDF">
        <w:rPr>
          <w:rFonts w:asciiTheme="majorBidi" w:hAnsiTheme="majorBidi" w:cstheme="majorBidi"/>
          <w:sz w:val="24"/>
          <w:szCs w:val="24"/>
          <w:lang w:val="en-US"/>
        </w:rPr>
        <w:t xml:space="preserve"> TA, et al. Predictive model for early detection of type 2 diabetes using patients</w:t>
      </w:r>
      <w:r w:rsidR="00DD0C4E" w:rsidRPr="00531CDF">
        <w:rPr>
          <w:rFonts w:asciiTheme="majorBidi" w:hAnsiTheme="majorBidi" w:cstheme="majorBidi"/>
          <w:sz w:val="24"/>
          <w:szCs w:val="24"/>
          <w:lang w:val="en-US"/>
        </w:rPr>
        <w:t>’</w:t>
      </w:r>
      <w:r w:rsidRPr="00531CDF">
        <w:rPr>
          <w:rFonts w:asciiTheme="majorBidi" w:hAnsiTheme="majorBidi" w:cstheme="majorBidi"/>
          <w:sz w:val="24"/>
          <w:szCs w:val="24"/>
          <w:lang w:val="en-US"/>
        </w:rPr>
        <w:t xml:space="preserve"> clinical symptoms, demographic features, and knowledge of diabetes. Health Sci Rep. 2024;7(1</w:t>
      </w:r>
      <w:proofErr w:type="gramStart"/>
      <w:r w:rsidRPr="00531CDF">
        <w:rPr>
          <w:rFonts w:asciiTheme="majorBidi" w:hAnsiTheme="majorBidi" w:cstheme="majorBidi"/>
          <w:sz w:val="24"/>
          <w:szCs w:val="24"/>
          <w:lang w:val="en-US"/>
        </w:rPr>
        <w:t>):e</w:t>
      </w:r>
      <w:proofErr w:type="gramEnd"/>
      <w:r w:rsidRPr="00531CDF">
        <w:rPr>
          <w:rFonts w:asciiTheme="majorBidi" w:hAnsiTheme="majorBidi" w:cstheme="majorBidi"/>
          <w:sz w:val="24"/>
          <w:szCs w:val="24"/>
          <w:lang w:val="en-US"/>
        </w:rPr>
        <w:t xml:space="preserve">1834. Available at: </w:t>
      </w:r>
      <w:hyperlink r:id="rId20" w:history="1">
        <w:r w:rsidR="0091584D" w:rsidRPr="00531CDF">
          <w:rPr>
            <w:rStyle w:val="Hyperlink"/>
            <w:rFonts w:asciiTheme="majorBidi" w:hAnsiTheme="majorBidi" w:cstheme="majorBidi"/>
            <w:sz w:val="24"/>
            <w:szCs w:val="24"/>
            <w:lang w:val="en-US"/>
          </w:rPr>
          <w:t>https://doi.org/10.1002/hsr2.1834</w:t>
        </w:r>
      </w:hyperlink>
      <w:r w:rsidRPr="00531CDF">
        <w:rPr>
          <w:rFonts w:asciiTheme="majorBidi" w:hAnsiTheme="majorBidi" w:cstheme="majorBidi"/>
          <w:sz w:val="24"/>
          <w:szCs w:val="24"/>
          <w:lang w:val="en-US"/>
        </w:rPr>
        <w:t>.</w:t>
      </w:r>
      <w:r w:rsidR="0091584D" w:rsidRPr="00531CDF">
        <w:rPr>
          <w:rFonts w:asciiTheme="majorBidi" w:hAnsiTheme="majorBidi" w:cstheme="majorBidi"/>
          <w:sz w:val="24"/>
          <w:szCs w:val="24"/>
          <w:lang w:val="en-US"/>
        </w:rPr>
        <w:t xml:space="preserve"> </w:t>
      </w:r>
    </w:p>
    <w:p w14:paraId="5ADDC7A1"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Orji IA, et al. Evaluation of Primary Healthcare Centers</w:t>
      </w:r>
      <w:r w:rsidR="00DD0C4E" w:rsidRPr="00531CDF">
        <w:rPr>
          <w:rFonts w:asciiTheme="majorBidi" w:hAnsiTheme="majorBidi" w:cstheme="majorBidi"/>
          <w:sz w:val="24"/>
          <w:szCs w:val="24"/>
          <w:lang w:val="en-US"/>
        </w:rPr>
        <w:t>’</w:t>
      </w:r>
      <w:r w:rsidRPr="00531CDF">
        <w:rPr>
          <w:rFonts w:asciiTheme="majorBidi" w:hAnsiTheme="majorBidi" w:cstheme="majorBidi"/>
          <w:sz w:val="24"/>
          <w:szCs w:val="24"/>
          <w:lang w:val="en-US"/>
        </w:rPr>
        <w:t xml:space="preserve"> Service Availability and Readiness for Implementing Diabetes Care in Abuja, Nigeria: A Cross-Sectional, Formative Assessment. 2024. Available at: </w:t>
      </w:r>
      <w:hyperlink r:id="rId21" w:history="1">
        <w:r w:rsidRPr="00531CDF">
          <w:rPr>
            <w:rStyle w:val="Hyperlink"/>
            <w:rFonts w:asciiTheme="majorBidi" w:hAnsiTheme="majorBidi" w:cstheme="majorBidi"/>
            <w:sz w:val="24"/>
            <w:szCs w:val="24"/>
            <w:lang w:val="en-US"/>
          </w:rPr>
          <w:t>https://doi.org/10.21203/rs.3.rs-3959541/v1</w:t>
        </w:r>
      </w:hyperlink>
      <w:r w:rsidRPr="00531CDF">
        <w:rPr>
          <w:rFonts w:asciiTheme="majorBidi" w:hAnsiTheme="majorBidi" w:cstheme="majorBidi"/>
          <w:sz w:val="24"/>
          <w:szCs w:val="24"/>
          <w:lang w:val="en-US"/>
        </w:rPr>
        <w:t>.</w:t>
      </w:r>
    </w:p>
    <w:p w14:paraId="09404422"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WHO. The Federal Ministry of Health Nigeria in collaboration with WHO launches “Stop Diabetes Initiative” on World Diabetes Day, WHO | Regional Office for Africa. 2024. Available at: </w:t>
      </w:r>
      <w:hyperlink r:id="rId22" w:history="1">
        <w:r w:rsidRPr="00531CDF">
          <w:rPr>
            <w:rStyle w:val="Hyperlink"/>
            <w:rFonts w:asciiTheme="majorBidi" w:hAnsiTheme="majorBidi" w:cstheme="majorBidi"/>
            <w:sz w:val="24"/>
            <w:szCs w:val="24"/>
            <w:lang w:val="en-US"/>
          </w:rPr>
          <w:t>https://www.afro.who.int/news/federal-ministry-health-nigeria-collaboration-who-launches-stop-diabetes-initiative-world</w:t>
        </w:r>
      </w:hyperlink>
      <w:r w:rsidRPr="00531CDF">
        <w:rPr>
          <w:rFonts w:asciiTheme="majorBidi" w:hAnsiTheme="majorBidi" w:cstheme="majorBidi"/>
          <w:sz w:val="24"/>
          <w:szCs w:val="24"/>
          <w:lang w:val="en-US"/>
        </w:rPr>
        <w:t xml:space="preserve">  (Accessed: 20 May 2024).</w:t>
      </w:r>
    </w:p>
    <w:p w14:paraId="01827B43"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American Diabetes Association Professional Practice Committee. Improving care and promoting health in populations: Standards of care in diabetes—2024. Diabetes Care. 2023;47 (Supplement_1</w:t>
      </w:r>
      <w:proofErr w:type="gramStart"/>
      <w:r w:rsidRPr="00531CDF">
        <w:rPr>
          <w:rFonts w:asciiTheme="majorBidi" w:hAnsiTheme="majorBidi" w:cstheme="majorBidi"/>
          <w:sz w:val="24"/>
          <w:szCs w:val="24"/>
          <w:lang w:val="en-US"/>
        </w:rPr>
        <w:t>):S</w:t>
      </w:r>
      <w:proofErr w:type="gramEnd"/>
      <w:r w:rsidRPr="00531CDF">
        <w:rPr>
          <w:rFonts w:asciiTheme="majorBidi" w:hAnsiTheme="majorBidi" w:cstheme="majorBidi"/>
          <w:sz w:val="24"/>
          <w:szCs w:val="24"/>
          <w:lang w:val="en-US"/>
        </w:rPr>
        <w:t xml:space="preserve">11–S19. Available at: </w:t>
      </w:r>
      <w:hyperlink r:id="rId23" w:history="1">
        <w:r w:rsidRPr="00531CDF">
          <w:rPr>
            <w:rStyle w:val="Hyperlink"/>
            <w:rFonts w:asciiTheme="majorBidi" w:hAnsiTheme="majorBidi" w:cstheme="majorBidi"/>
            <w:sz w:val="24"/>
            <w:szCs w:val="24"/>
            <w:lang w:val="en-US"/>
          </w:rPr>
          <w:t>https://doi.org/10.2337/dc24-S001</w:t>
        </w:r>
      </w:hyperlink>
      <w:r w:rsidRPr="00531CDF">
        <w:rPr>
          <w:rFonts w:asciiTheme="majorBidi" w:hAnsiTheme="majorBidi" w:cstheme="majorBidi"/>
          <w:sz w:val="24"/>
          <w:szCs w:val="24"/>
          <w:lang w:val="en-US"/>
        </w:rPr>
        <w:t xml:space="preserve"> </w:t>
      </w:r>
    </w:p>
    <w:p w14:paraId="05BF6195"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Quinta AMB, Teixeira PJ, Dias CM, Santos PM, Oliveira AC. Reducing health inequalities among most disadvantaged type 2 diabetes patients: A cross-sectional </w:t>
      </w:r>
      <w:r w:rsidRPr="00531CDF">
        <w:rPr>
          <w:rFonts w:asciiTheme="majorBidi" w:hAnsiTheme="majorBidi" w:cstheme="majorBidi"/>
          <w:sz w:val="24"/>
          <w:szCs w:val="24"/>
          <w:lang w:val="en-US"/>
        </w:rPr>
        <w:lastRenderedPageBreak/>
        <w:t xml:space="preserve">exploratory pilot study. J </w:t>
      </w:r>
      <w:proofErr w:type="spellStart"/>
      <w:r w:rsidRPr="00531CDF">
        <w:rPr>
          <w:rFonts w:asciiTheme="majorBidi" w:hAnsiTheme="majorBidi" w:cstheme="majorBidi"/>
          <w:sz w:val="24"/>
          <w:szCs w:val="24"/>
          <w:lang w:val="en-US"/>
        </w:rPr>
        <w:t>Nurs</w:t>
      </w:r>
      <w:proofErr w:type="spellEnd"/>
      <w:r w:rsidRPr="00531CDF">
        <w:rPr>
          <w:rFonts w:asciiTheme="majorBidi" w:hAnsiTheme="majorBidi" w:cstheme="majorBidi"/>
          <w:sz w:val="24"/>
          <w:szCs w:val="24"/>
          <w:lang w:val="en-US"/>
        </w:rPr>
        <w:t xml:space="preserve"> </w:t>
      </w:r>
      <w:proofErr w:type="spellStart"/>
      <w:r w:rsidRPr="00531CDF">
        <w:rPr>
          <w:rFonts w:asciiTheme="majorBidi" w:hAnsiTheme="majorBidi" w:cstheme="majorBidi"/>
          <w:sz w:val="24"/>
          <w:szCs w:val="24"/>
          <w:lang w:val="en-US"/>
        </w:rPr>
        <w:t>Scholarsh</w:t>
      </w:r>
      <w:proofErr w:type="spellEnd"/>
      <w:r w:rsidRPr="00531CDF">
        <w:rPr>
          <w:rFonts w:asciiTheme="majorBidi" w:hAnsiTheme="majorBidi" w:cstheme="majorBidi"/>
          <w:sz w:val="24"/>
          <w:szCs w:val="24"/>
          <w:lang w:val="en-US"/>
        </w:rPr>
        <w:t xml:space="preserve">. 2022;54(6):668–677. Available at: </w:t>
      </w:r>
      <w:hyperlink r:id="rId24" w:history="1">
        <w:r w:rsidR="00D639C1" w:rsidRPr="00531CDF">
          <w:rPr>
            <w:rStyle w:val="Hyperlink"/>
            <w:rFonts w:asciiTheme="majorBidi" w:hAnsiTheme="majorBidi" w:cstheme="majorBidi"/>
            <w:sz w:val="24"/>
            <w:szCs w:val="24"/>
            <w:lang w:val="en-US"/>
          </w:rPr>
          <w:t>https://doi.org/10.1111/jnu.12781</w:t>
        </w:r>
      </w:hyperlink>
      <w:r w:rsidR="00D639C1" w:rsidRPr="00531CDF">
        <w:rPr>
          <w:rFonts w:asciiTheme="majorBidi" w:hAnsiTheme="majorBidi" w:cstheme="majorBidi"/>
          <w:sz w:val="24"/>
          <w:szCs w:val="24"/>
          <w:lang w:val="en-US"/>
        </w:rPr>
        <w:t xml:space="preserve"> </w:t>
      </w:r>
    </w:p>
    <w:p w14:paraId="1A0F3300"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Chaufan</w:t>
      </w:r>
      <w:proofErr w:type="spellEnd"/>
      <w:r w:rsidRPr="00531CDF">
        <w:rPr>
          <w:rFonts w:asciiTheme="majorBidi" w:hAnsiTheme="majorBidi" w:cstheme="majorBidi"/>
          <w:sz w:val="24"/>
          <w:szCs w:val="24"/>
          <w:lang w:val="en-US"/>
        </w:rPr>
        <w:t xml:space="preserve"> C, Davis M, Constantino S. The twin epidemics of poverty and diabetes: Understanding diabetes disparities in a low-income Latino and immigrant </w:t>
      </w:r>
      <w:proofErr w:type="spellStart"/>
      <w:r w:rsidR="00FB1651" w:rsidRPr="00531CDF">
        <w:rPr>
          <w:rFonts w:asciiTheme="majorBidi" w:hAnsiTheme="majorBidi" w:cstheme="majorBidi"/>
          <w:sz w:val="24"/>
          <w:szCs w:val="24"/>
          <w:lang w:val="en-US"/>
        </w:rPr>
        <w:t>neighbourhood</w:t>
      </w:r>
      <w:proofErr w:type="spellEnd"/>
      <w:r w:rsidRPr="00531CDF">
        <w:rPr>
          <w:rFonts w:asciiTheme="majorBidi" w:hAnsiTheme="majorBidi" w:cstheme="majorBidi"/>
          <w:sz w:val="24"/>
          <w:szCs w:val="24"/>
          <w:lang w:val="en-US"/>
        </w:rPr>
        <w:t xml:space="preserve">. J Community Health. 2011;36(6):1032–1043. Available at: </w:t>
      </w:r>
      <w:hyperlink r:id="rId25" w:history="1">
        <w:r w:rsidR="00D639C1" w:rsidRPr="00531CDF">
          <w:rPr>
            <w:rStyle w:val="Hyperlink"/>
            <w:rFonts w:asciiTheme="majorBidi" w:hAnsiTheme="majorBidi" w:cstheme="majorBidi"/>
            <w:sz w:val="24"/>
            <w:szCs w:val="24"/>
            <w:lang w:val="en-US"/>
          </w:rPr>
          <w:t>https://doi.org/10.1007/s10900-011-9406-2</w:t>
        </w:r>
      </w:hyperlink>
      <w:r w:rsidR="00D639C1" w:rsidRPr="00531CDF">
        <w:rPr>
          <w:rFonts w:asciiTheme="majorBidi" w:hAnsiTheme="majorBidi" w:cstheme="majorBidi"/>
          <w:sz w:val="24"/>
          <w:szCs w:val="24"/>
          <w:lang w:val="en-US"/>
        </w:rPr>
        <w:t xml:space="preserve"> </w:t>
      </w:r>
    </w:p>
    <w:p w14:paraId="542449DE"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Safiri</w:t>
      </w:r>
      <w:proofErr w:type="spellEnd"/>
      <w:r w:rsidRPr="00531CDF">
        <w:rPr>
          <w:rFonts w:asciiTheme="majorBidi" w:hAnsiTheme="majorBidi" w:cstheme="majorBidi"/>
          <w:sz w:val="24"/>
          <w:szCs w:val="24"/>
          <w:lang w:val="en-US"/>
        </w:rPr>
        <w:t xml:space="preserve"> S, </w:t>
      </w:r>
      <w:proofErr w:type="spellStart"/>
      <w:r w:rsidRPr="00531CDF">
        <w:rPr>
          <w:rFonts w:asciiTheme="majorBidi" w:hAnsiTheme="majorBidi" w:cstheme="majorBidi"/>
          <w:sz w:val="24"/>
          <w:szCs w:val="24"/>
          <w:lang w:val="en-US"/>
        </w:rPr>
        <w:t>Kolahi</w:t>
      </w:r>
      <w:proofErr w:type="spellEnd"/>
      <w:r w:rsidRPr="00531CDF">
        <w:rPr>
          <w:rFonts w:asciiTheme="majorBidi" w:hAnsiTheme="majorBidi" w:cstheme="majorBidi"/>
          <w:sz w:val="24"/>
          <w:szCs w:val="24"/>
          <w:lang w:val="en-US"/>
        </w:rPr>
        <w:t xml:space="preserve"> A-A, Cross M, Hill C, Smith E, Carson-</w:t>
      </w:r>
      <w:proofErr w:type="spellStart"/>
      <w:r w:rsidRPr="00531CDF">
        <w:rPr>
          <w:rFonts w:asciiTheme="majorBidi" w:hAnsiTheme="majorBidi" w:cstheme="majorBidi"/>
          <w:sz w:val="24"/>
          <w:szCs w:val="24"/>
          <w:lang w:val="en-US"/>
        </w:rPr>
        <w:t>Chahhoud</w:t>
      </w:r>
      <w:proofErr w:type="spellEnd"/>
      <w:r w:rsidRPr="00531CDF">
        <w:rPr>
          <w:rFonts w:asciiTheme="majorBidi" w:hAnsiTheme="majorBidi" w:cstheme="majorBidi"/>
          <w:sz w:val="24"/>
          <w:szCs w:val="24"/>
          <w:lang w:val="en-US"/>
        </w:rPr>
        <w:t xml:space="preserve"> K. Prevalence, deaths and disability-adjusted-life-years (DALYs) due to type 2 diabetes and its attributable risk factors in 204 countries and territories, 1990-2019: Results from the Global Burden of Disease Study 2019. Front Endocrinol (Lausanne). </w:t>
      </w:r>
      <w:proofErr w:type="gramStart"/>
      <w:r w:rsidRPr="00531CDF">
        <w:rPr>
          <w:rFonts w:asciiTheme="majorBidi" w:hAnsiTheme="majorBidi" w:cstheme="majorBidi"/>
          <w:sz w:val="24"/>
          <w:szCs w:val="24"/>
          <w:lang w:val="en-US"/>
        </w:rPr>
        <w:t>2022;13:838027</w:t>
      </w:r>
      <w:proofErr w:type="gramEnd"/>
      <w:r w:rsidRPr="00531CDF">
        <w:rPr>
          <w:rFonts w:asciiTheme="majorBidi" w:hAnsiTheme="majorBidi" w:cstheme="majorBidi"/>
          <w:sz w:val="24"/>
          <w:szCs w:val="24"/>
          <w:lang w:val="en-US"/>
        </w:rPr>
        <w:t xml:space="preserve">. Available at: </w:t>
      </w:r>
      <w:hyperlink r:id="rId26" w:history="1">
        <w:r w:rsidR="00D639C1" w:rsidRPr="00531CDF">
          <w:rPr>
            <w:rStyle w:val="Hyperlink"/>
            <w:rFonts w:asciiTheme="majorBidi" w:hAnsiTheme="majorBidi" w:cstheme="majorBidi"/>
            <w:sz w:val="24"/>
            <w:szCs w:val="24"/>
            <w:lang w:val="en-US"/>
          </w:rPr>
          <w:t>https://doi.org/10.3389/fendo.2022.838027</w:t>
        </w:r>
      </w:hyperlink>
      <w:r w:rsidR="00D639C1" w:rsidRPr="00531CDF">
        <w:rPr>
          <w:rFonts w:asciiTheme="majorBidi" w:hAnsiTheme="majorBidi" w:cstheme="majorBidi"/>
          <w:sz w:val="24"/>
          <w:szCs w:val="24"/>
          <w:lang w:val="en-US"/>
        </w:rPr>
        <w:t xml:space="preserve"> </w:t>
      </w:r>
    </w:p>
    <w:p w14:paraId="0F32B36F"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Wahidin M, </w:t>
      </w:r>
      <w:proofErr w:type="spellStart"/>
      <w:r w:rsidRPr="00531CDF">
        <w:rPr>
          <w:rFonts w:asciiTheme="majorBidi" w:hAnsiTheme="majorBidi" w:cstheme="majorBidi"/>
          <w:sz w:val="24"/>
          <w:szCs w:val="24"/>
          <w:lang w:val="en-US"/>
        </w:rPr>
        <w:t>Arisanti</w:t>
      </w:r>
      <w:proofErr w:type="spellEnd"/>
      <w:r w:rsidRPr="00531CDF">
        <w:rPr>
          <w:rFonts w:asciiTheme="majorBidi" w:hAnsiTheme="majorBidi" w:cstheme="majorBidi"/>
          <w:sz w:val="24"/>
          <w:szCs w:val="24"/>
          <w:lang w:val="en-US"/>
        </w:rPr>
        <w:t xml:space="preserve"> N, </w:t>
      </w:r>
      <w:proofErr w:type="spellStart"/>
      <w:r w:rsidRPr="00531CDF">
        <w:rPr>
          <w:rFonts w:asciiTheme="majorBidi" w:hAnsiTheme="majorBidi" w:cstheme="majorBidi"/>
          <w:sz w:val="24"/>
          <w:szCs w:val="24"/>
          <w:lang w:val="en-US"/>
        </w:rPr>
        <w:t>Syahbudin</w:t>
      </w:r>
      <w:proofErr w:type="spellEnd"/>
      <w:r w:rsidRPr="00531CDF">
        <w:rPr>
          <w:rFonts w:asciiTheme="majorBidi" w:hAnsiTheme="majorBidi" w:cstheme="majorBidi"/>
          <w:sz w:val="24"/>
          <w:szCs w:val="24"/>
          <w:lang w:val="en-US"/>
        </w:rPr>
        <w:t xml:space="preserve">, </w:t>
      </w:r>
      <w:proofErr w:type="spellStart"/>
      <w:r w:rsidRPr="00531CDF">
        <w:rPr>
          <w:rFonts w:asciiTheme="majorBidi" w:hAnsiTheme="majorBidi" w:cstheme="majorBidi"/>
          <w:sz w:val="24"/>
          <w:szCs w:val="24"/>
          <w:lang w:val="en-US"/>
        </w:rPr>
        <w:t>Handayani</w:t>
      </w:r>
      <w:proofErr w:type="spellEnd"/>
      <w:r w:rsidRPr="00531CDF">
        <w:rPr>
          <w:rFonts w:asciiTheme="majorBidi" w:hAnsiTheme="majorBidi" w:cstheme="majorBidi"/>
          <w:sz w:val="24"/>
          <w:szCs w:val="24"/>
          <w:lang w:val="en-US"/>
        </w:rPr>
        <w:t xml:space="preserve"> P, Ilyas M, Setiawati EP. Projection of diabetes morbidity and mortality till 2045 in Indonesia based on risk factors and NCD prevention and control programs. Sci Rep. 2024;14(1):5424. Available at: </w:t>
      </w:r>
      <w:hyperlink r:id="rId27" w:history="1">
        <w:r w:rsidR="00CE2E06" w:rsidRPr="00531CDF">
          <w:rPr>
            <w:rStyle w:val="Hyperlink"/>
            <w:rFonts w:asciiTheme="majorBidi" w:hAnsiTheme="majorBidi" w:cstheme="majorBidi"/>
            <w:sz w:val="24"/>
            <w:szCs w:val="24"/>
            <w:lang w:val="en-US"/>
          </w:rPr>
          <w:t>https://doi.org/10.1038/s41598-024-54563-2</w:t>
        </w:r>
      </w:hyperlink>
      <w:r w:rsidRPr="00531CDF">
        <w:rPr>
          <w:rFonts w:asciiTheme="majorBidi" w:hAnsiTheme="majorBidi" w:cstheme="majorBidi"/>
          <w:sz w:val="24"/>
          <w:szCs w:val="24"/>
          <w:lang w:val="en-US"/>
        </w:rPr>
        <w:t>.</w:t>
      </w:r>
      <w:r w:rsidR="00CE2E06" w:rsidRPr="00531CDF">
        <w:rPr>
          <w:rFonts w:asciiTheme="majorBidi" w:hAnsiTheme="majorBidi" w:cstheme="majorBidi"/>
          <w:sz w:val="24"/>
          <w:szCs w:val="24"/>
          <w:lang w:val="en-US"/>
        </w:rPr>
        <w:t xml:space="preserve"> </w:t>
      </w:r>
    </w:p>
    <w:p w14:paraId="271A5097"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WHO. The Federal Ministry of Health Nigeria in collaboration with WHO launches “Stop Diabetes Initiative” on World Diabetes Day, WHO | Regional Office for Africa. 2024. Available at: </w:t>
      </w:r>
      <w:hyperlink r:id="rId28" w:history="1">
        <w:r w:rsidR="00D639C1" w:rsidRPr="00531CDF">
          <w:rPr>
            <w:rStyle w:val="Hyperlink"/>
            <w:rFonts w:asciiTheme="majorBidi" w:hAnsiTheme="majorBidi" w:cstheme="majorBidi"/>
            <w:sz w:val="24"/>
            <w:szCs w:val="24"/>
            <w:lang w:val="en-US"/>
          </w:rPr>
          <w:t>https://www.afro.who.int/news/federal-ministry-health-nigeria-collaboration-who-launches-stop-diabetes-initiative-world</w:t>
        </w:r>
      </w:hyperlink>
      <w:r w:rsidR="00D639C1"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t xml:space="preserve"> (Accessed: 20 May 2024).</w:t>
      </w:r>
    </w:p>
    <w:p w14:paraId="37926B3A"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Orok E, Ajayi D, </w:t>
      </w:r>
      <w:proofErr w:type="spellStart"/>
      <w:r w:rsidRPr="00531CDF">
        <w:rPr>
          <w:rFonts w:asciiTheme="majorBidi" w:hAnsiTheme="majorBidi" w:cstheme="majorBidi"/>
          <w:sz w:val="24"/>
          <w:szCs w:val="24"/>
          <w:lang w:val="en-US"/>
        </w:rPr>
        <w:t>Olawoye</w:t>
      </w:r>
      <w:proofErr w:type="spellEnd"/>
      <w:r w:rsidRPr="00531CDF">
        <w:rPr>
          <w:rFonts w:asciiTheme="majorBidi" w:hAnsiTheme="majorBidi" w:cstheme="majorBidi"/>
          <w:sz w:val="24"/>
          <w:szCs w:val="24"/>
          <w:lang w:val="en-US"/>
        </w:rPr>
        <w:t xml:space="preserve"> OA, Adebowale A, Akinsola B. Knowledge, attitude, and perceived risks related to diabetes mellitus among university students in Southwestern Nigeria. </w:t>
      </w:r>
      <w:proofErr w:type="spellStart"/>
      <w:r w:rsidRPr="00531CDF">
        <w:rPr>
          <w:rFonts w:asciiTheme="majorBidi" w:hAnsiTheme="majorBidi" w:cstheme="majorBidi"/>
          <w:sz w:val="24"/>
          <w:szCs w:val="24"/>
          <w:lang w:val="en-US"/>
        </w:rPr>
        <w:t>Heliyon</w:t>
      </w:r>
      <w:proofErr w:type="spellEnd"/>
      <w:r w:rsidRPr="00531CDF">
        <w:rPr>
          <w:rFonts w:asciiTheme="majorBidi" w:hAnsiTheme="majorBidi" w:cstheme="majorBidi"/>
          <w:sz w:val="24"/>
          <w:szCs w:val="24"/>
          <w:lang w:val="en-US"/>
        </w:rPr>
        <w:t>. 2024;10(4</w:t>
      </w:r>
      <w:proofErr w:type="gramStart"/>
      <w:r w:rsidRPr="00531CDF">
        <w:rPr>
          <w:rFonts w:asciiTheme="majorBidi" w:hAnsiTheme="majorBidi" w:cstheme="majorBidi"/>
          <w:sz w:val="24"/>
          <w:szCs w:val="24"/>
          <w:lang w:val="en-US"/>
        </w:rPr>
        <w:t>):e</w:t>
      </w:r>
      <w:proofErr w:type="gramEnd"/>
      <w:r w:rsidRPr="00531CDF">
        <w:rPr>
          <w:rFonts w:asciiTheme="majorBidi" w:hAnsiTheme="majorBidi" w:cstheme="majorBidi"/>
          <w:sz w:val="24"/>
          <w:szCs w:val="24"/>
          <w:lang w:val="en-US"/>
        </w:rPr>
        <w:t xml:space="preserve">25793. Available at: </w:t>
      </w:r>
      <w:hyperlink r:id="rId29" w:history="1">
        <w:r w:rsidR="00A37E7B" w:rsidRPr="00531CDF">
          <w:rPr>
            <w:rStyle w:val="Hyperlink"/>
            <w:rFonts w:asciiTheme="majorBidi" w:hAnsiTheme="majorBidi" w:cstheme="majorBidi"/>
            <w:sz w:val="24"/>
            <w:szCs w:val="24"/>
            <w:lang w:val="en-US"/>
          </w:rPr>
          <w:t>https://doi.org/10.1016/j.heliyon.2024.e25793</w:t>
        </w:r>
      </w:hyperlink>
      <w:r w:rsidR="00A37E7B" w:rsidRPr="00531CDF">
        <w:rPr>
          <w:rFonts w:asciiTheme="majorBidi" w:hAnsiTheme="majorBidi" w:cstheme="majorBidi"/>
          <w:sz w:val="24"/>
          <w:szCs w:val="24"/>
          <w:lang w:val="en-US"/>
        </w:rPr>
        <w:t xml:space="preserve"> </w:t>
      </w:r>
    </w:p>
    <w:p w14:paraId="072856A8"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U.S. Department of Health and Human Services. Social Determinants of Health - Healthy People 2030 | health.gov. 2024. Available at: </w:t>
      </w:r>
      <w:hyperlink r:id="rId30" w:history="1">
        <w:r w:rsidR="00A37E7B" w:rsidRPr="00531CDF">
          <w:rPr>
            <w:rStyle w:val="Hyperlink"/>
            <w:rFonts w:asciiTheme="majorBidi" w:hAnsiTheme="majorBidi" w:cstheme="majorBidi"/>
            <w:sz w:val="24"/>
            <w:szCs w:val="24"/>
            <w:lang w:val="en-US"/>
          </w:rPr>
          <w:t>https://health.gov/healthypeople/priority-areas/social-determinants-health</w:t>
        </w:r>
      </w:hyperlink>
      <w:r w:rsidR="00A37E7B"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t xml:space="preserve"> (Accessed: 20 May 2024).</w:t>
      </w:r>
    </w:p>
    <w:p w14:paraId="3191228E" w14:textId="77777777" w:rsidR="003E1F02" w:rsidRPr="00531CDF" w:rsidRDefault="003E1F02"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Peters MD, Godfrey CM, McInerney P, Baldini Soares C, Khalil H, Parker D. Scoping reviews. In: JBI Manual for Evidence Synthesis. JBI; 2020. Available at: </w:t>
      </w:r>
      <w:hyperlink r:id="rId31" w:history="1">
        <w:r w:rsidR="00A740CF" w:rsidRPr="00531CDF">
          <w:rPr>
            <w:rStyle w:val="Hyperlink"/>
            <w:rFonts w:asciiTheme="majorBidi" w:hAnsiTheme="majorBidi" w:cstheme="majorBidi"/>
            <w:sz w:val="24"/>
            <w:szCs w:val="24"/>
            <w:lang w:val="en-US"/>
          </w:rPr>
          <w:t>https://doi.org/10.46658/JBIMES-20-12</w:t>
        </w:r>
      </w:hyperlink>
      <w:r w:rsidR="00A740CF" w:rsidRPr="00531CDF">
        <w:rPr>
          <w:rFonts w:asciiTheme="majorBidi" w:hAnsiTheme="majorBidi" w:cstheme="majorBidi"/>
          <w:sz w:val="24"/>
          <w:szCs w:val="24"/>
          <w:lang w:val="en-US"/>
        </w:rPr>
        <w:t xml:space="preserve"> </w:t>
      </w:r>
    </w:p>
    <w:p w14:paraId="27E76BEB" w14:textId="77777777" w:rsidR="00315E7B" w:rsidRPr="00531CDF" w:rsidRDefault="003E1F02" w:rsidP="00CE2E06">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Okoronkwo</w:t>
      </w:r>
      <w:proofErr w:type="spellEnd"/>
      <w:r w:rsidRPr="00531CDF">
        <w:rPr>
          <w:rFonts w:asciiTheme="majorBidi" w:hAnsiTheme="majorBidi" w:cstheme="majorBidi"/>
          <w:sz w:val="24"/>
          <w:szCs w:val="24"/>
          <w:lang w:val="en-US"/>
        </w:rPr>
        <w:t xml:space="preserve"> IL, </w:t>
      </w:r>
      <w:proofErr w:type="spellStart"/>
      <w:r w:rsidRPr="00531CDF">
        <w:rPr>
          <w:rFonts w:asciiTheme="majorBidi" w:hAnsiTheme="majorBidi" w:cstheme="majorBidi"/>
          <w:sz w:val="24"/>
          <w:szCs w:val="24"/>
          <w:lang w:val="en-US"/>
        </w:rPr>
        <w:t>Ekpemiro</w:t>
      </w:r>
      <w:proofErr w:type="spellEnd"/>
      <w:r w:rsidRPr="00531CDF">
        <w:rPr>
          <w:rFonts w:asciiTheme="majorBidi" w:hAnsiTheme="majorBidi" w:cstheme="majorBidi"/>
          <w:sz w:val="24"/>
          <w:szCs w:val="24"/>
          <w:lang w:val="en-US"/>
        </w:rPr>
        <w:t xml:space="preserve"> JU, </w:t>
      </w:r>
      <w:proofErr w:type="spellStart"/>
      <w:r w:rsidRPr="00531CDF">
        <w:rPr>
          <w:rFonts w:asciiTheme="majorBidi" w:hAnsiTheme="majorBidi" w:cstheme="majorBidi"/>
          <w:sz w:val="24"/>
          <w:szCs w:val="24"/>
          <w:lang w:val="en-US"/>
        </w:rPr>
        <w:t>Agu</w:t>
      </w:r>
      <w:proofErr w:type="spellEnd"/>
      <w:r w:rsidRPr="00531CDF">
        <w:rPr>
          <w:rFonts w:asciiTheme="majorBidi" w:hAnsiTheme="majorBidi" w:cstheme="majorBidi"/>
          <w:sz w:val="24"/>
          <w:szCs w:val="24"/>
          <w:lang w:val="en-US"/>
        </w:rPr>
        <w:t xml:space="preserve"> UI, Chukwu CJ, Kalu NE. Economic burden and catastrophic cost among people living with type 2 diabetes mellitus attending a tertiary health institution in </w:t>
      </w:r>
      <w:r w:rsidR="00FB1651" w:rsidRPr="00531CDF">
        <w:rPr>
          <w:rFonts w:asciiTheme="majorBidi" w:hAnsiTheme="majorBidi" w:cstheme="majorBidi"/>
          <w:sz w:val="24"/>
          <w:szCs w:val="24"/>
          <w:lang w:val="en-US"/>
        </w:rPr>
        <w:t xml:space="preserve">the </w:t>
      </w:r>
      <w:r w:rsidRPr="00531CDF">
        <w:rPr>
          <w:rFonts w:asciiTheme="majorBidi" w:hAnsiTheme="majorBidi" w:cstheme="majorBidi"/>
          <w:sz w:val="24"/>
          <w:szCs w:val="24"/>
          <w:lang w:val="en-US"/>
        </w:rPr>
        <w:t>south-east zone, Nigeria. BMC Res Notes. 2015</w:t>
      </w:r>
      <w:r w:rsidR="00CE2E06" w:rsidRPr="00531CDF">
        <w:rPr>
          <w:rFonts w:asciiTheme="majorBidi" w:hAnsiTheme="majorBidi" w:cstheme="majorBidi"/>
          <w:sz w:val="24"/>
          <w:szCs w:val="24"/>
          <w:lang w:val="en-US"/>
        </w:rPr>
        <w:t>; 8</w:t>
      </w:r>
      <w:r w:rsidRPr="00531CDF">
        <w:rPr>
          <w:rFonts w:asciiTheme="majorBidi" w:hAnsiTheme="majorBidi" w:cstheme="majorBidi"/>
          <w:sz w:val="24"/>
          <w:szCs w:val="24"/>
          <w:lang w:val="en-US"/>
        </w:rPr>
        <w:t xml:space="preserve">(1):527. Available at: </w:t>
      </w:r>
      <w:hyperlink r:id="rId32" w:history="1">
        <w:r w:rsidR="00A740CF" w:rsidRPr="00531CDF">
          <w:rPr>
            <w:rStyle w:val="Hyperlink"/>
            <w:rFonts w:asciiTheme="majorBidi" w:hAnsiTheme="majorBidi" w:cstheme="majorBidi"/>
            <w:sz w:val="24"/>
            <w:szCs w:val="24"/>
            <w:lang w:val="en-US"/>
          </w:rPr>
          <w:t>https://doi.org/10.1186/s13104-015-1489-x</w:t>
        </w:r>
      </w:hyperlink>
      <w:r w:rsidRPr="00531CDF">
        <w:rPr>
          <w:rFonts w:asciiTheme="majorBidi" w:hAnsiTheme="majorBidi" w:cstheme="majorBidi"/>
          <w:sz w:val="24"/>
          <w:szCs w:val="24"/>
          <w:lang w:val="en-US"/>
        </w:rPr>
        <w:t>.</w:t>
      </w:r>
      <w:r w:rsidR="00A740CF" w:rsidRPr="00531CDF">
        <w:rPr>
          <w:rFonts w:asciiTheme="majorBidi" w:hAnsiTheme="majorBidi" w:cstheme="majorBidi"/>
          <w:sz w:val="24"/>
          <w:szCs w:val="24"/>
          <w:lang w:val="en-US"/>
        </w:rPr>
        <w:t xml:space="preserve"> </w:t>
      </w:r>
    </w:p>
    <w:p w14:paraId="7423D109"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Kolawole BA, </w:t>
      </w:r>
      <w:proofErr w:type="spellStart"/>
      <w:r w:rsidRPr="00531CDF">
        <w:rPr>
          <w:rFonts w:asciiTheme="majorBidi" w:hAnsiTheme="majorBidi" w:cstheme="majorBidi"/>
          <w:sz w:val="24"/>
          <w:szCs w:val="24"/>
          <w:lang w:val="en-US"/>
        </w:rPr>
        <w:t>Anumah</w:t>
      </w:r>
      <w:proofErr w:type="spellEnd"/>
      <w:r w:rsidRPr="00531CDF">
        <w:rPr>
          <w:rFonts w:asciiTheme="majorBidi" w:hAnsiTheme="majorBidi" w:cstheme="majorBidi"/>
          <w:sz w:val="24"/>
          <w:szCs w:val="24"/>
          <w:lang w:val="en-US"/>
        </w:rPr>
        <w:t xml:space="preserve"> FA, </w:t>
      </w:r>
      <w:proofErr w:type="spellStart"/>
      <w:r w:rsidRPr="00531CDF">
        <w:rPr>
          <w:rFonts w:asciiTheme="majorBidi" w:hAnsiTheme="majorBidi" w:cstheme="majorBidi"/>
          <w:sz w:val="24"/>
          <w:szCs w:val="24"/>
          <w:lang w:val="en-US"/>
        </w:rPr>
        <w:t>Unachukwu</w:t>
      </w:r>
      <w:proofErr w:type="spellEnd"/>
      <w:r w:rsidRPr="00531CDF">
        <w:rPr>
          <w:rFonts w:asciiTheme="majorBidi" w:hAnsiTheme="majorBidi" w:cstheme="majorBidi"/>
          <w:sz w:val="24"/>
          <w:szCs w:val="24"/>
          <w:lang w:val="en-US"/>
        </w:rPr>
        <w:t xml:space="preserve"> C. Identifying gaps in real-world management of diabetes in Nigeria: a subset analysis of cross-sectional Wave-7 data from the International Diabetes Management Practices Study. J Diabetes Mellitus. 2022;12(4):284–301. Available at: </w:t>
      </w:r>
      <w:hyperlink r:id="rId33" w:history="1">
        <w:r w:rsidR="00FD7F44" w:rsidRPr="00531CDF">
          <w:rPr>
            <w:rStyle w:val="Hyperlink"/>
            <w:rFonts w:asciiTheme="majorBidi" w:hAnsiTheme="majorBidi" w:cstheme="majorBidi"/>
            <w:sz w:val="24"/>
            <w:szCs w:val="24"/>
            <w:lang w:val="en-US"/>
          </w:rPr>
          <w:t>https://doi.org/10.4236/jdm.2022.124023</w:t>
        </w:r>
      </w:hyperlink>
      <w:r w:rsidRPr="00531CDF">
        <w:rPr>
          <w:rFonts w:asciiTheme="majorBidi" w:hAnsiTheme="majorBidi" w:cstheme="majorBidi"/>
          <w:sz w:val="24"/>
          <w:szCs w:val="24"/>
          <w:lang w:val="en-US"/>
        </w:rPr>
        <w:t>.</w:t>
      </w:r>
      <w:r w:rsidR="00FD7F44" w:rsidRPr="00531CDF">
        <w:rPr>
          <w:rFonts w:asciiTheme="majorBidi" w:hAnsiTheme="majorBidi" w:cstheme="majorBidi"/>
          <w:sz w:val="24"/>
          <w:szCs w:val="24"/>
          <w:lang w:val="en-US"/>
        </w:rPr>
        <w:t xml:space="preserve"> </w:t>
      </w:r>
    </w:p>
    <w:p w14:paraId="1D174F17"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Sabir AA, et al. Prevalence of diabetes mellitus and its risk factors among the suburban population of Northwest Nigeria. Sahel Med J. 2017</w:t>
      </w:r>
      <w:r w:rsidR="000D2D53" w:rsidRPr="00531CDF">
        <w:rPr>
          <w:rFonts w:asciiTheme="majorBidi" w:hAnsiTheme="majorBidi" w:cstheme="majorBidi"/>
          <w:sz w:val="24"/>
          <w:szCs w:val="24"/>
          <w:lang w:val="en-US"/>
        </w:rPr>
        <w:t>; 20</w:t>
      </w:r>
      <w:r w:rsidRPr="00531CDF">
        <w:rPr>
          <w:rFonts w:asciiTheme="majorBidi" w:hAnsiTheme="majorBidi" w:cstheme="majorBidi"/>
          <w:sz w:val="24"/>
          <w:szCs w:val="24"/>
          <w:lang w:val="en-US"/>
        </w:rPr>
        <w:t xml:space="preserve">(4):168. Available at: </w:t>
      </w:r>
      <w:hyperlink r:id="rId34" w:history="1">
        <w:r w:rsidR="00FD7F44" w:rsidRPr="00531CDF">
          <w:rPr>
            <w:rStyle w:val="Hyperlink"/>
            <w:rFonts w:asciiTheme="majorBidi" w:hAnsiTheme="majorBidi" w:cstheme="majorBidi"/>
            <w:sz w:val="24"/>
            <w:szCs w:val="24"/>
            <w:lang w:val="en-US"/>
          </w:rPr>
          <w:t>https://doi.org/10.4103/smj.smj_47_16</w:t>
        </w:r>
      </w:hyperlink>
      <w:r w:rsidRPr="00531CDF">
        <w:rPr>
          <w:rFonts w:asciiTheme="majorBidi" w:hAnsiTheme="majorBidi" w:cstheme="majorBidi"/>
          <w:sz w:val="24"/>
          <w:szCs w:val="24"/>
          <w:lang w:val="en-US"/>
        </w:rPr>
        <w:t>.</w:t>
      </w:r>
      <w:r w:rsidR="00FD7F44" w:rsidRPr="00531CDF">
        <w:rPr>
          <w:rFonts w:asciiTheme="majorBidi" w:hAnsiTheme="majorBidi" w:cstheme="majorBidi"/>
          <w:sz w:val="24"/>
          <w:szCs w:val="24"/>
          <w:lang w:val="en-US"/>
        </w:rPr>
        <w:t xml:space="preserve"> </w:t>
      </w:r>
    </w:p>
    <w:p w14:paraId="2241F2E9" w14:textId="77777777" w:rsidR="000C1071" w:rsidRPr="00531CDF" w:rsidRDefault="000C1071" w:rsidP="000C1071">
      <w:pPr>
        <w:rPr>
          <w:rFonts w:asciiTheme="majorBidi" w:hAnsiTheme="majorBidi" w:cstheme="majorBidi"/>
          <w:sz w:val="24"/>
          <w:szCs w:val="24"/>
          <w:lang w:val="en-US"/>
        </w:rPr>
      </w:pPr>
    </w:p>
    <w:p w14:paraId="5710880B"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lastRenderedPageBreak/>
        <w:t>Okoduwa</w:t>
      </w:r>
      <w:proofErr w:type="spellEnd"/>
      <w:r w:rsidRPr="00531CDF">
        <w:rPr>
          <w:rFonts w:asciiTheme="majorBidi" w:hAnsiTheme="majorBidi" w:cstheme="majorBidi"/>
          <w:sz w:val="24"/>
          <w:szCs w:val="24"/>
          <w:lang w:val="en-US"/>
        </w:rPr>
        <w:t xml:space="preserve"> SIR, et al. Socio-economic status of patients with type 2 diabetes and hypertension attending the Ahmadu Bello University Teaching Hospital, Zaria, North-West Nigeria. Glob J Health Sci. 2015</w:t>
      </w:r>
      <w:r w:rsidR="00377F98" w:rsidRPr="00531CDF">
        <w:rPr>
          <w:rFonts w:asciiTheme="majorBidi" w:hAnsiTheme="majorBidi" w:cstheme="majorBidi"/>
          <w:sz w:val="24"/>
          <w:szCs w:val="24"/>
          <w:lang w:val="en-US"/>
        </w:rPr>
        <w:t>; 7</w:t>
      </w:r>
      <w:r w:rsidRPr="00531CDF">
        <w:rPr>
          <w:rFonts w:asciiTheme="majorBidi" w:hAnsiTheme="majorBidi" w:cstheme="majorBidi"/>
          <w:sz w:val="24"/>
          <w:szCs w:val="24"/>
          <w:lang w:val="en-US"/>
        </w:rPr>
        <w:t xml:space="preserve">(1):280–287. Available at: </w:t>
      </w:r>
      <w:hyperlink r:id="rId35" w:history="1">
        <w:r w:rsidR="00FD7F44" w:rsidRPr="00531CDF">
          <w:rPr>
            <w:rStyle w:val="Hyperlink"/>
            <w:rFonts w:asciiTheme="majorBidi" w:hAnsiTheme="majorBidi" w:cstheme="majorBidi"/>
            <w:sz w:val="24"/>
            <w:szCs w:val="24"/>
            <w:lang w:val="en-US"/>
          </w:rPr>
          <w:t>https://doi.org/10.5539/gjhs.v7n1p280</w:t>
        </w:r>
      </w:hyperlink>
      <w:r w:rsidRPr="00531CDF">
        <w:rPr>
          <w:rFonts w:asciiTheme="majorBidi" w:hAnsiTheme="majorBidi" w:cstheme="majorBidi"/>
          <w:sz w:val="24"/>
          <w:szCs w:val="24"/>
          <w:lang w:val="en-US"/>
        </w:rPr>
        <w:t>.</w:t>
      </w:r>
      <w:r w:rsidR="00FD7F44" w:rsidRPr="00531CDF">
        <w:rPr>
          <w:rFonts w:asciiTheme="majorBidi" w:hAnsiTheme="majorBidi" w:cstheme="majorBidi"/>
          <w:sz w:val="24"/>
          <w:szCs w:val="24"/>
          <w:lang w:val="en-US"/>
        </w:rPr>
        <w:t xml:space="preserve"> </w:t>
      </w:r>
    </w:p>
    <w:p w14:paraId="303FFF10"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Uthman-</w:t>
      </w:r>
      <w:proofErr w:type="spellStart"/>
      <w:r w:rsidRPr="00531CDF">
        <w:rPr>
          <w:rFonts w:asciiTheme="majorBidi" w:hAnsiTheme="majorBidi" w:cstheme="majorBidi"/>
          <w:sz w:val="24"/>
          <w:szCs w:val="24"/>
          <w:lang w:val="en-US"/>
        </w:rPr>
        <w:t>Akinhanmi</w:t>
      </w:r>
      <w:proofErr w:type="spellEnd"/>
      <w:r w:rsidRPr="00531CDF">
        <w:rPr>
          <w:rFonts w:asciiTheme="majorBidi" w:hAnsiTheme="majorBidi" w:cstheme="majorBidi"/>
          <w:sz w:val="24"/>
          <w:szCs w:val="24"/>
          <w:lang w:val="en-US"/>
        </w:rPr>
        <w:t xml:space="preserve"> YO, et al. Nutritional status and factors influencing blood sugar self-management of patients with type 2 diabetes in Government Hospital Abeokuta, Nigeria. Egypt J </w:t>
      </w:r>
      <w:proofErr w:type="spellStart"/>
      <w:r w:rsidRPr="00531CDF">
        <w:rPr>
          <w:rFonts w:asciiTheme="majorBidi" w:hAnsiTheme="majorBidi" w:cstheme="majorBidi"/>
          <w:sz w:val="24"/>
          <w:szCs w:val="24"/>
          <w:lang w:val="en-US"/>
        </w:rPr>
        <w:t>Nutr</w:t>
      </w:r>
      <w:proofErr w:type="spellEnd"/>
      <w:r w:rsidRPr="00531CDF">
        <w:rPr>
          <w:rFonts w:asciiTheme="majorBidi" w:hAnsiTheme="majorBidi" w:cstheme="majorBidi"/>
          <w:sz w:val="24"/>
          <w:szCs w:val="24"/>
          <w:lang w:val="en-US"/>
        </w:rPr>
        <w:t>. 2024</w:t>
      </w:r>
      <w:r w:rsidR="00377F98" w:rsidRPr="00531CDF">
        <w:rPr>
          <w:rFonts w:asciiTheme="majorBidi" w:hAnsiTheme="majorBidi" w:cstheme="majorBidi"/>
          <w:sz w:val="24"/>
          <w:szCs w:val="24"/>
          <w:lang w:val="en-US"/>
        </w:rPr>
        <w:t>; 39</w:t>
      </w:r>
      <w:r w:rsidRPr="00531CDF">
        <w:rPr>
          <w:rFonts w:asciiTheme="majorBidi" w:hAnsiTheme="majorBidi" w:cstheme="majorBidi"/>
          <w:sz w:val="24"/>
          <w:szCs w:val="24"/>
          <w:lang w:val="en-US"/>
        </w:rPr>
        <w:t xml:space="preserve">(1):123–136. Available at: </w:t>
      </w:r>
      <w:hyperlink r:id="rId36" w:history="1">
        <w:r w:rsidR="00A15B46" w:rsidRPr="00531CDF">
          <w:rPr>
            <w:rStyle w:val="Hyperlink"/>
            <w:rFonts w:asciiTheme="majorBidi" w:hAnsiTheme="majorBidi" w:cstheme="majorBidi"/>
            <w:sz w:val="24"/>
            <w:szCs w:val="24"/>
            <w:lang w:val="en-US"/>
          </w:rPr>
          <w:t>https://doi.org/10.21608/enj.2024.263266.1029</w:t>
        </w:r>
      </w:hyperlink>
      <w:r w:rsidRPr="00531CDF">
        <w:rPr>
          <w:rFonts w:asciiTheme="majorBidi" w:hAnsiTheme="majorBidi" w:cstheme="majorBidi"/>
          <w:sz w:val="24"/>
          <w:szCs w:val="24"/>
          <w:lang w:val="en-US"/>
        </w:rPr>
        <w:t>.</w:t>
      </w:r>
      <w:r w:rsidR="00A15B46" w:rsidRPr="00531CDF">
        <w:rPr>
          <w:rFonts w:asciiTheme="majorBidi" w:hAnsiTheme="majorBidi" w:cstheme="majorBidi"/>
          <w:sz w:val="24"/>
          <w:szCs w:val="24"/>
          <w:lang w:val="en-US"/>
        </w:rPr>
        <w:t xml:space="preserve"> </w:t>
      </w:r>
    </w:p>
    <w:p w14:paraId="2228E653"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Etukumana</w:t>
      </w:r>
      <w:proofErr w:type="spellEnd"/>
      <w:r w:rsidRPr="00531CDF">
        <w:rPr>
          <w:rFonts w:asciiTheme="majorBidi" w:hAnsiTheme="majorBidi" w:cstheme="majorBidi"/>
          <w:sz w:val="24"/>
          <w:szCs w:val="24"/>
          <w:lang w:val="en-US"/>
        </w:rPr>
        <w:t xml:space="preserve"> EA, </w:t>
      </w:r>
      <w:proofErr w:type="spellStart"/>
      <w:r w:rsidRPr="00531CDF">
        <w:rPr>
          <w:rFonts w:asciiTheme="majorBidi" w:hAnsiTheme="majorBidi" w:cstheme="majorBidi"/>
          <w:sz w:val="24"/>
          <w:szCs w:val="24"/>
          <w:lang w:val="en-US"/>
        </w:rPr>
        <w:t>Puepet</w:t>
      </w:r>
      <w:proofErr w:type="spellEnd"/>
      <w:r w:rsidRPr="00531CDF">
        <w:rPr>
          <w:rFonts w:asciiTheme="majorBidi" w:hAnsiTheme="majorBidi" w:cstheme="majorBidi"/>
          <w:sz w:val="24"/>
          <w:szCs w:val="24"/>
          <w:lang w:val="en-US"/>
        </w:rPr>
        <w:t xml:space="preserve"> FH, </w:t>
      </w:r>
      <w:proofErr w:type="spellStart"/>
      <w:r w:rsidRPr="00531CDF">
        <w:rPr>
          <w:rFonts w:asciiTheme="majorBidi" w:hAnsiTheme="majorBidi" w:cstheme="majorBidi"/>
          <w:sz w:val="24"/>
          <w:szCs w:val="24"/>
          <w:lang w:val="en-US"/>
        </w:rPr>
        <w:t>Obadofin</w:t>
      </w:r>
      <w:proofErr w:type="spellEnd"/>
      <w:r w:rsidRPr="00531CDF">
        <w:rPr>
          <w:rFonts w:asciiTheme="majorBidi" w:hAnsiTheme="majorBidi" w:cstheme="majorBidi"/>
          <w:sz w:val="24"/>
          <w:szCs w:val="24"/>
          <w:lang w:val="en-US"/>
        </w:rPr>
        <w:t xml:space="preserve"> MO. Risk factors for diabetes mellitus among rural adults in Nigeria. Niger J Med. 2014</w:t>
      </w:r>
      <w:r w:rsidR="00377F98" w:rsidRPr="00531CDF">
        <w:rPr>
          <w:rFonts w:asciiTheme="majorBidi" w:hAnsiTheme="majorBidi" w:cstheme="majorBidi"/>
          <w:sz w:val="24"/>
          <w:szCs w:val="24"/>
          <w:lang w:val="en-US"/>
        </w:rPr>
        <w:t>; 23</w:t>
      </w:r>
      <w:r w:rsidRPr="00531CDF">
        <w:rPr>
          <w:rFonts w:asciiTheme="majorBidi" w:hAnsiTheme="majorBidi" w:cstheme="majorBidi"/>
          <w:sz w:val="24"/>
          <w:szCs w:val="24"/>
          <w:lang w:val="en-US"/>
        </w:rPr>
        <w:t>(3):213–219.</w:t>
      </w:r>
    </w:p>
    <w:p w14:paraId="1618CC01"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Ezeani IU, et al. Prevalence and risk factors for diabetes mellitus in a state in South East Nigeria: results of a population-based house-to-house survey. Curr Diabetes Rev. 2020</w:t>
      </w:r>
      <w:r w:rsidR="00377F98" w:rsidRPr="00531CDF">
        <w:rPr>
          <w:rFonts w:asciiTheme="majorBidi" w:hAnsiTheme="majorBidi" w:cstheme="majorBidi"/>
          <w:sz w:val="24"/>
          <w:szCs w:val="24"/>
          <w:lang w:val="en-US"/>
        </w:rPr>
        <w:t>; 16</w:t>
      </w:r>
      <w:r w:rsidRPr="00531CDF">
        <w:rPr>
          <w:rFonts w:asciiTheme="majorBidi" w:hAnsiTheme="majorBidi" w:cstheme="majorBidi"/>
          <w:sz w:val="24"/>
          <w:szCs w:val="24"/>
          <w:lang w:val="en-US"/>
        </w:rPr>
        <w:t xml:space="preserve">(2):181–187. Available at: </w:t>
      </w:r>
      <w:hyperlink r:id="rId37" w:history="1">
        <w:r w:rsidR="00A15B46" w:rsidRPr="00531CDF">
          <w:rPr>
            <w:rStyle w:val="Hyperlink"/>
            <w:rFonts w:asciiTheme="majorBidi" w:hAnsiTheme="majorBidi" w:cstheme="majorBidi"/>
            <w:sz w:val="24"/>
            <w:szCs w:val="24"/>
            <w:lang w:val="en-US"/>
          </w:rPr>
          <w:t>https://doi.org/10.2174/1573399815666190619142708</w:t>
        </w:r>
      </w:hyperlink>
      <w:r w:rsidRPr="00531CDF">
        <w:rPr>
          <w:rFonts w:asciiTheme="majorBidi" w:hAnsiTheme="majorBidi" w:cstheme="majorBidi"/>
          <w:sz w:val="24"/>
          <w:szCs w:val="24"/>
          <w:lang w:val="en-US"/>
        </w:rPr>
        <w:t>.</w:t>
      </w:r>
      <w:r w:rsidR="00A15B46" w:rsidRPr="00531CDF">
        <w:rPr>
          <w:rFonts w:asciiTheme="majorBidi" w:hAnsiTheme="majorBidi" w:cstheme="majorBidi"/>
          <w:sz w:val="24"/>
          <w:szCs w:val="24"/>
          <w:lang w:val="en-US"/>
        </w:rPr>
        <w:t xml:space="preserve"> </w:t>
      </w:r>
    </w:p>
    <w:p w14:paraId="505711A3"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Kyari F, et al. Prevalence and risk factors for diabetes and diabetic retinopathy: results from the Nigeria national blindness and visual impairment survey. BMC Public Health. 2014</w:t>
      </w:r>
      <w:r w:rsidR="00377F98" w:rsidRPr="00531CDF">
        <w:rPr>
          <w:rFonts w:asciiTheme="majorBidi" w:hAnsiTheme="majorBidi" w:cstheme="majorBidi"/>
          <w:sz w:val="24"/>
          <w:szCs w:val="24"/>
          <w:lang w:val="en-US"/>
        </w:rPr>
        <w:t>; 14</w:t>
      </w:r>
      <w:r w:rsidRPr="00531CDF">
        <w:rPr>
          <w:rFonts w:asciiTheme="majorBidi" w:hAnsiTheme="majorBidi" w:cstheme="majorBidi"/>
          <w:sz w:val="24"/>
          <w:szCs w:val="24"/>
          <w:lang w:val="en-US"/>
        </w:rPr>
        <w:t xml:space="preserve">(1):1299. Available at: </w:t>
      </w:r>
      <w:hyperlink r:id="rId38" w:history="1">
        <w:r w:rsidR="00F93E5F" w:rsidRPr="00531CDF">
          <w:rPr>
            <w:rStyle w:val="Hyperlink"/>
            <w:rFonts w:asciiTheme="majorBidi" w:hAnsiTheme="majorBidi" w:cstheme="majorBidi"/>
            <w:sz w:val="24"/>
            <w:szCs w:val="24"/>
            <w:lang w:val="en-US"/>
          </w:rPr>
          <w:t>https://doi.org/10.1186/1471-2458-14-1299</w:t>
        </w:r>
      </w:hyperlink>
      <w:r w:rsidRPr="00531CDF">
        <w:rPr>
          <w:rFonts w:asciiTheme="majorBidi" w:hAnsiTheme="majorBidi" w:cstheme="majorBidi"/>
          <w:sz w:val="24"/>
          <w:szCs w:val="24"/>
          <w:lang w:val="en-US"/>
        </w:rPr>
        <w:t>.</w:t>
      </w:r>
      <w:r w:rsidR="00F93E5F" w:rsidRPr="00531CDF">
        <w:rPr>
          <w:rFonts w:asciiTheme="majorBidi" w:hAnsiTheme="majorBidi" w:cstheme="majorBidi"/>
          <w:sz w:val="24"/>
          <w:szCs w:val="24"/>
          <w:lang w:val="en-US"/>
        </w:rPr>
        <w:t xml:space="preserve"> </w:t>
      </w:r>
    </w:p>
    <w:p w14:paraId="374C7ACC"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Idem I, </w:t>
      </w:r>
      <w:proofErr w:type="spellStart"/>
      <w:r w:rsidRPr="00531CDF">
        <w:rPr>
          <w:rFonts w:asciiTheme="majorBidi" w:hAnsiTheme="majorBidi" w:cstheme="majorBidi"/>
          <w:sz w:val="24"/>
          <w:szCs w:val="24"/>
          <w:lang w:val="en-US"/>
        </w:rPr>
        <w:t>Ukoh</w:t>
      </w:r>
      <w:proofErr w:type="spellEnd"/>
      <w:r w:rsidRPr="00531CDF">
        <w:rPr>
          <w:rFonts w:asciiTheme="majorBidi" w:hAnsiTheme="majorBidi" w:cstheme="majorBidi"/>
          <w:sz w:val="24"/>
          <w:szCs w:val="24"/>
          <w:lang w:val="en-US"/>
        </w:rPr>
        <w:t xml:space="preserve"> G, </w:t>
      </w:r>
      <w:proofErr w:type="spellStart"/>
      <w:r w:rsidRPr="00531CDF">
        <w:rPr>
          <w:rFonts w:asciiTheme="majorBidi" w:hAnsiTheme="majorBidi" w:cstheme="majorBidi"/>
          <w:sz w:val="24"/>
          <w:szCs w:val="24"/>
          <w:lang w:val="en-US"/>
        </w:rPr>
        <w:t>Ekott</w:t>
      </w:r>
      <w:proofErr w:type="spellEnd"/>
      <w:r w:rsidRPr="00531CDF">
        <w:rPr>
          <w:rFonts w:asciiTheme="majorBidi" w:hAnsiTheme="majorBidi" w:cstheme="majorBidi"/>
          <w:sz w:val="24"/>
          <w:szCs w:val="24"/>
          <w:lang w:val="en-US"/>
        </w:rPr>
        <w:t xml:space="preserve"> E. Prevalence and risk factors of diabetes mellitus in </w:t>
      </w:r>
      <w:proofErr w:type="spellStart"/>
      <w:r w:rsidRPr="00531CDF">
        <w:rPr>
          <w:rFonts w:asciiTheme="majorBidi" w:hAnsiTheme="majorBidi" w:cstheme="majorBidi"/>
          <w:sz w:val="24"/>
          <w:szCs w:val="24"/>
          <w:lang w:val="en-US"/>
        </w:rPr>
        <w:t>Eket</w:t>
      </w:r>
      <w:proofErr w:type="spellEnd"/>
      <w:r w:rsidRPr="00531CDF">
        <w:rPr>
          <w:rFonts w:asciiTheme="majorBidi" w:hAnsiTheme="majorBidi" w:cstheme="majorBidi"/>
          <w:sz w:val="24"/>
          <w:szCs w:val="24"/>
          <w:lang w:val="en-US"/>
        </w:rPr>
        <w:t xml:space="preserve">, South-South Nigeria. IOSR J </w:t>
      </w:r>
      <w:proofErr w:type="spellStart"/>
      <w:r w:rsidRPr="00531CDF">
        <w:rPr>
          <w:rFonts w:asciiTheme="majorBidi" w:hAnsiTheme="majorBidi" w:cstheme="majorBidi"/>
          <w:sz w:val="24"/>
          <w:szCs w:val="24"/>
          <w:lang w:val="en-US"/>
        </w:rPr>
        <w:t>Biotechnol</w:t>
      </w:r>
      <w:proofErr w:type="spellEnd"/>
      <w:r w:rsidRPr="00531CDF">
        <w:rPr>
          <w:rFonts w:asciiTheme="majorBidi" w:hAnsiTheme="majorBidi" w:cstheme="majorBidi"/>
          <w:sz w:val="24"/>
          <w:szCs w:val="24"/>
          <w:lang w:val="en-US"/>
        </w:rPr>
        <w:t xml:space="preserve"> </w:t>
      </w:r>
      <w:proofErr w:type="spellStart"/>
      <w:r w:rsidRPr="00531CDF">
        <w:rPr>
          <w:rFonts w:asciiTheme="majorBidi" w:hAnsiTheme="majorBidi" w:cstheme="majorBidi"/>
          <w:sz w:val="24"/>
          <w:szCs w:val="24"/>
          <w:lang w:val="en-US"/>
        </w:rPr>
        <w:t>Biochem</w:t>
      </w:r>
      <w:proofErr w:type="spellEnd"/>
      <w:r w:rsidRPr="00531CDF">
        <w:rPr>
          <w:rFonts w:asciiTheme="majorBidi" w:hAnsiTheme="majorBidi" w:cstheme="majorBidi"/>
          <w:sz w:val="24"/>
          <w:szCs w:val="24"/>
          <w:lang w:val="en-US"/>
        </w:rPr>
        <w:t>. 2017</w:t>
      </w:r>
      <w:r w:rsidR="00377F98" w:rsidRPr="00531CDF">
        <w:rPr>
          <w:rFonts w:asciiTheme="majorBidi" w:hAnsiTheme="majorBidi" w:cstheme="majorBidi"/>
          <w:sz w:val="24"/>
          <w:szCs w:val="24"/>
          <w:lang w:val="en-US"/>
        </w:rPr>
        <w:t>; 3:32</w:t>
      </w:r>
      <w:r w:rsidRPr="00531CDF">
        <w:rPr>
          <w:rFonts w:asciiTheme="majorBidi" w:hAnsiTheme="majorBidi" w:cstheme="majorBidi"/>
          <w:sz w:val="24"/>
          <w:szCs w:val="24"/>
          <w:lang w:val="en-US"/>
        </w:rPr>
        <w:t xml:space="preserve">–35. Available at: </w:t>
      </w:r>
      <w:hyperlink r:id="rId39" w:history="1">
        <w:r w:rsidR="007C3FE8" w:rsidRPr="00531CDF">
          <w:rPr>
            <w:rStyle w:val="Hyperlink"/>
            <w:rFonts w:asciiTheme="majorBidi" w:hAnsiTheme="majorBidi" w:cstheme="majorBidi"/>
            <w:sz w:val="24"/>
            <w:szCs w:val="24"/>
            <w:lang w:val="en-US"/>
          </w:rPr>
          <w:t>https://doi.org/10.9790/264X-03033235</w:t>
        </w:r>
      </w:hyperlink>
      <w:r w:rsidRPr="00531CDF">
        <w:rPr>
          <w:rFonts w:asciiTheme="majorBidi" w:hAnsiTheme="majorBidi" w:cstheme="majorBidi"/>
          <w:sz w:val="24"/>
          <w:szCs w:val="24"/>
          <w:lang w:val="en-US"/>
        </w:rPr>
        <w:t>.</w:t>
      </w:r>
      <w:r w:rsidR="007C3FE8" w:rsidRPr="00531CDF">
        <w:rPr>
          <w:rFonts w:asciiTheme="majorBidi" w:hAnsiTheme="majorBidi" w:cstheme="majorBidi"/>
          <w:sz w:val="24"/>
          <w:szCs w:val="24"/>
          <w:lang w:val="en-US"/>
        </w:rPr>
        <w:t xml:space="preserve"> </w:t>
      </w:r>
    </w:p>
    <w:p w14:paraId="0C0FC31F"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Arugu</w:t>
      </w:r>
      <w:proofErr w:type="spellEnd"/>
      <w:r w:rsidRPr="00531CDF">
        <w:rPr>
          <w:rFonts w:asciiTheme="majorBidi" w:hAnsiTheme="majorBidi" w:cstheme="majorBidi"/>
          <w:sz w:val="24"/>
          <w:szCs w:val="24"/>
          <w:lang w:val="en-US"/>
        </w:rPr>
        <w:t xml:space="preserve"> GM, </w:t>
      </w:r>
      <w:proofErr w:type="spellStart"/>
      <w:r w:rsidRPr="00531CDF">
        <w:rPr>
          <w:rFonts w:asciiTheme="majorBidi" w:hAnsiTheme="majorBidi" w:cstheme="majorBidi"/>
          <w:sz w:val="24"/>
          <w:szCs w:val="24"/>
          <w:lang w:val="en-US"/>
        </w:rPr>
        <w:t>Maduka</w:t>
      </w:r>
      <w:proofErr w:type="spellEnd"/>
      <w:r w:rsidRPr="00531CDF">
        <w:rPr>
          <w:rFonts w:asciiTheme="majorBidi" w:hAnsiTheme="majorBidi" w:cstheme="majorBidi"/>
          <w:sz w:val="24"/>
          <w:szCs w:val="24"/>
          <w:lang w:val="en-US"/>
        </w:rPr>
        <w:t xml:space="preserve"> O. Risk factors for diabetes mellitus among adult residents of a rural district in Southern Nigeria: implications for prevention and control. Niger J Clin </w:t>
      </w:r>
      <w:proofErr w:type="spellStart"/>
      <w:r w:rsidRPr="00531CDF">
        <w:rPr>
          <w:rFonts w:asciiTheme="majorBidi" w:hAnsiTheme="majorBidi" w:cstheme="majorBidi"/>
          <w:sz w:val="24"/>
          <w:szCs w:val="24"/>
          <w:lang w:val="en-US"/>
        </w:rPr>
        <w:t>Pract</w:t>
      </w:r>
      <w:proofErr w:type="spellEnd"/>
      <w:r w:rsidRPr="00531CDF">
        <w:rPr>
          <w:rFonts w:asciiTheme="majorBidi" w:hAnsiTheme="majorBidi" w:cstheme="majorBidi"/>
          <w:sz w:val="24"/>
          <w:szCs w:val="24"/>
          <w:lang w:val="en-US"/>
        </w:rPr>
        <w:t>. 2017</w:t>
      </w:r>
      <w:r w:rsidR="00F315E7" w:rsidRPr="00531CDF">
        <w:rPr>
          <w:rFonts w:asciiTheme="majorBidi" w:hAnsiTheme="majorBidi" w:cstheme="majorBidi"/>
          <w:sz w:val="24"/>
          <w:szCs w:val="24"/>
          <w:lang w:val="en-US"/>
        </w:rPr>
        <w:t>; 20</w:t>
      </w:r>
      <w:r w:rsidRPr="00531CDF">
        <w:rPr>
          <w:rFonts w:asciiTheme="majorBidi" w:hAnsiTheme="majorBidi" w:cstheme="majorBidi"/>
          <w:sz w:val="24"/>
          <w:szCs w:val="24"/>
          <w:lang w:val="en-US"/>
        </w:rPr>
        <w:t xml:space="preserve">(12):1544. Available at: </w:t>
      </w:r>
      <w:hyperlink r:id="rId40" w:history="1">
        <w:r w:rsidRPr="00531CDF">
          <w:rPr>
            <w:rStyle w:val="Hyperlink"/>
            <w:rFonts w:asciiTheme="majorBidi" w:hAnsiTheme="majorBidi" w:cstheme="majorBidi"/>
            <w:sz w:val="24"/>
            <w:szCs w:val="24"/>
            <w:lang w:val="en-US"/>
          </w:rPr>
          <w:t>https://doi.org/10.4103/njcp.njcp_154_17</w:t>
        </w:r>
      </w:hyperlink>
      <w:r w:rsidRPr="00531CDF">
        <w:rPr>
          <w:rFonts w:asciiTheme="majorBidi" w:hAnsiTheme="majorBidi" w:cstheme="majorBidi"/>
          <w:sz w:val="24"/>
          <w:szCs w:val="24"/>
          <w:lang w:val="en-US"/>
        </w:rPr>
        <w:t xml:space="preserve">. </w:t>
      </w:r>
    </w:p>
    <w:p w14:paraId="53BD3C06"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Haastrup</w:t>
      </w:r>
      <w:proofErr w:type="spellEnd"/>
      <w:r w:rsidRPr="00531CDF">
        <w:rPr>
          <w:rFonts w:asciiTheme="majorBidi" w:hAnsiTheme="majorBidi" w:cstheme="majorBidi"/>
          <w:sz w:val="24"/>
          <w:szCs w:val="24"/>
          <w:lang w:val="en-US"/>
        </w:rPr>
        <w:t xml:space="preserve"> AE, </w:t>
      </w:r>
      <w:proofErr w:type="spellStart"/>
      <w:r w:rsidRPr="00531CDF">
        <w:rPr>
          <w:rFonts w:asciiTheme="majorBidi" w:hAnsiTheme="majorBidi" w:cstheme="majorBidi"/>
          <w:sz w:val="24"/>
          <w:szCs w:val="24"/>
          <w:lang w:val="en-US"/>
        </w:rPr>
        <w:t>Onwuama</w:t>
      </w:r>
      <w:proofErr w:type="spellEnd"/>
      <w:r w:rsidRPr="00531CDF">
        <w:rPr>
          <w:rFonts w:asciiTheme="majorBidi" w:hAnsiTheme="majorBidi" w:cstheme="majorBidi"/>
          <w:sz w:val="24"/>
          <w:szCs w:val="24"/>
          <w:lang w:val="en-US"/>
        </w:rPr>
        <w:t xml:space="preserve"> MAC, </w:t>
      </w:r>
      <w:proofErr w:type="spellStart"/>
      <w:r w:rsidRPr="00531CDF">
        <w:rPr>
          <w:rFonts w:asciiTheme="majorBidi" w:hAnsiTheme="majorBidi" w:cstheme="majorBidi"/>
          <w:sz w:val="24"/>
          <w:szCs w:val="24"/>
          <w:lang w:val="en-US"/>
        </w:rPr>
        <w:t>Adelowo</w:t>
      </w:r>
      <w:proofErr w:type="spellEnd"/>
      <w:r w:rsidRPr="00531CDF">
        <w:rPr>
          <w:rFonts w:asciiTheme="majorBidi" w:hAnsiTheme="majorBidi" w:cstheme="majorBidi"/>
          <w:sz w:val="24"/>
          <w:szCs w:val="24"/>
          <w:lang w:val="en-US"/>
        </w:rPr>
        <w:t xml:space="preserve"> AB. An assessment of the prevalence of diabetes mellitus and its risk factors among people living in Abuja, Nigeria. J Int </w:t>
      </w:r>
      <w:proofErr w:type="spellStart"/>
      <w:r w:rsidRPr="00531CDF">
        <w:rPr>
          <w:rFonts w:asciiTheme="majorBidi" w:hAnsiTheme="majorBidi" w:cstheme="majorBidi"/>
          <w:sz w:val="24"/>
          <w:szCs w:val="24"/>
          <w:lang w:val="en-US"/>
        </w:rPr>
        <w:t>Counc</w:t>
      </w:r>
      <w:proofErr w:type="spellEnd"/>
      <w:r w:rsidRPr="00531CDF">
        <w:rPr>
          <w:rFonts w:asciiTheme="majorBidi" w:hAnsiTheme="majorBidi" w:cstheme="majorBidi"/>
          <w:sz w:val="24"/>
          <w:szCs w:val="24"/>
          <w:lang w:val="en-US"/>
        </w:rPr>
        <w:t xml:space="preserve"> Health Phys Educ </w:t>
      </w:r>
      <w:proofErr w:type="spellStart"/>
      <w:r w:rsidRPr="00531CDF">
        <w:rPr>
          <w:rFonts w:asciiTheme="majorBidi" w:hAnsiTheme="majorBidi" w:cstheme="majorBidi"/>
          <w:sz w:val="24"/>
          <w:szCs w:val="24"/>
          <w:lang w:val="en-US"/>
        </w:rPr>
        <w:t>Recreat</w:t>
      </w:r>
      <w:proofErr w:type="spellEnd"/>
      <w:r w:rsidRPr="00531CDF">
        <w:rPr>
          <w:rFonts w:asciiTheme="majorBidi" w:hAnsiTheme="majorBidi" w:cstheme="majorBidi"/>
          <w:sz w:val="24"/>
          <w:szCs w:val="24"/>
          <w:lang w:val="en-US"/>
        </w:rPr>
        <w:t xml:space="preserve"> </w:t>
      </w:r>
      <w:r w:rsidR="00FB1651" w:rsidRPr="00531CDF">
        <w:rPr>
          <w:rFonts w:asciiTheme="majorBidi" w:hAnsiTheme="majorBidi" w:cstheme="majorBidi"/>
          <w:sz w:val="24"/>
          <w:szCs w:val="24"/>
          <w:lang w:val="en-US"/>
        </w:rPr>
        <w:t>Sports</w:t>
      </w:r>
      <w:r w:rsidRPr="00531CDF">
        <w:rPr>
          <w:rFonts w:asciiTheme="majorBidi" w:hAnsiTheme="majorBidi" w:cstheme="majorBidi"/>
          <w:sz w:val="24"/>
          <w:szCs w:val="24"/>
          <w:lang w:val="en-US"/>
        </w:rPr>
        <w:t xml:space="preserve"> Dance. 2019</w:t>
      </w:r>
      <w:r w:rsidR="00F315E7" w:rsidRPr="00531CDF">
        <w:rPr>
          <w:rFonts w:asciiTheme="majorBidi" w:hAnsiTheme="majorBidi" w:cstheme="majorBidi"/>
          <w:sz w:val="24"/>
          <w:szCs w:val="24"/>
          <w:lang w:val="en-US"/>
        </w:rPr>
        <w:t>; 5</w:t>
      </w:r>
      <w:r w:rsidRPr="00531CDF">
        <w:rPr>
          <w:rFonts w:asciiTheme="majorBidi" w:hAnsiTheme="majorBidi" w:cstheme="majorBidi"/>
          <w:sz w:val="24"/>
          <w:szCs w:val="24"/>
          <w:lang w:val="en-US"/>
        </w:rPr>
        <w:t xml:space="preserve">(1):171–186. </w:t>
      </w:r>
    </w:p>
    <w:p w14:paraId="1DB4A220"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Aladeniyi</w:t>
      </w:r>
      <w:proofErr w:type="spellEnd"/>
      <w:r w:rsidRPr="00531CDF">
        <w:rPr>
          <w:rFonts w:asciiTheme="majorBidi" w:hAnsiTheme="majorBidi" w:cstheme="majorBidi"/>
          <w:sz w:val="24"/>
          <w:szCs w:val="24"/>
          <w:lang w:val="en-US"/>
        </w:rPr>
        <w:t xml:space="preserve"> I, et al. The prevalence and correlates of pre-diabetes and diabetes mellitus among public category workers in Akure, Nigeria. Open Public Health J. 2017</w:t>
      </w:r>
      <w:r w:rsidR="00F315E7" w:rsidRPr="00531CDF">
        <w:rPr>
          <w:rFonts w:asciiTheme="majorBidi" w:hAnsiTheme="majorBidi" w:cstheme="majorBidi"/>
          <w:sz w:val="24"/>
          <w:szCs w:val="24"/>
          <w:lang w:val="en-US"/>
        </w:rPr>
        <w:t>; 10</w:t>
      </w:r>
      <w:r w:rsidRPr="00531CDF">
        <w:rPr>
          <w:rFonts w:asciiTheme="majorBidi" w:hAnsiTheme="majorBidi" w:cstheme="majorBidi"/>
          <w:sz w:val="24"/>
          <w:szCs w:val="24"/>
          <w:lang w:val="en-US"/>
        </w:rPr>
        <w:t xml:space="preserve">(1):167–176. Available at: </w:t>
      </w:r>
      <w:hyperlink r:id="rId41" w:history="1">
        <w:r w:rsidRPr="00531CDF">
          <w:rPr>
            <w:rStyle w:val="Hyperlink"/>
            <w:rFonts w:asciiTheme="majorBidi" w:hAnsiTheme="majorBidi" w:cstheme="majorBidi"/>
            <w:sz w:val="24"/>
            <w:szCs w:val="24"/>
            <w:lang w:val="en-US"/>
          </w:rPr>
          <w:t>https://doi.org/10.2174/1874944501710010167</w:t>
        </w:r>
      </w:hyperlink>
      <w:r w:rsidRPr="00531CDF">
        <w:rPr>
          <w:rFonts w:asciiTheme="majorBidi" w:hAnsiTheme="majorBidi" w:cstheme="majorBidi"/>
          <w:sz w:val="24"/>
          <w:szCs w:val="24"/>
          <w:lang w:val="en-US"/>
        </w:rPr>
        <w:t xml:space="preserve">. </w:t>
      </w:r>
    </w:p>
    <w:p w14:paraId="35BC6757"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Iheanacho CO, Osoba DO, Eze UI. Evaluation of predominant risk factors for type 2 diabetes mellitus among out-patients in two Nigerian secondary health facilities. </w:t>
      </w:r>
      <w:proofErr w:type="spellStart"/>
      <w:r w:rsidRPr="00531CDF">
        <w:rPr>
          <w:rFonts w:asciiTheme="majorBidi" w:hAnsiTheme="majorBidi" w:cstheme="majorBidi"/>
          <w:sz w:val="24"/>
          <w:szCs w:val="24"/>
          <w:lang w:val="en-US"/>
        </w:rPr>
        <w:t>Afr</w:t>
      </w:r>
      <w:proofErr w:type="spellEnd"/>
      <w:r w:rsidRPr="00531CDF">
        <w:rPr>
          <w:rFonts w:asciiTheme="majorBidi" w:hAnsiTheme="majorBidi" w:cstheme="majorBidi"/>
          <w:sz w:val="24"/>
          <w:szCs w:val="24"/>
          <w:lang w:val="en-US"/>
        </w:rPr>
        <w:t xml:space="preserve"> Health Sci. 2021</w:t>
      </w:r>
      <w:r w:rsidR="00F315E7" w:rsidRPr="00531CDF">
        <w:rPr>
          <w:rFonts w:asciiTheme="majorBidi" w:hAnsiTheme="majorBidi" w:cstheme="majorBidi"/>
          <w:sz w:val="24"/>
          <w:szCs w:val="24"/>
          <w:lang w:val="en-US"/>
        </w:rPr>
        <w:t>; 21</w:t>
      </w:r>
      <w:r w:rsidRPr="00531CDF">
        <w:rPr>
          <w:rFonts w:asciiTheme="majorBidi" w:hAnsiTheme="majorBidi" w:cstheme="majorBidi"/>
          <w:sz w:val="24"/>
          <w:szCs w:val="24"/>
          <w:lang w:val="en-US"/>
        </w:rPr>
        <w:t xml:space="preserve">(2):693–701. Available at: </w:t>
      </w:r>
      <w:hyperlink r:id="rId42" w:history="1">
        <w:r w:rsidRPr="00531CDF">
          <w:rPr>
            <w:rStyle w:val="Hyperlink"/>
            <w:rFonts w:asciiTheme="majorBidi" w:hAnsiTheme="majorBidi" w:cstheme="majorBidi"/>
            <w:sz w:val="24"/>
            <w:szCs w:val="24"/>
            <w:lang w:val="en-US"/>
          </w:rPr>
          <w:t>https://doi.org/10.4314/ahs.v21i2.27</w:t>
        </w:r>
      </w:hyperlink>
      <w:r w:rsidRPr="00531CDF">
        <w:rPr>
          <w:rFonts w:asciiTheme="majorBidi" w:hAnsiTheme="majorBidi" w:cstheme="majorBidi"/>
          <w:sz w:val="24"/>
          <w:szCs w:val="24"/>
          <w:lang w:val="en-US"/>
        </w:rPr>
        <w:t xml:space="preserve">. </w:t>
      </w:r>
    </w:p>
    <w:p w14:paraId="17D5338C"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Onyekwelu</w:t>
      </w:r>
      <w:proofErr w:type="spellEnd"/>
      <w:r w:rsidRPr="00531CDF">
        <w:rPr>
          <w:rFonts w:asciiTheme="majorBidi" w:hAnsiTheme="majorBidi" w:cstheme="majorBidi"/>
          <w:sz w:val="24"/>
          <w:szCs w:val="24"/>
          <w:lang w:val="en-US"/>
        </w:rPr>
        <w:t xml:space="preserve"> J. Relationship of combined frequency of hypertension and diabetes mellitus to socioeconomic status: a comparative study in Anambra State of Nigeria. J Public Health Epidemiol. 2019</w:t>
      </w:r>
      <w:r w:rsidR="00995EF0" w:rsidRPr="00531CDF">
        <w:rPr>
          <w:rFonts w:asciiTheme="majorBidi" w:hAnsiTheme="majorBidi" w:cstheme="majorBidi"/>
          <w:sz w:val="24"/>
          <w:szCs w:val="24"/>
          <w:lang w:val="en-US"/>
        </w:rPr>
        <w:t>; 11</w:t>
      </w:r>
      <w:r w:rsidRPr="00531CDF">
        <w:rPr>
          <w:rFonts w:asciiTheme="majorBidi" w:hAnsiTheme="majorBidi" w:cstheme="majorBidi"/>
          <w:sz w:val="24"/>
          <w:szCs w:val="24"/>
          <w:lang w:val="en-US"/>
        </w:rPr>
        <w:t xml:space="preserve">(4):90–96. Available at: </w:t>
      </w:r>
      <w:hyperlink r:id="rId43" w:history="1">
        <w:r w:rsidRPr="00531CDF">
          <w:rPr>
            <w:rStyle w:val="Hyperlink"/>
            <w:rFonts w:asciiTheme="majorBidi" w:hAnsiTheme="majorBidi" w:cstheme="majorBidi"/>
            <w:sz w:val="24"/>
            <w:szCs w:val="24"/>
            <w:lang w:val="en-US"/>
          </w:rPr>
          <w:t>https://doi.org/10.5897/JPHE2018.1093</w:t>
        </w:r>
      </w:hyperlink>
      <w:r w:rsidRPr="00531CDF">
        <w:rPr>
          <w:rFonts w:asciiTheme="majorBidi" w:hAnsiTheme="majorBidi" w:cstheme="majorBidi"/>
          <w:sz w:val="24"/>
          <w:szCs w:val="24"/>
          <w:lang w:val="en-US"/>
        </w:rPr>
        <w:t xml:space="preserve">. </w:t>
      </w:r>
    </w:p>
    <w:p w14:paraId="69274B83"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Nwafor, Fayemi EB. Nigeria has </w:t>
      </w:r>
      <w:r w:rsidR="00FB1651" w:rsidRPr="00531CDF">
        <w:rPr>
          <w:rFonts w:asciiTheme="majorBidi" w:hAnsiTheme="majorBidi" w:cstheme="majorBidi"/>
          <w:sz w:val="24"/>
          <w:szCs w:val="24"/>
          <w:lang w:val="en-US"/>
        </w:rPr>
        <w:t xml:space="preserve">the </w:t>
      </w:r>
      <w:r w:rsidRPr="00531CDF">
        <w:rPr>
          <w:rFonts w:asciiTheme="majorBidi" w:hAnsiTheme="majorBidi" w:cstheme="majorBidi"/>
          <w:sz w:val="24"/>
          <w:szCs w:val="24"/>
          <w:lang w:val="en-US"/>
        </w:rPr>
        <w:t xml:space="preserve">highest number of child brides in West Africa — Bisi Fayemi. Vanguard News. 2023 Oct 26. Available at: </w:t>
      </w:r>
      <w:hyperlink r:id="rId44" w:history="1">
        <w:r w:rsidRPr="00531CDF">
          <w:rPr>
            <w:rStyle w:val="Hyperlink"/>
            <w:rFonts w:asciiTheme="majorBidi" w:hAnsiTheme="majorBidi" w:cstheme="majorBidi"/>
            <w:sz w:val="24"/>
            <w:szCs w:val="24"/>
            <w:lang w:val="en-US"/>
          </w:rPr>
          <w:t>https://www.vanguardngr.com/2023/10/nigeria-has-highest-number-of-child-brides-in-west-africa-bisi-fayemi/</w:t>
        </w:r>
      </w:hyperlink>
      <w:r w:rsidR="00995EF0" w:rsidRPr="00531CDF">
        <w:rPr>
          <w:rFonts w:asciiTheme="majorBidi" w:hAnsiTheme="majorBidi" w:cstheme="majorBidi"/>
          <w:sz w:val="24"/>
          <w:szCs w:val="24"/>
          <w:lang w:val="en-US"/>
        </w:rPr>
        <w:t xml:space="preserve">  (Accessed 22</w:t>
      </w:r>
      <w:r w:rsidRPr="00531CDF">
        <w:rPr>
          <w:rFonts w:asciiTheme="majorBidi" w:hAnsiTheme="majorBidi" w:cstheme="majorBidi"/>
          <w:sz w:val="24"/>
          <w:szCs w:val="24"/>
          <w:lang w:val="en-US"/>
        </w:rPr>
        <w:t xml:space="preserve"> Oct</w:t>
      </w:r>
      <w:r w:rsidR="00995EF0" w:rsidRPr="00531CDF">
        <w:rPr>
          <w:rFonts w:asciiTheme="majorBidi" w:hAnsiTheme="majorBidi" w:cstheme="majorBidi"/>
          <w:sz w:val="24"/>
          <w:szCs w:val="24"/>
          <w:lang w:val="en-US"/>
        </w:rPr>
        <w:t>. 2024</w:t>
      </w:r>
      <w:r w:rsidRPr="00531CDF">
        <w:rPr>
          <w:rFonts w:asciiTheme="majorBidi" w:hAnsiTheme="majorBidi" w:cstheme="majorBidi"/>
          <w:sz w:val="24"/>
          <w:szCs w:val="24"/>
          <w:lang w:val="en-US"/>
        </w:rPr>
        <w:t>).</w:t>
      </w:r>
    </w:p>
    <w:p w14:paraId="2388CFA3"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Enikuomehin</w:t>
      </w:r>
      <w:proofErr w:type="spellEnd"/>
      <w:r w:rsidRPr="00531CDF">
        <w:rPr>
          <w:rFonts w:asciiTheme="majorBidi" w:hAnsiTheme="majorBidi" w:cstheme="majorBidi"/>
          <w:sz w:val="24"/>
          <w:szCs w:val="24"/>
          <w:lang w:val="en-US"/>
        </w:rPr>
        <w:t xml:space="preserve"> AC, et al. Type 2 diabetes mellitus risk assessment among doctors in Ondo state. Malawi Med J. 2021</w:t>
      </w:r>
      <w:r w:rsidR="00030C35" w:rsidRPr="00531CDF">
        <w:rPr>
          <w:rFonts w:asciiTheme="majorBidi" w:hAnsiTheme="majorBidi" w:cstheme="majorBidi"/>
          <w:sz w:val="24"/>
          <w:szCs w:val="24"/>
          <w:lang w:val="en-US"/>
        </w:rPr>
        <w:t>; 33</w:t>
      </w:r>
      <w:r w:rsidRPr="00531CDF">
        <w:rPr>
          <w:rFonts w:asciiTheme="majorBidi" w:hAnsiTheme="majorBidi" w:cstheme="majorBidi"/>
          <w:sz w:val="24"/>
          <w:szCs w:val="24"/>
          <w:lang w:val="en-US"/>
        </w:rPr>
        <w:t xml:space="preserve">(2):114–120. Available at: </w:t>
      </w:r>
      <w:hyperlink r:id="rId45" w:history="1">
        <w:r w:rsidRPr="00531CDF">
          <w:rPr>
            <w:rStyle w:val="Hyperlink"/>
            <w:rFonts w:asciiTheme="majorBidi" w:hAnsiTheme="majorBidi" w:cstheme="majorBidi"/>
            <w:sz w:val="24"/>
            <w:szCs w:val="24"/>
            <w:lang w:val="en-US"/>
          </w:rPr>
          <w:t>https://doi.org/10.4314/mmj.v33i2.6</w:t>
        </w:r>
      </w:hyperlink>
      <w:r w:rsidRPr="00531CDF">
        <w:rPr>
          <w:rFonts w:asciiTheme="majorBidi" w:hAnsiTheme="majorBidi" w:cstheme="majorBidi"/>
          <w:sz w:val="24"/>
          <w:szCs w:val="24"/>
          <w:lang w:val="en-US"/>
        </w:rPr>
        <w:t xml:space="preserve">. </w:t>
      </w:r>
    </w:p>
    <w:p w14:paraId="52925B08"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lastRenderedPageBreak/>
        <w:t xml:space="preserve">Adewumi OO, Oladele EO, Jegede OS. Risk factors and prevalence of diabetes mellitus among residents of Lagos, Nigeria. </w:t>
      </w:r>
      <w:proofErr w:type="spellStart"/>
      <w:r w:rsidRPr="00531CDF">
        <w:rPr>
          <w:rFonts w:asciiTheme="majorBidi" w:hAnsiTheme="majorBidi" w:cstheme="majorBidi"/>
          <w:sz w:val="24"/>
          <w:szCs w:val="24"/>
          <w:lang w:val="en-US"/>
        </w:rPr>
        <w:t>Afr</w:t>
      </w:r>
      <w:proofErr w:type="spellEnd"/>
      <w:r w:rsidRPr="00531CDF">
        <w:rPr>
          <w:rFonts w:asciiTheme="majorBidi" w:hAnsiTheme="majorBidi" w:cstheme="majorBidi"/>
          <w:sz w:val="24"/>
          <w:szCs w:val="24"/>
          <w:lang w:val="en-US"/>
        </w:rPr>
        <w:t xml:space="preserve"> J Health </w:t>
      </w:r>
      <w:proofErr w:type="spellStart"/>
      <w:r w:rsidRPr="00531CDF">
        <w:rPr>
          <w:rFonts w:asciiTheme="majorBidi" w:hAnsiTheme="majorBidi" w:cstheme="majorBidi"/>
          <w:sz w:val="24"/>
          <w:szCs w:val="24"/>
          <w:lang w:val="en-US"/>
        </w:rPr>
        <w:t>Saf</w:t>
      </w:r>
      <w:proofErr w:type="spellEnd"/>
      <w:r w:rsidRPr="00531CDF">
        <w:rPr>
          <w:rFonts w:asciiTheme="majorBidi" w:hAnsiTheme="majorBidi" w:cstheme="majorBidi"/>
          <w:sz w:val="24"/>
          <w:szCs w:val="24"/>
          <w:lang w:val="en-US"/>
        </w:rPr>
        <w:t xml:space="preserve"> Environ. 2022</w:t>
      </w:r>
      <w:r w:rsidR="00136750" w:rsidRPr="00531CDF">
        <w:rPr>
          <w:rFonts w:asciiTheme="majorBidi" w:hAnsiTheme="majorBidi" w:cstheme="majorBidi"/>
          <w:sz w:val="24"/>
          <w:szCs w:val="24"/>
          <w:lang w:val="en-US"/>
        </w:rPr>
        <w:t>; 3</w:t>
      </w:r>
      <w:r w:rsidRPr="00531CDF">
        <w:rPr>
          <w:rFonts w:asciiTheme="majorBidi" w:hAnsiTheme="majorBidi" w:cstheme="majorBidi"/>
          <w:sz w:val="24"/>
          <w:szCs w:val="24"/>
          <w:lang w:val="en-US"/>
        </w:rPr>
        <w:t>(1):35–43.</w:t>
      </w:r>
      <w:r w:rsidR="00A36D7A" w:rsidRPr="00531CDF">
        <w:rPr>
          <w:rFonts w:asciiTheme="majorBidi" w:hAnsiTheme="majorBidi" w:cstheme="majorBidi"/>
          <w:sz w:val="24"/>
          <w:szCs w:val="24"/>
          <w:lang w:val="en-US"/>
        </w:rPr>
        <w:t xml:space="preserve"> </w:t>
      </w:r>
    </w:p>
    <w:p w14:paraId="53BB324C"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Jaja</w:t>
      </w:r>
      <w:proofErr w:type="spellEnd"/>
      <w:r w:rsidRPr="00531CDF">
        <w:rPr>
          <w:rFonts w:asciiTheme="majorBidi" w:hAnsiTheme="majorBidi" w:cstheme="majorBidi"/>
          <w:sz w:val="24"/>
          <w:szCs w:val="24"/>
          <w:lang w:val="en-US"/>
        </w:rPr>
        <w:t xml:space="preserve"> T, </w:t>
      </w:r>
      <w:proofErr w:type="spellStart"/>
      <w:r w:rsidRPr="00531CDF">
        <w:rPr>
          <w:rFonts w:asciiTheme="majorBidi" w:hAnsiTheme="majorBidi" w:cstheme="majorBidi"/>
          <w:sz w:val="24"/>
          <w:szCs w:val="24"/>
          <w:lang w:val="en-US"/>
        </w:rPr>
        <w:t>Yarhere</w:t>
      </w:r>
      <w:proofErr w:type="spellEnd"/>
      <w:r w:rsidRPr="00531CDF">
        <w:rPr>
          <w:rFonts w:asciiTheme="majorBidi" w:hAnsiTheme="majorBidi" w:cstheme="majorBidi"/>
          <w:sz w:val="24"/>
          <w:szCs w:val="24"/>
          <w:lang w:val="en-US"/>
        </w:rPr>
        <w:t xml:space="preserve"> IE. Risk factors for type 2 diabetes mellitus in adolescent secondary school students in Port Harcourt, Nigeria. Niger J </w:t>
      </w:r>
      <w:proofErr w:type="spellStart"/>
      <w:r w:rsidRPr="00531CDF">
        <w:rPr>
          <w:rFonts w:asciiTheme="majorBidi" w:hAnsiTheme="majorBidi" w:cstheme="majorBidi"/>
          <w:sz w:val="24"/>
          <w:szCs w:val="24"/>
          <w:lang w:val="en-US"/>
        </w:rPr>
        <w:t>Paediatr</w:t>
      </w:r>
      <w:proofErr w:type="spellEnd"/>
      <w:r w:rsidRPr="00531CDF">
        <w:rPr>
          <w:rFonts w:asciiTheme="majorBidi" w:hAnsiTheme="majorBidi" w:cstheme="majorBidi"/>
          <w:sz w:val="24"/>
          <w:szCs w:val="24"/>
          <w:lang w:val="en-US"/>
        </w:rPr>
        <w:t>. 2015</w:t>
      </w:r>
      <w:r w:rsidR="00136750" w:rsidRPr="00531CDF">
        <w:rPr>
          <w:rFonts w:asciiTheme="majorBidi" w:hAnsiTheme="majorBidi" w:cstheme="majorBidi"/>
          <w:sz w:val="24"/>
          <w:szCs w:val="24"/>
          <w:lang w:val="en-US"/>
        </w:rPr>
        <w:t>; 42</w:t>
      </w:r>
      <w:r w:rsidRPr="00531CDF">
        <w:rPr>
          <w:rFonts w:asciiTheme="majorBidi" w:hAnsiTheme="majorBidi" w:cstheme="majorBidi"/>
          <w:sz w:val="24"/>
          <w:szCs w:val="24"/>
          <w:lang w:val="en-US"/>
        </w:rPr>
        <w:t xml:space="preserve">(2):137–141. Available at: </w:t>
      </w:r>
      <w:hyperlink r:id="rId46" w:history="1">
        <w:r w:rsidRPr="00531CDF">
          <w:rPr>
            <w:rStyle w:val="Hyperlink"/>
            <w:rFonts w:asciiTheme="majorBidi" w:hAnsiTheme="majorBidi" w:cstheme="majorBidi"/>
            <w:sz w:val="24"/>
            <w:szCs w:val="24"/>
            <w:lang w:val="en-US"/>
          </w:rPr>
          <w:t>https://doi.org/10.4314/njp.v42i2.13</w:t>
        </w:r>
      </w:hyperlink>
      <w:r w:rsidRPr="00531CDF">
        <w:rPr>
          <w:rFonts w:asciiTheme="majorBidi" w:hAnsiTheme="majorBidi" w:cstheme="majorBidi"/>
          <w:sz w:val="24"/>
          <w:szCs w:val="24"/>
          <w:lang w:val="en-US"/>
        </w:rPr>
        <w:t xml:space="preserve">. </w:t>
      </w:r>
    </w:p>
    <w:p w14:paraId="4F857921"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Muhammad MU, et al. Stratified diabetes mellitus prevalence for the Northwestern Nigerian States, a data mining approach. Int J Environ Res Public Health. 2019</w:t>
      </w:r>
      <w:r w:rsidR="00136750" w:rsidRPr="00531CDF">
        <w:rPr>
          <w:rFonts w:asciiTheme="majorBidi" w:hAnsiTheme="majorBidi" w:cstheme="majorBidi"/>
          <w:sz w:val="24"/>
          <w:szCs w:val="24"/>
          <w:lang w:val="en-US"/>
        </w:rPr>
        <w:t>; 16</w:t>
      </w:r>
      <w:r w:rsidRPr="00531CDF">
        <w:rPr>
          <w:rFonts w:asciiTheme="majorBidi" w:hAnsiTheme="majorBidi" w:cstheme="majorBidi"/>
          <w:sz w:val="24"/>
          <w:szCs w:val="24"/>
          <w:lang w:val="en-US"/>
        </w:rPr>
        <w:t xml:space="preserve">(21):4089. Available at: </w:t>
      </w:r>
      <w:hyperlink r:id="rId47" w:history="1">
        <w:r w:rsidRPr="00531CDF">
          <w:rPr>
            <w:rStyle w:val="Hyperlink"/>
            <w:rFonts w:asciiTheme="majorBidi" w:hAnsiTheme="majorBidi" w:cstheme="majorBidi"/>
            <w:sz w:val="24"/>
            <w:szCs w:val="24"/>
            <w:lang w:val="en-US"/>
          </w:rPr>
          <w:t>https://doi.org/10.3390/ijerph16214089</w:t>
        </w:r>
      </w:hyperlink>
      <w:r w:rsidRPr="00531CDF">
        <w:rPr>
          <w:rFonts w:asciiTheme="majorBidi" w:hAnsiTheme="majorBidi" w:cstheme="majorBidi"/>
          <w:sz w:val="24"/>
          <w:szCs w:val="24"/>
          <w:lang w:val="en-US"/>
        </w:rPr>
        <w:t xml:space="preserve">. </w:t>
      </w:r>
    </w:p>
    <w:p w14:paraId="4E84D9ED" w14:textId="77777777" w:rsidR="00315E7B" w:rsidRPr="00531CDF" w:rsidRDefault="00315E7B"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Rasaki SO, et al. Prevalence of diabetes and pre-diabetes in Oke-Ogun region of Oyo State, Nigeria. Cogent Med. 2017;4(1):1326211. Available at: </w:t>
      </w:r>
      <w:hyperlink r:id="rId48" w:history="1">
        <w:r w:rsidRPr="00531CDF">
          <w:rPr>
            <w:rStyle w:val="Hyperlink"/>
            <w:rFonts w:asciiTheme="majorBidi" w:hAnsiTheme="majorBidi" w:cstheme="majorBidi"/>
            <w:sz w:val="24"/>
            <w:szCs w:val="24"/>
            <w:lang w:val="en-US"/>
          </w:rPr>
          <w:t>https://doi.org/10.1080/2331205X.2017.1326211</w:t>
        </w:r>
      </w:hyperlink>
      <w:r w:rsidRPr="00531CDF">
        <w:rPr>
          <w:rFonts w:asciiTheme="majorBidi" w:hAnsiTheme="majorBidi" w:cstheme="majorBidi"/>
          <w:sz w:val="24"/>
          <w:szCs w:val="24"/>
          <w:lang w:val="en-US"/>
        </w:rPr>
        <w:t xml:space="preserve">. </w:t>
      </w:r>
    </w:p>
    <w:p w14:paraId="59A94B5D"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Balogun WO, </w:t>
      </w:r>
      <w:proofErr w:type="spellStart"/>
      <w:r w:rsidRPr="00531CDF">
        <w:rPr>
          <w:rFonts w:asciiTheme="majorBidi" w:hAnsiTheme="majorBidi" w:cstheme="majorBidi"/>
          <w:sz w:val="24"/>
          <w:szCs w:val="24"/>
          <w:lang w:val="en-US"/>
        </w:rPr>
        <w:t>Gureje</w:t>
      </w:r>
      <w:proofErr w:type="spellEnd"/>
      <w:r w:rsidRPr="00531CDF">
        <w:rPr>
          <w:rFonts w:asciiTheme="majorBidi" w:hAnsiTheme="majorBidi" w:cstheme="majorBidi"/>
          <w:sz w:val="24"/>
          <w:szCs w:val="24"/>
          <w:lang w:val="en-US"/>
        </w:rPr>
        <w:t xml:space="preserve"> O. Self-reported incident type 2 diabetes in the Ibadan Study of Ageing: relationship with urban residence and socioeconomic status. Gerontology. 2012</w:t>
      </w:r>
      <w:r w:rsidR="00136750" w:rsidRPr="00531CDF">
        <w:rPr>
          <w:rFonts w:asciiTheme="majorBidi" w:hAnsiTheme="majorBidi" w:cstheme="majorBidi"/>
          <w:sz w:val="24"/>
          <w:szCs w:val="24"/>
          <w:lang w:val="en-US"/>
        </w:rPr>
        <w:t>; 59</w:t>
      </w:r>
      <w:r w:rsidRPr="00531CDF">
        <w:rPr>
          <w:rFonts w:asciiTheme="majorBidi" w:hAnsiTheme="majorBidi" w:cstheme="majorBidi"/>
          <w:sz w:val="24"/>
          <w:szCs w:val="24"/>
          <w:lang w:val="en-US"/>
        </w:rPr>
        <w:t xml:space="preserve">(1):3–7. Available at: </w:t>
      </w:r>
      <w:hyperlink r:id="rId49" w:history="1">
        <w:r w:rsidR="005150BC" w:rsidRPr="00531CDF">
          <w:rPr>
            <w:rStyle w:val="Hyperlink"/>
            <w:rFonts w:asciiTheme="majorBidi" w:hAnsiTheme="majorBidi" w:cstheme="majorBidi"/>
            <w:sz w:val="24"/>
            <w:szCs w:val="24"/>
            <w:lang w:val="en-US"/>
          </w:rPr>
          <w:t>https://doi.org/10.1159/000340062</w:t>
        </w:r>
      </w:hyperlink>
      <w:r w:rsidRPr="00531CDF">
        <w:rPr>
          <w:rFonts w:asciiTheme="majorBidi" w:hAnsiTheme="majorBidi" w:cstheme="majorBidi"/>
          <w:sz w:val="24"/>
          <w:szCs w:val="24"/>
          <w:lang w:val="en-US"/>
        </w:rPr>
        <w:t>.</w:t>
      </w:r>
      <w:r w:rsidR="005150BC"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t xml:space="preserve"> </w:t>
      </w:r>
    </w:p>
    <w:p w14:paraId="4EBD08B3"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Oguejiofor</w:t>
      </w:r>
      <w:proofErr w:type="spellEnd"/>
      <w:r w:rsidRPr="00531CDF">
        <w:rPr>
          <w:rFonts w:asciiTheme="majorBidi" w:hAnsiTheme="majorBidi" w:cstheme="majorBidi"/>
          <w:sz w:val="24"/>
          <w:szCs w:val="24"/>
          <w:lang w:val="en-US"/>
        </w:rPr>
        <w:t xml:space="preserve"> O, </w:t>
      </w:r>
      <w:proofErr w:type="spellStart"/>
      <w:r w:rsidRPr="00531CDF">
        <w:rPr>
          <w:rFonts w:asciiTheme="majorBidi" w:hAnsiTheme="majorBidi" w:cstheme="majorBidi"/>
          <w:sz w:val="24"/>
          <w:szCs w:val="24"/>
          <w:lang w:val="en-US"/>
        </w:rPr>
        <w:t>Odenigbo</w:t>
      </w:r>
      <w:proofErr w:type="spellEnd"/>
      <w:r w:rsidRPr="00531CDF">
        <w:rPr>
          <w:rFonts w:asciiTheme="majorBidi" w:hAnsiTheme="majorBidi" w:cstheme="majorBidi"/>
          <w:sz w:val="24"/>
          <w:szCs w:val="24"/>
          <w:lang w:val="en-US"/>
        </w:rPr>
        <w:t xml:space="preserve"> C, </w:t>
      </w:r>
      <w:proofErr w:type="spellStart"/>
      <w:r w:rsidRPr="00531CDF">
        <w:rPr>
          <w:rFonts w:asciiTheme="majorBidi" w:hAnsiTheme="majorBidi" w:cstheme="majorBidi"/>
          <w:sz w:val="24"/>
          <w:szCs w:val="24"/>
          <w:lang w:val="en-US"/>
        </w:rPr>
        <w:t>Onwukwe</w:t>
      </w:r>
      <w:proofErr w:type="spellEnd"/>
      <w:r w:rsidRPr="00531CDF">
        <w:rPr>
          <w:rFonts w:asciiTheme="majorBidi" w:hAnsiTheme="majorBidi" w:cstheme="majorBidi"/>
          <w:sz w:val="24"/>
          <w:szCs w:val="24"/>
          <w:lang w:val="en-US"/>
        </w:rPr>
        <w:t xml:space="preserve"> C. Relationship between poverty and rates of diabetes in Nigeria. Endocrinol </w:t>
      </w:r>
      <w:proofErr w:type="spellStart"/>
      <w:r w:rsidRPr="00531CDF">
        <w:rPr>
          <w:rFonts w:asciiTheme="majorBidi" w:hAnsiTheme="majorBidi" w:cstheme="majorBidi"/>
          <w:sz w:val="24"/>
          <w:szCs w:val="24"/>
          <w:lang w:val="en-US"/>
        </w:rPr>
        <w:t>Metab</w:t>
      </w:r>
      <w:proofErr w:type="spellEnd"/>
      <w:r w:rsidRPr="00531CDF">
        <w:rPr>
          <w:rFonts w:asciiTheme="majorBidi" w:hAnsiTheme="majorBidi" w:cstheme="majorBidi"/>
          <w:sz w:val="24"/>
          <w:szCs w:val="24"/>
          <w:lang w:val="en-US"/>
        </w:rPr>
        <w:t xml:space="preserve"> </w:t>
      </w:r>
      <w:proofErr w:type="spellStart"/>
      <w:r w:rsidRPr="00531CDF">
        <w:rPr>
          <w:rFonts w:asciiTheme="majorBidi" w:hAnsiTheme="majorBidi" w:cstheme="majorBidi"/>
          <w:sz w:val="24"/>
          <w:szCs w:val="24"/>
          <w:lang w:val="en-US"/>
        </w:rPr>
        <w:t>Syndr</w:t>
      </w:r>
      <w:proofErr w:type="spellEnd"/>
      <w:r w:rsidRPr="00531CDF">
        <w:rPr>
          <w:rFonts w:asciiTheme="majorBidi" w:hAnsiTheme="majorBidi" w:cstheme="majorBidi"/>
          <w:sz w:val="24"/>
          <w:szCs w:val="24"/>
          <w:lang w:val="en-US"/>
        </w:rPr>
        <w:t>. 2014</w:t>
      </w:r>
      <w:r w:rsidR="00136750" w:rsidRPr="00531CDF">
        <w:rPr>
          <w:rFonts w:asciiTheme="majorBidi" w:hAnsiTheme="majorBidi" w:cstheme="majorBidi"/>
          <w:sz w:val="24"/>
          <w:szCs w:val="24"/>
          <w:lang w:val="en-US"/>
        </w:rPr>
        <w:t>; 3</w:t>
      </w:r>
      <w:r w:rsidRPr="00531CDF">
        <w:rPr>
          <w:rFonts w:asciiTheme="majorBidi" w:hAnsiTheme="majorBidi" w:cstheme="majorBidi"/>
          <w:sz w:val="24"/>
          <w:szCs w:val="24"/>
          <w:lang w:val="en-US"/>
        </w:rPr>
        <w:t xml:space="preserve">(2):1–9. Available at: </w:t>
      </w:r>
      <w:hyperlink r:id="rId50" w:history="1">
        <w:r w:rsidR="007F2C52" w:rsidRPr="00531CDF">
          <w:rPr>
            <w:rStyle w:val="Hyperlink"/>
            <w:rFonts w:asciiTheme="majorBidi" w:hAnsiTheme="majorBidi" w:cstheme="majorBidi"/>
            <w:sz w:val="24"/>
            <w:szCs w:val="24"/>
            <w:lang w:val="en-US"/>
          </w:rPr>
          <w:t>https://doi.org/10.4172/2161-1017.1000130</w:t>
        </w:r>
      </w:hyperlink>
      <w:r w:rsidRPr="00531CDF">
        <w:rPr>
          <w:rFonts w:asciiTheme="majorBidi" w:hAnsiTheme="majorBidi" w:cstheme="majorBidi"/>
          <w:sz w:val="24"/>
          <w:szCs w:val="24"/>
          <w:lang w:val="en-US"/>
        </w:rPr>
        <w:t>.</w:t>
      </w:r>
      <w:r w:rsidR="007F2C52" w:rsidRPr="00531CDF">
        <w:rPr>
          <w:rFonts w:asciiTheme="majorBidi" w:hAnsiTheme="majorBidi" w:cstheme="majorBidi"/>
          <w:sz w:val="24"/>
          <w:szCs w:val="24"/>
          <w:lang w:val="en-US"/>
        </w:rPr>
        <w:t xml:space="preserve"> </w:t>
      </w:r>
    </w:p>
    <w:p w14:paraId="450393AB"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Hwang J, Shon C. Relationship between socioeconomic status and type 2 diabetes: results from Korea National Health and Nutrition Examination Survey (KNHANES) 2010–2012. BMJ Open. 2014</w:t>
      </w:r>
      <w:r w:rsidR="00136750" w:rsidRPr="00531CDF">
        <w:rPr>
          <w:rFonts w:asciiTheme="majorBidi" w:hAnsiTheme="majorBidi" w:cstheme="majorBidi"/>
          <w:sz w:val="24"/>
          <w:szCs w:val="24"/>
          <w:lang w:val="en-US"/>
        </w:rPr>
        <w:t>; 4</w:t>
      </w:r>
      <w:r w:rsidRPr="00531CDF">
        <w:rPr>
          <w:rFonts w:asciiTheme="majorBidi" w:hAnsiTheme="majorBidi" w:cstheme="majorBidi"/>
          <w:sz w:val="24"/>
          <w:szCs w:val="24"/>
          <w:lang w:val="en-US"/>
        </w:rPr>
        <w:t xml:space="preserve">(8):e005710. Available at: </w:t>
      </w:r>
      <w:hyperlink r:id="rId51" w:history="1">
        <w:r w:rsidR="00604AAC" w:rsidRPr="00531CDF">
          <w:rPr>
            <w:rStyle w:val="Hyperlink"/>
            <w:rFonts w:asciiTheme="majorBidi" w:hAnsiTheme="majorBidi" w:cstheme="majorBidi"/>
            <w:sz w:val="24"/>
            <w:szCs w:val="24"/>
            <w:lang w:val="en-US"/>
          </w:rPr>
          <w:t>https://doi.org/10.1136/bmjopen-2014-005710</w:t>
        </w:r>
      </w:hyperlink>
      <w:r w:rsidRPr="00531CDF">
        <w:rPr>
          <w:rFonts w:asciiTheme="majorBidi" w:hAnsiTheme="majorBidi" w:cstheme="majorBidi"/>
          <w:sz w:val="24"/>
          <w:szCs w:val="24"/>
          <w:lang w:val="en-US"/>
        </w:rPr>
        <w:t>.</w:t>
      </w:r>
      <w:r w:rsidR="00604AAC" w:rsidRPr="00531CDF">
        <w:rPr>
          <w:rFonts w:asciiTheme="majorBidi" w:hAnsiTheme="majorBidi" w:cstheme="majorBidi"/>
          <w:sz w:val="24"/>
          <w:szCs w:val="24"/>
          <w:lang w:val="en-US"/>
        </w:rPr>
        <w:t xml:space="preserve"> </w:t>
      </w:r>
    </w:p>
    <w:p w14:paraId="3544DC64"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Fasanmade</w:t>
      </w:r>
      <w:proofErr w:type="spellEnd"/>
      <w:r w:rsidRPr="00531CDF">
        <w:rPr>
          <w:rFonts w:asciiTheme="majorBidi" w:hAnsiTheme="majorBidi" w:cstheme="majorBidi"/>
          <w:sz w:val="24"/>
          <w:szCs w:val="24"/>
          <w:lang w:val="en-US"/>
        </w:rPr>
        <w:t xml:space="preserve"> O, </w:t>
      </w:r>
      <w:proofErr w:type="spellStart"/>
      <w:r w:rsidRPr="00531CDF">
        <w:rPr>
          <w:rFonts w:asciiTheme="majorBidi" w:hAnsiTheme="majorBidi" w:cstheme="majorBidi"/>
          <w:sz w:val="24"/>
          <w:szCs w:val="24"/>
          <w:lang w:val="en-US"/>
        </w:rPr>
        <w:t>Dagogo</w:t>
      </w:r>
      <w:proofErr w:type="spellEnd"/>
      <w:r w:rsidRPr="00531CDF">
        <w:rPr>
          <w:rFonts w:asciiTheme="majorBidi" w:hAnsiTheme="majorBidi" w:cstheme="majorBidi"/>
          <w:sz w:val="24"/>
          <w:szCs w:val="24"/>
          <w:lang w:val="en-US"/>
        </w:rPr>
        <w:t>-Jack S. Diabetes care in Nigeria. Ann Glob Health. 2016</w:t>
      </w:r>
      <w:r w:rsidR="00A41838" w:rsidRPr="00531CDF">
        <w:rPr>
          <w:rFonts w:asciiTheme="majorBidi" w:hAnsiTheme="majorBidi" w:cstheme="majorBidi"/>
          <w:sz w:val="24"/>
          <w:szCs w:val="24"/>
          <w:lang w:val="en-US"/>
        </w:rPr>
        <w:t>; 81</w:t>
      </w:r>
      <w:r w:rsidRPr="00531CDF">
        <w:rPr>
          <w:rFonts w:asciiTheme="majorBidi" w:hAnsiTheme="majorBidi" w:cstheme="majorBidi"/>
          <w:sz w:val="24"/>
          <w:szCs w:val="24"/>
          <w:lang w:val="en-US"/>
        </w:rPr>
        <w:t xml:space="preserve">(1). Available at: </w:t>
      </w:r>
      <w:hyperlink r:id="rId52" w:history="1">
        <w:r w:rsidR="00604AAC" w:rsidRPr="00531CDF">
          <w:rPr>
            <w:rStyle w:val="Hyperlink"/>
            <w:rFonts w:asciiTheme="majorBidi" w:hAnsiTheme="majorBidi" w:cstheme="majorBidi"/>
            <w:sz w:val="24"/>
            <w:szCs w:val="24"/>
            <w:lang w:val="en-US"/>
          </w:rPr>
          <w:t>https://doi.org/10.1016/j.aogh.2015.12.012</w:t>
        </w:r>
      </w:hyperlink>
      <w:r w:rsidRPr="00531CDF">
        <w:rPr>
          <w:rFonts w:asciiTheme="majorBidi" w:hAnsiTheme="majorBidi" w:cstheme="majorBidi"/>
          <w:sz w:val="24"/>
          <w:szCs w:val="24"/>
          <w:lang w:val="en-US"/>
        </w:rPr>
        <w:t>.</w:t>
      </w:r>
      <w:r w:rsidR="00604AAC" w:rsidRPr="00531CDF">
        <w:rPr>
          <w:rFonts w:asciiTheme="majorBidi" w:hAnsiTheme="majorBidi" w:cstheme="majorBidi"/>
          <w:sz w:val="24"/>
          <w:szCs w:val="24"/>
          <w:lang w:val="en-US"/>
        </w:rPr>
        <w:t xml:space="preserve"> </w:t>
      </w:r>
    </w:p>
    <w:p w14:paraId="2DC7B6EE"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Zare F, et al. Health-related quality of life and its associated factors in patients with type 2 diabetes mellitus. SAGE Open Med. 2020</w:t>
      </w:r>
      <w:r w:rsidR="00A41838" w:rsidRPr="00531CDF">
        <w:rPr>
          <w:rFonts w:asciiTheme="majorBidi" w:hAnsiTheme="majorBidi" w:cstheme="majorBidi"/>
          <w:sz w:val="24"/>
          <w:szCs w:val="24"/>
          <w:lang w:val="en-US"/>
        </w:rPr>
        <w:t>; 8</w:t>
      </w:r>
      <w:r w:rsidRPr="00531CDF">
        <w:rPr>
          <w:rFonts w:asciiTheme="majorBidi" w:hAnsiTheme="majorBidi" w:cstheme="majorBidi"/>
          <w:sz w:val="24"/>
          <w:szCs w:val="24"/>
          <w:lang w:val="en-US"/>
        </w:rPr>
        <w:t xml:space="preserve">(1):2050312120965314. Available at: </w:t>
      </w:r>
      <w:hyperlink r:id="rId53" w:history="1">
        <w:r w:rsidR="00B93B00" w:rsidRPr="00531CDF">
          <w:rPr>
            <w:rStyle w:val="Hyperlink"/>
            <w:rFonts w:asciiTheme="majorBidi" w:hAnsiTheme="majorBidi" w:cstheme="majorBidi"/>
            <w:sz w:val="24"/>
            <w:szCs w:val="24"/>
            <w:lang w:val="en-US"/>
          </w:rPr>
          <w:t>https://doi.org/10.1177/2050312120965314</w:t>
        </w:r>
      </w:hyperlink>
      <w:r w:rsidRPr="00531CDF">
        <w:rPr>
          <w:rFonts w:asciiTheme="majorBidi" w:hAnsiTheme="majorBidi" w:cstheme="majorBidi"/>
          <w:sz w:val="24"/>
          <w:szCs w:val="24"/>
          <w:lang w:val="en-US"/>
        </w:rPr>
        <w:t>.</w:t>
      </w:r>
      <w:r w:rsidR="00B93B00" w:rsidRPr="00531CDF">
        <w:rPr>
          <w:rFonts w:asciiTheme="majorBidi" w:hAnsiTheme="majorBidi" w:cstheme="majorBidi"/>
          <w:sz w:val="24"/>
          <w:szCs w:val="24"/>
          <w:lang w:val="en-US"/>
        </w:rPr>
        <w:t xml:space="preserve"> </w:t>
      </w:r>
    </w:p>
    <w:p w14:paraId="61C190B1"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Elemuwa</w:t>
      </w:r>
      <w:proofErr w:type="spellEnd"/>
      <w:r w:rsidRPr="00531CDF">
        <w:rPr>
          <w:rFonts w:asciiTheme="majorBidi" w:hAnsiTheme="majorBidi" w:cstheme="majorBidi"/>
          <w:sz w:val="24"/>
          <w:szCs w:val="24"/>
          <w:lang w:val="en-US"/>
        </w:rPr>
        <w:t xml:space="preserve"> C, et al. Transforming primary healthcare in Nigeria: enhancing universal health coverage through strong and sustainable primary healthcare laboratories. 2024. Available at: </w:t>
      </w:r>
      <w:hyperlink r:id="rId54" w:history="1">
        <w:r w:rsidR="00B93B00" w:rsidRPr="00531CDF">
          <w:rPr>
            <w:rStyle w:val="Hyperlink"/>
            <w:rFonts w:asciiTheme="majorBidi" w:hAnsiTheme="majorBidi" w:cstheme="majorBidi"/>
            <w:sz w:val="24"/>
            <w:szCs w:val="24"/>
            <w:lang w:val="en-US"/>
          </w:rPr>
          <w:t>https://doi.org/10.32388/74E67L</w:t>
        </w:r>
      </w:hyperlink>
      <w:r w:rsidRPr="00531CDF">
        <w:rPr>
          <w:rFonts w:asciiTheme="majorBidi" w:hAnsiTheme="majorBidi" w:cstheme="majorBidi"/>
          <w:sz w:val="24"/>
          <w:szCs w:val="24"/>
          <w:lang w:val="en-US"/>
        </w:rPr>
        <w:t>.</w:t>
      </w:r>
      <w:r w:rsidR="00B93B00" w:rsidRPr="00531CDF">
        <w:rPr>
          <w:rFonts w:asciiTheme="majorBidi" w:hAnsiTheme="majorBidi" w:cstheme="majorBidi"/>
          <w:sz w:val="24"/>
          <w:szCs w:val="24"/>
          <w:lang w:val="en-US"/>
        </w:rPr>
        <w:t xml:space="preserve"> </w:t>
      </w:r>
    </w:p>
    <w:p w14:paraId="59D8B409"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Chukwu E, Dogbe W. The cause and effect of the nutrition transition in Nigeria: analysis of the value of indigenous knowledge and traditional foods in Enugu State, Igboland. J Ethnic Foods. 2023</w:t>
      </w:r>
      <w:r w:rsidR="00A41838" w:rsidRPr="00531CDF">
        <w:rPr>
          <w:rFonts w:asciiTheme="majorBidi" w:hAnsiTheme="majorBidi" w:cstheme="majorBidi"/>
          <w:sz w:val="24"/>
          <w:szCs w:val="24"/>
          <w:lang w:val="en-US"/>
        </w:rPr>
        <w:t>; 10</w:t>
      </w:r>
      <w:r w:rsidRPr="00531CDF">
        <w:rPr>
          <w:rFonts w:asciiTheme="majorBidi" w:hAnsiTheme="majorBidi" w:cstheme="majorBidi"/>
          <w:sz w:val="24"/>
          <w:szCs w:val="24"/>
          <w:lang w:val="en-US"/>
        </w:rPr>
        <w:t xml:space="preserve">(1). Available at: </w:t>
      </w:r>
      <w:hyperlink r:id="rId55" w:history="1">
        <w:r w:rsidR="00B93B00" w:rsidRPr="00531CDF">
          <w:rPr>
            <w:rStyle w:val="Hyperlink"/>
            <w:rFonts w:asciiTheme="majorBidi" w:hAnsiTheme="majorBidi" w:cstheme="majorBidi"/>
            <w:sz w:val="24"/>
            <w:szCs w:val="24"/>
            <w:lang w:val="en-US"/>
          </w:rPr>
          <w:t>https://doi.org/10.1186/s42779-023-00198-z</w:t>
        </w:r>
      </w:hyperlink>
      <w:r w:rsidRPr="00531CDF">
        <w:rPr>
          <w:rFonts w:asciiTheme="majorBidi" w:hAnsiTheme="majorBidi" w:cstheme="majorBidi"/>
          <w:sz w:val="24"/>
          <w:szCs w:val="24"/>
          <w:lang w:val="en-US"/>
        </w:rPr>
        <w:t>.</w:t>
      </w:r>
      <w:r w:rsidR="00B93B00" w:rsidRPr="00531CDF">
        <w:rPr>
          <w:rFonts w:asciiTheme="majorBidi" w:hAnsiTheme="majorBidi" w:cstheme="majorBidi"/>
          <w:sz w:val="24"/>
          <w:szCs w:val="24"/>
          <w:lang w:val="en-US"/>
        </w:rPr>
        <w:t xml:space="preserve"> </w:t>
      </w:r>
    </w:p>
    <w:p w14:paraId="697FA006"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Oyeyemi AL, Adeyemi O. Relationship of physical activity to cardiovascular risk factors in an urban population of Nigerian adults. Arch Public Health. 2013</w:t>
      </w:r>
      <w:r w:rsidR="005D5D29" w:rsidRPr="00531CDF">
        <w:rPr>
          <w:rFonts w:asciiTheme="majorBidi" w:hAnsiTheme="majorBidi" w:cstheme="majorBidi"/>
          <w:sz w:val="24"/>
          <w:szCs w:val="24"/>
          <w:lang w:val="en-US"/>
        </w:rPr>
        <w:t>; 71</w:t>
      </w:r>
      <w:r w:rsidRPr="00531CDF">
        <w:rPr>
          <w:rFonts w:asciiTheme="majorBidi" w:hAnsiTheme="majorBidi" w:cstheme="majorBidi"/>
          <w:sz w:val="24"/>
          <w:szCs w:val="24"/>
          <w:lang w:val="en-US"/>
        </w:rPr>
        <w:t xml:space="preserve">(1):6. Available at: </w:t>
      </w:r>
      <w:hyperlink r:id="rId56" w:history="1">
        <w:r w:rsidR="00082FEB" w:rsidRPr="00531CDF">
          <w:rPr>
            <w:rStyle w:val="Hyperlink"/>
            <w:rFonts w:asciiTheme="majorBidi" w:hAnsiTheme="majorBidi" w:cstheme="majorBidi"/>
            <w:sz w:val="24"/>
            <w:szCs w:val="24"/>
            <w:lang w:val="en-US"/>
          </w:rPr>
          <w:t>https://doi.org/10.1186/0778-7367-71-6</w:t>
        </w:r>
      </w:hyperlink>
      <w:r w:rsidRPr="00531CDF">
        <w:rPr>
          <w:rFonts w:asciiTheme="majorBidi" w:hAnsiTheme="majorBidi" w:cstheme="majorBidi"/>
          <w:sz w:val="24"/>
          <w:szCs w:val="24"/>
          <w:lang w:val="en-US"/>
        </w:rPr>
        <w:t>.</w:t>
      </w:r>
      <w:r w:rsidR="00082FEB" w:rsidRPr="00531CDF">
        <w:rPr>
          <w:rFonts w:asciiTheme="majorBidi" w:hAnsiTheme="majorBidi" w:cstheme="majorBidi"/>
          <w:sz w:val="24"/>
          <w:szCs w:val="24"/>
          <w:lang w:val="en-US"/>
        </w:rPr>
        <w:t xml:space="preserve"> </w:t>
      </w:r>
    </w:p>
    <w:p w14:paraId="602AEF74"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Suárez-García P, et al. Enhancing physical activity programs for diabetic patients at high and very high cardiovascular risk. J Phys Ed</w:t>
      </w:r>
      <w:r w:rsidR="00AD2FD9" w:rsidRPr="00531CDF">
        <w:rPr>
          <w:rFonts w:asciiTheme="majorBidi" w:hAnsiTheme="majorBidi" w:cstheme="majorBidi"/>
          <w:sz w:val="24"/>
          <w:szCs w:val="24"/>
          <w:lang w:val="en-US"/>
        </w:rPr>
        <w:t>uc Sport. 2023;23(10):2666–2672</w:t>
      </w:r>
    </w:p>
    <w:p w14:paraId="6A3116D8"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Beulens JWJ, et al. Environmental risk factors of type 2 diabetes—an exposome approach. </w:t>
      </w:r>
      <w:proofErr w:type="spellStart"/>
      <w:r w:rsidRPr="00531CDF">
        <w:rPr>
          <w:rFonts w:asciiTheme="majorBidi" w:hAnsiTheme="majorBidi" w:cstheme="majorBidi"/>
          <w:sz w:val="24"/>
          <w:szCs w:val="24"/>
          <w:lang w:val="en-US"/>
        </w:rPr>
        <w:t>Diabetologia</w:t>
      </w:r>
      <w:proofErr w:type="spellEnd"/>
      <w:r w:rsidRPr="00531CDF">
        <w:rPr>
          <w:rFonts w:asciiTheme="majorBidi" w:hAnsiTheme="majorBidi" w:cstheme="majorBidi"/>
          <w:sz w:val="24"/>
          <w:szCs w:val="24"/>
          <w:lang w:val="en-US"/>
        </w:rPr>
        <w:t>. 2022</w:t>
      </w:r>
      <w:r w:rsidR="005D5D29" w:rsidRPr="00531CDF">
        <w:rPr>
          <w:rFonts w:asciiTheme="majorBidi" w:hAnsiTheme="majorBidi" w:cstheme="majorBidi"/>
          <w:sz w:val="24"/>
          <w:szCs w:val="24"/>
          <w:lang w:val="en-US"/>
        </w:rPr>
        <w:t>; 65</w:t>
      </w:r>
      <w:r w:rsidRPr="00531CDF">
        <w:rPr>
          <w:rFonts w:asciiTheme="majorBidi" w:hAnsiTheme="majorBidi" w:cstheme="majorBidi"/>
          <w:sz w:val="24"/>
          <w:szCs w:val="24"/>
          <w:lang w:val="en-US"/>
        </w:rPr>
        <w:t xml:space="preserve">(2):263–274. Available at: </w:t>
      </w:r>
      <w:hyperlink r:id="rId57" w:history="1">
        <w:r w:rsidR="003605EF" w:rsidRPr="00531CDF">
          <w:rPr>
            <w:rStyle w:val="Hyperlink"/>
            <w:rFonts w:asciiTheme="majorBidi" w:hAnsiTheme="majorBidi" w:cstheme="majorBidi"/>
            <w:sz w:val="24"/>
            <w:szCs w:val="24"/>
            <w:lang w:val="en-US"/>
          </w:rPr>
          <w:t>https://doi.org/10.1007/s00125-021-05618-w</w:t>
        </w:r>
      </w:hyperlink>
      <w:r w:rsidRPr="00531CDF">
        <w:rPr>
          <w:rFonts w:asciiTheme="majorBidi" w:hAnsiTheme="majorBidi" w:cstheme="majorBidi"/>
          <w:sz w:val="24"/>
          <w:szCs w:val="24"/>
          <w:lang w:val="en-US"/>
        </w:rPr>
        <w:t>.</w:t>
      </w:r>
      <w:r w:rsidR="003605EF" w:rsidRPr="00531CDF">
        <w:rPr>
          <w:rFonts w:asciiTheme="majorBidi" w:hAnsiTheme="majorBidi" w:cstheme="majorBidi"/>
          <w:sz w:val="24"/>
          <w:szCs w:val="24"/>
          <w:lang w:val="en-US"/>
        </w:rPr>
        <w:t xml:space="preserve"> </w:t>
      </w:r>
    </w:p>
    <w:p w14:paraId="78465746"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The </w:t>
      </w:r>
      <w:proofErr w:type="spellStart"/>
      <w:r w:rsidRPr="00531CDF">
        <w:rPr>
          <w:rFonts w:asciiTheme="majorBidi" w:hAnsiTheme="majorBidi" w:cstheme="majorBidi"/>
          <w:sz w:val="24"/>
          <w:szCs w:val="24"/>
          <w:lang w:val="en-US"/>
        </w:rPr>
        <w:t>InterAct</w:t>
      </w:r>
      <w:proofErr w:type="spellEnd"/>
      <w:r w:rsidRPr="00531CDF">
        <w:rPr>
          <w:rFonts w:asciiTheme="majorBidi" w:hAnsiTheme="majorBidi" w:cstheme="majorBidi"/>
          <w:sz w:val="24"/>
          <w:szCs w:val="24"/>
          <w:lang w:val="en-US"/>
        </w:rPr>
        <w:t xml:space="preserve"> Consortium. The link between family history and risk of type 2 diabetes is not explained by anthropometric, lifestyle or genetic risk factors: the EPIC-</w:t>
      </w:r>
      <w:proofErr w:type="spellStart"/>
      <w:r w:rsidRPr="00531CDF">
        <w:rPr>
          <w:rFonts w:asciiTheme="majorBidi" w:hAnsiTheme="majorBidi" w:cstheme="majorBidi"/>
          <w:sz w:val="24"/>
          <w:szCs w:val="24"/>
          <w:lang w:val="en-US"/>
        </w:rPr>
        <w:t>InterAct</w:t>
      </w:r>
      <w:proofErr w:type="spellEnd"/>
      <w:r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lastRenderedPageBreak/>
        <w:t xml:space="preserve">study. </w:t>
      </w:r>
      <w:proofErr w:type="spellStart"/>
      <w:r w:rsidRPr="00531CDF">
        <w:rPr>
          <w:rFonts w:asciiTheme="majorBidi" w:hAnsiTheme="majorBidi" w:cstheme="majorBidi"/>
          <w:sz w:val="24"/>
          <w:szCs w:val="24"/>
          <w:lang w:val="en-US"/>
        </w:rPr>
        <w:t>Diabetologia</w:t>
      </w:r>
      <w:proofErr w:type="spellEnd"/>
      <w:r w:rsidRPr="00531CDF">
        <w:rPr>
          <w:rFonts w:asciiTheme="majorBidi" w:hAnsiTheme="majorBidi" w:cstheme="majorBidi"/>
          <w:sz w:val="24"/>
          <w:szCs w:val="24"/>
          <w:lang w:val="en-US"/>
        </w:rPr>
        <w:t>. 2013</w:t>
      </w:r>
      <w:r w:rsidR="00C16AC1" w:rsidRPr="00531CDF">
        <w:rPr>
          <w:rFonts w:asciiTheme="majorBidi" w:hAnsiTheme="majorBidi" w:cstheme="majorBidi"/>
          <w:sz w:val="24"/>
          <w:szCs w:val="24"/>
          <w:lang w:val="en-US"/>
        </w:rPr>
        <w:t>; 56</w:t>
      </w:r>
      <w:r w:rsidRPr="00531CDF">
        <w:rPr>
          <w:rFonts w:asciiTheme="majorBidi" w:hAnsiTheme="majorBidi" w:cstheme="majorBidi"/>
          <w:sz w:val="24"/>
          <w:szCs w:val="24"/>
          <w:lang w:val="en-US"/>
        </w:rPr>
        <w:t xml:space="preserve">(1):60–69. Available at: </w:t>
      </w:r>
      <w:hyperlink r:id="rId58" w:history="1">
        <w:r w:rsidR="000123E4" w:rsidRPr="00531CDF">
          <w:rPr>
            <w:rStyle w:val="Hyperlink"/>
            <w:rFonts w:asciiTheme="majorBidi" w:hAnsiTheme="majorBidi" w:cstheme="majorBidi"/>
            <w:sz w:val="24"/>
            <w:szCs w:val="24"/>
            <w:lang w:val="en-US"/>
          </w:rPr>
          <w:t>https://doi.org/10.1007/s00125-012-2715-x</w:t>
        </w:r>
      </w:hyperlink>
      <w:r w:rsidRPr="00531CDF">
        <w:rPr>
          <w:rFonts w:asciiTheme="majorBidi" w:hAnsiTheme="majorBidi" w:cstheme="majorBidi"/>
          <w:sz w:val="24"/>
          <w:szCs w:val="24"/>
          <w:lang w:val="en-US"/>
        </w:rPr>
        <w:t>.</w:t>
      </w:r>
      <w:r w:rsidR="000123E4" w:rsidRPr="00531CDF">
        <w:rPr>
          <w:rFonts w:asciiTheme="majorBidi" w:hAnsiTheme="majorBidi" w:cstheme="majorBidi"/>
          <w:sz w:val="24"/>
          <w:szCs w:val="24"/>
          <w:lang w:val="en-US"/>
        </w:rPr>
        <w:t xml:space="preserve"> </w:t>
      </w:r>
    </w:p>
    <w:p w14:paraId="3D8F0D78"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Ogbera</w:t>
      </w:r>
      <w:proofErr w:type="spellEnd"/>
      <w:r w:rsidRPr="00531CDF">
        <w:rPr>
          <w:rFonts w:asciiTheme="majorBidi" w:hAnsiTheme="majorBidi" w:cstheme="majorBidi"/>
          <w:sz w:val="24"/>
          <w:szCs w:val="24"/>
          <w:lang w:val="en-US"/>
        </w:rPr>
        <w:t xml:space="preserve"> AO, </w:t>
      </w:r>
      <w:proofErr w:type="spellStart"/>
      <w:r w:rsidRPr="00531CDF">
        <w:rPr>
          <w:rFonts w:asciiTheme="majorBidi" w:hAnsiTheme="majorBidi" w:cstheme="majorBidi"/>
          <w:sz w:val="24"/>
          <w:szCs w:val="24"/>
          <w:lang w:val="en-US"/>
        </w:rPr>
        <w:t>Ekpebegh</w:t>
      </w:r>
      <w:proofErr w:type="spellEnd"/>
      <w:r w:rsidRPr="00531CDF">
        <w:rPr>
          <w:rFonts w:asciiTheme="majorBidi" w:hAnsiTheme="majorBidi" w:cstheme="majorBidi"/>
          <w:sz w:val="24"/>
          <w:szCs w:val="24"/>
          <w:lang w:val="en-US"/>
        </w:rPr>
        <w:t xml:space="preserve"> C. Diabetes mellitus in Nigeria: the past, present and future. World J Diabetes. 2014;5(6):905–911. Available at: </w:t>
      </w:r>
      <w:hyperlink r:id="rId59" w:history="1">
        <w:r w:rsidR="00712970" w:rsidRPr="00531CDF">
          <w:rPr>
            <w:rStyle w:val="Hyperlink"/>
            <w:rFonts w:asciiTheme="majorBidi" w:hAnsiTheme="majorBidi" w:cstheme="majorBidi"/>
            <w:sz w:val="24"/>
            <w:szCs w:val="24"/>
            <w:lang w:val="en-US"/>
          </w:rPr>
          <w:t>https://doi.org/10.4239/wjd.v5.i6.905</w:t>
        </w:r>
      </w:hyperlink>
      <w:r w:rsidRPr="00531CDF">
        <w:rPr>
          <w:rFonts w:asciiTheme="majorBidi" w:hAnsiTheme="majorBidi" w:cstheme="majorBidi"/>
          <w:sz w:val="24"/>
          <w:szCs w:val="24"/>
          <w:lang w:val="en-US"/>
        </w:rPr>
        <w:t>.</w:t>
      </w:r>
      <w:r w:rsidR="00712970" w:rsidRPr="00531CDF">
        <w:rPr>
          <w:rFonts w:asciiTheme="majorBidi" w:hAnsiTheme="majorBidi" w:cstheme="majorBidi"/>
          <w:sz w:val="24"/>
          <w:szCs w:val="24"/>
          <w:lang w:val="en-US"/>
        </w:rPr>
        <w:t xml:space="preserve"> </w:t>
      </w:r>
    </w:p>
    <w:p w14:paraId="340483F2"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Kreienkamp</w:t>
      </w:r>
      <w:proofErr w:type="spellEnd"/>
      <w:r w:rsidRPr="00531CDF">
        <w:rPr>
          <w:rFonts w:asciiTheme="majorBidi" w:hAnsiTheme="majorBidi" w:cstheme="majorBidi"/>
          <w:sz w:val="24"/>
          <w:szCs w:val="24"/>
          <w:lang w:val="en-US"/>
        </w:rPr>
        <w:t xml:space="preserve"> RJ, et al. Genetics of type 2 diabetes. In: Lawrence JM, editors. Diabetes in America. Bethesda (MD): National Institute of Diabetes and Digestive and Kidney Diseases (NIDDK); 2023. Available at: </w:t>
      </w:r>
      <w:hyperlink r:id="rId60" w:history="1">
        <w:r w:rsidR="00F84BBD" w:rsidRPr="00531CDF">
          <w:rPr>
            <w:rStyle w:val="Hyperlink"/>
            <w:rFonts w:asciiTheme="majorBidi" w:hAnsiTheme="majorBidi" w:cstheme="majorBidi"/>
            <w:sz w:val="24"/>
            <w:szCs w:val="24"/>
            <w:lang w:val="en-US"/>
          </w:rPr>
          <w:t>http://www.ncbi.nlm.nih.gov/books/NBK597726/</w:t>
        </w:r>
      </w:hyperlink>
      <w:r w:rsidR="00F84BBD" w:rsidRPr="00531CDF">
        <w:rPr>
          <w:rFonts w:asciiTheme="majorBidi" w:hAnsiTheme="majorBidi" w:cstheme="majorBidi"/>
          <w:sz w:val="24"/>
          <w:szCs w:val="24"/>
          <w:lang w:val="en-US"/>
        </w:rPr>
        <w:t xml:space="preserve"> </w:t>
      </w:r>
      <w:r w:rsidRPr="00531CDF">
        <w:rPr>
          <w:rFonts w:asciiTheme="majorBidi" w:hAnsiTheme="majorBidi" w:cstheme="majorBidi"/>
          <w:sz w:val="24"/>
          <w:szCs w:val="24"/>
          <w:lang w:val="en-US"/>
        </w:rPr>
        <w:t xml:space="preserve"> (Accessed: 30 </w:t>
      </w:r>
      <w:r w:rsidR="0042115C" w:rsidRPr="00531CDF">
        <w:rPr>
          <w:rFonts w:asciiTheme="majorBidi" w:hAnsiTheme="majorBidi" w:cstheme="majorBidi"/>
          <w:sz w:val="24"/>
          <w:szCs w:val="24"/>
          <w:lang w:val="en-US"/>
        </w:rPr>
        <w:t>September</w:t>
      </w:r>
      <w:r w:rsidRPr="00531CDF">
        <w:rPr>
          <w:rFonts w:asciiTheme="majorBidi" w:hAnsiTheme="majorBidi" w:cstheme="majorBidi"/>
          <w:sz w:val="24"/>
          <w:szCs w:val="24"/>
          <w:lang w:val="en-US"/>
        </w:rPr>
        <w:t xml:space="preserve"> 2024).</w:t>
      </w:r>
    </w:p>
    <w:p w14:paraId="2C469C1A"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Manyara AM, et al. Knowledge, perceptions and practices towards diabetes risk in sub-Saharan Africa: a mixed-methods scoping review. Public Health </w:t>
      </w:r>
      <w:proofErr w:type="spellStart"/>
      <w:r w:rsidRPr="00531CDF">
        <w:rPr>
          <w:rFonts w:asciiTheme="majorBidi" w:hAnsiTheme="majorBidi" w:cstheme="majorBidi"/>
          <w:sz w:val="24"/>
          <w:szCs w:val="24"/>
          <w:lang w:val="en-US"/>
        </w:rPr>
        <w:t>Nutr</w:t>
      </w:r>
      <w:proofErr w:type="spellEnd"/>
      <w:r w:rsidRPr="00531CDF">
        <w:rPr>
          <w:rFonts w:asciiTheme="majorBidi" w:hAnsiTheme="majorBidi" w:cstheme="majorBidi"/>
          <w:sz w:val="24"/>
          <w:szCs w:val="24"/>
          <w:lang w:val="en-US"/>
        </w:rPr>
        <w:t>. 2024</w:t>
      </w:r>
      <w:r w:rsidR="00C16AC1" w:rsidRPr="00531CDF">
        <w:rPr>
          <w:rFonts w:asciiTheme="majorBidi" w:hAnsiTheme="majorBidi" w:cstheme="majorBidi"/>
          <w:sz w:val="24"/>
          <w:szCs w:val="24"/>
          <w:lang w:val="en-US"/>
        </w:rPr>
        <w:t>; 27</w:t>
      </w:r>
      <w:r w:rsidRPr="00531CDF">
        <w:rPr>
          <w:rFonts w:asciiTheme="majorBidi" w:hAnsiTheme="majorBidi" w:cstheme="majorBidi"/>
          <w:sz w:val="24"/>
          <w:szCs w:val="24"/>
          <w:lang w:val="en-US"/>
        </w:rPr>
        <w:t xml:space="preserve">(1):e104. Available at: </w:t>
      </w:r>
      <w:hyperlink r:id="rId61" w:history="1">
        <w:r w:rsidR="006216A6" w:rsidRPr="00531CDF">
          <w:rPr>
            <w:rStyle w:val="Hyperlink"/>
            <w:rFonts w:asciiTheme="majorBidi" w:hAnsiTheme="majorBidi" w:cstheme="majorBidi"/>
            <w:sz w:val="24"/>
            <w:szCs w:val="24"/>
            <w:lang w:val="en-US"/>
          </w:rPr>
          <w:t>https://doi.org/10.1017/S1368980024000752</w:t>
        </w:r>
      </w:hyperlink>
      <w:r w:rsidRPr="00531CDF">
        <w:rPr>
          <w:rFonts w:asciiTheme="majorBidi" w:hAnsiTheme="majorBidi" w:cstheme="majorBidi"/>
          <w:sz w:val="24"/>
          <w:szCs w:val="24"/>
          <w:lang w:val="en-US"/>
        </w:rPr>
        <w:t>.</w:t>
      </w:r>
      <w:r w:rsidR="006216A6" w:rsidRPr="00531CDF">
        <w:rPr>
          <w:rFonts w:asciiTheme="majorBidi" w:hAnsiTheme="majorBidi" w:cstheme="majorBidi"/>
          <w:sz w:val="24"/>
          <w:szCs w:val="24"/>
          <w:lang w:val="en-US"/>
        </w:rPr>
        <w:t xml:space="preserve"> </w:t>
      </w:r>
    </w:p>
    <w:p w14:paraId="2BDF6C56"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Abdul-Samed A-B, et al. Exploring the path to optimal diabetes care by unravelling the contextual factors affecting access, </w:t>
      </w:r>
      <w:proofErr w:type="spellStart"/>
      <w:r w:rsidRPr="00531CDF">
        <w:rPr>
          <w:rFonts w:asciiTheme="majorBidi" w:hAnsiTheme="majorBidi" w:cstheme="majorBidi"/>
          <w:sz w:val="24"/>
          <w:szCs w:val="24"/>
          <w:lang w:val="en-US"/>
        </w:rPr>
        <w:t>utilisation</w:t>
      </w:r>
      <w:proofErr w:type="spellEnd"/>
      <w:r w:rsidRPr="00531CDF">
        <w:rPr>
          <w:rFonts w:asciiTheme="majorBidi" w:hAnsiTheme="majorBidi" w:cstheme="majorBidi"/>
          <w:sz w:val="24"/>
          <w:szCs w:val="24"/>
          <w:lang w:val="en-US"/>
        </w:rPr>
        <w:t>, and quality of primary health care in West Africa: a scoping review protocol. PLOS ONE. 2024</w:t>
      </w:r>
      <w:r w:rsidR="004D6A9A" w:rsidRPr="00531CDF">
        <w:rPr>
          <w:rFonts w:asciiTheme="majorBidi" w:hAnsiTheme="majorBidi" w:cstheme="majorBidi"/>
          <w:sz w:val="24"/>
          <w:szCs w:val="24"/>
          <w:lang w:val="en-US"/>
        </w:rPr>
        <w:t>; 19</w:t>
      </w:r>
      <w:r w:rsidRPr="00531CDF">
        <w:rPr>
          <w:rFonts w:asciiTheme="majorBidi" w:hAnsiTheme="majorBidi" w:cstheme="majorBidi"/>
          <w:sz w:val="24"/>
          <w:szCs w:val="24"/>
          <w:lang w:val="en-US"/>
        </w:rPr>
        <w:t xml:space="preserve">(5):e0294917. Available at: </w:t>
      </w:r>
      <w:hyperlink r:id="rId62" w:history="1">
        <w:r w:rsidR="00F84BBD" w:rsidRPr="00531CDF">
          <w:rPr>
            <w:rStyle w:val="Hyperlink"/>
            <w:rFonts w:asciiTheme="majorBidi" w:hAnsiTheme="majorBidi" w:cstheme="majorBidi"/>
            <w:sz w:val="24"/>
            <w:szCs w:val="24"/>
            <w:lang w:val="en-US"/>
          </w:rPr>
          <w:t>https://doi.org/10.1371/journal.pone.0294917</w:t>
        </w:r>
      </w:hyperlink>
      <w:r w:rsidRPr="00531CDF">
        <w:rPr>
          <w:rFonts w:asciiTheme="majorBidi" w:hAnsiTheme="majorBidi" w:cstheme="majorBidi"/>
          <w:sz w:val="24"/>
          <w:szCs w:val="24"/>
          <w:lang w:val="en-US"/>
        </w:rPr>
        <w:t>.</w:t>
      </w:r>
      <w:r w:rsidR="00F84BBD" w:rsidRPr="00531CDF">
        <w:rPr>
          <w:rFonts w:asciiTheme="majorBidi" w:hAnsiTheme="majorBidi" w:cstheme="majorBidi"/>
          <w:sz w:val="24"/>
          <w:szCs w:val="24"/>
          <w:lang w:val="en-US"/>
        </w:rPr>
        <w:t xml:space="preserve"> </w:t>
      </w:r>
    </w:p>
    <w:p w14:paraId="354BDF62"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Lee S-K, et al. Effect of diabetes education through pattern management on self-care and self-efficacy in patients with type 2 diabetes. Int J Environ Res Public Health. 2019;16(18):3323. Available at: </w:t>
      </w:r>
      <w:hyperlink r:id="rId63" w:history="1">
        <w:r w:rsidR="00F84BBD" w:rsidRPr="00531CDF">
          <w:rPr>
            <w:rStyle w:val="Hyperlink"/>
            <w:rFonts w:asciiTheme="majorBidi" w:hAnsiTheme="majorBidi" w:cstheme="majorBidi"/>
            <w:sz w:val="24"/>
            <w:szCs w:val="24"/>
            <w:lang w:val="en-US"/>
          </w:rPr>
          <w:t>https://doi.org/10.3390/ijerph16183323</w:t>
        </w:r>
      </w:hyperlink>
      <w:r w:rsidRPr="00531CDF">
        <w:rPr>
          <w:rFonts w:asciiTheme="majorBidi" w:hAnsiTheme="majorBidi" w:cstheme="majorBidi"/>
          <w:sz w:val="24"/>
          <w:szCs w:val="24"/>
          <w:lang w:val="en-US"/>
        </w:rPr>
        <w:t>.</w:t>
      </w:r>
      <w:r w:rsidR="00F84BBD" w:rsidRPr="00531CDF">
        <w:rPr>
          <w:rFonts w:asciiTheme="majorBidi" w:hAnsiTheme="majorBidi" w:cstheme="majorBidi"/>
          <w:sz w:val="24"/>
          <w:szCs w:val="24"/>
          <w:lang w:val="en-US"/>
        </w:rPr>
        <w:t xml:space="preserve"> </w:t>
      </w:r>
    </w:p>
    <w:p w14:paraId="3AC578A9"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Christiana-Nkiru O, et al. Effect of educational intervention </w:t>
      </w:r>
      <w:proofErr w:type="spellStart"/>
      <w:r w:rsidRPr="00531CDF">
        <w:rPr>
          <w:rFonts w:asciiTheme="majorBidi" w:hAnsiTheme="majorBidi" w:cstheme="majorBidi"/>
          <w:sz w:val="24"/>
          <w:szCs w:val="24"/>
          <w:lang w:val="en-US"/>
        </w:rPr>
        <w:t>programme</w:t>
      </w:r>
      <w:proofErr w:type="spellEnd"/>
      <w:r w:rsidRPr="00531CDF">
        <w:rPr>
          <w:rFonts w:asciiTheme="majorBidi" w:hAnsiTheme="majorBidi" w:cstheme="majorBidi"/>
          <w:sz w:val="24"/>
          <w:szCs w:val="24"/>
          <w:lang w:val="en-US"/>
        </w:rPr>
        <w:t xml:space="preserve"> on the health-related quality of life (HRQOL) of individuals with type 2 diabetes mellitus in South-East, Nigeria. BMC </w:t>
      </w:r>
      <w:proofErr w:type="spellStart"/>
      <w:r w:rsidRPr="00531CDF">
        <w:rPr>
          <w:rFonts w:asciiTheme="majorBidi" w:hAnsiTheme="majorBidi" w:cstheme="majorBidi"/>
          <w:sz w:val="24"/>
          <w:szCs w:val="24"/>
          <w:lang w:val="en-US"/>
        </w:rPr>
        <w:t>Endocr</w:t>
      </w:r>
      <w:proofErr w:type="spellEnd"/>
      <w:r w:rsidRPr="00531CDF">
        <w:rPr>
          <w:rFonts w:asciiTheme="majorBidi" w:hAnsiTheme="majorBidi" w:cstheme="majorBidi"/>
          <w:sz w:val="24"/>
          <w:szCs w:val="24"/>
          <w:lang w:val="en-US"/>
        </w:rPr>
        <w:t xml:space="preserve"> </w:t>
      </w:r>
      <w:proofErr w:type="spellStart"/>
      <w:r w:rsidRPr="00531CDF">
        <w:rPr>
          <w:rFonts w:asciiTheme="majorBidi" w:hAnsiTheme="majorBidi" w:cstheme="majorBidi"/>
          <w:sz w:val="24"/>
          <w:szCs w:val="24"/>
          <w:lang w:val="en-US"/>
        </w:rPr>
        <w:t>Disord</w:t>
      </w:r>
      <w:proofErr w:type="spellEnd"/>
      <w:r w:rsidRPr="00531CDF">
        <w:rPr>
          <w:rFonts w:asciiTheme="majorBidi" w:hAnsiTheme="majorBidi" w:cstheme="majorBidi"/>
          <w:sz w:val="24"/>
          <w:szCs w:val="24"/>
          <w:lang w:val="en-US"/>
        </w:rPr>
        <w:t>. 2023</w:t>
      </w:r>
      <w:r w:rsidR="004D6A9A" w:rsidRPr="00531CDF">
        <w:rPr>
          <w:rFonts w:asciiTheme="majorBidi" w:hAnsiTheme="majorBidi" w:cstheme="majorBidi"/>
          <w:sz w:val="24"/>
          <w:szCs w:val="24"/>
          <w:lang w:val="en-US"/>
        </w:rPr>
        <w:t>; 23</w:t>
      </w:r>
      <w:r w:rsidRPr="00531CDF">
        <w:rPr>
          <w:rFonts w:asciiTheme="majorBidi" w:hAnsiTheme="majorBidi" w:cstheme="majorBidi"/>
          <w:sz w:val="24"/>
          <w:szCs w:val="24"/>
          <w:lang w:val="en-US"/>
        </w:rPr>
        <w:t>(1). Available at: https://doi.org/10.1186/s12902-023-01329-y.</w:t>
      </w:r>
    </w:p>
    <w:p w14:paraId="44B2BEDD"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Raimi T, </w:t>
      </w:r>
      <w:proofErr w:type="spellStart"/>
      <w:r w:rsidRPr="00531CDF">
        <w:rPr>
          <w:rFonts w:asciiTheme="majorBidi" w:hAnsiTheme="majorBidi" w:cstheme="majorBidi"/>
          <w:sz w:val="24"/>
          <w:szCs w:val="24"/>
          <w:lang w:val="en-US"/>
        </w:rPr>
        <w:t>Alebiosu</w:t>
      </w:r>
      <w:proofErr w:type="spellEnd"/>
      <w:r w:rsidRPr="00531CDF">
        <w:rPr>
          <w:rFonts w:asciiTheme="majorBidi" w:hAnsiTheme="majorBidi" w:cstheme="majorBidi"/>
          <w:sz w:val="24"/>
          <w:szCs w:val="24"/>
          <w:lang w:val="en-US"/>
        </w:rPr>
        <w:t xml:space="preserve"> O, </w:t>
      </w:r>
      <w:proofErr w:type="spellStart"/>
      <w:r w:rsidRPr="00531CDF">
        <w:rPr>
          <w:rFonts w:asciiTheme="majorBidi" w:hAnsiTheme="majorBidi" w:cstheme="majorBidi"/>
          <w:sz w:val="24"/>
          <w:szCs w:val="24"/>
          <w:lang w:val="en-US"/>
        </w:rPr>
        <w:t>Adeleye</w:t>
      </w:r>
      <w:proofErr w:type="spellEnd"/>
      <w:r w:rsidRPr="00531CDF">
        <w:rPr>
          <w:rFonts w:asciiTheme="majorBidi" w:hAnsiTheme="majorBidi" w:cstheme="majorBidi"/>
          <w:sz w:val="24"/>
          <w:szCs w:val="24"/>
          <w:lang w:val="en-US"/>
        </w:rPr>
        <w:t xml:space="preserve"> J. Diabetes education: strategy for improving diabetes care in Nigeria. </w:t>
      </w:r>
      <w:proofErr w:type="spellStart"/>
      <w:r w:rsidRPr="00531CDF">
        <w:rPr>
          <w:rFonts w:asciiTheme="majorBidi" w:hAnsiTheme="majorBidi" w:cstheme="majorBidi"/>
          <w:sz w:val="24"/>
          <w:szCs w:val="24"/>
          <w:lang w:val="en-US"/>
        </w:rPr>
        <w:t>Afr</w:t>
      </w:r>
      <w:proofErr w:type="spellEnd"/>
      <w:r w:rsidRPr="00531CDF">
        <w:rPr>
          <w:rFonts w:asciiTheme="majorBidi" w:hAnsiTheme="majorBidi" w:cstheme="majorBidi"/>
          <w:sz w:val="24"/>
          <w:szCs w:val="24"/>
          <w:lang w:val="en-US"/>
        </w:rPr>
        <w:t xml:space="preserve"> J Diab Med. 2014</w:t>
      </w:r>
      <w:r w:rsidR="004D6A9A" w:rsidRPr="00531CDF">
        <w:rPr>
          <w:rFonts w:asciiTheme="majorBidi" w:hAnsiTheme="majorBidi" w:cstheme="majorBidi"/>
          <w:sz w:val="24"/>
          <w:szCs w:val="24"/>
          <w:lang w:val="en-US"/>
        </w:rPr>
        <w:t>; 22:9</w:t>
      </w:r>
      <w:r w:rsidRPr="00531CDF">
        <w:rPr>
          <w:rFonts w:asciiTheme="majorBidi" w:hAnsiTheme="majorBidi" w:cstheme="majorBidi"/>
          <w:sz w:val="24"/>
          <w:szCs w:val="24"/>
          <w:lang w:val="en-US"/>
        </w:rPr>
        <w:t>–11.</w:t>
      </w:r>
      <w:r w:rsidR="00B34D09" w:rsidRPr="00531CDF">
        <w:rPr>
          <w:rFonts w:asciiTheme="majorBidi" w:hAnsiTheme="majorBidi" w:cstheme="majorBidi"/>
          <w:sz w:val="24"/>
          <w:szCs w:val="24"/>
          <w:lang w:val="en-US"/>
        </w:rPr>
        <w:t xml:space="preserve"> </w:t>
      </w:r>
    </w:p>
    <w:p w14:paraId="18510B77"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Issaka</w:t>
      </w:r>
      <w:proofErr w:type="spellEnd"/>
      <w:r w:rsidRPr="00531CDF">
        <w:rPr>
          <w:rFonts w:asciiTheme="majorBidi" w:hAnsiTheme="majorBidi" w:cstheme="majorBidi"/>
          <w:sz w:val="24"/>
          <w:szCs w:val="24"/>
          <w:lang w:val="en-US"/>
        </w:rPr>
        <w:t xml:space="preserve"> A, </w:t>
      </w:r>
      <w:proofErr w:type="spellStart"/>
      <w:r w:rsidRPr="00531CDF">
        <w:rPr>
          <w:rFonts w:asciiTheme="majorBidi" w:hAnsiTheme="majorBidi" w:cstheme="majorBidi"/>
          <w:sz w:val="24"/>
          <w:szCs w:val="24"/>
          <w:lang w:val="en-US"/>
        </w:rPr>
        <w:t>Paradies</w:t>
      </w:r>
      <w:proofErr w:type="spellEnd"/>
      <w:r w:rsidRPr="00531CDF">
        <w:rPr>
          <w:rFonts w:asciiTheme="majorBidi" w:hAnsiTheme="majorBidi" w:cstheme="majorBidi"/>
          <w:sz w:val="24"/>
          <w:szCs w:val="24"/>
          <w:lang w:val="en-US"/>
        </w:rPr>
        <w:t xml:space="preserve"> Y, Stevenson C. Modifiable and emerging risk factors for type 2 diabetes in Africa: a systematic review and meta-analysis protocol. Syst Rev. 2018;7(1):139. Available at: </w:t>
      </w:r>
      <w:hyperlink r:id="rId64" w:history="1">
        <w:r w:rsidR="00664C91" w:rsidRPr="00531CDF">
          <w:rPr>
            <w:rStyle w:val="Hyperlink"/>
            <w:rFonts w:asciiTheme="majorBidi" w:hAnsiTheme="majorBidi" w:cstheme="majorBidi"/>
            <w:sz w:val="24"/>
            <w:szCs w:val="24"/>
            <w:lang w:val="en-US"/>
          </w:rPr>
          <w:t>https://doi.org/10.1186/s13643-018-0801-y</w:t>
        </w:r>
      </w:hyperlink>
      <w:r w:rsidRPr="00531CDF">
        <w:rPr>
          <w:rFonts w:asciiTheme="majorBidi" w:hAnsiTheme="majorBidi" w:cstheme="majorBidi"/>
          <w:sz w:val="24"/>
          <w:szCs w:val="24"/>
          <w:lang w:val="en-US"/>
        </w:rPr>
        <w:t>.</w:t>
      </w:r>
      <w:r w:rsidR="00664C91" w:rsidRPr="00531CDF">
        <w:rPr>
          <w:rFonts w:asciiTheme="majorBidi" w:hAnsiTheme="majorBidi" w:cstheme="majorBidi"/>
          <w:sz w:val="24"/>
          <w:szCs w:val="24"/>
          <w:lang w:val="en-US"/>
        </w:rPr>
        <w:t xml:space="preserve"> </w:t>
      </w:r>
    </w:p>
    <w:p w14:paraId="78318C46"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Mohan V, Seedat YK, Pradeepa R. The rising burden of diabetes and hypertension in Southeast Asian and African regions: need for effective strategies for prevention and control in primary health care settings. Int J </w:t>
      </w:r>
      <w:proofErr w:type="spellStart"/>
      <w:r w:rsidRPr="00531CDF">
        <w:rPr>
          <w:rFonts w:asciiTheme="majorBidi" w:hAnsiTheme="majorBidi" w:cstheme="majorBidi"/>
          <w:sz w:val="24"/>
          <w:szCs w:val="24"/>
          <w:lang w:val="en-US"/>
        </w:rPr>
        <w:t>Hypertens</w:t>
      </w:r>
      <w:proofErr w:type="spellEnd"/>
      <w:r w:rsidRPr="00531CDF">
        <w:rPr>
          <w:rFonts w:asciiTheme="majorBidi" w:hAnsiTheme="majorBidi" w:cstheme="majorBidi"/>
          <w:sz w:val="24"/>
          <w:szCs w:val="24"/>
          <w:lang w:val="en-US"/>
        </w:rPr>
        <w:t>. 2013</w:t>
      </w:r>
      <w:r w:rsidR="004D6A9A" w:rsidRPr="00531CDF">
        <w:rPr>
          <w:rFonts w:asciiTheme="majorBidi" w:hAnsiTheme="majorBidi" w:cstheme="majorBidi"/>
          <w:sz w:val="24"/>
          <w:szCs w:val="24"/>
          <w:lang w:val="en-US"/>
        </w:rPr>
        <w:t>; 2013</w:t>
      </w:r>
      <w:r w:rsidRPr="00531CDF">
        <w:rPr>
          <w:rFonts w:asciiTheme="majorBidi" w:hAnsiTheme="majorBidi" w:cstheme="majorBidi"/>
          <w:sz w:val="24"/>
          <w:szCs w:val="24"/>
          <w:lang w:val="en-US"/>
        </w:rPr>
        <w:t xml:space="preserve">(1):409083. Available at: </w:t>
      </w:r>
      <w:hyperlink r:id="rId65" w:history="1">
        <w:r w:rsidR="00A63274" w:rsidRPr="00531CDF">
          <w:rPr>
            <w:rStyle w:val="Hyperlink"/>
            <w:rFonts w:asciiTheme="majorBidi" w:hAnsiTheme="majorBidi" w:cstheme="majorBidi"/>
            <w:sz w:val="24"/>
            <w:szCs w:val="24"/>
            <w:lang w:val="en-US"/>
          </w:rPr>
          <w:t>https://doi.org/10.1155/2013/409083</w:t>
        </w:r>
      </w:hyperlink>
      <w:r w:rsidRPr="00531CDF">
        <w:rPr>
          <w:rFonts w:asciiTheme="majorBidi" w:hAnsiTheme="majorBidi" w:cstheme="majorBidi"/>
          <w:sz w:val="24"/>
          <w:szCs w:val="24"/>
          <w:lang w:val="en-US"/>
        </w:rPr>
        <w:t>.</w:t>
      </w:r>
      <w:r w:rsidR="00A63274" w:rsidRPr="00531CDF">
        <w:rPr>
          <w:rFonts w:asciiTheme="majorBidi" w:hAnsiTheme="majorBidi" w:cstheme="majorBidi"/>
          <w:sz w:val="24"/>
          <w:szCs w:val="24"/>
          <w:lang w:val="en-US"/>
        </w:rPr>
        <w:t xml:space="preserve"> </w:t>
      </w:r>
    </w:p>
    <w:p w14:paraId="1FDF548A"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Peer N, et al. Diabetes in the Africa region: an update. Diabetes Res Clin </w:t>
      </w:r>
      <w:proofErr w:type="spellStart"/>
      <w:r w:rsidRPr="00531CDF">
        <w:rPr>
          <w:rFonts w:asciiTheme="majorBidi" w:hAnsiTheme="majorBidi" w:cstheme="majorBidi"/>
          <w:sz w:val="24"/>
          <w:szCs w:val="24"/>
          <w:lang w:val="en-US"/>
        </w:rPr>
        <w:t>Pract</w:t>
      </w:r>
      <w:proofErr w:type="spellEnd"/>
      <w:r w:rsidRPr="00531CDF">
        <w:rPr>
          <w:rFonts w:asciiTheme="majorBidi" w:hAnsiTheme="majorBidi" w:cstheme="majorBidi"/>
          <w:sz w:val="24"/>
          <w:szCs w:val="24"/>
          <w:lang w:val="en-US"/>
        </w:rPr>
        <w:t>. 2014</w:t>
      </w:r>
      <w:r w:rsidR="00593A48" w:rsidRPr="00531CDF">
        <w:rPr>
          <w:rFonts w:asciiTheme="majorBidi" w:hAnsiTheme="majorBidi" w:cstheme="majorBidi"/>
          <w:sz w:val="24"/>
          <w:szCs w:val="24"/>
          <w:lang w:val="en-US"/>
        </w:rPr>
        <w:t>; 103</w:t>
      </w:r>
      <w:r w:rsidRPr="00531CDF">
        <w:rPr>
          <w:rFonts w:asciiTheme="majorBidi" w:hAnsiTheme="majorBidi" w:cstheme="majorBidi"/>
          <w:sz w:val="24"/>
          <w:szCs w:val="24"/>
          <w:lang w:val="en-US"/>
        </w:rPr>
        <w:t xml:space="preserve">(2):197–205. Available at: </w:t>
      </w:r>
      <w:hyperlink r:id="rId66" w:history="1">
        <w:r w:rsidR="00A63274" w:rsidRPr="00531CDF">
          <w:rPr>
            <w:rStyle w:val="Hyperlink"/>
            <w:rFonts w:asciiTheme="majorBidi" w:hAnsiTheme="majorBidi" w:cstheme="majorBidi"/>
            <w:sz w:val="24"/>
            <w:szCs w:val="24"/>
            <w:lang w:val="en-US"/>
          </w:rPr>
          <w:t>https://doi.org/10.1016/j.diabres.2013.11.006</w:t>
        </w:r>
      </w:hyperlink>
      <w:r w:rsidRPr="00531CDF">
        <w:rPr>
          <w:rFonts w:asciiTheme="majorBidi" w:hAnsiTheme="majorBidi" w:cstheme="majorBidi"/>
          <w:sz w:val="24"/>
          <w:szCs w:val="24"/>
          <w:lang w:val="en-US"/>
        </w:rPr>
        <w:t>.</w:t>
      </w:r>
      <w:r w:rsidR="00A63274" w:rsidRPr="00531CDF">
        <w:rPr>
          <w:rFonts w:asciiTheme="majorBidi" w:hAnsiTheme="majorBidi" w:cstheme="majorBidi"/>
          <w:sz w:val="24"/>
          <w:szCs w:val="24"/>
          <w:lang w:val="en-US"/>
        </w:rPr>
        <w:t xml:space="preserve"> </w:t>
      </w:r>
    </w:p>
    <w:p w14:paraId="55BAF664"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Erasmus R, et al. Importance of family history in type 2 black South African diabetic patients. Postgrad Med J. 2001;77(907):323–325. Available at: </w:t>
      </w:r>
      <w:hyperlink r:id="rId67" w:history="1">
        <w:r w:rsidR="00A63274" w:rsidRPr="00531CDF">
          <w:rPr>
            <w:rStyle w:val="Hyperlink"/>
            <w:rFonts w:asciiTheme="majorBidi" w:hAnsiTheme="majorBidi" w:cstheme="majorBidi"/>
            <w:sz w:val="24"/>
            <w:szCs w:val="24"/>
            <w:lang w:val="en-US"/>
          </w:rPr>
          <w:t>https://doi.org/10.1136/pmj.77.907.323</w:t>
        </w:r>
      </w:hyperlink>
      <w:r w:rsidRPr="00531CDF">
        <w:rPr>
          <w:rFonts w:asciiTheme="majorBidi" w:hAnsiTheme="majorBidi" w:cstheme="majorBidi"/>
          <w:sz w:val="24"/>
          <w:szCs w:val="24"/>
          <w:lang w:val="en-US"/>
        </w:rPr>
        <w:t>.</w:t>
      </w:r>
      <w:r w:rsidR="00A63274" w:rsidRPr="00531CDF">
        <w:rPr>
          <w:rFonts w:asciiTheme="majorBidi" w:hAnsiTheme="majorBidi" w:cstheme="majorBidi"/>
          <w:sz w:val="24"/>
          <w:szCs w:val="24"/>
          <w:lang w:val="en-US"/>
        </w:rPr>
        <w:t xml:space="preserve"> </w:t>
      </w:r>
    </w:p>
    <w:p w14:paraId="008B4661"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Babalola F, et al. Microfinance and economic empowerment in Nigeria: a critical review of impact and sustainability. Finance Account Res J. 2023</w:t>
      </w:r>
      <w:r w:rsidR="00593A48" w:rsidRPr="00531CDF">
        <w:rPr>
          <w:rFonts w:asciiTheme="majorBidi" w:hAnsiTheme="majorBidi" w:cstheme="majorBidi"/>
          <w:sz w:val="24"/>
          <w:szCs w:val="24"/>
          <w:lang w:val="en-US"/>
        </w:rPr>
        <w:t>; 5</w:t>
      </w:r>
      <w:r w:rsidRPr="00531CDF">
        <w:rPr>
          <w:rFonts w:asciiTheme="majorBidi" w:hAnsiTheme="majorBidi" w:cstheme="majorBidi"/>
          <w:sz w:val="24"/>
          <w:szCs w:val="24"/>
          <w:lang w:val="en-US"/>
        </w:rPr>
        <w:t>(1):381–404. Available at: https://doi.org/10.51594/farj.v5i12.640.</w:t>
      </w:r>
    </w:p>
    <w:p w14:paraId="7A17A7DD"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Reynolds A, </w:t>
      </w:r>
      <w:proofErr w:type="spellStart"/>
      <w:r w:rsidRPr="00531CDF">
        <w:rPr>
          <w:rFonts w:asciiTheme="majorBidi" w:hAnsiTheme="majorBidi" w:cstheme="majorBidi"/>
          <w:sz w:val="24"/>
          <w:szCs w:val="24"/>
          <w:lang w:val="en-US"/>
        </w:rPr>
        <w:t>Mitri</w:t>
      </w:r>
      <w:proofErr w:type="spellEnd"/>
      <w:r w:rsidRPr="00531CDF">
        <w:rPr>
          <w:rFonts w:asciiTheme="majorBidi" w:hAnsiTheme="majorBidi" w:cstheme="majorBidi"/>
          <w:sz w:val="24"/>
          <w:szCs w:val="24"/>
          <w:lang w:val="en-US"/>
        </w:rPr>
        <w:t xml:space="preserve"> J. Dietary advice for individuals with diabetes. In: Feingold KR, editors. </w:t>
      </w:r>
      <w:proofErr w:type="spellStart"/>
      <w:r w:rsidRPr="00531CDF">
        <w:rPr>
          <w:rFonts w:asciiTheme="majorBidi" w:hAnsiTheme="majorBidi" w:cstheme="majorBidi"/>
          <w:sz w:val="24"/>
          <w:szCs w:val="24"/>
          <w:lang w:val="en-US"/>
        </w:rPr>
        <w:t>Endotext</w:t>
      </w:r>
      <w:proofErr w:type="spellEnd"/>
      <w:r w:rsidRPr="00531CDF">
        <w:rPr>
          <w:rFonts w:asciiTheme="majorBidi" w:hAnsiTheme="majorBidi" w:cstheme="majorBidi"/>
          <w:sz w:val="24"/>
          <w:szCs w:val="24"/>
          <w:lang w:val="en-US"/>
        </w:rPr>
        <w:t xml:space="preserve">. South Dartmouth (MA): MDText.com, Inc.; 2000. Available at: </w:t>
      </w:r>
      <w:hyperlink r:id="rId68" w:history="1">
        <w:r w:rsidR="00120D51" w:rsidRPr="00531CDF">
          <w:rPr>
            <w:rStyle w:val="Hyperlink"/>
            <w:rFonts w:asciiTheme="majorBidi" w:hAnsiTheme="majorBidi" w:cstheme="majorBidi"/>
            <w:sz w:val="24"/>
            <w:szCs w:val="24"/>
            <w:lang w:val="en-US"/>
          </w:rPr>
          <w:t>http://www.ncbi.nlm.nih.gov/books/NBK279012/</w:t>
        </w:r>
      </w:hyperlink>
      <w:r w:rsidR="00120D51" w:rsidRPr="00531CDF">
        <w:rPr>
          <w:rFonts w:asciiTheme="majorBidi" w:hAnsiTheme="majorBidi" w:cstheme="majorBidi"/>
          <w:sz w:val="24"/>
          <w:szCs w:val="24"/>
          <w:lang w:val="en-US"/>
        </w:rPr>
        <w:t xml:space="preserve"> </w:t>
      </w:r>
      <w:r w:rsidR="00593A48" w:rsidRPr="00531CDF">
        <w:rPr>
          <w:rFonts w:asciiTheme="majorBidi" w:hAnsiTheme="majorBidi" w:cstheme="majorBidi"/>
          <w:sz w:val="24"/>
          <w:szCs w:val="24"/>
          <w:lang w:val="en-US"/>
        </w:rPr>
        <w:t>(Accessed: 30 Sept.</w:t>
      </w:r>
      <w:r w:rsidRPr="00531CDF">
        <w:rPr>
          <w:rFonts w:asciiTheme="majorBidi" w:hAnsiTheme="majorBidi" w:cstheme="majorBidi"/>
          <w:sz w:val="24"/>
          <w:szCs w:val="24"/>
          <w:lang w:val="en-US"/>
        </w:rPr>
        <w:t xml:space="preserve"> 2024).</w:t>
      </w:r>
    </w:p>
    <w:p w14:paraId="788FC511"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lastRenderedPageBreak/>
        <w:t>Fernández-Amado M, et al. Strengths and weaknesses of in-tube solid-phase microextraction: a scoping review. Anal Chim Acta. 2016</w:t>
      </w:r>
      <w:r w:rsidR="00532AEF" w:rsidRPr="00531CDF">
        <w:rPr>
          <w:rFonts w:asciiTheme="majorBidi" w:hAnsiTheme="majorBidi" w:cstheme="majorBidi"/>
          <w:sz w:val="24"/>
          <w:szCs w:val="24"/>
          <w:lang w:val="en-US"/>
        </w:rPr>
        <w:t>; 906</w:t>
      </w:r>
      <w:r w:rsidRPr="00531CDF">
        <w:rPr>
          <w:rFonts w:asciiTheme="majorBidi" w:hAnsiTheme="majorBidi" w:cstheme="majorBidi"/>
          <w:sz w:val="24"/>
          <w:szCs w:val="24"/>
          <w:lang w:val="en-US"/>
        </w:rPr>
        <w:t xml:space="preserve">(1):41–57. Available at: </w:t>
      </w:r>
      <w:hyperlink r:id="rId69" w:history="1">
        <w:r w:rsidR="00AD229D" w:rsidRPr="00531CDF">
          <w:rPr>
            <w:rStyle w:val="Hyperlink"/>
            <w:rFonts w:asciiTheme="majorBidi" w:hAnsiTheme="majorBidi" w:cstheme="majorBidi"/>
            <w:sz w:val="24"/>
            <w:szCs w:val="24"/>
            <w:lang w:val="en-US"/>
          </w:rPr>
          <w:t>https://doi.org/10.1016/j.aca.2015.12.007</w:t>
        </w:r>
      </w:hyperlink>
      <w:r w:rsidRPr="00531CDF">
        <w:rPr>
          <w:rFonts w:asciiTheme="majorBidi" w:hAnsiTheme="majorBidi" w:cstheme="majorBidi"/>
          <w:sz w:val="24"/>
          <w:szCs w:val="24"/>
          <w:lang w:val="en-US"/>
        </w:rPr>
        <w:t>.</w:t>
      </w:r>
      <w:r w:rsidR="00AD229D" w:rsidRPr="00531CDF">
        <w:rPr>
          <w:rFonts w:asciiTheme="majorBidi" w:hAnsiTheme="majorBidi" w:cstheme="majorBidi"/>
          <w:sz w:val="24"/>
          <w:szCs w:val="24"/>
          <w:lang w:val="en-US"/>
        </w:rPr>
        <w:t xml:space="preserve"> </w:t>
      </w:r>
    </w:p>
    <w:p w14:paraId="3E880540"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Mak S, Thomas A. An introduction to scoping reviews. J Grad Med Educ. 2022a</w:t>
      </w:r>
      <w:r w:rsidR="00532AEF" w:rsidRPr="00531CDF">
        <w:rPr>
          <w:rFonts w:asciiTheme="majorBidi" w:hAnsiTheme="majorBidi" w:cstheme="majorBidi"/>
          <w:sz w:val="24"/>
          <w:szCs w:val="24"/>
          <w:lang w:val="en-US"/>
        </w:rPr>
        <w:t>; 14</w:t>
      </w:r>
      <w:r w:rsidRPr="00531CDF">
        <w:rPr>
          <w:rFonts w:asciiTheme="majorBidi" w:hAnsiTheme="majorBidi" w:cstheme="majorBidi"/>
          <w:sz w:val="24"/>
          <w:szCs w:val="24"/>
          <w:lang w:val="en-US"/>
        </w:rPr>
        <w:t xml:space="preserve">(5):561–564. Available at: </w:t>
      </w:r>
      <w:hyperlink r:id="rId70" w:history="1">
        <w:r w:rsidR="00F85FFE" w:rsidRPr="00531CDF">
          <w:rPr>
            <w:rStyle w:val="Hyperlink"/>
            <w:rFonts w:asciiTheme="majorBidi" w:hAnsiTheme="majorBidi" w:cstheme="majorBidi"/>
            <w:sz w:val="24"/>
            <w:szCs w:val="24"/>
            <w:lang w:val="en-US"/>
          </w:rPr>
          <w:t>https://doi.org/10.4300/JGME-D-22-00620.1</w:t>
        </w:r>
      </w:hyperlink>
      <w:r w:rsidRPr="00531CDF">
        <w:rPr>
          <w:rFonts w:asciiTheme="majorBidi" w:hAnsiTheme="majorBidi" w:cstheme="majorBidi"/>
          <w:sz w:val="24"/>
          <w:szCs w:val="24"/>
          <w:lang w:val="en-US"/>
        </w:rPr>
        <w:t>.</w:t>
      </w:r>
      <w:r w:rsidR="00F85FFE" w:rsidRPr="00531CDF">
        <w:rPr>
          <w:rFonts w:asciiTheme="majorBidi" w:hAnsiTheme="majorBidi" w:cstheme="majorBidi"/>
          <w:sz w:val="24"/>
          <w:szCs w:val="24"/>
          <w:lang w:val="en-US"/>
        </w:rPr>
        <w:t xml:space="preserve"> </w:t>
      </w:r>
    </w:p>
    <w:p w14:paraId="033E4DA2"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Hill J, Nielsen M, Fox MH. Understanding the social factors that contribute to diabetes: a means to informing health care and social policies for the chronically ill. Perm J. 2013</w:t>
      </w:r>
      <w:r w:rsidR="00532AEF" w:rsidRPr="00531CDF">
        <w:rPr>
          <w:rFonts w:asciiTheme="majorBidi" w:hAnsiTheme="majorBidi" w:cstheme="majorBidi"/>
          <w:sz w:val="24"/>
          <w:szCs w:val="24"/>
          <w:lang w:val="en-US"/>
        </w:rPr>
        <w:t>; 17</w:t>
      </w:r>
      <w:r w:rsidRPr="00531CDF">
        <w:rPr>
          <w:rFonts w:asciiTheme="majorBidi" w:hAnsiTheme="majorBidi" w:cstheme="majorBidi"/>
          <w:sz w:val="24"/>
          <w:szCs w:val="24"/>
          <w:lang w:val="en-US"/>
        </w:rPr>
        <w:t xml:space="preserve">(2):67–72. Available at: </w:t>
      </w:r>
      <w:hyperlink r:id="rId71" w:history="1">
        <w:r w:rsidR="00F85FFE" w:rsidRPr="00531CDF">
          <w:rPr>
            <w:rStyle w:val="Hyperlink"/>
            <w:rFonts w:asciiTheme="majorBidi" w:hAnsiTheme="majorBidi" w:cstheme="majorBidi"/>
            <w:sz w:val="24"/>
            <w:szCs w:val="24"/>
            <w:lang w:val="en-US"/>
          </w:rPr>
          <w:t>https://doi.org/10.7812/TPP/12-099</w:t>
        </w:r>
      </w:hyperlink>
      <w:r w:rsidRPr="00531CDF">
        <w:rPr>
          <w:rFonts w:asciiTheme="majorBidi" w:hAnsiTheme="majorBidi" w:cstheme="majorBidi"/>
          <w:sz w:val="24"/>
          <w:szCs w:val="24"/>
          <w:lang w:val="en-US"/>
        </w:rPr>
        <w:t>.</w:t>
      </w:r>
      <w:r w:rsidR="00F85FFE" w:rsidRPr="00531CDF">
        <w:rPr>
          <w:rFonts w:asciiTheme="majorBidi" w:hAnsiTheme="majorBidi" w:cstheme="majorBidi"/>
          <w:sz w:val="24"/>
          <w:szCs w:val="24"/>
          <w:lang w:val="en-US"/>
        </w:rPr>
        <w:t xml:space="preserve"> </w:t>
      </w:r>
    </w:p>
    <w:p w14:paraId="0834EA1D"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Fitzner KA, et al. State-level legislative efforts to improve diabetes care and thereby mitigate complications. J </w:t>
      </w:r>
      <w:proofErr w:type="spellStart"/>
      <w:r w:rsidRPr="00531CDF">
        <w:rPr>
          <w:rFonts w:asciiTheme="majorBidi" w:hAnsiTheme="majorBidi" w:cstheme="majorBidi"/>
          <w:sz w:val="24"/>
          <w:szCs w:val="24"/>
          <w:lang w:val="en-US"/>
        </w:rPr>
        <w:t>Diabet</w:t>
      </w:r>
      <w:proofErr w:type="spellEnd"/>
      <w:r w:rsidRPr="00531CDF">
        <w:rPr>
          <w:rFonts w:asciiTheme="majorBidi" w:hAnsiTheme="majorBidi" w:cstheme="majorBidi"/>
          <w:sz w:val="24"/>
          <w:szCs w:val="24"/>
          <w:lang w:val="en-US"/>
        </w:rPr>
        <w:t xml:space="preserve"> </w:t>
      </w:r>
      <w:proofErr w:type="spellStart"/>
      <w:r w:rsidRPr="00531CDF">
        <w:rPr>
          <w:rFonts w:asciiTheme="majorBidi" w:hAnsiTheme="majorBidi" w:cstheme="majorBidi"/>
          <w:sz w:val="24"/>
          <w:szCs w:val="24"/>
          <w:lang w:val="en-US"/>
        </w:rPr>
        <w:t>Compl</w:t>
      </w:r>
      <w:proofErr w:type="spellEnd"/>
      <w:r w:rsidRPr="00531CDF">
        <w:rPr>
          <w:rFonts w:asciiTheme="majorBidi" w:hAnsiTheme="majorBidi" w:cstheme="majorBidi"/>
          <w:sz w:val="24"/>
          <w:szCs w:val="24"/>
          <w:lang w:val="en-US"/>
        </w:rPr>
        <w:t xml:space="preserve"> Med. 2016</w:t>
      </w:r>
      <w:r w:rsidR="00532AEF" w:rsidRPr="00531CDF">
        <w:rPr>
          <w:rFonts w:asciiTheme="majorBidi" w:hAnsiTheme="majorBidi" w:cstheme="majorBidi"/>
          <w:sz w:val="24"/>
          <w:szCs w:val="24"/>
          <w:lang w:val="en-US"/>
        </w:rPr>
        <w:t>; 1</w:t>
      </w:r>
      <w:r w:rsidRPr="00531CDF">
        <w:rPr>
          <w:rFonts w:asciiTheme="majorBidi" w:hAnsiTheme="majorBidi" w:cstheme="majorBidi"/>
          <w:sz w:val="24"/>
          <w:szCs w:val="24"/>
          <w:lang w:val="en-US"/>
        </w:rPr>
        <w:t xml:space="preserve">(1). Available at: </w:t>
      </w:r>
      <w:hyperlink r:id="rId72" w:history="1">
        <w:r w:rsidR="00BD708A" w:rsidRPr="00531CDF">
          <w:rPr>
            <w:rStyle w:val="Hyperlink"/>
            <w:rFonts w:asciiTheme="majorBidi" w:hAnsiTheme="majorBidi" w:cstheme="majorBidi"/>
            <w:sz w:val="24"/>
            <w:szCs w:val="24"/>
            <w:lang w:val="en-US"/>
          </w:rPr>
          <w:t>https://doi.org/10.4172/2475-3211.1000105</w:t>
        </w:r>
      </w:hyperlink>
      <w:r w:rsidRPr="00531CDF">
        <w:rPr>
          <w:rFonts w:asciiTheme="majorBidi" w:hAnsiTheme="majorBidi" w:cstheme="majorBidi"/>
          <w:sz w:val="24"/>
          <w:szCs w:val="24"/>
          <w:lang w:val="en-US"/>
        </w:rPr>
        <w:t>.</w:t>
      </w:r>
      <w:r w:rsidR="00BD708A" w:rsidRPr="00531CDF">
        <w:rPr>
          <w:rFonts w:asciiTheme="majorBidi" w:hAnsiTheme="majorBidi" w:cstheme="majorBidi"/>
          <w:sz w:val="24"/>
          <w:szCs w:val="24"/>
          <w:lang w:val="en-US"/>
        </w:rPr>
        <w:t xml:space="preserve">  </w:t>
      </w:r>
    </w:p>
    <w:p w14:paraId="71061F18"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Gharacheh</w:t>
      </w:r>
      <w:proofErr w:type="spellEnd"/>
      <w:r w:rsidRPr="00531CDF">
        <w:rPr>
          <w:rFonts w:asciiTheme="majorBidi" w:hAnsiTheme="majorBidi" w:cstheme="majorBidi"/>
          <w:sz w:val="24"/>
          <w:szCs w:val="24"/>
          <w:lang w:val="en-US"/>
        </w:rPr>
        <w:t xml:space="preserve"> L, et al. A scoping review of possible solutions for decreasing socioeconomic inequalities in type 2 diabetes mellitus. Int J Prev Med. 2024</w:t>
      </w:r>
      <w:r w:rsidR="00532AEF" w:rsidRPr="00531CDF">
        <w:rPr>
          <w:rFonts w:asciiTheme="majorBidi" w:hAnsiTheme="majorBidi" w:cstheme="majorBidi"/>
          <w:sz w:val="24"/>
          <w:szCs w:val="24"/>
          <w:lang w:val="en-US"/>
        </w:rPr>
        <w:t>; 15</w:t>
      </w:r>
      <w:r w:rsidRPr="00531CDF">
        <w:rPr>
          <w:rFonts w:asciiTheme="majorBidi" w:hAnsiTheme="majorBidi" w:cstheme="majorBidi"/>
          <w:sz w:val="24"/>
          <w:szCs w:val="24"/>
          <w:lang w:val="en-US"/>
        </w:rPr>
        <w:t xml:space="preserve">(1):5. Available at: </w:t>
      </w:r>
      <w:hyperlink r:id="rId73" w:history="1">
        <w:r w:rsidR="00054408" w:rsidRPr="00531CDF">
          <w:rPr>
            <w:rStyle w:val="Hyperlink"/>
            <w:rFonts w:asciiTheme="majorBidi" w:hAnsiTheme="majorBidi" w:cstheme="majorBidi"/>
            <w:sz w:val="24"/>
            <w:szCs w:val="24"/>
            <w:lang w:val="en-US"/>
          </w:rPr>
          <w:t>https://doi.org/10.4103/ijpvm.ijpvm_374_22</w:t>
        </w:r>
      </w:hyperlink>
      <w:r w:rsidRPr="00531CDF">
        <w:rPr>
          <w:rFonts w:asciiTheme="majorBidi" w:hAnsiTheme="majorBidi" w:cstheme="majorBidi"/>
          <w:sz w:val="24"/>
          <w:szCs w:val="24"/>
          <w:lang w:val="en-US"/>
        </w:rPr>
        <w:t>.</w:t>
      </w:r>
      <w:r w:rsidR="00054408" w:rsidRPr="00531CDF">
        <w:rPr>
          <w:rFonts w:asciiTheme="majorBidi" w:hAnsiTheme="majorBidi" w:cstheme="majorBidi"/>
          <w:sz w:val="24"/>
          <w:szCs w:val="24"/>
          <w:lang w:val="en-US"/>
        </w:rPr>
        <w:t xml:space="preserve"> </w:t>
      </w:r>
    </w:p>
    <w:p w14:paraId="12E3D446" w14:textId="77777777" w:rsidR="00532AEF" w:rsidRPr="00531CDF" w:rsidRDefault="004E55D8" w:rsidP="00532AEF">
      <w:pPr>
        <w:pStyle w:val="ListParagraph"/>
        <w:numPr>
          <w:ilvl w:val="0"/>
          <w:numId w:val="36"/>
        </w:numPr>
        <w:rPr>
          <w:rFonts w:asciiTheme="majorBidi" w:hAnsiTheme="majorBidi" w:cstheme="majorBidi"/>
          <w:sz w:val="24"/>
          <w:szCs w:val="24"/>
          <w:lang w:val="en-US"/>
        </w:rPr>
      </w:pPr>
      <w:proofErr w:type="spellStart"/>
      <w:r w:rsidRPr="00531CDF">
        <w:rPr>
          <w:rFonts w:asciiTheme="majorBidi" w:hAnsiTheme="majorBidi" w:cstheme="majorBidi"/>
          <w:sz w:val="24"/>
          <w:szCs w:val="24"/>
          <w:lang w:val="en-US"/>
        </w:rPr>
        <w:t>Byndloss</w:t>
      </w:r>
      <w:proofErr w:type="spellEnd"/>
      <w:r w:rsidRPr="00531CDF">
        <w:rPr>
          <w:rFonts w:asciiTheme="majorBidi" w:hAnsiTheme="majorBidi" w:cstheme="majorBidi"/>
          <w:sz w:val="24"/>
          <w:szCs w:val="24"/>
          <w:lang w:val="en-US"/>
        </w:rPr>
        <w:t xml:space="preserve"> M, et al. The gut microbiota and diabetes: research, translation, and clinical applications – 2023 Diabetes, Diabetes Care, and </w:t>
      </w:r>
      <w:proofErr w:type="spellStart"/>
      <w:r w:rsidRPr="00531CDF">
        <w:rPr>
          <w:rFonts w:asciiTheme="majorBidi" w:hAnsiTheme="majorBidi" w:cstheme="majorBidi"/>
          <w:sz w:val="24"/>
          <w:szCs w:val="24"/>
          <w:lang w:val="en-US"/>
        </w:rPr>
        <w:t>Diabetologia</w:t>
      </w:r>
      <w:proofErr w:type="spellEnd"/>
      <w:r w:rsidRPr="00531CDF">
        <w:rPr>
          <w:rFonts w:asciiTheme="majorBidi" w:hAnsiTheme="majorBidi" w:cstheme="majorBidi"/>
          <w:sz w:val="24"/>
          <w:szCs w:val="24"/>
          <w:lang w:val="en-US"/>
        </w:rPr>
        <w:t xml:space="preserve"> Expert Forum. </w:t>
      </w:r>
      <w:proofErr w:type="spellStart"/>
      <w:r w:rsidRPr="00531CDF">
        <w:rPr>
          <w:rFonts w:asciiTheme="majorBidi" w:hAnsiTheme="majorBidi" w:cstheme="majorBidi"/>
          <w:sz w:val="24"/>
          <w:szCs w:val="24"/>
          <w:lang w:val="en-US"/>
        </w:rPr>
        <w:t>Diabetologia</w:t>
      </w:r>
      <w:proofErr w:type="spellEnd"/>
      <w:r w:rsidRPr="00531CDF">
        <w:rPr>
          <w:rFonts w:asciiTheme="majorBidi" w:hAnsiTheme="majorBidi" w:cstheme="majorBidi"/>
          <w:sz w:val="24"/>
          <w:szCs w:val="24"/>
          <w:lang w:val="en-US"/>
        </w:rPr>
        <w:t>. 2024</w:t>
      </w:r>
      <w:r w:rsidR="00532AEF" w:rsidRPr="00531CDF">
        <w:rPr>
          <w:rFonts w:asciiTheme="majorBidi" w:hAnsiTheme="majorBidi" w:cstheme="majorBidi"/>
          <w:sz w:val="24"/>
          <w:szCs w:val="24"/>
          <w:lang w:val="en-US"/>
        </w:rPr>
        <w:t>; 1</w:t>
      </w:r>
      <w:r w:rsidRPr="00531CDF">
        <w:rPr>
          <w:rFonts w:asciiTheme="majorBidi" w:hAnsiTheme="majorBidi" w:cstheme="majorBidi"/>
          <w:sz w:val="24"/>
          <w:szCs w:val="24"/>
          <w:lang w:val="en-US"/>
        </w:rPr>
        <w:t xml:space="preserve">(1). Available at: </w:t>
      </w:r>
      <w:hyperlink r:id="rId74" w:history="1">
        <w:r w:rsidR="00054408" w:rsidRPr="00531CDF">
          <w:rPr>
            <w:rStyle w:val="Hyperlink"/>
            <w:rFonts w:asciiTheme="majorBidi" w:hAnsiTheme="majorBidi" w:cstheme="majorBidi"/>
            <w:sz w:val="24"/>
            <w:szCs w:val="24"/>
            <w:lang w:val="en-US"/>
          </w:rPr>
          <w:t>https://doi.org/10.1007/s00125-024-06198-1</w:t>
        </w:r>
      </w:hyperlink>
      <w:r w:rsidRPr="00531CDF">
        <w:rPr>
          <w:rFonts w:asciiTheme="majorBidi" w:hAnsiTheme="majorBidi" w:cstheme="majorBidi"/>
          <w:sz w:val="24"/>
          <w:szCs w:val="24"/>
          <w:lang w:val="en-US"/>
        </w:rPr>
        <w:t>.</w:t>
      </w:r>
      <w:r w:rsidR="00054408" w:rsidRPr="00531CDF">
        <w:rPr>
          <w:rFonts w:asciiTheme="majorBidi" w:hAnsiTheme="majorBidi" w:cstheme="majorBidi"/>
          <w:sz w:val="24"/>
          <w:szCs w:val="24"/>
          <w:lang w:val="en-US"/>
        </w:rPr>
        <w:t xml:space="preserve"> </w:t>
      </w:r>
    </w:p>
    <w:p w14:paraId="49532FA9" w14:textId="77777777" w:rsidR="004E55D8"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 xml:space="preserve">Patibandla RSML, Rao BT, Murty MR. Revolutionizing diabetic retinopathy diagnostics and therapy through artificial intelligence: a smart vision initiative. In: Transformative AI for Diabetes Care. Springer Nature; 2024:71–91. Available at: </w:t>
      </w:r>
      <w:hyperlink r:id="rId75" w:history="1">
        <w:r w:rsidR="00A4641D" w:rsidRPr="00531CDF">
          <w:rPr>
            <w:rStyle w:val="Hyperlink"/>
            <w:rFonts w:asciiTheme="majorBidi" w:hAnsiTheme="majorBidi" w:cstheme="majorBidi"/>
            <w:sz w:val="24"/>
            <w:szCs w:val="24"/>
            <w:lang w:val="en-US"/>
          </w:rPr>
          <w:t>https://doi.org/10.1007/978-981-16-9564-5</w:t>
        </w:r>
      </w:hyperlink>
      <w:r w:rsidRPr="00531CDF">
        <w:rPr>
          <w:rFonts w:asciiTheme="majorBidi" w:hAnsiTheme="majorBidi" w:cstheme="majorBidi"/>
          <w:sz w:val="24"/>
          <w:szCs w:val="24"/>
          <w:lang w:val="en-US"/>
        </w:rPr>
        <w:t>.</w:t>
      </w:r>
      <w:r w:rsidR="00A4641D" w:rsidRPr="00531CDF">
        <w:rPr>
          <w:rFonts w:asciiTheme="majorBidi" w:hAnsiTheme="majorBidi" w:cstheme="majorBidi"/>
          <w:sz w:val="24"/>
          <w:szCs w:val="24"/>
          <w:lang w:val="en-US"/>
        </w:rPr>
        <w:t xml:space="preserve"> </w:t>
      </w:r>
    </w:p>
    <w:p w14:paraId="17584302" w14:textId="77777777" w:rsidR="003E1F02" w:rsidRPr="00531CDF" w:rsidRDefault="004E55D8" w:rsidP="001A1F20">
      <w:pPr>
        <w:pStyle w:val="ListParagraph"/>
        <w:numPr>
          <w:ilvl w:val="0"/>
          <w:numId w:val="36"/>
        </w:numPr>
        <w:rPr>
          <w:rFonts w:asciiTheme="majorBidi" w:hAnsiTheme="majorBidi" w:cstheme="majorBidi"/>
          <w:sz w:val="24"/>
          <w:szCs w:val="24"/>
          <w:lang w:val="en-US"/>
        </w:rPr>
      </w:pPr>
      <w:r w:rsidRPr="00531CDF">
        <w:rPr>
          <w:rFonts w:asciiTheme="majorBidi" w:hAnsiTheme="majorBidi" w:cstheme="majorBidi"/>
          <w:sz w:val="24"/>
          <w:szCs w:val="24"/>
          <w:lang w:val="en-US"/>
        </w:rPr>
        <w:t>Schuster MW, et al. Can glycemic control prevent complications? The effect of intensive glycemic control on long-term diabetes complications and quality of life in diverse populations. Clin Diabetes Endocrinol. 2022</w:t>
      </w:r>
      <w:r w:rsidR="008F1CA4" w:rsidRPr="00531CDF">
        <w:rPr>
          <w:rFonts w:asciiTheme="majorBidi" w:hAnsiTheme="majorBidi" w:cstheme="majorBidi"/>
          <w:sz w:val="24"/>
          <w:szCs w:val="24"/>
          <w:lang w:val="en-US"/>
        </w:rPr>
        <w:t>; 8</w:t>
      </w:r>
      <w:r w:rsidRPr="00531CDF">
        <w:rPr>
          <w:rFonts w:asciiTheme="majorBidi" w:hAnsiTheme="majorBidi" w:cstheme="majorBidi"/>
          <w:sz w:val="24"/>
          <w:szCs w:val="24"/>
          <w:lang w:val="en-US"/>
        </w:rPr>
        <w:t xml:space="preserve">(1). Available at: </w:t>
      </w:r>
      <w:hyperlink r:id="rId76" w:history="1">
        <w:r w:rsidRPr="00531CDF">
          <w:rPr>
            <w:rStyle w:val="Hyperlink"/>
            <w:rFonts w:asciiTheme="majorBidi" w:hAnsiTheme="majorBidi" w:cstheme="majorBidi"/>
            <w:sz w:val="24"/>
            <w:szCs w:val="24"/>
            <w:lang w:val="en-US"/>
          </w:rPr>
          <w:t>https://doi.org/10.1186/s40842-022-00124-1</w:t>
        </w:r>
      </w:hyperlink>
      <w:r w:rsidRPr="00531CDF">
        <w:rPr>
          <w:rFonts w:asciiTheme="majorBidi" w:hAnsiTheme="majorBidi" w:cstheme="majorBidi"/>
          <w:sz w:val="24"/>
          <w:szCs w:val="24"/>
          <w:lang w:val="en-US"/>
        </w:rPr>
        <w:t xml:space="preserve">. </w:t>
      </w:r>
    </w:p>
    <w:p w14:paraId="300F6AAF" w14:textId="77777777" w:rsidR="003E1F02" w:rsidRPr="00531CDF" w:rsidRDefault="003E1F02" w:rsidP="00DC5592">
      <w:pPr>
        <w:rPr>
          <w:rFonts w:asciiTheme="majorBidi" w:hAnsiTheme="majorBidi" w:cstheme="majorBidi"/>
          <w:b/>
          <w:bCs/>
          <w:sz w:val="24"/>
          <w:szCs w:val="24"/>
          <w:lang w:val="en-US"/>
        </w:rPr>
      </w:pPr>
    </w:p>
    <w:p w14:paraId="5A7C95F0" w14:textId="77777777" w:rsidR="00403920" w:rsidRPr="00531CDF" w:rsidRDefault="00403920" w:rsidP="00D14086">
      <w:pPr>
        <w:spacing w:line="240" w:lineRule="auto"/>
        <w:jc w:val="both"/>
        <w:rPr>
          <w:rFonts w:asciiTheme="majorBidi" w:hAnsiTheme="majorBidi" w:cstheme="majorBidi"/>
          <w:sz w:val="24"/>
          <w:szCs w:val="24"/>
          <w:lang w:val="en-US"/>
        </w:rPr>
      </w:pPr>
    </w:p>
    <w:p w14:paraId="7890F445" w14:textId="77777777" w:rsidR="00403920" w:rsidRPr="00531CDF" w:rsidRDefault="00403920" w:rsidP="00403920">
      <w:pPr>
        <w:rPr>
          <w:rFonts w:asciiTheme="majorBidi" w:hAnsiTheme="majorBidi" w:cstheme="majorBidi"/>
          <w:sz w:val="24"/>
          <w:szCs w:val="24"/>
          <w:lang w:val="en-US"/>
        </w:rPr>
      </w:pPr>
    </w:p>
    <w:p w14:paraId="6BF80455" w14:textId="77777777" w:rsidR="00403920" w:rsidRPr="00531CDF" w:rsidRDefault="00403920" w:rsidP="00403920">
      <w:pPr>
        <w:rPr>
          <w:rFonts w:asciiTheme="majorBidi" w:hAnsiTheme="majorBidi" w:cstheme="majorBidi"/>
          <w:sz w:val="24"/>
          <w:szCs w:val="24"/>
          <w:lang w:val="en-US"/>
        </w:rPr>
      </w:pPr>
    </w:p>
    <w:p w14:paraId="24CB2818" w14:textId="77777777" w:rsidR="00E9210C" w:rsidRPr="00531CDF" w:rsidRDefault="00E9210C" w:rsidP="00403920">
      <w:pPr>
        <w:jc w:val="right"/>
        <w:rPr>
          <w:rFonts w:asciiTheme="majorBidi" w:hAnsiTheme="majorBidi" w:cstheme="majorBidi"/>
          <w:sz w:val="24"/>
          <w:szCs w:val="24"/>
          <w:lang w:val="en-US"/>
        </w:rPr>
      </w:pPr>
    </w:p>
    <w:sectPr w:rsidR="00E9210C" w:rsidRPr="00531CDF">
      <w:headerReference w:type="even" r:id="rId77"/>
      <w:headerReference w:type="default" r:id="rId78"/>
      <w:footerReference w:type="even" r:id="rId79"/>
      <w:footerReference w:type="default" r:id="rId80"/>
      <w:headerReference w:type="first" r:id="rId81"/>
      <w:footerReference w:type="first" r:id="rI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B9CE0A" w14:textId="77777777" w:rsidR="00961C2E" w:rsidRDefault="00961C2E" w:rsidP="00D14086">
      <w:pPr>
        <w:spacing w:after="0" w:line="240" w:lineRule="auto"/>
      </w:pPr>
      <w:r>
        <w:separator/>
      </w:r>
    </w:p>
  </w:endnote>
  <w:endnote w:type="continuationSeparator" w:id="0">
    <w:p w14:paraId="065B9CEF" w14:textId="77777777" w:rsidR="00961C2E" w:rsidRDefault="00961C2E" w:rsidP="00D14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827FE" w14:textId="77777777" w:rsidR="00986F60" w:rsidRDefault="00986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89888"/>
      <w:docPartObj>
        <w:docPartGallery w:val="Page Numbers (Bottom of Page)"/>
        <w:docPartUnique/>
      </w:docPartObj>
    </w:sdtPr>
    <w:sdtEndPr>
      <w:rPr>
        <w:noProof/>
      </w:rPr>
    </w:sdtEndPr>
    <w:sdtContent>
      <w:p w14:paraId="6CAF194E" w14:textId="77777777" w:rsidR="00201E43" w:rsidRDefault="00201E43">
        <w:pPr>
          <w:pStyle w:val="Footer"/>
          <w:jc w:val="center"/>
        </w:pPr>
        <w:r>
          <w:fldChar w:fldCharType="begin"/>
        </w:r>
        <w:r>
          <w:instrText xml:space="preserve"> PAGE   \* MERGEFORMAT </w:instrText>
        </w:r>
        <w:r>
          <w:fldChar w:fldCharType="separate"/>
        </w:r>
        <w:r w:rsidR="00DA2C44">
          <w:rPr>
            <w:noProof/>
          </w:rPr>
          <w:t>1</w:t>
        </w:r>
        <w:r>
          <w:rPr>
            <w:noProof/>
          </w:rPr>
          <w:fldChar w:fldCharType="end"/>
        </w:r>
      </w:p>
    </w:sdtContent>
  </w:sdt>
  <w:p w14:paraId="146AB0DC" w14:textId="77777777" w:rsidR="00201E43" w:rsidRDefault="00201E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2DA42" w14:textId="77777777" w:rsidR="00986F60" w:rsidRDefault="00986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274FF" w14:textId="77777777" w:rsidR="00961C2E" w:rsidRDefault="00961C2E" w:rsidP="00D14086">
      <w:pPr>
        <w:spacing w:after="0" w:line="240" w:lineRule="auto"/>
      </w:pPr>
      <w:r>
        <w:separator/>
      </w:r>
    </w:p>
  </w:footnote>
  <w:footnote w:type="continuationSeparator" w:id="0">
    <w:p w14:paraId="6CF9AC25" w14:textId="77777777" w:rsidR="00961C2E" w:rsidRDefault="00961C2E" w:rsidP="00D14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1DFA" w14:textId="02468201" w:rsidR="00986F60" w:rsidRDefault="00986F60">
    <w:pPr>
      <w:pStyle w:val="Header"/>
    </w:pPr>
    <w:r>
      <w:rPr>
        <w:noProof/>
      </w:rPr>
      <w:pict w14:anchorId="14C26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A5CCA" w14:textId="67AD7C99" w:rsidR="00986F60" w:rsidRDefault="00986F60">
    <w:pPr>
      <w:pStyle w:val="Header"/>
    </w:pPr>
    <w:r>
      <w:rPr>
        <w:noProof/>
      </w:rPr>
      <w:pict w14:anchorId="4021B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845A1" w14:textId="6DF99C3B" w:rsidR="00986F60" w:rsidRDefault="00986F60">
    <w:pPr>
      <w:pStyle w:val="Header"/>
    </w:pPr>
    <w:r>
      <w:rPr>
        <w:noProof/>
      </w:rPr>
      <w:pict w14:anchorId="7C1288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B1E"/>
    <w:multiLevelType w:val="hybridMultilevel"/>
    <w:tmpl w:val="63D0B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429B4"/>
    <w:multiLevelType w:val="hybridMultilevel"/>
    <w:tmpl w:val="3A58C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A5EF1"/>
    <w:multiLevelType w:val="hybridMultilevel"/>
    <w:tmpl w:val="2CA08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A694D"/>
    <w:multiLevelType w:val="hybridMultilevel"/>
    <w:tmpl w:val="1CAE9AF8"/>
    <w:lvl w:ilvl="0" w:tplc="C4E2CF0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32E0F"/>
    <w:multiLevelType w:val="hybridMultilevel"/>
    <w:tmpl w:val="6C66E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645ED"/>
    <w:multiLevelType w:val="hybridMultilevel"/>
    <w:tmpl w:val="B9D6B85E"/>
    <w:lvl w:ilvl="0" w:tplc="C4E2CF04">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70E3BBE"/>
    <w:multiLevelType w:val="hybridMultilevel"/>
    <w:tmpl w:val="D8C6E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D47AD"/>
    <w:multiLevelType w:val="hybridMultilevel"/>
    <w:tmpl w:val="14DA3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84B30"/>
    <w:multiLevelType w:val="hybridMultilevel"/>
    <w:tmpl w:val="7174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279E6"/>
    <w:multiLevelType w:val="hybridMultilevel"/>
    <w:tmpl w:val="5D40C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D37F1"/>
    <w:multiLevelType w:val="hybridMultilevel"/>
    <w:tmpl w:val="114AC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E44F5"/>
    <w:multiLevelType w:val="hybridMultilevel"/>
    <w:tmpl w:val="36CA4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97064"/>
    <w:multiLevelType w:val="hybridMultilevel"/>
    <w:tmpl w:val="FCE68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26808"/>
    <w:multiLevelType w:val="hybridMultilevel"/>
    <w:tmpl w:val="9094E036"/>
    <w:lvl w:ilvl="0" w:tplc="C4E2CF0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E939AE"/>
    <w:multiLevelType w:val="hybridMultilevel"/>
    <w:tmpl w:val="0B9475D8"/>
    <w:lvl w:ilvl="0" w:tplc="C4E2CF04">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8E745B5"/>
    <w:multiLevelType w:val="hybridMultilevel"/>
    <w:tmpl w:val="CA5486E0"/>
    <w:lvl w:ilvl="0" w:tplc="0409000F">
      <w:start w:val="1"/>
      <w:numFmt w:val="decimal"/>
      <w:lvlText w:val="%1."/>
      <w:lvlJc w:val="left"/>
      <w:pPr>
        <w:ind w:left="720" w:hanging="360"/>
      </w:pPr>
      <w:rPr>
        <w:rFonts w:hint="default"/>
      </w:rPr>
    </w:lvl>
    <w:lvl w:ilvl="1" w:tplc="C4E2CF04">
      <w:start w:val="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D54091"/>
    <w:multiLevelType w:val="hybridMultilevel"/>
    <w:tmpl w:val="05E6C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D5992"/>
    <w:multiLevelType w:val="hybridMultilevel"/>
    <w:tmpl w:val="1920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7BC4"/>
    <w:multiLevelType w:val="hybridMultilevel"/>
    <w:tmpl w:val="E3C6CA22"/>
    <w:lvl w:ilvl="0" w:tplc="C4E2CF0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A31DD2"/>
    <w:multiLevelType w:val="hybridMultilevel"/>
    <w:tmpl w:val="5EBA84CE"/>
    <w:lvl w:ilvl="0" w:tplc="C4E2CF0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A1A86"/>
    <w:multiLevelType w:val="hybridMultilevel"/>
    <w:tmpl w:val="79264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972781"/>
    <w:multiLevelType w:val="hybridMultilevel"/>
    <w:tmpl w:val="8D00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A0E21"/>
    <w:multiLevelType w:val="hybridMultilevel"/>
    <w:tmpl w:val="8DB2608C"/>
    <w:lvl w:ilvl="0" w:tplc="0409000F">
      <w:start w:val="1"/>
      <w:numFmt w:val="decimal"/>
      <w:lvlText w:val="%1."/>
      <w:lvlJc w:val="left"/>
      <w:pPr>
        <w:ind w:left="720" w:hanging="360"/>
      </w:pPr>
      <w:rPr>
        <w:rFonts w:hint="default"/>
      </w:rPr>
    </w:lvl>
    <w:lvl w:ilvl="1" w:tplc="C4E2CF04">
      <w:start w:val="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DA65C5"/>
    <w:multiLevelType w:val="hybridMultilevel"/>
    <w:tmpl w:val="55504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125F54"/>
    <w:multiLevelType w:val="hybridMultilevel"/>
    <w:tmpl w:val="35B0F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323E5E"/>
    <w:multiLevelType w:val="hybridMultilevel"/>
    <w:tmpl w:val="B4E8A0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457E44"/>
    <w:multiLevelType w:val="hybridMultilevel"/>
    <w:tmpl w:val="7B7C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BB313E"/>
    <w:multiLevelType w:val="multilevel"/>
    <w:tmpl w:val="C97A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2714255"/>
    <w:multiLevelType w:val="hybridMultilevel"/>
    <w:tmpl w:val="05667B90"/>
    <w:lvl w:ilvl="0" w:tplc="C4E2CF04">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5E673D8"/>
    <w:multiLevelType w:val="hybridMultilevel"/>
    <w:tmpl w:val="E222C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13941"/>
    <w:multiLevelType w:val="hybridMultilevel"/>
    <w:tmpl w:val="75EA2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9F69A4"/>
    <w:multiLevelType w:val="hybridMultilevel"/>
    <w:tmpl w:val="156644BC"/>
    <w:lvl w:ilvl="0" w:tplc="C4E2CF04">
      <w:start w:val="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DF36133"/>
    <w:multiLevelType w:val="hybridMultilevel"/>
    <w:tmpl w:val="24D8C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8A407A"/>
    <w:multiLevelType w:val="hybridMultilevel"/>
    <w:tmpl w:val="877E8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C47CD0"/>
    <w:multiLevelType w:val="hybridMultilevel"/>
    <w:tmpl w:val="2E1E7942"/>
    <w:lvl w:ilvl="0" w:tplc="C4E2CF0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E353F1"/>
    <w:multiLevelType w:val="hybridMultilevel"/>
    <w:tmpl w:val="F9305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5"/>
  </w:num>
  <w:num w:numId="3">
    <w:abstractNumId w:val="26"/>
  </w:num>
  <w:num w:numId="4">
    <w:abstractNumId w:val="32"/>
  </w:num>
  <w:num w:numId="5">
    <w:abstractNumId w:val="27"/>
  </w:num>
  <w:num w:numId="6">
    <w:abstractNumId w:val="35"/>
  </w:num>
  <w:num w:numId="7">
    <w:abstractNumId w:val="10"/>
  </w:num>
  <w:num w:numId="8">
    <w:abstractNumId w:val="30"/>
  </w:num>
  <w:num w:numId="9">
    <w:abstractNumId w:val="17"/>
  </w:num>
  <w:num w:numId="10">
    <w:abstractNumId w:val="2"/>
  </w:num>
  <w:num w:numId="11">
    <w:abstractNumId w:val="11"/>
  </w:num>
  <w:num w:numId="12">
    <w:abstractNumId w:val="20"/>
  </w:num>
  <w:num w:numId="13">
    <w:abstractNumId w:val="12"/>
  </w:num>
  <w:num w:numId="14">
    <w:abstractNumId w:val="6"/>
  </w:num>
  <w:num w:numId="15">
    <w:abstractNumId w:val="1"/>
  </w:num>
  <w:num w:numId="16">
    <w:abstractNumId w:val="16"/>
  </w:num>
  <w:num w:numId="17">
    <w:abstractNumId w:val="21"/>
  </w:num>
  <w:num w:numId="18">
    <w:abstractNumId w:val="22"/>
  </w:num>
  <w:num w:numId="19">
    <w:abstractNumId w:val="5"/>
  </w:num>
  <w:num w:numId="20">
    <w:abstractNumId w:val="14"/>
  </w:num>
  <w:num w:numId="21">
    <w:abstractNumId w:val="28"/>
  </w:num>
  <w:num w:numId="22">
    <w:abstractNumId w:val="31"/>
  </w:num>
  <w:num w:numId="23">
    <w:abstractNumId w:val="19"/>
  </w:num>
  <w:num w:numId="24">
    <w:abstractNumId w:val="13"/>
  </w:num>
  <w:num w:numId="25">
    <w:abstractNumId w:val="34"/>
  </w:num>
  <w:num w:numId="26">
    <w:abstractNumId w:val="18"/>
  </w:num>
  <w:num w:numId="27">
    <w:abstractNumId w:val="33"/>
  </w:num>
  <w:num w:numId="28">
    <w:abstractNumId w:val="7"/>
  </w:num>
  <w:num w:numId="29">
    <w:abstractNumId w:val="29"/>
  </w:num>
  <w:num w:numId="30">
    <w:abstractNumId w:val="9"/>
  </w:num>
  <w:num w:numId="31">
    <w:abstractNumId w:val="24"/>
  </w:num>
  <w:num w:numId="32">
    <w:abstractNumId w:val="23"/>
  </w:num>
  <w:num w:numId="33">
    <w:abstractNumId w:val="0"/>
  </w:num>
  <w:num w:numId="34">
    <w:abstractNumId w:val="3"/>
  </w:num>
  <w:num w:numId="35">
    <w:abstractNumId w:val="8"/>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F1"/>
    <w:rsid w:val="000008D1"/>
    <w:rsid w:val="000058C1"/>
    <w:rsid w:val="000123E4"/>
    <w:rsid w:val="00014BE5"/>
    <w:rsid w:val="00015BEE"/>
    <w:rsid w:val="00023B60"/>
    <w:rsid w:val="00025E49"/>
    <w:rsid w:val="000278C0"/>
    <w:rsid w:val="00030C35"/>
    <w:rsid w:val="00032A47"/>
    <w:rsid w:val="00034D84"/>
    <w:rsid w:val="00054408"/>
    <w:rsid w:val="00055076"/>
    <w:rsid w:val="00062235"/>
    <w:rsid w:val="00062E29"/>
    <w:rsid w:val="00082FEB"/>
    <w:rsid w:val="000942A2"/>
    <w:rsid w:val="000957C7"/>
    <w:rsid w:val="00096F6C"/>
    <w:rsid w:val="000A2D99"/>
    <w:rsid w:val="000A6D07"/>
    <w:rsid w:val="000A7D7F"/>
    <w:rsid w:val="000B028C"/>
    <w:rsid w:val="000B182F"/>
    <w:rsid w:val="000B7E3F"/>
    <w:rsid w:val="000C09ED"/>
    <w:rsid w:val="000C1071"/>
    <w:rsid w:val="000C2203"/>
    <w:rsid w:val="000C401D"/>
    <w:rsid w:val="000D275E"/>
    <w:rsid w:val="000D2D53"/>
    <w:rsid w:val="000D731C"/>
    <w:rsid w:val="000E3088"/>
    <w:rsid w:val="000E4724"/>
    <w:rsid w:val="000E4CA4"/>
    <w:rsid w:val="000F32B9"/>
    <w:rsid w:val="000F506C"/>
    <w:rsid w:val="000F641B"/>
    <w:rsid w:val="000F6DD5"/>
    <w:rsid w:val="00105D32"/>
    <w:rsid w:val="00106965"/>
    <w:rsid w:val="00112BBB"/>
    <w:rsid w:val="001179B4"/>
    <w:rsid w:val="00120D51"/>
    <w:rsid w:val="0012212A"/>
    <w:rsid w:val="00136750"/>
    <w:rsid w:val="00146204"/>
    <w:rsid w:val="00150AAF"/>
    <w:rsid w:val="00162C8A"/>
    <w:rsid w:val="001754E7"/>
    <w:rsid w:val="00177B9A"/>
    <w:rsid w:val="001920EE"/>
    <w:rsid w:val="001930D0"/>
    <w:rsid w:val="001A1F20"/>
    <w:rsid w:val="001B1702"/>
    <w:rsid w:val="001B2F8C"/>
    <w:rsid w:val="001C101F"/>
    <w:rsid w:val="001D1EFD"/>
    <w:rsid w:val="001D4A7E"/>
    <w:rsid w:val="001E149E"/>
    <w:rsid w:val="00201E43"/>
    <w:rsid w:val="00204AF3"/>
    <w:rsid w:val="002050BA"/>
    <w:rsid w:val="00210B00"/>
    <w:rsid w:val="0022198A"/>
    <w:rsid w:val="00222043"/>
    <w:rsid w:val="00233706"/>
    <w:rsid w:val="00237095"/>
    <w:rsid w:val="0023757D"/>
    <w:rsid w:val="00241771"/>
    <w:rsid w:val="002531CD"/>
    <w:rsid w:val="00256F8E"/>
    <w:rsid w:val="002756ED"/>
    <w:rsid w:val="00285E9D"/>
    <w:rsid w:val="0029001C"/>
    <w:rsid w:val="00293129"/>
    <w:rsid w:val="002A021E"/>
    <w:rsid w:val="002A3D29"/>
    <w:rsid w:val="002B377E"/>
    <w:rsid w:val="002B4250"/>
    <w:rsid w:val="002B79F9"/>
    <w:rsid w:val="002C5297"/>
    <w:rsid w:val="002D1F33"/>
    <w:rsid w:val="002D5D41"/>
    <w:rsid w:val="002E117B"/>
    <w:rsid w:val="002E60AC"/>
    <w:rsid w:val="002E7B09"/>
    <w:rsid w:val="002F0714"/>
    <w:rsid w:val="002F0839"/>
    <w:rsid w:val="002F4A1D"/>
    <w:rsid w:val="002F7713"/>
    <w:rsid w:val="00301CCA"/>
    <w:rsid w:val="003107A9"/>
    <w:rsid w:val="00315E7B"/>
    <w:rsid w:val="003169DB"/>
    <w:rsid w:val="00321BA2"/>
    <w:rsid w:val="00323584"/>
    <w:rsid w:val="00325CAC"/>
    <w:rsid w:val="00327647"/>
    <w:rsid w:val="003307F8"/>
    <w:rsid w:val="00335FC8"/>
    <w:rsid w:val="00336995"/>
    <w:rsid w:val="00341C31"/>
    <w:rsid w:val="003525AB"/>
    <w:rsid w:val="00353CF2"/>
    <w:rsid w:val="003605EF"/>
    <w:rsid w:val="00377F98"/>
    <w:rsid w:val="003A6012"/>
    <w:rsid w:val="003C0106"/>
    <w:rsid w:val="003D5D3E"/>
    <w:rsid w:val="003E058A"/>
    <w:rsid w:val="003E1F02"/>
    <w:rsid w:val="003E2D8C"/>
    <w:rsid w:val="003E4DE8"/>
    <w:rsid w:val="003F125C"/>
    <w:rsid w:val="00403920"/>
    <w:rsid w:val="0040746E"/>
    <w:rsid w:val="00414C1A"/>
    <w:rsid w:val="0042115C"/>
    <w:rsid w:val="004231AC"/>
    <w:rsid w:val="00425953"/>
    <w:rsid w:val="00436C4A"/>
    <w:rsid w:val="00436E69"/>
    <w:rsid w:val="00440416"/>
    <w:rsid w:val="004504B6"/>
    <w:rsid w:val="0045104A"/>
    <w:rsid w:val="0045509F"/>
    <w:rsid w:val="00456814"/>
    <w:rsid w:val="00464746"/>
    <w:rsid w:val="0047088F"/>
    <w:rsid w:val="0047606A"/>
    <w:rsid w:val="00484B70"/>
    <w:rsid w:val="0049086D"/>
    <w:rsid w:val="00491F3A"/>
    <w:rsid w:val="0049488E"/>
    <w:rsid w:val="00495A32"/>
    <w:rsid w:val="004A05E3"/>
    <w:rsid w:val="004A0C4A"/>
    <w:rsid w:val="004A51B0"/>
    <w:rsid w:val="004B2CF3"/>
    <w:rsid w:val="004B7544"/>
    <w:rsid w:val="004C616C"/>
    <w:rsid w:val="004D0610"/>
    <w:rsid w:val="004D0FB3"/>
    <w:rsid w:val="004D4523"/>
    <w:rsid w:val="004D6A9A"/>
    <w:rsid w:val="004E2094"/>
    <w:rsid w:val="004E45AC"/>
    <w:rsid w:val="004E55D8"/>
    <w:rsid w:val="004F02F5"/>
    <w:rsid w:val="004F474E"/>
    <w:rsid w:val="004F4C60"/>
    <w:rsid w:val="00502479"/>
    <w:rsid w:val="00503FA5"/>
    <w:rsid w:val="005058E9"/>
    <w:rsid w:val="005128ED"/>
    <w:rsid w:val="005129A6"/>
    <w:rsid w:val="005150BC"/>
    <w:rsid w:val="0052346A"/>
    <w:rsid w:val="0052388A"/>
    <w:rsid w:val="00525697"/>
    <w:rsid w:val="00531CDF"/>
    <w:rsid w:val="00532AEF"/>
    <w:rsid w:val="0053575E"/>
    <w:rsid w:val="00540201"/>
    <w:rsid w:val="00541262"/>
    <w:rsid w:val="00541B60"/>
    <w:rsid w:val="00552A34"/>
    <w:rsid w:val="00556B36"/>
    <w:rsid w:val="00557B76"/>
    <w:rsid w:val="005649B8"/>
    <w:rsid w:val="0056595A"/>
    <w:rsid w:val="0057124B"/>
    <w:rsid w:val="00572631"/>
    <w:rsid w:val="00575ECA"/>
    <w:rsid w:val="00593A48"/>
    <w:rsid w:val="005A452B"/>
    <w:rsid w:val="005A57B8"/>
    <w:rsid w:val="005A7180"/>
    <w:rsid w:val="005B60B5"/>
    <w:rsid w:val="005B6E8F"/>
    <w:rsid w:val="005C2A1A"/>
    <w:rsid w:val="005D105C"/>
    <w:rsid w:val="005D5D29"/>
    <w:rsid w:val="005E6C6E"/>
    <w:rsid w:val="005E7400"/>
    <w:rsid w:val="005E76AB"/>
    <w:rsid w:val="005F1BF7"/>
    <w:rsid w:val="005F53DC"/>
    <w:rsid w:val="00602B68"/>
    <w:rsid w:val="00604AAC"/>
    <w:rsid w:val="006165C4"/>
    <w:rsid w:val="00616DC5"/>
    <w:rsid w:val="00620069"/>
    <w:rsid w:val="006216A6"/>
    <w:rsid w:val="00621ADC"/>
    <w:rsid w:val="006321B2"/>
    <w:rsid w:val="00634CF6"/>
    <w:rsid w:val="00635860"/>
    <w:rsid w:val="0063603F"/>
    <w:rsid w:val="00637505"/>
    <w:rsid w:val="00643558"/>
    <w:rsid w:val="006456BF"/>
    <w:rsid w:val="00646B90"/>
    <w:rsid w:val="00661709"/>
    <w:rsid w:val="00662A40"/>
    <w:rsid w:val="00664C91"/>
    <w:rsid w:val="00664CB8"/>
    <w:rsid w:val="00665789"/>
    <w:rsid w:val="0066734C"/>
    <w:rsid w:val="006758CE"/>
    <w:rsid w:val="0067679A"/>
    <w:rsid w:val="00677466"/>
    <w:rsid w:val="0068284A"/>
    <w:rsid w:val="0068455F"/>
    <w:rsid w:val="00687D71"/>
    <w:rsid w:val="006912FD"/>
    <w:rsid w:val="00692539"/>
    <w:rsid w:val="00693258"/>
    <w:rsid w:val="00696576"/>
    <w:rsid w:val="006A01E9"/>
    <w:rsid w:val="006A554D"/>
    <w:rsid w:val="006A79C7"/>
    <w:rsid w:val="006B4912"/>
    <w:rsid w:val="006B6836"/>
    <w:rsid w:val="006B6CF5"/>
    <w:rsid w:val="006C2180"/>
    <w:rsid w:val="006C5323"/>
    <w:rsid w:val="006C5D6A"/>
    <w:rsid w:val="006C70FC"/>
    <w:rsid w:val="006C7A21"/>
    <w:rsid w:val="006D3C46"/>
    <w:rsid w:val="006E266D"/>
    <w:rsid w:val="006E3EE7"/>
    <w:rsid w:val="006E6FEB"/>
    <w:rsid w:val="006F07C0"/>
    <w:rsid w:val="007031B0"/>
    <w:rsid w:val="00711D52"/>
    <w:rsid w:val="00712970"/>
    <w:rsid w:val="00721D8E"/>
    <w:rsid w:val="00723BE5"/>
    <w:rsid w:val="00724B0E"/>
    <w:rsid w:val="00735647"/>
    <w:rsid w:val="007522D2"/>
    <w:rsid w:val="00753882"/>
    <w:rsid w:val="007577EB"/>
    <w:rsid w:val="00757D1A"/>
    <w:rsid w:val="00772E79"/>
    <w:rsid w:val="00780159"/>
    <w:rsid w:val="00787241"/>
    <w:rsid w:val="0079219E"/>
    <w:rsid w:val="007A5D9E"/>
    <w:rsid w:val="007C3FE8"/>
    <w:rsid w:val="007D0A99"/>
    <w:rsid w:val="007F2C52"/>
    <w:rsid w:val="007F7557"/>
    <w:rsid w:val="008032FE"/>
    <w:rsid w:val="00810EA1"/>
    <w:rsid w:val="00816248"/>
    <w:rsid w:val="008221E5"/>
    <w:rsid w:val="008222AB"/>
    <w:rsid w:val="00824FF7"/>
    <w:rsid w:val="00833E70"/>
    <w:rsid w:val="008405BC"/>
    <w:rsid w:val="00840635"/>
    <w:rsid w:val="008409F6"/>
    <w:rsid w:val="00841275"/>
    <w:rsid w:val="008475B3"/>
    <w:rsid w:val="0085395E"/>
    <w:rsid w:val="00865DB2"/>
    <w:rsid w:val="00873290"/>
    <w:rsid w:val="00873A18"/>
    <w:rsid w:val="00892AAA"/>
    <w:rsid w:val="008945F9"/>
    <w:rsid w:val="008968A3"/>
    <w:rsid w:val="00896D40"/>
    <w:rsid w:val="008C13C6"/>
    <w:rsid w:val="008D3DBB"/>
    <w:rsid w:val="008D656D"/>
    <w:rsid w:val="008F1916"/>
    <w:rsid w:val="008F1CA4"/>
    <w:rsid w:val="00901CE0"/>
    <w:rsid w:val="0090423D"/>
    <w:rsid w:val="0091408A"/>
    <w:rsid w:val="0091584D"/>
    <w:rsid w:val="00915B6B"/>
    <w:rsid w:val="00920EB2"/>
    <w:rsid w:val="009247C7"/>
    <w:rsid w:val="00925D21"/>
    <w:rsid w:val="0094374D"/>
    <w:rsid w:val="00945B45"/>
    <w:rsid w:val="00950DB3"/>
    <w:rsid w:val="009547F6"/>
    <w:rsid w:val="00961C2E"/>
    <w:rsid w:val="00965107"/>
    <w:rsid w:val="00970716"/>
    <w:rsid w:val="00973827"/>
    <w:rsid w:val="00977D28"/>
    <w:rsid w:val="0098202C"/>
    <w:rsid w:val="0098214B"/>
    <w:rsid w:val="00986F60"/>
    <w:rsid w:val="00987DBC"/>
    <w:rsid w:val="0099293A"/>
    <w:rsid w:val="00995EF0"/>
    <w:rsid w:val="009A0424"/>
    <w:rsid w:val="009C2CCB"/>
    <w:rsid w:val="009E2363"/>
    <w:rsid w:val="009E6C6E"/>
    <w:rsid w:val="00A0694D"/>
    <w:rsid w:val="00A14A78"/>
    <w:rsid w:val="00A14B91"/>
    <w:rsid w:val="00A15B46"/>
    <w:rsid w:val="00A36D7A"/>
    <w:rsid w:val="00A37E7B"/>
    <w:rsid w:val="00A41838"/>
    <w:rsid w:val="00A45B29"/>
    <w:rsid w:val="00A4641D"/>
    <w:rsid w:val="00A53681"/>
    <w:rsid w:val="00A62030"/>
    <w:rsid w:val="00A63274"/>
    <w:rsid w:val="00A740CF"/>
    <w:rsid w:val="00A81689"/>
    <w:rsid w:val="00A83137"/>
    <w:rsid w:val="00A9144B"/>
    <w:rsid w:val="00A94447"/>
    <w:rsid w:val="00A94A7E"/>
    <w:rsid w:val="00AA6C55"/>
    <w:rsid w:val="00AC7056"/>
    <w:rsid w:val="00AC72F6"/>
    <w:rsid w:val="00AD229D"/>
    <w:rsid w:val="00AD2FD9"/>
    <w:rsid w:val="00AD41B6"/>
    <w:rsid w:val="00AE431D"/>
    <w:rsid w:val="00AE46B0"/>
    <w:rsid w:val="00B0355A"/>
    <w:rsid w:val="00B05C98"/>
    <w:rsid w:val="00B1211B"/>
    <w:rsid w:val="00B158FE"/>
    <w:rsid w:val="00B17898"/>
    <w:rsid w:val="00B20C05"/>
    <w:rsid w:val="00B21B15"/>
    <w:rsid w:val="00B2410B"/>
    <w:rsid w:val="00B30AE5"/>
    <w:rsid w:val="00B33C56"/>
    <w:rsid w:val="00B348F8"/>
    <w:rsid w:val="00B34D09"/>
    <w:rsid w:val="00B43225"/>
    <w:rsid w:val="00B47652"/>
    <w:rsid w:val="00B63090"/>
    <w:rsid w:val="00B67D6A"/>
    <w:rsid w:val="00B72CAA"/>
    <w:rsid w:val="00B80CD4"/>
    <w:rsid w:val="00B83BEC"/>
    <w:rsid w:val="00B93B00"/>
    <w:rsid w:val="00B93F74"/>
    <w:rsid w:val="00BA086C"/>
    <w:rsid w:val="00BA4979"/>
    <w:rsid w:val="00BB3A02"/>
    <w:rsid w:val="00BC70B8"/>
    <w:rsid w:val="00BD5621"/>
    <w:rsid w:val="00BD708A"/>
    <w:rsid w:val="00BE2069"/>
    <w:rsid w:val="00C03AEE"/>
    <w:rsid w:val="00C076DF"/>
    <w:rsid w:val="00C16AC1"/>
    <w:rsid w:val="00C17D7B"/>
    <w:rsid w:val="00C22C31"/>
    <w:rsid w:val="00C46DDD"/>
    <w:rsid w:val="00C57D73"/>
    <w:rsid w:val="00C64097"/>
    <w:rsid w:val="00C64118"/>
    <w:rsid w:val="00C66563"/>
    <w:rsid w:val="00C81437"/>
    <w:rsid w:val="00C87EF6"/>
    <w:rsid w:val="00C910E8"/>
    <w:rsid w:val="00C9349F"/>
    <w:rsid w:val="00CA33DF"/>
    <w:rsid w:val="00CB1010"/>
    <w:rsid w:val="00CB4787"/>
    <w:rsid w:val="00CD3A15"/>
    <w:rsid w:val="00CD50DE"/>
    <w:rsid w:val="00CD5273"/>
    <w:rsid w:val="00CD5EE9"/>
    <w:rsid w:val="00CE2E06"/>
    <w:rsid w:val="00CE3910"/>
    <w:rsid w:val="00CE65FD"/>
    <w:rsid w:val="00CF6361"/>
    <w:rsid w:val="00CF7239"/>
    <w:rsid w:val="00D014DD"/>
    <w:rsid w:val="00D04A4C"/>
    <w:rsid w:val="00D14086"/>
    <w:rsid w:val="00D14F91"/>
    <w:rsid w:val="00D252B6"/>
    <w:rsid w:val="00D303B4"/>
    <w:rsid w:val="00D353D1"/>
    <w:rsid w:val="00D45A6C"/>
    <w:rsid w:val="00D53A00"/>
    <w:rsid w:val="00D544BC"/>
    <w:rsid w:val="00D60E6E"/>
    <w:rsid w:val="00D61170"/>
    <w:rsid w:val="00D6285F"/>
    <w:rsid w:val="00D639C1"/>
    <w:rsid w:val="00D66BB4"/>
    <w:rsid w:val="00D66DA0"/>
    <w:rsid w:val="00D70E97"/>
    <w:rsid w:val="00D7657E"/>
    <w:rsid w:val="00D87317"/>
    <w:rsid w:val="00D97694"/>
    <w:rsid w:val="00DA2C44"/>
    <w:rsid w:val="00DA3CFC"/>
    <w:rsid w:val="00DA7A25"/>
    <w:rsid w:val="00DC18ED"/>
    <w:rsid w:val="00DC2D6C"/>
    <w:rsid w:val="00DC5592"/>
    <w:rsid w:val="00DD0C4E"/>
    <w:rsid w:val="00DD125E"/>
    <w:rsid w:val="00DD5BFC"/>
    <w:rsid w:val="00DD7474"/>
    <w:rsid w:val="00DE0C2B"/>
    <w:rsid w:val="00DE1BFB"/>
    <w:rsid w:val="00DE2AFE"/>
    <w:rsid w:val="00DE7658"/>
    <w:rsid w:val="00DF108A"/>
    <w:rsid w:val="00DF36DD"/>
    <w:rsid w:val="00E15A60"/>
    <w:rsid w:val="00E2389D"/>
    <w:rsid w:val="00E4276D"/>
    <w:rsid w:val="00E43D51"/>
    <w:rsid w:val="00E450F9"/>
    <w:rsid w:val="00E62763"/>
    <w:rsid w:val="00E6569F"/>
    <w:rsid w:val="00E662E3"/>
    <w:rsid w:val="00E7035F"/>
    <w:rsid w:val="00E72192"/>
    <w:rsid w:val="00E740CA"/>
    <w:rsid w:val="00E746DE"/>
    <w:rsid w:val="00E82808"/>
    <w:rsid w:val="00E9210C"/>
    <w:rsid w:val="00E95429"/>
    <w:rsid w:val="00EA68A4"/>
    <w:rsid w:val="00EB72D0"/>
    <w:rsid w:val="00EB77F6"/>
    <w:rsid w:val="00ED4289"/>
    <w:rsid w:val="00ED47BD"/>
    <w:rsid w:val="00ED6E9C"/>
    <w:rsid w:val="00ED7A63"/>
    <w:rsid w:val="00EE2F04"/>
    <w:rsid w:val="00EF2FA7"/>
    <w:rsid w:val="00EF6F1B"/>
    <w:rsid w:val="00F05400"/>
    <w:rsid w:val="00F055A4"/>
    <w:rsid w:val="00F17486"/>
    <w:rsid w:val="00F22C41"/>
    <w:rsid w:val="00F23317"/>
    <w:rsid w:val="00F315E7"/>
    <w:rsid w:val="00F40259"/>
    <w:rsid w:val="00F62311"/>
    <w:rsid w:val="00F72EF1"/>
    <w:rsid w:val="00F73EE1"/>
    <w:rsid w:val="00F84BBD"/>
    <w:rsid w:val="00F85FFE"/>
    <w:rsid w:val="00F93E5F"/>
    <w:rsid w:val="00F965A0"/>
    <w:rsid w:val="00FA64CD"/>
    <w:rsid w:val="00FB0D3F"/>
    <w:rsid w:val="00FB0DEF"/>
    <w:rsid w:val="00FB1651"/>
    <w:rsid w:val="00FB44CF"/>
    <w:rsid w:val="00FD53E0"/>
    <w:rsid w:val="00FD7F44"/>
    <w:rsid w:val="00FE3D7B"/>
    <w:rsid w:val="00FF00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CF8C59F"/>
  <w15:chartTrackingRefBased/>
  <w15:docId w15:val="{49166B3F-2E23-43EA-B8A6-5088C1DB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C1A"/>
    <w:rPr>
      <w:lang w:val="en-GB"/>
    </w:rPr>
  </w:style>
  <w:style w:type="paragraph" w:styleId="Heading1">
    <w:name w:val="heading 1"/>
    <w:basedOn w:val="Normal"/>
    <w:next w:val="Normal"/>
    <w:link w:val="Heading1Char"/>
    <w:uiPriority w:val="9"/>
    <w:qFormat/>
    <w:rsid w:val="00C81437"/>
    <w:pPr>
      <w:keepNext/>
      <w:keepLines/>
      <w:spacing w:before="240" w:after="0" w:line="254"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semiHidden/>
    <w:unhideWhenUsed/>
    <w:qFormat/>
    <w:rsid w:val="00C81437"/>
    <w:pPr>
      <w:keepNext/>
      <w:keepLines/>
      <w:spacing w:before="40" w:after="0" w:line="256" w:lineRule="auto"/>
      <w:outlineLvl w:val="1"/>
    </w:pPr>
    <w:rPr>
      <w:rFonts w:asciiTheme="majorHAnsi" w:eastAsiaTheme="majorEastAsia" w:hAnsiTheme="majorHAnsi" w:cstheme="majorBidi"/>
      <w:color w:val="2E74B5" w:themeColor="accent1" w:themeShade="BF"/>
      <w:kern w:val="2"/>
      <w:sz w:val="26"/>
      <w:szCs w:val="26"/>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5C4"/>
    <w:pPr>
      <w:ind w:left="720"/>
      <w:contextualSpacing/>
    </w:pPr>
  </w:style>
  <w:style w:type="paragraph" w:styleId="Caption">
    <w:name w:val="caption"/>
    <w:basedOn w:val="Normal"/>
    <w:next w:val="Normal"/>
    <w:uiPriority w:val="35"/>
    <w:unhideWhenUsed/>
    <w:qFormat/>
    <w:rsid w:val="002A021E"/>
    <w:pPr>
      <w:spacing w:after="200" w:line="240" w:lineRule="auto"/>
    </w:pPr>
    <w:rPr>
      <w:i/>
      <w:iCs/>
      <w:color w:val="44546A" w:themeColor="text2"/>
      <w:sz w:val="18"/>
      <w:szCs w:val="18"/>
      <w:lang w:val="en-US"/>
      <w14:ligatures w14:val="standardContextual"/>
    </w:rPr>
  </w:style>
  <w:style w:type="table" w:styleId="TableGrid">
    <w:name w:val="Table Grid"/>
    <w:basedOn w:val="TableNormal"/>
    <w:uiPriority w:val="59"/>
    <w:rsid w:val="008945F9"/>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303B4"/>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pre-wrap">
    <w:name w:val="whitespace-pre-wrap"/>
    <w:basedOn w:val="Normal"/>
    <w:rsid w:val="002050B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8143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C81437"/>
    <w:rPr>
      <w:rFonts w:asciiTheme="majorHAnsi" w:eastAsiaTheme="majorEastAsia" w:hAnsiTheme="majorHAnsi" w:cstheme="majorBidi"/>
      <w:color w:val="2E74B5" w:themeColor="accent1" w:themeShade="BF"/>
      <w:kern w:val="2"/>
      <w:sz w:val="26"/>
      <w:szCs w:val="26"/>
      <w14:ligatures w14:val="standardContextual"/>
    </w:rPr>
  </w:style>
  <w:style w:type="paragraph" w:styleId="Header">
    <w:name w:val="header"/>
    <w:basedOn w:val="Normal"/>
    <w:link w:val="HeaderChar"/>
    <w:uiPriority w:val="99"/>
    <w:unhideWhenUsed/>
    <w:rsid w:val="00D140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086"/>
    <w:rPr>
      <w:lang w:val="en-GB"/>
    </w:rPr>
  </w:style>
  <w:style w:type="paragraph" w:styleId="Footer">
    <w:name w:val="footer"/>
    <w:basedOn w:val="Normal"/>
    <w:link w:val="FooterChar"/>
    <w:uiPriority w:val="99"/>
    <w:unhideWhenUsed/>
    <w:rsid w:val="00D140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086"/>
    <w:rPr>
      <w:lang w:val="en-GB"/>
    </w:rPr>
  </w:style>
  <w:style w:type="paragraph" w:styleId="Bibliography">
    <w:name w:val="Bibliography"/>
    <w:basedOn w:val="Normal"/>
    <w:next w:val="Normal"/>
    <w:uiPriority w:val="37"/>
    <w:unhideWhenUsed/>
    <w:rsid w:val="00DC5592"/>
    <w:rPr>
      <w:lang w:val="en-US"/>
    </w:rPr>
  </w:style>
  <w:style w:type="character" w:styleId="Hyperlink">
    <w:name w:val="Hyperlink"/>
    <w:basedOn w:val="DefaultParagraphFont"/>
    <w:uiPriority w:val="99"/>
    <w:unhideWhenUsed/>
    <w:rsid w:val="00DC55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8419">
      <w:bodyDiv w:val="1"/>
      <w:marLeft w:val="0"/>
      <w:marRight w:val="0"/>
      <w:marTop w:val="0"/>
      <w:marBottom w:val="0"/>
      <w:divBdr>
        <w:top w:val="none" w:sz="0" w:space="0" w:color="auto"/>
        <w:left w:val="none" w:sz="0" w:space="0" w:color="auto"/>
        <w:bottom w:val="none" w:sz="0" w:space="0" w:color="auto"/>
        <w:right w:val="none" w:sz="0" w:space="0" w:color="auto"/>
      </w:divBdr>
    </w:div>
    <w:div w:id="62946059">
      <w:bodyDiv w:val="1"/>
      <w:marLeft w:val="0"/>
      <w:marRight w:val="0"/>
      <w:marTop w:val="0"/>
      <w:marBottom w:val="0"/>
      <w:divBdr>
        <w:top w:val="none" w:sz="0" w:space="0" w:color="auto"/>
        <w:left w:val="none" w:sz="0" w:space="0" w:color="auto"/>
        <w:bottom w:val="none" w:sz="0" w:space="0" w:color="auto"/>
        <w:right w:val="none" w:sz="0" w:space="0" w:color="auto"/>
      </w:divBdr>
    </w:div>
    <w:div w:id="72552599">
      <w:bodyDiv w:val="1"/>
      <w:marLeft w:val="0"/>
      <w:marRight w:val="0"/>
      <w:marTop w:val="0"/>
      <w:marBottom w:val="0"/>
      <w:divBdr>
        <w:top w:val="none" w:sz="0" w:space="0" w:color="auto"/>
        <w:left w:val="none" w:sz="0" w:space="0" w:color="auto"/>
        <w:bottom w:val="none" w:sz="0" w:space="0" w:color="auto"/>
        <w:right w:val="none" w:sz="0" w:space="0" w:color="auto"/>
      </w:divBdr>
    </w:div>
    <w:div w:id="144126965">
      <w:bodyDiv w:val="1"/>
      <w:marLeft w:val="0"/>
      <w:marRight w:val="0"/>
      <w:marTop w:val="0"/>
      <w:marBottom w:val="0"/>
      <w:divBdr>
        <w:top w:val="none" w:sz="0" w:space="0" w:color="auto"/>
        <w:left w:val="none" w:sz="0" w:space="0" w:color="auto"/>
        <w:bottom w:val="none" w:sz="0" w:space="0" w:color="auto"/>
        <w:right w:val="none" w:sz="0" w:space="0" w:color="auto"/>
      </w:divBdr>
    </w:div>
    <w:div w:id="148905750">
      <w:bodyDiv w:val="1"/>
      <w:marLeft w:val="0"/>
      <w:marRight w:val="0"/>
      <w:marTop w:val="0"/>
      <w:marBottom w:val="0"/>
      <w:divBdr>
        <w:top w:val="none" w:sz="0" w:space="0" w:color="auto"/>
        <w:left w:val="none" w:sz="0" w:space="0" w:color="auto"/>
        <w:bottom w:val="none" w:sz="0" w:space="0" w:color="auto"/>
        <w:right w:val="none" w:sz="0" w:space="0" w:color="auto"/>
      </w:divBdr>
    </w:div>
    <w:div w:id="261301004">
      <w:bodyDiv w:val="1"/>
      <w:marLeft w:val="0"/>
      <w:marRight w:val="0"/>
      <w:marTop w:val="0"/>
      <w:marBottom w:val="0"/>
      <w:divBdr>
        <w:top w:val="none" w:sz="0" w:space="0" w:color="auto"/>
        <w:left w:val="none" w:sz="0" w:space="0" w:color="auto"/>
        <w:bottom w:val="none" w:sz="0" w:space="0" w:color="auto"/>
        <w:right w:val="none" w:sz="0" w:space="0" w:color="auto"/>
      </w:divBdr>
    </w:div>
    <w:div w:id="331836409">
      <w:bodyDiv w:val="1"/>
      <w:marLeft w:val="0"/>
      <w:marRight w:val="0"/>
      <w:marTop w:val="0"/>
      <w:marBottom w:val="0"/>
      <w:divBdr>
        <w:top w:val="none" w:sz="0" w:space="0" w:color="auto"/>
        <w:left w:val="none" w:sz="0" w:space="0" w:color="auto"/>
        <w:bottom w:val="none" w:sz="0" w:space="0" w:color="auto"/>
        <w:right w:val="none" w:sz="0" w:space="0" w:color="auto"/>
      </w:divBdr>
    </w:div>
    <w:div w:id="379983416">
      <w:bodyDiv w:val="1"/>
      <w:marLeft w:val="0"/>
      <w:marRight w:val="0"/>
      <w:marTop w:val="0"/>
      <w:marBottom w:val="0"/>
      <w:divBdr>
        <w:top w:val="none" w:sz="0" w:space="0" w:color="auto"/>
        <w:left w:val="none" w:sz="0" w:space="0" w:color="auto"/>
        <w:bottom w:val="none" w:sz="0" w:space="0" w:color="auto"/>
        <w:right w:val="none" w:sz="0" w:space="0" w:color="auto"/>
      </w:divBdr>
    </w:div>
    <w:div w:id="420299653">
      <w:bodyDiv w:val="1"/>
      <w:marLeft w:val="0"/>
      <w:marRight w:val="0"/>
      <w:marTop w:val="0"/>
      <w:marBottom w:val="0"/>
      <w:divBdr>
        <w:top w:val="none" w:sz="0" w:space="0" w:color="auto"/>
        <w:left w:val="none" w:sz="0" w:space="0" w:color="auto"/>
        <w:bottom w:val="none" w:sz="0" w:space="0" w:color="auto"/>
        <w:right w:val="none" w:sz="0" w:space="0" w:color="auto"/>
      </w:divBdr>
    </w:div>
    <w:div w:id="436295424">
      <w:bodyDiv w:val="1"/>
      <w:marLeft w:val="0"/>
      <w:marRight w:val="0"/>
      <w:marTop w:val="0"/>
      <w:marBottom w:val="0"/>
      <w:divBdr>
        <w:top w:val="none" w:sz="0" w:space="0" w:color="auto"/>
        <w:left w:val="none" w:sz="0" w:space="0" w:color="auto"/>
        <w:bottom w:val="none" w:sz="0" w:space="0" w:color="auto"/>
        <w:right w:val="none" w:sz="0" w:space="0" w:color="auto"/>
      </w:divBdr>
    </w:div>
    <w:div w:id="503738546">
      <w:bodyDiv w:val="1"/>
      <w:marLeft w:val="0"/>
      <w:marRight w:val="0"/>
      <w:marTop w:val="0"/>
      <w:marBottom w:val="0"/>
      <w:divBdr>
        <w:top w:val="none" w:sz="0" w:space="0" w:color="auto"/>
        <w:left w:val="none" w:sz="0" w:space="0" w:color="auto"/>
        <w:bottom w:val="none" w:sz="0" w:space="0" w:color="auto"/>
        <w:right w:val="none" w:sz="0" w:space="0" w:color="auto"/>
      </w:divBdr>
    </w:div>
    <w:div w:id="727807060">
      <w:bodyDiv w:val="1"/>
      <w:marLeft w:val="0"/>
      <w:marRight w:val="0"/>
      <w:marTop w:val="0"/>
      <w:marBottom w:val="0"/>
      <w:divBdr>
        <w:top w:val="none" w:sz="0" w:space="0" w:color="auto"/>
        <w:left w:val="none" w:sz="0" w:space="0" w:color="auto"/>
        <w:bottom w:val="none" w:sz="0" w:space="0" w:color="auto"/>
        <w:right w:val="none" w:sz="0" w:space="0" w:color="auto"/>
      </w:divBdr>
    </w:div>
    <w:div w:id="740836018">
      <w:bodyDiv w:val="1"/>
      <w:marLeft w:val="0"/>
      <w:marRight w:val="0"/>
      <w:marTop w:val="0"/>
      <w:marBottom w:val="0"/>
      <w:divBdr>
        <w:top w:val="none" w:sz="0" w:space="0" w:color="auto"/>
        <w:left w:val="none" w:sz="0" w:space="0" w:color="auto"/>
        <w:bottom w:val="none" w:sz="0" w:space="0" w:color="auto"/>
        <w:right w:val="none" w:sz="0" w:space="0" w:color="auto"/>
      </w:divBdr>
    </w:div>
    <w:div w:id="755320221">
      <w:bodyDiv w:val="1"/>
      <w:marLeft w:val="0"/>
      <w:marRight w:val="0"/>
      <w:marTop w:val="0"/>
      <w:marBottom w:val="0"/>
      <w:divBdr>
        <w:top w:val="none" w:sz="0" w:space="0" w:color="auto"/>
        <w:left w:val="none" w:sz="0" w:space="0" w:color="auto"/>
        <w:bottom w:val="none" w:sz="0" w:space="0" w:color="auto"/>
        <w:right w:val="none" w:sz="0" w:space="0" w:color="auto"/>
      </w:divBdr>
    </w:div>
    <w:div w:id="777456550">
      <w:bodyDiv w:val="1"/>
      <w:marLeft w:val="0"/>
      <w:marRight w:val="0"/>
      <w:marTop w:val="0"/>
      <w:marBottom w:val="0"/>
      <w:divBdr>
        <w:top w:val="none" w:sz="0" w:space="0" w:color="auto"/>
        <w:left w:val="none" w:sz="0" w:space="0" w:color="auto"/>
        <w:bottom w:val="none" w:sz="0" w:space="0" w:color="auto"/>
        <w:right w:val="none" w:sz="0" w:space="0" w:color="auto"/>
      </w:divBdr>
    </w:div>
    <w:div w:id="835150451">
      <w:bodyDiv w:val="1"/>
      <w:marLeft w:val="0"/>
      <w:marRight w:val="0"/>
      <w:marTop w:val="0"/>
      <w:marBottom w:val="0"/>
      <w:divBdr>
        <w:top w:val="none" w:sz="0" w:space="0" w:color="auto"/>
        <w:left w:val="none" w:sz="0" w:space="0" w:color="auto"/>
        <w:bottom w:val="none" w:sz="0" w:space="0" w:color="auto"/>
        <w:right w:val="none" w:sz="0" w:space="0" w:color="auto"/>
      </w:divBdr>
    </w:div>
    <w:div w:id="989217385">
      <w:bodyDiv w:val="1"/>
      <w:marLeft w:val="0"/>
      <w:marRight w:val="0"/>
      <w:marTop w:val="0"/>
      <w:marBottom w:val="0"/>
      <w:divBdr>
        <w:top w:val="none" w:sz="0" w:space="0" w:color="auto"/>
        <w:left w:val="none" w:sz="0" w:space="0" w:color="auto"/>
        <w:bottom w:val="none" w:sz="0" w:space="0" w:color="auto"/>
        <w:right w:val="none" w:sz="0" w:space="0" w:color="auto"/>
      </w:divBdr>
    </w:div>
    <w:div w:id="1054887833">
      <w:bodyDiv w:val="1"/>
      <w:marLeft w:val="0"/>
      <w:marRight w:val="0"/>
      <w:marTop w:val="0"/>
      <w:marBottom w:val="0"/>
      <w:divBdr>
        <w:top w:val="none" w:sz="0" w:space="0" w:color="auto"/>
        <w:left w:val="none" w:sz="0" w:space="0" w:color="auto"/>
        <w:bottom w:val="none" w:sz="0" w:space="0" w:color="auto"/>
        <w:right w:val="none" w:sz="0" w:space="0" w:color="auto"/>
      </w:divBdr>
    </w:div>
    <w:div w:id="1068578375">
      <w:bodyDiv w:val="1"/>
      <w:marLeft w:val="0"/>
      <w:marRight w:val="0"/>
      <w:marTop w:val="0"/>
      <w:marBottom w:val="0"/>
      <w:divBdr>
        <w:top w:val="none" w:sz="0" w:space="0" w:color="auto"/>
        <w:left w:val="none" w:sz="0" w:space="0" w:color="auto"/>
        <w:bottom w:val="none" w:sz="0" w:space="0" w:color="auto"/>
        <w:right w:val="none" w:sz="0" w:space="0" w:color="auto"/>
      </w:divBdr>
    </w:div>
    <w:div w:id="1090354190">
      <w:bodyDiv w:val="1"/>
      <w:marLeft w:val="0"/>
      <w:marRight w:val="0"/>
      <w:marTop w:val="0"/>
      <w:marBottom w:val="0"/>
      <w:divBdr>
        <w:top w:val="none" w:sz="0" w:space="0" w:color="auto"/>
        <w:left w:val="none" w:sz="0" w:space="0" w:color="auto"/>
        <w:bottom w:val="none" w:sz="0" w:space="0" w:color="auto"/>
        <w:right w:val="none" w:sz="0" w:space="0" w:color="auto"/>
      </w:divBdr>
    </w:div>
    <w:div w:id="1100761378">
      <w:bodyDiv w:val="1"/>
      <w:marLeft w:val="0"/>
      <w:marRight w:val="0"/>
      <w:marTop w:val="0"/>
      <w:marBottom w:val="0"/>
      <w:divBdr>
        <w:top w:val="none" w:sz="0" w:space="0" w:color="auto"/>
        <w:left w:val="none" w:sz="0" w:space="0" w:color="auto"/>
        <w:bottom w:val="none" w:sz="0" w:space="0" w:color="auto"/>
        <w:right w:val="none" w:sz="0" w:space="0" w:color="auto"/>
      </w:divBdr>
    </w:div>
    <w:div w:id="1227453887">
      <w:bodyDiv w:val="1"/>
      <w:marLeft w:val="0"/>
      <w:marRight w:val="0"/>
      <w:marTop w:val="0"/>
      <w:marBottom w:val="0"/>
      <w:divBdr>
        <w:top w:val="none" w:sz="0" w:space="0" w:color="auto"/>
        <w:left w:val="none" w:sz="0" w:space="0" w:color="auto"/>
        <w:bottom w:val="none" w:sz="0" w:space="0" w:color="auto"/>
        <w:right w:val="none" w:sz="0" w:space="0" w:color="auto"/>
      </w:divBdr>
    </w:div>
    <w:div w:id="1244294066">
      <w:bodyDiv w:val="1"/>
      <w:marLeft w:val="0"/>
      <w:marRight w:val="0"/>
      <w:marTop w:val="0"/>
      <w:marBottom w:val="0"/>
      <w:divBdr>
        <w:top w:val="none" w:sz="0" w:space="0" w:color="auto"/>
        <w:left w:val="none" w:sz="0" w:space="0" w:color="auto"/>
        <w:bottom w:val="none" w:sz="0" w:space="0" w:color="auto"/>
        <w:right w:val="none" w:sz="0" w:space="0" w:color="auto"/>
      </w:divBdr>
    </w:div>
    <w:div w:id="1315448530">
      <w:bodyDiv w:val="1"/>
      <w:marLeft w:val="0"/>
      <w:marRight w:val="0"/>
      <w:marTop w:val="0"/>
      <w:marBottom w:val="0"/>
      <w:divBdr>
        <w:top w:val="none" w:sz="0" w:space="0" w:color="auto"/>
        <w:left w:val="none" w:sz="0" w:space="0" w:color="auto"/>
        <w:bottom w:val="none" w:sz="0" w:space="0" w:color="auto"/>
        <w:right w:val="none" w:sz="0" w:space="0" w:color="auto"/>
      </w:divBdr>
    </w:div>
    <w:div w:id="1403334877">
      <w:bodyDiv w:val="1"/>
      <w:marLeft w:val="0"/>
      <w:marRight w:val="0"/>
      <w:marTop w:val="0"/>
      <w:marBottom w:val="0"/>
      <w:divBdr>
        <w:top w:val="none" w:sz="0" w:space="0" w:color="auto"/>
        <w:left w:val="none" w:sz="0" w:space="0" w:color="auto"/>
        <w:bottom w:val="none" w:sz="0" w:space="0" w:color="auto"/>
        <w:right w:val="none" w:sz="0" w:space="0" w:color="auto"/>
      </w:divBdr>
    </w:div>
    <w:div w:id="1421567109">
      <w:bodyDiv w:val="1"/>
      <w:marLeft w:val="0"/>
      <w:marRight w:val="0"/>
      <w:marTop w:val="0"/>
      <w:marBottom w:val="0"/>
      <w:divBdr>
        <w:top w:val="none" w:sz="0" w:space="0" w:color="auto"/>
        <w:left w:val="none" w:sz="0" w:space="0" w:color="auto"/>
        <w:bottom w:val="none" w:sz="0" w:space="0" w:color="auto"/>
        <w:right w:val="none" w:sz="0" w:space="0" w:color="auto"/>
      </w:divBdr>
    </w:div>
    <w:div w:id="1575819026">
      <w:bodyDiv w:val="1"/>
      <w:marLeft w:val="0"/>
      <w:marRight w:val="0"/>
      <w:marTop w:val="0"/>
      <w:marBottom w:val="0"/>
      <w:divBdr>
        <w:top w:val="none" w:sz="0" w:space="0" w:color="auto"/>
        <w:left w:val="none" w:sz="0" w:space="0" w:color="auto"/>
        <w:bottom w:val="none" w:sz="0" w:space="0" w:color="auto"/>
        <w:right w:val="none" w:sz="0" w:space="0" w:color="auto"/>
      </w:divBdr>
    </w:div>
    <w:div w:id="1601524825">
      <w:bodyDiv w:val="1"/>
      <w:marLeft w:val="0"/>
      <w:marRight w:val="0"/>
      <w:marTop w:val="0"/>
      <w:marBottom w:val="0"/>
      <w:divBdr>
        <w:top w:val="none" w:sz="0" w:space="0" w:color="auto"/>
        <w:left w:val="none" w:sz="0" w:space="0" w:color="auto"/>
        <w:bottom w:val="none" w:sz="0" w:space="0" w:color="auto"/>
        <w:right w:val="none" w:sz="0" w:space="0" w:color="auto"/>
      </w:divBdr>
    </w:div>
    <w:div w:id="1650131487">
      <w:bodyDiv w:val="1"/>
      <w:marLeft w:val="0"/>
      <w:marRight w:val="0"/>
      <w:marTop w:val="0"/>
      <w:marBottom w:val="0"/>
      <w:divBdr>
        <w:top w:val="none" w:sz="0" w:space="0" w:color="auto"/>
        <w:left w:val="none" w:sz="0" w:space="0" w:color="auto"/>
        <w:bottom w:val="none" w:sz="0" w:space="0" w:color="auto"/>
        <w:right w:val="none" w:sz="0" w:space="0" w:color="auto"/>
      </w:divBdr>
    </w:div>
    <w:div w:id="1666547370">
      <w:bodyDiv w:val="1"/>
      <w:marLeft w:val="0"/>
      <w:marRight w:val="0"/>
      <w:marTop w:val="0"/>
      <w:marBottom w:val="0"/>
      <w:divBdr>
        <w:top w:val="none" w:sz="0" w:space="0" w:color="auto"/>
        <w:left w:val="none" w:sz="0" w:space="0" w:color="auto"/>
        <w:bottom w:val="none" w:sz="0" w:space="0" w:color="auto"/>
        <w:right w:val="none" w:sz="0" w:space="0" w:color="auto"/>
      </w:divBdr>
    </w:div>
    <w:div w:id="1750150222">
      <w:bodyDiv w:val="1"/>
      <w:marLeft w:val="0"/>
      <w:marRight w:val="0"/>
      <w:marTop w:val="0"/>
      <w:marBottom w:val="0"/>
      <w:divBdr>
        <w:top w:val="none" w:sz="0" w:space="0" w:color="auto"/>
        <w:left w:val="none" w:sz="0" w:space="0" w:color="auto"/>
        <w:bottom w:val="none" w:sz="0" w:space="0" w:color="auto"/>
        <w:right w:val="none" w:sz="0" w:space="0" w:color="auto"/>
      </w:divBdr>
    </w:div>
    <w:div w:id="1775709936">
      <w:bodyDiv w:val="1"/>
      <w:marLeft w:val="0"/>
      <w:marRight w:val="0"/>
      <w:marTop w:val="0"/>
      <w:marBottom w:val="0"/>
      <w:divBdr>
        <w:top w:val="none" w:sz="0" w:space="0" w:color="auto"/>
        <w:left w:val="none" w:sz="0" w:space="0" w:color="auto"/>
        <w:bottom w:val="none" w:sz="0" w:space="0" w:color="auto"/>
        <w:right w:val="none" w:sz="0" w:space="0" w:color="auto"/>
      </w:divBdr>
    </w:div>
    <w:div w:id="1781217757">
      <w:bodyDiv w:val="1"/>
      <w:marLeft w:val="0"/>
      <w:marRight w:val="0"/>
      <w:marTop w:val="0"/>
      <w:marBottom w:val="0"/>
      <w:divBdr>
        <w:top w:val="none" w:sz="0" w:space="0" w:color="auto"/>
        <w:left w:val="none" w:sz="0" w:space="0" w:color="auto"/>
        <w:bottom w:val="none" w:sz="0" w:space="0" w:color="auto"/>
        <w:right w:val="none" w:sz="0" w:space="0" w:color="auto"/>
      </w:divBdr>
    </w:div>
    <w:div w:id="1870070036">
      <w:bodyDiv w:val="1"/>
      <w:marLeft w:val="0"/>
      <w:marRight w:val="0"/>
      <w:marTop w:val="0"/>
      <w:marBottom w:val="0"/>
      <w:divBdr>
        <w:top w:val="none" w:sz="0" w:space="0" w:color="auto"/>
        <w:left w:val="none" w:sz="0" w:space="0" w:color="auto"/>
        <w:bottom w:val="none" w:sz="0" w:space="0" w:color="auto"/>
        <w:right w:val="none" w:sz="0" w:space="0" w:color="auto"/>
      </w:divBdr>
    </w:div>
    <w:div w:id="1873805650">
      <w:bodyDiv w:val="1"/>
      <w:marLeft w:val="0"/>
      <w:marRight w:val="0"/>
      <w:marTop w:val="0"/>
      <w:marBottom w:val="0"/>
      <w:divBdr>
        <w:top w:val="none" w:sz="0" w:space="0" w:color="auto"/>
        <w:left w:val="none" w:sz="0" w:space="0" w:color="auto"/>
        <w:bottom w:val="none" w:sz="0" w:space="0" w:color="auto"/>
        <w:right w:val="none" w:sz="0" w:space="0" w:color="auto"/>
      </w:divBdr>
    </w:div>
    <w:div w:id="1875652026">
      <w:bodyDiv w:val="1"/>
      <w:marLeft w:val="0"/>
      <w:marRight w:val="0"/>
      <w:marTop w:val="0"/>
      <w:marBottom w:val="0"/>
      <w:divBdr>
        <w:top w:val="none" w:sz="0" w:space="0" w:color="auto"/>
        <w:left w:val="none" w:sz="0" w:space="0" w:color="auto"/>
        <w:bottom w:val="none" w:sz="0" w:space="0" w:color="auto"/>
        <w:right w:val="none" w:sz="0" w:space="0" w:color="auto"/>
      </w:divBdr>
    </w:div>
    <w:div w:id="1893925288">
      <w:bodyDiv w:val="1"/>
      <w:marLeft w:val="0"/>
      <w:marRight w:val="0"/>
      <w:marTop w:val="0"/>
      <w:marBottom w:val="0"/>
      <w:divBdr>
        <w:top w:val="none" w:sz="0" w:space="0" w:color="auto"/>
        <w:left w:val="none" w:sz="0" w:space="0" w:color="auto"/>
        <w:bottom w:val="none" w:sz="0" w:space="0" w:color="auto"/>
        <w:right w:val="none" w:sz="0" w:space="0" w:color="auto"/>
      </w:divBdr>
    </w:div>
    <w:div w:id="1983460532">
      <w:bodyDiv w:val="1"/>
      <w:marLeft w:val="0"/>
      <w:marRight w:val="0"/>
      <w:marTop w:val="0"/>
      <w:marBottom w:val="0"/>
      <w:divBdr>
        <w:top w:val="none" w:sz="0" w:space="0" w:color="auto"/>
        <w:left w:val="none" w:sz="0" w:space="0" w:color="auto"/>
        <w:bottom w:val="none" w:sz="0" w:space="0" w:color="auto"/>
        <w:right w:val="none" w:sz="0" w:space="0" w:color="auto"/>
      </w:divBdr>
    </w:div>
    <w:div w:id="1994211602">
      <w:bodyDiv w:val="1"/>
      <w:marLeft w:val="0"/>
      <w:marRight w:val="0"/>
      <w:marTop w:val="0"/>
      <w:marBottom w:val="0"/>
      <w:divBdr>
        <w:top w:val="none" w:sz="0" w:space="0" w:color="auto"/>
        <w:left w:val="none" w:sz="0" w:space="0" w:color="auto"/>
        <w:bottom w:val="none" w:sz="0" w:space="0" w:color="auto"/>
        <w:right w:val="none" w:sz="0" w:space="0" w:color="auto"/>
      </w:divBdr>
    </w:div>
    <w:div w:id="2015955777">
      <w:bodyDiv w:val="1"/>
      <w:marLeft w:val="0"/>
      <w:marRight w:val="0"/>
      <w:marTop w:val="0"/>
      <w:marBottom w:val="0"/>
      <w:divBdr>
        <w:top w:val="none" w:sz="0" w:space="0" w:color="auto"/>
        <w:left w:val="none" w:sz="0" w:space="0" w:color="auto"/>
        <w:bottom w:val="none" w:sz="0" w:space="0" w:color="auto"/>
        <w:right w:val="none" w:sz="0" w:space="0" w:color="auto"/>
      </w:divBdr>
    </w:div>
    <w:div w:id="2063477100">
      <w:bodyDiv w:val="1"/>
      <w:marLeft w:val="0"/>
      <w:marRight w:val="0"/>
      <w:marTop w:val="0"/>
      <w:marBottom w:val="0"/>
      <w:divBdr>
        <w:top w:val="none" w:sz="0" w:space="0" w:color="auto"/>
        <w:left w:val="none" w:sz="0" w:space="0" w:color="auto"/>
        <w:bottom w:val="none" w:sz="0" w:space="0" w:color="auto"/>
        <w:right w:val="none" w:sz="0" w:space="0" w:color="auto"/>
      </w:divBdr>
    </w:div>
    <w:div w:id="212168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endo.2022.838027" TargetMode="External"/><Relationship Id="rId21" Type="http://schemas.openxmlformats.org/officeDocument/2006/relationships/hyperlink" Target="https://doi.org/10.21203/rs.3.rs-3959541/v1" TargetMode="External"/><Relationship Id="rId42" Type="http://schemas.openxmlformats.org/officeDocument/2006/relationships/hyperlink" Target="https://doi.org/10.4314/ahs.v21i2.27" TargetMode="External"/><Relationship Id="rId47" Type="http://schemas.openxmlformats.org/officeDocument/2006/relationships/hyperlink" Target="https://doi.org/10.3390/ijerph16214089" TargetMode="External"/><Relationship Id="rId63" Type="http://schemas.openxmlformats.org/officeDocument/2006/relationships/hyperlink" Target="https://doi.org/10.3390/ijerph16183323" TargetMode="External"/><Relationship Id="rId68" Type="http://schemas.openxmlformats.org/officeDocument/2006/relationships/hyperlink" Target="http://www.ncbi.nlm.nih.gov/books/NBK279012/" TargetMode="External"/><Relationship Id="rId84" Type="http://schemas.openxmlformats.org/officeDocument/2006/relationships/theme" Target="theme/theme1.xml"/><Relationship Id="rId16" Type="http://schemas.openxmlformats.org/officeDocument/2006/relationships/hyperlink" Target="https://www.who.int/health-topics/diabetes" TargetMode="External"/><Relationship Id="rId11" Type="http://schemas.openxmlformats.org/officeDocument/2006/relationships/image" Target="media/image2.png"/><Relationship Id="rId32" Type="http://schemas.openxmlformats.org/officeDocument/2006/relationships/hyperlink" Target="https://doi.org/10.1186/s13104-015-1489-x" TargetMode="External"/><Relationship Id="rId37" Type="http://schemas.openxmlformats.org/officeDocument/2006/relationships/hyperlink" Target="https://doi.org/10.2174/1573399815666190619142708" TargetMode="External"/><Relationship Id="rId53" Type="http://schemas.openxmlformats.org/officeDocument/2006/relationships/hyperlink" Target="https://doi.org/10.1177/2050312120965314" TargetMode="External"/><Relationship Id="rId58" Type="http://schemas.openxmlformats.org/officeDocument/2006/relationships/hyperlink" Target="https://doi.org/10.1007/s00125-012-2715-x" TargetMode="External"/><Relationship Id="rId74" Type="http://schemas.openxmlformats.org/officeDocument/2006/relationships/hyperlink" Target="https://doi.org/10.1007/s00125-024-06198-1"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doi.org/10.1017/S1368980024000752" TargetMode="External"/><Relationship Id="rId82" Type="http://schemas.openxmlformats.org/officeDocument/2006/relationships/footer" Target="footer3.xml"/><Relationship Id="rId19" Type="http://schemas.openxmlformats.org/officeDocument/2006/relationships/hyperlink" Target="https://doi.org/10.1002/hsr2.2004" TargetMode="External"/><Relationship Id="rId14" Type="http://schemas.openxmlformats.org/officeDocument/2006/relationships/hyperlink" Target="https://doi.org/10.30574/ijsra.2024.13.1.1692" TargetMode="External"/><Relationship Id="rId22" Type="http://schemas.openxmlformats.org/officeDocument/2006/relationships/hyperlink" Target="https://www.afro.who.int/news/federal-ministry-health-nigeria-collaboration-who-launches-stop-diabetes-initiative-world" TargetMode="External"/><Relationship Id="rId27" Type="http://schemas.openxmlformats.org/officeDocument/2006/relationships/hyperlink" Target="https://doi.org/10.1038/s41598-024-54563-2" TargetMode="External"/><Relationship Id="rId30" Type="http://schemas.openxmlformats.org/officeDocument/2006/relationships/hyperlink" Target="https://health.gov/healthypeople/priority-areas/social-determinants-health" TargetMode="External"/><Relationship Id="rId35" Type="http://schemas.openxmlformats.org/officeDocument/2006/relationships/hyperlink" Target="https://doi.org/10.5539/gjhs.v7n1p280" TargetMode="External"/><Relationship Id="rId43" Type="http://schemas.openxmlformats.org/officeDocument/2006/relationships/hyperlink" Target="https://doi.org/10.5897/JPHE2018.1093" TargetMode="External"/><Relationship Id="rId48" Type="http://schemas.openxmlformats.org/officeDocument/2006/relationships/hyperlink" Target="https://doi.org/10.1080/2331205X.2017.1326211" TargetMode="External"/><Relationship Id="rId56" Type="http://schemas.openxmlformats.org/officeDocument/2006/relationships/hyperlink" Target="https://doi.org/10.1186/0778-7367-71-6" TargetMode="External"/><Relationship Id="rId64" Type="http://schemas.openxmlformats.org/officeDocument/2006/relationships/hyperlink" Target="https://doi.org/10.1186/s13643-018-0801-y" TargetMode="External"/><Relationship Id="rId69" Type="http://schemas.openxmlformats.org/officeDocument/2006/relationships/hyperlink" Target="https://doi.org/10.1016/j.aca.2015.12.007" TargetMode="External"/><Relationship Id="rId77" Type="http://schemas.openxmlformats.org/officeDocument/2006/relationships/header" Target="header1.xml"/><Relationship Id="rId8" Type="http://schemas.openxmlformats.org/officeDocument/2006/relationships/chart" Target="charts/chart2.xml"/><Relationship Id="rId51" Type="http://schemas.openxmlformats.org/officeDocument/2006/relationships/hyperlink" Target="https://doi.org/10.1136/bmjopen-2014-005710" TargetMode="External"/><Relationship Id="rId72" Type="http://schemas.openxmlformats.org/officeDocument/2006/relationships/hyperlink" Target="https://doi.org/10.4172/2475-3211.1000105" TargetMode="External"/><Relationship Id="rId80"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16/j.inhe.2009.02.003" TargetMode="External"/><Relationship Id="rId17" Type="http://schemas.openxmlformats.org/officeDocument/2006/relationships/hyperlink" Target="https://diabetesatlas.org/" TargetMode="External"/><Relationship Id="rId25" Type="http://schemas.openxmlformats.org/officeDocument/2006/relationships/hyperlink" Target="https://doi.org/10.1007/s10900-011-9406-2" TargetMode="External"/><Relationship Id="rId33" Type="http://schemas.openxmlformats.org/officeDocument/2006/relationships/hyperlink" Target="https://doi.org/10.4236/jdm.2022.124023" TargetMode="External"/><Relationship Id="rId38" Type="http://schemas.openxmlformats.org/officeDocument/2006/relationships/hyperlink" Target="https://doi.org/10.1186/1471-2458-14-1299" TargetMode="External"/><Relationship Id="rId46" Type="http://schemas.openxmlformats.org/officeDocument/2006/relationships/hyperlink" Target="https://doi.org/10.4314/njp.v42i2.13" TargetMode="External"/><Relationship Id="rId59" Type="http://schemas.openxmlformats.org/officeDocument/2006/relationships/hyperlink" Target="https://doi.org/10.4239/wjd.v5.i6.905" TargetMode="External"/><Relationship Id="rId67" Type="http://schemas.openxmlformats.org/officeDocument/2006/relationships/hyperlink" Target="https://doi.org/10.1136/pmj.77.907.323" TargetMode="External"/><Relationship Id="rId20" Type="http://schemas.openxmlformats.org/officeDocument/2006/relationships/hyperlink" Target="https://doi.org/10.1002/hsr2.1834" TargetMode="External"/><Relationship Id="rId41" Type="http://schemas.openxmlformats.org/officeDocument/2006/relationships/hyperlink" Target="https://doi.org/10.2174/1874944501710010167" TargetMode="External"/><Relationship Id="rId54" Type="http://schemas.openxmlformats.org/officeDocument/2006/relationships/hyperlink" Target="https://doi.org/10.32388/74E67L" TargetMode="External"/><Relationship Id="rId62" Type="http://schemas.openxmlformats.org/officeDocument/2006/relationships/hyperlink" Target="https://doi.org/10.1371/journal.pone.0294917" TargetMode="External"/><Relationship Id="rId70" Type="http://schemas.openxmlformats.org/officeDocument/2006/relationships/hyperlink" Target="https://doi.org/10.4300/JGME-D-22-00620.1" TargetMode="External"/><Relationship Id="rId75" Type="http://schemas.openxmlformats.org/officeDocument/2006/relationships/hyperlink" Target="https://doi.org/10.1007/978-981-16-9564-5"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kprress.org/index.php/JODAGH/article/view/8911" TargetMode="External"/><Relationship Id="rId23" Type="http://schemas.openxmlformats.org/officeDocument/2006/relationships/hyperlink" Target="https://doi.org/10.2337/dc24-S001" TargetMode="External"/><Relationship Id="rId28" Type="http://schemas.openxmlformats.org/officeDocument/2006/relationships/hyperlink" Target="https://www.afro.who.int/news/federal-ministry-health-nigeria-collaboration-who-launches-stop-diabetes-initiative-world" TargetMode="External"/><Relationship Id="rId36" Type="http://schemas.openxmlformats.org/officeDocument/2006/relationships/hyperlink" Target="https://doi.org/10.21608/enj.2024.263266.1029" TargetMode="External"/><Relationship Id="rId49" Type="http://schemas.openxmlformats.org/officeDocument/2006/relationships/hyperlink" Target="https://doi.org/10.1159/000340062" TargetMode="External"/><Relationship Id="rId57" Type="http://schemas.openxmlformats.org/officeDocument/2006/relationships/hyperlink" Target="https://doi.org/10.1007/s00125-021-05618-w" TargetMode="External"/><Relationship Id="rId10" Type="http://schemas.microsoft.com/office/2007/relationships/hdphoto" Target="media/hdphoto1.wdp"/><Relationship Id="rId31" Type="http://schemas.openxmlformats.org/officeDocument/2006/relationships/hyperlink" Target="https://doi.org/10.46658/JBIMES-20-12" TargetMode="External"/><Relationship Id="rId44" Type="http://schemas.openxmlformats.org/officeDocument/2006/relationships/hyperlink" Target="https://www.vanguardngr.com/2023/10/nigeria-has-highest-number-of-child-brides-in-west-africa-bisi-fayemi/" TargetMode="External"/><Relationship Id="rId52" Type="http://schemas.openxmlformats.org/officeDocument/2006/relationships/hyperlink" Target="https://doi.org/10.1016/j.aogh.2015.12.012" TargetMode="External"/><Relationship Id="rId60" Type="http://schemas.openxmlformats.org/officeDocument/2006/relationships/hyperlink" Target="http://www.ncbi.nlm.nih.gov/books/NBK597726/" TargetMode="External"/><Relationship Id="rId65" Type="http://schemas.openxmlformats.org/officeDocument/2006/relationships/hyperlink" Target="https://doi.org/10.1155/2013/409083" TargetMode="External"/><Relationship Id="rId73" Type="http://schemas.openxmlformats.org/officeDocument/2006/relationships/hyperlink" Target="https://doi.org/10.4103/ijpvm.ijpvm_374_22"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hyperlink" Target="https://doi.org/10.1007/978-3-030-64969-2_13" TargetMode="External"/><Relationship Id="rId18" Type="http://schemas.openxmlformats.org/officeDocument/2006/relationships/hyperlink" Target="https://doi.org/10.1016/j.cdtm.2021.03.003" TargetMode="External"/><Relationship Id="rId39" Type="http://schemas.openxmlformats.org/officeDocument/2006/relationships/hyperlink" Target="https://doi.org/10.9790/264X-03033235" TargetMode="External"/><Relationship Id="rId34" Type="http://schemas.openxmlformats.org/officeDocument/2006/relationships/hyperlink" Target="https://doi.org/10.4103/smj.smj_47_16" TargetMode="External"/><Relationship Id="rId50" Type="http://schemas.openxmlformats.org/officeDocument/2006/relationships/hyperlink" Target="https://doi.org/10.4172/2161-1017.1000130" TargetMode="External"/><Relationship Id="rId55" Type="http://schemas.openxmlformats.org/officeDocument/2006/relationships/hyperlink" Target="https://doi.org/10.1186/s42779-023-00198-z" TargetMode="External"/><Relationship Id="rId76" Type="http://schemas.openxmlformats.org/officeDocument/2006/relationships/hyperlink" Target="https://doi.org/10.1186/s40842-022-00124-1" TargetMode="External"/><Relationship Id="rId7" Type="http://schemas.openxmlformats.org/officeDocument/2006/relationships/chart" Target="charts/chart1.xml"/><Relationship Id="rId71" Type="http://schemas.openxmlformats.org/officeDocument/2006/relationships/hyperlink" Target="https://doi.org/10.7812/TPP/12-099" TargetMode="External"/><Relationship Id="rId2" Type="http://schemas.openxmlformats.org/officeDocument/2006/relationships/styles" Target="styles.xml"/><Relationship Id="rId29" Type="http://schemas.openxmlformats.org/officeDocument/2006/relationships/hyperlink" Target="https://doi.org/10.1016/j.heliyon.2024.e25793" TargetMode="External"/><Relationship Id="rId24" Type="http://schemas.openxmlformats.org/officeDocument/2006/relationships/hyperlink" Target="https://doi.org/10.1111/jnu.12781" TargetMode="External"/><Relationship Id="rId40" Type="http://schemas.openxmlformats.org/officeDocument/2006/relationships/hyperlink" Target="https://doi.org/10.4103/njcp.njcp_154_17" TargetMode="External"/><Relationship Id="rId45" Type="http://schemas.openxmlformats.org/officeDocument/2006/relationships/hyperlink" Target="https://doi.org/10.4314/mmj.v33i2.6" TargetMode="External"/><Relationship Id="rId66" Type="http://schemas.openxmlformats.org/officeDocument/2006/relationships/hyperlink" Target="https://doi.org/10.1016/j.diabres.2013.11.006"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US"/>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Number of Cases</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dLbls>
            <c:dLbl>
              <c:idx val="0"/>
              <c:layout>
                <c:manualLayout>
                  <c:x val="2.0670233616359272E-2"/>
                  <c:y val="2.9686174724342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FAF-45E8-A702-7605EA8CB9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Sheet1!$A$2:$A$3</c:f>
              <c:strCache>
                <c:ptCount val="2"/>
                <c:pt idx="0">
                  <c:v>Living with Diabetes</c:v>
                </c:pt>
                <c:pt idx="1">
                  <c:v>Mortality Rate</c:v>
                </c:pt>
              </c:strCache>
            </c:strRef>
          </c:cat>
          <c:val>
            <c:numRef>
              <c:f>Sheet1!$B$2:$B$3</c:f>
              <c:numCache>
                <c:formatCode>General</c:formatCode>
                <c:ptCount val="2"/>
                <c:pt idx="0">
                  <c:v>42200000</c:v>
                </c:pt>
                <c:pt idx="1">
                  <c:v>1500000</c:v>
                </c:pt>
              </c:numCache>
            </c:numRef>
          </c:val>
          <c:extLst>
            <c:ext xmlns:c16="http://schemas.microsoft.com/office/drawing/2014/chart" uri="{C3380CC4-5D6E-409C-BE32-E72D297353CC}">
              <c16:uniqueId val="{00000000-8605-4A82-B369-61A0314A108B}"/>
            </c:ext>
          </c:extLst>
        </c:ser>
        <c:dLbls>
          <c:showLegendKey val="0"/>
          <c:showVal val="0"/>
          <c:showCatName val="0"/>
          <c:showSerName val="0"/>
          <c:showPercent val="0"/>
          <c:showBubbleSize val="0"/>
        </c:dLbls>
        <c:gapWidth val="160"/>
        <c:gapDepth val="0"/>
        <c:shape val="box"/>
        <c:axId val="-944501248"/>
        <c:axId val="-944502336"/>
        <c:axId val="-730588224"/>
      </c:bar3DChart>
      <c:catAx>
        <c:axId val="-9445012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502336"/>
        <c:crosses val="autoZero"/>
        <c:auto val="1"/>
        <c:lblAlgn val="ctr"/>
        <c:lblOffset val="100"/>
        <c:noMultiLvlLbl val="0"/>
      </c:catAx>
      <c:valAx>
        <c:axId val="-9445023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501248"/>
        <c:crosses val="autoZero"/>
        <c:crossBetween val="between"/>
      </c:valAx>
      <c:serAx>
        <c:axId val="-73058822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44502336"/>
        <c:crosses val="autoZero"/>
      </c:ser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0"/>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Number of Cases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Adults Aged 20-79 years living with diabetes</c:v>
                </c:pt>
                <c:pt idx="1">
                  <c:v>Projected prevalence for 2030 Adults Aged 20-79 years living with diabetes</c:v>
                </c:pt>
                <c:pt idx="2">
                  <c:v>Adults with Impaired Glucose Tolerance</c:v>
                </c:pt>
                <c:pt idx="3">
                  <c:v>Projected prevalence for 2045 Adults Aged 20-79 years living with diabetes</c:v>
                </c:pt>
              </c:strCache>
            </c:strRef>
          </c:cat>
          <c:val>
            <c:numRef>
              <c:f>Sheet1!$B$2:$B$5</c:f>
              <c:numCache>
                <c:formatCode>General</c:formatCode>
                <c:ptCount val="4"/>
                <c:pt idx="0">
                  <c:v>537000000</c:v>
                </c:pt>
                <c:pt idx="1">
                  <c:v>643000000</c:v>
                </c:pt>
                <c:pt idx="2">
                  <c:v>541000000</c:v>
                </c:pt>
                <c:pt idx="3">
                  <c:v>783000000</c:v>
                </c:pt>
              </c:numCache>
            </c:numRef>
          </c:val>
          <c:extLst>
            <c:ext xmlns:c16="http://schemas.microsoft.com/office/drawing/2014/chart" uri="{C3380CC4-5D6E-409C-BE32-E72D297353CC}">
              <c16:uniqueId val="{00000000-8FDC-410F-AC55-9DFBEC6D71A0}"/>
            </c:ext>
          </c:extLst>
        </c:ser>
        <c:dLbls>
          <c:showLegendKey val="0"/>
          <c:showVal val="1"/>
          <c:showCatName val="0"/>
          <c:showSerName val="0"/>
          <c:showPercent val="0"/>
          <c:showBubbleSize val="0"/>
        </c:dLbls>
        <c:gapWidth val="219"/>
        <c:shape val="box"/>
        <c:axId val="-944508320"/>
        <c:axId val="-944507232"/>
        <c:axId val="-730578864"/>
      </c:bar3DChart>
      <c:catAx>
        <c:axId val="-944508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44507232"/>
        <c:crosses val="autoZero"/>
        <c:auto val="1"/>
        <c:lblAlgn val="ctr"/>
        <c:lblOffset val="100"/>
        <c:noMultiLvlLbl val="0"/>
      </c:catAx>
      <c:valAx>
        <c:axId val="-94450723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944508320"/>
        <c:crosses val="autoZero"/>
        <c:crossBetween val="between"/>
      </c:valAx>
      <c:serAx>
        <c:axId val="-730578864"/>
        <c:scaling>
          <c:orientation val="minMax"/>
        </c:scaling>
        <c:delete val="0"/>
        <c:axPos val="b"/>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94450723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744</TotalTime>
  <Pages>28</Pages>
  <Words>16890</Words>
  <Characters>96273</Characters>
  <Application>Microsoft Office Word</Application>
  <DocSecurity>0</DocSecurity>
  <Lines>802</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SDI 1180</cp:lastModifiedBy>
  <cp:revision>486</cp:revision>
  <cp:lastPrinted>2024-11-13T08:02:00Z</cp:lastPrinted>
  <dcterms:created xsi:type="dcterms:W3CDTF">2024-11-10T05:51:00Z</dcterms:created>
  <dcterms:modified xsi:type="dcterms:W3CDTF">2025-08-06T06:01:00Z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90973aeb-ee4a-4975-9848-23645e2aa010</vt:lpwstr>
  </property>
</Properties>
</file>